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kinsoku/>
        <w:wordWrap/>
        <w:overflowPunct/>
        <w:topLinePunct w:val="0"/>
        <w:autoSpaceDE/>
        <w:autoSpaceDN/>
        <w:bidi w:val="0"/>
        <w:adjustRightInd/>
        <w:snapToGrid/>
        <w:spacing w:line="480" w:lineRule="auto"/>
        <w:ind w:right="-533" w:rightChars="-254" w:firstLine="400" w:firstLineChars="100"/>
        <w:jc w:val="both"/>
        <w:textAlignment w:val="auto"/>
        <w:rPr>
          <w:rFonts w:ascii="仿宋" w:hAnsi="仿宋" w:eastAsia="仿宋" w:cs="仿宋"/>
          <w:i w:val="0"/>
          <w:iCs w:val="0"/>
          <w:caps w:val="0"/>
          <w:color w:val="000000"/>
          <w:spacing w:val="0"/>
          <w:sz w:val="40"/>
          <w:szCs w:val="40"/>
        </w:rPr>
      </w:pPr>
    </w:p>
    <w:p>
      <w:pPr>
        <w:pStyle w:val="9"/>
        <w:keepNext w:val="0"/>
        <w:keepLines w:val="0"/>
        <w:pageBreakBefore w:val="0"/>
        <w:widowControl w:val="0"/>
        <w:kinsoku/>
        <w:wordWrap/>
        <w:overflowPunct/>
        <w:topLinePunct w:val="0"/>
        <w:autoSpaceDE/>
        <w:autoSpaceDN/>
        <w:bidi w:val="0"/>
        <w:adjustRightInd/>
        <w:snapToGrid/>
        <w:spacing w:line="480" w:lineRule="auto"/>
        <w:ind w:right="-533" w:rightChars="-254" w:firstLine="400" w:firstLineChars="100"/>
        <w:jc w:val="both"/>
        <w:textAlignment w:val="auto"/>
        <w:rPr>
          <w:rFonts w:ascii="仿宋" w:hAnsi="仿宋" w:eastAsia="仿宋" w:cs="仿宋"/>
          <w:i w:val="0"/>
          <w:iCs w:val="0"/>
          <w:caps w:val="0"/>
          <w:color w:val="000000"/>
          <w:spacing w:val="0"/>
          <w:sz w:val="40"/>
          <w:szCs w:val="40"/>
        </w:rPr>
      </w:pPr>
      <w:r>
        <w:rPr>
          <w:rFonts w:ascii="仿宋" w:hAnsi="仿宋" w:eastAsia="仿宋" w:cs="仿宋"/>
          <w:i w:val="0"/>
          <w:iCs w:val="0"/>
          <w:caps w:val="0"/>
          <w:color w:val="000000"/>
          <w:spacing w:val="0"/>
          <w:sz w:val="40"/>
          <w:szCs w:val="40"/>
        </w:rPr>
        <w:t>泽普县农村饮水供水总厂自动化监控及信息化平台</w:t>
      </w:r>
    </w:p>
    <w:p>
      <w:pPr>
        <w:pStyle w:val="18"/>
      </w:pPr>
    </w:p>
    <w:p>
      <w:pPr>
        <w:pStyle w:val="9"/>
        <w:keepNext w:val="0"/>
        <w:keepLines w:val="0"/>
        <w:pageBreakBefore w:val="0"/>
        <w:widowControl w:val="0"/>
        <w:kinsoku/>
        <w:wordWrap/>
        <w:overflowPunct/>
        <w:topLinePunct w:val="0"/>
        <w:autoSpaceDE/>
        <w:autoSpaceDN/>
        <w:bidi w:val="0"/>
        <w:adjustRightInd/>
        <w:snapToGrid/>
        <w:spacing w:line="480" w:lineRule="auto"/>
        <w:ind w:right="-533" w:rightChars="-254"/>
        <w:jc w:val="center"/>
        <w:textAlignment w:val="auto"/>
        <w:rPr>
          <w:rFonts w:hint="eastAsia" w:ascii="宋体" w:hAnsi="宋体" w:eastAsia="宋体" w:cs="宋体"/>
          <w:sz w:val="52"/>
          <w:szCs w:val="52"/>
        </w:rPr>
      </w:pPr>
      <w:r>
        <w:rPr>
          <w:rFonts w:ascii="仿宋" w:hAnsi="仿宋" w:eastAsia="仿宋" w:cs="仿宋"/>
          <w:i w:val="0"/>
          <w:iCs w:val="0"/>
          <w:caps w:val="0"/>
          <w:color w:val="000000"/>
          <w:spacing w:val="0"/>
          <w:sz w:val="40"/>
          <w:szCs w:val="40"/>
        </w:rPr>
        <w:t>设备采购及安装</w:t>
      </w:r>
    </w:p>
    <w:p>
      <w:pPr>
        <w:pStyle w:val="9"/>
        <w:tabs>
          <w:tab w:val="left" w:pos="301"/>
          <w:tab w:val="center" w:pos="4213"/>
        </w:tabs>
        <w:jc w:val="left"/>
        <w:rPr>
          <w:rFonts w:hint="eastAsia" w:ascii="宋体" w:hAnsi="宋体" w:eastAsia="宋体" w:cs="宋体"/>
          <w:sz w:val="40"/>
          <w:szCs w:val="40"/>
          <w:lang w:val="en-US" w:eastAsia="zh-CN"/>
        </w:rPr>
      </w:pPr>
      <w:r>
        <w:rPr>
          <w:rFonts w:hint="eastAsia" w:ascii="宋体" w:hAnsi="宋体" w:eastAsia="宋体" w:cs="宋体"/>
          <w:sz w:val="40"/>
          <w:szCs w:val="40"/>
          <w:lang w:val="en-US" w:eastAsia="zh-CN"/>
        </w:rPr>
        <w:t xml:space="preserve">              </w:t>
      </w:r>
    </w:p>
    <w:p>
      <w:pPr>
        <w:pStyle w:val="9"/>
        <w:tabs>
          <w:tab w:val="left" w:pos="301"/>
          <w:tab w:val="center" w:pos="4213"/>
        </w:tabs>
        <w:jc w:val="center"/>
        <w:rPr>
          <w:rFonts w:hint="eastAsia" w:ascii="仿宋" w:hAnsi="仿宋" w:eastAsia="仿宋" w:cs="仿宋"/>
          <w:sz w:val="40"/>
          <w:szCs w:val="40"/>
          <w:lang w:val="en-US" w:eastAsia="zh-CN"/>
        </w:rPr>
      </w:pPr>
      <w:r>
        <w:rPr>
          <w:rFonts w:hint="eastAsia" w:ascii="仿宋" w:hAnsi="仿宋" w:eastAsia="仿宋" w:cs="仿宋"/>
          <w:sz w:val="52"/>
          <w:szCs w:val="52"/>
          <w:lang w:val="en-US" w:eastAsia="zh-CN"/>
        </w:rPr>
        <w:t xml:space="preserve">    竞争性磋商文件</w:t>
      </w:r>
    </w:p>
    <w:p>
      <w:pPr>
        <w:pStyle w:val="9"/>
        <w:tabs>
          <w:tab w:val="left" w:pos="301"/>
          <w:tab w:val="center" w:pos="4213"/>
        </w:tabs>
        <w:ind w:firstLine="2800" w:firstLineChars="700"/>
        <w:jc w:val="left"/>
        <w:rPr>
          <w:rFonts w:hint="eastAsia" w:ascii="宋体" w:hAnsi="宋体" w:eastAsia="宋体" w:cs="宋体"/>
          <w:sz w:val="40"/>
          <w:szCs w:val="40"/>
          <w:lang w:val="en-US" w:eastAsia="zh-CN"/>
        </w:rPr>
      </w:pPr>
    </w:p>
    <w:p>
      <w:pPr>
        <w:bidi w:val="0"/>
        <w:ind w:firstLine="3360" w:firstLineChars="1200"/>
        <w:rPr>
          <w:rFonts w:hint="eastAsia" w:ascii="宋体" w:hAnsi="宋体" w:eastAsia="宋体" w:cs="宋体"/>
          <w:sz w:val="28"/>
          <w:szCs w:val="28"/>
        </w:rPr>
      </w:pPr>
      <w:r>
        <w:rPr>
          <w:rFonts w:hint="eastAsia" w:ascii="宋体" w:hAnsi="宋体" w:eastAsia="宋体" w:cs="宋体"/>
          <w:sz w:val="28"/>
          <w:szCs w:val="28"/>
        </w:rPr>
        <w:t>项目编号：</w:t>
      </w:r>
      <w:r>
        <w:rPr>
          <w:rFonts w:hint="eastAsia" w:ascii="宋体" w:hAnsi="宋体" w:eastAsia="宋体" w:cs="宋体"/>
          <w:sz w:val="28"/>
          <w:szCs w:val="28"/>
          <w:lang w:val="en-US" w:eastAsia="zh-CN"/>
        </w:rPr>
        <w:t xml:space="preserve">ZPDL(2022)027 </w:t>
      </w:r>
    </w:p>
    <w:p>
      <w:pPr>
        <w:bidi w:val="0"/>
        <w:rPr>
          <w:rFonts w:hint="eastAsia" w:ascii="宋体" w:hAnsi="宋体" w:eastAsia="宋体" w:cs="宋体"/>
          <w:sz w:val="28"/>
          <w:szCs w:val="28"/>
        </w:rPr>
      </w:pPr>
    </w:p>
    <w:p>
      <w:pPr>
        <w:bidi w:val="0"/>
        <w:rPr>
          <w:rFonts w:hint="eastAsia" w:ascii="宋体" w:hAnsi="宋体" w:eastAsia="宋体" w:cs="宋体"/>
          <w:sz w:val="28"/>
          <w:szCs w:val="28"/>
        </w:rPr>
      </w:pPr>
      <w:r>
        <w:rPr>
          <w:rFonts w:hint="eastAsia" w:ascii="宋体" w:hAnsi="宋体" w:eastAsia="宋体" w:cs="宋体"/>
          <w:sz w:val="28"/>
          <w:szCs w:val="28"/>
        </w:rPr>
        <w:t>采 购 单 位：泽普县农村饮水安全工程服务总站</w:t>
      </w:r>
    </w:p>
    <w:p>
      <w:pPr>
        <w:bidi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单 位</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地 址：泽普县北新街17号</w:t>
      </w:r>
    </w:p>
    <w:p>
      <w:pPr>
        <w:bidi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   系  人：努尔比亚</w:t>
      </w:r>
    </w:p>
    <w:p>
      <w:pPr>
        <w:bidi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 系 电 话：18609984368</w:t>
      </w:r>
    </w:p>
    <w:p>
      <w:pPr>
        <w:bidi w:val="0"/>
        <w:rPr>
          <w:rFonts w:hint="eastAsia" w:ascii="宋体" w:hAnsi="宋体" w:eastAsia="宋体" w:cs="宋体"/>
          <w:sz w:val="28"/>
          <w:szCs w:val="28"/>
        </w:rPr>
      </w:pPr>
    </w:p>
    <w:p>
      <w:pPr>
        <w:bidi w:val="0"/>
        <w:rPr>
          <w:rFonts w:hint="eastAsia" w:ascii="宋体" w:hAnsi="宋体" w:eastAsia="宋体" w:cs="宋体"/>
          <w:sz w:val="28"/>
          <w:szCs w:val="28"/>
          <w:lang w:val="en-US" w:eastAsia="zh-CN"/>
        </w:rPr>
      </w:pPr>
      <w:r>
        <w:rPr>
          <w:rFonts w:hint="eastAsia" w:ascii="宋体" w:hAnsi="宋体" w:eastAsia="宋体" w:cs="宋体"/>
          <w:sz w:val="28"/>
          <w:szCs w:val="28"/>
        </w:rPr>
        <w:t>采购代理机构：</w:t>
      </w:r>
      <w:r>
        <w:rPr>
          <w:rFonts w:hint="eastAsia" w:ascii="宋体" w:hAnsi="宋体" w:eastAsia="宋体" w:cs="宋体"/>
          <w:sz w:val="28"/>
          <w:szCs w:val="28"/>
          <w:lang w:val="en-US" w:eastAsia="zh-CN"/>
        </w:rPr>
        <w:t>新疆正昊建设工程项目管理有限公司</w:t>
      </w:r>
    </w:p>
    <w:p>
      <w:pPr>
        <w:bidi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单 位</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地 址：喀什市托克扎克路103号福源汇居小区1栋3单元301室</w:t>
      </w:r>
    </w:p>
    <w:p>
      <w:pPr>
        <w:bidi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 系 人：陈聪</w:t>
      </w:r>
    </w:p>
    <w:p>
      <w:pPr>
        <w:bidi w:val="0"/>
        <w:rPr>
          <w:rFonts w:hint="default"/>
          <w:lang w:val="en-US" w:eastAsia="zh-CN"/>
        </w:rPr>
      </w:pPr>
      <w:r>
        <w:rPr>
          <w:rFonts w:hint="eastAsia" w:ascii="宋体" w:hAnsi="宋体" w:eastAsia="宋体" w:cs="宋体"/>
          <w:sz w:val="28"/>
          <w:szCs w:val="28"/>
          <w:lang w:val="en-US" w:eastAsia="zh-CN"/>
        </w:rPr>
        <w:t>联系电话：18299026691</w:t>
      </w:r>
    </w:p>
    <w:p>
      <w:pPr>
        <w:bidi w:val="0"/>
        <w:ind w:firstLine="1800" w:firstLineChars="500"/>
        <w:rPr>
          <w:rFonts w:hint="eastAsia"/>
          <w:sz w:val="36"/>
          <w:szCs w:val="44"/>
        </w:rPr>
      </w:pPr>
    </w:p>
    <w:p>
      <w:pPr>
        <w:bidi w:val="0"/>
        <w:ind w:firstLine="3920" w:firstLineChars="1400"/>
        <w:jc w:val="both"/>
        <w:rPr>
          <w:rFonts w:hint="eastAsia"/>
          <w:lang w:eastAsia="zh-CN"/>
        </w:rPr>
      </w:pPr>
      <w:r>
        <w:rPr>
          <w:rFonts w:hint="eastAsia" w:ascii="宋体" w:hAnsi="宋体" w:eastAsia="宋体" w:cs="宋体"/>
          <w:sz w:val="28"/>
          <w:szCs w:val="36"/>
          <w:lang w:eastAsia="zh-CN"/>
        </w:rPr>
        <w:t>2022</w:t>
      </w:r>
      <w:r>
        <w:rPr>
          <w:rFonts w:hint="eastAsia" w:ascii="宋体" w:hAnsi="宋体" w:eastAsia="宋体" w:cs="宋体"/>
          <w:sz w:val="28"/>
          <w:szCs w:val="36"/>
        </w:rPr>
        <w:t>年</w:t>
      </w:r>
      <w:r>
        <w:rPr>
          <w:rFonts w:hint="eastAsia" w:ascii="宋体" w:hAnsi="宋体" w:eastAsia="宋体" w:cs="宋体"/>
          <w:sz w:val="28"/>
          <w:szCs w:val="36"/>
          <w:lang w:val="en-US" w:eastAsia="zh-CN"/>
        </w:rPr>
        <w:t>7</w:t>
      </w:r>
      <w:r>
        <w:rPr>
          <w:rFonts w:hint="eastAsia" w:ascii="宋体" w:hAnsi="宋体" w:eastAsia="宋体" w:cs="宋体"/>
          <w:sz w:val="28"/>
          <w:szCs w:val="36"/>
        </w:rPr>
        <w:t>月</w:t>
      </w:r>
    </w:p>
    <w:p>
      <w:pPr>
        <w:pStyle w:val="3"/>
        <w:bidi w:val="0"/>
        <w:ind w:firstLine="3213" w:firstLineChars="1000"/>
        <w:jc w:val="both"/>
        <w:rPr>
          <w:rFonts w:hint="eastAsia" w:ascii="宋体" w:hAnsi="宋体" w:eastAsia="宋体" w:cs="宋体"/>
          <w:sz w:val="32"/>
          <w:szCs w:val="32"/>
          <w:lang w:eastAsia="zh-CN"/>
        </w:rPr>
        <w:sectPr>
          <w:headerReference r:id="rId4" w:type="first"/>
          <w:footerReference r:id="rId6" w:type="first"/>
          <w:headerReference r:id="rId3" w:type="default"/>
          <w:footerReference r:id="rId5" w:type="default"/>
          <w:pgSz w:w="11906" w:h="16838"/>
          <w:pgMar w:top="1440" w:right="1686" w:bottom="1440" w:left="1180" w:header="851" w:footer="992" w:gutter="0"/>
          <w:cols w:space="0" w:num="1"/>
          <w:titlePg/>
          <w:rtlGutter w:val="0"/>
          <w:docGrid w:type="lines" w:linePitch="312" w:charSpace="0"/>
        </w:sectPr>
      </w:pPr>
      <w:bookmarkStart w:id="0" w:name="_Toc16001"/>
    </w:p>
    <w:p>
      <w:pPr>
        <w:pStyle w:val="3"/>
        <w:bidi w:val="0"/>
        <w:ind w:firstLine="3213" w:firstLineChars="1000"/>
        <w:jc w:val="both"/>
        <w:rPr>
          <w:rFonts w:hint="eastAsia" w:ascii="宋体" w:hAnsi="宋体" w:eastAsia="宋体" w:cs="宋体"/>
          <w:sz w:val="32"/>
          <w:szCs w:val="32"/>
          <w:highlight w:val="none"/>
        </w:rPr>
      </w:pPr>
      <w:r>
        <w:rPr>
          <w:rFonts w:hint="eastAsia" w:ascii="宋体" w:hAnsi="宋体" w:eastAsia="宋体" w:cs="宋体"/>
          <w:sz w:val="32"/>
          <w:szCs w:val="32"/>
          <w:lang w:eastAsia="zh-CN"/>
        </w:rPr>
        <w:t>第一章</w:t>
      </w:r>
      <w:r>
        <w:rPr>
          <w:rFonts w:hint="eastAsia" w:ascii="宋体" w:hAnsi="宋体" w:eastAsia="宋体" w:cs="宋体"/>
          <w:sz w:val="32"/>
          <w:szCs w:val="32"/>
        </w:rPr>
        <w:t xml:space="preserve">  </w:t>
      </w:r>
      <w:bookmarkStart w:id="1" w:name="_Toc515647756"/>
      <w:r>
        <w:rPr>
          <w:rFonts w:hint="eastAsia" w:ascii="宋体" w:hAnsi="宋体" w:eastAsia="宋体" w:cs="宋体"/>
          <w:sz w:val="32"/>
          <w:szCs w:val="32"/>
          <w:lang w:eastAsia="zh-CN"/>
        </w:rPr>
        <w:t>供应商须知</w:t>
      </w:r>
      <w:bookmarkEnd w:id="0"/>
      <w:bookmarkEnd w:id="1"/>
    </w:p>
    <w:p>
      <w:pPr>
        <w:pStyle w:val="4"/>
        <w:bidi w:val="0"/>
        <w:rPr>
          <w:rFonts w:hint="eastAsia"/>
        </w:rPr>
      </w:pPr>
      <w:bookmarkStart w:id="2" w:name="_Toc515647757"/>
      <w:bookmarkStart w:id="3" w:name="_Toc216582805"/>
      <w:bookmarkStart w:id="4" w:name="_Toc520356143"/>
      <w:bookmarkStart w:id="5" w:name="_Toc9218"/>
      <w:bookmarkStart w:id="6" w:name="_Toc21015"/>
      <w:bookmarkStart w:id="7" w:name="_Toc21215"/>
      <w:bookmarkStart w:id="8" w:name="_Toc11564"/>
      <w:r>
        <w:rPr>
          <w:rFonts w:hint="eastAsia"/>
        </w:rPr>
        <w:t>一</w:t>
      </w:r>
      <w:bookmarkEnd w:id="2"/>
      <w:bookmarkEnd w:id="3"/>
      <w:bookmarkEnd w:id="4"/>
      <w:r>
        <w:rPr>
          <w:rFonts w:hint="eastAsia"/>
          <w:lang w:eastAsia="zh-CN"/>
        </w:rPr>
        <w:t>、</w:t>
      </w:r>
      <w:r>
        <w:rPr>
          <w:rFonts w:hint="eastAsia"/>
        </w:rPr>
        <w:t>总则</w:t>
      </w:r>
      <w:bookmarkEnd w:id="5"/>
      <w:bookmarkEnd w:id="6"/>
      <w:bookmarkEnd w:id="7"/>
      <w:bookmarkEnd w:id="8"/>
    </w:p>
    <w:p>
      <w:pPr>
        <w:pStyle w:val="5"/>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9" w:name="_Toc520356144"/>
      <w:bookmarkStart w:id="10" w:name="_Toc21790"/>
      <w:bookmarkStart w:id="11" w:name="_Toc515647758"/>
      <w:bookmarkStart w:id="12" w:name="_Toc32189"/>
      <w:bookmarkStart w:id="13" w:name="_Toc18826"/>
      <w:bookmarkStart w:id="14" w:name="_Toc22047"/>
      <w:bookmarkStart w:id="15" w:name="_Toc32623"/>
      <w:bookmarkStart w:id="16" w:name="_Toc10809"/>
      <w:bookmarkStart w:id="17" w:name="_Toc18330"/>
      <w:r>
        <w:rPr>
          <w:rFonts w:hint="eastAsia" w:ascii="宋体" w:hAnsi="宋体" w:eastAsia="宋体" w:cs="宋体"/>
          <w:sz w:val="24"/>
          <w:szCs w:val="24"/>
          <w:highlight w:val="none"/>
        </w:rPr>
        <w:t>1.采购人、采购代理机构及</w:t>
      </w:r>
      <w:bookmarkEnd w:id="9"/>
      <w:r>
        <w:rPr>
          <w:rFonts w:hint="eastAsia" w:ascii="宋体" w:hAnsi="宋体" w:eastAsia="宋体" w:cs="宋体"/>
          <w:sz w:val="24"/>
          <w:szCs w:val="24"/>
          <w:highlight w:val="none"/>
        </w:rPr>
        <w:t>供应商</w:t>
      </w:r>
      <w:bookmarkEnd w:id="10"/>
      <w:bookmarkEnd w:id="11"/>
      <w:bookmarkEnd w:id="12"/>
      <w:bookmarkEnd w:id="13"/>
      <w:bookmarkEnd w:id="14"/>
      <w:bookmarkEnd w:id="15"/>
      <w:bookmarkEnd w:id="16"/>
      <w:bookmarkEnd w:id="17"/>
    </w:p>
    <w:p>
      <w:pPr>
        <w:pageBreakBefore w:val="0"/>
        <w:tabs>
          <w:tab w:val="left" w:pos="0"/>
        </w:tabs>
        <w:kinsoku/>
        <w:wordWrap/>
        <w:overflowPunct/>
        <w:topLinePunct w:val="0"/>
        <w:bidi w:val="0"/>
        <w:spacing w:line="360" w:lineRule="exact"/>
        <w:ind w:left="2"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 采购人：是指依法开展政府采购活动的国家机关、事业单位、团体组织。本项目的采购人</w:t>
      </w:r>
      <w:r>
        <w:rPr>
          <w:rFonts w:hint="eastAsia" w:ascii="宋体" w:hAnsi="宋体" w:eastAsia="宋体" w:cs="宋体"/>
          <w:sz w:val="24"/>
          <w:szCs w:val="24"/>
          <w:highlight w:val="none"/>
          <w:lang w:val="en-US" w:eastAsia="zh-CN"/>
        </w:rPr>
        <w:t>为泽普县农村饮水安全工程服务总站</w:t>
      </w:r>
      <w:r>
        <w:rPr>
          <w:rFonts w:hint="eastAsia" w:ascii="宋体" w:hAnsi="宋体" w:eastAsia="宋体" w:cs="宋体"/>
          <w:sz w:val="24"/>
          <w:szCs w:val="24"/>
          <w:highlight w:val="none"/>
        </w:rPr>
        <w:t>。</w:t>
      </w:r>
    </w:p>
    <w:p>
      <w:pPr>
        <w:pageBreakBefore w:val="0"/>
        <w:tabs>
          <w:tab w:val="left" w:pos="0"/>
        </w:tabs>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 采购代理机构：是指在集中采购机构或从事采购代理业务的社会中介机构。本项目的采购代理机构</w:t>
      </w:r>
      <w:r>
        <w:rPr>
          <w:rFonts w:hint="eastAsia" w:ascii="宋体" w:hAnsi="宋体" w:eastAsia="宋体" w:cs="宋体"/>
          <w:sz w:val="24"/>
          <w:szCs w:val="24"/>
          <w:highlight w:val="none"/>
          <w:lang w:val="en-US" w:eastAsia="zh-CN"/>
        </w:rPr>
        <w:t>为新疆正昊建设工程项目管理有限公司</w:t>
      </w:r>
      <w:r>
        <w:rPr>
          <w:rFonts w:hint="eastAsia" w:ascii="宋体" w:hAnsi="宋体" w:eastAsia="宋体" w:cs="宋体"/>
          <w:sz w:val="24"/>
          <w:szCs w:val="24"/>
          <w:highlight w:val="none"/>
        </w:rPr>
        <w:t>。</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 供应商：是指向采购人提供货物、工程或者服务的法人、非法人组织或者自然人。本项目的供应商及其所投</w:t>
      </w:r>
      <w:r>
        <w:rPr>
          <w:rFonts w:hint="eastAsia" w:ascii="宋体" w:hAnsi="宋体" w:eastAsia="宋体" w:cs="宋体"/>
          <w:sz w:val="24"/>
          <w:szCs w:val="24"/>
          <w:highlight w:val="none"/>
          <w:lang w:val="en-US" w:eastAsia="zh-CN"/>
        </w:rPr>
        <w:t>工程</w:t>
      </w:r>
      <w:r>
        <w:rPr>
          <w:rFonts w:hint="eastAsia" w:ascii="宋体" w:hAnsi="宋体" w:eastAsia="宋体" w:cs="宋体"/>
          <w:sz w:val="24"/>
          <w:szCs w:val="24"/>
          <w:highlight w:val="none"/>
        </w:rPr>
        <w:t>须满足以下条件：</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在中华人民共和国境内注册，能够独立承担民事责任，有生产或供应能力的本国供应商。</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1.3.2 具备《中华人民共和国政府采购法》第二十二条关于供应商条件的规定，遵守本项目采购人本级和上级财政部门政府采购的有关规定。</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1.3.3 以采购代理机构认可的方式获得了本项目的磋商文件。</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1.3.4 符合</w:t>
      </w:r>
      <w:r>
        <w:rPr>
          <w:rFonts w:hint="eastAsia" w:ascii="宋体" w:hAnsi="宋体" w:eastAsia="宋体" w:cs="宋体"/>
          <w:sz w:val="24"/>
          <w:szCs w:val="24"/>
          <w:highlight w:val="none"/>
          <w:u w:val="single"/>
        </w:rPr>
        <w:t>供应商须知资料表</w:t>
      </w:r>
      <w:r>
        <w:rPr>
          <w:rFonts w:hint="eastAsia" w:ascii="宋体" w:hAnsi="宋体" w:eastAsia="宋体" w:cs="宋体"/>
          <w:sz w:val="24"/>
          <w:szCs w:val="24"/>
          <w:highlight w:val="none"/>
        </w:rPr>
        <w:t>中规定的其他要求。</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1.3.5 若</w:t>
      </w:r>
      <w:r>
        <w:rPr>
          <w:rFonts w:hint="eastAsia" w:ascii="宋体" w:hAnsi="宋体" w:eastAsia="宋体" w:cs="宋体"/>
          <w:sz w:val="24"/>
          <w:szCs w:val="24"/>
          <w:highlight w:val="none"/>
          <w:u w:val="single"/>
        </w:rPr>
        <w:t>供应商须知资料表</w:t>
      </w:r>
      <w:r>
        <w:rPr>
          <w:rFonts w:hint="eastAsia" w:ascii="宋体" w:hAnsi="宋体" w:eastAsia="宋体" w:cs="宋体"/>
          <w:sz w:val="24"/>
          <w:szCs w:val="24"/>
          <w:highlight w:val="none"/>
        </w:rPr>
        <w:t>中写明允许采购进口产品，供应商应保证所投产品可履行合法报通关手续进入中国关境内。</w:t>
      </w:r>
    </w:p>
    <w:p>
      <w:pPr>
        <w:pageBreakBefore w:val="0"/>
        <w:kinsoku/>
        <w:wordWrap/>
        <w:overflowPunct/>
        <w:topLinePunct w:val="0"/>
        <w:bidi w:val="0"/>
        <w:spacing w:line="360" w:lineRule="exact"/>
        <w:ind w:left="7"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若</w:t>
      </w:r>
      <w:r>
        <w:rPr>
          <w:rFonts w:hint="eastAsia" w:ascii="宋体" w:hAnsi="宋体" w:eastAsia="宋体" w:cs="宋体"/>
          <w:sz w:val="24"/>
          <w:szCs w:val="24"/>
          <w:highlight w:val="none"/>
          <w:u w:val="single"/>
        </w:rPr>
        <w:t>供应商须知资料表</w:t>
      </w:r>
      <w:r>
        <w:rPr>
          <w:rFonts w:hint="eastAsia" w:ascii="宋体" w:hAnsi="宋体" w:eastAsia="宋体" w:cs="宋体"/>
          <w:sz w:val="24"/>
          <w:szCs w:val="24"/>
          <w:highlight w:val="none"/>
        </w:rPr>
        <w:t>中未写明允许采购进口产品，如供应商所投产品为进口产品，其</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资格将被认定为</w:t>
      </w:r>
      <w:r>
        <w:rPr>
          <w:rFonts w:hint="eastAsia" w:ascii="宋体" w:hAnsi="宋体" w:eastAsia="宋体" w:cs="宋体"/>
          <w:b/>
          <w:bCs/>
          <w:sz w:val="24"/>
          <w:szCs w:val="24"/>
          <w:highlight w:val="none"/>
        </w:rPr>
        <w:t>无效</w:t>
      </w:r>
      <w:r>
        <w:rPr>
          <w:rFonts w:hint="eastAsia" w:ascii="宋体" w:hAnsi="宋体" w:eastAsia="宋体" w:cs="宋体"/>
          <w:sz w:val="24"/>
          <w:szCs w:val="24"/>
          <w:highlight w:val="none"/>
        </w:rPr>
        <w:t>。</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1.3.6 若</w:t>
      </w:r>
      <w:r>
        <w:rPr>
          <w:rFonts w:hint="eastAsia" w:ascii="宋体" w:hAnsi="宋体" w:eastAsia="宋体" w:cs="宋体"/>
          <w:sz w:val="24"/>
          <w:szCs w:val="24"/>
          <w:highlight w:val="none"/>
          <w:u w:val="single"/>
        </w:rPr>
        <w:t>供应商须知资料表</w:t>
      </w:r>
      <w:r>
        <w:rPr>
          <w:rFonts w:hint="eastAsia" w:ascii="宋体" w:hAnsi="宋体" w:eastAsia="宋体" w:cs="宋体"/>
          <w:sz w:val="24"/>
          <w:szCs w:val="24"/>
          <w:highlight w:val="none"/>
        </w:rPr>
        <w:t>中写明专门面向中小企业采购的，如供应商为非中小企业且所投产品为非中小企业产品，其</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资格将被认定为</w:t>
      </w:r>
      <w:r>
        <w:rPr>
          <w:rFonts w:hint="eastAsia" w:ascii="宋体" w:hAnsi="宋体" w:eastAsia="宋体" w:cs="宋体"/>
          <w:b/>
          <w:bCs/>
          <w:sz w:val="24"/>
          <w:szCs w:val="24"/>
          <w:highlight w:val="none"/>
        </w:rPr>
        <w:t>无效</w:t>
      </w:r>
      <w:r>
        <w:rPr>
          <w:rFonts w:hint="eastAsia" w:ascii="宋体" w:hAnsi="宋体" w:eastAsia="宋体" w:cs="宋体"/>
          <w:sz w:val="24"/>
          <w:szCs w:val="24"/>
          <w:highlight w:val="none"/>
        </w:rPr>
        <w:t>。</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如</w:t>
      </w:r>
      <w:r>
        <w:rPr>
          <w:rFonts w:hint="eastAsia" w:ascii="宋体" w:hAnsi="宋体" w:eastAsia="宋体" w:cs="宋体"/>
          <w:sz w:val="24"/>
          <w:szCs w:val="24"/>
          <w:highlight w:val="none"/>
          <w:u w:val="single"/>
        </w:rPr>
        <w:t>供应商须知资料表</w:t>
      </w:r>
      <w:r>
        <w:rPr>
          <w:rFonts w:hint="eastAsia" w:ascii="宋体" w:hAnsi="宋体" w:eastAsia="宋体" w:cs="宋体"/>
          <w:sz w:val="24"/>
          <w:szCs w:val="24"/>
          <w:highlight w:val="none"/>
        </w:rPr>
        <w:t>中允许联合体参加，对联合体规定如下：</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1.4.1 两个以上供应商可以组成一个磋商联合体，以一个供应商的身份磋商。</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1.4.2 联合体各方均应符合《中华人民共和国政府采购法》第二十二条规定的条件。</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1.4.3 采购人根据采购项目对供应商的特殊要求，联合体中至少应当有一方符合相关规定。</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1.4.4 联合体各方应签订共同磋商协议，明确约定联合体各方承担的工作和相应的责任，并将共同磋商协议连同作为磋商文件第一部分的内容提交。</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1.4.5 大中型企业、其他自然人、法人或者非法人组织与小型、微型企业组成联合体共同参加磋商，共同磋商协议中应写明小型、微型企业的协议合同金额占到共同磋商协议磋商总金额的比例。</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1.4.6 联合体中有同类资质的供应商按照联合体分工承担相同工作的，按照较低的资质等级确定联合体的资质等级。</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1.4.7 以联合体形式参加政府采购活动的，联合体各方不得再单独参加或者与其他供应商另外组成联合体参加本项目磋商，否则相关磋商将被认定为</w:t>
      </w:r>
      <w:r>
        <w:rPr>
          <w:rFonts w:hint="eastAsia" w:ascii="宋体" w:hAnsi="宋体" w:eastAsia="宋体" w:cs="宋体"/>
          <w:b/>
          <w:bCs/>
          <w:sz w:val="24"/>
          <w:szCs w:val="24"/>
          <w:highlight w:val="none"/>
        </w:rPr>
        <w:t>磋商无效</w:t>
      </w:r>
      <w:r>
        <w:rPr>
          <w:rFonts w:hint="eastAsia" w:ascii="宋体" w:hAnsi="宋体" w:eastAsia="宋体" w:cs="宋体"/>
          <w:sz w:val="24"/>
          <w:szCs w:val="24"/>
          <w:highlight w:val="none"/>
          <w:lang w:eastAsia="zh-CN"/>
        </w:rPr>
        <w:t>。</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1.4.8 对联合体参加的其他资格要求见</w:t>
      </w:r>
      <w:r>
        <w:rPr>
          <w:rFonts w:hint="eastAsia" w:ascii="宋体" w:hAnsi="宋体" w:eastAsia="宋体" w:cs="宋体"/>
          <w:sz w:val="24"/>
          <w:szCs w:val="24"/>
          <w:highlight w:val="none"/>
          <w:u w:val="single"/>
        </w:rPr>
        <w:t>供应商须知资料表</w:t>
      </w:r>
      <w:r>
        <w:rPr>
          <w:rFonts w:hint="eastAsia" w:ascii="宋体" w:hAnsi="宋体" w:eastAsia="宋体" w:cs="宋体"/>
          <w:sz w:val="24"/>
          <w:szCs w:val="24"/>
          <w:highlight w:val="none"/>
        </w:rPr>
        <w:t>。</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 单位负责人为同一人或者存在直接控股、管理关系的不同供应商，其相关磋商将被认定为</w:t>
      </w:r>
      <w:r>
        <w:rPr>
          <w:rFonts w:hint="eastAsia" w:ascii="宋体" w:hAnsi="宋体" w:eastAsia="宋体" w:cs="宋体"/>
          <w:b/>
          <w:bCs/>
          <w:sz w:val="24"/>
          <w:szCs w:val="24"/>
          <w:highlight w:val="none"/>
        </w:rPr>
        <w:t>磋商无效</w:t>
      </w:r>
      <w:r>
        <w:rPr>
          <w:rFonts w:hint="eastAsia" w:ascii="宋体" w:hAnsi="宋体" w:eastAsia="宋体" w:cs="宋体"/>
          <w:sz w:val="24"/>
          <w:szCs w:val="24"/>
          <w:highlight w:val="none"/>
        </w:rPr>
        <w:t>。</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 为本项目提供过整体设计、规范编制或者项目管理、监理、检测等服务的供应商，不得再参加本项目上述货物以外的其他采购活动。否则其磋商将被认定为</w:t>
      </w:r>
      <w:r>
        <w:rPr>
          <w:rFonts w:hint="eastAsia" w:ascii="宋体" w:hAnsi="宋体" w:eastAsia="宋体" w:cs="宋体"/>
          <w:b/>
          <w:bCs/>
          <w:sz w:val="24"/>
          <w:szCs w:val="24"/>
          <w:highlight w:val="none"/>
        </w:rPr>
        <w:t>磋商无效</w:t>
      </w:r>
      <w:r>
        <w:rPr>
          <w:rFonts w:hint="eastAsia" w:ascii="宋体" w:hAnsi="宋体" w:eastAsia="宋体" w:cs="宋体"/>
          <w:sz w:val="24"/>
          <w:szCs w:val="24"/>
          <w:highlight w:val="none"/>
        </w:rPr>
        <w:t>。</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w:t>
      </w:r>
      <w:r>
        <w:rPr>
          <w:rFonts w:hint="eastAsia" w:ascii="宋体" w:hAnsi="宋体" w:eastAsia="宋体" w:cs="宋体"/>
          <w:sz w:val="24"/>
          <w:szCs w:val="24"/>
          <w:highlight w:val="none"/>
          <w:lang w:val="en-US" w:eastAsia="zh-CN"/>
        </w:rPr>
        <w:t xml:space="preserve"> 供应商在磋商过程中不得向采购人提供、给予任何有价值的物品，影响其正常决策行为。一经发现，其将被认定为</w:t>
      </w:r>
      <w:r>
        <w:rPr>
          <w:rFonts w:hint="eastAsia" w:ascii="宋体" w:hAnsi="宋体" w:eastAsia="宋体" w:cs="宋体"/>
          <w:b/>
          <w:bCs/>
          <w:sz w:val="24"/>
          <w:szCs w:val="24"/>
          <w:highlight w:val="none"/>
          <w:lang w:val="en-US" w:eastAsia="zh-CN"/>
        </w:rPr>
        <w:t>磋商无效</w:t>
      </w:r>
      <w:r>
        <w:rPr>
          <w:rFonts w:hint="eastAsia" w:ascii="宋体" w:hAnsi="宋体" w:eastAsia="宋体" w:cs="宋体"/>
          <w:sz w:val="24"/>
          <w:szCs w:val="24"/>
          <w:highlight w:val="none"/>
        </w:rPr>
        <w:t>。</w:t>
      </w:r>
    </w:p>
    <w:p>
      <w:pPr>
        <w:pStyle w:val="5"/>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18" w:name="_Toc12139"/>
      <w:bookmarkStart w:id="19" w:name="_Toc5313"/>
      <w:bookmarkStart w:id="20" w:name="_Toc10922"/>
      <w:bookmarkStart w:id="21" w:name="_Toc31962"/>
      <w:bookmarkStart w:id="22" w:name="_Toc515647759"/>
      <w:bookmarkStart w:id="23" w:name="_Toc30805"/>
      <w:bookmarkStart w:id="24" w:name="_Toc5286"/>
      <w:bookmarkStart w:id="25" w:name="_Toc4160"/>
      <w:r>
        <w:rPr>
          <w:rFonts w:hint="eastAsia" w:ascii="宋体" w:hAnsi="宋体" w:eastAsia="宋体" w:cs="宋体"/>
          <w:sz w:val="24"/>
          <w:szCs w:val="24"/>
          <w:highlight w:val="none"/>
        </w:rPr>
        <w:t>2.资金来源</w:t>
      </w:r>
      <w:bookmarkEnd w:id="18"/>
      <w:bookmarkEnd w:id="19"/>
      <w:bookmarkEnd w:id="20"/>
      <w:bookmarkEnd w:id="21"/>
      <w:bookmarkEnd w:id="22"/>
      <w:bookmarkEnd w:id="23"/>
      <w:bookmarkEnd w:id="24"/>
      <w:bookmarkEnd w:id="25"/>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本项目的采购人已获得足以支付本次</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后所签订的合同项下的资金（包括财政性资金和本项目采购中无法与财政性资金分割的非财政性资金）</w:t>
      </w:r>
      <w:r>
        <w:rPr>
          <w:rFonts w:hint="eastAsia" w:ascii="宋体" w:hAnsi="宋体" w:eastAsia="宋体" w:cs="宋体"/>
          <w:sz w:val="24"/>
          <w:szCs w:val="24"/>
          <w:highlight w:val="none"/>
          <w:lang w:eastAsia="zh-CN"/>
        </w:rPr>
        <w:t>，本项目资金来源为</w:t>
      </w:r>
      <w:r>
        <w:rPr>
          <w:rFonts w:hint="eastAsia" w:ascii="宋体" w:hAnsi="宋体" w:eastAsia="宋体" w:cs="宋体"/>
          <w:b w:val="0"/>
          <w:bCs w:val="0"/>
          <w:sz w:val="24"/>
          <w:szCs w:val="24"/>
          <w:highlight w:val="none"/>
          <w:u w:val="single"/>
          <w:lang w:val="en-US" w:eastAsia="zh-CN"/>
        </w:rPr>
        <w:t>农村自来水水费</w:t>
      </w:r>
      <w:r>
        <w:rPr>
          <w:rFonts w:hint="eastAsia" w:ascii="宋体" w:hAnsi="宋体" w:eastAsia="宋体" w:cs="宋体"/>
          <w:sz w:val="24"/>
          <w:szCs w:val="24"/>
          <w:highlight w:val="none"/>
        </w:rPr>
        <w:t>。</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 项目预算金额和分项或分包最高限价</w:t>
      </w:r>
      <w:r>
        <w:rPr>
          <w:rFonts w:hint="eastAsia" w:ascii="宋体" w:hAnsi="宋体" w:eastAsia="宋体" w:cs="宋体"/>
          <w:sz w:val="24"/>
          <w:szCs w:val="24"/>
          <w:highlight w:val="none"/>
          <w:u w:val="single"/>
        </w:rPr>
        <w:t>见供应商须知资料表</w:t>
      </w:r>
      <w:r>
        <w:rPr>
          <w:rFonts w:hint="eastAsia" w:ascii="宋体" w:hAnsi="宋体" w:eastAsia="宋体" w:cs="宋体"/>
          <w:sz w:val="24"/>
          <w:szCs w:val="24"/>
          <w:highlight w:val="none"/>
        </w:rPr>
        <w:t>。</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 供应商报价超过磋商文件规定的预算金额或者分项、分包最高限价的，其磋商将被认定为</w:t>
      </w:r>
      <w:r>
        <w:rPr>
          <w:rFonts w:hint="eastAsia" w:ascii="宋体" w:hAnsi="宋体" w:eastAsia="宋体" w:cs="宋体"/>
          <w:b/>
          <w:bCs/>
          <w:sz w:val="24"/>
          <w:szCs w:val="24"/>
          <w:highlight w:val="none"/>
        </w:rPr>
        <w:t>磋商无效</w:t>
      </w:r>
      <w:r>
        <w:rPr>
          <w:rFonts w:hint="eastAsia" w:ascii="宋体" w:hAnsi="宋体" w:eastAsia="宋体" w:cs="宋体"/>
          <w:sz w:val="24"/>
          <w:szCs w:val="24"/>
          <w:highlight w:val="none"/>
        </w:rPr>
        <w:t>。</w:t>
      </w:r>
    </w:p>
    <w:p>
      <w:pPr>
        <w:pStyle w:val="5"/>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26" w:name="_Toc15936"/>
      <w:bookmarkStart w:id="27" w:name="_Toc24066"/>
      <w:bookmarkStart w:id="28" w:name="_Toc32106"/>
      <w:bookmarkStart w:id="29" w:name="_Toc515647760"/>
      <w:bookmarkStart w:id="30" w:name="_Toc32655"/>
      <w:bookmarkStart w:id="31" w:name="_Toc20526"/>
      <w:bookmarkStart w:id="32" w:name="_Toc520356145"/>
      <w:bookmarkStart w:id="33" w:name="_Toc3036"/>
      <w:bookmarkStart w:id="34" w:name="_Toc18018"/>
      <w:r>
        <w:rPr>
          <w:rFonts w:hint="eastAsia" w:ascii="宋体" w:hAnsi="宋体" w:eastAsia="宋体" w:cs="宋体"/>
          <w:sz w:val="24"/>
          <w:szCs w:val="24"/>
          <w:highlight w:val="none"/>
        </w:rPr>
        <w:t>3.</w:t>
      </w:r>
      <w:r>
        <w:rPr>
          <w:rFonts w:hint="eastAsia" w:eastAsia="宋体" w:cs="宋体"/>
          <w:sz w:val="24"/>
          <w:szCs w:val="24"/>
          <w:highlight w:val="none"/>
          <w:lang w:eastAsia="zh-CN"/>
        </w:rPr>
        <w:t>磋商</w:t>
      </w:r>
      <w:r>
        <w:rPr>
          <w:rFonts w:hint="eastAsia" w:ascii="宋体" w:hAnsi="宋体" w:eastAsia="宋体" w:cs="宋体"/>
          <w:sz w:val="24"/>
          <w:szCs w:val="24"/>
          <w:highlight w:val="none"/>
        </w:rPr>
        <w:t>费用</w:t>
      </w:r>
      <w:bookmarkEnd w:id="26"/>
      <w:bookmarkEnd w:id="27"/>
      <w:bookmarkEnd w:id="28"/>
      <w:bookmarkEnd w:id="29"/>
      <w:bookmarkEnd w:id="30"/>
      <w:bookmarkEnd w:id="31"/>
      <w:bookmarkEnd w:id="32"/>
      <w:bookmarkEnd w:id="33"/>
      <w:bookmarkEnd w:id="34"/>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不论参加</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的结果如何，供应商应承担所有与准备和参加</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有关的费用。</w:t>
      </w:r>
    </w:p>
    <w:p>
      <w:pPr>
        <w:pStyle w:val="5"/>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35" w:name="_Toc4463"/>
      <w:bookmarkStart w:id="36" w:name="_Toc515647761"/>
      <w:bookmarkStart w:id="37" w:name="_Toc13468"/>
      <w:bookmarkStart w:id="38" w:name="_Toc6128"/>
      <w:bookmarkStart w:id="39" w:name="_Toc20590"/>
      <w:bookmarkStart w:id="40" w:name="_Toc7447"/>
      <w:bookmarkStart w:id="41" w:name="_Toc6429"/>
      <w:bookmarkStart w:id="42" w:name="_Toc6116"/>
      <w:r>
        <w:rPr>
          <w:rFonts w:hint="eastAsia" w:ascii="宋体" w:hAnsi="宋体" w:eastAsia="宋体" w:cs="宋体"/>
          <w:sz w:val="24"/>
          <w:szCs w:val="24"/>
          <w:highlight w:val="none"/>
        </w:rPr>
        <w:t>4.适用法律</w:t>
      </w:r>
      <w:bookmarkEnd w:id="35"/>
      <w:bookmarkEnd w:id="36"/>
      <w:bookmarkEnd w:id="37"/>
      <w:bookmarkEnd w:id="38"/>
      <w:bookmarkEnd w:id="39"/>
      <w:bookmarkEnd w:id="40"/>
      <w:bookmarkEnd w:id="41"/>
      <w:bookmarkEnd w:id="42"/>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本项目采购人、采购代理机构、供应商、</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小组的相关行为均受《中华人民共和国政府采购法》、《中华人民共和国政府采购法实施条例》、《政府采购竞争性磋商采购方式管理暂行办法》及本项目本级和上级财政部门政府采购有关规定的约束，其权利受到上述法律法规的保护。</w:t>
      </w:r>
    </w:p>
    <w:p>
      <w:pPr>
        <w:pStyle w:val="4"/>
        <w:pageBreakBefore w:val="0"/>
        <w:kinsoku/>
        <w:wordWrap/>
        <w:overflowPunct/>
        <w:topLinePunct w:val="0"/>
        <w:bidi w:val="0"/>
        <w:spacing w:line="360" w:lineRule="exact"/>
        <w:ind w:firstLine="241" w:firstLineChars="100"/>
        <w:textAlignment w:val="auto"/>
        <w:rPr>
          <w:rFonts w:hint="eastAsia" w:ascii="宋体" w:hAnsi="宋体" w:eastAsia="宋体" w:cs="宋体"/>
          <w:sz w:val="24"/>
          <w:szCs w:val="24"/>
          <w:highlight w:val="none"/>
        </w:rPr>
      </w:pPr>
      <w:bookmarkStart w:id="43" w:name="_Toc21566"/>
      <w:bookmarkStart w:id="44" w:name="_Toc27070"/>
      <w:bookmarkStart w:id="45" w:name="_Toc2097"/>
      <w:bookmarkStart w:id="46" w:name="_Toc4365"/>
      <w:bookmarkStart w:id="47" w:name="_Toc520356146"/>
      <w:bookmarkStart w:id="48" w:name="_Toc216582806"/>
      <w:bookmarkStart w:id="49" w:name="_Toc515647762"/>
      <w:r>
        <w:rPr>
          <w:rFonts w:hint="eastAsia" w:ascii="宋体" w:hAnsi="宋体" w:eastAsia="宋体" w:cs="宋体"/>
          <w:sz w:val="24"/>
          <w:szCs w:val="24"/>
          <w:highlight w:val="none"/>
        </w:rPr>
        <w:t>二</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文件</w:t>
      </w:r>
      <w:bookmarkEnd w:id="43"/>
      <w:bookmarkEnd w:id="44"/>
      <w:bookmarkEnd w:id="45"/>
      <w:bookmarkEnd w:id="46"/>
      <w:bookmarkEnd w:id="47"/>
      <w:bookmarkEnd w:id="48"/>
      <w:bookmarkEnd w:id="49"/>
    </w:p>
    <w:p>
      <w:pPr>
        <w:pStyle w:val="5"/>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50" w:name="_Toc515647763"/>
      <w:bookmarkStart w:id="51" w:name="_Toc25743"/>
      <w:bookmarkStart w:id="52" w:name="_Toc16280"/>
      <w:bookmarkStart w:id="53" w:name="_Toc14084"/>
      <w:bookmarkStart w:id="54" w:name="_Toc28419"/>
      <w:bookmarkStart w:id="55" w:name="_Toc520356147"/>
      <w:bookmarkStart w:id="56" w:name="_Toc24312"/>
      <w:bookmarkStart w:id="57" w:name="_Toc20490"/>
      <w:bookmarkStart w:id="58" w:name="_Toc30173"/>
      <w:r>
        <w:rPr>
          <w:rFonts w:hint="eastAsia" w:ascii="宋体" w:hAnsi="宋体" w:eastAsia="宋体" w:cs="宋体"/>
          <w:sz w:val="24"/>
          <w:szCs w:val="24"/>
          <w:highlight w:val="none"/>
        </w:rPr>
        <w:t>5.</w:t>
      </w:r>
      <w:r>
        <w:rPr>
          <w:rFonts w:hint="eastAsia" w:eastAsia="宋体" w:cs="宋体"/>
          <w:sz w:val="24"/>
          <w:szCs w:val="24"/>
          <w:highlight w:val="none"/>
          <w:lang w:eastAsia="zh-CN"/>
        </w:rPr>
        <w:t>磋商</w:t>
      </w:r>
      <w:r>
        <w:rPr>
          <w:rFonts w:hint="eastAsia" w:ascii="宋体" w:hAnsi="宋体" w:eastAsia="宋体" w:cs="宋体"/>
          <w:sz w:val="24"/>
          <w:szCs w:val="24"/>
          <w:highlight w:val="none"/>
        </w:rPr>
        <w:t>文件构成</w:t>
      </w:r>
      <w:bookmarkEnd w:id="50"/>
      <w:bookmarkEnd w:id="51"/>
      <w:bookmarkEnd w:id="52"/>
      <w:bookmarkEnd w:id="53"/>
      <w:bookmarkEnd w:id="54"/>
      <w:bookmarkEnd w:id="55"/>
      <w:bookmarkEnd w:id="56"/>
      <w:bookmarkEnd w:id="57"/>
      <w:bookmarkEnd w:id="58"/>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文件共7章，内容如下：</w:t>
      </w:r>
    </w:p>
    <w:p>
      <w:pPr>
        <w:pageBreakBefore w:val="0"/>
        <w:tabs>
          <w:tab w:val="left" w:pos="0"/>
        </w:tabs>
        <w:kinsoku/>
        <w:wordWrap/>
        <w:overflowPunct/>
        <w:topLinePunct w:val="0"/>
        <w:bidi w:val="0"/>
        <w:spacing w:line="360" w:lineRule="exact"/>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第1章</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供应商须知</w:t>
      </w:r>
    </w:p>
    <w:p>
      <w:pPr>
        <w:pageBreakBefore w:val="0"/>
        <w:kinsoku/>
        <w:wordWrap/>
        <w:overflowPunct/>
        <w:topLinePunct w:val="0"/>
        <w:bidi w:val="0"/>
        <w:spacing w:line="360" w:lineRule="exact"/>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第2章</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响应文件格式</w:t>
      </w:r>
    </w:p>
    <w:p>
      <w:pPr>
        <w:pageBreakBefore w:val="0"/>
        <w:kinsoku/>
        <w:wordWrap/>
        <w:overflowPunct/>
        <w:topLinePunct w:val="0"/>
        <w:bidi w:val="0"/>
        <w:spacing w:line="360" w:lineRule="exact"/>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第3章</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邀请</w:t>
      </w:r>
    </w:p>
    <w:p>
      <w:pPr>
        <w:pageBreakBefore w:val="0"/>
        <w:kinsoku/>
        <w:wordWrap/>
        <w:overflowPunct/>
        <w:topLinePunct w:val="0"/>
        <w:bidi w:val="0"/>
        <w:spacing w:line="360" w:lineRule="exact"/>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第4章</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供应商须知资料表</w:t>
      </w:r>
    </w:p>
    <w:p>
      <w:pPr>
        <w:pageBreakBefore w:val="0"/>
        <w:kinsoku/>
        <w:wordWrap/>
        <w:overflowPunct/>
        <w:topLinePunct w:val="0"/>
        <w:bidi w:val="0"/>
        <w:spacing w:line="360" w:lineRule="exact"/>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第5章</w:t>
      </w:r>
      <w:r>
        <w:rPr>
          <w:rFonts w:hint="eastAsia" w:ascii="宋体" w:hAnsi="宋体" w:eastAsia="宋体" w:cs="宋体"/>
          <w:sz w:val="24"/>
          <w:szCs w:val="24"/>
          <w:highlight w:val="none"/>
          <w:lang w:val="en-US" w:eastAsia="zh-CN"/>
        </w:rPr>
        <w:t xml:space="preserve"> 货物</w:t>
      </w:r>
      <w:r>
        <w:rPr>
          <w:rFonts w:hint="eastAsia" w:ascii="宋体" w:hAnsi="宋体" w:eastAsia="宋体" w:cs="宋体"/>
          <w:sz w:val="24"/>
          <w:szCs w:val="24"/>
          <w:highlight w:val="none"/>
        </w:rPr>
        <w:t>需求一览表及技术规格</w:t>
      </w:r>
    </w:p>
    <w:p>
      <w:pPr>
        <w:pageBreakBefore w:val="0"/>
        <w:kinsoku/>
        <w:wordWrap/>
        <w:overflowPunct/>
        <w:topLinePunct w:val="0"/>
        <w:bidi w:val="0"/>
        <w:spacing w:line="360" w:lineRule="exact"/>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第6章</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评审方法和标准</w:t>
      </w:r>
    </w:p>
    <w:p>
      <w:pPr>
        <w:pageBreakBefore w:val="0"/>
        <w:kinsoku/>
        <w:wordWrap/>
        <w:overflowPunct/>
        <w:topLinePunct w:val="0"/>
        <w:bidi w:val="0"/>
        <w:spacing w:line="360" w:lineRule="exact"/>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第7章</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政府采购合同格式</w:t>
      </w:r>
    </w:p>
    <w:p>
      <w:pPr>
        <w:pageBreakBefore w:val="0"/>
        <w:kinsoku/>
        <w:wordWrap/>
        <w:overflowPunct/>
        <w:topLinePunct w:val="0"/>
        <w:bidi w:val="0"/>
        <w:spacing w:line="360" w:lineRule="exact"/>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如本文件的前后内容不一致，以最后描述为准。</w:t>
      </w:r>
    </w:p>
    <w:p>
      <w:pPr>
        <w:pageBreakBefore w:val="0"/>
        <w:kinsoku/>
        <w:wordWrap/>
        <w:overflowPunct/>
        <w:topLinePunct w:val="0"/>
        <w:bidi w:val="0"/>
        <w:spacing w:line="360" w:lineRule="exact"/>
        <w:ind w:left="0" w:leftChars="0"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5.3 供应商应认真阅读</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文件所有的事项、格式、条款和技术规范等。如供应商没有按照</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文件要求提交全部资料，或者响应文件没有对</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文件在各方面都做出实质性响应，可能导致其将被认定为</w:t>
      </w:r>
      <w:r>
        <w:rPr>
          <w:rFonts w:hint="eastAsia" w:ascii="宋体" w:hAnsi="宋体" w:eastAsia="宋体" w:cs="宋体"/>
          <w:b/>
          <w:bCs/>
          <w:sz w:val="24"/>
          <w:szCs w:val="24"/>
          <w:highlight w:val="none"/>
          <w:lang w:val="en-US" w:eastAsia="zh-CN"/>
        </w:rPr>
        <w:t>磋商</w:t>
      </w:r>
      <w:r>
        <w:rPr>
          <w:rFonts w:hint="eastAsia" w:ascii="宋体" w:hAnsi="宋体" w:eastAsia="宋体" w:cs="宋体"/>
          <w:b/>
          <w:bCs/>
          <w:sz w:val="24"/>
          <w:szCs w:val="24"/>
          <w:highlight w:val="none"/>
        </w:rPr>
        <w:t>无效</w:t>
      </w:r>
      <w:r>
        <w:rPr>
          <w:rFonts w:hint="eastAsia" w:ascii="宋体" w:hAnsi="宋体" w:eastAsia="宋体" w:cs="宋体"/>
          <w:sz w:val="24"/>
          <w:szCs w:val="24"/>
          <w:highlight w:val="none"/>
        </w:rPr>
        <w:t>。</w:t>
      </w:r>
    </w:p>
    <w:p>
      <w:pPr>
        <w:pStyle w:val="5"/>
        <w:pageBreakBefore w:val="0"/>
        <w:kinsoku/>
        <w:wordWrap/>
        <w:overflowPunct/>
        <w:topLinePunct w:val="0"/>
        <w:bidi w:val="0"/>
        <w:spacing w:before="0" w:after="0" w:line="360" w:lineRule="exact"/>
        <w:ind w:firstLine="482" w:firstLineChars="200"/>
        <w:textAlignment w:val="auto"/>
        <w:rPr>
          <w:rFonts w:hint="eastAsia" w:ascii="宋体" w:hAnsi="宋体" w:eastAsia="宋体" w:cs="宋体"/>
          <w:sz w:val="24"/>
          <w:szCs w:val="24"/>
          <w:highlight w:val="none"/>
        </w:rPr>
      </w:pPr>
      <w:bookmarkStart w:id="59" w:name="_Toc515904805"/>
      <w:bookmarkStart w:id="60" w:name="_Toc520356148"/>
      <w:bookmarkStart w:id="61" w:name="_Toc9386"/>
      <w:bookmarkStart w:id="62" w:name="_Toc13402"/>
      <w:bookmarkStart w:id="63" w:name="_Toc11704"/>
      <w:bookmarkStart w:id="64" w:name="_Toc26044"/>
      <w:bookmarkStart w:id="65" w:name="_Toc9232"/>
      <w:bookmarkStart w:id="66" w:name="_Toc4664"/>
      <w:bookmarkStart w:id="67" w:name="_Toc3613"/>
      <w:r>
        <w:rPr>
          <w:rFonts w:hint="eastAsia" w:ascii="宋体" w:hAnsi="宋体" w:eastAsia="宋体" w:cs="宋体"/>
          <w:sz w:val="24"/>
          <w:szCs w:val="24"/>
          <w:highlight w:val="none"/>
        </w:rPr>
        <w:t>6.</w:t>
      </w:r>
      <w:r>
        <w:rPr>
          <w:rFonts w:hint="eastAsia" w:eastAsia="宋体" w:cs="宋体"/>
          <w:sz w:val="24"/>
          <w:szCs w:val="24"/>
          <w:highlight w:val="none"/>
          <w:lang w:eastAsia="zh-CN"/>
        </w:rPr>
        <w:t>磋商</w:t>
      </w:r>
      <w:r>
        <w:rPr>
          <w:rFonts w:hint="eastAsia" w:ascii="宋体" w:hAnsi="宋体" w:eastAsia="宋体" w:cs="宋体"/>
          <w:sz w:val="24"/>
          <w:szCs w:val="24"/>
          <w:highlight w:val="none"/>
        </w:rPr>
        <w:t>文件的澄清</w:t>
      </w:r>
      <w:bookmarkEnd w:id="59"/>
      <w:bookmarkEnd w:id="60"/>
      <w:r>
        <w:rPr>
          <w:rFonts w:hint="eastAsia" w:ascii="宋体" w:hAnsi="宋体" w:eastAsia="宋体" w:cs="宋体"/>
          <w:sz w:val="24"/>
          <w:szCs w:val="24"/>
          <w:highlight w:val="none"/>
        </w:rPr>
        <w:t>与修改</w:t>
      </w:r>
      <w:bookmarkEnd w:id="61"/>
      <w:bookmarkEnd w:id="62"/>
      <w:bookmarkEnd w:id="63"/>
      <w:bookmarkEnd w:id="64"/>
      <w:bookmarkEnd w:id="65"/>
      <w:bookmarkEnd w:id="66"/>
      <w:bookmarkEnd w:id="67"/>
    </w:p>
    <w:p>
      <w:pPr>
        <w:pStyle w:val="6"/>
        <w:pageBreakBefore w:val="0"/>
        <w:kinsoku/>
        <w:wordWrap/>
        <w:overflowPunct/>
        <w:topLinePunct w:val="0"/>
        <w:bidi w:val="0"/>
        <w:spacing w:line="360" w:lineRule="exact"/>
        <w:ind w:left="0" w:leftChars="0"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6.1</w:t>
      </w:r>
      <w:r>
        <w:rPr>
          <w:rFonts w:hint="eastAsia" w:ascii="宋体" w:hAnsi="宋体" w:eastAsia="宋体" w:cs="宋体"/>
          <w:sz w:val="24"/>
          <w:szCs w:val="24"/>
          <w:highlight w:val="none"/>
          <w:lang w:val="en-US" w:eastAsia="zh-CN"/>
        </w:rPr>
        <w:t xml:space="preserve"> 为了保证对磋商文件的澄清和修改满足法律的时限要求，任何要求对磋商文件进行澄清的供应商，均应在磋商截止时间至少5日前，以书面形式将澄清要求通知采购人或采购代理机构</w:t>
      </w:r>
      <w:r>
        <w:rPr>
          <w:rFonts w:hint="eastAsia" w:ascii="宋体" w:hAnsi="宋体" w:eastAsia="宋体" w:cs="宋体"/>
          <w:sz w:val="24"/>
          <w:szCs w:val="24"/>
          <w:highlight w:val="none"/>
        </w:rPr>
        <w:t>。</w:t>
      </w:r>
    </w:p>
    <w:p>
      <w:pPr>
        <w:pStyle w:val="6"/>
        <w:pageBreakBefore w:val="0"/>
        <w:kinsoku/>
        <w:wordWrap/>
        <w:overflowPunct/>
        <w:topLinePunct w:val="0"/>
        <w:bidi w:val="0"/>
        <w:spacing w:line="360" w:lineRule="exact"/>
        <w:ind w:left="0" w:leftChars="0" w:firstLine="720" w:firstLineChars="300"/>
        <w:textAlignment w:val="auto"/>
        <w:rPr>
          <w:rFonts w:hint="eastAsia" w:ascii="宋体" w:hAnsi="宋体" w:eastAsia="宋体" w:cs="宋体"/>
          <w:sz w:val="24"/>
          <w:szCs w:val="24"/>
          <w:highlight w:val="none"/>
        </w:rPr>
      </w:pPr>
      <w:bookmarkStart w:id="68" w:name="_Toc515904806"/>
      <w:bookmarkStart w:id="69" w:name="_Ref467378678"/>
      <w:bookmarkStart w:id="70" w:name="_Toc520356149"/>
      <w:r>
        <w:rPr>
          <w:rFonts w:hint="eastAsia" w:ascii="宋体" w:hAnsi="宋体" w:eastAsia="宋体" w:cs="宋体"/>
          <w:sz w:val="24"/>
          <w:szCs w:val="24"/>
          <w:highlight w:val="none"/>
        </w:rPr>
        <w:t>6.2</w:t>
      </w:r>
      <w:r>
        <w:rPr>
          <w:rFonts w:hint="eastAsia" w:ascii="宋体" w:hAnsi="宋体" w:eastAsia="宋体" w:cs="宋体"/>
          <w:sz w:val="24"/>
          <w:szCs w:val="24"/>
          <w:highlight w:val="none"/>
          <w:lang w:val="en-US" w:eastAsia="zh-CN"/>
        </w:rPr>
        <w:t xml:space="preserve"> 采购人可主动地或在解答供应商提出的澄清问题时对磋商文件进行澄清或修改。采购代理机构将以发布澄清（更正）公告的方式，澄清或修改磋商文件，澄清或修改内容作为磋商文件的组成部分</w:t>
      </w:r>
      <w:r>
        <w:rPr>
          <w:rFonts w:hint="eastAsia" w:ascii="宋体" w:hAnsi="宋体" w:eastAsia="宋体" w:cs="宋体"/>
          <w:sz w:val="24"/>
          <w:szCs w:val="24"/>
          <w:highlight w:val="none"/>
        </w:rPr>
        <w:t>。</w:t>
      </w:r>
    </w:p>
    <w:p>
      <w:pPr>
        <w:pStyle w:val="6"/>
        <w:pageBreakBefore w:val="0"/>
        <w:kinsoku/>
        <w:wordWrap/>
        <w:overflowPunct/>
        <w:topLinePunct w:val="0"/>
        <w:bidi w:val="0"/>
        <w:spacing w:line="360" w:lineRule="exact"/>
        <w:ind w:left="0" w:leftChars="0"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6.3</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澄清或者修改的内容可能影响响应文件编制的，采购代理机构将以书面形式通知所有购买</w:t>
      </w:r>
      <w:r>
        <w:rPr>
          <w:rFonts w:hint="eastAsia" w:hAnsi="宋体" w:eastAsia="宋体" w:cs="宋体"/>
          <w:sz w:val="24"/>
          <w:szCs w:val="24"/>
          <w:highlight w:val="none"/>
          <w:lang w:eastAsia="zh-CN"/>
        </w:rPr>
        <w:t>磋商</w:t>
      </w:r>
      <w:r>
        <w:rPr>
          <w:rFonts w:hint="eastAsia" w:ascii="宋体" w:hAnsi="宋体" w:eastAsia="宋体" w:cs="宋体"/>
          <w:sz w:val="24"/>
          <w:szCs w:val="24"/>
          <w:highlight w:val="none"/>
        </w:rPr>
        <w:t>文件的潜在供应商，并对其具有约束力。供应商在收到上述通知后，应及时向采购代理机构回函确认。</w:t>
      </w:r>
    </w:p>
    <w:p>
      <w:pPr>
        <w:pStyle w:val="5"/>
        <w:pageBreakBefore w:val="0"/>
        <w:tabs>
          <w:tab w:val="left" w:pos="900"/>
        </w:tabs>
        <w:kinsoku/>
        <w:wordWrap/>
        <w:overflowPunct/>
        <w:topLinePunct w:val="0"/>
        <w:bidi w:val="0"/>
        <w:spacing w:before="0" w:after="0" w:line="360" w:lineRule="exact"/>
        <w:ind w:firstLine="482" w:firstLineChars="200"/>
        <w:textAlignment w:val="auto"/>
        <w:rPr>
          <w:rFonts w:hint="eastAsia" w:ascii="宋体" w:hAnsi="宋体" w:eastAsia="宋体" w:cs="宋体"/>
          <w:sz w:val="24"/>
          <w:szCs w:val="24"/>
          <w:highlight w:val="none"/>
        </w:rPr>
      </w:pPr>
      <w:bookmarkStart w:id="71" w:name="_Toc7927"/>
      <w:bookmarkStart w:id="72" w:name="_Toc4597"/>
      <w:bookmarkStart w:id="73" w:name="_Toc21808"/>
      <w:bookmarkStart w:id="74" w:name="_Toc5588"/>
      <w:bookmarkStart w:id="75" w:name="_Toc25635"/>
      <w:bookmarkStart w:id="76" w:name="_Toc21193"/>
      <w:bookmarkStart w:id="77" w:name="_Toc14569"/>
      <w:r>
        <w:rPr>
          <w:rFonts w:hint="eastAsia" w:ascii="宋体" w:hAnsi="宋体" w:eastAsia="宋体" w:cs="宋体"/>
          <w:sz w:val="24"/>
          <w:szCs w:val="24"/>
          <w:highlight w:val="none"/>
        </w:rPr>
        <w:t>7</w:t>
      </w:r>
      <w:bookmarkEnd w:id="68"/>
      <w:bookmarkEnd w:id="69"/>
      <w:bookmarkEnd w:id="70"/>
      <w:r>
        <w:rPr>
          <w:rFonts w:hint="eastAsia" w:ascii="宋体" w:hAnsi="宋体" w:eastAsia="宋体" w:cs="宋体"/>
          <w:sz w:val="24"/>
          <w:szCs w:val="24"/>
          <w:highlight w:val="none"/>
        </w:rPr>
        <w:t>.递交响应文件截止时间的顺延</w:t>
      </w:r>
      <w:bookmarkEnd w:id="71"/>
      <w:bookmarkEnd w:id="72"/>
      <w:bookmarkEnd w:id="73"/>
      <w:bookmarkEnd w:id="74"/>
      <w:bookmarkEnd w:id="75"/>
      <w:bookmarkEnd w:id="76"/>
      <w:bookmarkEnd w:id="77"/>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为使供应商准备</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时有足够的时间对</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文件的澄清或者修改部分进行研究，采购人将依法决定是否顺延递交响应文件截止时间。</w:t>
      </w:r>
      <w:bookmarkStart w:id="78" w:name="_Toc516367020"/>
      <w:bookmarkStart w:id="79" w:name="_Toc216582807"/>
      <w:bookmarkStart w:id="80" w:name="_Toc7636"/>
      <w:bookmarkStart w:id="81" w:name="_Toc520356150"/>
      <w:bookmarkStart w:id="82" w:name="_Toc22873"/>
      <w:bookmarkStart w:id="83" w:name="_Toc515647766"/>
      <w:bookmarkStart w:id="84" w:name="_Toc16705"/>
      <w:bookmarkStart w:id="85" w:name="_Toc30808"/>
    </w:p>
    <w:p>
      <w:pPr>
        <w:pStyle w:val="4"/>
        <w:bidi w:val="0"/>
        <w:rPr>
          <w:rFonts w:hint="eastAsia" w:ascii="宋体" w:hAnsi="宋体" w:eastAsia="宋体" w:cs="宋体"/>
          <w:sz w:val="24"/>
          <w:szCs w:val="18"/>
        </w:rPr>
      </w:pPr>
      <w:r>
        <w:rPr>
          <w:rFonts w:hint="eastAsia" w:ascii="宋体" w:hAnsi="宋体" w:eastAsia="宋体" w:cs="宋体"/>
          <w:sz w:val="24"/>
          <w:szCs w:val="18"/>
        </w:rPr>
        <w:t>三</w:t>
      </w:r>
      <w:r>
        <w:rPr>
          <w:rFonts w:hint="eastAsia" w:ascii="宋体" w:hAnsi="宋体" w:eastAsia="宋体" w:cs="宋体"/>
          <w:sz w:val="24"/>
          <w:szCs w:val="18"/>
          <w:lang w:eastAsia="zh-CN"/>
        </w:rPr>
        <w:t>、响应文件</w:t>
      </w:r>
      <w:bookmarkEnd w:id="78"/>
      <w:r>
        <w:rPr>
          <w:rFonts w:hint="eastAsia" w:ascii="宋体" w:hAnsi="宋体" w:eastAsia="宋体" w:cs="宋体"/>
          <w:sz w:val="24"/>
          <w:szCs w:val="18"/>
          <w:lang w:eastAsia="zh-CN"/>
        </w:rPr>
        <w:t>的编制</w:t>
      </w:r>
      <w:bookmarkEnd w:id="79"/>
      <w:bookmarkEnd w:id="80"/>
      <w:bookmarkEnd w:id="81"/>
      <w:bookmarkEnd w:id="82"/>
      <w:bookmarkEnd w:id="83"/>
      <w:bookmarkEnd w:id="84"/>
      <w:bookmarkEnd w:id="85"/>
    </w:p>
    <w:p>
      <w:pPr>
        <w:pStyle w:val="5"/>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86" w:name="_Toc30264"/>
      <w:bookmarkStart w:id="87" w:name="_Toc8277"/>
      <w:bookmarkStart w:id="88" w:name="_Toc520356151"/>
      <w:bookmarkStart w:id="89" w:name="_Toc515647767"/>
      <w:bookmarkStart w:id="90" w:name="_Toc7786"/>
      <w:bookmarkStart w:id="91" w:name="_Toc21550"/>
      <w:bookmarkStart w:id="92" w:name="_Toc516367021"/>
      <w:bookmarkStart w:id="93" w:name="_Toc3553"/>
      <w:bookmarkStart w:id="94" w:name="_Toc31109"/>
      <w:bookmarkStart w:id="95" w:name="_Toc28476"/>
      <w:r>
        <w:rPr>
          <w:rFonts w:hint="eastAsia" w:ascii="宋体" w:hAnsi="宋体" w:eastAsia="宋体" w:cs="宋体"/>
          <w:sz w:val="24"/>
          <w:szCs w:val="24"/>
          <w:highlight w:val="none"/>
        </w:rPr>
        <w:t>8.</w:t>
      </w:r>
      <w:r>
        <w:rPr>
          <w:rFonts w:hint="eastAsia" w:eastAsia="宋体" w:cs="宋体"/>
          <w:sz w:val="24"/>
          <w:szCs w:val="24"/>
          <w:highlight w:val="none"/>
          <w:lang w:eastAsia="zh-CN"/>
        </w:rPr>
        <w:t>磋商</w:t>
      </w:r>
      <w:r>
        <w:rPr>
          <w:rFonts w:hint="eastAsia" w:ascii="宋体" w:hAnsi="宋体" w:eastAsia="宋体" w:cs="宋体"/>
          <w:sz w:val="24"/>
          <w:szCs w:val="24"/>
          <w:highlight w:val="none"/>
          <w:lang w:eastAsia="zh-CN"/>
        </w:rPr>
        <w:t>范围及响应文件中标准和计量单位的使用</w:t>
      </w:r>
      <w:bookmarkEnd w:id="86"/>
      <w:bookmarkEnd w:id="87"/>
      <w:bookmarkEnd w:id="88"/>
      <w:bookmarkEnd w:id="89"/>
      <w:bookmarkEnd w:id="90"/>
      <w:bookmarkEnd w:id="91"/>
      <w:bookmarkEnd w:id="92"/>
      <w:bookmarkEnd w:id="93"/>
      <w:bookmarkEnd w:id="94"/>
      <w:bookmarkEnd w:id="95"/>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项目有分包的，供应商可对</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文件其中某一个或几个分包进行响应，除非在</w:t>
      </w:r>
      <w:r>
        <w:rPr>
          <w:rFonts w:hint="eastAsia" w:ascii="宋体" w:hAnsi="宋体" w:eastAsia="宋体" w:cs="宋体"/>
          <w:sz w:val="24"/>
          <w:szCs w:val="24"/>
          <w:highlight w:val="none"/>
          <w:u w:val="single"/>
        </w:rPr>
        <w:t>供应商须知资料表</w:t>
      </w:r>
      <w:r>
        <w:rPr>
          <w:rFonts w:hint="eastAsia" w:ascii="宋体" w:hAnsi="宋体" w:eastAsia="宋体" w:cs="宋体"/>
          <w:sz w:val="24"/>
          <w:szCs w:val="24"/>
          <w:highlight w:val="none"/>
        </w:rPr>
        <w:t>中另有规定。</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供应商应当对所投分包</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文件中“</w:t>
      </w:r>
      <w:r>
        <w:rPr>
          <w:rFonts w:hint="eastAsia" w:ascii="宋体" w:hAnsi="宋体" w:eastAsia="宋体" w:cs="宋体"/>
          <w:sz w:val="24"/>
          <w:szCs w:val="24"/>
          <w:highlight w:val="none"/>
          <w:lang w:val="en-US" w:eastAsia="zh-CN"/>
        </w:rPr>
        <w:t>货物</w:t>
      </w:r>
      <w:r>
        <w:rPr>
          <w:rFonts w:hint="eastAsia" w:ascii="宋体" w:hAnsi="宋体" w:eastAsia="宋体" w:cs="宋体"/>
          <w:sz w:val="24"/>
          <w:szCs w:val="24"/>
          <w:highlight w:val="none"/>
        </w:rPr>
        <w:t>需求”所列的所有内容进行响应，如仅响应某一包中的部分内容，其该包响应将被认定为</w:t>
      </w:r>
      <w:r>
        <w:rPr>
          <w:rFonts w:hint="eastAsia" w:ascii="宋体" w:hAnsi="宋体" w:eastAsia="宋体" w:cs="宋体"/>
          <w:b/>
          <w:bCs/>
          <w:sz w:val="24"/>
          <w:szCs w:val="24"/>
          <w:highlight w:val="none"/>
        </w:rPr>
        <w:t>无效</w:t>
      </w:r>
      <w:r>
        <w:rPr>
          <w:rFonts w:hint="eastAsia" w:ascii="宋体" w:hAnsi="宋体" w:eastAsia="宋体" w:cs="宋体"/>
          <w:sz w:val="24"/>
          <w:szCs w:val="24"/>
          <w:highlight w:val="none"/>
        </w:rPr>
        <w:t>。</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8.3</w:t>
      </w:r>
      <w:r>
        <w:rPr>
          <w:rFonts w:hint="eastAsia" w:ascii="宋体" w:hAnsi="宋体" w:eastAsia="宋体" w:cs="宋体"/>
          <w:sz w:val="24"/>
          <w:szCs w:val="24"/>
          <w:highlight w:val="none"/>
          <w:lang w:val="en-US" w:eastAsia="zh-CN"/>
        </w:rPr>
        <w:t xml:space="preserve"> 无论磋商文件第5章货物需求一览表及技术规格中是否要求，供应商所投货物均应符合国家强制性标准</w:t>
      </w:r>
      <w:r>
        <w:rPr>
          <w:rFonts w:hint="eastAsia" w:ascii="宋体" w:hAnsi="宋体" w:eastAsia="宋体" w:cs="宋体"/>
          <w:sz w:val="24"/>
          <w:szCs w:val="24"/>
          <w:highlight w:val="none"/>
        </w:rPr>
        <w:t>。</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8.4 除</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文件中有特殊要求外，响应文件中所使用的计量单位，应采用中华人民共和国法定计量单位。</w:t>
      </w:r>
    </w:p>
    <w:p>
      <w:pPr>
        <w:pStyle w:val="5"/>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96" w:name="_Toc516367022"/>
      <w:bookmarkStart w:id="97" w:name="_Ref467306195"/>
      <w:bookmarkStart w:id="98" w:name="_Ref467306676"/>
      <w:bookmarkStart w:id="99" w:name="_Toc9230"/>
      <w:bookmarkStart w:id="100" w:name="_Toc515647768"/>
      <w:bookmarkStart w:id="101" w:name="_Toc10364"/>
      <w:bookmarkStart w:id="102" w:name="_Toc520356152"/>
      <w:bookmarkStart w:id="103" w:name="_Toc2748"/>
      <w:bookmarkStart w:id="104" w:name="_Toc28307"/>
      <w:bookmarkStart w:id="105" w:name="_Toc17764"/>
      <w:bookmarkStart w:id="106" w:name="_Toc7557"/>
      <w:bookmarkStart w:id="107" w:name="_Toc29205"/>
      <w:r>
        <w:rPr>
          <w:rFonts w:hint="eastAsia" w:ascii="宋体" w:hAnsi="宋体" w:eastAsia="宋体" w:cs="宋体"/>
          <w:sz w:val="24"/>
          <w:szCs w:val="24"/>
          <w:highlight w:val="none"/>
        </w:rPr>
        <w:t>9.响应文件</w:t>
      </w:r>
      <w:bookmarkEnd w:id="96"/>
      <w:bookmarkEnd w:id="97"/>
      <w:bookmarkEnd w:id="98"/>
      <w:r>
        <w:rPr>
          <w:rFonts w:hint="eastAsia" w:ascii="宋体" w:hAnsi="宋体" w:eastAsia="宋体" w:cs="宋体"/>
          <w:sz w:val="24"/>
          <w:szCs w:val="24"/>
          <w:highlight w:val="none"/>
        </w:rPr>
        <w:t>构成</w:t>
      </w:r>
      <w:bookmarkEnd w:id="99"/>
      <w:bookmarkEnd w:id="100"/>
      <w:bookmarkEnd w:id="101"/>
      <w:bookmarkEnd w:id="102"/>
      <w:bookmarkEnd w:id="103"/>
      <w:bookmarkEnd w:id="104"/>
      <w:bookmarkEnd w:id="105"/>
      <w:bookmarkEnd w:id="106"/>
      <w:bookmarkEnd w:id="107"/>
    </w:p>
    <w:p>
      <w:pPr>
        <w:pageBreakBefore w:val="0"/>
        <w:tabs>
          <w:tab w:val="left" w:pos="0"/>
          <w:tab w:val="left" w:pos="5580"/>
        </w:tabs>
        <w:kinsoku/>
        <w:wordWrap/>
        <w:overflowPunct/>
        <w:topLinePunct w:val="0"/>
        <w:bidi w:val="0"/>
        <w:spacing w:line="360" w:lineRule="exact"/>
        <w:ind w:left="0" w:leftChars="0" w:firstLine="480" w:firstLineChars="200"/>
        <w:jc w:val="left"/>
        <w:textAlignment w:val="auto"/>
        <w:rPr>
          <w:rFonts w:hint="eastAsia" w:ascii="宋体" w:hAnsi="宋体" w:eastAsia="宋体" w:cs="宋体"/>
          <w:sz w:val="24"/>
          <w:szCs w:val="24"/>
          <w:highlight w:val="none"/>
          <w:u w:val="single"/>
        </w:rPr>
      </w:pPr>
      <w:bookmarkStart w:id="108" w:name="_Ref467052588"/>
      <w:r>
        <w:rPr>
          <w:rFonts w:hint="eastAsia" w:ascii="宋体" w:hAnsi="宋体" w:eastAsia="宋体" w:cs="宋体"/>
          <w:sz w:val="24"/>
          <w:szCs w:val="24"/>
          <w:highlight w:val="none"/>
        </w:rPr>
        <w:t>9.1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rPr>
        <w:t>供应商应完整地按</w:t>
      </w:r>
      <w:r>
        <w:rPr>
          <w:rFonts w:hint="eastAsia" w:ascii="宋体" w:hAnsi="宋体" w:eastAsia="宋体" w:cs="宋体"/>
          <w:sz w:val="24"/>
          <w:szCs w:val="24"/>
          <w:highlight w:val="none"/>
          <w:u w:val="single"/>
          <w:lang w:eastAsia="zh-CN"/>
        </w:rPr>
        <w:t>磋商</w:t>
      </w:r>
      <w:r>
        <w:rPr>
          <w:rFonts w:hint="eastAsia" w:ascii="宋体" w:hAnsi="宋体" w:eastAsia="宋体" w:cs="宋体"/>
          <w:sz w:val="24"/>
          <w:szCs w:val="24"/>
          <w:highlight w:val="none"/>
          <w:u w:val="single"/>
        </w:rPr>
        <w:t>文件提供的响应文件格式及要求编写响应文件，响应文件应包括“</w:t>
      </w:r>
      <w:r>
        <w:rPr>
          <w:rFonts w:hint="eastAsia" w:ascii="宋体" w:hAnsi="宋体" w:eastAsia="宋体" w:cs="宋体"/>
          <w:sz w:val="24"/>
          <w:szCs w:val="24"/>
          <w:highlight w:val="none"/>
          <w:u w:val="single"/>
          <w:lang w:val="en-US" w:eastAsia="zh-CN"/>
        </w:rPr>
        <w:t>开标</w:t>
      </w:r>
      <w:r>
        <w:rPr>
          <w:rFonts w:hint="eastAsia" w:ascii="宋体" w:hAnsi="宋体" w:eastAsia="宋体" w:cs="宋体"/>
          <w:sz w:val="24"/>
          <w:szCs w:val="24"/>
          <w:highlight w:val="none"/>
          <w:u w:val="single"/>
        </w:rPr>
        <w:t>一览表及资格证明文件”和“商务及技术文件”两部分。</w:t>
      </w:r>
      <w:r>
        <w:rPr>
          <w:rFonts w:hint="eastAsia" w:ascii="宋体" w:hAnsi="宋体" w:eastAsia="宋体" w:cs="宋体"/>
          <w:b/>
          <w:bCs/>
          <w:sz w:val="24"/>
          <w:szCs w:val="24"/>
          <w:highlight w:val="none"/>
          <w:u w:val="single"/>
        </w:rPr>
        <w:t>两部分合并</w:t>
      </w:r>
      <w:r>
        <w:rPr>
          <w:rFonts w:hint="eastAsia" w:ascii="宋体" w:hAnsi="宋体" w:eastAsia="宋体" w:cs="宋体"/>
          <w:b/>
          <w:bCs/>
          <w:sz w:val="24"/>
          <w:szCs w:val="24"/>
          <w:highlight w:val="none"/>
          <w:u w:val="single"/>
          <w:lang w:eastAsia="zh-CN"/>
        </w:rPr>
        <w:t>成一册</w:t>
      </w:r>
      <w:r>
        <w:rPr>
          <w:rFonts w:hint="eastAsia" w:ascii="宋体" w:hAnsi="宋体" w:eastAsia="宋体" w:cs="宋体"/>
          <w:b/>
          <w:bCs/>
          <w:sz w:val="24"/>
          <w:szCs w:val="24"/>
          <w:highlight w:val="none"/>
          <w:u w:val="single"/>
        </w:rPr>
        <w:t>胶装，密封递交</w:t>
      </w:r>
      <w:r>
        <w:rPr>
          <w:rFonts w:hint="eastAsia" w:ascii="宋体" w:hAnsi="宋体" w:eastAsia="宋体" w:cs="宋体"/>
          <w:sz w:val="24"/>
          <w:szCs w:val="24"/>
          <w:highlight w:val="none"/>
          <w:u w:val="single"/>
        </w:rPr>
        <w:t>。供应商应承担封装失误产生的任何后果。</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上述文件应按照</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文件规定的格式填写、签署和盖章。</w:t>
      </w:r>
    </w:p>
    <w:bookmarkEnd w:id="108"/>
    <w:p>
      <w:pPr>
        <w:pStyle w:val="5"/>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109" w:name="_Toc10379"/>
      <w:bookmarkStart w:id="110" w:name="_Toc4601"/>
      <w:bookmarkStart w:id="111" w:name="_Toc516367023"/>
      <w:bookmarkStart w:id="112" w:name="_Toc5"/>
      <w:bookmarkStart w:id="113" w:name="_Toc4478"/>
      <w:bookmarkStart w:id="114" w:name="_Toc520356153"/>
      <w:bookmarkStart w:id="115" w:name="_Toc515647769"/>
      <w:bookmarkStart w:id="116" w:name="_Toc14879"/>
      <w:bookmarkStart w:id="117" w:name="_Toc22244"/>
      <w:bookmarkStart w:id="118" w:name="_Toc20013"/>
      <w:r>
        <w:rPr>
          <w:rFonts w:hint="eastAsia" w:ascii="宋体" w:hAnsi="宋体" w:eastAsia="宋体" w:cs="宋体"/>
          <w:sz w:val="24"/>
          <w:szCs w:val="24"/>
          <w:highlight w:val="none"/>
        </w:rPr>
        <w:t>10.</w:t>
      </w:r>
      <w:bookmarkEnd w:id="109"/>
      <w:bookmarkEnd w:id="110"/>
      <w:bookmarkEnd w:id="111"/>
      <w:bookmarkEnd w:id="112"/>
      <w:bookmarkEnd w:id="113"/>
      <w:bookmarkEnd w:id="114"/>
      <w:bookmarkEnd w:id="115"/>
      <w:bookmarkEnd w:id="116"/>
      <w:bookmarkEnd w:id="117"/>
      <w:bookmarkEnd w:id="118"/>
      <w:r>
        <w:rPr>
          <w:rFonts w:hint="eastAsia" w:ascii="宋体" w:hAnsi="宋体" w:eastAsia="宋体" w:cs="宋体"/>
          <w:sz w:val="24"/>
          <w:szCs w:val="24"/>
          <w:highlight w:val="none"/>
        </w:rPr>
        <w:t>证明磋商标的的合格性和符合磋商文件规定的技术文件</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供应商应提交证明文件，证明其响应内容符合</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文件规定。该证明文件是响应文件的一部分。</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bookmarkStart w:id="119" w:name="_Ref467306244"/>
      <w:r>
        <w:rPr>
          <w:rFonts w:hint="eastAsia" w:ascii="宋体" w:hAnsi="宋体" w:eastAsia="宋体" w:cs="宋体"/>
          <w:sz w:val="24"/>
          <w:szCs w:val="24"/>
          <w:highlight w:val="none"/>
        </w:rPr>
        <w:t>10.2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上款所述的证明文件，可以是文字资料、图纸和数据，</w:t>
      </w:r>
      <w:bookmarkEnd w:id="119"/>
      <w:r>
        <w:rPr>
          <w:rFonts w:hint="eastAsia" w:ascii="宋体" w:hAnsi="宋体" w:eastAsia="宋体" w:cs="宋体"/>
          <w:sz w:val="24"/>
          <w:szCs w:val="24"/>
          <w:highlight w:val="none"/>
        </w:rPr>
        <w:t>它包括：</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10.2.1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主要技术指标和性能的详细说明；</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10.2.2</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从买方开始使用至</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文件规定的保质期内正常、连续地使用所必须的备件和专用工具清单，包括备件和专用工具的货源及现行价格；</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10.2.3</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对照</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文件技术规格，逐条说明所提供</w:t>
      </w: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rPr>
        <w:t>及伴随的工程和服务已对</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文件的技术规格做出了实质性的响应，或申明与技术规格条文的偏差和例外。</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10.3</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供应商应注意采购</w:t>
      </w:r>
      <w:r>
        <w:rPr>
          <w:rFonts w:hint="eastAsia" w:ascii="宋体" w:hAnsi="宋体" w:eastAsia="宋体" w:cs="宋体"/>
          <w:b w:val="0"/>
          <w:bCs w:val="0"/>
          <w:sz w:val="24"/>
          <w:szCs w:val="24"/>
          <w:highlight w:val="none"/>
        </w:rPr>
        <w:t>人在技术规格中指出的工艺、材料和设备的参照品牌型号或分类号仅起说明作用，并没有任何限制性。供应商在</w:t>
      </w:r>
      <w:r>
        <w:rPr>
          <w:rFonts w:hint="eastAsia" w:ascii="宋体" w:hAnsi="宋体" w:eastAsia="宋体" w:cs="宋体"/>
          <w:b w:val="0"/>
          <w:bCs w:val="0"/>
          <w:sz w:val="24"/>
          <w:szCs w:val="24"/>
          <w:highlight w:val="none"/>
          <w:lang w:eastAsia="zh-CN"/>
        </w:rPr>
        <w:t>磋商</w:t>
      </w:r>
      <w:r>
        <w:rPr>
          <w:rFonts w:hint="eastAsia" w:ascii="宋体" w:hAnsi="宋体" w:eastAsia="宋体" w:cs="宋体"/>
          <w:b w:val="0"/>
          <w:bCs w:val="0"/>
          <w:sz w:val="24"/>
          <w:szCs w:val="24"/>
          <w:highlight w:val="none"/>
        </w:rPr>
        <w:t>中可以选用替代牌号或分类号，但这些替代要实质上相当于技术规格的要求。采购人、采购</w:t>
      </w:r>
      <w:r>
        <w:rPr>
          <w:rFonts w:hint="eastAsia" w:ascii="宋体" w:hAnsi="宋体" w:eastAsia="宋体" w:cs="宋体"/>
          <w:sz w:val="24"/>
          <w:szCs w:val="24"/>
          <w:highlight w:val="none"/>
        </w:rPr>
        <w:t>代理机构承诺不以上述参照品牌型号或分类号作为评审时判定其响应是否有效的标准。</w:t>
      </w:r>
    </w:p>
    <w:p>
      <w:pPr>
        <w:pStyle w:val="5"/>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120" w:name="_Toc520356155"/>
      <w:bookmarkStart w:id="121" w:name="_Toc515647770"/>
      <w:bookmarkStart w:id="122" w:name="_Toc13710"/>
      <w:bookmarkStart w:id="123" w:name="_Toc22653"/>
      <w:bookmarkStart w:id="124" w:name="_Toc4413"/>
      <w:bookmarkStart w:id="125" w:name="_Toc2248"/>
      <w:bookmarkStart w:id="126" w:name="_Toc23231"/>
      <w:bookmarkStart w:id="127" w:name="_Toc16423"/>
      <w:bookmarkStart w:id="128" w:name="_Toc13757"/>
      <w:r>
        <w:rPr>
          <w:rFonts w:hint="eastAsia" w:ascii="宋体" w:hAnsi="宋体" w:eastAsia="宋体" w:cs="宋体"/>
          <w:sz w:val="24"/>
          <w:szCs w:val="24"/>
          <w:highlight w:val="none"/>
        </w:rPr>
        <w:t>11.</w:t>
      </w:r>
      <w:r>
        <w:rPr>
          <w:rFonts w:hint="eastAsia" w:eastAsia="宋体" w:cs="宋体"/>
          <w:sz w:val="24"/>
          <w:szCs w:val="24"/>
          <w:highlight w:val="none"/>
          <w:lang w:val="en-US" w:eastAsia="zh-CN"/>
        </w:rPr>
        <w:t>磋商</w:t>
      </w:r>
      <w:r>
        <w:rPr>
          <w:rFonts w:hint="eastAsia" w:ascii="宋体" w:hAnsi="宋体" w:eastAsia="宋体" w:cs="宋体"/>
          <w:sz w:val="24"/>
          <w:szCs w:val="24"/>
          <w:highlight w:val="none"/>
        </w:rPr>
        <w:t>报价</w:t>
      </w:r>
      <w:bookmarkEnd w:id="120"/>
      <w:bookmarkEnd w:id="121"/>
      <w:bookmarkEnd w:id="122"/>
      <w:bookmarkEnd w:id="123"/>
      <w:bookmarkEnd w:id="124"/>
      <w:bookmarkEnd w:id="125"/>
      <w:bookmarkEnd w:id="126"/>
      <w:bookmarkEnd w:id="127"/>
      <w:bookmarkEnd w:id="128"/>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所有</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报价均以人民币报价。供应商的标的报价应遵守《中华人民共和国价格法》。同时，根据《中华人民共和国政府采购法》第二条的规定，为保证公平竞争，如有</w:t>
      </w:r>
      <w:r>
        <w:rPr>
          <w:rFonts w:hint="eastAsia" w:ascii="宋体" w:hAnsi="宋体" w:eastAsia="宋体" w:cs="宋体"/>
          <w:sz w:val="24"/>
          <w:szCs w:val="24"/>
          <w:highlight w:val="none"/>
          <w:lang w:val="en-US" w:eastAsia="zh-CN"/>
        </w:rPr>
        <w:t>货物</w:t>
      </w:r>
      <w:r>
        <w:rPr>
          <w:rFonts w:hint="eastAsia" w:ascii="宋体" w:hAnsi="宋体" w:eastAsia="宋体" w:cs="宋体"/>
          <w:sz w:val="24"/>
          <w:szCs w:val="24"/>
          <w:highlight w:val="none"/>
        </w:rPr>
        <w:t>主体部分的赠与行为，其</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资格将被认定为无效。</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11.2</w:t>
      </w:r>
      <w:r>
        <w:rPr>
          <w:rFonts w:hint="eastAsia" w:ascii="宋体" w:hAnsi="宋体" w:eastAsia="宋体" w:cs="宋体"/>
          <w:sz w:val="24"/>
          <w:szCs w:val="24"/>
          <w:highlight w:val="none"/>
          <w:lang w:val="en-US" w:eastAsia="zh-CN"/>
        </w:rPr>
        <w:t xml:space="preserve"> 供应商应在磋商分项报价表上标明磋商货物及相关服务的单价（如适用）和总价，并由法定代表人或其授权代表签署</w:t>
      </w:r>
      <w:r>
        <w:rPr>
          <w:rFonts w:hint="eastAsia" w:ascii="宋体" w:hAnsi="宋体" w:eastAsia="宋体" w:cs="宋体"/>
          <w:sz w:val="24"/>
          <w:szCs w:val="24"/>
          <w:highlight w:val="none"/>
        </w:rPr>
        <w:t>。</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11.3</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供应商所报的各分项标的单价在合同履行过程中是固定不变的，不得以任何理由予以变更。任何包含价格调整要求的响应，其响应将被认定为</w:t>
      </w:r>
      <w:r>
        <w:rPr>
          <w:rFonts w:hint="eastAsia" w:ascii="宋体" w:hAnsi="宋体" w:eastAsia="宋体" w:cs="宋体"/>
          <w:b/>
          <w:bCs/>
          <w:sz w:val="24"/>
          <w:szCs w:val="24"/>
          <w:highlight w:val="none"/>
        </w:rPr>
        <w:t>无效</w:t>
      </w:r>
      <w:r>
        <w:rPr>
          <w:rFonts w:hint="eastAsia" w:ascii="宋体" w:hAnsi="宋体" w:eastAsia="宋体" w:cs="宋体"/>
          <w:sz w:val="24"/>
          <w:szCs w:val="24"/>
          <w:highlight w:val="none"/>
        </w:rPr>
        <w:t>。</w:t>
      </w:r>
    </w:p>
    <w:p>
      <w:pPr>
        <w:pStyle w:val="5"/>
        <w:ind w:firstLine="480" w:firstLineChars="200"/>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11.4 每种货物只能有一个投标报价，采购人不接受具有附加条件的报价。</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11.5</w:t>
      </w:r>
      <w:r>
        <w:rPr>
          <w:rFonts w:hint="eastAsia" w:ascii="宋体" w:hAnsi="宋体" w:eastAsia="宋体" w:cs="宋体"/>
          <w:sz w:val="24"/>
          <w:szCs w:val="24"/>
          <w:highlight w:val="none"/>
          <w:lang w:val="en-US" w:eastAsia="zh-CN"/>
        </w:rPr>
        <w:t xml:space="preserve"> 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高到低的顺序提出成交候选人，并编写评审报告，将结果通知所有参加磋商的未成交的供应商。</w:t>
      </w:r>
    </w:p>
    <w:p>
      <w:pPr>
        <w:pStyle w:val="5"/>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129" w:name="_Toc11675"/>
      <w:bookmarkStart w:id="130" w:name="_Toc515647771"/>
      <w:bookmarkStart w:id="131" w:name="_Toc17788"/>
      <w:bookmarkStart w:id="132" w:name="_Toc16170"/>
      <w:bookmarkStart w:id="133" w:name="_Toc11514"/>
      <w:bookmarkStart w:id="134" w:name="_Toc520356156"/>
      <w:bookmarkStart w:id="135" w:name="_Toc18111"/>
      <w:bookmarkStart w:id="136" w:name="_Ref467306513"/>
      <w:bookmarkStart w:id="137" w:name="_Toc32100"/>
      <w:bookmarkStart w:id="138" w:name="_Toc18199"/>
      <w:r>
        <w:rPr>
          <w:rFonts w:hint="eastAsia" w:ascii="宋体" w:hAnsi="宋体" w:eastAsia="宋体" w:cs="宋体"/>
          <w:sz w:val="24"/>
          <w:szCs w:val="24"/>
          <w:highlight w:val="none"/>
        </w:rPr>
        <w:t>12.</w:t>
      </w:r>
      <w:r>
        <w:rPr>
          <w:rFonts w:hint="eastAsia" w:eastAsia="宋体" w:cs="宋体"/>
          <w:sz w:val="24"/>
          <w:szCs w:val="24"/>
          <w:highlight w:val="none"/>
          <w:lang w:eastAsia="zh-CN"/>
        </w:rPr>
        <w:t>磋商</w:t>
      </w:r>
      <w:r>
        <w:rPr>
          <w:rFonts w:hint="eastAsia" w:ascii="宋体" w:hAnsi="宋体" w:eastAsia="宋体" w:cs="宋体"/>
          <w:sz w:val="24"/>
          <w:szCs w:val="24"/>
          <w:highlight w:val="none"/>
        </w:rPr>
        <w:t>保证金</w:t>
      </w:r>
      <w:bookmarkEnd w:id="129"/>
      <w:bookmarkEnd w:id="130"/>
      <w:bookmarkEnd w:id="131"/>
      <w:bookmarkEnd w:id="132"/>
      <w:bookmarkEnd w:id="133"/>
      <w:bookmarkEnd w:id="134"/>
      <w:bookmarkEnd w:id="135"/>
      <w:bookmarkEnd w:id="136"/>
      <w:bookmarkEnd w:id="137"/>
      <w:bookmarkEnd w:id="138"/>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bookmarkStart w:id="139" w:name="_Ref467306302"/>
      <w:r>
        <w:rPr>
          <w:rFonts w:hint="eastAsia" w:ascii="宋体" w:hAnsi="宋体" w:eastAsia="宋体" w:cs="宋体"/>
          <w:sz w:val="24"/>
          <w:szCs w:val="24"/>
          <w:highlight w:val="none"/>
        </w:rPr>
        <w:t>12.1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供应商应提交</w:t>
      </w:r>
      <w:r>
        <w:rPr>
          <w:rFonts w:hint="eastAsia" w:ascii="宋体" w:hAnsi="宋体" w:eastAsia="宋体" w:cs="宋体"/>
          <w:sz w:val="24"/>
          <w:szCs w:val="24"/>
          <w:highlight w:val="none"/>
          <w:u w:val="single"/>
        </w:rPr>
        <w:t>供应商须知资料表</w:t>
      </w:r>
      <w:r>
        <w:rPr>
          <w:rFonts w:hint="eastAsia" w:ascii="宋体" w:hAnsi="宋体" w:eastAsia="宋体" w:cs="宋体"/>
          <w:sz w:val="24"/>
          <w:szCs w:val="24"/>
          <w:highlight w:val="none"/>
        </w:rPr>
        <w:t>中规定的</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保证金</w:t>
      </w:r>
      <w:bookmarkEnd w:id="139"/>
      <w:r>
        <w:rPr>
          <w:rFonts w:hint="eastAsia" w:ascii="宋体" w:hAnsi="宋体" w:eastAsia="宋体" w:cs="宋体"/>
          <w:sz w:val="24"/>
          <w:szCs w:val="24"/>
          <w:highlight w:val="none"/>
        </w:rPr>
        <w:t>，并作为其</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的一部分。</w:t>
      </w:r>
    </w:p>
    <w:p>
      <w:pPr>
        <w:pageBreakBefore w:val="0"/>
        <w:kinsoku/>
        <w:wordWrap/>
        <w:overflowPunct/>
        <w:topLinePunct w:val="0"/>
        <w:bidi w:val="0"/>
        <w:spacing w:line="3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供应商存在下列情形的，</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保证金不予退还：</w:t>
      </w:r>
    </w:p>
    <w:p>
      <w:pPr>
        <w:pStyle w:val="12"/>
        <w:pageBreakBefore w:val="0"/>
        <w:tabs>
          <w:tab w:val="left" w:pos="2240"/>
        </w:tabs>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（1）在</w:t>
      </w:r>
      <w:r>
        <w:rPr>
          <w:rFonts w:hint="eastAsia" w:hAnsi="宋体" w:eastAsia="宋体" w:cs="宋体"/>
          <w:sz w:val="24"/>
          <w:szCs w:val="24"/>
          <w:highlight w:val="none"/>
          <w:lang w:eastAsia="zh-CN"/>
        </w:rPr>
        <w:t>磋商</w:t>
      </w:r>
      <w:r>
        <w:rPr>
          <w:rFonts w:hint="eastAsia" w:ascii="宋体" w:hAnsi="宋体" w:eastAsia="宋体" w:cs="宋体"/>
          <w:sz w:val="24"/>
          <w:szCs w:val="24"/>
          <w:highlight w:val="none"/>
        </w:rPr>
        <w:t>有效期内，撤销</w:t>
      </w:r>
      <w:r>
        <w:rPr>
          <w:rFonts w:hint="eastAsia" w:hAnsi="宋体" w:eastAsia="宋体" w:cs="宋体"/>
          <w:sz w:val="24"/>
          <w:szCs w:val="24"/>
          <w:highlight w:val="none"/>
          <w:lang w:eastAsia="zh-CN"/>
        </w:rPr>
        <w:t>磋商</w:t>
      </w:r>
      <w:r>
        <w:rPr>
          <w:rFonts w:hint="eastAsia" w:ascii="宋体" w:hAnsi="宋体" w:eastAsia="宋体" w:cs="宋体"/>
          <w:sz w:val="24"/>
          <w:szCs w:val="24"/>
          <w:highlight w:val="none"/>
        </w:rPr>
        <w:t>的；</w:t>
      </w:r>
    </w:p>
    <w:p>
      <w:pPr>
        <w:pStyle w:val="12"/>
        <w:pageBreakBefore w:val="0"/>
        <w:tabs>
          <w:tab w:val="left" w:pos="2240"/>
        </w:tabs>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（2）成交后不按本须知第30条的规定与采购人签订合同的；</w:t>
      </w:r>
    </w:p>
    <w:p>
      <w:pPr>
        <w:pStyle w:val="12"/>
        <w:pageBreakBefore w:val="0"/>
        <w:tabs>
          <w:tab w:val="left" w:pos="2240"/>
        </w:tabs>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（3）成交后不按本须知第31条的规定提交履约保证金的；</w:t>
      </w:r>
    </w:p>
    <w:p>
      <w:pPr>
        <w:pStyle w:val="12"/>
        <w:pageBreakBefore w:val="0"/>
        <w:tabs>
          <w:tab w:val="left" w:pos="2240"/>
        </w:tabs>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（4）成交后不按本须知第32条的规定缴纳成交服务费的；</w:t>
      </w:r>
    </w:p>
    <w:p>
      <w:pPr>
        <w:pStyle w:val="12"/>
        <w:pageBreakBefore w:val="0"/>
        <w:tabs>
          <w:tab w:val="left" w:pos="2240"/>
        </w:tabs>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（5）存在其他违法违规行为的。</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bookmarkStart w:id="140" w:name="_Ref467306336"/>
      <w:r>
        <w:rPr>
          <w:rFonts w:hint="eastAsia" w:ascii="宋体" w:hAnsi="宋体" w:eastAsia="宋体" w:cs="宋体"/>
          <w:sz w:val="24"/>
          <w:szCs w:val="24"/>
          <w:highlight w:val="none"/>
        </w:rPr>
        <w:t>12.3</w:t>
      </w:r>
      <w:bookmarkEnd w:id="140"/>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政府采购信用担保试点范围内的项目，接受符合财政部门规定的政府采购</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担保函原件（格式参照</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【附件1】）。</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12.4</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供应商未按本须知第12.1和12.3条规定提交</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保证金的，其</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资格将被认定为</w:t>
      </w:r>
      <w:r>
        <w:rPr>
          <w:rFonts w:hint="eastAsia" w:ascii="宋体" w:hAnsi="宋体" w:eastAsia="宋体" w:cs="宋体"/>
          <w:b/>
          <w:bCs/>
          <w:sz w:val="24"/>
          <w:szCs w:val="24"/>
          <w:highlight w:val="none"/>
        </w:rPr>
        <w:t>无效</w:t>
      </w:r>
      <w:r>
        <w:rPr>
          <w:rFonts w:hint="eastAsia" w:ascii="宋体" w:hAnsi="宋体" w:eastAsia="宋体" w:cs="宋体"/>
          <w:sz w:val="24"/>
          <w:szCs w:val="24"/>
          <w:highlight w:val="none"/>
        </w:rPr>
        <w:t>。</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12.4.1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采用电汇形式的，一般可以实时入账。</w:t>
      </w:r>
    </w:p>
    <w:p>
      <w:pPr>
        <w:pageBreakBefore w:val="0"/>
        <w:kinsoku/>
        <w:wordWrap/>
        <w:overflowPunct/>
        <w:topLinePunct w:val="0"/>
        <w:bidi w:val="0"/>
        <w:spacing w:line="360" w:lineRule="exact"/>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12.4.2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采用支票形式的，供应商则应充分考虑支票入账时间，以确保</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保证金能按时进入指定账户。根据银行信息交换和付款时间，支票从递交至实际入账一般需要4-5个工作日。如供应商未及时提交支票或支票不符合银行委托收款要求（如污损、折叠、胶装等），导致</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保证金不能按时进入指定账户的，将按照</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文件的第22.2条相关规定处理。</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12.5</w:t>
      </w:r>
      <w:r>
        <w:rPr>
          <w:rFonts w:hint="eastAsia" w:ascii="宋体" w:hAnsi="宋体" w:eastAsia="宋体" w:cs="宋体"/>
          <w:sz w:val="24"/>
          <w:szCs w:val="24"/>
          <w:highlight w:val="none"/>
          <w:lang w:val="en-US" w:eastAsia="zh-CN"/>
        </w:rPr>
        <w:t xml:space="preserve"> 联合体磋商的，可以由联合体中的一方或者共同提交磋商保证金。以一方名义提交磋商保证金的，对联合体各方均具有约束力</w:t>
      </w:r>
      <w:r>
        <w:rPr>
          <w:rFonts w:hint="eastAsia" w:ascii="宋体" w:hAnsi="宋体" w:eastAsia="宋体" w:cs="宋体"/>
          <w:sz w:val="24"/>
          <w:szCs w:val="24"/>
          <w:highlight w:val="none"/>
        </w:rPr>
        <w:t>。</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12.6</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保证金的退还</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12.6.1 成交人应在与采购人签订合同之日起5个工作日内，及时联系保证金收受机构办理</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保证金无息退还手续。</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12.6.2 未成交供应商的</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保证金将在成交通知书发出之日暨成交结果公告公布之日起5个工作日内无息退还。供应商应及时联系保证金收受机构办理退还</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保证金手续。</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12.6.3 政府采购</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担保函不予退回。</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12.7 因供应商自身原因导致无法及时退还的，采购人或采购代理机构将不承担相应责任。</w:t>
      </w:r>
    </w:p>
    <w:p>
      <w:pPr>
        <w:pStyle w:val="5"/>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141" w:name="_Toc515647772"/>
      <w:bookmarkStart w:id="142" w:name="_Toc6437"/>
      <w:bookmarkStart w:id="143" w:name="_Toc23590"/>
      <w:bookmarkStart w:id="144" w:name="_Toc520356157"/>
      <w:bookmarkStart w:id="145" w:name="_Toc4439"/>
      <w:bookmarkStart w:id="146" w:name="_Toc14815"/>
      <w:bookmarkStart w:id="147" w:name="_Toc32569"/>
      <w:bookmarkStart w:id="148" w:name="_Toc4491"/>
      <w:bookmarkStart w:id="149" w:name="_Toc29464"/>
      <w:r>
        <w:rPr>
          <w:rFonts w:hint="eastAsia" w:ascii="宋体" w:hAnsi="宋体" w:eastAsia="宋体" w:cs="宋体"/>
          <w:sz w:val="24"/>
          <w:szCs w:val="24"/>
          <w:highlight w:val="none"/>
        </w:rPr>
        <w:t>13.</w:t>
      </w:r>
      <w:r>
        <w:rPr>
          <w:rFonts w:hint="eastAsia" w:eastAsia="宋体" w:cs="宋体"/>
          <w:sz w:val="24"/>
          <w:szCs w:val="24"/>
          <w:highlight w:val="none"/>
          <w:lang w:eastAsia="zh-CN"/>
        </w:rPr>
        <w:t>磋商</w:t>
      </w:r>
      <w:r>
        <w:rPr>
          <w:rFonts w:hint="eastAsia" w:ascii="宋体" w:hAnsi="宋体" w:eastAsia="宋体" w:cs="宋体"/>
          <w:sz w:val="24"/>
          <w:szCs w:val="24"/>
          <w:highlight w:val="none"/>
        </w:rPr>
        <w:t>有效期</w:t>
      </w:r>
      <w:bookmarkEnd w:id="141"/>
      <w:bookmarkEnd w:id="142"/>
      <w:bookmarkEnd w:id="143"/>
      <w:bookmarkEnd w:id="144"/>
      <w:bookmarkEnd w:id="145"/>
      <w:bookmarkEnd w:id="146"/>
      <w:bookmarkEnd w:id="147"/>
      <w:bookmarkEnd w:id="148"/>
      <w:bookmarkEnd w:id="149"/>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响应文件应在</w:t>
      </w:r>
      <w:r>
        <w:rPr>
          <w:rFonts w:hint="eastAsia" w:ascii="宋体" w:hAnsi="宋体" w:eastAsia="宋体" w:cs="宋体"/>
          <w:sz w:val="24"/>
          <w:szCs w:val="24"/>
          <w:highlight w:val="none"/>
          <w:u w:val="single"/>
        </w:rPr>
        <w:t>供应商须知资料表</w:t>
      </w:r>
      <w:r>
        <w:rPr>
          <w:rFonts w:hint="eastAsia" w:ascii="宋体" w:hAnsi="宋体" w:eastAsia="宋体" w:cs="宋体"/>
          <w:sz w:val="24"/>
          <w:szCs w:val="24"/>
          <w:highlight w:val="none"/>
        </w:rPr>
        <w:t>中规定时间内保持有效。</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有效期不满足要求的响应，其响应文件将被认定为</w:t>
      </w:r>
      <w:r>
        <w:rPr>
          <w:rFonts w:hint="eastAsia" w:ascii="宋体" w:hAnsi="宋体" w:eastAsia="宋体" w:cs="宋体"/>
          <w:b/>
          <w:bCs/>
          <w:sz w:val="24"/>
          <w:szCs w:val="24"/>
          <w:highlight w:val="none"/>
        </w:rPr>
        <w:t>无效</w:t>
      </w:r>
      <w:r>
        <w:rPr>
          <w:rFonts w:hint="eastAsia" w:ascii="宋体" w:hAnsi="宋体" w:eastAsia="宋体" w:cs="宋体"/>
          <w:sz w:val="24"/>
          <w:szCs w:val="24"/>
          <w:highlight w:val="none"/>
        </w:rPr>
        <w:t>。</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为保证有充分时间签订合同，采购人或采购代理机构可根据实际情况，在原</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有效期截止之前，要求供应商延长响应文件的有效期。接受该要求的供应商将不会被要求和允许修正其响应文件等，且本须知中有关</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保证金的要求须在延长的有效期内继续有效。供应商可以拒绝延长</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有效期的要求，其</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保证金将及时无息退还。上述要求和答复都应以书面形式提交。</w:t>
      </w:r>
    </w:p>
    <w:p>
      <w:pPr>
        <w:pStyle w:val="5"/>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150" w:name="_Toc520356158"/>
      <w:bookmarkStart w:id="151" w:name="_Toc24084"/>
      <w:bookmarkStart w:id="152" w:name="_Toc515647773"/>
      <w:bookmarkStart w:id="153" w:name="_Toc17074"/>
      <w:bookmarkStart w:id="154" w:name="_Toc7329"/>
      <w:bookmarkStart w:id="155" w:name="_Toc493"/>
      <w:bookmarkStart w:id="156" w:name="_Toc15527"/>
      <w:bookmarkStart w:id="157" w:name="_Toc25734"/>
      <w:bookmarkStart w:id="158" w:name="_Toc20258"/>
      <w:r>
        <w:rPr>
          <w:rFonts w:hint="eastAsia" w:ascii="宋体" w:hAnsi="宋体" w:eastAsia="宋体" w:cs="宋体"/>
          <w:sz w:val="24"/>
          <w:szCs w:val="24"/>
          <w:highlight w:val="none"/>
        </w:rPr>
        <w:t>14.响应文件的签署</w:t>
      </w:r>
      <w:bookmarkEnd w:id="150"/>
      <w:r>
        <w:rPr>
          <w:rFonts w:hint="eastAsia" w:ascii="宋体" w:hAnsi="宋体" w:eastAsia="宋体" w:cs="宋体"/>
          <w:sz w:val="24"/>
          <w:szCs w:val="24"/>
          <w:highlight w:val="none"/>
        </w:rPr>
        <w:t>及规定</w:t>
      </w:r>
      <w:bookmarkEnd w:id="151"/>
      <w:bookmarkEnd w:id="152"/>
      <w:bookmarkEnd w:id="153"/>
      <w:bookmarkEnd w:id="154"/>
      <w:bookmarkEnd w:id="155"/>
      <w:bookmarkEnd w:id="156"/>
      <w:bookmarkEnd w:id="157"/>
      <w:bookmarkEnd w:id="158"/>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14.1</w:t>
      </w:r>
      <w:r>
        <w:rPr>
          <w:rFonts w:hint="eastAsia" w:ascii="宋体" w:hAnsi="宋体" w:eastAsia="宋体" w:cs="宋体"/>
          <w:sz w:val="24"/>
          <w:szCs w:val="24"/>
          <w:highlight w:val="none"/>
          <w:lang w:val="en-US" w:eastAsia="zh-CN"/>
        </w:rPr>
        <w:t xml:space="preserve"> 供应商应按供应商须知资料表中的规定，准备和递交响应文件和开标一览表和电子文档，每份响应文件封皮须清楚地标明“正本”或“副本”。若正本和副本不符，以正本为准。</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14.2</w:t>
      </w:r>
      <w:r>
        <w:rPr>
          <w:rFonts w:hint="eastAsia" w:ascii="宋体" w:hAnsi="宋体" w:eastAsia="宋体" w:cs="宋体"/>
          <w:sz w:val="24"/>
          <w:szCs w:val="24"/>
          <w:highlight w:val="none"/>
          <w:lang w:val="en-US" w:eastAsia="zh-CN"/>
        </w:rPr>
        <w:t xml:space="preserve">  响应文件的正本需打印或用不褪色墨水书写，并由供应商的法定代表人或经其正式委托代理人按磋商文件规定在响应文件上签字并加盖单位印章。委托代理人须持有书面的“法定代表人授权委托书”，并将其附在响应文件中。如对响应文件进行了修改，则应由供应商的法定代表人或其委托代理人在每一修改处签字。响应文件的副本可采用正本的复印件。</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14.3 所有响应文件采用不可拆装的胶订方式装订，否则其</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资格将被认定为</w:t>
      </w:r>
      <w:r>
        <w:rPr>
          <w:rFonts w:hint="eastAsia" w:ascii="宋体" w:hAnsi="宋体" w:eastAsia="宋体" w:cs="宋体"/>
          <w:b/>
          <w:bCs/>
          <w:sz w:val="24"/>
          <w:szCs w:val="24"/>
          <w:highlight w:val="none"/>
        </w:rPr>
        <w:t>无效</w:t>
      </w:r>
      <w:r>
        <w:rPr>
          <w:rFonts w:hint="eastAsia" w:ascii="宋体" w:hAnsi="宋体" w:eastAsia="宋体" w:cs="宋体"/>
          <w:sz w:val="24"/>
          <w:szCs w:val="24"/>
          <w:highlight w:val="none"/>
        </w:rPr>
        <w:t>。</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14.4</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响应文件因字迹潦草、表达不清或装订不当所引起的后果由供应商负责。</w:t>
      </w:r>
    </w:p>
    <w:p>
      <w:pPr>
        <w:pStyle w:val="4"/>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159" w:name="_Toc32034"/>
      <w:bookmarkStart w:id="160" w:name="_Toc515647774"/>
      <w:bookmarkStart w:id="161" w:name="_Toc16865"/>
      <w:bookmarkStart w:id="162" w:name="_Toc216582808"/>
      <w:bookmarkStart w:id="163" w:name="_Toc520356159"/>
      <w:bookmarkStart w:id="164" w:name="_Toc14889"/>
      <w:bookmarkStart w:id="165" w:name="_Toc11179"/>
      <w:r>
        <w:rPr>
          <w:rFonts w:hint="eastAsia" w:ascii="宋体" w:hAnsi="宋体" w:eastAsia="宋体" w:cs="宋体"/>
          <w:sz w:val="24"/>
          <w:szCs w:val="24"/>
          <w:highlight w:val="none"/>
        </w:rPr>
        <w:t>四</w:t>
      </w:r>
      <w:r>
        <w:rPr>
          <w:rFonts w:hint="eastAsia" w:ascii="宋体" w:hAnsi="宋体" w:eastAsia="宋体" w:cs="宋体"/>
          <w:sz w:val="24"/>
          <w:szCs w:val="24"/>
          <w:highlight w:val="none"/>
          <w:lang w:eastAsia="zh-CN"/>
        </w:rPr>
        <w:t>、响应文件的递交</w:t>
      </w:r>
      <w:bookmarkEnd w:id="159"/>
      <w:bookmarkEnd w:id="160"/>
      <w:bookmarkEnd w:id="161"/>
      <w:bookmarkEnd w:id="162"/>
      <w:bookmarkEnd w:id="163"/>
      <w:bookmarkEnd w:id="164"/>
      <w:bookmarkEnd w:id="165"/>
    </w:p>
    <w:p>
      <w:pPr>
        <w:pStyle w:val="5"/>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166" w:name="_Toc11797"/>
      <w:bookmarkStart w:id="167" w:name="_Toc32337"/>
      <w:bookmarkStart w:id="168" w:name="_Toc513"/>
      <w:bookmarkStart w:id="169" w:name="_Toc11854"/>
      <w:bookmarkStart w:id="170" w:name="_Toc21645"/>
      <w:bookmarkStart w:id="171" w:name="_Toc30574"/>
      <w:bookmarkStart w:id="172" w:name="_Toc32516"/>
      <w:bookmarkStart w:id="173" w:name="_Toc520356160"/>
      <w:bookmarkStart w:id="174" w:name="_Toc515647775"/>
      <w:r>
        <w:rPr>
          <w:rFonts w:hint="eastAsia" w:ascii="宋体" w:hAnsi="宋体" w:eastAsia="宋体" w:cs="宋体"/>
          <w:sz w:val="24"/>
          <w:szCs w:val="24"/>
          <w:highlight w:val="none"/>
        </w:rPr>
        <w:t>15.响应文件的密封和标记</w:t>
      </w:r>
      <w:bookmarkEnd w:id="166"/>
      <w:bookmarkEnd w:id="167"/>
      <w:bookmarkEnd w:id="168"/>
      <w:bookmarkEnd w:id="169"/>
      <w:bookmarkEnd w:id="170"/>
      <w:bookmarkEnd w:id="171"/>
      <w:bookmarkEnd w:id="172"/>
      <w:bookmarkEnd w:id="173"/>
      <w:bookmarkEnd w:id="174"/>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为方便</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开启及进行资格审查，供应商应将响应文件第一部分和第二部分的内容</w:t>
      </w:r>
      <w:r>
        <w:rPr>
          <w:rFonts w:hint="eastAsia" w:ascii="宋体" w:hAnsi="宋体" w:eastAsia="宋体" w:cs="宋体"/>
          <w:b/>
          <w:bCs/>
          <w:sz w:val="24"/>
          <w:szCs w:val="24"/>
          <w:highlight w:val="none"/>
        </w:rPr>
        <w:t>合并胶装并密封提交</w:t>
      </w:r>
      <w:r>
        <w:rPr>
          <w:rFonts w:hint="eastAsia" w:ascii="宋体" w:hAnsi="宋体" w:eastAsia="宋体" w:cs="宋体"/>
          <w:sz w:val="24"/>
          <w:szCs w:val="24"/>
          <w:highlight w:val="none"/>
        </w:rPr>
        <w:t>，并在封皮正面标明“响应文件”字样。</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所有包装封皮和信封上均应：</w:t>
      </w:r>
    </w:p>
    <w:p>
      <w:pPr>
        <w:pageBreakBefore w:val="0"/>
        <w:kinsoku/>
        <w:wordWrap/>
        <w:overflowPunct/>
        <w:topLinePunct w:val="0"/>
        <w:bidi w:val="0"/>
        <w:spacing w:line="360" w:lineRule="exact"/>
        <w:ind w:left="-53" w:leftChars="-25" w:firstLine="480" w:firstLineChars="200"/>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rPr>
        <w:t>（1）</w:t>
      </w:r>
      <w:r>
        <w:rPr>
          <w:rFonts w:hint="eastAsia" w:ascii="宋体" w:hAnsi="宋体" w:eastAsia="宋体" w:cs="宋体"/>
          <w:b/>
          <w:bCs/>
          <w:sz w:val="24"/>
          <w:szCs w:val="24"/>
          <w:highlight w:val="none"/>
        </w:rPr>
        <w:t>注明采购公告或</w:t>
      </w:r>
      <w:r>
        <w:rPr>
          <w:rFonts w:hint="eastAsia" w:ascii="宋体" w:hAnsi="宋体" w:eastAsia="宋体" w:cs="宋体"/>
          <w:b/>
          <w:bCs/>
          <w:sz w:val="24"/>
          <w:szCs w:val="24"/>
          <w:highlight w:val="none"/>
          <w:lang w:eastAsia="zh-CN"/>
        </w:rPr>
        <w:t>磋商</w:t>
      </w:r>
      <w:r>
        <w:rPr>
          <w:rFonts w:hint="eastAsia" w:ascii="宋体" w:hAnsi="宋体" w:eastAsia="宋体" w:cs="宋体"/>
          <w:b/>
          <w:bCs/>
          <w:sz w:val="24"/>
          <w:szCs w:val="24"/>
          <w:highlight w:val="none"/>
        </w:rPr>
        <w:t>邀请书中指明的项目名称、采购编号、供应商名称和“在（</w:t>
      </w:r>
      <w:r>
        <w:rPr>
          <w:rFonts w:hint="eastAsia" w:ascii="宋体" w:hAnsi="宋体" w:eastAsia="宋体" w:cs="宋体"/>
          <w:b/>
          <w:bCs/>
          <w:sz w:val="24"/>
          <w:szCs w:val="24"/>
          <w:highlight w:val="none"/>
          <w:lang w:eastAsia="zh-CN"/>
        </w:rPr>
        <w:t>磋商</w:t>
      </w:r>
      <w:r>
        <w:rPr>
          <w:rFonts w:hint="eastAsia" w:ascii="宋体" w:hAnsi="宋体" w:eastAsia="宋体" w:cs="宋体"/>
          <w:b/>
          <w:bCs/>
          <w:sz w:val="24"/>
          <w:szCs w:val="24"/>
          <w:highlight w:val="none"/>
        </w:rPr>
        <w:t>开启时间）之前不得启封”的字样。</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（2）在封口处加盖供应商单位公章，并由法定代表人（或其委托代理人）签字(或加盖</w:t>
      </w:r>
      <w:r>
        <w:rPr>
          <w:rFonts w:hint="eastAsia" w:ascii="宋体" w:hAnsi="宋体" w:eastAsia="宋体" w:cs="宋体"/>
          <w:sz w:val="24"/>
          <w:szCs w:val="24"/>
          <w:highlight w:val="none"/>
          <w:lang w:val="en-US" w:eastAsia="zh-CN"/>
        </w:rPr>
        <w:t>私章</w:t>
      </w: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15.3 如果供应商未按上述要求密封的，将被拒绝接收。</w:t>
      </w:r>
    </w:p>
    <w:p>
      <w:pPr>
        <w:pStyle w:val="5"/>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175" w:name="_Toc12751"/>
      <w:bookmarkStart w:id="176" w:name="_Toc17152"/>
      <w:bookmarkStart w:id="177" w:name="_Toc25962"/>
      <w:bookmarkStart w:id="178" w:name="_Toc9840"/>
      <w:bookmarkStart w:id="179" w:name="_Toc16790"/>
      <w:bookmarkStart w:id="180" w:name="_Toc520356161"/>
      <w:bookmarkStart w:id="181" w:name="_Toc515647776"/>
      <w:bookmarkStart w:id="182" w:name="_Toc8815"/>
      <w:bookmarkStart w:id="183" w:name="_Toc749"/>
      <w:r>
        <w:rPr>
          <w:rFonts w:hint="eastAsia" w:ascii="宋体" w:hAnsi="宋体" w:eastAsia="宋体" w:cs="宋体"/>
          <w:sz w:val="24"/>
          <w:szCs w:val="24"/>
          <w:highlight w:val="none"/>
        </w:rPr>
        <w:t>16.</w:t>
      </w:r>
      <w:r>
        <w:rPr>
          <w:rFonts w:hint="eastAsia" w:ascii="宋体" w:hAnsi="宋体" w:eastAsia="宋体" w:cs="宋体"/>
          <w:sz w:val="24"/>
          <w:szCs w:val="24"/>
          <w:highlight w:val="none"/>
          <w:lang w:eastAsia="zh-CN"/>
        </w:rPr>
        <w:t>响应文件递交</w:t>
      </w:r>
      <w:r>
        <w:rPr>
          <w:rFonts w:hint="eastAsia" w:ascii="宋体" w:hAnsi="宋体" w:eastAsia="宋体" w:cs="宋体"/>
          <w:sz w:val="24"/>
          <w:szCs w:val="24"/>
          <w:highlight w:val="none"/>
        </w:rPr>
        <w:t>截止</w:t>
      </w:r>
      <w:bookmarkEnd w:id="175"/>
      <w:bookmarkEnd w:id="176"/>
      <w:bookmarkEnd w:id="177"/>
      <w:bookmarkEnd w:id="178"/>
      <w:bookmarkEnd w:id="179"/>
      <w:bookmarkEnd w:id="180"/>
      <w:bookmarkEnd w:id="181"/>
      <w:bookmarkEnd w:id="182"/>
      <w:bookmarkEnd w:id="183"/>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供应商应在</w:t>
      </w:r>
      <w:r>
        <w:rPr>
          <w:rFonts w:hint="eastAsia" w:ascii="宋体" w:hAnsi="宋体" w:eastAsia="宋体" w:cs="宋体"/>
          <w:sz w:val="24"/>
          <w:szCs w:val="24"/>
          <w:highlight w:val="none"/>
          <w:u w:val="single"/>
        </w:rPr>
        <w:t>供应商须知资料表中</w:t>
      </w:r>
      <w:r>
        <w:rPr>
          <w:rFonts w:hint="eastAsia" w:ascii="宋体" w:hAnsi="宋体" w:eastAsia="宋体" w:cs="宋体"/>
          <w:sz w:val="24"/>
          <w:szCs w:val="24"/>
          <w:highlight w:val="none"/>
        </w:rPr>
        <w:t>规定的截止时间前，将响应文件递交到采购公告中规定的地点。</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采购人和采购代理机构有权按本须知的规定，延迟递交响应文件截止时间。在此情况下，采购人、采购代理机构和供应商受递交响应文件截止时间制约的所有权利和义务均应延长至新的截止时间。</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16.3</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采购人和采购代理机构将拒绝接收在递交响应文件截止时间后送达的响应文件。</w:t>
      </w:r>
    </w:p>
    <w:p>
      <w:pPr>
        <w:pStyle w:val="5"/>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184" w:name="_Toc23823"/>
      <w:bookmarkStart w:id="185" w:name="_Toc23599"/>
      <w:bookmarkStart w:id="186" w:name="_Toc520356162"/>
      <w:bookmarkStart w:id="187" w:name="_Toc21160"/>
      <w:bookmarkStart w:id="188" w:name="_Toc18537"/>
      <w:bookmarkStart w:id="189" w:name="_Toc515647777"/>
      <w:bookmarkStart w:id="190" w:name="_Toc24275"/>
      <w:bookmarkStart w:id="191" w:name="_Toc22636"/>
      <w:bookmarkStart w:id="192" w:name="_Toc13110"/>
      <w:r>
        <w:rPr>
          <w:rFonts w:hint="eastAsia" w:ascii="宋体" w:hAnsi="宋体" w:eastAsia="宋体" w:cs="宋体"/>
          <w:sz w:val="24"/>
          <w:szCs w:val="24"/>
          <w:highlight w:val="none"/>
        </w:rPr>
        <w:t>17.响应文件的接收、修改与撤回</w:t>
      </w:r>
      <w:bookmarkEnd w:id="184"/>
      <w:bookmarkEnd w:id="185"/>
      <w:bookmarkEnd w:id="186"/>
      <w:bookmarkEnd w:id="187"/>
      <w:bookmarkEnd w:id="188"/>
      <w:bookmarkEnd w:id="189"/>
      <w:bookmarkEnd w:id="190"/>
      <w:bookmarkEnd w:id="191"/>
      <w:bookmarkEnd w:id="192"/>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在递交响应文件截止时间后送达的响应文件的，采购人和采购代理机构将拒绝接收。</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采购人或者采购代理机构收到响应文件后，应当如实记载响应文件的送达时间和密封情况，并向供应商出具以下签收回执。</w:t>
      </w:r>
    </w:p>
    <w:p>
      <w:pPr>
        <w:pStyle w:val="6"/>
        <w:rPr>
          <w:rFonts w:hint="eastAsia"/>
        </w:rPr>
      </w:pPr>
    </w:p>
    <w:tbl>
      <w:tblPr>
        <w:tblStyle w:val="24"/>
        <w:tblW w:w="0" w:type="auto"/>
        <w:tblInd w:w="1101" w:type="dxa"/>
        <w:tblLayout w:type="fixed"/>
        <w:tblCellMar>
          <w:top w:w="0" w:type="dxa"/>
          <w:left w:w="108" w:type="dxa"/>
          <w:bottom w:w="0" w:type="dxa"/>
          <w:right w:w="108" w:type="dxa"/>
        </w:tblCellMar>
      </w:tblPr>
      <w:tblGrid>
        <w:gridCol w:w="1728"/>
        <w:gridCol w:w="1674"/>
        <w:gridCol w:w="2250"/>
        <w:gridCol w:w="1860"/>
      </w:tblGrid>
      <w:tr>
        <w:tblPrEx>
          <w:tblCellMar>
            <w:top w:w="0" w:type="dxa"/>
            <w:left w:w="108" w:type="dxa"/>
            <w:bottom w:w="0" w:type="dxa"/>
            <w:right w:w="108" w:type="dxa"/>
          </w:tblCellMar>
        </w:tblPrEx>
        <w:trPr>
          <w:trHeight w:val="750" w:hRule="atLeast"/>
        </w:trPr>
        <w:tc>
          <w:tcPr>
            <w:tcW w:w="7512" w:type="dxa"/>
            <w:gridSpan w:val="4"/>
            <w:tcBorders>
              <w:top w:val="nil"/>
              <w:left w:val="nil"/>
              <w:bottom w:val="single" w:color="auto" w:sz="4" w:space="0"/>
              <w:right w:val="nil"/>
            </w:tcBorders>
            <w:noWrap w:val="0"/>
            <w:vAlign w:val="center"/>
          </w:tcPr>
          <w:p>
            <w:pPr>
              <w:pageBreakBefore w:val="0"/>
              <w:widowControl/>
              <w:kinsoku/>
              <w:wordWrap/>
              <w:overflowPunct/>
              <w:topLinePunct w:val="0"/>
              <w:bidi w:val="0"/>
              <w:spacing w:line="360" w:lineRule="exact"/>
              <w:ind w:firstLine="480" w:firstLineChars="20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接收响应文件回执单        </w:t>
            </w:r>
          </w:p>
        </w:tc>
      </w:tr>
      <w:tr>
        <w:tblPrEx>
          <w:tblCellMar>
            <w:top w:w="0" w:type="dxa"/>
            <w:left w:w="108" w:type="dxa"/>
            <w:bottom w:w="0" w:type="dxa"/>
            <w:right w:w="108" w:type="dxa"/>
          </w:tblCellMar>
        </w:tblPrEx>
        <w:trPr>
          <w:trHeight w:val="315" w:hRule="atLeast"/>
        </w:trPr>
        <w:tc>
          <w:tcPr>
            <w:tcW w:w="1728" w:type="dxa"/>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line="3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采购编号</w:t>
            </w:r>
          </w:p>
        </w:tc>
        <w:tc>
          <w:tcPr>
            <w:tcW w:w="5784" w:type="dxa"/>
            <w:gridSpan w:val="3"/>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exact"/>
              <w:ind w:firstLine="480" w:firstLineChars="20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r>
      <w:tr>
        <w:tblPrEx>
          <w:tblCellMar>
            <w:top w:w="0" w:type="dxa"/>
            <w:left w:w="108" w:type="dxa"/>
            <w:bottom w:w="0" w:type="dxa"/>
            <w:right w:w="108" w:type="dxa"/>
          </w:tblCellMar>
        </w:tblPrEx>
        <w:trPr>
          <w:trHeight w:val="277" w:hRule="atLeast"/>
        </w:trPr>
        <w:tc>
          <w:tcPr>
            <w:tcW w:w="1728" w:type="dxa"/>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line="3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5784" w:type="dxa"/>
            <w:gridSpan w:val="3"/>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exact"/>
              <w:ind w:firstLine="480" w:firstLineChars="20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r>
      <w:tr>
        <w:tblPrEx>
          <w:tblCellMar>
            <w:top w:w="0" w:type="dxa"/>
            <w:left w:w="108" w:type="dxa"/>
            <w:bottom w:w="0" w:type="dxa"/>
            <w:right w:w="108" w:type="dxa"/>
          </w:tblCellMar>
        </w:tblPrEx>
        <w:trPr>
          <w:trHeight w:val="139" w:hRule="atLeast"/>
        </w:trPr>
        <w:tc>
          <w:tcPr>
            <w:tcW w:w="1728" w:type="dxa"/>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line="3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p>
        </w:tc>
        <w:tc>
          <w:tcPr>
            <w:tcW w:w="5784" w:type="dxa"/>
            <w:gridSpan w:val="3"/>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exact"/>
              <w:ind w:firstLine="480" w:firstLineChars="20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r>
      <w:tr>
        <w:tblPrEx>
          <w:tblCellMar>
            <w:top w:w="0" w:type="dxa"/>
            <w:left w:w="108" w:type="dxa"/>
            <w:bottom w:w="0" w:type="dxa"/>
            <w:right w:w="108" w:type="dxa"/>
          </w:tblCellMar>
        </w:tblPrEx>
        <w:trPr>
          <w:trHeight w:val="299" w:hRule="atLeast"/>
        </w:trPr>
        <w:tc>
          <w:tcPr>
            <w:tcW w:w="1728" w:type="dxa"/>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line="3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递交时间</w:t>
            </w:r>
          </w:p>
        </w:tc>
        <w:tc>
          <w:tcPr>
            <w:tcW w:w="1674"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2250"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响应文件密封情况</w:t>
            </w:r>
          </w:p>
        </w:tc>
        <w:tc>
          <w:tcPr>
            <w:tcW w:w="1860"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exact"/>
              <w:ind w:firstLine="480" w:firstLineChars="20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r>
      <w:tr>
        <w:tblPrEx>
          <w:tblCellMar>
            <w:top w:w="0" w:type="dxa"/>
            <w:left w:w="108" w:type="dxa"/>
            <w:bottom w:w="0" w:type="dxa"/>
            <w:right w:w="108" w:type="dxa"/>
          </w:tblCellMar>
        </w:tblPrEx>
        <w:trPr>
          <w:trHeight w:val="279" w:hRule="atLeast"/>
        </w:trPr>
        <w:tc>
          <w:tcPr>
            <w:tcW w:w="1728" w:type="dxa"/>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line="3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接收单位</w:t>
            </w:r>
          </w:p>
        </w:tc>
        <w:tc>
          <w:tcPr>
            <w:tcW w:w="5784" w:type="dxa"/>
            <w:gridSpan w:val="3"/>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exact"/>
              <w:ind w:firstLine="480" w:firstLineChars="200"/>
              <w:jc w:val="center"/>
              <w:textAlignment w:val="auto"/>
              <w:rPr>
                <w:rFonts w:hint="eastAsia" w:ascii="宋体" w:hAnsi="宋体" w:eastAsia="宋体" w:cs="宋体"/>
                <w:sz w:val="24"/>
                <w:szCs w:val="24"/>
                <w:highlight w:val="none"/>
              </w:rPr>
            </w:pPr>
          </w:p>
        </w:tc>
      </w:tr>
      <w:tr>
        <w:tblPrEx>
          <w:tblCellMar>
            <w:top w:w="0" w:type="dxa"/>
            <w:left w:w="108" w:type="dxa"/>
            <w:bottom w:w="0" w:type="dxa"/>
            <w:right w:w="108" w:type="dxa"/>
          </w:tblCellMar>
        </w:tblPrEx>
        <w:trPr>
          <w:trHeight w:val="269" w:hRule="atLeast"/>
        </w:trPr>
        <w:tc>
          <w:tcPr>
            <w:tcW w:w="1728" w:type="dxa"/>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line="3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接收人签字：</w:t>
            </w:r>
          </w:p>
        </w:tc>
        <w:tc>
          <w:tcPr>
            <w:tcW w:w="5784" w:type="dxa"/>
            <w:gridSpan w:val="3"/>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exact"/>
              <w:ind w:firstLine="480" w:firstLineChars="20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r>
    </w:tbl>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17.3</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递交响应文件以后，如果供应商要进行修改或撤回，须提出书面申请并在递交响应文件截止时间前送达</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开启地点，供应商对响应文件的修改或撤回通知应按本须知规定编制、密封、标记。采购人和采购代理机构将予以接收，并视为响应文件的组成部分。</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17.4</w:t>
      </w:r>
      <w:r>
        <w:rPr>
          <w:rFonts w:hint="eastAsia" w:ascii="宋体" w:hAnsi="宋体" w:eastAsia="宋体" w:cs="宋体"/>
          <w:sz w:val="24"/>
          <w:szCs w:val="24"/>
          <w:highlight w:val="none"/>
        </w:rPr>
        <w:tab/>
      </w:r>
      <w:r>
        <w:rPr>
          <w:rFonts w:hint="eastAsia" w:ascii="宋体" w:hAnsi="宋体" w:eastAsia="宋体" w:cs="宋体"/>
          <w:sz w:val="24"/>
          <w:szCs w:val="24"/>
          <w:highlight w:val="none"/>
        </w:rPr>
        <w:t>在响应文件递交截止期之后，采购人和采购代理机构不接受供应商主动对其响应文件做任何修改。</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17.5</w:t>
      </w:r>
      <w:r>
        <w:rPr>
          <w:rFonts w:hint="eastAsia" w:ascii="宋体" w:hAnsi="宋体" w:eastAsia="宋体" w:cs="宋体"/>
          <w:sz w:val="24"/>
          <w:szCs w:val="24"/>
          <w:highlight w:val="none"/>
        </w:rPr>
        <w:tab/>
      </w:r>
      <w:r>
        <w:rPr>
          <w:rFonts w:hint="eastAsia" w:ascii="宋体" w:hAnsi="宋体" w:eastAsia="宋体" w:cs="宋体"/>
          <w:sz w:val="24"/>
          <w:szCs w:val="24"/>
          <w:highlight w:val="none"/>
        </w:rPr>
        <w:t>采购人和采购代理机构对所接收响应文件概不退回。</w:t>
      </w:r>
    </w:p>
    <w:p>
      <w:pPr>
        <w:pStyle w:val="4"/>
        <w:pageBreakBefore w:val="0"/>
        <w:kinsoku/>
        <w:wordWrap/>
        <w:overflowPunct/>
        <w:topLinePunct w:val="0"/>
        <w:bidi w:val="0"/>
        <w:spacing w:line="360" w:lineRule="exact"/>
        <w:ind w:firstLine="241" w:firstLineChars="100"/>
        <w:textAlignment w:val="auto"/>
        <w:rPr>
          <w:rFonts w:hint="eastAsia" w:ascii="宋体" w:hAnsi="宋体" w:eastAsia="宋体" w:cs="宋体"/>
          <w:sz w:val="24"/>
          <w:szCs w:val="24"/>
          <w:highlight w:val="none"/>
        </w:rPr>
      </w:pPr>
      <w:bookmarkStart w:id="193" w:name="_Toc520356163"/>
      <w:bookmarkStart w:id="194" w:name="_Toc216582809"/>
      <w:bookmarkStart w:id="195" w:name="_Toc28398"/>
      <w:bookmarkStart w:id="196" w:name="_Toc515647778"/>
      <w:bookmarkStart w:id="197" w:name="_Toc12436"/>
      <w:bookmarkStart w:id="198" w:name="_Toc7133"/>
      <w:bookmarkStart w:id="199" w:name="_Toc17256"/>
      <w:r>
        <w:rPr>
          <w:rFonts w:hint="eastAsia" w:ascii="宋体" w:hAnsi="宋体" w:eastAsia="宋体" w:cs="宋体"/>
          <w:sz w:val="24"/>
          <w:szCs w:val="24"/>
          <w:highlight w:val="none"/>
        </w:rPr>
        <w:t>五</w:t>
      </w:r>
      <w:r>
        <w:rPr>
          <w:rFonts w:hint="eastAsia" w:ascii="宋体" w:hAnsi="宋体" w:eastAsia="宋体" w:cs="宋体"/>
          <w:sz w:val="24"/>
          <w:szCs w:val="24"/>
          <w:highlight w:val="none"/>
          <w:lang w:eastAsia="zh-CN"/>
        </w:rPr>
        <w:t>、磋商开启及评审</w:t>
      </w:r>
      <w:bookmarkEnd w:id="193"/>
      <w:bookmarkEnd w:id="194"/>
      <w:bookmarkEnd w:id="195"/>
      <w:bookmarkEnd w:id="196"/>
      <w:bookmarkEnd w:id="197"/>
      <w:bookmarkEnd w:id="198"/>
      <w:bookmarkEnd w:id="199"/>
    </w:p>
    <w:p>
      <w:pPr>
        <w:pStyle w:val="5"/>
        <w:pageBreakBefore w:val="0"/>
        <w:numPr>
          <w:ilvl w:val="0"/>
          <w:numId w:val="2"/>
        </w:numPr>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200" w:name="_Toc20206"/>
      <w:bookmarkStart w:id="201" w:name="_Toc3826"/>
      <w:bookmarkStart w:id="202" w:name="_Toc3528"/>
      <w:bookmarkStart w:id="203" w:name="_Toc21136"/>
      <w:bookmarkStart w:id="204" w:name="_Toc31009"/>
      <w:r>
        <w:rPr>
          <w:rFonts w:hint="eastAsia" w:eastAsia="宋体" w:cs="宋体"/>
          <w:sz w:val="24"/>
          <w:szCs w:val="24"/>
          <w:highlight w:val="none"/>
          <w:lang w:eastAsia="zh-CN"/>
        </w:rPr>
        <w:t>磋商</w:t>
      </w:r>
      <w:r>
        <w:rPr>
          <w:rFonts w:hint="eastAsia" w:ascii="宋体" w:hAnsi="宋体" w:eastAsia="宋体" w:cs="宋体"/>
          <w:sz w:val="24"/>
          <w:szCs w:val="24"/>
          <w:highlight w:val="none"/>
        </w:rPr>
        <w:t>开启</w:t>
      </w:r>
      <w:bookmarkEnd w:id="200"/>
      <w:bookmarkEnd w:id="201"/>
      <w:bookmarkEnd w:id="202"/>
      <w:bookmarkEnd w:id="203"/>
      <w:bookmarkEnd w:id="204"/>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bookmarkStart w:id="205" w:name="_Toc520356165"/>
      <w:bookmarkStart w:id="206" w:name="_Toc515647780"/>
      <w:bookmarkStart w:id="207" w:name="_Toc19296"/>
      <w:bookmarkStart w:id="208" w:name="_Toc10162"/>
      <w:bookmarkStart w:id="209" w:name="_Toc4081"/>
      <w:bookmarkStart w:id="210" w:name="_Toc8829"/>
      <w:bookmarkStart w:id="211" w:name="_Toc16112"/>
      <w:bookmarkStart w:id="212" w:name="_Toc11985"/>
      <w:bookmarkStart w:id="213" w:name="_Toc21372"/>
      <w:r>
        <w:rPr>
          <w:rFonts w:hint="eastAsia" w:ascii="宋体" w:hAnsi="宋体" w:eastAsia="宋体" w:cs="宋体"/>
          <w:sz w:val="24"/>
          <w:szCs w:val="24"/>
          <w:highlight w:val="none"/>
        </w:rPr>
        <w:t>18.1采购人和采购代理机构将按供应商须知资料表中规定的磋商开启时间和地点组织竞争性磋商并邀请所有供应商代表参加。</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供应商不足3家的，不得磋商开启。</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18.2磋商开启时，由供应商或其推选的代表检查自己或所代表的响应文件的密封情况，经记录后，由采购人或采购代理机构当众拆封响应文件宣读供应商名称、所投价格及磋商文件规定的内容。对于供应商在响应文件递交截止期前递交的磋商声明，在磋商开启时当众宣读，评审时有效。</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未宣读标的价格、价格折扣等实质内容，评审时不予承认。</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18.3采购人或采购代理机构将对磋商开启过程进行记录，由参加磋商开启的各供应商代表和相关工作人员签字确认，并存档备查。</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18.4供应商代表对磋商开启过程和磋商开启记录有疑义，以及认为采购人、采购代理机构相关工作人员有需要回避的情形的，应当场提出询问或者回避申请。</w:t>
      </w:r>
    </w:p>
    <w:p>
      <w:pPr>
        <w:pStyle w:val="5"/>
        <w:pageBreakBefore w:val="0"/>
        <w:numPr>
          <w:ilvl w:val="0"/>
          <w:numId w:val="0"/>
        </w:numPr>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19.</w:t>
      </w:r>
      <w:bookmarkEnd w:id="205"/>
      <w:r>
        <w:rPr>
          <w:rFonts w:hint="eastAsia" w:ascii="宋体" w:hAnsi="宋体" w:eastAsia="宋体" w:cs="宋体"/>
          <w:sz w:val="24"/>
          <w:szCs w:val="24"/>
          <w:highlight w:val="none"/>
          <w:lang w:eastAsia="zh-CN"/>
        </w:rPr>
        <w:t>资格审查及组建磋商小组</w:t>
      </w:r>
      <w:bookmarkEnd w:id="206"/>
      <w:bookmarkEnd w:id="207"/>
      <w:bookmarkEnd w:id="208"/>
      <w:bookmarkEnd w:id="209"/>
      <w:bookmarkEnd w:id="210"/>
      <w:bookmarkEnd w:id="211"/>
      <w:bookmarkEnd w:id="212"/>
      <w:bookmarkEnd w:id="213"/>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19.1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采购人或采购代理机构依据法律法规和磋商文件中规定的内容，对供应商资格进行审查，未通过资格审查的供应商不进入评标。</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b w:val="0"/>
          <w:bCs w:val="0"/>
          <w:i w:val="0"/>
          <w:iCs w:val="0"/>
          <w:color w:val="FF0000"/>
          <w:sz w:val="24"/>
          <w:szCs w:val="24"/>
          <w:highlight w:val="none"/>
        </w:rPr>
      </w:pPr>
      <w:r>
        <w:rPr>
          <w:rFonts w:hint="eastAsia" w:ascii="宋体" w:hAnsi="宋体" w:eastAsia="宋体" w:cs="宋体"/>
          <w:b w:val="0"/>
          <w:bCs w:val="0"/>
          <w:i w:val="0"/>
          <w:iCs w:val="0"/>
          <w:color w:val="FF0000"/>
          <w:sz w:val="24"/>
          <w:szCs w:val="24"/>
          <w:highlight w:val="none"/>
        </w:rPr>
        <w:t>现场</w:t>
      </w:r>
      <w:r>
        <w:rPr>
          <w:rFonts w:hint="eastAsia" w:ascii="宋体" w:hAnsi="宋体" w:eastAsia="宋体" w:cs="宋体"/>
          <w:b w:val="0"/>
          <w:bCs w:val="0"/>
          <w:i w:val="0"/>
          <w:iCs w:val="0"/>
          <w:color w:val="FF0000"/>
          <w:sz w:val="24"/>
          <w:szCs w:val="24"/>
          <w:highlight w:val="none"/>
          <w:lang w:eastAsia="zh-CN"/>
        </w:rPr>
        <w:t>磋商</w:t>
      </w:r>
      <w:r>
        <w:rPr>
          <w:rFonts w:hint="eastAsia" w:ascii="宋体" w:hAnsi="宋体" w:eastAsia="宋体" w:cs="宋体"/>
          <w:b w:val="0"/>
          <w:bCs w:val="0"/>
          <w:i w:val="0"/>
          <w:iCs w:val="0"/>
          <w:color w:val="FF0000"/>
          <w:sz w:val="24"/>
          <w:szCs w:val="24"/>
          <w:highlight w:val="none"/>
        </w:rPr>
        <w:t>开启前必须提供以下证件核验：</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b w:val="0"/>
          <w:bCs w:val="0"/>
          <w:i w:val="0"/>
          <w:iCs w:val="0"/>
          <w:color w:val="FF0000"/>
          <w:sz w:val="24"/>
          <w:szCs w:val="24"/>
          <w:highlight w:val="none"/>
          <w:lang w:eastAsia="zh-CN"/>
        </w:rPr>
      </w:pPr>
      <w:r>
        <w:rPr>
          <w:rFonts w:hint="eastAsia" w:ascii="宋体" w:hAnsi="宋体" w:eastAsia="宋体" w:cs="宋体"/>
          <w:b w:val="0"/>
          <w:bCs w:val="0"/>
          <w:i w:val="0"/>
          <w:iCs w:val="0"/>
          <w:color w:val="FF0000"/>
          <w:sz w:val="24"/>
          <w:szCs w:val="24"/>
          <w:highlight w:val="none"/>
        </w:rPr>
        <w:t>供应商必须符合《中华人民共和国政府采购法》第二十二条的相关规定</w:t>
      </w:r>
      <w:r>
        <w:rPr>
          <w:rFonts w:hint="eastAsia" w:ascii="宋体" w:hAnsi="宋体" w:eastAsia="宋体" w:cs="宋体"/>
          <w:b w:val="0"/>
          <w:bCs w:val="0"/>
          <w:i w:val="0"/>
          <w:iCs w:val="0"/>
          <w:color w:val="FF0000"/>
          <w:sz w:val="24"/>
          <w:szCs w:val="24"/>
          <w:highlight w:val="none"/>
          <w:lang w:eastAsia="zh-CN"/>
        </w:rPr>
        <w:t>：</w:t>
      </w:r>
    </w:p>
    <w:p>
      <w:pPr>
        <w:pageBreakBefore w:val="0"/>
        <w:numPr>
          <w:ilvl w:val="0"/>
          <w:numId w:val="3"/>
        </w:numPr>
        <w:kinsoku/>
        <w:wordWrap/>
        <w:overflowPunct/>
        <w:topLinePunct w:val="0"/>
        <w:bidi w:val="0"/>
        <w:spacing w:line="360" w:lineRule="exact"/>
        <w:ind w:firstLine="480" w:firstLineChars="200"/>
        <w:textAlignment w:val="auto"/>
        <w:rPr>
          <w:rFonts w:hint="eastAsia" w:ascii="宋体" w:hAnsi="宋体" w:eastAsia="宋体" w:cs="宋体"/>
          <w:b w:val="0"/>
          <w:bCs w:val="0"/>
          <w:color w:val="FF0000"/>
          <w:sz w:val="24"/>
          <w:szCs w:val="24"/>
          <w:highlight w:val="none"/>
        </w:rPr>
      </w:pPr>
      <w:r>
        <w:rPr>
          <w:rFonts w:hint="eastAsia" w:ascii="宋体" w:hAnsi="宋体" w:eastAsia="宋体" w:cs="宋体"/>
          <w:b w:val="0"/>
          <w:bCs w:val="0"/>
          <w:color w:val="FF0000"/>
          <w:sz w:val="24"/>
          <w:szCs w:val="24"/>
          <w:highlight w:val="none"/>
          <w:lang w:val="en-US" w:eastAsia="zh-CN"/>
        </w:rPr>
        <w:t>具有有效的独立法人营业执照</w:t>
      </w:r>
      <w:r>
        <w:rPr>
          <w:rFonts w:hint="eastAsia" w:ascii="宋体" w:hAnsi="宋体" w:eastAsia="宋体" w:cs="宋体"/>
          <w:b w:val="0"/>
          <w:bCs w:val="0"/>
          <w:i w:val="0"/>
          <w:iCs w:val="0"/>
          <w:color w:val="FF0000"/>
          <w:kern w:val="2"/>
          <w:sz w:val="24"/>
          <w:szCs w:val="24"/>
          <w:highlight w:val="none"/>
          <w:u w:val="none"/>
          <w:lang w:val="en-US" w:eastAsia="zh-CN" w:bidi="ar-SA"/>
        </w:rPr>
        <w:t>；</w:t>
      </w:r>
    </w:p>
    <w:p>
      <w:pPr>
        <w:pageBreakBefore w:val="0"/>
        <w:numPr>
          <w:ilvl w:val="0"/>
          <w:numId w:val="3"/>
        </w:numPr>
        <w:kinsoku/>
        <w:wordWrap/>
        <w:overflowPunct/>
        <w:topLinePunct w:val="0"/>
        <w:bidi w:val="0"/>
        <w:spacing w:line="360" w:lineRule="exact"/>
        <w:ind w:firstLine="480" w:firstLineChars="200"/>
        <w:textAlignment w:val="auto"/>
        <w:rPr>
          <w:rFonts w:hint="eastAsia" w:ascii="宋体" w:hAnsi="宋体" w:eastAsia="宋体" w:cs="宋体"/>
          <w:b w:val="0"/>
          <w:bCs w:val="0"/>
          <w:color w:val="FF0000"/>
          <w:sz w:val="24"/>
          <w:szCs w:val="24"/>
          <w:highlight w:val="none"/>
        </w:rPr>
      </w:pPr>
      <w:r>
        <w:rPr>
          <w:rFonts w:hint="eastAsia" w:ascii="宋体" w:hAnsi="宋体" w:eastAsia="宋体" w:cs="宋体"/>
          <w:b w:val="0"/>
          <w:bCs w:val="0"/>
          <w:i w:val="0"/>
          <w:iCs w:val="0"/>
          <w:color w:val="FF0000"/>
          <w:sz w:val="24"/>
          <w:szCs w:val="24"/>
          <w:highlight w:val="none"/>
        </w:rPr>
        <w:t>法人本人投标的提供法人身份证明及身份证，被授权委托人需提供法人授权委托书及身份证</w:t>
      </w:r>
      <w:r>
        <w:rPr>
          <w:rFonts w:hint="eastAsia" w:ascii="宋体" w:hAnsi="宋体" w:eastAsia="宋体" w:cs="宋体"/>
          <w:b w:val="0"/>
          <w:bCs w:val="0"/>
          <w:color w:val="FF0000"/>
          <w:sz w:val="24"/>
          <w:szCs w:val="24"/>
          <w:highlight w:val="none"/>
          <w:lang w:eastAsia="zh-CN"/>
        </w:rPr>
        <w:t>；</w:t>
      </w:r>
      <w:r>
        <w:rPr>
          <w:rFonts w:hint="eastAsia" w:ascii="宋体" w:hAnsi="宋体" w:eastAsia="宋体" w:cs="宋体"/>
          <w:b w:val="0"/>
          <w:bCs w:val="0"/>
          <w:color w:val="FF0000"/>
          <w:sz w:val="24"/>
          <w:szCs w:val="24"/>
          <w:highlight w:val="none"/>
        </w:rPr>
        <w:t xml:space="preserve"> </w:t>
      </w:r>
    </w:p>
    <w:p>
      <w:pPr>
        <w:pageBreakBefore w:val="0"/>
        <w:numPr>
          <w:ilvl w:val="0"/>
          <w:numId w:val="3"/>
        </w:numPr>
        <w:kinsoku/>
        <w:wordWrap/>
        <w:overflowPunct/>
        <w:topLinePunct w:val="0"/>
        <w:bidi w:val="0"/>
        <w:spacing w:line="360" w:lineRule="exact"/>
        <w:ind w:firstLine="480" w:firstLineChars="200"/>
        <w:textAlignment w:val="auto"/>
        <w:rPr>
          <w:rFonts w:hint="eastAsia" w:ascii="宋体" w:hAnsi="宋体" w:eastAsia="宋体" w:cs="宋体"/>
          <w:b w:val="0"/>
          <w:bCs w:val="0"/>
          <w:i w:val="0"/>
          <w:iCs w:val="0"/>
          <w:color w:val="FF0000"/>
          <w:sz w:val="24"/>
          <w:szCs w:val="24"/>
          <w:highlight w:val="none"/>
        </w:rPr>
      </w:pPr>
      <w:r>
        <w:rPr>
          <w:rFonts w:hint="eastAsia" w:ascii="宋体" w:hAnsi="宋体" w:eastAsia="宋体" w:cs="宋体"/>
          <w:b w:val="0"/>
          <w:bCs w:val="0"/>
          <w:color w:val="FF0000"/>
          <w:sz w:val="24"/>
          <w:szCs w:val="24"/>
          <w:highlight w:val="none"/>
          <w:lang w:eastAsia="zh-CN"/>
        </w:rPr>
        <w:t>近两年任意一年（2020年度或2021年度）的经审计的财务报告（新成立公司需提供银行资信证明）</w:t>
      </w:r>
      <w:r>
        <w:rPr>
          <w:rFonts w:hint="eastAsia" w:ascii="宋体" w:hAnsi="宋体" w:eastAsia="宋体" w:cs="宋体"/>
          <w:b w:val="0"/>
          <w:bCs w:val="0"/>
          <w:color w:val="FF0000"/>
          <w:sz w:val="24"/>
          <w:szCs w:val="24"/>
          <w:highlight w:val="none"/>
        </w:rPr>
        <w:t>；</w:t>
      </w:r>
    </w:p>
    <w:p>
      <w:pPr>
        <w:pageBreakBefore w:val="0"/>
        <w:numPr>
          <w:ilvl w:val="0"/>
          <w:numId w:val="3"/>
        </w:numPr>
        <w:kinsoku/>
        <w:wordWrap/>
        <w:overflowPunct/>
        <w:topLinePunct w:val="0"/>
        <w:bidi w:val="0"/>
        <w:spacing w:line="360" w:lineRule="exact"/>
        <w:ind w:firstLine="480" w:firstLineChars="200"/>
        <w:textAlignment w:val="auto"/>
        <w:rPr>
          <w:rFonts w:hint="eastAsia" w:ascii="宋体" w:hAnsi="宋体" w:eastAsia="宋体" w:cs="宋体"/>
          <w:b w:val="0"/>
          <w:bCs w:val="0"/>
          <w:i w:val="0"/>
          <w:iCs w:val="0"/>
          <w:color w:val="FF0000"/>
          <w:sz w:val="24"/>
          <w:szCs w:val="24"/>
          <w:highlight w:val="none"/>
        </w:rPr>
      </w:pPr>
      <w:r>
        <w:rPr>
          <w:rFonts w:hint="eastAsia" w:ascii="宋体" w:hAnsi="宋体" w:eastAsia="宋体" w:cs="宋体"/>
          <w:b w:val="0"/>
          <w:bCs w:val="0"/>
          <w:i w:val="0"/>
          <w:iCs w:val="0"/>
          <w:color w:val="FF0000"/>
          <w:sz w:val="24"/>
          <w:szCs w:val="24"/>
          <w:highlight w:val="none"/>
          <w:lang w:val="en-US" w:eastAsia="zh-CN"/>
        </w:rPr>
        <w:t>通过</w:t>
      </w:r>
      <w:r>
        <w:rPr>
          <w:rFonts w:hint="eastAsia" w:ascii="宋体" w:hAnsi="宋体" w:eastAsia="宋体" w:cs="宋体"/>
          <w:b w:val="0"/>
          <w:bCs w:val="0"/>
          <w:i w:val="0"/>
          <w:iCs w:val="0"/>
          <w:color w:val="FF0000"/>
          <w:sz w:val="24"/>
          <w:szCs w:val="24"/>
          <w:highlight w:val="none"/>
        </w:rPr>
        <w:t>“信用中国”网站（www.creditchina.gov.cn）或中国政府采购网（www.ccgp.gov.cn）网站上未被列入失信被执行人、重大税收违法案件当事人名单以及政府采购严重违法失信行为记录名单的网页打印件并加盖公章（查询时间为公告发布之日起至投标截止时间止，以招标人及招标代理查询为准。）</w:t>
      </w:r>
    </w:p>
    <w:p>
      <w:pPr>
        <w:keepNext w:val="0"/>
        <w:keepLines w:val="0"/>
        <w:pageBreakBefore w:val="0"/>
        <w:widowControl w:val="0"/>
        <w:numPr>
          <w:ilvl w:val="0"/>
          <w:numId w:val="3"/>
        </w:numPr>
        <w:kinsoku/>
        <w:wordWrap/>
        <w:overflowPunct/>
        <w:topLinePunct w:val="0"/>
        <w:bidi w:val="0"/>
        <w:snapToGrid/>
        <w:spacing w:line="240" w:lineRule="auto"/>
        <w:ind w:left="0" w:leftChars="0" w:firstLine="480" w:firstLineChars="200"/>
        <w:textAlignment w:val="auto"/>
        <w:rPr>
          <w:rFonts w:hint="eastAsia" w:ascii="宋体" w:hAnsi="宋体" w:eastAsia="宋体" w:cs="宋体"/>
          <w:b w:val="0"/>
          <w:bCs w:val="0"/>
          <w:i w:val="0"/>
          <w:iCs w:val="0"/>
          <w:color w:val="FF0000"/>
          <w:sz w:val="24"/>
          <w:szCs w:val="24"/>
          <w:highlight w:val="none"/>
          <w:lang w:val="en-US" w:eastAsia="zh-CN"/>
        </w:rPr>
      </w:pPr>
      <w:r>
        <w:rPr>
          <w:rFonts w:hint="eastAsia" w:ascii="宋体" w:hAnsi="宋体" w:eastAsia="宋体" w:cs="宋体"/>
          <w:b w:val="0"/>
          <w:bCs w:val="0"/>
          <w:i w:val="0"/>
          <w:iCs w:val="0"/>
          <w:color w:val="FF0000"/>
          <w:sz w:val="24"/>
          <w:szCs w:val="24"/>
          <w:highlight w:val="none"/>
          <w:lang w:val="en-US" w:eastAsia="zh-CN"/>
        </w:rPr>
        <w:t>投标单位近3个月的社保缴纳证明（单位社保缴费汇总和个人明细表）含委托代理人。</w:t>
      </w:r>
    </w:p>
    <w:p>
      <w:pPr>
        <w:keepNext w:val="0"/>
        <w:keepLines w:val="0"/>
        <w:pageBreakBefore w:val="0"/>
        <w:widowControl w:val="0"/>
        <w:numPr>
          <w:ilvl w:val="0"/>
          <w:numId w:val="3"/>
        </w:numPr>
        <w:kinsoku/>
        <w:wordWrap/>
        <w:overflowPunct/>
        <w:topLinePunct w:val="0"/>
        <w:bidi w:val="0"/>
        <w:snapToGrid/>
        <w:spacing w:line="240" w:lineRule="auto"/>
        <w:ind w:left="0" w:leftChars="0" w:firstLine="480" w:firstLineChars="200"/>
        <w:textAlignment w:val="auto"/>
        <w:rPr>
          <w:rFonts w:hint="eastAsia" w:ascii="宋体" w:hAnsi="宋体" w:eastAsia="宋体" w:cs="宋体"/>
          <w:b w:val="0"/>
          <w:bCs w:val="0"/>
          <w:i w:val="0"/>
          <w:iCs w:val="0"/>
          <w:color w:val="FF0000"/>
          <w:sz w:val="24"/>
          <w:szCs w:val="24"/>
          <w:highlight w:val="none"/>
          <w:lang w:val="en-US" w:eastAsia="zh-CN"/>
        </w:rPr>
      </w:pPr>
      <w:r>
        <w:rPr>
          <w:rFonts w:hint="eastAsia" w:ascii="宋体" w:hAnsi="宋体" w:eastAsia="宋体" w:cs="宋体"/>
          <w:b w:val="0"/>
          <w:bCs w:val="0"/>
          <w:i w:val="0"/>
          <w:iCs w:val="0"/>
          <w:color w:val="FF0000"/>
          <w:sz w:val="24"/>
          <w:szCs w:val="24"/>
          <w:highlight w:val="none"/>
          <w:lang w:val="en-US" w:eastAsia="zh-CN"/>
        </w:rPr>
        <w:t>近3个月完税证明（新成立公司除外）</w:t>
      </w:r>
    </w:p>
    <w:p>
      <w:pPr>
        <w:keepNext w:val="0"/>
        <w:keepLines w:val="0"/>
        <w:pageBreakBefore w:val="0"/>
        <w:widowControl w:val="0"/>
        <w:kinsoku/>
        <w:wordWrap/>
        <w:overflowPunct/>
        <w:topLinePunct w:val="0"/>
        <w:bidi w:val="0"/>
        <w:snapToGrid/>
        <w:spacing w:line="240" w:lineRule="auto"/>
        <w:ind w:firstLine="480" w:firstLineChars="200"/>
        <w:textAlignment w:val="auto"/>
        <w:rPr>
          <w:rFonts w:hint="default" w:ascii="宋体" w:hAnsi="宋体" w:eastAsia="宋体" w:cs="宋体"/>
          <w:b w:val="0"/>
          <w:bCs w:val="0"/>
          <w:i w:val="0"/>
          <w:iCs w:val="0"/>
          <w:color w:val="FF0000"/>
          <w:sz w:val="24"/>
          <w:szCs w:val="24"/>
          <w:highlight w:val="none"/>
          <w:lang w:val="en-US" w:eastAsia="zh-CN"/>
        </w:rPr>
      </w:pPr>
      <w:r>
        <w:rPr>
          <w:rFonts w:hint="eastAsia" w:ascii="宋体" w:hAnsi="宋体" w:eastAsia="宋体" w:cs="宋体"/>
          <w:b w:val="0"/>
          <w:bCs w:val="0"/>
          <w:i w:val="0"/>
          <w:iCs w:val="0"/>
          <w:color w:val="FF0000"/>
          <w:sz w:val="24"/>
          <w:szCs w:val="24"/>
          <w:highlight w:val="none"/>
          <w:lang w:val="en-US" w:eastAsia="zh-CN"/>
        </w:rPr>
        <w:t>注：①若为零申报企业，需提供无欠税证明或国家税务总局电子税务局“申报结果查询截图”。②“税种”非社会保险；</w:t>
      </w:r>
    </w:p>
    <w:p>
      <w:pPr>
        <w:keepNext w:val="0"/>
        <w:keepLines w:val="0"/>
        <w:pageBreakBefore w:val="0"/>
        <w:widowControl w:val="0"/>
        <w:numPr>
          <w:ilvl w:val="0"/>
          <w:numId w:val="0"/>
        </w:numPr>
        <w:kinsoku/>
        <w:wordWrap/>
        <w:overflowPunct/>
        <w:topLinePunct w:val="0"/>
        <w:bidi w:val="0"/>
        <w:snapToGrid/>
        <w:spacing w:line="240" w:lineRule="auto"/>
        <w:ind w:firstLine="480" w:firstLineChars="200"/>
        <w:textAlignment w:val="auto"/>
        <w:rPr>
          <w:rFonts w:hint="eastAsia"/>
          <w:lang w:val="en-US" w:eastAsia="zh-CN"/>
        </w:rPr>
      </w:pPr>
      <w:r>
        <w:rPr>
          <w:rFonts w:hint="eastAsia" w:ascii="宋体" w:hAnsi="宋体" w:eastAsia="宋体" w:cs="宋体"/>
          <w:b w:val="0"/>
          <w:bCs w:val="0"/>
          <w:color w:val="FF0000"/>
          <w:kern w:val="0"/>
          <w:sz w:val="24"/>
          <w:szCs w:val="24"/>
          <w:highlight w:val="none"/>
          <w:lang w:val="en-US" w:eastAsia="zh-CN"/>
        </w:rPr>
        <w:t>7.参加政府采购活动前三年内，在经营活动中没有重大违法记录声明；</w:t>
      </w:r>
    </w:p>
    <w:p>
      <w:pPr>
        <w:pStyle w:val="6"/>
        <w:keepNext w:val="0"/>
        <w:keepLines w:val="0"/>
        <w:pageBreakBefore w:val="0"/>
        <w:widowControl w:val="0"/>
        <w:numPr>
          <w:ilvl w:val="0"/>
          <w:numId w:val="0"/>
        </w:numPr>
        <w:kinsoku/>
        <w:wordWrap/>
        <w:overflowPunct/>
        <w:topLinePunct w:val="0"/>
        <w:bidi w:val="0"/>
        <w:snapToGrid/>
        <w:spacing w:line="240" w:lineRule="auto"/>
        <w:ind w:firstLine="480" w:firstLineChars="200"/>
        <w:textAlignment w:val="auto"/>
        <w:rPr>
          <w:rFonts w:hint="eastAsia"/>
          <w:color w:val="FF0000"/>
          <w:lang w:val="en-US" w:eastAsia="zh-CN"/>
        </w:rPr>
      </w:pPr>
      <w:r>
        <w:rPr>
          <w:rFonts w:hint="eastAsia"/>
          <w:color w:val="FF0000"/>
          <w:lang w:val="en-US" w:eastAsia="zh-CN"/>
        </w:rPr>
        <w:t>8.提供针对本次项目《反商业贿赂承诺书》</w:t>
      </w:r>
    </w:p>
    <w:p>
      <w:pPr>
        <w:pStyle w:val="6"/>
        <w:keepNext w:val="0"/>
        <w:keepLines w:val="0"/>
        <w:pageBreakBefore w:val="0"/>
        <w:widowControl w:val="0"/>
        <w:numPr>
          <w:ilvl w:val="0"/>
          <w:numId w:val="0"/>
        </w:numPr>
        <w:kinsoku/>
        <w:wordWrap/>
        <w:overflowPunct/>
        <w:topLinePunct w:val="0"/>
        <w:bidi w:val="0"/>
        <w:snapToGrid/>
        <w:spacing w:line="240" w:lineRule="auto"/>
        <w:ind w:firstLine="480" w:firstLineChars="200"/>
        <w:textAlignment w:val="auto"/>
        <w:rPr>
          <w:rFonts w:hint="eastAsia" w:ascii="宋体" w:hAnsi="宋体" w:eastAsia="宋体" w:cs="宋体"/>
          <w:b w:val="0"/>
          <w:bCs w:val="0"/>
          <w:i w:val="0"/>
          <w:iCs w:val="0"/>
          <w:color w:val="FF0000"/>
          <w:sz w:val="24"/>
          <w:szCs w:val="24"/>
          <w:highlight w:val="none"/>
          <w:lang w:eastAsia="zh-CN"/>
        </w:rPr>
      </w:pPr>
      <w:r>
        <w:rPr>
          <w:rFonts w:hint="eastAsia"/>
          <w:color w:val="FF0000"/>
          <w:lang w:val="en-US" w:eastAsia="zh-CN"/>
        </w:rPr>
        <w:t>9.</w:t>
      </w:r>
      <w:r>
        <w:rPr>
          <w:rFonts w:hint="eastAsia" w:hAnsi="宋体" w:eastAsia="宋体" w:cs="宋体"/>
          <w:b w:val="0"/>
          <w:bCs w:val="0"/>
          <w:i w:val="0"/>
          <w:iCs w:val="0"/>
          <w:color w:val="FF0000"/>
          <w:sz w:val="24"/>
          <w:szCs w:val="24"/>
          <w:highlight w:val="none"/>
          <w:lang w:eastAsia="zh-CN"/>
        </w:rPr>
        <w:t>磋商</w:t>
      </w:r>
      <w:r>
        <w:rPr>
          <w:rFonts w:hint="eastAsia" w:ascii="宋体" w:hAnsi="宋体" w:eastAsia="宋体" w:cs="宋体"/>
          <w:b w:val="0"/>
          <w:bCs w:val="0"/>
          <w:i w:val="0"/>
          <w:iCs w:val="0"/>
          <w:color w:val="FF0000"/>
          <w:sz w:val="24"/>
          <w:szCs w:val="24"/>
          <w:highlight w:val="none"/>
          <w:lang w:eastAsia="zh-CN"/>
        </w:rPr>
        <w:t>保证金的有效凭证</w:t>
      </w:r>
    </w:p>
    <w:p>
      <w:pPr>
        <w:keepNext w:val="0"/>
        <w:keepLines w:val="0"/>
        <w:pageBreakBefore w:val="0"/>
        <w:widowControl w:val="0"/>
        <w:numPr>
          <w:ilvl w:val="0"/>
          <w:numId w:val="0"/>
        </w:numPr>
        <w:kinsoku/>
        <w:wordWrap/>
        <w:overflowPunct/>
        <w:topLinePunct w:val="0"/>
        <w:bidi w:val="0"/>
        <w:snapToGrid/>
        <w:spacing w:line="240" w:lineRule="auto"/>
        <w:ind w:firstLine="480" w:firstLineChars="200"/>
        <w:textAlignment w:val="auto"/>
        <w:rPr>
          <w:rFonts w:hint="eastAsia" w:ascii="宋体" w:hAnsi="宋体" w:eastAsia="宋体" w:cs="宋体"/>
          <w:b w:val="0"/>
          <w:bCs w:val="0"/>
          <w:i w:val="0"/>
          <w:iCs w:val="0"/>
          <w:color w:val="FF0000"/>
          <w:sz w:val="24"/>
          <w:szCs w:val="24"/>
          <w:highlight w:val="none"/>
          <w:lang w:val="en-US" w:eastAsia="zh-CN"/>
        </w:rPr>
      </w:pPr>
      <w:r>
        <w:rPr>
          <w:rFonts w:hint="eastAsia" w:ascii="宋体" w:hAnsi="宋体" w:eastAsia="宋体" w:cs="宋体"/>
          <w:b w:val="0"/>
          <w:bCs w:val="0"/>
          <w:i w:val="0"/>
          <w:iCs w:val="0"/>
          <w:color w:val="FF0000"/>
          <w:sz w:val="24"/>
          <w:szCs w:val="24"/>
          <w:highlight w:val="none"/>
          <w:lang w:eastAsia="zh-CN"/>
        </w:rPr>
        <w:t>以上证件</w:t>
      </w:r>
      <w:r>
        <w:rPr>
          <w:rFonts w:hint="eastAsia" w:ascii="宋体" w:hAnsi="宋体" w:eastAsia="宋体" w:cs="宋体"/>
          <w:b w:val="0"/>
          <w:bCs w:val="0"/>
          <w:i w:val="0"/>
          <w:iCs w:val="0"/>
          <w:color w:val="FF0000"/>
          <w:sz w:val="24"/>
          <w:szCs w:val="24"/>
          <w:highlight w:val="none"/>
          <w:lang w:val="en-US" w:eastAsia="zh-CN"/>
        </w:rPr>
        <w:t>1~9均为原件或可扫描二维码的复印件并加盖供应商鲜章。</w:t>
      </w:r>
    </w:p>
    <w:p>
      <w:pPr>
        <w:keepNext w:val="0"/>
        <w:keepLines w:val="0"/>
        <w:pageBreakBefore w:val="0"/>
        <w:widowControl w:val="0"/>
        <w:numPr>
          <w:ilvl w:val="0"/>
          <w:numId w:val="0"/>
        </w:numPr>
        <w:kinsoku/>
        <w:wordWrap/>
        <w:overflowPunct/>
        <w:topLinePunct w:val="0"/>
        <w:bidi w:val="0"/>
        <w:snapToGrid/>
        <w:spacing w:line="240" w:lineRule="auto"/>
        <w:ind w:firstLine="480" w:firstLineChars="200"/>
        <w:textAlignment w:val="auto"/>
        <w:rPr>
          <w:rFonts w:hint="eastAsia"/>
          <w:lang w:val="en-US" w:eastAsia="zh-CN"/>
        </w:rPr>
      </w:pPr>
      <w:r>
        <w:rPr>
          <w:rFonts w:hint="eastAsia" w:ascii="宋体" w:hAnsi="宋体" w:eastAsia="宋体" w:cs="宋体"/>
          <w:b w:val="0"/>
          <w:bCs w:val="0"/>
          <w:color w:val="FF0000"/>
          <w:kern w:val="0"/>
          <w:sz w:val="24"/>
          <w:szCs w:val="24"/>
          <w:highlight w:val="none"/>
          <w:lang w:val="en-US" w:eastAsia="zh-CN"/>
        </w:rPr>
        <w:t>本项目不接受联合体投标。</w:t>
      </w:r>
    </w:p>
    <w:p>
      <w:pPr>
        <w:keepNext w:val="0"/>
        <w:keepLines w:val="0"/>
        <w:pageBreakBefore w:val="0"/>
        <w:widowControl/>
        <w:kinsoku/>
        <w:wordWrap/>
        <w:overflowPunct/>
        <w:topLinePunct w:val="0"/>
        <w:bidi w:val="0"/>
        <w:snapToGrid/>
        <w:spacing w:line="360" w:lineRule="exact"/>
        <w:ind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通过资格审查的供应商不足三家的，不得评审。</w:t>
      </w:r>
    </w:p>
    <w:p>
      <w:pPr>
        <w:pStyle w:val="6"/>
        <w:keepNext w:val="0"/>
        <w:keepLines w:val="0"/>
        <w:pageBreakBefore w:val="0"/>
        <w:widowControl w:val="0"/>
        <w:numPr>
          <w:ilvl w:val="0"/>
          <w:numId w:val="0"/>
        </w:numPr>
        <w:kinsoku/>
        <w:wordWrap/>
        <w:overflowPunct/>
        <w:topLinePunct w:val="0"/>
        <w:bidi w:val="0"/>
        <w:snapToGrid/>
        <w:spacing w:line="240" w:lineRule="auto"/>
        <w:ind w:firstLine="482" w:firstLineChars="200"/>
        <w:textAlignment w:val="auto"/>
        <w:rPr>
          <w:rFonts w:hint="eastAsia" w:ascii="宋体"/>
          <w:color w:val="FF0000"/>
          <w:lang w:val="en-US" w:eastAsia="zh-CN"/>
        </w:rPr>
      </w:pPr>
      <w:r>
        <w:rPr>
          <w:rFonts w:hint="eastAsia" w:ascii="宋体" w:hAnsi="宋体" w:eastAsia="宋体" w:cs="宋体"/>
          <w:b/>
          <w:bCs/>
          <w:color w:val="auto"/>
          <w:kern w:val="0"/>
          <w:sz w:val="24"/>
          <w:szCs w:val="24"/>
          <w:highlight w:val="none"/>
          <w:lang w:val="en-US" w:eastAsia="zh-CN" w:bidi="ar-SA"/>
        </w:rPr>
        <w:t>提示：上述资质磋商现场能够通过官方网络查证的，均视为合格供应商。在资格审查过程中，潜在投标企业提供的资质材料不全的，可打开投标书正本进行进一步核实，符合条件的均为合格供应商。未通过资格审查的供应商或供应商不足3家的，不得进入评标。</w:t>
      </w:r>
    </w:p>
    <w:p>
      <w:pPr>
        <w:pageBreakBefore w:val="0"/>
        <w:kinsoku/>
        <w:wordWrap/>
        <w:overflowPunct/>
        <w:topLinePunct w:val="0"/>
        <w:bidi w:val="0"/>
        <w:spacing w:line="360" w:lineRule="exact"/>
        <w:ind w:left="5"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采购人或采购代理机构将在</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开启前1个工作日至递交响应文件截止</w:t>
      </w:r>
      <w:r>
        <w:rPr>
          <w:rFonts w:hint="eastAsia" w:ascii="宋体" w:hAnsi="宋体" w:eastAsia="宋体" w:cs="宋体"/>
          <w:sz w:val="24"/>
          <w:szCs w:val="24"/>
          <w:highlight w:val="none"/>
          <w:lang w:eastAsia="zh-CN"/>
        </w:rPr>
        <w:t>前</w:t>
      </w:r>
      <w:r>
        <w:rPr>
          <w:rFonts w:hint="eastAsia" w:ascii="宋体" w:hAnsi="宋体" w:eastAsia="宋体" w:cs="宋体"/>
          <w:color w:val="auto"/>
          <w:sz w:val="24"/>
          <w:szCs w:val="24"/>
          <w:highlight w:val="none"/>
        </w:rPr>
        <w:t>查询</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的信用记录。</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存在不良信用记录的，</w:t>
      </w:r>
      <w:r>
        <w:rPr>
          <w:rFonts w:hint="eastAsia" w:ascii="宋体" w:hAnsi="宋体" w:eastAsia="宋体" w:cs="宋体"/>
          <w:sz w:val="24"/>
          <w:szCs w:val="24"/>
          <w:highlight w:val="none"/>
        </w:rPr>
        <w:t>其</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资格将被认定为</w:t>
      </w:r>
      <w:r>
        <w:rPr>
          <w:rFonts w:hint="eastAsia" w:ascii="宋体" w:hAnsi="宋体" w:eastAsia="宋体" w:cs="宋体"/>
          <w:b/>
          <w:bCs/>
          <w:sz w:val="24"/>
          <w:szCs w:val="24"/>
          <w:highlight w:val="none"/>
        </w:rPr>
        <w:t>无效</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199" w:rightChars="-95" w:firstLine="480" w:firstLineChars="200"/>
        <w:jc w:val="left"/>
        <w:textAlignment w:val="auto"/>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rPr>
        <w:t>19.2.</w:t>
      </w:r>
      <w:r>
        <w:rPr>
          <w:rFonts w:hint="eastAsia" w:ascii="宋体" w:hAnsi="宋体" w:eastAsia="宋体" w:cs="宋体"/>
          <w:sz w:val="24"/>
          <w:szCs w:val="24"/>
          <w:highlight w:val="none"/>
          <w:lang w:val="en-US" w:eastAsia="zh-CN"/>
        </w:rPr>
        <w:t xml:space="preserve">1 </w:t>
      </w:r>
      <w:r>
        <w:rPr>
          <w:rFonts w:hint="eastAsia" w:ascii="宋体" w:hAnsi="宋体" w:eastAsia="宋体" w:cs="宋体"/>
          <w:sz w:val="24"/>
          <w:szCs w:val="24"/>
          <w:highlight w:val="none"/>
        </w:rPr>
        <w:t>不良信用记录指：</w:t>
      </w:r>
      <w:r>
        <w:rPr>
          <w:rFonts w:hint="eastAsia" w:ascii="宋体" w:hAnsi="宋体" w:eastAsia="宋体" w:cs="宋体"/>
          <w:b w:val="0"/>
          <w:bCs w:val="0"/>
          <w:i w:val="0"/>
          <w:iCs w:val="0"/>
          <w:color w:val="auto"/>
          <w:sz w:val="24"/>
          <w:szCs w:val="24"/>
          <w:highlight w:val="none"/>
          <w:lang w:eastAsia="zh-CN"/>
        </w:rPr>
        <w:t>供应</w:t>
      </w:r>
      <w:r>
        <w:rPr>
          <w:rFonts w:hint="eastAsia" w:ascii="宋体" w:hAnsi="宋体" w:eastAsia="宋体" w:cs="宋体"/>
          <w:b w:val="0"/>
          <w:bCs w:val="0"/>
          <w:color w:val="auto"/>
          <w:sz w:val="24"/>
          <w:szCs w:val="24"/>
          <w:highlight w:val="none"/>
        </w:rPr>
        <w:t>商在</w:t>
      </w:r>
      <w:r>
        <w:rPr>
          <w:rFonts w:hint="eastAsia" w:ascii="宋体" w:hAnsi="宋体" w:eastAsia="宋体" w:cs="宋体"/>
          <w:b w:val="0"/>
          <w:i w:val="0"/>
          <w:caps w:val="0"/>
          <w:spacing w:val="0"/>
          <w:w w:val="100"/>
          <w:sz w:val="24"/>
          <w:szCs w:val="24"/>
          <w:lang w:val="en-US" w:eastAsia="zh-CN"/>
        </w:rPr>
        <w:t>“信用中国”网(https://www.creditchina.gov.cn/)查询未被列入“失信被执行人”、“税收违法黑名单”；国家企业信用信息公示系统（www.gsxt.gov.cn/index.html)查询相关主体未被列入“经营异常名录”及“严重违法失信企业黑名单”；中国政府采购网（www.ccgp.gov.cn）查询未被列入“政府采购严重违法失信行为记录名单”</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以及</w:t>
      </w:r>
      <w:r>
        <w:rPr>
          <w:rFonts w:hint="eastAsia" w:ascii="宋体" w:hAnsi="宋体" w:eastAsia="宋体" w:cs="宋体"/>
          <w:b w:val="0"/>
          <w:bCs w:val="0"/>
          <w:color w:val="auto"/>
          <w:sz w:val="24"/>
          <w:szCs w:val="24"/>
          <w:highlight w:val="none"/>
          <w:lang w:eastAsia="zh-CN"/>
        </w:rPr>
        <w:t>未在</w:t>
      </w:r>
      <w:r>
        <w:rPr>
          <w:rFonts w:hint="eastAsia" w:ascii="宋体" w:hAnsi="宋体" w:eastAsia="宋体" w:cs="宋体"/>
          <w:b w:val="0"/>
          <w:bCs w:val="0"/>
          <w:color w:val="auto"/>
          <w:sz w:val="24"/>
          <w:szCs w:val="24"/>
          <w:highlight w:val="none"/>
        </w:rPr>
        <w:t>《中华人民共和国政府采购法实施条例》第十九条规定的行政处罚记录</w:t>
      </w:r>
      <w:r>
        <w:rPr>
          <w:rFonts w:hint="eastAsia" w:ascii="宋体" w:hAnsi="宋体" w:eastAsia="宋体" w:cs="宋体"/>
          <w:b w:val="0"/>
          <w:bCs w:val="0"/>
          <w:sz w:val="24"/>
          <w:szCs w:val="24"/>
          <w:highlight w:val="none"/>
        </w:rPr>
        <w:t>。</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以联合体形式参加</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的，联合体任何成员存在以上不良信用记录的，联合体参加将被认定为</w:t>
      </w:r>
      <w:r>
        <w:rPr>
          <w:rFonts w:hint="eastAsia" w:ascii="宋体" w:hAnsi="宋体" w:eastAsia="宋体" w:cs="宋体"/>
          <w:b/>
          <w:bCs/>
          <w:sz w:val="24"/>
          <w:szCs w:val="24"/>
          <w:highlight w:val="none"/>
        </w:rPr>
        <w:t>无效</w:t>
      </w:r>
      <w:r>
        <w:rPr>
          <w:rFonts w:hint="eastAsia" w:ascii="宋体" w:hAnsi="宋体" w:eastAsia="宋体" w:cs="宋体"/>
          <w:sz w:val="24"/>
          <w:szCs w:val="24"/>
          <w:highlight w:val="none"/>
        </w:rPr>
        <w:t>。</w:t>
      </w:r>
    </w:p>
    <w:p>
      <w:pPr>
        <w:pStyle w:val="6"/>
        <w:pageBreakBefore w:val="0"/>
        <w:kinsoku/>
        <w:wordWrap/>
        <w:overflowPunct/>
        <w:topLinePunct w:val="0"/>
        <w:bidi w:val="0"/>
        <w:spacing w:line="360" w:lineRule="exact"/>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19.2.2 查询及记录方式：采购人或采购代理机构经办人将查询网页打印并存档备查。供应商不良信用记录以采购人或采购代理机构查询结果为准。在本</w:t>
      </w:r>
      <w:r>
        <w:rPr>
          <w:rFonts w:hint="eastAsia" w:hAnsi="宋体" w:eastAsia="宋体" w:cs="宋体"/>
          <w:sz w:val="24"/>
          <w:szCs w:val="24"/>
          <w:highlight w:val="none"/>
          <w:lang w:eastAsia="zh-CN"/>
        </w:rPr>
        <w:t>磋商</w:t>
      </w:r>
      <w:r>
        <w:rPr>
          <w:rFonts w:hint="eastAsia" w:ascii="宋体" w:hAnsi="宋体" w:eastAsia="宋体" w:cs="宋体"/>
          <w:sz w:val="24"/>
          <w:szCs w:val="24"/>
          <w:highlight w:val="none"/>
        </w:rPr>
        <w:t>文件规定的查询时间之后，网站信息发生的任何变更均不再作为评审依据。供应商自行提供的与网站信息不一致的其他证明材料亦不作为资格审查依据。</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19.3  按照《中华人民共和国政府采购法》、《中华人民共和国政府采购法实施条例》、《政府采购竞争性磋商采购方式管理暂行办法》及本项目本级和上级财政部门的有关规定依法组建的</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小组，负责评审工作</w:t>
      </w:r>
      <w:r>
        <w:rPr>
          <w:rFonts w:hint="eastAsia" w:ascii="宋体" w:hAnsi="宋体" w:eastAsia="宋体" w:cs="宋体"/>
          <w:sz w:val="24"/>
          <w:szCs w:val="24"/>
          <w:highlight w:val="none"/>
          <w:lang w:eastAsia="zh-CN"/>
        </w:rPr>
        <w:t>；</w:t>
      </w:r>
      <w:r>
        <w:rPr>
          <w:rFonts w:hint="eastAsia" w:ascii="宋体" w:hAnsi="宋体" w:eastAsia="宋体" w:cs="宋体"/>
          <w:b/>
          <w:bCs/>
          <w:color w:val="auto"/>
          <w:sz w:val="24"/>
          <w:szCs w:val="24"/>
          <w:highlight w:val="none"/>
          <w:u w:val="single"/>
        </w:rPr>
        <w:t>本项目</w:t>
      </w:r>
      <w:r>
        <w:rPr>
          <w:rFonts w:hint="eastAsia" w:ascii="宋体" w:hAnsi="宋体" w:eastAsia="宋体" w:cs="宋体"/>
          <w:b/>
          <w:bCs/>
          <w:color w:val="auto"/>
          <w:sz w:val="24"/>
          <w:szCs w:val="24"/>
          <w:highlight w:val="none"/>
          <w:u w:val="single"/>
          <w:lang w:eastAsia="zh-CN"/>
        </w:rPr>
        <w:t>磋商</w:t>
      </w:r>
      <w:r>
        <w:rPr>
          <w:rFonts w:hint="eastAsia" w:ascii="宋体" w:hAnsi="宋体" w:eastAsia="宋体" w:cs="宋体"/>
          <w:b/>
          <w:bCs/>
          <w:color w:val="auto"/>
          <w:sz w:val="24"/>
          <w:szCs w:val="24"/>
          <w:highlight w:val="none"/>
          <w:u w:val="single"/>
        </w:rPr>
        <w:t>委员会由</w:t>
      </w:r>
      <w:r>
        <w:rPr>
          <w:rFonts w:hint="eastAsia" w:ascii="宋体" w:hAnsi="宋体" w:eastAsia="宋体" w:cs="宋体"/>
          <w:b/>
          <w:bCs/>
          <w:color w:val="auto"/>
          <w:sz w:val="24"/>
          <w:szCs w:val="24"/>
          <w:highlight w:val="none"/>
          <w:u w:val="single"/>
          <w:lang w:val="en-US" w:eastAsia="zh-CN"/>
        </w:rPr>
        <w:t>3</w:t>
      </w:r>
      <w:r>
        <w:rPr>
          <w:rFonts w:hint="eastAsia" w:ascii="宋体" w:hAnsi="宋体" w:eastAsia="宋体" w:cs="宋体"/>
          <w:b/>
          <w:bCs/>
          <w:color w:val="auto"/>
          <w:sz w:val="24"/>
          <w:szCs w:val="24"/>
          <w:highlight w:val="none"/>
          <w:u w:val="single"/>
        </w:rPr>
        <w:t>人组成（随机抽取专家</w:t>
      </w:r>
      <w:r>
        <w:rPr>
          <w:rFonts w:hint="eastAsia" w:ascii="宋体" w:hAnsi="宋体" w:eastAsia="宋体" w:cs="宋体"/>
          <w:b/>
          <w:bCs/>
          <w:color w:val="auto"/>
          <w:sz w:val="24"/>
          <w:szCs w:val="24"/>
          <w:highlight w:val="none"/>
          <w:u w:val="single"/>
          <w:lang w:val="en-US" w:eastAsia="zh-CN"/>
        </w:rPr>
        <w:t>3</w:t>
      </w:r>
      <w:r>
        <w:rPr>
          <w:rFonts w:hint="eastAsia" w:ascii="宋体" w:hAnsi="宋体" w:eastAsia="宋体" w:cs="宋体"/>
          <w:b/>
          <w:bCs/>
          <w:color w:val="auto"/>
          <w:sz w:val="24"/>
          <w:szCs w:val="24"/>
          <w:highlight w:val="none"/>
          <w:u w:val="single"/>
        </w:rPr>
        <w:t>名）</w:t>
      </w:r>
      <w:r>
        <w:rPr>
          <w:rFonts w:hint="eastAsia" w:ascii="宋体" w:hAnsi="宋体" w:eastAsia="宋体" w:cs="宋体"/>
          <w:sz w:val="24"/>
          <w:szCs w:val="24"/>
          <w:highlight w:val="none"/>
        </w:rPr>
        <w:t>。</w:t>
      </w:r>
      <w:bookmarkStart w:id="214" w:name="_Toc520356166"/>
    </w:p>
    <w:p>
      <w:pPr>
        <w:pStyle w:val="5"/>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215" w:name="_Toc8697"/>
      <w:bookmarkStart w:id="216" w:name="_Toc17842"/>
      <w:bookmarkStart w:id="217" w:name="_Toc31711"/>
      <w:bookmarkStart w:id="218" w:name="_Toc28479"/>
      <w:bookmarkStart w:id="219" w:name="_Toc23597"/>
      <w:bookmarkStart w:id="220" w:name="_Toc19949"/>
      <w:bookmarkStart w:id="221" w:name="_Toc21722"/>
      <w:bookmarkStart w:id="222" w:name="_Toc515647781"/>
      <w:r>
        <w:rPr>
          <w:rFonts w:hint="eastAsia" w:ascii="宋体" w:hAnsi="宋体" w:eastAsia="宋体" w:cs="宋体"/>
          <w:sz w:val="24"/>
          <w:szCs w:val="24"/>
          <w:highlight w:val="none"/>
        </w:rPr>
        <w:t>20.响应文件</w:t>
      </w:r>
      <w:bookmarkEnd w:id="214"/>
      <w:r>
        <w:rPr>
          <w:rFonts w:hint="eastAsia" w:ascii="宋体" w:hAnsi="宋体" w:eastAsia="宋体" w:cs="宋体"/>
          <w:sz w:val="24"/>
          <w:szCs w:val="24"/>
          <w:highlight w:val="none"/>
        </w:rPr>
        <w:t>符合性审查与澄清</w:t>
      </w:r>
      <w:bookmarkEnd w:id="215"/>
      <w:bookmarkEnd w:id="216"/>
      <w:bookmarkEnd w:id="217"/>
      <w:bookmarkEnd w:id="218"/>
      <w:bookmarkEnd w:id="219"/>
      <w:bookmarkEnd w:id="220"/>
      <w:bookmarkEnd w:id="221"/>
      <w:bookmarkEnd w:id="222"/>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20.1 符合性审查是指依据</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文件的规定，从响应文件的有效性和完整性对响应文件的响应程度进行审查，以确定是否对</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文件的实质性要求做出响应。</w:t>
      </w:r>
      <w:bookmarkStart w:id="223" w:name="_Hlt522424701"/>
      <w:bookmarkEnd w:id="223"/>
      <w:bookmarkStart w:id="224" w:name="_Toc520356167"/>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响应文件的澄清</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20.2.1 在评审期间，</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小组将以书面方式要求供应商对其响应文件中含义不明确、对同类问题表述不一致或者有明显文字和计算错误的内容，以及</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小组认为供应商的报价明显低于其他通过符合性检查供应商的报价，有可能影响履约的情况作必要的澄清、说明或补正。供应商的澄清、说明或补正应在</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小组规定的时间内以书面方式进行，并不得超出响应文件范围或者改变响应文件的实质性内容。</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20.2.2 供应商的的澄清、说明或补正将作为响应文件的一部分。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20.3 响应文件报价出现前后不一致的，按照下列规定修正：</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（一）响应文件中</w:t>
      </w:r>
      <w:r>
        <w:rPr>
          <w:rFonts w:hint="eastAsia" w:ascii="宋体" w:hAnsi="宋体" w:eastAsia="宋体" w:cs="宋体"/>
          <w:sz w:val="24"/>
          <w:szCs w:val="24"/>
          <w:highlight w:val="none"/>
          <w:lang w:val="en-US" w:eastAsia="zh-CN"/>
        </w:rPr>
        <w:t>开标</w:t>
      </w:r>
      <w:r>
        <w:rPr>
          <w:rFonts w:hint="eastAsia" w:ascii="宋体" w:hAnsi="宋体" w:eastAsia="宋体" w:cs="宋体"/>
          <w:sz w:val="24"/>
          <w:szCs w:val="24"/>
          <w:highlight w:val="none"/>
        </w:rPr>
        <w:t>一览表（报价表）内容与响应文件中相应内容不一致的，以</w:t>
      </w:r>
      <w:r>
        <w:rPr>
          <w:rFonts w:hint="eastAsia" w:ascii="宋体" w:hAnsi="宋体" w:eastAsia="宋体" w:cs="宋体"/>
          <w:sz w:val="24"/>
          <w:szCs w:val="24"/>
          <w:highlight w:val="none"/>
          <w:lang w:val="en-US" w:eastAsia="zh-CN"/>
        </w:rPr>
        <w:t>开标</w:t>
      </w:r>
      <w:r>
        <w:rPr>
          <w:rFonts w:hint="eastAsia" w:ascii="宋体" w:hAnsi="宋体" w:eastAsia="宋体" w:cs="宋体"/>
          <w:sz w:val="24"/>
          <w:szCs w:val="24"/>
          <w:highlight w:val="none"/>
        </w:rPr>
        <w:t>一览表（报价表）为准；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（二）大写金额和小写金额不一致的，以大写金额为准；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（三）单价金额小数点或者百分比有明显错位的，以报价一览表的总价为准，并修改单价；</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（四）总价金额与按单价汇总金额不一致的，以单价金额计算结果为准。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同时出现两种以上不一致的，按照前款规定的顺序修正。修正后的报价按照第20.2条的规定经供应商确认后产生约束力，供应商不确认的，其</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资格将被认定为无效。对不同文字文本响应文件的解释发生异议的，以中文文本为准。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20.4</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如一个分包内只有一种产品，不同供应商所投产品为同一品牌的，按如下方式处理：</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20.4.1  本项目使用综合评分法，提供相同品牌产品且通过资格审查、符合性审查的不同供应商，按一家供应商计算，评审后得分最高的同品牌供应商获得成交人推荐资格；评审得分相同的，由采购人或者采购人委托磋商小组按照磋商文件中评标办法规定的方式确定一个供应商获得成交人推荐资格；未规定的采取随机抽取方式确定，其他同品牌供应商不作为成交候选人。</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20.5 如一个分包内包含多种产品的，采购人或采购代理机构将在</w:t>
      </w:r>
      <w:r>
        <w:rPr>
          <w:rFonts w:hint="eastAsia" w:ascii="宋体" w:hAnsi="宋体" w:eastAsia="宋体" w:cs="宋体"/>
          <w:sz w:val="24"/>
          <w:szCs w:val="24"/>
          <w:highlight w:val="none"/>
          <w:u w:val="single"/>
        </w:rPr>
        <w:t>供应商须知资料表</w:t>
      </w:r>
      <w:r>
        <w:rPr>
          <w:rFonts w:hint="eastAsia" w:ascii="宋体" w:hAnsi="宋体" w:eastAsia="宋体" w:cs="宋体"/>
          <w:sz w:val="24"/>
          <w:szCs w:val="24"/>
          <w:highlight w:val="none"/>
        </w:rPr>
        <w:t>中载明核心产品，多家供应商提供的核心产品品牌相同的，按第20.4条规定处理。</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20.6 供应商所投产品如被列入财政部与国家主管部门颁发的节能产品目录或环境标志产品目录或无线局域网产品目录，应提供相关证明，在评审时予以优先采购，具体优先采购办法见第六章评审方法和标准。</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如采购人所采购产品为政府强制采购的节能产品，供应商所投产品的品牌及型号必须为清单中有效期内产品并提供证明文件，否则其</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资格将被认定为无效。</w:t>
      </w:r>
    </w:p>
    <w:p>
      <w:pPr>
        <w:pStyle w:val="5"/>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225" w:name="_Toc6364"/>
      <w:bookmarkStart w:id="226" w:name="_Toc3951"/>
      <w:bookmarkStart w:id="227" w:name="_Toc8616"/>
      <w:bookmarkStart w:id="228" w:name="_Toc9591"/>
      <w:bookmarkStart w:id="229" w:name="_Toc515647782"/>
      <w:bookmarkStart w:id="230" w:name="_Toc9469"/>
      <w:bookmarkStart w:id="231" w:name="_Toc13828"/>
      <w:bookmarkStart w:id="232" w:name="_Toc20584"/>
      <w:r>
        <w:rPr>
          <w:rFonts w:hint="eastAsia" w:ascii="宋体" w:hAnsi="宋体" w:eastAsia="宋体" w:cs="宋体"/>
          <w:sz w:val="24"/>
          <w:szCs w:val="24"/>
          <w:highlight w:val="none"/>
        </w:rPr>
        <w:t>21.</w:t>
      </w:r>
      <w:r>
        <w:rPr>
          <w:rFonts w:hint="eastAsia" w:ascii="宋体" w:hAnsi="宋体" w:eastAsia="宋体" w:cs="宋体"/>
          <w:sz w:val="24"/>
          <w:szCs w:val="24"/>
          <w:highlight w:val="none"/>
          <w:lang w:eastAsia="zh-CN"/>
        </w:rPr>
        <w:t>响应</w:t>
      </w:r>
      <w:r>
        <w:rPr>
          <w:rFonts w:hint="eastAsia" w:ascii="宋体" w:hAnsi="宋体" w:eastAsia="宋体" w:cs="宋体"/>
          <w:sz w:val="24"/>
          <w:szCs w:val="24"/>
          <w:highlight w:val="none"/>
        </w:rPr>
        <w:t>偏离</w:t>
      </w:r>
      <w:bookmarkEnd w:id="225"/>
      <w:bookmarkEnd w:id="226"/>
      <w:bookmarkEnd w:id="227"/>
      <w:bookmarkEnd w:id="228"/>
      <w:bookmarkEnd w:id="229"/>
      <w:bookmarkEnd w:id="230"/>
      <w:bookmarkEnd w:id="231"/>
      <w:bookmarkEnd w:id="232"/>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小组可以接受响应文件中不构成实质性偏离的不正规或不一致。</w:t>
      </w:r>
    </w:p>
    <w:p>
      <w:pPr>
        <w:pStyle w:val="5"/>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233" w:name="_Toc515647783"/>
      <w:bookmarkStart w:id="234" w:name="_Toc19797"/>
      <w:bookmarkStart w:id="235" w:name="_Toc4905"/>
      <w:bookmarkStart w:id="236" w:name="_Toc4950"/>
      <w:bookmarkStart w:id="237" w:name="_Toc17277"/>
      <w:bookmarkStart w:id="238" w:name="_Toc15288"/>
      <w:bookmarkStart w:id="239" w:name="_Toc11414"/>
      <w:bookmarkStart w:id="240" w:name="_Toc6092"/>
      <w:r>
        <w:rPr>
          <w:rFonts w:hint="eastAsia" w:ascii="宋体" w:hAnsi="宋体" w:eastAsia="宋体" w:cs="宋体"/>
          <w:sz w:val="24"/>
          <w:szCs w:val="24"/>
          <w:highlight w:val="none"/>
        </w:rPr>
        <w:t>22.</w:t>
      </w:r>
      <w:bookmarkEnd w:id="233"/>
      <w:r>
        <w:rPr>
          <w:rFonts w:hint="eastAsia" w:eastAsia="宋体" w:cs="宋体"/>
          <w:sz w:val="24"/>
          <w:szCs w:val="24"/>
          <w:highlight w:val="none"/>
          <w:lang w:eastAsia="zh-CN"/>
        </w:rPr>
        <w:t>磋商</w:t>
      </w:r>
      <w:r>
        <w:rPr>
          <w:rFonts w:hint="eastAsia" w:ascii="宋体" w:hAnsi="宋体" w:eastAsia="宋体" w:cs="宋体"/>
          <w:sz w:val="24"/>
          <w:szCs w:val="24"/>
          <w:highlight w:val="none"/>
        </w:rPr>
        <w:t>无效</w:t>
      </w:r>
      <w:bookmarkEnd w:id="234"/>
      <w:bookmarkEnd w:id="235"/>
      <w:bookmarkEnd w:id="236"/>
      <w:bookmarkEnd w:id="237"/>
      <w:bookmarkEnd w:id="238"/>
      <w:bookmarkEnd w:id="239"/>
      <w:bookmarkEnd w:id="240"/>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在比较与评价之前，根据本须知的规定，</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小组要审查每份响应文件是否实质上响应了</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文件的要求。实质上响应的</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应该是与</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文件要求的全部条款、条件和规格相符，没有重大偏离的响应文件。对关键条款的偏离，将被认定为</w:t>
      </w:r>
      <w:r>
        <w:rPr>
          <w:rFonts w:hint="eastAsia" w:ascii="宋体" w:hAnsi="宋体" w:eastAsia="宋体" w:cs="宋体"/>
          <w:b/>
          <w:bCs/>
          <w:sz w:val="24"/>
          <w:szCs w:val="24"/>
          <w:highlight w:val="none"/>
        </w:rPr>
        <w:t>无效</w:t>
      </w:r>
      <w:r>
        <w:rPr>
          <w:rFonts w:hint="eastAsia" w:ascii="宋体" w:hAnsi="宋体" w:eastAsia="宋体" w:cs="宋体"/>
          <w:sz w:val="24"/>
          <w:szCs w:val="24"/>
          <w:highlight w:val="none"/>
        </w:rPr>
        <w:t>。供应商不得通过修正或撤销不符合要求的偏离，从而使其</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成为实质上响应的</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小组决定</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的响应性只根据</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文件要求、响应文件内容及财政主管部门指定相关信息发布媒体。</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如发现下列情况之一的，其</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资格将被认定为</w:t>
      </w:r>
      <w:r>
        <w:rPr>
          <w:rFonts w:hint="eastAsia" w:ascii="宋体" w:hAnsi="宋体" w:eastAsia="宋体" w:cs="宋体"/>
          <w:b/>
          <w:bCs/>
          <w:sz w:val="24"/>
          <w:szCs w:val="24"/>
          <w:highlight w:val="none"/>
        </w:rPr>
        <w:t>无效</w:t>
      </w:r>
      <w:r>
        <w:rPr>
          <w:rFonts w:hint="eastAsia" w:ascii="宋体" w:hAnsi="宋体" w:eastAsia="宋体" w:cs="宋体"/>
          <w:sz w:val="24"/>
          <w:szCs w:val="24"/>
          <w:highlight w:val="none"/>
        </w:rPr>
        <w:t>：（</w:t>
      </w:r>
      <w:r>
        <w:rPr>
          <w:rFonts w:hint="eastAsia" w:ascii="宋体" w:hAnsi="宋体" w:eastAsia="宋体" w:cs="宋体"/>
          <w:b/>
          <w:sz w:val="24"/>
          <w:szCs w:val="24"/>
          <w:highlight w:val="none"/>
        </w:rPr>
        <w:t>以下情形应当在</w:t>
      </w:r>
      <w:r>
        <w:rPr>
          <w:rFonts w:hint="eastAsia" w:ascii="宋体" w:hAnsi="宋体" w:eastAsia="宋体" w:cs="宋体"/>
          <w:b/>
          <w:sz w:val="24"/>
          <w:szCs w:val="24"/>
          <w:highlight w:val="none"/>
          <w:lang w:eastAsia="zh-CN"/>
        </w:rPr>
        <w:t>磋商</w:t>
      </w:r>
      <w:r>
        <w:rPr>
          <w:rFonts w:hint="eastAsia" w:ascii="宋体" w:hAnsi="宋体" w:eastAsia="宋体" w:cs="宋体"/>
          <w:b/>
          <w:sz w:val="24"/>
          <w:szCs w:val="24"/>
          <w:highlight w:val="none"/>
        </w:rPr>
        <w:t>文件中规定，并以醒目的方式标明</w:t>
      </w:r>
      <w:r>
        <w:rPr>
          <w:rFonts w:hint="eastAsia" w:ascii="宋体" w:hAnsi="宋体" w:eastAsia="宋体" w:cs="宋体"/>
          <w:sz w:val="24"/>
          <w:szCs w:val="24"/>
          <w:highlight w:val="none"/>
        </w:rPr>
        <w:t>）</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（1）未按</w:t>
      </w:r>
      <w:r>
        <w:rPr>
          <w:rFonts w:hint="eastAsia" w:ascii="宋体" w:hAnsi="宋体" w:eastAsia="宋体" w:cs="宋体"/>
          <w:b w:val="0"/>
          <w:bCs w:val="0"/>
          <w:sz w:val="24"/>
          <w:szCs w:val="24"/>
          <w:highlight w:val="none"/>
          <w:lang w:eastAsia="zh-CN"/>
        </w:rPr>
        <w:t>磋商</w:t>
      </w:r>
      <w:r>
        <w:rPr>
          <w:rFonts w:hint="eastAsia" w:ascii="宋体" w:hAnsi="宋体" w:eastAsia="宋体" w:cs="宋体"/>
          <w:b w:val="0"/>
          <w:bCs w:val="0"/>
          <w:sz w:val="24"/>
          <w:szCs w:val="24"/>
          <w:highlight w:val="none"/>
        </w:rPr>
        <w:t>文件规定的形式和金额提交</w:t>
      </w:r>
      <w:r>
        <w:rPr>
          <w:rFonts w:hint="eastAsia" w:ascii="宋体" w:hAnsi="宋体" w:eastAsia="宋体" w:cs="宋体"/>
          <w:b w:val="0"/>
          <w:bCs w:val="0"/>
          <w:sz w:val="24"/>
          <w:szCs w:val="24"/>
          <w:highlight w:val="none"/>
          <w:lang w:eastAsia="zh-CN"/>
        </w:rPr>
        <w:t>磋商</w:t>
      </w:r>
      <w:r>
        <w:rPr>
          <w:rFonts w:hint="eastAsia" w:ascii="宋体" w:hAnsi="宋体" w:eastAsia="宋体" w:cs="宋体"/>
          <w:b w:val="0"/>
          <w:bCs w:val="0"/>
          <w:sz w:val="24"/>
          <w:szCs w:val="24"/>
          <w:highlight w:val="none"/>
        </w:rPr>
        <w:t>保证金的；</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（2）未按照</w:t>
      </w:r>
      <w:r>
        <w:rPr>
          <w:rFonts w:hint="eastAsia" w:ascii="宋体" w:hAnsi="宋体" w:eastAsia="宋体" w:cs="宋体"/>
          <w:b w:val="0"/>
          <w:bCs w:val="0"/>
          <w:sz w:val="24"/>
          <w:szCs w:val="24"/>
          <w:highlight w:val="none"/>
          <w:lang w:eastAsia="zh-CN"/>
        </w:rPr>
        <w:t>磋商</w:t>
      </w:r>
      <w:r>
        <w:rPr>
          <w:rFonts w:hint="eastAsia" w:ascii="宋体" w:hAnsi="宋体" w:eastAsia="宋体" w:cs="宋体"/>
          <w:b w:val="0"/>
          <w:bCs w:val="0"/>
          <w:sz w:val="24"/>
          <w:szCs w:val="24"/>
          <w:highlight w:val="none"/>
        </w:rPr>
        <w:t>文件规定要求签署、盖章的；</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（3）未满足</w:t>
      </w:r>
      <w:r>
        <w:rPr>
          <w:rFonts w:hint="eastAsia" w:ascii="宋体" w:hAnsi="宋体" w:eastAsia="宋体" w:cs="宋体"/>
          <w:b w:val="0"/>
          <w:bCs w:val="0"/>
          <w:sz w:val="24"/>
          <w:szCs w:val="24"/>
          <w:highlight w:val="none"/>
          <w:lang w:eastAsia="zh-CN"/>
        </w:rPr>
        <w:t>磋商</w:t>
      </w:r>
      <w:r>
        <w:rPr>
          <w:rFonts w:hint="eastAsia" w:ascii="宋体" w:hAnsi="宋体" w:eastAsia="宋体" w:cs="宋体"/>
          <w:b w:val="0"/>
          <w:bCs w:val="0"/>
          <w:sz w:val="24"/>
          <w:szCs w:val="24"/>
          <w:highlight w:val="none"/>
        </w:rPr>
        <w:t>文件中技术条款的实质性要求；</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（4）与其他供应商串通参加</w:t>
      </w:r>
      <w:r>
        <w:rPr>
          <w:rFonts w:hint="eastAsia" w:ascii="宋体" w:hAnsi="宋体" w:eastAsia="宋体" w:cs="宋体"/>
          <w:b w:val="0"/>
          <w:bCs w:val="0"/>
          <w:sz w:val="24"/>
          <w:szCs w:val="24"/>
          <w:highlight w:val="none"/>
          <w:lang w:eastAsia="zh-CN"/>
        </w:rPr>
        <w:t>磋商</w:t>
      </w:r>
      <w:r>
        <w:rPr>
          <w:rFonts w:hint="eastAsia" w:ascii="宋体" w:hAnsi="宋体" w:eastAsia="宋体" w:cs="宋体"/>
          <w:b w:val="0"/>
          <w:bCs w:val="0"/>
          <w:sz w:val="24"/>
          <w:szCs w:val="24"/>
          <w:highlight w:val="none"/>
        </w:rPr>
        <w:t>，或者与采购人串通参加</w:t>
      </w:r>
      <w:r>
        <w:rPr>
          <w:rFonts w:hint="eastAsia" w:ascii="宋体" w:hAnsi="宋体" w:eastAsia="宋体" w:cs="宋体"/>
          <w:b w:val="0"/>
          <w:bCs w:val="0"/>
          <w:sz w:val="24"/>
          <w:szCs w:val="24"/>
          <w:highlight w:val="none"/>
          <w:lang w:eastAsia="zh-CN"/>
        </w:rPr>
        <w:t>磋商</w:t>
      </w:r>
      <w:r>
        <w:rPr>
          <w:rFonts w:hint="eastAsia" w:ascii="宋体" w:hAnsi="宋体" w:eastAsia="宋体" w:cs="宋体"/>
          <w:b w:val="0"/>
          <w:bCs w:val="0"/>
          <w:sz w:val="24"/>
          <w:szCs w:val="24"/>
          <w:highlight w:val="none"/>
        </w:rPr>
        <w:t>；</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（5）属于</w:t>
      </w:r>
      <w:r>
        <w:rPr>
          <w:rFonts w:hint="eastAsia" w:ascii="宋体" w:hAnsi="宋体" w:eastAsia="宋体" w:cs="宋体"/>
          <w:b w:val="0"/>
          <w:bCs w:val="0"/>
          <w:sz w:val="24"/>
          <w:szCs w:val="24"/>
          <w:highlight w:val="none"/>
          <w:lang w:eastAsia="zh-CN"/>
        </w:rPr>
        <w:t>磋商</w:t>
      </w:r>
      <w:r>
        <w:rPr>
          <w:rFonts w:hint="eastAsia" w:ascii="宋体" w:hAnsi="宋体" w:eastAsia="宋体" w:cs="宋体"/>
          <w:b w:val="0"/>
          <w:bCs w:val="0"/>
          <w:sz w:val="24"/>
          <w:szCs w:val="24"/>
          <w:highlight w:val="none"/>
        </w:rPr>
        <w:t>文件规定的其他无效情形；</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（6）</w:t>
      </w:r>
      <w:r>
        <w:rPr>
          <w:rFonts w:hint="eastAsia" w:ascii="宋体" w:hAnsi="宋体" w:eastAsia="宋体" w:cs="宋体"/>
          <w:b w:val="0"/>
          <w:bCs w:val="0"/>
          <w:sz w:val="24"/>
          <w:szCs w:val="24"/>
          <w:highlight w:val="none"/>
          <w:lang w:eastAsia="zh-CN"/>
        </w:rPr>
        <w:t>磋商</w:t>
      </w:r>
      <w:r>
        <w:rPr>
          <w:rFonts w:hint="eastAsia" w:ascii="宋体" w:hAnsi="宋体" w:eastAsia="宋体" w:cs="宋体"/>
          <w:b w:val="0"/>
          <w:bCs w:val="0"/>
          <w:sz w:val="24"/>
          <w:szCs w:val="24"/>
          <w:highlight w:val="none"/>
        </w:rPr>
        <w:t>小组认为供应商的报价明显低于其他通过符合性检查供应商的报价，有可能影响履约的，且供应商未按照规定证明其报价合理性的；</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（7）响应文件含有采购人不能接受的附加条件的；</w:t>
      </w:r>
    </w:p>
    <w:p>
      <w:pPr>
        <w:pageBreakBefore w:val="0"/>
        <w:tabs>
          <w:tab w:val="left" w:pos="0"/>
        </w:tabs>
        <w:kinsoku/>
        <w:wordWrap/>
        <w:overflowPunct/>
        <w:topLinePunct w:val="0"/>
        <w:bidi w:val="0"/>
        <w:spacing w:line="360" w:lineRule="exact"/>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（8）不符合法规和</w:t>
      </w:r>
      <w:r>
        <w:rPr>
          <w:rFonts w:hint="eastAsia" w:ascii="宋体" w:hAnsi="宋体" w:eastAsia="宋体" w:cs="宋体"/>
          <w:b w:val="0"/>
          <w:bCs w:val="0"/>
          <w:sz w:val="24"/>
          <w:szCs w:val="24"/>
          <w:highlight w:val="none"/>
          <w:lang w:eastAsia="zh-CN"/>
        </w:rPr>
        <w:t>磋商</w:t>
      </w:r>
      <w:r>
        <w:rPr>
          <w:rFonts w:hint="eastAsia" w:ascii="宋体" w:hAnsi="宋体" w:eastAsia="宋体" w:cs="宋体"/>
          <w:b w:val="0"/>
          <w:bCs w:val="0"/>
          <w:sz w:val="24"/>
          <w:szCs w:val="24"/>
          <w:highlight w:val="none"/>
        </w:rPr>
        <w:t>文件中规定的其他实质性要求的。</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22.3 有下列情形之一的，属于恶意串通，对供应商依照政府采购法第七十七条第一款的规定追究法律责任，对采购人、采购代理机构及其工作人员依照政府采购法第七十二条的规定追究法律责任：</w:t>
      </w:r>
    </w:p>
    <w:p>
      <w:pPr>
        <w:pageBreakBefore w:val="0"/>
        <w:kinsoku/>
        <w:wordWrap/>
        <w:overflowPunct/>
        <w:topLinePunct w:val="0"/>
        <w:bidi w:val="0"/>
        <w:spacing w:line="360" w:lineRule="exac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 （1）供应商直接或者间接从采购人或者采购代理机构处获得其他供应商的相关情况并修改其响应文件或者响应文件；</w:t>
      </w:r>
    </w:p>
    <w:p>
      <w:pPr>
        <w:pageBreakBefore w:val="0"/>
        <w:kinsoku/>
        <w:wordWrap/>
        <w:overflowPunct/>
        <w:topLinePunct w:val="0"/>
        <w:bidi w:val="0"/>
        <w:spacing w:line="360" w:lineRule="exact"/>
        <w:ind w:firstLine="240" w:firstLineChars="1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（2）供应商按照采购人或者采购代理机构的授意撤换、修改响应文件或者响应文件；</w:t>
      </w:r>
    </w:p>
    <w:p>
      <w:pPr>
        <w:pageBreakBefore w:val="0"/>
        <w:kinsoku/>
        <w:wordWrap/>
        <w:overflowPunct/>
        <w:topLinePunct w:val="0"/>
        <w:bidi w:val="0"/>
        <w:spacing w:line="360" w:lineRule="exact"/>
        <w:ind w:firstLine="240" w:firstLineChars="1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（3）供应商之间协商报价、技术方案等响应文件或者响应文件的实质性内容；</w:t>
      </w:r>
    </w:p>
    <w:p>
      <w:pPr>
        <w:pageBreakBefore w:val="0"/>
        <w:kinsoku/>
        <w:wordWrap/>
        <w:overflowPunct/>
        <w:topLinePunct w:val="0"/>
        <w:bidi w:val="0"/>
        <w:spacing w:line="360" w:lineRule="exact"/>
        <w:ind w:firstLine="240" w:firstLineChars="1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（4）属于同一集团、协会、商会等组织成员的供应商按照该组织要求协同参加政府采购活动；</w:t>
      </w:r>
    </w:p>
    <w:p>
      <w:pPr>
        <w:pageBreakBefore w:val="0"/>
        <w:kinsoku/>
        <w:wordWrap/>
        <w:overflowPunct/>
        <w:topLinePunct w:val="0"/>
        <w:bidi w:val="0"/>
        <w:spacing w:line="360" w:lineRule="exact"/>
        <w:ind w:firstLine="240" w:firstLineChars="1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（5）供应商之间事先约定由某一特定供应商中标、成交；</w:t>
      </w:r>
    </w:p>
    <w:p>
      <w:pPr>
        <w:pageBreakBefore w:val="0"/>
        <w:kinsoku/>
        <w:wordWrap/>
        <w:overflowPunct/>
        <w:topLinePunct w:val="0"/>
        <w:bidi w:val="0"/>
        <w:spacing w:line="360" w:lineRule="exact"/>
        <w:ind w:firstLine="240" w:firstLineChars="1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（6）供应商之间商定部分供应商放弃参加政府采购活动或者放弃中标、成交；</w:t>
      </w:r>
    </w:p>
    <w:p>
      <w:pPr>
        <w:pageBreakBefore w:val="0"/>
        <w:kinsoku/>
        <w:wordWrap/>
        <w:overflowPunct/>
        <w:topLinePunct w:val="0"/>
        <w:bidi w:val="0"/>
        <w:spacing w:line="360" w:lineRule="exact"/>
        <w:ind w:firstLine="240" w:firstLineChars="1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（7）供应商与采购人或者采购代理机构之间、供应商相互之间，为谋求特定供应商中标、成交或者排斥其他供应商的其他串通行为。</w:t>
      </w:r>
    </w:p>
    <w:p>
      <w:pPr>
        <w:pStyle w:val="5"/>
        <w:pageBreakBefore w:val="0"/>
        <w:kinsoku/>
        <w:wordWrap/>
        <w:overflowPunct/>
        <w:topLinePunct w:val="0"/>
        <w:bidi w:val="0"/>
        <w:spacing w:line="360" w:lineRule="exact"/>
        <w:ind w:firstLine="241" w:firstLineChars="100"/>
        <w:textAlignment w:val="auto"/>
        <w:rPr>
          <w:rFonts w:hint="eastAsia" w:ascii="宋体" w:hAnsi="宋体" w:eastAsia="宋体" w:cs="宋体"/>
          <w:sz w:val="24"/>
          <w:szCs w:val="24"/>
          <w:highlight w:val="none"/>
          <w:lang w:eastAsia="zh-CN"/>
        </w:rPr>
      </w:pPr>
      <w:bookmarkStart w:id="241" w:name="_Toc515647784"/>
      <w:bookmarkStart w:id="242" w:name="_Toc22941"/>
      <w:bookmarkStart w:id="243" w:name="_Toc26804"/>
      <w:bookmarkStart w:id="244" w:name="_Toc27041"/>
      <w:bookmarkStart w:id="245" w:name="_Toc7697"/>
      <w:bookmarkStart w:id="246" w:name="_Toc13652"/>
      <w:bookmarkStart w:id="247" w:name="_Toc26483"/>
      <w:bookmarkStart w:id="248" w:name="_Toc16218"/>
      <w:r>
        <w:rPr>
          <w:rFonts w:hint="eastAsia" w:ascii="宋体" w:hAnsi="宋体" w:eastAsia="宋体" w:cs="宋体"/>
          <w:sz w:val="24"/>
          <w:szCs w:val="24"/>
          <w:highlight w:val="none"/>
        </w:rPr>
        <w:t>23.</w:t>
      </w:r>
      <w:bookmarkEnd w:id="224"/>
      <w:r>
        <w:rPr>
          <w:rFonts w:hint="eastAsia" w:ascii="宋体" w:hAnsi="宋体" w:eastAsia="宋体" w:cs="宋体"/>
          <w:sz w:val="24"/>
          <w:szCs w:val="24"/>
          <w:highlight w:val="none"/>
        </w:rPr>
        <w:t>评</w:t>
      </w:r>
      <w:bookmarkEnd w:id="241"/>
      <w:bookmarkEnd w:id="242"/>
      <w:bookmarkEnd w:id="243"/>
      <w:bookmarkEnd w:id="244"/>
      <w:bookmarkEnd w:id="245"/>
      <w:bookmarkEnd w:id="246"/>
      <w:bookmarkEnd w:id="247"/>
      <w:r>
        <w:rPr>
          <w:rFonts w:hint="eastAsia" w:ascii="宋体" w:hAnsi="宋体" w:eastAsia="宋体" w:cs="宋体"/>
          <w:sz w:val="24"/>
          <w:szCs w:val="24"/>
          <w:highlight w:val="none"/>
          <w:lang w:eastAsia="zh-CN"/>
        </w:rPr>
        <w:t>标</w:t>
      </w:r>
      <w:bookmarkEnd w:id="248"/>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23.1</w:t>
      </w:r>
      <w:r>
        <w:rPr>
          <w:rFonts w:hint="eastAsia" w:ascii="宋体" w:hAnsi="宋体" w:eastAsia="宋体" w:cs="宋体"/>
          <w:b w:val="0"/>
          <w:bCs w:val="0"/>
          <w:sz w:val="24"/>
          <w:szCs w:val="24"/>
          <w:highlight w:val="none"/>
          <w:lang w:val="en-US" w:eastAsia="zh-CN"/>
        </w:rPr>
        <w:t xml:space="preserve"> 经符合性审查合格的响应文件，磋商小组将根据磋商文件确定的评标方法和标准，对其技术部分和商务部分作进一步的比较和评价</w:t>
      </w:r>
      <w:r>
        <w:rPr>
          <w:rFonts w:hint="eastAsia" w:ascii="宋体" w:hAnsi="宋体" w:eastAsia="宋体" w:cs="宋体"/>
          <w:b w:val="0"/>
          <w:bCs w:val="0"/>
          <w:sz w:val="24"/>
          <w:szCs w:val="24"/>
          <w:highlight w:val="none"/>
        </w:rPr>
        <w:t>。</w:t>
      </w:r>
    </w:p>
    <w:p>
      <w:pPr>
        <w:pStyle w:val="12"/>
        <w:snapToGrid w:val="0"/>
        <w:spacing w:line="36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sz w:val="24"/>
          <w:szCs w:val="24"/>
          <w:highlight w:val="none"/>
        </w:rPr>
        <w:t>23.2 评标严格按照磋商文件的要求和条件进行。根据实际情况，在</w:t>
      </w:r>
      <w:r>
        <w:rPr>
          <w:rFonts w:hint="eastAsia" w:ascii="宋体" w:hAnsi="宋体" w:eastAsia="宋体" w:cs="宋体"/>
          <w:b w:val="0"/>
          <w:bCs w:val="0"/>
          <w:sz w:val="24"/>
          <w:szCs w:val="24"/>
          <w:highlight w:val="none"/>
          <w:u w:val="single"/>
        </w:rPr>
        <w:t>供应商须知资料表中</w:t>
      </w:r>
      <w:r>
        <w:rPr>
          <w:rFonts w:hint="eastAsia" w:ascii="宋体" w:hAnsi="宋体" w:eastAsia="宋体" w:cs="宋体"/>
          <w:b w:val="0"/>
          <w:bCs w:val="0"/>
          <w:sz w:val="24"/>
          <w:szCs w:val="24"/>
          <w:highlight w:val="none"/>
        </w:rPr>
        <w:t>规定采用下列一种评标方法，详细评标标准见磋商文件第六章</w:t>
      </w:r>
      <w:r>
        <w:rPr>
          <w:rFonts w:hint="eastAsia" w:ascii="宋体" w:hAnsi="宋体" w:eastAsia="宋体" w:cs="宋体"/>
          <w:b w:val="0"/>
          <w:bCs w:val="0"/>
          <w:color w:val="auto"/>
          <w:sz w:val="24"/>
          <w:szCs w:val="24"/>
          <w:highlight w:val="none"/>
        </w:rPr>
        <w:t>。</w:t>
      </w:r>
    </w:p>
    <w:p>
      <w:pPr>
        <w:pStyle w:val="12"/>
        <w:snapToGrid w:val="0"/>
        <w:spacing w:line="360" w:lineRule="exact"/>
        <w:ind w:left="479" w:leftChars="228" w:firstLine="480" w:firstLineChars="200"/>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综合评分法，是指响应文件满足磋商文件全部实质性要求，且按照评审因素的量化指标评审得分最高的供应商为成交候选人的评标方法。</w:t>
      </w:r>
    </w:p>
    <w:p>
      <w:pPr>
        <w:pStyle w:val="12"/>
        <w:snapToGrid w:val="0"/>
        <w:spacing w:line="360" w:lineRule="exact"/>
        <w:ind w:firstLine="480" w:firstLineChars="200"/>
        <w:rPr>
          <w:rFonts w:hint="eastAsia" w:ascii="宋体" w:hAnsi="宋体" w:eastAsia="宋体" w:cs="宋体"/>
          <w:b w:val="0"/>
          <w:bCs w:val="0"/>
          <w:color w:val="auto"/>
          <w:spacing w:val="-4"/>
          <w:sz w:val="24"/>
          <w:szCs w:val="24"/>
          <w:highlight w:val="none"/>
        </w:rPr>
      </w:pPr>
      <w:r>
        <w:rPr>
          <w:rFonts w:hint="eastAsia" w:hAnsi="宋体" w:eastAsia="宋体" w:cs="宋体"/>
          <w:b w:val="0"/>
          <w:bCs w:val="0"/>
          <w:color w:val="auto"/>
          <w:sz w:val="24"/>
          <w:szCs w:val="24"/>
          <w:highlight w:val="none"/>
          <w:lang w:eastAsia="zh-CN"/>
        </w:rPr>
        <w:t>磋商</w:t>
      </w:r>
      <w:r>
        <w:rPr>
          <w:rFonts w:hint="eastAsia" w:ascii="宋体" w:hAnsi="宋体" w:eastAsia="宋体" w:cs="宋体"/>
          <w:b w:val="0"/>
          <w:bCs w:val="0"/>
          <w:color w:val="auto"/>
          <w:sz w:val="24"/>
          <w:szCs w:val="24"/>
          <w:highlight w:val="none"/>
          <w:lang w:eastAsia="zh-CN"/>
        </w:rPr>
        <w:t>过程</w:t>
      </w:r>
      <w:r>
        <w:rPr>
          <w:rFonts w:hint="eastAsia" w:ascii="宋体" w:hAnsi="宋体" w:eastAsia="宋体" w:cs="宋体"/>
          <w:b w:val="0"/>
          <w:bCs w:val="0"/>
          <w:color w:val="auto"/>
          <w:sz w:val="24"/>
          <w:szCs w:val="24"/>
          <w:highlight w:val="none"/>
        </w:rPr>
        <w:t>将采取</w:t>
      </w:r>
      <w:r>
        <w:rPr>
          <w:rFonts w:hint="eastAsia" w:ascii="宋体" w:hAnsi="宋体" w:eastAsia="宋体" w:cs="宋体"/>
          <w:b w:val="0"/>
          <w:bCs w:val="0"/>
          <w:color w:val="auto"/>
          <w:sz w:val="24"/>
          <w:szCs w:val="24"/>
          <w:highlight w:val="none"/>
          <w:u w:val="single"/>
        </w:rPr>
        <w:t>封闭方式</w:t>
      </w:r>
      <w:r>
        <w:rPr>
          <w:rFonts w:hint="eastAsia" w:ascii="宋体" w:hAnsi="宋体" w:eastAsia="宋体" w:cs="宋体"/>
          <w:b w:val="0"/>
          <w:bCs w:val="0"/>
          <w:color w:val="auto"/>
          <w:sz w:val="24"/>
          <w:szCs w:val="24"/>
          <w:highlight w:val="none"/>
        </w:rPr>
        <w:t>进行，“</w:t>
      </w:r>
      <w:r>
        <w:rPr>
          <w:rFonts w:hint="eastAsia" w:hAnsi="宋体" w:eastAsia="宋体" w:cs="宋体"/>
          <w:b w:val="0"/>
          <w:bCs w:val="0"/>
          <w:color w:val="auto"/>
          <w:sz w:val="24"/>
          <w:szCs w:val="24"/>
          <w:highlight w:val="none"/>
          <w:lang w:eastAsia="zh-CN"/>
        </w:rPr>
        <w:t>磋商</w:t>
      </w:r>
      <w:r>
        <w:rPr>
          <w:rFonts w:hint="eastAsia" w:ascii="宋体" w:hAnsi="宋体" w:eastAsia="宋体" w:cs="宋体"/>
          <w:b w:val="0"/>
          <w:bCs w:val="0"/>
          <w:color w:val="auto"/>
          <w:sz w:val="24"/>
          <w:szCs w:val="24"/>
          <w:highlight w:val="none"/>
        </w:rPr>
        <w:t>小组”成员和有关工作人员不得透露对</w:t>
      </w:r>
      <w:r>
        <w:rPr>
          <w:rFonts w:hint="eastAsia" w:ascii="宋体" w:hAnsi="宋体" w:eastAsia="宋体" w:cs="宋体"/>
          <w:b w:val="0"/>
          <w:bCs w:val="0"/>
          <w:color w:val="auto"/>
          <w:sz w:val="24"/>
          <w:szCs w:val="24"/>
          <w:highlight w:val="none"/>
          <w:lang w:eastAsia="zh-CN"/>
        </w:rPr>
        <w:t>响应</w:t>
      </w:r>
      <w:r>
        <w:rPr>
          <w:rFonts w:hint="eastAsia" w:ascii="宋体" w:hAnsi="宋体" w:eastAsia="宋体" w:cs="宋体"/>
          <w:b w:val="0"/>
          <w:bCs w:val="0"/>
          <w:color w:val="auto"/>
          <w:sz w:val="24"/>
          <w:szCs w:val="24"/>
          <w:highlight w:val="none"/>
        </w:rPr>
        <w:t>文件的评审、比较和中标候选供应商的推荐情况以及与评标有关的其他情况</w:t>
      </w:r>
      <w:r>
        <w:rPr>
          <w:rFonts w:hint="eastAsia" w:ascii="宋体" w:hAnsi="宋体" w:eastAsia="宋体" w:cs="宋体"/>
          <w:b w:val="0"/>
          <w:bCs w:val="0"/>
          <w:color w:val="auto"/>
          <w:sz w:val="24"/>
          <w:szCs w:val="24"/>
          <w:highlight w:val="none"/>
          <w:lang w:eastAsia="zh-CN"/>
        </w:rPr>
        <w:t>。</w:t>
      </w:r>
      <w:r>
        <w:rPr>
          <w:rFonts w:hint="eastAsia" w:hAnsi="宋体" w:eastAsia="宋体" w:cs="宋体"/>
          <w:b w:val="0"/>
          <w:bCs w:val="0"/>
          <w:sz w:val="24"/>
          <w:szCs w:val="24"/>
          <w:highlight w:val="none"/>
          <w:lang w:eastAsia="zh-CN"/>
        </w:rPr>
        <w:t>磋商</w:t>
      </w:r>
      <w:r>
        <w:rPr>
          <w:rFonts w:hint="eastAsia" w:ascii="宋体" w:hAnsi="宋体" w:eastAsia="宋体" w:cs="宋体"/>
          <w:b w:val="0"/>
          <w:bCs w:val="0"/>
          <w:sz w:val="24"/>
          <w:szCs w:val="24"/>
          <w:highlight w:val="none"/>
          <w:lang w:eastAsia="zh-CN"/>
        </w:rPr>
        <w:t>小组所有成员集中与单一供应商分别进行</w:t>
      </w:r>
      <w:r>
        <w:rPr>
          <w:rFonts w:hint="eastAsia" w:hAnsi="宋体" w:eastAsia="宋体" w:cs="宋体"/>
          <w:b w:val="0"/>
          <w:bCs w:val="0"/>
          <w:sz w:val="24"/>
          <w:szCs w:val="24"/>
          <w:highlight w:val="none"/>
          <w:lang w:eastAsia="zh-CN"/>
        </w:rPr>
        <w:t>磋商</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color w:val="auto"/>
          <w:spacing w:val="-4"/>
          <w:sz w:val="24"/>
          <w:szCs w:val="24"/>
          <w:highlight w:val="none"/>
        </w:rPr>
        <w:t>“</w:t>
      </w:r>
      <w:r>
        <w:rPr>
          <w:rFonts w:hint="eastAsia" w:hAnsi="宋体" w:eastAsia="宋体" w:cs="宋体"/>
          <w:b w:val="0"/>
          <w:bCs w:val="0"/>
          <w:color w:val="auto"/>
          <w:sz w:val="24"/>
          <w:szCs w:val="24"/>
          <w:highlight w:val="none"/>
          <w:lang w:eastAsia="zh-CN"/>
        </w:rPr>
        <w:t>磋商</w:t>
      </w:r>
      <w:r>
        <w:rPr>
          <w:rFonts w:hint="eastAsia" w:ascii="宋体" w:hAnsi="宋体" w:eastAsia="宋体" w:cs="宋体"/>
          <w:b w:val="0"/>
          <w:bCs w:val="0"/>
          <w:color w:val="auto"/>
          <w:sz w:val="24"/>
          <w:szCs w:val="24"/>
          <w:highlight w:val="none"/>
        </w:rPr>
        <w:t>小组”对各</w:t>
      </w:r>
      <w:r>
        <w:rPr>
          <w:rFonts w:hint="eastAsia" w:ascii="宋体" w:hAnsi="宋体" w:eastAsia="宋体" w:cs="宋体"/>
          <w:b w:val="0"/>
          <w:bCs w:val="0"/>
          <w:color w:val="auto"/>
          <w:spacing w:val="-4"/>
          <w:sz w:val="24"/>
          <w:szCs w:val="24"/>
          <w:highlight w:val="none"/>
          <w:lang w:eastAsia="zh-CN"/>
        </w:rPr>
        <w:t>供应商</w:t>
      </w:r>
      <w:r>
        <w:rPr>
          <w:rFonts w:hint="eastAsia" w:ascii="宋体" w:hAnsi="宋体" w:eastAsia="宋体" w:cs="宋体"/>
          <w:b w:val="0"/>
          <w:bCs w:val="0"/>
          <w:color w:val="auto"/>
          <w:sz w:val="24"/>
          <w:szCs w:val="24"/>
          <w:highlight w:val="none"/>
        </w:rPr>
        <w:t>递交的</w:t>
      </w:r>
      <w:r>
        <w:rPr>
          <w:rFonts w:hint="eastAsia" w:ascii="宋体" w:hAnsi="宋体" w:eastAsia="宋体" w:cs="宋体"/>
          <w:b w:val="0"/>
          <w:bCs w:val="0"/>
          <w:color w:val="auto"/>
          <w:sz w:val="24"/>
          <w:szCs w:val="24"/>
          <w:highlight w:val="none"/>
          <w:lang w:eastAsia="zh-CN"/>
        </w:rPr>
        <w:t>响应</w:t>
      </w:r>
      <w:r>
        <w:rPr>
          <w:rFonts w:hint="eastAsia" w:ascii="宋体" w:hAnsi="宋体" w:eastAsia="宋体" w:cs="宋体"/>
          <w:b w:val="0"/>
          <w:bCs w:val="0"/>
          <w:color w:val="auto"/>
          <w:sz w:val="24"/>
          <w:szCs w:val="24"/>
          <w:highlight w:val="none"/>
        </w:rPr>
        <w:t>文件统一开启，并进行评审后，认为有必要再次进行</w:t>
      </w:r>
      <w:r>
        <w:rPr>
          <w:rFonts w:hint="eastAsia" w:hAnsi="宋体" w:eastAsia="宋体" w:cs="宋体"/>
          <w:b w:val="0"/>
          <w:bCs w:val="0"/>
          <w:color w:val="auto"/>
          <w:sz w:val="24"/>
          <w:szCs w:val="24"/>
          <w:highlight w:val="none"/>
          <w:lang w:eastAsia="zh-CN"/>
        </w:rPr>
        <w:t>磋商</w:t>
      </w:r>
      <w:r>
        <w:rPr>
          <w:rFonts w:hint="eastAsia" w:ascii="宋体" w:hAnsi="宋体" w:eastAsia="宋体" w:cs="宋体"/>
          <w:b w:val="0"/>
          <w:bCs w:val="0"/>
          <w:color w:val="auto"/>
          <w:sz w:val="24"/>
          <w:szCs w:val="24"/>
          <w:highlight w:val="none"/>
        </w:rPr>
        <w:t>的，可再次与</w:t>
      </w:r>
      <w:r>
        <w:rPr>
          <w:rFonts w:hint="eastAsia" w:ascii="宋体" w:hAnsi="宋体" w:eastAsia="宋体" w:cs="宋体"/>
          <w:b w:val="0"/>
          <w:bCs w:val="0"/>
          <w:color w:val="auto"/>
          <w:spacing w:val="-4"/>
          <w:sz w:val="24"/>
          <w:szCs w:val="24"/>
          <w:highlight w:val="none"/>
          <w:lang w:eastAsia="zh-CN"/>
        </w:rPr>
        <w:t>供应商</w:t>
      </w:r>
      <w:r>
        <w:rPr>
          <w:rFonts w:hint="eastAsia" w:ascii="宋体" w:hAnsi="宋体" w:eastAsia="宋体" w:cs="宋体"/>
          <w:b w:val="0"/>
          <w:bCs w:val="0"/>
          <w:color w:val="auto"/>
          <w:sz w:val="24"/>
          <w:szCs w:val="24"/>
          <w:highlight w:val="none"/>
        </w:rPr>
        <w:t>进行</w:t>
      </w:r>
      <w:r>
        <w:rPr>
          <w:rFonts w:hint="eastAsia" w:hAnsi="宋体" w:eastAsia="宋体" w:cs="宋体"/>
          <w:b w:val="0"/>
          <w:bCs w:val="0"/>
          <w:color w:val="auto"/>
          <w:sz w:val="24"/>
          <w:szCs w:val="24"/>
          <w:highlight w:val="none"/>
          <w:lang w:eastAsia="zh-CN"/>
        </w:rPr>
        <w:t>磋商</w:t>
      </w:r>
      <w:r>
        <w:rPr>
          <w:rFonts w:hint="eastAsia" w:ascii="宋体" w:hAnsi="宋体" w:eastAsia="宋体" w:cs="宋体"/>
          <w:b w:val="0"/>
          <w:bCs w:val="0"/>
          <w:color w:val="auto"/>
          <w:sz w:val="24"/>
          <w:szCs w:val="24"/>
          <w:highlight w:val="none"/>
        </w:rPr>
        <w:t>，</w:t>
      </w:r>
      <w:r>
        <w:rPr>
          <w:rFonts w:hint="eastAsia" w:hAnsi="宋体" w:eastAsia="宋体" w:cs="宋体"/>
          <w:b w:val="0"/>
          <w:bCs w:val="0"/>
          <w:color w:val="auto"/>
          <w:sz w:val="24"/>
          <w:szCs w:val="24"/>
          <w:highlight w:val="none"/>
          <w:lang w:eastAsia="zh-CN"/>
        </w:rPr>
        <w:t>磋商</w:t>
      </w:r>
      <w:r>
        <w:rPr>
          <w:rFonts w:hint="eastAsia" w:ascii="宋体" w:hAnsi="宋体" w:eastAsia="宋体" w:cs="宋体"/>
          <w:b w:val="0"/>
          <w:bCs w:val="0"/>
          <w:color w:val="auto"/>
          <w:sz w:val="24"/>
          <w:szCs w:val="24"/>
          <w:highlight w:val="none"/>
        </w:rPr>
        <w:t>程序和要求按本须知</w:t>
      </w:r>
      <w:r>
        <w:rPr>
          <w:rFonts w:hint="eastAsia" w:ascii="宋体" w:hAnsi="宋体" w:eastAsia="宋体" w:cs="宋体"/>
          <w:b w:val="0"/>
          <w:bCs w:val="0"/>
          <w:color w:val="auto"/>
          <w:sz w:val="24"/>
          <w:szCs w:val="24"/>
          <w:highlight w:val="none"/>
          <w:lang w:val="en-US" w:eastAsia="zh-CN"/>
        </w:rPr>
        <w:t>18.1.5</w:t>
      </w:r>
      <w:r>
        <w:rPr>
          <w:rFonts w:hint="eastAsia" w:ascii="宋体" w:hAnsi="宋体" w:eastAsia="宋体" w:cs="宋体"/>
          <w:b w:val="0"/>
          <w:bCs w:val="0"/>
          <w:color w:val="auto"/>
          <w:sz w:val="24"/>
          <w:szCs w:val="24"/>
          <w:highlight w:val="none"/>
        </w:rPr>
        <w:t>款至</w:t>
      </w:r>
      <w:r>
        <w:rPr>
          <w:rFonts w:hint="eastAsia" w:ascii="宋体" w:hAnsi="宋体" w:eastAsia="宋体" w:cs="宋体"/>
          <w:b w:val="0"/>
          <w:bCs w:val="0"/>
          <w:color w:val="auto"/>
          <w:sz w:val="24"/>
          <w:szCs w:val="24"/>
          <w:highlight w:val="none"/>
          <w:lang w:val="en-US" w:eastAsia="zh-CN"/>
        </w:rPr>
        <w:t>18.1.7</w:t>
      </w:r>
      <w:r>
        <w:rPr>
          <w:rFonts w:hint="eastAsia" w:ascii="宋体" w:hAnsi="宋体" w:eastAsia="宋体" w:cs="宋体"/>
          <w:b w:val="0"/>
          <w:bCs w:val="0"/>
          <w:color w:val="auto"/>
          <w:sz w:val="24"/>
          <w:szCs w:val="24"/>
          <w:highlight w:val="none"/>
        </w:rPr>
        <w:t>款规定执行，直至“</w:t>
      </w:r>
      <w:r>
        <w:rPr>
          <w:rFonts w:hint="eastAsia" w:hAnsi="宋体" w:eastAsia="宋体" w:cs="宋体"/>
          <w:b w:val="0"/>
          <w:bCs w:val="0"/>
          <w:color w:val="auto"/>
          <w:sz w:val="24"/>
          <w:szCs w:val="24"/>
          <w:highlight w:val="none"/>
          <w:lang w:eastAsia="zh-CN"/>
        </w:rPr>
        <w:t>磋商</w:t>
      </w:r>
      <w:r>
        <w:rPr>
          <w:rFonts w:hint="eastAsia" w:ascii="宋体" w:hAnsi="宋体" w:eastAsia="宋体" w:cs="宋体"/>
          <w:b w:val="0"/>
          <w:bCs w:val="0"/>
          <w:color w:val="auto"/>
          <w:sz w:val="24"/>
          <w:szCs w:val="24"/>
          <w:highlight w:val="none"/>
        </w:rPr>
        <w:t>小组”认为没有必要再进行</w:t>
      </w:r>
      <w:r>
        <w:rPr>
          <w:rFonts w:hint="eastAsia" w:hAnsi="宋体" w:eastAsia="宋体" w:cs="宋体"/>
          <w:b w:val="0"/>
          <w:bCs w:val="0"/>
          <w:color w:val="auto"/>
          <w:sz w:val="24"/>
          <w:szCs w:val="24"/>
          <w:highlight w:val="none"/>
          <w:lang w:eastAsia="zh-CN"/>
        </w:rPr>
        <w:t>磋商</w:t>
      </w:r>
      <w:r>
        <w:rPr>
          <w:rFonts w:hint="eastAsia" w:ascii="宋体" w:hAnsi="宋体" w:eastAsia="宋体" w:cs="宋体"/>
          <w:b w:val="0"/>
          <w:bCs w:val="0"/>
          <w:color w:val="auto"/>
          <w:sz w:val="24"/>
          <w:szCs w:val="24"/>
          <w:highlight w:val="none"/>
        </w:rPr>
        <w:t>，</w:t>
      </w:r>
      <w:r>
        <w:rPr>
          <w:rFonts w:hint="eastAsia" w:hAnsi="宋体" w:eastAsia="宋体" w:cs="宋体"/>
          <w:b w:val="0"/>
          <w:bCs w:val="0"/>
          <w:color w:val="auto"/>
          <w:sz w:val="24"/>
          <w:szCs w:val="24"/>
          <w:highlight w:val="none"/>
          <w:lang w:eastAsia="zh-CN"/>
        </w:rPr>
        <w:t>磋商</w:t>
      </w:r>
      <w:r>
        <w:rPr>
          <w:rFonts w:hint="eastAsia" w:ascii="宋体" w:hAnsi="宋体" w:eastAsia="宋体" w:cs="宋体"/>
          <w:b w:val="0"/>
          <w:bCs w:val="0"/>
          <w:color w:val="auto"/>
          <w:sz w:val="24"/>
          <w:szCs w:val="24"/>
          <w:highlight w:val="none"/>
        </w:rPr>
        <w:t>方可结束。对最后一轮</w:t>
      </w:r>
      <w:r>
        <w:rPr>
          <w:rFonts w:hint="eastAsia" w:hAnsi="宋体" w:eastAsia="宋体" w:cs="宋体"/>
          <w:b w:val="0"/>
          <w:bCs w:val="0"/>
          <w:color w:val="auto"/>
          <w:sz w:val="24"/>
          <w:szCs w:val="24"/>
          <w:highlight w:val="none"/>
          <w:lang w:eastAsia="zh-CN"/>
        </w:rPr>
        <w:t>磋商</w:t>
      </w:r>
      <w:r>
        <w:rPr>
          <w:rFonts w:hint="eastAsia" w:ascii="宋体" w:hAnsi="宋体" w:eastAsia="宋体" w:cs="宋体"/>
          <w:b w:val="0"/>
          <w:bCs w:val="0"/>
          <w:color w:val="auto"/>
          <w:sz w:val="24"/>
          <w:szCs w:val="24"/>
          <w:highlight w:val="none"/>
        </w:rPr>
        <w:t>，“</w:t>
      </w:r>
      <w:r>
        <w:rPr>
          <w:rFonts w:hint="eastAsia" w:hAnsi="宋体" w:eastAsia="宋体" w:cs="宋体"/>
          <w:b w:val="0"/>
          <w:bCs w:val="0"/>
          <w:color w:val="auto"/>
          <w:sz w:val="24"/>
          <w:szCs w:val="24"/>
          <w:highlight w:val="none"/>
          <w:lang w:eastAsia="zh-CN"/>
        </w:rPr>
        <w:t>磋商</w:t>
      </w:r>
      <w:r>
        <w:rPr>
          <w:rFonts w:hint="eastAsia" w:ascii="宋体" w:hAnsi="宋体" w:eastAsia="宋体" w:cs="宋体"/>
          <w:b w:val="0"/>
          <w:bCs w:val="0"/>
          <w:color w:val="auto"/>
          <w:sz w:val="24"/>
          <w:szCs w:val="24"/>
          <w:highlight w:val="none"/>
        </w:rPr>
        <w:t>小组”应明确告知</w:t>
      </w:r>
      <w:r>
        <w:rPr>
          <w:rFonts w:hint="eastAsia" w:ascii="宋体" w:hAnsi="宋体" w:eastAsia="宋体" w:cs="宋体"/>
          <w:b w:val="0"/>
          <w:bCs w:val="0"/>
          <w:color w:val="auto"/>
          <w:spacing w:val="-4"/>
          <w:sz w:val="24"/>
          <w:szCs w:val="24"/>
          <w:highlight w:val="none"/>
          <w:lang w:eastAsia="zh-CN"/>
        </w:rPr>
        <w:t>供应商</w:t>
      </w:r>
      <w:r>
        <w:rPr>
          <w:rFonts w:hint="eastAsia" w:ascii="宋体" w:hAnsi="宋体" w:eastAsia="宋体" w:cs="宋体"/>
          <w:b w:val="0"/>
          <w:bCs w:val="0"/>
          <w:color w:val="auto"/>
          <w:sz w:val="24"/>
          <w:szCs w:val="24"/>
          <w:highlight w:val="none"/>
        </w:rPr>
        <w:t>，并要求所有</w:t>
      </w:r>
      <w:r>
        <w:rPr>
          <w:rFonts w:hint="eastAsia" w:ascii="宋体" w:hAnsi="宋体" w:eastAsia="宋体" w:cs="宋体"/>
          <w:b w:val="0"/>
          <w:bCs w:val="0"/>
          <w:color w:val="auto"/>
          <w:spacing w:val="-4"/>
          <w:sz w:val="24"/>
          <w:szCs w:val="24"/>
          <w:highlight w:val="none"/>
          <w:lang w:eastAsia="zh-CN"/>
        </w:rPr>
        <w:t>供应商</w:t>
      </w:r>
      <w:r>
        <w:rPr>
          <w:rFonts w:hint="eastAsia" w:ascii="宋体" w:hAnsi="宋体" w:eastAsia="宋体" w:cs="宋体"/>
          <w:b w:val="0"/>
          <w:bCs w:val="0"/>
          <w:color w:val="auto"/>
          <w:spacing w:val="-4"/>
          <w:sz w:val="24"/>
          <w:szCs w:val="24"/>
          <w:highlight w:val="none"/>
        </w:rPr>
        <w:t>在规定的时间、地点以书面密封形式递交最终的应答文件。</w:t>
      </w:r>
    </w:p>
    <w:p>
      <w:pPr>
        <w:pStyle w:val="12"/>
        <w:snapToGrid w:val="0"/>
        <w:spacing w:line="360" w:lineRule="exact"/>
        <w:ind w:firstLine="464" w:firstLineChars="200"/>
        <w:rPr>
          <w:rFonts w:hint="eastAsia" w:ascii="宋体" w:hAnsi="宋体" w:eastAsia="宋体" w:cs="宋体"/>
          <w:b w:val="0"/>
          <w:bCs w:val="0"/>
          <w:color w:val="auto"/>
          <w:spacing w:val="-4"/>
          <w:sz w:val="24"/>
          <w:szCs w:val="24"/>
          <w:highlight w:val="none"/>
        </w:rPr>
      </w:pPr>
      <w:r>
        <w:rPr>
          <w:rFonts w:hint="eastAsia" w:hAnsi="宋体" w:eastAsia="宋体" w:cs="宋体"/>
          <w:b w:val="0"/>
          <w:bCs w:val="0"/>
          <w:color w:val="auto"/>
          <w:spacing w:val="-4"/>
          <w:sz w:val="24"/>
          <w:szCs w:val="24"/>
          <w:highlight w:val="none"/>
          <w:lang w:eastAsia="zh-CN"/>
        </w:rPr>
        <w:t>磋商</w:t>
      </w:r>
      <w:r>
        <w:rPr>
          <w:rFonts w:hint="eastAsia" w:ascii="宋体" w:hAnsi="宋体" w:eastAsia="宋体" w:cs="宋体"/>
          <w:b w:val="0"/>
          <w:bCs w:val="0"/>
          <w:color w:val="auto"/>
          <w:spacing w:val="-4"/>
          <w:sz w:val="24"/>
          <w:szCs w:val="24"/>
          <w:highlight w:val="none"/>
        </w:rPr>
        <w:t>结束后，“</w:t>
      </w:r>
      <w:r>
        <w:rPr>
          <w:rFonts w:hint="eastAsia" w:hAnsi="宋体" w:eastAsia="宋体" w:cs="宋体"/>
          <w:b w:val="0"/>
          <w:bCs w:val="0"/>
          <w:color w:val="auto"/>
          <w:spacing w:val="-4"/>
          <w:sz w:val="24"/>
          <w:szCs w:val="24"/>
          <w:highlight w:val="none"/>
          <w:lang w:eastAsia="zh-CN"/>
        </w:rPr>
        <w:t>磋商</w:t>
      </w:r>
      <w:r>
        <w:rPr>
          <w:rFonts w:hint="eastAsia" w:ascii="宋体" w:hAnsi="宋体" w:eastAsia="宋体" w:cs="宋体"/>
          <w:b w:val="0"/>
          <w:bCs w:val="0"/>
          <w:color w:val="auto"/>
          <w:spacing w:val="-4"/>
          <w:sz w:val="24"/>
          <w:szCs w:val="24"/>
          <w:highlight w:val="none"/>
        </w:rPr>
        <w:t>小组”应要求</w:t>
      </w:r>
      <w:r>
        <w:rPr>
          <w:rFonts w:hint="eastAsia" w:ascii="宋体" w:hAnsi="宋体" w:eastAsia="宋体" w:cs="宋体"/>
          <w:b w:val="0"/>
          <w:bCs w:val="0"/>
          <w:color w:val="auto"/>
          <w:spacing w:val="-4"/>
          <w:sz w:val="24"/>
          <w:szCs w:val="24"/>
          <w:highlight w:val="none"/>
          <w:lang w:eastAsia="zh-CN"/>
        </w:rPr>
        <w:t>供应商</w:t>
      </w:r>
      <w:r>
        <w:rPr>
          <w:rFonts w:hint="eastAsia" w:ascii="宋体" w:hAnsi="宋体" w:eastAsia="宋体" w:cs="宋体"/>
          <w:b w:val="0"/>
          <w:bCs w:val="0"/>
          <w:color w:val="auto"/>
          <w:spacing w:val="-4"/>
          <w:sz w:val="24"/>
          <w:szCs w:val="24"/>
          <w:highlight w:val="none"/>
        </w:rPr>
        <w:t>在</w:t>
      </w:r>
      <w:r>
        <w:rPr>
          <w:rFonts w:hint="eastAsia" w:ascii="宋体" w:hAnsi="宋体" w:eastAsia="宋体" w:cs="宋体"/>
          <w:b w:val="0"/>
          <w:bCs w:val="0"/>
          <w:color w:val="auto"/>
          <w:spacing w:val="-4"/>
          <w:sz w:val="24"/>
          <w:szCs w:val="24"/>
          <w:highlight w:val="none"/>
          <w:u w:val="single"/>
          <w:lang w:eastAsia="zh-CN"/>
        </w:rPr>
        <w:t>供应商须知中</w:t>
      </w:r>
      <w:r>
        <w:rPr>
          <w:rFonts w:hint="eastAsia" w:ascii="宋体" w:hAnsi="宋体" w:eastAsia="宋体" w:cs="宋体"/>
          <w:b w:val="0"/>
          <w:bCs w:val="0"/>
          <w:color w:val="auto"/>
          <w:spacing w:val="-4"/>
          <w:sz w:val="24"/>
          <w:szCs w:val="24"/>
          <w:highlight w:val="none"/>
          <w:u w:val="single"/>
        </w:rPr>
        <w:t>规定的时间、地点以书面密封形式</w:t>
      </w:r>
      <w:r>
        <w:rPr>
          <w:rFonts w:hint="eastAsia" w:ascii="宋体" w:hAnsi="宋体" w:eastAsia="宋体" w:cs="宋体"/>
          <w:b w:val="0"/>
          <w:bCs w:val="0"/>
          <w:color w:val="auto"/>
          <w:spacing w:val="-4"/>
          <w:sz w:val="24"/>
          <w:szCs w:val="24"/>
          <w:highlight w:val="none"/>
        </w:rPr>
        <w:t>递交</w:t>
      </w:r>
      <w:r>
        <w:rPr>
          <w:rFonts w:hint="eastAsia" w:ascii="宋体" w:hAnsi="宋体" w:eastAsia="宋体" w:cs="宋体"/>
          <w:b w:val="0"/>
          <w:bCs w:val="0"/>
          <w:color w:val="auto"/>
          <w:spacing w:val="-4"/>
          <w:sz w:val="24"/>
          <w:szCs w:val="24"/>
          <w:highlight w:val="none"/>
          <w:lang w:eastAsia="zh-CN"/>
        </w:rPr>
        <w:t>响应文件</w:t>
      </w:r>
      <w:r>
        <w:rPr>
          <w:rFonts w:hint="eastAsia" w:ascii="宋体" w:hAnsi="宋体" w:eastAsia="宋体" w:cs="宋体"/>
          <w:b w:val="0"/>
          <w:bCs w:val="0"/>
          <w:color w:val="auto"/>
          <w:spacing w:val="-4"/>
          <w:sz w:val="24"/>
          <w:szCs w:val="24"/>
          <w:highlight w:val="none"/>
        </w:rPr>
        <w:t>时要求其就商务和技术条件做出的包含补充、修改、承诺、重新报价等内容的</w:t>
      </w:r>
      <w:r>
        <w:rPr>
          <w:rFonts w:hint="eastAsia" w:ascii="宋体" w:hAnsi="宋体" w:eastAsia="宋体" w:cs="宋体"/>
          <w:b w:val="0"/>
          <w:bCs w:val="0"/>
          <w:color w:val="auto"/>
          <w:spacing w:val="-4"/>
          <w:sz w:val="24"/>
          <w:szCs w:val="24"/>
          <w:highlight w:val="none"/>
          <w:lang w:eastAsia="zh-CN"/>
        </w:rPr>
        <w:t>响应文件</w:t>
      </w:r>
      <w:r>
        <w:rPr>
          <w:rFonts w:hint="eastAsia" w:ascii="宋体" w:hAnsi="宋体" w:eastAsia="宋体" w:cs="宋体"/>
          <w:b w:val="0"/>
          <w:bCs w:val="0"/>
          <w:color w:val="auto"/>
          <w:spacing w:val="-4"/>
          <w:sz w:val="24"/>
          <w:szCs w:val="24"/>
          <w:highlight w:val="none"/>
        </w:rPr>
        <w:t>，</w:t>
      </w:r>
      <w:r>
        <w:rPr>
          <w:rFonts w:hint="eastAsia" w:ascii="宋体" w:hAnsi="宋体" w:eastAsia="宋体" w:cs="宋体"/>
          <w:b w:val="0"/>
          <w:bCs w:val="0"/>
          <w:color w:val="auto"/>
          <w:spacing w:val="-4"/>
          <w:sz w:val="24"/>
          <w:szCs w:val="24"/>
          <w:highlight w:val="none"/>
          <w:lang w:eastAsia="zh-CN"/>
        </w:rPr>
        <w:t>响应</w:t>
      </w:r>
      <w:r>
        <w:rPr>
          <w:rFonts w:hint="eastAsia" w:ascii="宋体" w:hAnsi="宋体" w:eastAsia="宋体" w:cs="宋体"/>
          <w:b w:val="0"/>
          <w:bCs w:val="0"/>
          <w:color w:val="auto"/>
          <w:spacing w:val="-4"/>
          <w:sz w:val="24"/>
          <w:szCs w:val="24"/>
          <w:highlight w:val="none"/>
        </w:rPr>
        <w:t>文件必须由</w:t>
      </w:r>
      <w:r>
        <w:rPr>
          <w:rFonts w:hint="eastAsia" w:ascii="宋体" w:hAnsi="宋体" w:eastAsia="宋体" w:cs="宋体"/>
          <w:b w:val="0"/>
          <w:bCs w:val="0"/>
          <w:color w:val="auto"/>
          <w:spacing w:val="-4"/>
          <w:sz w:val="24"/>
          <w:szCs w:val="24"/>
          <w:highlight w:val="none"/>
          <w:lang w:eastAsia="zh-CN"/>
        </w:rPr>
        <w:t>供应商</w:t>
      </w:r>
      <w:r>
        <w:rPr>
          <w:rFonts w:hint="eastAsia" w:ascii="宋体" w:hAnsi="宋体" w:eastAsia="宋体" w:cs="宋体"/>
          <w:b w:val="0"/>
          <w:bCs w:val="0"/>
          <w:color w:val="auto"/>
          <w:spacing w:val="-4"/>
          <w:sz w:val="24"/>
          <w:szCs w:val="24"/>
          <w:highlight w:val="none"/>
        </w:rPr>
        <w:t>的法定代表人或授权委托代理人签名或盖公章，应答文件构成</w:t>
      </w:r>
      <w:r>
        <w:rPr>
          <w:rFonts w:hint="eastAsia" w:ascii="宋体" w:hAnsi="宋体" w:eastAsia="宋体" w:cs="宋体"/>
          <w:b w:val="0"/>
          <w:bCs w:val="0"/>
          <w:color w:val="auto"/>
          <w:spacing w:val="-4"/>
          <w:sz w:val="24"/>
          <w:szCs w:val="24"/>
          <w:highlight w:val="none"/>
          <w:lang w:eastAsia="zh-CN"/>
        </w:rPr>
        <w:t>响应</w:t>
      </w:r>
      <w:r>
        <w:rPr>
          <w:rFonts w:hint="eastAsia" w:ascii="宋体" w:hAnsi="宋体" w:eastAsia="宋体" w:cs="宋体"/>
          <w:b w:val="0"/>
          <w:bCs w:val="0"/>
          <w:color w:val="auto"/>
          <w:spacing w:val="-4"/>
          <w:sz w:val="24"/>
          <w:szCs w:val="24"/>
          <w:highlight w:val="none"/>
        </w:rPr>
        <w:t>文件的一部分。</w:t>
      </w:r>
    </w:p>
    <w:p>
      <w:pPr>
        <w:pStyle w:val="12"/>
        <w:snapToGrid w:val="0"/>
        <w:spacing w:line="360" w:lineRule="exact"/>
        <w:ind w:firstLine="464" w:firstLineChars="200"/>
        <w:rPr>
          <w:rFonts w:hint="eastAsia" w:ascii="宋体" w:hAnsi="宋体" w:eastAsia="宋体" w:cs="宋体"/>
          <w:b w:val="0"/>
          <w:bCs w:val="0"/>
          <w:color w:val="auto"/>
          <w:spacing w:val="-4"/>
          <w:sz w:val="24"/>
          <w:szCs w:val="24"/>
          <w:highlight w:val="none"/>
        </w:rPr>
      </w:pPr>
      <w:r>
        <w:rPr>
          <w:rFonts w:hint="eastAsia" w:ascii="宋体" w:hAnsi="宋体" w:eastAsia="宋体" w:cs="宋体"/>
          <w:b w:val="0"/>
          <w:bCs w:val="0"/>
          <w:color w:val="auto"/>
          <w:spacing w:val="-4"/>
          <w:sz w:val="24"/>
          <w:szCs w:val="24"/>
          <w:highlight w:val="none"/>
        </w:rPr>
        <w:t>最终</w:t>
      </w:r>
      <w:r>
        <w:rPr>
          <w:rFonts w:hint="eastAsia" w:hAnsi="宋体" w:eastAsia="宋体" w:cs="宋体"/>
          <w:b w:val="0"/>
          <w:bCs w:val="0"/>
          <w:color w:val="auto"/>
          <w:spacing w:val="-4"/>
          <w:sz w:val="24"/>
          <w:szCs w:val="24"/>
          <w:highlight w:val="none"/>
          <w:lang w:eastAsia="zh-CN"/>
        </w:rPr>
        <w:t>磋商</w:t>
      </w:r>
      <w:r>
        <w:rPr>
          <w:rFonts w:hint="eastAsia" w:ascii="宋体" w:hAnsi="宋体" w:eastAsia="宋体" w:cs="宋体"/>
          <w:b w:val="0"/>
          <w:bCs w:val="0"/>
          <w:color w:val="auto"/>
          <w:spacing w:val="-4"/>
          <w:sz w:val="24"/>
          <w:szCs w:val="24"/>
          <w:highlight w:val="none"/>
        </w:rPr>
        <w:t>结束后，“</w:t>
      </w:r>
      <w:r>
        <w:rPr>
          <w:rFonts w:hint="eastAsia" w:hAnsi="宋体" w:eastAsia="宋体" w:cs="宋体"/>
          <w:b w:val="0"/>
          <w:bCs w:val="0"/>
          <w:color w:val="auto"/>
          <w:sz w:val="24"/>
          <w:szCs w:val="24"/>
          <w:highlight w:val="none"/>
          <w:lang w:eastAsia="zh-CN"/>
        </w:rPr>
        <w:t>磋商</w:t>
      </w:r>
      <w:r>
        <w:rPr>
          <w:rFonts w:hint="eastAsia" w:ascii="宋体" w:hAnsi="宋体" w:eastAsia="宋体" w:cs="宋体"/>
          <w:b w:val="0"/>
          <w:bCs w:val="0"/>
          <w:color w:val="auto"/>
          <w:sz w:val="24"/>
          <w:szCs w:val="24"/>
          <w:highlight w:val="none"/>
        </w:rPr>
        <w:t>小组”不得再与</w:t>
      </w:r>
      <w:r>
        <w:rPr>
          <w:rFonts w:hint="eastAsia" w:ascii="宋体" w:hAnsi="宋体" w:eastAsia="宋体" w:cs="宋体"/>
          <w:b w:val="0"/>
          <w:bCs w:val="0"/>
          <w:color w:val="auto"/>
          <w:spacing w:val="-4"/>
          <w:sz w:val="24"/>
          <w:szCs w:val="24"/>
          <w:highlight w:val="none"/>
          <w:lang w:eastAsia="zh-CN"/>
        </w:rPr>
        <w:t>供应商</w:t>
      </w:r>
      <w:r>
        <w:rPr>
          <w:rFonts w:hint="eastAsia" w:ascii="宋体" w:hAnsi="宋体" w:eastAsia="宋体" w:cs="宋体"/>
          <w:b w:val="0"/>
          <w:bCs w:val="0"/>
          <w:color w:val="auto"/>
          <w:sz w:val="24"/>
          <w:szCs w:val="24"/>
          <w:highlight w:val="none"/>
        </w:rPr>
        <w:t>进行任何形式的商谈。</w:t>
      </w:r>
    </w:p>
    <w:p>
      <w:pPr>
        <w:pStyle w:val="12"/>
        <w:snapToGrid w:val="0"/>
        <w:spacing w:line="360" w:lineRule="exact"/>
        <w:ind w:firstLine="480" w:firstLineChars="200"/>
        <w:rPr>
          <w:rFonts w:hint="eastAsia" w:ascii="宋体" w:hAnsi="宋体" w:eastAsia="宋体" w:cs="宋体"/>
          <w:b w:val="0"/>
          <w:bCs w:val="0"/>
          <w:sz w:val="24"/>
          <w:szCs w:val="24"/>
          <w:highlight w:val="none"/>
          <w:lang w:eastAsia="zh-CN"/>
        </w:rPr>
      </w:pPr>
      <w:r>
        <w:rPr>
          <w:rFonts w:hint="eastAsia" w:hAnsi="宋体" w:eastAsia="宋体" w:cs="宋体"/>
          <w:b w:val="0"/>
          <w:bCs w:val="0"/>
          <w:color w:val="auto"/>
          <w:sz w:val="24"/>
          <w:szCs w:val="24"/>
          <w:highlight w:val="none"/>
          <w:lang w:eastAsia="zh-CN"/>
        </w:rPr>
        <w:t>磋商</w:t>
      </w:r>
      <w:r>
        <w:rPr>
          <w:rFonts w:hint="eastAsia" w:ascii="宋体" w:hAnsi="宋体" w:eastAsia="宋体" w:cs="宋体"/>
          <w:b w:val="0"/>
          <w:bCs w:val="0"/>
          <w:color w:val="auto"/>
          <w:sz w:val="24"/>
          <w:szCs w:val="24"/>
          <w:highlight w:val="none"/>
        </w:rPr>
        <w:t>的任何一方不得透露与</w:t>
      </w:r>
      <w:r>
        <w:rPr>
          <w:rFonts w:hint="eastAsia" w:hAnsi="宋体" w:eastAsia="宋体" w:cs="宋体"/>
          <w:b w:val="0"/>
          <w:bCs w:val="0"/>
          <w:color w:val="auto"/>
          <w:sz w:val="24"/>
          <w:szCs w:val="24"/>
          <w:highlight w:val="none"/>
          <w:lang w:eastAsia="zh-CN"/>
        </w:rPr>
        <w:t>磋商</w:t>
      </w:r>
      <w:r>
        <w:rPr>
          <w:rFonts w:hint="eastAsia" w:ascii="宋体" w:hAnsi="宋体" w:eastAsia="宋体" w:cs="宋体"/>
          <w:b w:val="0"/>
          <w:bCs w:val="0"/>
          <w:color w:val="auto"/>
          <w:sz w:val="24"/>
          <w:szCs w:val="24"/>
          <w:highlight w:val="none"/>
        </w:rPr>
        <w:t>有关的其他投标人的技术资料和其他信息。</w:t>
      </w:r>
    </w:p>
    <w:p>
      <w:pPr>
        <w:pStyle w:val="12"/>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23.3 根据《财政部司法部关于政府采购支持监狱企业发展有关问题的通知》（财库〔2014〕68号）和《三部门联合发布关于促进残疾人就业政府采购政策的通知》（财库〔2017〕141号）</w:t>
      </w:r>
      <w:r>
        <w:rPr>
          <w:rFonts w:hint="eastAsia" w:ascii="宋体" w:hAnsi="宋体" w:eastAsia="宋体" w:cs="宋体"/>
          <w:sz w:val="24"/>
          <w:szCs w:val="24"/>
          <w:highlight w:val="none"/>
          <w:lang w:eastAsia="zh-CN"/>
        </w:rPr>
        <w:t>、《政府采购促进中小企业发展管理办法》（财库</w:t>
      </w:r>
      <w:r>
        <w:rPr>
          <w:rFonts w:hint="eastAsia" w:ascii="宋体" w:hAnsi="宋体" w:eastAsia="宋体" w:cs="宋体"/>
          <w:sz w:val="24"/>
          <w:szCs w:val="24"/>
          <w:highlight w:val="none"/>
        </w:rPr>
        <w:t>〔20</w:t>
      </w:r>
      <w:r>
        <w:rPr>
          <w:rFonts w:hint="eastAsia" w:hAnsi="宋体" w:eastAsia="宋体" w:cs="宋体"/>
          <w:sz w:val="24"/>
          <w:szCs w:val="24"/>
          <w:highlight w:val="none"/>
          <w:lang w:val="en-US" w:eastAsia="zh-CN"/>
        </w:rPr>
        <w:t>20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46号</w:t>
      </w:r>
      <w:r>
        <w:rPr>
          <w:rFonts w:hint="eastAsia" w:ascii="宋体" w:hAnsi="宋体" w:eastAsia="宋体" w:cs="宋体"/>
          <w:sz w:val="24"/>
          <w:szCs w:val="24"/>
          <w:highlight w:val="none"/>
          <w:lang w:eastAsia="zh-CN"/>
        </w:rPr>
        <w:t>）文、《关于进一步加大政府采购支持中小企业力度的通知》（财库〔2022〕19号)</w:t>
      </w:r>
      <w:r>
        <w:rPr>
          <w:rFonts w:hint="eastAsia" w:ascii="宋体" w:hAnsi="宋体" w:eastAsia="宋体" w:cs="宋体"/>
          <w:sz w:val="24"/>
          <w:szCs w:val="24"/>
          <w:highlight w:val="none"/>
        </w:rPr>
        <w:t>，对满足价格扣除条件且在响应文件中提交了《中小企业声明函》、《残疾人福利性单位声明函》或省级以上监狱管理局、戒毒管理局（含新疆生产建设兵团）出具的属于监狱企业的证明文件的供应商，其</w:t>
      </w:r>
      <w:r>
        <w:rPr>
          <w:rFonts w:hint="eastAsia" w:hAnsi="宋体" w:eastAsia="宋体" w:cs="宋体"/>
          <w:sz w:val="24"/>
          <w:szCs w:val="24"/>
          <w:highlight w:val="none"/>
          <w:lang w:eastAsia="zh-CN"/>
        </w:rPr>
        <w:t>磋商</w:t>
      </w:r>
      <w:r>
        <w:rPr>
          <w:rFonts w:hint="eastAsia" w:ascii="宋体" w:hAnsi="宋体" w:eastAsia="宋体" w:cs="宋体"/>
          <w:sz w:val="24"/>
          <w:szCs w:val="24"/>
          <w:highlight w:val="none"/>
        </w:rPr>
        <w:t>报价扣除</w:t>
      </w:r>
      <w:r>
        <w:rPr>
          <w:rFonts w:hint="eastAsia" w:ascii="宋体" w:hAnsi="宋体" w:eastAsia="宋体" w:cs="宋体"/>
          <w:sz w:val="24"/>
          <w:szCs w:val="24"/>
          <w:highlight w:val="none"/>
          <w:u w:val="single"/>
          <w:lang w:val="en-US" w:eastAsia="zh-CN"/>
        </w:rPr>
        <w:t xml:space="preserve"> </w:t>
      </w:r>
      <w:r>
        <w:rPr>
          <w:rFonts w:hint="eastAsia" w:hAnsi="宋体" w:eastAsia="宋体" w:cs="宋体"/>
          <w:sz w:val="24"/>
          <w:szCs w:val="24"/>
          <w:highlight w:val="none"/>
          <w:u w:val="single"/>
          <w:lang w:val="en-US" w:eastAsia="zh-CN"/>
        </w:rPr>
        <w:t>10</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%后参与评审。具体办法详见</w:t>
      </w:r>
      <w:r>
        <w:rPr>
          <w:rFonts w:hint="eastAsia" w:hAnsi="宋体" w:eastAsia="宋体" w:cs="宋体"/>
          <w:sz w:val="24"/>
          <w:szCs w:val="24"/>
          <w:highlight w:val="none"/>
          <w:lang w:eastAsia="zh-CN"/>
        </w:rPr>
        <w:t>磋商</w:t>
      </w:r>
      <w:r>
        <w:rPr>
          <w:rFonts w:hint="eastAsia" w:ascii="宋体" w:hAnsi="宋体" w:eastAsia="宋体" w:cs="宋体"/>
          <w:sz w:val="24"/>
          <w:szCs w:val="24"/>
          <w:highlight w:val="none"/>
        </w:rPr>
        <w:t>文件第6章。</w:t>
      </w:r>
    </w:p>
    <w:p>
      <w:pPr>
        <w:pStyle w:val="12"/>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23.4 </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所投产品如被列入财政部与国家主管部门颁发的节能产品目录或环境标志产品目录或无线局域网产品目录，应提供相关证明，在</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时予以优先采购，具体优惠措施为：供应商所投产品应优先选择《关于印发节能产品政府采购品目清单的通知》（财库〔2019〕19号）、《关于印发环境标志产品政府采购品目清单的通知》（财库〔2019〕18号）目录内的产品。</w:t>
      </w:r>
    </w:p>
    <w:p>
      <w:pPr>
        <w:pStyle w:val="5"/>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249" w:name="_Toc520356168"/>
      <w:bookmarkStart w:id="250" w:name="_Toc515647785"/>
      <w:bookmarkStart w:id="251" w:name="_Toc29897"/>
      <w:bookmarkStart w:id="252" w:name="_Toc20227"/>
      <w:bookmarkStart w:id="253" w:name="_Toc15662"/>
      <w:bookmarkStart w:id="254" w:name="_Toc4245"/>
      <w:bookmarkStart w:id="255" w:name="_Toc9378"/>
      <w:bookmarkStart w:id="256" w:name="_Toc17519"/>
      <w:bookmarkStart w:id="257" w:name="_Toc17951"/>
      <w:r>
        <w:rPr>
          <w:rFonts w:hint="eastAsia" w:ascii="宋体" w:hAnsi="宋体" w:eastAsia="宋体" w:cs="宋体"/>
          <w:sz w:val="24"/>
          <w:szCs w:val="24"/>
          <w:highlight w:val="none"/>
        </w:rPr>
        <w:t>24</w:t>
      </w:r>
      <w:bookmarkEnd w:id="249"/>
      <w:r>
        <w:rPr>
          <w:rFonts w:hint="eastAsia" w:ascii="宋体" w:hAnsi="宋体" w:eastAsia="宋体" w:cs="宋体"/>
          <w:sz w:val="24"/>
          <w:szCs w:val="24"/>
          <w:highlight w:val="none"/>
        </w:rPr>
        <w:t>.废标</w:t>
      </w:r>
      <w:bookmarkEnd w:id="250"/>
      <w:bookmarkEnd w:id="251"/>
      <w:bookmarkEnd w:id="252"/>
      <w:bookmarkEnd w:id="253"/>
      <w:bookmarkEnd w:id="254"/>
      <w:bookmarkEnd w:id="255"/>
      <w:bookmarkEnd w:id="256"/>
      <w:bookmarkEnd w:id="257"/>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出现下列情形之一，将导致项目废标： </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（1）符合专业条件的供应商或者对</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文件做实质性响应的供应商不足三家；</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（2）出现影响采购公正的违法、违规行为的；</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（3）供应商的报价均超过了采购预算，采购人不能支付的；</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（4）因重大变故，采购任务取消的。   </w:t>
      </w:r>
    </w:p>
    <w:p>
      <w:pPr>
        <w:pStyle w:val="5"/>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258" w:name="_Toc28861"/>
      <w:bookmarkStart w:id="259" w:name="_Toc21042"/>
      <w:bookmarkStart w:id="260" w:name="_Toc30602"/>
      <w:bookmarkStart w:id="261" w:name="_Toc515647786"/>
      <w:bookmarkStart w:id="262" w:name="_Toc31289"/>
      <w:bookmarkStart w:id="263" w:name="_Toc2272"/>
      <w:bookmarkStart w:id="264" w:name="_Toc15226"/>
      <w:bookmarkStart w:id="265" w:name="_Toc24972"/>
      <w:bookmarkStart w:id="266" w:name="_Toc520356169"/>
      <w:r>
        <w:rPr>
          <w:rFonts w:hint="eastAsia" w:ascii="宋体" w:hAnsi="宋体" w:eastAsia="宋体" w:cs="宋体"/>
          <w:sz w:val="24"/>
          <w:szCs w:val="24"/>
          <w:highlight w:val="none"/>
        </w:rPr>
        <w:t>25.保密原则</w:t>
      </w:r>
      <w:bookmarkEnd w:id="258"/>
      <w:bookmarkEnd w:id="259"/>
      <w:bookmarkEnd w:id="260"/>
      <w:bookmarkEnd w:id="261"/>
      <w:bookmarkEnd w:id="262"/>
      <w:bookmarkEnd w:id="263"/>
      <w:bookmarkEnd w:id="264"/>
      <w:bookmarkEnd w:id="265"/>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25.1</w:t>
      </w:r>
      <w:r>
        <w:rPr>
          <w:rFonts w:hint="eastAsia" w:ascii="宋体" w:hAnsi="宋体" w:eastAsia="宋体" w:cs="宋体"/>
          <w:sz w:val="24"/>
          <w:szCs w:val="24"/>
          <w:highlight w:val="none"/>
        </w:rPr>
        <w:tab/>
      </w:r>
      <w:r>
        <w:rPr>
          <w:rFonts w:hint="eastAsia" w:ascii="宋体" w:hAnsi="宋体" w:eastAsia="宋体" w:cs="宋体"/>
          <w:sz w:val="24"/>
          <w:szCs w:val="24"/>
          <w:highlight w:val="none"/>
        </w:rPr>
        <w:t>评审将在严格保密的情况下进行。</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25.2</w:t>
      </w:r>
      <w:r>
        <w:rPr>
          <w:rFonts w:hint="eastAsia" w:ascii="宋体" w:hAnsi="宋体" w:eastAsia="宋体" w:cs="宋体"/>
          <w:sz w:val="24"/>
          <w:szCs w:val="24"/>
          <w:highlight w:val="none"/>
        </w:rPr>
        <w:tab/>
      </w:r>
      <w:r>
        <w:rPr>
          <w:rFonts w:hint="eastAsia" w:ascii="宋体" w:hAnsi="宋体" w:eastAsia="宋体" w:cs="宋体"/>
          <w:sz w:val="24"/>
          <w:szCs w:val="24"/>
          <w:highlight w:val="none"/>
        </w:rPr>
        <w:t>政府采购评审专家应当遵守评审工作纪律，不得泄露评审文件、评审情况和评审中获悉的商业秘密。</w:t>
      </w:r>
    </w:p>
    <w:p>
      <w:pPr>
        <w:pStyle w:val="4"/>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267" w:name="_Toc12143"/>
      <w:bookmarkStart w:id="268" w:name="_Toc23904"/>
      <w:bookmarkStart w:id="269" w:name="_Toc216582810"/>
      <w:bookmarkStart w:id="270" w:name="_Toc10091"/>
      <w:bookmarkStart w:id="271" w:name="_Toc515647787"/>
      <w:bookmarkStart w:id="272" w:name="_Toc31577"/>
      <w:r>
        <w:rPr>
          <w:rFonts w:hint="eastAsia" w:ascii="宋体" w:hAnsi="宋体" w:eastAsia="宋体" w:cs="宋体"/>
          <w:sz w:val="24"/>
          <w:szCs w:val="24"/>
          <w:highlight w:val="none"/>
        </w:rPr>
        <w:t xml:space="preserve">六   </w:t>
      </w:r>
      <w:bookmarkEnd w:id="266"/>
      <w:r>
        <w:rPr>
          <w:rFonts w:hint="eastAsia" w:ascii="宋体" w:hAnsi="宋体" w:eastAsia="宋体" w:cs="宋体"/>
          <w:sz w:val="24"/>
          <w:szCs w:val="24"/>
          <w:highlight w:val="none"/>
          <w:lang w:eastAsia="zh-CN"/>
        </w:rPr>
        <w:t>确定成交</w:t>
      </w:r>
      <w:bookmarkEnd w:id="267"/>
      <w:bookmarkEnd w:id="268"/>
      <w:bookmarkEnd w:id="269"/>
      <w:bookmarkEnd w:id="270"/>
      <w:bookmarkEnd w:id="271"/>
      <w:bookmarkEnd w:id="272"/>
    </w:p>
    <w:p>
      <w:pPr>
        <w:pStyle w:val="5"/>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273" w:name="_Toc22597"/>
      <w:bookmarkStart w:id="274" w:name="_Toc23762"/>
      <w:bookmarkStart w:id="275" w:name="_Toc30890"/>
      <w:bookmarkStart w:id="276" w:name="_Toc25883"/>
      <w:bookmarkStart w:id="277" w:name="_Ref467307010"/>
      <w:bookmarkStart w:id="278" w:name="_Toc520356170"/>
      <w:bookmarkStart w:id="279" w:name="_Toc23797"/>
      <w:bookmarkStart w:id="280" w:name="_Toc515647788"/>
      <w:bookmarkStart w:id="281" w:name="_Toc17695"/>
      <w:bookmarkStart w:id="282" w:name="_Toc23617"/>
      <w:r>
        <w:rPr>
          <w:rFonts w:hint="eastAsia" w:ascii="宋体" w:hAnsi="宋体" w:eastAsia="宋体" w:cs="宋体"/>
          <w:sz w:val="24"/>
          <w:szCs w:val="24"/>
          <w:highlight w:val="none"/>
        </w:rPr>
        <w:t>26.成交候选人的确定原则及标准</w:t>
      </w:r>
      <w:bookmarkEnd w:id="273"/>
      <w:bookmarkEnd w:id="274"/>
      <w:bookmarkEnd w:id="275"/>
      <w:bookmarkEnd w:id="276"/>
      <w:bookmarkEnd w:id="277"/>
      <w:bookmarkEnd w:id="278"/>
      <w:bookmarkEnd w:id="279"/>
      <w:bookmarkEnd w:id="280"/>
      <w:bookmarkEnd w:id="281"/>
      <w:bookmarkEnd w:id="282"/>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除第28条规定外，对实质上响应</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文件的供应商按下列方法进行排序，确定成交候选人：</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b w:val="0"/>
          <w:bCs w:val="0"/>
          <w:sz w:val="24"/>
          <w:szCs w:val="24"/>
          <w:highlight w:val="none"/>
          <w:lang w:eastAsia="zh-CN"/>
        </w:rPr>
      </w:pPr>
      <w:bookmarkStart w:id="283" w:name="_Toc520356171"/>
      <w:bookmarkStart w:id="284" w:name="_Toc515647789"/>
      <w:r>
        <w:rPr>
          <w:rFonts w:hint="eastAsia" w:ascii="宋体" w:hAnsi="宋体" w:eastAsia="宋体" w:cs="宋体"/>
          <w:b w:val="0"/>
          <w:bCs w:val="0"/>
          <w:sz w:val="24"/>
          <w:szCs w:val="24"/>
          <w:highlight w:val="none"/>
        </w:rPr>
        <w:t>采用综合评分法，是经磋商确定最终采购需求和提交最后报价的供应商后，由磋商小组采用综合评分法对提交最后报价的供应商的响应文件和最后报价进行综合评分。响应文件满足磋商文件全部实质性要求且按评审因素的量化指标评审得分最高的供应商为成交候选供应商的评审方法。评审得分且最后报价相同的，按照技术指标优劣顺序推荐。得分与投标报价均相同的处理方式详见磋商文件第6章</w:t>
      </w:r>
      <w:r>
        <w:rPr>
          <w:rFonts w:hint="eastAsia" w:ascii="宋体" w:hAnsi="宋体" w:eastAsia="宋体" w:cs="宋体"/>
          <w:b w:val="0"/>
          <w:bCs w:val="0"/>
          <w:sz w:val="24"/>
          <w:szCs w:val="24"/>
          <w:highlight w:val="none"/>
          <w:lang w:eastAsia="zh-CN"/>
        </w:rPr>
        <w:t>。</w:t>
      </w:r>
    </w:p>
    <w:p>
      <w:pPr>
        <w:pStyle w:val="5"/>
        <w:ind w:firstLine="480" w:firstLineChars="20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本项目采用综合评分法，其中</w:t>
      </w:r>
      <w:r>
        <w:rPr>
          <w:rFonts w:hint="eastAsia" w:eastAsia="宋体" w:cs="宋体"/>
          <w:b w:val="0"/>
          <w:bCs w:val="0"/>
          <w:kern w:val="2"/>
          <w:sz w:val="24"/>
          <w:szCs w:val="24"/>
          <w:highlight w:val="none"/>
          <w:lang w:val="en-US" w:eastAsia="zh-CN" w:bidi="ar-SA"/>
        </w:rPr>
        <w:t>投标报价</w:t>
      </w:r>
      <w:r>
        <w:rPr>
          <w:rFonts w:hint="eastAsia" w:ascii="宋体" w:hAnsi="宋体" w:eastAsia="宋体" w:cs="宋体"/>
          <w:b w:val="0"/>
          <w:bCs w:val="0"/>
          <w:kern w:val="2"/>
          <w:sz w:val="24"/>
          <w:szCs w:val="24"/>
          <w:highlight w:val="none"/>
          <w:lang w:val="en-US" w:eastAsia="zh-CN" w:bidi="ar-SA"/>
        </w:rPr>
        <w:t>占30%，商务</w:t>
      </w:r>
      <w:r>
        <w:rPr>
          <w:rFonts w:hint="eastAsia" w:eastAsia="宋体" w:cs="宋体"/>
          <w:b w:val="0"/>
          <w:bCs w:val="0"/>
          <w:kern w:val="2"/>
          <w:sz w:val="24"/>
          <w:szCs w:val="24"/>
          <w:highlight w:val="none"/>
          <w:lang w:val="en-US" w:eastAsia="zh-CN" w:bidi="ar-SA"/>
        </w:rPr>
        <w:t>及</w:t>
      </w:r>
      <w:r>
        <w:rPr>
          <w:rFonts w:hint="eastAsia" w:ascii="宋体" w:hAnsi="宋体" w:eastAsia="宋体" w:cs="宋体"/>
          <w:b w:val="0"/>
          <w:bCs w:val="0"/>
          <w:kern w:val="2"/>
          <w:sz w:val="24"/>
          <w:szCs w:val="24"/>
          <w:highlight w:val="none"/>
          <w:lang w:val="en-US" w:eastAsia="zh-CN" w:bidi="ar-SA"/>
        </w:rPr>
        <w:t>技术</w:t>
      </w:r>
      <w:r>
        <w:rPr>
          <w:rFonts w:hint="eastAsia" w:eastAsia="宋体" w:cs="宋体"/>
          <w:b w:val="0"/>
          <w:bCs w:val="0"/>
          <w:kern w:val="2"/>
          <w:sz w:val="24"/>
          <w:szCs w:val="24"/>
          <w:highlight w:val="none"/>
          <w:lang w:val="en-US" w:eastAsia="zh-CN" w:bidi="ar-SA"/>
        </w:rPr>
        <w:t>部分</w:t>
      </w:r>
      <w:r>
        <w:rPr>
          <w:rFonts w:hint="eastAsia" w:ascii="宋体" w:hAnsi="宋体" w:eastAsia="宋体" w:cs="宋体"/>
          <w:b w:val="0"/>
          <w:bCs w:val="0"/>
          <w:kern w:val="2"/>
          <w:sz w:val="24"/>
          <w:szCs w:val="24"/>
          <w:highlight w:val="none"/>
          <w:lang w:val="en-US" w:eastAsia="zh-CN" w:bidi="ar-SA"/>
        </w:rPr>
        <w:t>占</w:t>
      </w:r>
      <w:r>
        <w:rPr>
          <w:rFonts w:hint="eastAsia" w:eastAsia="宋体" w:cs="宋体"/>
          <w:b w:val="0"/>
          <w:bCs w:val="0"/>
          <w:kern w:val="2"/>
          <w:sz w:val="24"/>
          <w:szCs w:val="24"/>
          <w:highlight w:val="none"/>
          <w:lang w:val="en-US" w:eastAsia="zh-CN" w:bidi="ar-SA"/>
        </w:rPr>
        <w:t>7</w:t>
      </w:r>
      <w:r>
        <w:rPr>
          <w:rFonts w:hint="eastAsia" w:ascii="宋体" w:hAnsi="宋体" w:eastAsia="宋体" w:cs="宋体"/>
          <w:b w:val="0"/>
          <w:bCs w:val="0"/>
          <w:kern w:val="2"/>
          <w:sz w:val="24"/>
          <w:szCs w:val="24"/>
          <w:highlight w:val="none"/>
          <w:lang w:val="en-US" w:eastAsia="zh-CN" w:bidi="ar-SA"/>
        </w:rPr>
        <w:t>0%。</w:t>
      </w:r>
    </w:p>
    <w:p>
      <w:pPr>
        <w:pStyle w:val="5"/>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285" w:name="_Toc3204"/>
      <w:bookmarkStart w:id="286" w:name="_Toc9653"/>
      <w:bookmarkStart w:id="287" w:name="_Toc17155"/>
      <w:bookmarkStart w:id="288" w:name="_Toc20521"/>
      <w:bookmarkStart w:id="289" w:name="_Toc27257"/>
      <w:bookmarkStart w:id="290" w:name="_Toc19487"/>
      <w:bookmarkStart w:id="291" w:name="_Toc23951"/>
      <w:r>
        <w:rPr>
          <w:rFonts w:hint="eastAsia" w:ascii="宋体" w:hAnsi="宋体" w:eastAsia="宋体" w:cs="宋体"/>
          <w:sz w:val="24"/>
          <w:szCs w:val="24"/>
          <w:highlight w:val="none"/>
        </w:rPr>
        <w:t>27</w:t>
      </w:r>
      <w:bookmarkEnd w:id="283"/>
      <w:r>
        <w:rPr>
          <w:rFonts w:hint="eastAsia" w:ascii="宋体" w:hAnsi="宋体" w:eastAsia="宋体" w:cs="宋体"/>
          <w:sz w:val="24"/>
          <w:szCs w:val="24"/>
          <w:highlight w:val="none"/>
        </w:rPr>
        <w:t>.确定成交候选人和成交人</w:t>
      </w:r>
      <w:bookmarkEnd w:id="284"/>
      <w:bookmarkEnd w:id="285"/>
      <w:bookmarkEnd w:id="286"/>
      <w:bookmarkEnd w:id="287"/>
      <w:bookmarkEnd w:id="288"/>
      <w:bookmarkEnd w:id="289"/>
      <w:bookmarkEnd w:id="290"/>
      <w:bookmarkEnd w:id="291"/>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b/>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小组将根据评审标准，按</w:t>
      </w:r>
      <w:r>
        <w:rPr>
          <w:rFonts w:hint="eastAsia" w:ascii="宋体" w:hAnsi="宋体" w:eastAsia="宋体" w:cs="宋体"/>
          <w:sz w:val="24"/>
          <w:szCs w:val="24"/>
          <w:highlight w:val="none"/>
          <w:u w:val="single"/>
        </w:rPr>
        <w:t>供应商须知资料表中</w:t>
      </w:r>
      <w:r>
        <w:rPr>
          <w:rFonts w:hint="eastAsia" w:ascii="宋体" w:hAnsi="宋体" w:eastAsia="宋体" w:cs="宋体"/>
          <w:sz w:val="24"/>
          <w:szCs w:val="24"/>
          <w:highlight w:val="none"/>
        </w:rPr>
        <w:t>规定数量推荐成交候选人；或根据采购人的委托，直接确定成交人。</w:t>
      </w:r>
    </w:p>
    <w:p>
      <w:pPr>
        <w:pStyle w:val="5"/>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292" w:name="_Toc520356173"/>
      <w:bookmarkStart w:id="293" w:name="_Ref467306874"/>
      <w:bookmarkStart w:id="294" w:name="_Toc15196"/>
      <w:bookmarkStart w:id="295" w:name="_Toc17042"/>
      <w:bookmarkStart w:id="296" w:name="_Toc17773"/>
      <w:bookmarkStart w:id="297" w:name="_Toc8389"/>
      <w:bookmarkStart w:id="298" w:name="_Toc4078"/>
      <w:bookmarkStart w:id="299" w:name="_Toc28562"/>
      <w:bookmarkStart w:id="300" w:name="_Toc515647790"/>
      <w:bookmarkStart w:id="301" w:name="_Toc26800"/>
      <w:r>
        <w:rPr>
          <w:rFonts w:hint="eastAsia" w:ascii="宋体" w:hAnsi="宋体" w:eastAsia="宋体" w:cs="宋体"/>
          <w:sz w:val="24"/>
          <w:szCs w:val="24"/>
          <w:highlight w:val="none"/>
        </w:rPr>
        <w:t>28.</w:t>
      </w:r>
      <w:bookmarkEnd w:id="292"/>
      <w:bookmarkEnd w:id="293"/>
      <w:r>
        <w:rPr>
          <w:rFonts w:hint="eastAsia" w:ascii="宋体" w:hAnsi="宋体" w:eastAsia="宋体" w:cs="宋体"/>
          <w:sz w:val="24"/>
          <w:szCs w:val="24"/>
          <w:highlight w:val="none"/>
        </w:rPr>
        <w:t>采购任务取消</w:t>
      </w:r>
      <w:bookmarkEnd w:id="294"/>
      <w:bookmarkEnd w:id="295"/>
      <w:bookmarkEnd w:id="296"/>
      <w:bookmarkEnd w:id="297"/>
      <w:bookmarkEnd w:id="298"/>
      <w:bookmarkEnd w:id="299"/>
      <w:bookmarkEnd w:id="300"/>
      <w:bookmarkEnd w:id="301"/>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b/>
      </w:r>
      <w:r>
        <w:rPr>
          <w:rFonts w:hint="eastAsia" w:ascii="宋体" w:hAnsi="宋体" w:eastAsia="宋体" w:cs="宋体"/>
          <w:sz w:val="24"/>
          <w:szCs w:val="24"/>
          <w:highlight w:val="none"/>
        </w:rPr>
        <w:t>因重大变故采购任务取消时，采购人有权拒绝任何供应商成交，且对受影响的供应商不承担任何责任。</w:t>
      </w:r>
      <w:bookmarkStart w:id="302" w:name="_Toc520356174"/>
    </w:p>
    <w:p>
      <w:pPr>
        <w:pStyle w:val="5"/>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303" w:name="_Toc515647791"/>
      <w:bookmarkStart w:id="304" w:name="_Toc23030"/>
      <w:bookmarkStart w:id="305" w:name="_Toc31099"/>
      <w:bookmarkStart w:id="306" w:name="_Toc8268"/>
      <w:bookmarkStart w:id="307" w:name="_Toc19386"/>
      <w:bookmarkStart w:id="308" w:name="_Toc11774"/>
      <w:bookmarkStart w:id="309" w:name="_Toc30170"/>
      <w:bookmarkStart w:id="310" w:name="_Toc19220"/>
      <w:r>
        <w:rPr>
          <w:rFonts w:hint="eastAsia" w:ascii="宋体" w:hAnsi="宋体" w:eastAsia="宋体" w:cs="宋体"/>
          <w:sz w:val="24"/>
          <w:szCs w:val="24"/>
          <w:highlight w:val="none"/>
        </w:rPr>
        <w:t>29.成交通知书</w:t>
      </w:r>
      <w:bookmarkEnd w:id="302"/>
      <w:r>
        <w:rPr>
          <w:rFonts w:hint="eastAsia" w:ascii="宋体" w:hAnsi="宋体" w:eastAsia="宋体" w:cs="宋体"/>
          <w:sz w:val="24"/>
          <w:szCs w:val="24"/>
          <w:highlight w:val="none"/>
        </w:rPr>
        <w:t>和成交结果通知书</w:t>
      </w:r>
      <w:bookmarkEnd w:id="303"/>
      <w:bookmarkEnd w:id="304"/>
      <w:bookmarkEnd w:id="305"/>
      <w:bookmarkEnd w:id="306"/>
      <w:bookmarkEnd w:id="307"/>
      <w:bookmarkEnd w:id="308"/>
      <w:bookmarkEnd w:id="309"/>
      <w:bookmarkEnd w:id="310"/>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29.1在</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有效期内，成交人确定后，采购人或者采购代理机构发布成交公告，同时以书面形式向成交人发出成交通知书。</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29.2成交通知书是合同的组成部分。</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29.3 成交结果通知书和成交通知书同时发出。成交结果通知书中将告知未通过资格审查的供应商未通过的原因；采用综合评分法评审的，还将告知未成交人本人的评审得分和排序。</w:t>
      </w:r>
    </w:p>
    <w:p>
      <w:pPr>
        <w:pStyle w:val="5"/>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311" w:name="_Toc1335"/>
      <w:bookmarkStart w:id="312" w:name="_Toc28968"/>
      <w:bookmarkStart w:id="313" w:name="_Toc790"/>
      <w:bookmarkStart w:id="314" w:name="_Toc7779"/>
      <w:bookmarkStart w:id="315" w:name="_Toc520356175"/>
      <w:bookmarkStart w:id="316" w:name="_Ref467307204"/>
      <w:bookmarkStart w:id="317" w:name="_Ref467306978"/>
      <w:bookmarkStart w:id="318" w:name="_Ref467307062"/>
      <w:bookmarkStart w:id="319" w:name="_Ref467306377"/>
      <w:bookmarkStart w:id="320" w:name="_Toc15808"/>
      <w:bookmarkStart w:id="321" w:name="_Toc10693"/>
      <w:bookmarkStart w:id="322" w:name="_Toc515647792"/>
      <w:bookmarkStart w:id="323" w:name="_Toc32099"/>
      <w:r>
        <w:rPr>
          <w:rFonts w:hint="eastAsia" w:ascii="宋体" w:hAnsi="宋体" w:eastAsia="宋体" w:cs="宋体"/>
          <w:sz w:val="24"/>
          <w:szCs w:val="24"/>
          <w:highlight w:val="none"/>
        </w:rPr>
        <w:t>30.签订合同</w:t>
      </w:r>
      <w:bookmarkEnd w:id="311"/>
      <w:bookmarkEnd w:id="312"/>
      <w:bookmarkEnd w:id="313"/>
      <w:bookmarkEnd w:id="314"/>
      <w:bookmarkEnd w:id="315"/>
      <w:bookmarkEnd w:id="316"/>
      <w:bookmarkEnd w:id="317"/>
      <w:bookmarkEnd w:id="318"/>
      <w:bookmarkEnd w:id="319"/>
      <w:bookmarkEnd w:id="320"/>
      <w:bookmarkEnd w:id="321"/>
      <w:bookmarkEnd w:id="322"/>
      <w:bookmarkEnd w:id="323"/>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30.1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成交人应当自发出成交通知书之日起</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日内，与采购人签订合同。</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30.2</w:t>
      </w:r>
      <w:bookmarkStart w:id="324" w:name="_Ref467306425"/>
      <w:bookmarkStart w:id="325" w:name="_Ref467307090"/>
      <w:bookmarkStart w:id="326" w:name="_Toc520356176"/>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文件、成交人的响应文件及其澄清文件等，均为签订合同的依据。</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30.3  成交人拒绝与采购人签订合同的，采购人可以按照评审报告推荐的成交候选人名单排序，确定下一成交候选人为成交人，也可以重新开展政府采购活动。</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30.4   当出现法规规定的</w:t>
      </w:r>
      <w:r>
        <w:rPr>
          <w:rFonts w:hint="eastAsia" w:ascii="宋体" w:hAnsi="宋体" w:eastAsia="宋体" w:cs="宋体"/>
          <w:b/>
          <w:sz w:val="24"/>
          <w:szCs w:val="24"/>
          <w:highlight w:val="none"/>
        </w:rPr>
        <w:t>成交无效或成交结果无效</w:t>
      </w:r>
      <w:r>
        <w:rPr>
          <w:rFonts w:hint="eastAsia" w:ascii="宋体" w:hAnsi="宋体" w:eastAsia="宋体" w:cs="宋体"/>
          <w:sz w:val="24"/>
          <w:szCs w:val="24"/>
          <w:highlight w:val="none"/>
        </w:rPr>
        <w:t>情形时，采购人可与排名下一位的成交候选人另行签订合同，或依法重新开展采购活动。</w:t>
      </w:r>
    </w:p>
    <w:p>
      <w:pPr>
        <w:pStyle w:val="5"/>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327" w:name="_Toc13258"/>
      <w:bookmarkStart w:id="328" w:name="_Toc515647793"/>
      <w:bookmarkStart w:id="329" w:name="_Toc2457"/>
      <w:bookmarkStart w:id="330" w:name="_Toc14080"/>
      <w:bookmarkStart w:id="331" w:name="_Toc4909"/>
      <w:bookmarkStart w:id="332" w:name="_Toc29440"/>
      <w:bookmarkStart w:id="333" w:name="_Toc22555"/>
      <w:bookmarkStart w:id="334" w:name="_Toc19660"/>
      <w:r>
        <w:rPr>
          <w:rFonts w:hint="eastAsia" w:ascii="宋体" w:hAnsi="宋体" w:eastAsia="宋体" w:cs="宋体"/>
          <w:sz w:val="24"/>
          <w:szCs w:val="24"/>
          <w:highlight w:val="none"/>
        </w:rPr>
        <w:t>31.履约保证金</w:t>
      </w:r>
      <w:bookmarkEnd w:id="324"/>
      <w:bookmarkEnd w:id="325"/>
      <w:bookmarkEnd w:id="326"/>
      <w:bookmarkEnd w:id="327"/>
      <w:bookmarkEnd w:id="328"/>
      <w:bookmarkEnd w:id="329"/>
      <w:bookmarkEnd w:id="330"/>
      <w:bookmarkEnd w:id="331"/>
      <w:bookmarkEnd w:id="332"/>
      <w:bookmarkEnd w:id="333"/>
      <w:bookmarkEnd w:id="334"/>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31.1成交人应按照</w:t>
      </w:r>
      <w:r>
        <w:rPr>
          <w:rFonts w:hint="eastAsia" w:ascii="宋体" w:hAnsi="宋体" w:eastAsia="宋体" w:cs="宋体"/>
          <w:sz w:val="24"/>
          <w:szCs w:val="24"/>
          <w:highlight w:val="none"/>
          <w:u w:val="single"/>
        </w:rPr>
        <w:t>供应商须知资料表</w:t>
      </w:r>
      <w:r>
        <w:rPr>
          <w:rFonts w:hint="eastAsia" w:ascii="宋体" w:hAnsi="宋体" w:eastAsia="宋体" w:cs="宋体"/>
          <w:sz w:val="24"/>
          <w:szCs w:val="24"/>
          <w:highlight w:val="none"/>
        </w:rPr>
        <w:t>规定向采购人缴纳履约保证金（如采用保函形式，格式参照【附件2-1】）。</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31.2政府采购利用担保试点范围内的项目，除31.1规定的情形外，成交人也可以按照财政部门的规定，向采购人提供合格的履约担保函（格式参照【附件2-2】）。</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31.3   如果成交人没有按照上述履约保证金的规定执行，将视为放弃成交资格，成交人的</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保证金将不予退还。在此情况下，采购人可确定下一候选人为成交人，也可以重新开展采购活动。</w:t>
      </w:r>
    </w:p>
    <w:p>
      <w:pPr>
        <w:pStyle w:val="5"/>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335" w:name="_Toc3090"/>
      <w:bookmarkStart w:id="336" w:name="_Toc23317"/>
      <w:bookmarkStart w:id="337" w:name="_Toc938"/>
      <w:bookmarkStart w:id="338" w:name="_Toc29408"/>
      <w:bookmarkStart w:id="339" w:name="_Toc27172"/>
      <w:bookmarkStart w:id="340" w:name="_Toc1117"/>
      <w:bookmarkStart w:id="341" w:name="_Toc515647794"/>
      <w:bookmarkStart w:id="342" w:name="_Toc22527"/>
      <w:r>
        <w:rPr>
          <w:rFonts w:hint="eastAsia" w:ascii="宋体" w:hAnsi="宋体" w:eastAsia="宋体" w:cs="宋体"/>
          <w:sz w:val="24"/>
          <w:szCs w:val="24"/>
          <w:highlight w:val="none"/>
        </w:rPr>
        <w:t>32.成交服务费</w:t>
      </w:r>
      <w:bookmarkEnd w:id="335"/>
      <w:bookmarkEnd w:id="336"/>
      <w:bookmarkEnd w:id="337"/>
      <w:bookmarkEnd w:id="338"/>
      <w:bookmarkEnd w:id="339"/>
      <w:bookmarkEnd w:id="340"/>
      <w:bookmarkEnd w:id="341"/>
      <w:bookmarkEnd w:id="342"/>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成交人须按照</w:t>
      </w:r>
      <w:r>
        <w:rPr>
          <w:rFonts w:hint="eastAsia" w:ascii="宋体" w:hAnsi="宋体" w:eastAsia="宋体" w:cs="宋体"/>
          <w:sz w:val="24"/>
          <w:szCs w:val="24"/>
          <w:highlight w:val="none"/>
          <w:u w:val="single"/>
        </w:rPr>
        <w:t>供应商须知资料表</w:t>
      </w:r>
      <w:r>
        <w:rPr>
          <w:rFonts w:hint="eastAsia" w:ascii="宋体" w:hAnsi="宋体" w:eastAsia="宋体" w:cs="宋体"/>
          <w:sz w:val="24"/>
          <w:szCs w:val="24"/>
          <w:highlight w:val="none"/>
        </w:rPr>
        <w:t>规定，向采购代理机构支付成交服务费。</w:t>
      </w:r>
    </w:p>
    <w:p>
      <w:pPr>
        <w:pStyle w:val="5"/>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343" w:name="_Toc24818"/>
      <w:bookmarkStart w:id="344" w:name="_Toc515647795"/>
      <w:bookmarkStart w:id="345" w:name="_Toc7049"/>
      <w:bookmarkStart w:id="346" w:name="_Toc17936"/>
      <w:bookmarkStart w:id="347" w:name="_Toc20041"/>
      <w:bookmarkStart w:id="348" w:name="_Toc25154"/>
      <w:bookmarkStart w:id="349" w:name="_Toc6923"/>
      <w:bookmarkStart w:id="350" w:name="_Toc15964"/>
      <w:r>
        <w:rPr>
          <w:rFonts w:hint="eastAsia" w:ascii="宋体" w:hAnsi="宋体" w:eastAsia="宋体" w:cs="宋体"/>
          <w:sz w:val="24"/>
          <w:szCs w:val="24"/>
          <w:highlight w:val="none"/>
        </w:rPr>
        <w:t>33.政府采购信用担保</w:t>
      </w:r>
      <w:bookmarkEnd w:id="343"/>
      <w:bookmarkEnd w:id="344"/>
      <w:bookmarkEnd w:id="345"/>
      <w:bookmarkEnd w:id="346"/>
      <w:bookmarkEnd w:id="347"/>
      <w:bookmarkEnd w:id="348"/>
      <w:bookmarkEnd w:id="349"/>
      <w:bookmarkEnd w:id="350"/>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33.1  本项目是否属于信用担保试点范围见</w:t>
      </w:r>
      <w:r>
        <w:rPr>
          <w:rFonts w:hint="eastAsia" w:ascii="宋体" w:hAnsi="宋体" w:eastAsia="宋体" w:cs="宋体"/>
          <w:sz w:val="24"/>
          <w:szCs w:val="24"/>
          <w:highlight w:val="none"/>
          <w:u w:val="single"/>
        </w:rPr>
        <w:t>供应商须知资料表</w:t>
      </w:r>
      <w:r>
        <w:rPr>
          <w:rFonts w:hint="eastAsia" w:ascii="宋体" w:hAnsi="宋体" w:eastAsia="宋体" w:cs="宋体"/>
          <w:sz w:val="24"/>
          <w:szCs w:val="24"/>
          <w:highlight w:val="none"/>
        </w:rPr>
        <w:t>。</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33.2  如属于政府采购信用担保试点范围内，中小型企业供应商可以自由按照财政部门的规定，采用</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担保、履约担保和融资担保。</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33.2.1 供应商递交的</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担保函（格式参照【附件1】）和履约担保函（格式参照【附件2-2】）应符合本</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文件的规定。</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33.2.2 成交人可以采取融资担保的形式为政府采购项目履约进行融资。</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33.2.3 合格的政府采购专业信用担保机构名单见</w:t>
      </w:r>
      <w:r>
        <w:rPr>
          <w:rFonts w:hint="eastAsia" w:ascii="宋体" w:hAnsi="宋体" w:eastAsia="宋体" w:cs="宋体"/>
          <w:sz w:val="24"/>
          <w:szCs w:val="24"/>
          <w:highlight w:val="none"/>
          <w:u w:val="single"/>
        </w:rPr>
        <w:t>供应商须知资料表</w:t>
      </w:r>
      <w:r>
        <w:rPr>
          <w:rFonts w:hint="eastAsia" w:ascii="宋体" w:hAnsi="宋体" w:eastAsia="宋体" w:cs="宋体"/>
          <w:sz w:val="24"/>
          <w:szCs w:val="24"/>
          <w:highlight w:val="none"/>
        </w:rPr>
        <w:t>。</w:t>
      </w:r>
    </w:p>
    <w:p>
      <w:pPr>
        <w:pStyle w:val="5"/>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351" w:name="_Toc10761"/>
      <w:bookmarkStart w:id="352" w:name="_Toc27009"/>
      <w:bookmarkStart w:id="353" w:name="_Toc23999"/>
      <w:bookmarkStart w:id="354" w:name="_Toc9895"/>
      <w:bookmarkStart w:id="355" w:name="_Toc1783"/>
      <w:bookmarkStart w:id="356" w:name="_Toc515647796"/>
      <w:bookmarkStart w:id="357" w:name="_Toc20920"/>
      <w:bookmarkStart w:id="358" w:name="_Toc2133"/>
      <w:r>
        <w:rPr>
          <w:rFonts w:hint="eastAsia" w:ascii="宋体" w:hAnsi="宋体" w:eastAsia="宋体" w:cs="宋体"/>
          <w:sz w:val="24"/>
          <w:szCs w:val="24"/>
          <w:highlight w:val="none"/>
        </w:rPr>
        <w:t>34.廉洁自律规定</w:t>
      </w:r>
      <w:bookmarkEnd w:id="351"/>
      <w:bookmarkEnd w:id="352"/>
      <w:bookmarkEnd w:id="353"/>
      <w:bookmarkEnd w:id="354"/>
      <w:bookmarkEnd w:id="355"/>
      <w:bookmarkEnd w:id="356"/>
      <w:bookmarkEnd w:id="357"/>
      <w:bookmarkEnd w:id="358"/>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34.1 采购代理机构工作人员不得以不正当手段获取政府采购代理业务，不得与采购人、供应商恶意串通操纵政府采购活动。</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采购代理机构工作人员不得接受采购人或者供应商组织的宴请、旅游、娱乐，不得收受礼品、现金、有价证券等，不得向采购人或者供应商报销应当由个人承担的费用。</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34.3 为强化采购代理机构内部监督机制，供应商可按</w:t>
      </w:r>
      <w:r>
        <w:rPr>
          <w:rFonts w:hint="eastAsia" w:ascii="宋体" w:hAnsi="宋体" w:eastAsia="宋体" w:cs="宋体"/>
          <w:sz w:val="24"/>
          <w:szCs w:val="24"/>
          <w:highlight w:val="none"/>
          <w:u w:val="single"/>
        </w:rPr>
        <w:t>供应商须知资料表中的</w:t>
      </w:r>
      <w:r>
        <w:rPr>
          <w:rFonts w:hint="eastAsia" w:ascii="宋体" w:hAnsi="宋体" w:eastAsia="宋体" w:cs="宋体"/>
          <w:sz w:val="24"/>
          <w:szCs w:val="24"/>
          <w:highlight w:val="none"/>
        </w:rPr>
        <w:t>监督电话和邮箱，反映采购代理机构的廉洁自律等问题。</w:t>
      </w:r>
    </w:p>
    <w:p>
      <w:pPr>
        <w:pStyle w:val="5"/>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359" w:name="_Toc8425"/>
      <w:bookmarkStart w:id="360" w:name="_Toc11586"/>
      <w:bookmarkStart w:id="361" w:name="_Toc15274"/>
      <w:bookmarkStart w:id="362" w:name="_Toc15047"/>
      <w:bookmarkStart w:id="363" w:name="_Toc4137"/>
      <w:bookmarkStart w:id="364" w:name="_Toc5070"/>
      <w:bookmarkStart w:id="365" w:name="_Toc515647797"/>
      <w:bookmarkStart w:id="366" w:name="_Toc25480"/>
      <w:r>
        <w:rPr>
          <w:rFonts w:hint="eastAsia" w:ascii="宋体" w:hAnsi="宋体" w:eastAsia="宋体" w:cs="宋体"/>
          <w:sz w:val="24"/>
          <w:szCs w:val="24"/>
          <w:highlight w:val="none"/>
        </w:rPr>
        <w:t>35.人员回避</w:t>
      </w:r>
      <w:bookmarkEnd w:id="359"/>
      <w:bookmarkEnd w:id="360"/>
      <w:bookmarkEnd w:id="361"/>
      <w:bookmarkEnd w:id="362"/>
      <w:bookmarkEnd w:id="363"/>
      <w:bookmarkEnd w:id="364"/>
      <w:bookmarkEnd w:id="365"/>
      <w:bookmarkEnd w:id="366"/>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供应商认为采购人员及其相关人员有法律法规所列与其他供应商有利害关系的，可以向采购人或采购代理机构书面提出回避申请，并说明理由。</w:t>
      </w:r>
    </w:p>
    <w:p>
      <w:pPr>
        <w:pStyle w:val="5"/>
        <w:pageBreakBefore w:val="0"/>
        <w:widowControl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367" w:name="_Toc23741"/>
      <w:bookmarkStart w:id="368" w:name="_Toc515647798"/>
      <w:bookmarkStart w:id="369" w:name="_Toc11149"/>
      <w:bookmarkStart w:id="370" w:name="_Toc31811"/>
      <w:bookmarkStart w:id="371" w:name="_Toc7761"/>
      <w:bookmarkStart w:id="372" w:name="_Toc1148"/>
      <w:bookmarkStart w:id="373" w:name="_Toc20921"/>
      <w:bookmarkStart w:id="374" w:name="_Toc11115"/>
      <w:r>
        <w:rPr>
          <w:rFonts w:hint="eastAsia" w:ascii="宋体" w:hAnsi="宋体" w:eastAsia="宋体" w:cs="宋体"/>
          <w:sz w:val="24"/>
          <w:szCs w:val="24"/>
          <w:highlight w:val="none"/>
        </w:rPr>
        <w:t>36.质疑与接收</w:t>
      </w:r>
      <w:bookmarkEnd w:id="367"/>
      <w:bookmarkEnd w:id="368"/>
      <w:bookmarkEnd w:id="369"/>
      <w:bookmarkEnd w:id="370"/>
      <w:bookmarkEnd w:id="371"/>
      <w:bookmarkEnd w:id="372"/>
      <w:bookmarkEnd w:id="373"/>
      <w:bookmarkEnd w:id="374"/>
    </w:p>
    <w:p>
      <w:pPr>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36.1  </w:t>
      </w:r>
      <w:r>
        <w:rPr>
          <w:rFonts w:ascii="宋体" w:hAnsi="宋体" w:eastAsia="宋体" w:cs="宋体"/>
          <w:sz w:val="24"/>
          <w:szCs w:val="24"/>
        </w:rPr>
        <w:t>供应商认为磋商文件、招标过程和成交结果使自己的权益受到损害的，可以根据《中华人民共和国政府采购法》、《中华人民共和国政府采购法实施条例》和《政府采购质疑和投诉办法》的有关规定，依法向采购人或其委托的采购代理机构提出质疑</w:t>
      </w:r>
      <w:r>
        <w:rPr>
          <w:rFonts w:hint="eastAsia" w:ascii="宋体" w:hAnsi="宋体" w:eastAsia="宋体" w:cs="宋体"/>
          <w:sz w:val="24"/>
          <w:szCs w:val="24"/>
          <w:highlight w:val="none"/>
        </w:rPr>
        <w:t>。</w:t>
      </w:r>
    </w:p>
    <w:p>
      <w:pPr>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36.2  </w:t>
      </w:r>
      <w:r>
        <w:rPr>
          <w:rFonts w:ascii="宋体" w:hAnsi="宋体" w:eastAsia="宋体" w:cs="宋体"/>
          <w:sz w:val="24"/>
          <w:szCs w:val="24"/>
        </w:rPr>
        <w:t>质疑供应商应按照财政部制定的《政府采购质疑函范本》格式（可从财政部官方网站下载）和《政府采购质疑和投诉办法》的要求，在法定质疑期内以纸质形式提出质疑，针对同一采购程序环节的质疑应一次性提出。 超出法定质疑期的、重复提出的、分次提出的或内容、形式不符合《政府采购质疑和投诉办法》的，质疑供应商将依法承担不利后果。</w:t>
      </w:r>
    </w:p>
    <w:p>
      <w:pPr>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36.3 采购代理机构质疑函接收部门、联系电话和通讯地址, 见</w:t>
      </w:r>
      <w:r>
        <w:rPr>
          <w:rFonts w:hint="eastAsia" w:ascii="宋体" w:hAnsi="宋体" w:eastAsia="宋体" w:cs="宋体"/>
          <w:sz w:val="24"/>
          <w:szCs w:val="24"/>
          <w:highlight w:val="none"/>
          <w:u w:val="single"/>
        </w:rPr>
        <w:t>供应商须知资料表</w:t>
      </w:r>
      <w:r>
        <w:rPr>
          <w:rFonts w:hint="eastAsia" w:ascii="宋体" w:hAnsi="宋体" w:eastAsia="宋体" w:cs="宋体"/>
          <w:sz w:val="24"/>
          <w:szCs w:val="24"/>
          <w:highlight w:val="none"/>
        </w:rPr>
        <w:t>。</w:t>
      </w:r>
    </w:p>
    <w:p>
      <w:pPr>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36.4 质疑的提出</w:t>
      </w:r>
    </w:p>
    <w:p>
      <w:pPr>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36.5 本采购文件中所称</w:t>
      </w:r>
      <w:r>
        <w:rPr>
          <w:rFonts w:hint="eastAsia" w:ascii="宋体" w:hAnsi="宋体" w:eastAsia="宋体" w:cs="宋体"/>
          <w:b/>
          <w:bCs/>
          <w:sz w:val="24"/>
          <w:szCs w:val="24"/>
          <w:highlight w:val="none"/>
        </w:rPr>
        <w:t>质疑及答复</w:t>
      </w:r>
      <w:r>
        <w:rPr>
          <w:rFonts w:hint="eastAsia" w:ascii="宋体" w:hAnsi="宋体" w:eastAsia="宋体" w:cs="宋体"/>
          <w:sz w:val="24"/>
          <w:szCs w:val="24"/>
          <w:highlight w:val="none"/>
        </w:rPr>
        <w:t>，</w:t>
      </w:r>
      <w:r>
        <w:rPr>
          <w:rFonts w:hint="eastAsia" w:ascii="宋体" w:hAnsi="宋体" w:eastAsia="宋体" w:cs="宋体"/>
          <w:b w:val="0"/>
          <w:bCs w:val="0"/>
          <w:sz w:val="24"/>
          <w:szCs w:val="24"/>
          <w:highlight w:val="none"/>
        </w:rPr>
        <w:t>是指</w:t>
      </w:r>
      <w:r>
        <w:rPr>
          <w:rFonts w:hint="eastAsia" w:ascii="宋体" w:hAnsi="宋体" w:eastAsia="宋体" w:cs="宋体"/>
          <w:sz w:val="24"/>
          <w:szCs w:val="24"/>
          <w:highlight w:val="none"/>
        </w:rPr>
        <w:t>参加本次采购活动的供应商对政府采购活动中的采购文件、采购过程和成交结果向采购方提出质疑，采购方答复质疑的行为。</w:t>
      </w:r>
    </w:p>
    <w:p>
      <w:pPr>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36.6 供应商认为采购文件、采购过程和成交结果使自己的权益受到损害的，可以在知道或者应知其权益受到损害之日起 7 个工作日内，以书面形式向采购方提出质疑。供应商应知其权益受到损害之日，是指：</w:t>
      </w:r>
    </w:p>
    <w:p>
      <w:pPr>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（一）对可以质疑的采购文件提出质疑的，为收到采购文件之日或者采购文件公告期限届满之日；</w:t>
      </w:r>
    </w:p>
    <w:p>
      <w:pPr>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（二）对采购过程提出质疑的，为各采购程序环节结束之日；</w:t>
      </w:r>
    </w:p>
    <w:p>
      <w:pPr>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（三）对成交结果提出质疑的，为成交结果公告期限届满之日。</w:t>
      </w:r>
    </w:p>
    <w:p>
      <w:pPr>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36.7 对可以质疑的采购文件提出质疑的，质疑人为参与本项目的报价方或潜在报价方。可质疑的文件为采购公告以及采购文件（包括属于其组成部分的澄清、修改、补充文件和评审标准、合同文本等）。</w:t>
      </w:r>
    </w:p>
    <w:p>
      <w:pPr>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36.8 对采购过程和成交结果提出质疑的，质疑人为直接参与本项目的报价方。采购过程,即从采购项目信息公告发布起到成交结果公告止，包括采购文件的发出、提交响应文件、响应文件开启、评审等各个采购程序环节。</w:t>
      </w:r>
    </w:p>
    <w:p>
      <w:pPr>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36.9 提出质疑应当符合下列条件：</w:t>
      </w:r>
    </w:p>
    <w:p>
      <w:pPr>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（一）质疑主体应当符合有关规定；</w:t>
      </w:r>
    </w:p>
    <w:p>
      <w:pPr>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（二）在质疑法定期限内提出；</w:t>
      </w:r>
    </w:p>
    <w:p>
      <w:pPr>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（三）属于可以提出质疑的政府采购事项受理范围和本项目采购人的管辖权范围；</w:t>
      </w:r>
    </w:p>
    <w:p>
      <w:pPr>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（四）政府采购法律、法规、规章规定的其他条件。</w:t>
      </w:r>
    </w:p>
    <w:p>
      <w:pPr>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36.10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36.11 质疑人所提供的证明材料应当具有真实性、合法性以及与质疑事项的关联性和证明力，否则不能作为认定该质疑事项成立的依据。</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36.12 质疑人提出质疑时应当提交质疑函。质疑函包括下列内容：</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（一）提出质疑的质疑人的名称、地址、邮编、联系人及联系电话等；</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（二）质疑项目的名称、编号；</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（三）质疑事项；</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（四）事实依据和证明材料；</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（五）法律依据；</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（六）提出质疑的日期。</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质疑函采用实名制。质疑人为自然人的应当由本人签字，并附有效身份证明文件；质疑人为法人或者非法人组织的应当由法定代表人或者负责人签字并加盖公章，并附有效身份证明文件。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36.13 质疑人可以委托代理人进行质疑。代理人应当提交授权委托书。授权委托书应当载明委托代理的具体权限、期限和相关事项。</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36.14 质疑的审查和受理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采购方在收到质疑函后应当及时审查是否符合质疑受理条件，对符合质疑受理条件的，及时予以受理。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36.15 对不符合质疑受理条件的，分别按照下列不同情形予以处理：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（一）质疑函内容不符合规定的，告知质疑人进行修改并重新提出质疑。修改后质疑事项仍不具体、不明确或者最终递交质疑函的时间超过质疑法定期限的，不予受理；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（二）质疑主体不符合有关规定的，告知质疑人不予受理；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（三）超过质疑法定期限提出质疑的，告知质疑人不予受理；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（四）对不属于可以提出质疑的政府采购事项提出质疑的，告知质疑人不予受理；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质疑不属于本项目采购方管辖的，告知质疑人向有管辖权的采购人提出质疑；</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（六）质疑不符合其他条件的，告知质疑人不予受理。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36.16 质疑的处理和答复</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36.17 采购方受理质疑后，将及时把质疑函发送给被质疑人，并要求其在一定限期内提交书面答复，同时提供有关证据、依据和相关材料。</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36.18 对于质疑事项中涉及的问题较多、情况比较复杂的，为了全面查清事实、取得充分的证据，采购方认为有必要时，可以进行调查取证或者组织质证。</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36.19 对评审过程、成交结果提出质疑的，采购方可以组织原评审委员会协助答复质疑。</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36.20 质疑处理过程中，质疑人书面申请撤回质疑的，将终止质疑处理程序。</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36.21 质疑人拒绝配合采购方依法对质疑进行调查处理的，采购方将按质疑人自动撤回质疑处理；被质疑人拒绝配合采购方依法对质疑进行调查处理的，采购方将视同其认可质疑事项。</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36.22 质疑人拒绝配合采购方依法对质疑进行调查处理的，采购方将按质疑人自动撤回质疑处理；被质疑人拒绝配合采购方依法对质疑进行调查处理的，采购方将视同其认可质疑事项。</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36.23  采购方将在正式受理质疑后 7 个工作日内作出答复。</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36.24  质疑答复应当包括下列内容：</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（一）质疑人的姓名或者名称；</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（二）收到质疑函的日期、质疑项目名称及编号；</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（三）质疑事项、质疑答复的具体内容、事实依据和法律依据；</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（四）告知质疑供应商依法投诉的权利；</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（五）质疑答复人名称；</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（六）答复质疑的日期。</w:t>
      </w:r>
    </w:p>
    <w:p>
      <w:pPr>
        <w:pageBreakBefore w:val="0"/>
        <w:widowControl w:val="0"/>
        <w:kinsoku/>
        <w:wordWrap/>
        <w:overflowPunct/>
        <w:topLinePunct w:val="0"/>
        <w:bidi w:val="0"/>
        <w:snapToGrid/>
        <w:spacing w:line="400" w:lineRule="exact"/>
        <w:ind w:firstLine="422" w:firstLineChars="200"/>
        <w:jc w:val="center"/>
        <w:textAlignment w:val="auto"/>
        <w:rPr>
          <w:rFonts w:hint="eastAsia" w:ascii="宋体" w:hAnsi="宋体" w:eastAsia="宋体" w:cs="宋体"/>
          <w:b/>
          <w:bCs/>
          <w:highlight w:val="none"/>
        </w:rPr>
      </w:pPr>
    </w:p>
    <w:p>
      <w:pPr>
        <w:pageBreakBefore w:val="0"/>
        <w:widowControl w:val="0"/>
        <w:kinsoku/>
        <w:wordWrap/>
        <w:overflowPunct/>
        <w:topLinePunct w:val="0"/>
        <w:bidi w:val="0"/>
        <w:snapToGrid/>
        <w:spacing w:line="400" w:lineRule="exact"/>
        <w:ind w:firstLine="422" w:firstLineChars="200"/>
        <w:jc w:val="center"/>
        <w:textAlignment w:val="auto"/>
        <w:rPr>
          <w:rFonts w:hint="eastAsia" w:ascii="宋体" w:hAnsi="宋体" w:eastAsia="宋体" w:cs="宋体"/>
          <w:b/>
          <w:bCs/>
          <w:highlight w:val="none"/>
        </w:rPr>
      </w:pPr>
    </w:p>
    <w:p>
      <w:pPr>
        <w:pStyle w:val="2"/>
        <w:rPr>
          <w:rFonts w:hint="eastAsia" w:ascii="宋体" w:hAnsi="宋体" w:eastAsia="宋体" w:cs="宋体"/>
          <w:b/>
          <w:bCs/>
          <w:highlight w:val="none"/>
        </w:rPr>
      </w:pPr>
    </w:p>
    <w:p>
      <w:pPr>
        <w:pStyle w:val="2"/>
        <w:rPr>
          <w:rFonts w:hint="eastAsia" w:ascii="宋体" w:hAnsi="宋体" w:eastAsia="宋体" w:cs="宋体"/>
          <w:b/>
          <w:bCs/>
          <w:highlight w:val="none"/>
        </w:rPr>
      </w:pPr>
    </w:p>
    <w:p>
      <w:pPr>
        <w:pStyle w:val="2"/>
        <w:rPr>
          <w:rFonts w:hint="eastAsia" w:ascii="宋体" w:hAnsi="宋体" w:eastAsia="宋体" w:cs="宋体"/>
          <w:b/>
          <w:bCs/>
          <w:highlight w:val="none"/>
        </w:rPr>
      </w:pPr>
    </w:p>
    <w:p>
      <w:pPr>
        <w:pStyle w:val="2"/>
        <w:rPr>
          <w:rFonts w:hint="eastAsia" w:ascii="宋体" w:hAnsi="宋体" w:eastAsia="宋体" w:cs="宋体"/>
          <w:b/>
          <w:bCs/>
          <w:highlight w:val="none"/>
        </w:rPr>
      </w:pPr>
    </w:p>
    <w:p>
      <w:pPr>
        <w:pStyle w:val="2"/>
        <w:rPr>
          <w:rFonts w:hint="eastAsia" w:ascii="宋体" w:hAnsi="宋体" w:eastAsia="宋体" w:cs="宋体"/>
          <w:b/>
          <w:bCs/>
          <w:highlight w:val="none"/>
        </w:rPr>
      </w:pPr>
    </w:p>
    <w:p>
      <w:pPr>
        <w:pStyle w:val="2"/>
        <w:rPr>
          <w:rFonts w:hint="eastAsia" w:ascii="宋体" w:hAnsi="宋体" w:eastAsia="宋体" w:cs="宋体"/>
          <w:b/>
          <w:bCs/>
          <w:highlight w:val="none"/>
        </w:rPr>
      </w:pPr>
    </w:p>
    <w:p>
      <w:pPr>
        <w:pStyle w:val="2"/>
        <w:rPr>
          <w:rFonts w:hint="eastAsia" w:ascii="宋体" w:hAnsi="宋体" w:eastAsia="宋体" w:cs="宋体"/>
          <w:b/>
          <w:bCs/>
          <w:highlight w:val="none"/>
        </w:rPr>
      </w:pPr>
    </w:p>
    <w:p>
      <w:pPr>
        <w:pStyle w:val="2"/>
        <w:rPr>
          <w:rFonts w:hint="eastAsia" w:ascii="宋体" w:hAnsi="宋体" w:eastAsia="宋体" w:cs="宋体"/>
          <w:b/>
          <w:bCs/>
          <w:highlight w:val="none"/>
        </w:rPr>
      </w:pPr>
    </w:p>
    <w:p>
      <w:pPr>
        <w:pStyle w:val="2"/>
        <w:rPr>
          <w:rFonts w:hint="eastAsia" w:ascii="宋体" w:hAnsi="宋体" w:eastAsia="宋体" w:cs="宋体"/>
          <w:b/>
          <w:bCs/>
          <w:highlight w:val="none"/>
        </w:rPr>
      </w:pPr>
    </w:p>
    <w:p>
      <w:pPr>
        <w:pStyle w:val="2"/>
        <w:rPr>
          <w:rFonts w:hint="eastAsia" w:ascii="宋体" w:hAnsi="宋体" w:eastAsia="宋体" w:cs="宋体"/>
          <w:b/>
          <w:bCs/>
          <w:highlight w:val="none"/>
        </w:rPr>
      </w:pPr>
    </w:p>
    <w:p>
      <w:pPr>
        <w:bidi w:val="0"/>
        <w:rPr>
          <w:rFonts w:hint="eastAsia"/>
        </w:rPr>
      </w:pPr>
    </w:p>
    <w:p>
      <w:pPr>
        <w:pStyle w:val="19"/>
        <w:rPr>
          <w:rFonts w:hint="eastAsia"/>
        </w:rPr>
      </w:pPr>
    </w:p>
    <w:p>
      <w:pPr>
        <w:pStyle w:val="19"/>
        <w:rPr>
          <w:rFonts w:hint="eastAsia"/>
        </w:rPr>
      </w:pPr>
    </w:p>
    <w:p>
      <w:pPr>
        <w:pStyle w:val="19"/>
        <w:rPr>
          <w:rFonts w:hint="eastAsia"/>
        </w:rPr>
      </w:pPr>
    </w:p>
    <w:p>
      <w:pPr>
        <w:bidi w:val="0"/>
        <w:rPr>
          <w:rFonts w:hint="eastAsia"/>
        </w:rPr>
      </w:pPr>
      <w:bookmarkStart w:id="375" w:name="_Toc28914"/>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pStyle w:val="4"/>
        <w:bidi w:val="0"/>
        <w:ind w:firstLine="3935" w:firstLineChars="1400"/>
        <w:jc w:val="both"/>
        <w:rPr>
          <w:rFonts w:hint="eastAsia"/>
        </w:rPr>
      </w:pPr>
      <w:r>
        <w:rPr>
          <w:rFonts w:hint="eastAsia"/>
        </w:rPr>
        <w:t>质疑函范本</w:t>
      </w:r>
      <w:bookmarkEnd w:id="375"/>
    </w:p>
    <w:p>
      <w:pPr>
        <w:pStyle w:val="2"/>
        <w:pageBreakBefore w:val="0"/>
        <w:widowControl w:val="0"/>
        <w:kinsoku/>
        <w:wordWrap/>
        <w:overflowPunct/>
        <w:topLinePunct w:val="0"/>
        <w:bidi w:val="0"/>
        <w:snapToGrid/>
        <w:spacing w:line="400" w:lineRule="exact"/>
        <w:ind w:firstLine="480" w:firstLineChars="200"/>
        <w:textAlignment w:val="auto"/>
        <w:outlineLvl w:val="0"/>
        <w:rPr>
          <w:rFonts w:hint="eastAsia" w:ascii="宋体" w:hAnsi="宋体" w:eastAsia="宋体" w:cs="宋体"/>
          <w:sz w:val="24"/>
          <w:szCs w:val="24"/>
          <w:highlight w:val="none"/>
        </w:rPr>
      </w:pPr>
      <w:bookmarkStart w:id="376" w:name="_Toc16961"/>
      <w:bookmarkStart w:id="377" w:name="_Toc31535"/>
      <w:bookmarkStart w:id="378" w:name="_Toc5431"/>
      <w:r>
        <w:rPr>
          <w:rFonts w:hint="eastAsia" w:ascii="宋体" w:hAnsi="宋体" w:eastAsia="宋体" w:cs="宋体"/>
          <w:sz w:val="24"/>
          <w:szCs w:val="24"/>
          <w:highlight w:val="none"/>
        </w:rPr>
        <w:t>一、质疑供应商基本信息</w:t>
      </w:r>
      <w:bookmarkEnd w:id="376"/>
      <w:bookmarkEnd w:id="377"/>
      <w:bookmarkEnd w:id="378"/>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质疑供应商：</w:t>
      </w:r>
      <w:r>
        <w:rPr>
          <w:rFonts w:hint="eastAsia" w:ascii="宋体" w:hAnsi="宋体" w:eastAsia="宋体" w:cs="宋体"/>
          <w:sz w:val="24"/>
          <w:szCs w:val="24"/>
          <w:highlight w:val="none"/>
          <w:u w:val="single"/>
        </w:rPr>
        <w:t xml:space="preserve">                  </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邮编：</w:t>
      </w:r>
      <w:r>
        <w:rPr>
          <w:rFonts w:hint="eastAsia" w:ascii="宋体" w:hAnsi="宋体" w:eastAsia="宋体" w:cs="宋体"/>
          <w:sz w:val="24"/>
          <w:szCs w:val="24"/>
          <w:highlight w:val="none"/>
          <w:u w:val="single"/>
        </w:rPr>
        <w:t xml:space="preserve">             </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联系电话：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授权代表：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联系电话：</w:t>
      </w:r>
      <w:r>
        <w:rPr>
          <w:rFonts w:hint="eastAsia" w:ascii="宋体" w:hAnsi="宋体" w:eastAsia="宋体" w:cs="宋体"/>
          <w:sz w:val="24"/>
          <w:szCs w:val="24"/>
          <w:highlight w:val="none"/>
          <w:u w:val="single"/>
        </w:rPr>
        <w:t xml:space="preserve">             </w:t>
      </w:r>
    </w:p>
    <w:p>
      <w:pPr>
        <w:pStyle w:val="2"/>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邮编：</w:t>
      </w:r>
      <w:r>
        <w:rPr>
          <w:rFonts w:hint="eastAsia" w:ascii="宋体" w:hAnsi="宋体" w:eastAsia="宋体" w:cs="宋体"/>
          <w:sz w:val="24"/>
          <w:szCs w:val="24"/>
          <w:highlight w:val="none"/>
          <w:u w:val="single"/>
        </w:rPr>
        <w:t xml:space="preserve">              </w:t>
      </w:r>
    </w:p>
    <w:p>
      <w:pPr>
        <w:pStyle w:val="2"/>
        <w:pageBreakBefore w:val="0"/>
        <w:widowControl w:val="0"/>
        <w:kinsoku/>
        <w:wordWrap/>
        <w:overflowPunct/>
        <w:topLinePunct w:val="0"/>
        <w:bidi w:val="0"/>
        <w:snapToGrid/>
        <w:spacing w:line="400" w:lineRule="exact"/>
        <w:ind w:firstLine="480" w:firstLineChars="200"/>
        <w:textAlignment w:val="auto"/>
        <w:outlineLvl w:val="0"/>
        <w:rPr>
          <w:rFonts w:hint="eastAsia" w:ascii="宋体" w:hAnsi="宋体" w:eastAsia="宋体" w:cs="宋体"/>
          <w:highlight w:val="none"/>
        </w:rPr>
      </w:pPr>
      <w:bookmarkStart w:id="379" w:name="_Toc5517"/>
      <w:bookmarkStart w:id="380" w:name="_Toc15985"/>
      <w:bookmarkStart w:id="381" w:name="_Toc16959"/>
      <w:r>
        <w:rPr>
          <w:rFonts w:hint="eastAsia" w:ascii="宋体" w:hAnsi="宋体" w:eastAsia="宋体" w:cs="宋体"/>
          <w:highlight w:val="none"/>
        </w:rPr>
        <w:t>二、质疑项目基本情况</w:t>
      </w:r>
      <w:bookmarkEnd w:id="379"/>
      <w:bookmarkEnd w:id="380"/>
      <w:bookmarkEnd w:id="381"/>
    </w:p>
    <w:p>
      <w:pPr>
        <w:pStyle w:val="2"/>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u w:val="single"/>
        </w:rPr>
      </w:pPr>
      <w:r>
        <w:rPr>
          <w:rFonts w:hint="eastAsia" w:ascii="宋体" w:hAnsi="宋体" w:eastAsia="宋体" w:cs="宋体"/>
          <w:highlight w:val="none"/>
        </w:rPr>
        <w:t>质疑项目的名称：</w:t>
      </w:r>
      <w:r>
        <w:rPr>
          <w:rFonts w:hint="eastAsia" w:ascii="宋体" w:hAnsi="宋体" w:eastAsia="宋体" w:cs="宋体"/>
          <w:highlight w:val="none"/>
          <w:u w:val="single"/>
        </w:rPr>
        <w:t xml:space="preserve">                               </w:t>
      </w:r>
    </w:p>
    <w:p>
      <w:pPr>
        <w:pStyle w:val="2"/>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质疑项目的编号：</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包号：</w:t>
      </w:r>
      <w:r>
        <w:rPr>
          <w:rFonts w:hint="eastAsia" w:ascii="宋体" w:hAnsi="宋体" w:eastAsia="宋体" w:cs="宋体"/>
          <w:highlight w:val="none"/>
          <w:u w:val="single"/>
        </w:rPr>
        <w:t xml:space="preserve">           </w:t>
      </w:r>
    </w:p>
    <w:p>
      <w:pPr>
        <w:pStyle w:val="2"/>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u w:val="single"/>
        </w:rPr>
      </w:pPr>
      <w:r>
        <w:rPr>
          <w:rFonts w:hint="eastAsia" w:ascii="宋体" w:hAnsi="宋体" w:eastAsia="宋体" w:cs="宋体"/>
          <w:highlight w:val="none"/>
        </w:rPr>
        <w:t>采购人名称：</w:t>
      </w:r>
      <w:r>
        <w:rPr>
          <w:rFonts w:hint="eastAsia" w:ascii="宋体" w:hAnsi="宋体" w:eastAsia="宋体" w:cs="宋体"/>
          <w:highlight w:val="none"/>
          <w:u w:val="single"/>
        </w:rPr>
        <w:t xml:space="preserve">                          </w:t>
      </w:r>
    </w:p>
    <w:p>
      <w:pPr>
        <w:pStyle w:val="2"/>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u w:val="single"/>
        </w:rPr>
      </w:pPr>
      <w:r>
        <w:rPr>
          <w:rFonts w:hint="eastAsia" w:ascii="宋体" w:hAnsi="宋体" w:eastAsia="宋体" w:cs="宋体"/>
          <w:highlight w:val="none"/>
        </w:rPr>
        <w:t>采购文件获取日期：</w:t>
      </w:r>
      <w:r>
        <w:rPr>
          <w:rFonts w:hint="eastAsia" w:ascii="宋体" w:hAnsi="宋体" w:eastAsia="宋体" w:cs="宋体"/>
          <w:highlight w:val="none"/>
          <w:u w:val="single"/>
        </w:rPr>
        <w:t xml:space="preserve">                      </w:t>
      </w:r>
    </w:p>
    <w:p>
      <w:pPr>
        <w:pStyle w:val="2"/>
        <w:pageBreakBefore w:val="0"/>
        <w:widowControl w:val="0"/>
        <w:kinsoku/>
        <w:wordWrap/>
        <w:overflowPunct/>
        <w:topLinePunct w:val="0"/>
        <w:bidi w:val="0"/>
        <w:snapToGrid/>
        <w:spacing w:line="400" w:lineRule="exact"/>
        <w:ind w:firstLine="480" w:firstLineChars="200"/>
        <w:textAlignment w:val="auto"/>
        <w:outlineLvl w:val="0"/>
        <w:rPr>
          <w:rFonts w:hint="eastAsia" w:ascii="宋体" w:hAnsi="宋体" w:eastAsia="宋体" w:cs="宋体"/>
          <w:highlight w:val="none"/>
        </w:rPr>
      </w:pPr>
      <w:bookmarkStart w:id="382" w:name="_Toc15877"/>
      <w:bookmarkStart w:id="383" w:name="_Toc2484"/>
      <w:bookmarkStart w:id="384" w:name="_Toc25122"/>
      <w:r>
        <w:rPr>
          <w:rFonts w:hint="eastAsia" w:ascii="宋体" w:hAnsi="宋体" w:eastAsia="宋体" w:cs="宋体"/>
          <w:highlight w:val="none"/>
        </w:rPr>
        <w:t>三、质疑事项具体内容</w:t>
      </w:r>
      <w:bookmarkEnd w:id="382"/>
      <w:bookmarkEnd w:id="383"/>
      <w:bookmarkEnd w:id="384"/>
    </w:p>
    <w:p>
      <w:pPr>
        <w:pStyle w:val="2"/>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u w:val="single"/>
        </w:rPr>
      </w:pPr>
      <w:r>
        <w:rPr>
          <w:rFonts w:hint="eastAsia" w:ascii="宋体" w:hAnsi="宋体" w:eastAsia="宋体" w:cs="宋体"/>
          <w:highlight w:val="none"/>
        </w:rPr>
        <w:t>质疑事项 1：</w:t>
      </w:r>
      <w:r>
        <w:rPr>
          <w:rFonts w:hint="eastAsia" w:ascii="宋体" w:hAnsi="宋体" w:eastAsia="宋体" w:cs="宋体"/>
          <w:highlight w:val="none"/>
          <w:u w:val="single"/>
        </w:rPr>
        <w:t xml:space="preserve">                                                           </w:t>
      </w:r>
    </w:p>
    <w:p>
      <w:pPr>
        <w:pStyle w:val="2"/>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u w:val="single"/>
        </w:rPr>
      </w:pPr>
      <w:r>
        <w:rPr>
          <w:rFonts w:hint="eastAsia" w:ascii="宋体" w:hAnsi="宋体" w:eastAsia="宋体" w:cs="宋体"/>
          <w:highlight w:val="none"/>
        </w:rPr>
        <w:t>事实依据：</w:t>
      </w:r>
      <w:r>
        <w:rPr>
          <w:rFonts w:hint="eastAsia" w:ascii="宋体" w:hAnsi="宋体" w:eastAsia="宋体" w:cs="宋体"/>
          <w:highlight w:val="none"/>
          <w:u w:val="single"/>
        </w:rPr>
        <w:t xml:space="preserve">                                                             </w:t>
      </w:r>
    </w:p>
    <w:p>
      <w:pPr>
        <w:pStyle w:val="2"/>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u w:val="single"/>
        </w:rPr>
      </w:pPr>
      <w:r>
        <w:rPr>
          <w:rFonts w:hint="eastAsia" w:ascii="宋体" w:hAnsi="宋体" w:eastAsia="宋体" w:cs="宋体"/>
          <w:highlight w:val="none"/>
        </w:rPr>
        <w:t>法律依据：</w:t>
      </w:r>
      <w:r>
        <w:rPr>
          <w:rFonts w:hint="eastAsia" w:ascii="宋体" w:hAnsi="宋体" w:eastAsia="宋体" w:cs="宋体"/>
          <w:highlight w:val="none"/>
          <w:u w:val="single"/>
        </w:rPr>
        <w:t xml:space="preserve">                                                           </w:t>
      </w:r>
    </w:p>
    <w:p>
      <w:pPr>
        <w:pStyle w:val="2"/>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质疑事项 2：</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w:t>
      </w:r>
    </w:p>
    <w:p>
      <w:pPr>
        <w:pStyle w:val="2"/>
        <w:pageBreakBefore w:val="0"/>
        <w:widowControl w:val="0"/>
        <w:kinsoku/>
        <w:wordWrap/>
        <w:overflowPunct/>
        <w:topLinePunct w:val="0"/>
        <w:bidi w:val="0"/>
        <w:snapToGrid/>
        <w:spacing w:line="400" w:lineRule="exact"/>
        <w:ind w:firstLine="480" w:firstLineChars="200"/>
        <w:textAlignment w:val="auto"/>
        <w:outlineLvl w:val="0"/>
        <w:rPr>
          <w:rFonts w:hint="eastAsia" w:ascii="宋体" w:hAnsi="宋体" w:eastAsia="宋体" w:cs="宋体"/>
          <w:highlight w:val="none"/>
        </w:rPr>
      </w:pPr>
      <w:bookmarkStart w:id="385" w:name="_Toc31784"/>
      <w:bookmarkStart w:id="386" w:name="_Toc30831"/>
      <w:bookmarkStart w:id="387" w:name="_Toc13666"/>
      <w:r>
        <w:rPr>
          <w:rFonts w:hint="eastAsia" w:ascii="宋体" w:hAnsi="宋体" w:eastAsia="宋体" w:cs="宋体"/>
          <w:highlight w:val="none"/>
        </w:rPr>
        <w:t>四、与质疑事项相关的质疑请求</w:t>
      </w:r>
      <w:bookmarkEnd w:id="385"/>
      <w:bookmarkEnd w:id="386"/>
      <w:bookmarkEnd w:id="387"/>
    </w:p>
    <w:p>
      <w:pPr>
        <w:pStyle w:val="2"/>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u w:val="single"/>
        </w:rPr>
      </w:pPr>
      <w:r>
        <w:rPr>
          <w:rFonts w:hint="eastAsia" w:ascii="宋体" w:hAnsi="宋体" w:eastAsia="宋体" w:cs="宋体"/>
          <w:highlight w:val="none"/>
        </w:rPr>
        <w:t>请求：</w:t>
      </w:r>
      <w:r>
        <w:rPr>
          <w:rFonts w:hint="eastAsia" w:ascii="宋体" w:hAnsi="宋体" w:eastAsia="宋体" w:cs="宋体"/>
          <w:highlight w:val="none"/>
          <w:u w:val="single"/>
        </w:rPr>
        <w:t xml:space="preserve">                                                               </w:t>
      </w:r>
    </w:p>
    <w:p>
      <w:pPr>
        <w:pStyle w:val="2"/>
        <w:pageBreakBefore w:val="0"/>
        <w:widowControl w:val="0"/>
        <w:kinsoku/>
        <w:wordWrap/>
        <w:overflowPunct/>
        <w:topLinePunct w:val="0"/>
        <w:bidi w:val="0"/>
        <w:snapToGrid/>
        <w:spacing w:line="400" w:lineRule="exact"/>
        <w:ind w:firstLine="480" w:firstLineChars="200"/>
        <w:jc w:val="center"/>
        <w:textAlignment w:val="auto"/>
        <w:rPr>
          <w:rFonts w:hint="eastAsia" w:ascii="宋体" w:hAnsi="宋体" w:eastAsia="宋体" w:cs="宋体"/>
          <w:highlight w:val="none"/>
        </w:rPr>
      </w:pPr>
      <w:r>
        <w:rPr>
          <w:rFonts w:hint="eastAsia" w:hAnsi="宋体" w:cs="宋体"/>
          <w:highlight w:val="none"/>
          <w:lang w:val="en-US" w:eastAsia="zh-CN"/>
        </w:rPr>
        <w:t xml:space="preserve">                               </w:t>
      </w:r>
      <w:r>
        <w:rPr>
          <w:rFonts w:hint="eastAsia" w:ascii="宋体" w:hAnsi="宋体" w:eastAsia="宋体" w:cs="宋体"/>
          <w:highlight w:val="none"/>
        </w:rPr>
        <w:t xml:space="preserve">签字(签章)：                                          </w:t>
      </w:r>
    </w:p>
    <w:p>
      <w:pPr>
        <w:pStyle w:val="2"/>
        <w:pageBreakBefore w:val="0"/>
        <w:widowControl w:val="0"/>
        <w:kinsoku/>
        <w:wordWrap/>
        <w:overflowPunct/>
        <w:topLinePunct w:val="0"/>
        <w:bidi w:val="0"/>
        <w:snapToGrid/>
        <w:spacing w:line="400" w:lineRule="exact"/>
        <w:ind w:firstLine="480" w:firstLineChars="200"/>
        <w:jc w:val="center"/>
        <w:textAlignment w:val="auto"/>
        <w:rPr>
          <w:rFonts w:hint="eastAsia" w:ascii="宋体" w:hAnsi="宋体" w:eastAsia="宋体" w:cs="宋体"/>
          <w:highlight w:val="none"/>
        </w:rPr>
      </w:pPr>
      <w:r>
        <w:rPr>
          <w:rFonts w:hint="eastAsia" w:hAnsi="宋体" w:cs="宋体"/>
          <w:highlight w:val="none"/>
          <w:lang w:val="en-US" w:eastAsia="zh-CN"/>
        </w:rPr>
        <w:t xml:space="preserve">                                </w:t>
      </w:r>
      <w:r>
        <w:rPr>
          <w:rFonts w:hint="eastAsia" w:ascii="宋体" w:hAnsi="宋体" w:eastAsia="宋体" w:cs="宋体"/>
          <w:highlight w:val="none"/>
        </w:rPr>
        <w:t>公</w:t>
      </w:r>
      <w:r>
        <w:rPr>
          <w:rFonts w:hint="eastAsia" w:hAnsi="宋体" w:cs="宋体"/>
          <w:highlight w:val="none"/>
          <w:lang w:val="en-US" w:eastAsia="zh-CN"/>
        </w:rPr>
        <w:t xml:space="preserve">    </w:t>
      </w:r>
      <w:r>
        <w:rPr>
          <w:rFonts w:hint="eastAsia" w:ascii="宋体" w:hAnsi="宋体" w:eastAsia="宋体" w:cs="宋体"/>
          <w:highlight w:val="none"/>
        </w:rPr>
        <w:t>章：</w:t>
      </w:r>
    </w:p>
    <w:p>
      <w:pPr>
        <w:pStyle w:val="2"/>
        <w:pageBreakBefore w:val="0"/>
        <w:widowControl w:val="0"/>
        <w:kinsoku/>
        <w:wordWrap/>
        <w:overflowPunct/>
        <w:topLinePunct w:val="0"/>
        <w:bidi w:val="0"/>
        <w:snapToGrid/>
        <w:spacing w:line="400" w:lineRule="exact"/>
        <w:ind w:firstLine="480" w:firstLineChars="200"/>
        <w:jc w:val="center"/>
        <w:textAlignment w:val="auto"/>
        <w:rPr>
          <w:rFonts w:hint="eastAsia" w:ascii="宋体" w:hAnsi="宋体" w:eastAsia="宋体" w:cs="宋体"/>
          <w:highlight w:val="none"/>
        </w:rPr>
      </w:pPr>
      <w:r>
        <w:rPr>
          <w:rFonts w:hint="eastAsia" w:hAnsi="宋体" w:cs="宋体"/>
          <w:highlight w:val="none"/>
          <w:lang w:val="en-US" w:eastAsia="zh-CN"/>
        </w:rPr>
        <w:t xml:space="preserve">                                </w:t>
      </w:r>
      <w:r>
        <w:rPr>
          <w:rFonts w:hint="eastAsia" w:ascii="宋体" w:hAnsi="宋体" w:eastAsia="宋体" w:cs="宋体"/>
          <w:highlight w:val="none"/>
        </w:rPr>
        <w:t>日</w:t>
      </w:r>
      <w:r>
        <w:rPr>
          <w:rFonts w:hint="eastAsia" w:hAnsi="宋体" w:cs="宋体"/>
          <w:highlight w:val="none"/>
          <w:lang w:val="en-US" w:eastAsia="zh-CN"/>
        </w:rPr>
        <w:t xml:space="preserve">    </w:t>
      </w:r>
      <w:r>
        <w:rPr>
          <w:rFonts w:hint="eastAsia" w:ascii="宋体" w:hAnsi="宋体" w:eastAsia="宋体" w:cs="宋体"/>
          <w:highlight w:val="none"/>
        </w:rPr>
        <w:t>期：</w:t>
      </w:r>
    </w:p>
    <w:p>
      <w:pPr>
        <w:pStyle w:val="2"/>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highlight w:val="none"/>
        </w:rPr>
      </w:pPr>
      <w:r>
        <w:rPr>
          <w:rFonts w:hint="eastAsia" w:ascii="宋体" w:hAnsi="宋体" w:eastAsia="宋体" w:cs="宋体"/>
          <w:b/>
          <w:bCs/>
          <w:highlight w:val="none"/>
        </w:rPr>
        <w:t>质疑函制作说明：</w:t>
      </w:r>
    </w:p>
    <w:p>
      <w:pPr>
        <w:pStyle w:val="2"/>
        <w:pageBreakBefore w:val="0"/>
        <w:widowControl w:val="0"/>
        <w:kinsoku/>
        <w:wordWrap/>
        <w:overflowPunct/>
        <w:topLinePunct w:val="0"/>
        <w:bidi w:val="0"/>
        <w:snapToGrid/>
        <w:spacing w:line="24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1.供应商提出质疑时，应提交质疑函和必要的证明材料。</w:t>
      </w:r>
    </w:p>
    <w:p>
      <w:pPr>
        <w:pStyle w:val="2"/>
        <w:pageBreakBefore w:val="0"/>
        <w:widowControl w:val="0"/>
        <w:kinsoku/>
        <w:wordWrap/>
        <w:overflowPunct/>
        <w:topLinePunct w:val="0"/>
        <w:bidi w:val="0"/>
        <w:snapToGrid/>
        <w:spacing w:line="24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2.质疑供应商若委托代理人进行质疑的，质疑函应按要求列明“授权代表”</w:t>
      </w:r>
    </w:p>
    <w:p>
      <w:pPr>
        <w:pStyle w:val="2"/>
        <w:pageBreakBefore w:val="0"/>
        <w:widowControl w:val="0"/>
        <w:kinsoku/>
        <w:wordWrap/>
        <w:overflowPunct/>
        <w:topLinePunct w:val="0"/>
        <w:bidi w:val="0"/>
        <w:snapToGrid/>
        <w:spacing w:line="24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的有关内容，并在附件中提交由质疑供应商签署的授权委托书。授权委托书应</w:t>
      </w:r>
    </w:p>
    <w:p>
      <w:pPr>
        <w:pStyle w:val="2"/>
        <w:pageBreakBefore w:val="0"/>
        <w:widowControl w:val="0"/>
        <w:kinsoku/>
        <w:wordWrap/>
        <w:overflowPunct/>
        <w:topLinePunct w:val="0"/>
        <w:bidi w:val="0"/>
        <w:snapToGrid/>
        <w:spacing w:line="24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载明代理人的姓名或者名称、代理事项、具体权限、期限和相关事项。</w:t>
      </w:r>
    </w:p>
    <w:p>
      <w:pPr>
        <w:pStyle w:val="2"/>
        <w:pageBreakBefore w:val="0"/>
        <w:widowControl w:val="0"/>
        <w:kinsoku/>
        <w:wordWrap/>
        <w:overflowPunct/>
        <w:topLinePunct w:val="0"/>
        <w:bidi w:val="0"/>
        <w:snapToGrid/>
        <w:spacing w:line="24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3.质疑供应商若对项目的某一分包进行质疑，质疑函中应列明具体分包号。</w:t>
      </w:r>
    </w:p>
    <w:p>
      <w:pPr>
        <w:pStyle w:val="2"/>
        <w:pageBreakBefore w:val="0"/>
        <w:widowControl w:val="0"/>
        <w:kinsoku/>
        <w:wordWrap/>
        <w:overflowPunct/>
        <w:topLinePunct w:val="0"/>
        <w:bidi w:val="0"/>
        <w:snapToGrid/>
        <w:spacing w:line="24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4.质疑函的质疑事项应具体、明确，并有必要的事实依据和法律依据。</w:t>
      </w:r>
    </w:p>
    <w:p>
      <w:pPr>
        <w:pStyle w:val="2"/>
        <w:pageBreakBefore w:val="0"/>
        <w:widowControl w:val="0"/>
        <w:kinsoku/>
        <w:wordWrap/>
        <w:overflowPunct/>
        <w:topLinePunct w:val="0"/>
        <w:bidi w:val="0"/>
        <w:snapToGrid/>
        <w:spacing w:line="24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5.质疑函的质疑请求应与质疑事项相关。</w:t>
      </w:r>
    </w:p>
    <w:p>
      <w:pPr>
        <w:pStyle w:val="2"/>
        <w:pageBreakBefore w:val="0"/>
        <w:widowControl w:val="0"/>
        <w:kinsoku/>
        <w:wordWrap/>
        <w:overflowPunct/>
        <w:topLinePunct w:val="0"/>
        <w:bidi w:val="0"/>
        <w:snapToGrid/>
        <w:spacing w:line="24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6.质疑供应商为自然人的，质疑函应由本人签字；质疑供应商为法人或者</w:t>
      </w:r>
    </w:p>
    <w:p>
      <w:pPr>
        <w:pStyle w:val="2"/>
        <w:pageBreakBefore w:val="0"/>
        <w:widowControl w:val="0"/>
        <w:kinsoku/>
        <w:wordWrap/>
        <w:overflowPunct/>
        <w:topLinePunct w:val="0"/>
        <w:bidi w:val="0"/>
        <w:snapToGrid/>
        <w:spacing w:line="24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其他组织的，质疑函应由法定代表人、主要负责人，或者其授权代表签字或者盖章，并加盖公章。</w:t>
      </w:r>
      <w:bookmarkStart w:id="388" w:name="_Toc3952"/>
      <w:bookmarkStart w:id="389" w:name="_Toc23126"/>
      <w:bookmarkStart w:id="390" w:name="_Toc1317"/>
      <w:bookmarkStart w:id="391" w:name="_Toc12203"/>
      <w:bookmarkStart w:id="392" w:name="_Toc24788"/>
    </w:p>
    <w:p>
      <w:pPr>
        <w:pStyle w:val="2"/>
        <w:pageBreakBefore w:val="0"/>
        <w:widowControl w:val="0"/>
        <w:kinsoku/>
        <w:wordWrap/>
        <w:overflowPunct/>
        <w:topLinePunct w:val="0"/>
        <w:bidi w:val="0"/>
        <w:snapToGrid/>
        <w:spacing w:line="400" w:lineRule="exact"/>
        <w:jc w:val="both"/>
        <w:textAlignment w:val="auto"/>
        <w:rPr>
          <w:rFonts w:hint="eastAsia" w:ascii="宋体" w:hAnsi="宋体" w:eastAsia="宋体" w:cs="宋体"/>
          <w:szCs w:val="28"/>
          <w:highlight w:val="none"/>
          <w:lang w:eastAsia="zh-CN"/>
        </w:rPr>
      </w:pPr>
    </w:p>
    <w:p>
      <w:pPr>
        <w:pStyle w:val="2"/>
        <w:pageBreakBefore w:val="0"/>
        <w:widowControl w:val="0"/>
        <w:kinsoku/>
        <w:wordWrap/>
        <w:overflowPunct/>
        <w:topLinePunct w:val="0"/>
        <w:bidi w:val="0"/>
        <w:snapToGrid/>
        <w:spacing w:line="400" w:lineRule="exact"/>
        <w:jc w:val="both"/>
        <w:textAlignment w:val="auto"/>
        <w:rPr>
          <w:rFonts w:hint="eastAsia" w:hAnsi="宋体" w:cs="宋体"/>
          <w:szCs w:val="28"/>
          <w:highlight w:val="none"/>
          <w:lang w:val="en-US" w:eastAsia="zh-CN"/>
        </w:rPr>
      </w:pPr>
      <w:r>
        <w:rPr>
          <w:rFonts w:hint="eastAsia" w:ascii="宋体" w:hAnsi="宋体" w:eastAsia="宋体" w:cs="宋体"/>
          <w:szCs w:val="28"/>
          <w:highlight w:val="none"/>
          <w:lang w:eastAsia="zh-CN"/>
        </w:rPr>
        <w:t>【附件</w:t>
      </w:r>
      <w:r>
        <w:rPr>
          <w:rFonts w:hint="eastAsia" w:ascii="宋体" w:hAnsi="宋体" w:eastAsia="宋体" w:cs="宋体"/>
          <w:szCs w:val="28"/>
          <w:highlight w:val="none"/>
          <w:lang w:val="en-US" w:eastAsia="zh-CN"/>
        </w:rPr>
        <w:t>1</w:t>
      </w:r>
      <w:r>
        <w:rPr>
          <w:rFonts w:hint="eastAsia" w:ascii="宋体" w:hAnsi="宋体" w:eastAsia="宋体" w:cs="宋体"/>
          <w:szCs w:val="28"/>
          <w:highlight w:val="none"/>
          <w:lang w:eastAsia="zh-CN"/>
        </w:rPr>
        <w:t>】</w:t>
      </w:r>
      <w:r>
        <w:rPr>
          <w:rFonts w:hint="eastAsia" w:hAnsi="宋体" w:cs="宋体"/>
          <w:szCs w:val="28"/>
          <w:highlight w:val="none"/>
          <w:lang w:val="en-US" w:eastAsia="zh-CN"/>
        </w:rPr>
        <w:t xml:space="preserve">    </w:t>
      </w:r>
    </w:p>
    <w:p>
      <w:pPr>
        <w:pStyle w:val="4"/>
        <w:bidi w:val="0"/>
        <w:jc w:val="center"/>
        <w:rPr>
          <w:rFonts w:hint="eastAsia"/>
          <w:lang w:eastAsia="zh-CN"/>
        </w:rPr>
      </w:pPr>
      <w:bookmarkStart w:id="393" w:name="_Toc30063"/>
      <w:r>
        <w:rPr>
          <w:rFonts w:hint="eastAsia"/>
        </w:rPr>
        <w:t>政府采购</w:t>
      </w:r>
      <w:r>
        <w:rPr>
          <w:rFonts w:hint="eastAsia"/>
          <w:lang w:eastAsia="zh-CN"/>
        </w:rPr>
        <w:t>磋商</w:t>
      </w:r>
      <w:r>
        <w:rPr>
          <w:rFonts w:hint="eastAsia"/>
        </w:rPr>
        <w:t>担保函</w:t>
      </w:r>
      <w:r>
        <w:rPr>
          <w:rFonts w:hint="eastAsia"/>
          <w:lang w:eastAsia="zh-CN"/>
        </w:rPr>
        <w:t>（本项目不适用）</w:t>
      </w:r>
      <w:bookmarkEnd w:id="388"/>
      <w:bookmarkEnd w:id="389"/>
      <w:bookmarkEnd w:id="390"/>
      <w:bookmarkEnd w:id="391"/>
      <w:bookmarkEnd w:id="392"/>
      <w:bookmarkEnd w:id="393"/>
    </w:p>
    <w:p>
      <w:pPr>
        <w:bidi w:val="0"/>
        <w:rPr>
          <w:rFonts w:hint="eastAsia"/>
          <w:lang w:eastAsia="zh-CN"/>
        </w:rPr>
      </w:pPr>
    </w:p>
    <w:p>
      <w:pPr>
        <w:pStyle w:val="2"/>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u w:val="single"/>
        </w:rPr>
        <w:t xml:space="preserve">                  </w:t>
      </w:r>
      <w:r>
        <w:rPr>
          <w:rFonts w:hint="eastAsia" w:ascii="宋体" w:hAnsi="宋体" w:eastAsia="宋体" w:cs="宋体"/>
          <w:highlight w:val="none"/>
        </w:rPr>
        <w:t>（采购人或采购代理机构）：</w:t>
      </w:r>
    </w:p>
    <w:p>
      <w:pPr>
        <w:pStyle w:val="2"/>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鉴于</w:t>
      </w:r>
      <w:r>
        <w:rPr>
          <w:rFonts w:hint="eastAsia" w:ascii="宋体" w:hAnsi="宋体" w:eastAsia="宋体" w:cs="宋体"/>
          <w:highlight w:val="none"/>
          <w:u w:val="single"/>
        </w:rPr>
        <w:t xml:space="preserve">            </w:t>
      </w:r>
      <w:r>
        <w:rPr>
          <w:rFonts w:hint="eastAsia" w:ascii="宋体" w:hAnsi="宋体" w:eastAsia="宋体" w:cs="宋体"/>
          <w:highlight w:val="none"/>
        </w:rPr>
        <w:t>（以下简称“供应商”）拟参加编号为</w:t>
      </w:r>
      <w:r>
        <w:rPr>
          <w:rFonts w:hint="eastAsia" w:ascii="宋体" w:hAnsi="宋体" w:eastAsia="宋体" w:cs="宋体"/>
          <w:highlight w:val="none"/>
          <w:u w:val="single"/>
        </w:rPr>
        <w:t xml:space="preserve">       </w:t>
      </w:r>
      <w:r>
        <w:rPr>
          <w:rFonts w:hint="eastAsia" w:ascii="宋体" w:hAnsi="宋体" w:eastAsia="宋体" w:cs="宋体"/>
          <w:highlight w:val="none"/>
        </w:rPr>
        <w:t>的</w:t>
      </w:r>
      <w:r>
        <w:rPr>
          <w:rFonts w:hint="eastAsia" w:hAnsi="宋体" w:cs="宋体"/>
          <w:highlight w:val="none"/>
          <w:u w:val="single"/>
          <w:lang w:val="en-US" w:eastAsia="zh-CN"/>
        </w:rPr>
        <w:t xml:space="preserve">      </w:t>
      </w:r>
      <w:r>
        <w:rPr>
          <w:rFonts w:hint="eastAsia" w:ascii="宋体" w:hAnsi="宋体" w:eastAsia="宋体" w:cs="宋体"/>
          <w:highlight w:val="none"/>
        </w:rPr>
        <w:t>项目（以下简称“本项目”）</w:t>
      </w:r>
      <w:r>
        <w:rPr>
          <w:rFonts w:hint="eastAsia" w:hAnsi="宋体" w:cs="宋体"/>
          <w:highlight w:val="none"/>
          <w:lang w:eastAsia="zh-CN"/>
        </w:rPr>
        <w:t>磋商</w:t>
      </w:r>
      <w:r>
        <w:rPr>
          <w:rFonts w:hint="eastAsia" w:ascii="宋体" w:hAnsi="宋体" w:eastAsia="宋体" w:cs="宋体"/>
          <w:highlight w:val="none"/>
        </w:rPr>
        <w:t>，根据本项目</w:t>
      </w:r>
      <w:r>
        <w:rPr>
          <w:rFonts w:hint="eastAsia" w:hAnsi="宋体" w:cs="宋体"/>
          <w:highlight w:val="none"/>
          <w:lang w:eastAsia="zh-CN"/>
        </w:rPr>
        <w:t>磋商</w:t>
      </w:r>
      <w:r>
        <w:rPr>
          <w:rFonts w:hint="eastAsia" w:ascii="宋体" w:hAnsi="宋体" w:eastAsia="宋体" w:cs="宋体"/>
          <w:highlight w:val="none"/>
        </w:rPr>
        <w:t>文件，供应商参加</w:t>
      </w:r>
      <w:r>
        <w:rPr>
          <w:rFonts w:hint="eastAsia" w:hAnsi="宋体" w:cs="宋体"/>
          <w:highlight w:val="none"/>
          <w:lang w:eastAsia="zh-CN"/>
        </w:rPr>
        <w:t>磋商</w:t>
      </w:r>
      <w:r>
        <w:rPr>
          <w:rFonts w:hint="eastAsia" w:ascii="宋体" w:hAnsi="宋体" w:eastAsia="宋体" w:cs="宋体"/>
          <w:highlight w:val="none"/>
        </w:rPr>
        <w:t>时应向你方交纳</w:t>
      </w:r>
      <w:r>
        <w:rPr>
          <w:rFonts w:hint="eastAsia" w:hAnsi="宋体" w:cs="宋体"/>
          <w:highlight w:val="none"/>
          <w:lang w:eastAsia="zh-CN"/>
        </w:rPr>
        <w:t>磋商</w:t>
      </w:r>
      <w:r>
        <w:rPr>
          <w:rFonts w:hint="eastAsia" w:ascii="宋体" w:hAnsi="宋体" w:eastAsia="宋体" w:cs="宋体"/>
          <w:highlight w:val="none"/>
        </w:rPr>
        <w:t>保证金，且可以</w:t>
      </w:r>
      <w:r>
        <w:rPr>
          <w:rFonts w:hint="eastAsia" w:hAnsi="宋体" w:cs="宋体"/>
          <w:highlight w:val="none"/>
          <w:lang w:eastAsia="zh-CN"/>
        </w:rPr>
        <w:t>磋商</w:t>
      </w:r>
      <w:r>
        <w:rPr>
          <w:rFonts w:hint="eastAsia" w:ascii="宋体" w:hAnsi="宋体" w:eastAsia="宋体" w:cs="宋体"/>
          <w:highlight w:val="none"/>
        </w:rPr>
        <w:t>担保函的形式交纳</w:t>
      </w:r>
      <w:r>
        <w:rPr>
          <w:rFonts w:hint="eastAsia" w:hAnsi="宋体" w:cs="宋体"/>
          <w:highlight w:val="none"/>
          <w:lang w:eastAsia="zh-CN"/>
        </w:rPr>
        <w:t>磋商</w:t>
      </w:r>
      <w:r>
        <w:rPr>
          <w:rFonts w:hint="eastAsia" w:ascii="宋体" w:hAnsi="宋体" w:eastAsia="宋体" w:cs="宋体"/>
          <w:highlight w:val="none"/>
        </w:rPr>
        <w:t>保证金。应供应商的申请，我方以保证的方式向你方提供如下</w:t>
      </w:r>
      <w:r>
        <w:rPr>
          <w:rFonts w:hint="eastAsia" w:hAnsi="宋体" w:cs="宋体"/>
          <w:highlight w:val="none"/>
          <w:lang w:eastAsia="zh-CN"/>
        </w:rPr>
        <w:t>磋商</w:t>
      </w:r>
      <w:r>
        <w:rPr>
          <w:rFonts w:hint="eastAsia" w:ascii="宋体" w:hAnsi="宋体" w:eastAsia="宋体" w:cs="宋体"/>
          <w:highlight w:val="none"/>
        </w:rPr>
        <w:t>保证金担保：</w:t>
      </w:r>
    </w:p>
    <w:p>
      <w:pPr>
        <w:pStyle w:val="2"/>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一、保证责任的情形及保证金额</w:t>
      </w:r>
    </w:p>
    <w:p>
      <w:pPr>
        <w:pStyle w:val="2"/>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（一）在供应商出现下列情形之一时，我方承担保证责任：</w:t>
      </w:r>
    </w:p>
    <w:p>
      <w:pPr>
        <w:pStyle w:val="2"/>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1．成交后供应商无正当理由不与采购人或者采购代理机构签订《政府采购合同》；</w:t>
      </w:r>
    </w:p>
    <w:p>
      <w:pPr>
        <w:pStyle w:val="2"/>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2．</w:t>
      </w:r>
      <w:r>
        <w:rPr>
          <w:rFonts w:hint="eastAsia" w:hAnsi="宋体" w:cs="宋体"/>
          <w:highlight w:val="none"/>
          <w:lang w:eastAsia="zh-CN"/>
        </w:rPr>
        <w:t>磋商</w:t>
      </w:r>
      <w:r>
        <w:rPr>
          <w:rFonts w:hint="eastAsia" w:ascii="宋体" w:hAnsi="宋体" w:eastAsia="宋体" w:cs="宋体"/>
          <w:highlight w:val="none"/>
        </w:rPr>
        <w:t>文件规定的供应商应当缴纳保证金的其他情形。</w:t>
      </w:r>
    </w:p>
    <w:p>
      <w:pPr>
        <w:pStyle w:val="2"/>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（二）我方承担保证责任的最高金额为人民币</w:t>
      </w:r>
      <w:r>
        <w:rPr>
          <w:rFonts w:hint="eastAsia" w:hAnsi="宋体" w:cs="宋体"/>
          <w:highlight w:val="none"/>
          <w:u w:val="single"/>
          <w:lang w:val="en-US" w:eastAsia="zh-CN"/>
        </w:rPr>
        <w:t xml:space="preserve">         </w:t>
      </w:r>
      <w:r>
        <w:rPr>
          <w:rFonts w:hint="eastAsia" w:ascii="宋体" w:hAnsi="宋体" w:eastAsia="宋体" w:cs="宋体"/>
          <w:highlight w:val="none"/>
        </w:rPr>
        <w:t>元（大写</w:t>
      </w:r>
      <w:r>
        <w:rPr>
          <w:rFonts w:hint="eastAsia" w:ascii="宋体" w:hAnsi="宋体" w:eastAsia="宋体" w:cs="宋体"/>
          <w:highlight w:val="none"/>
          <w:u w:val="single"/>
        </w:rPr>
        <w:t xml:space="preserve">            </w:t>
      </w:r>
      <w:r>
        <w:rPr>
          <w:rFonts w:hint="eastAsia" w:ascii="宋体" w:hAnsi="宋体" w:eastAsia="宋体" w:cs="宋体"/>
          <w:highlight w:val="none"/>
        </w:rPr>
        <w:t>），即本项目的</w:t>
      </w:r>
      <w:r>
        <w:rPr>
          <w:rFonts w:hint="eastAsia" w:hAnsi="宋体" w:cs="宋体"/>
          <w:highlight w:val="none"/>
          <w:lang w:eastAsia="zh-CN"/>
        </w:rPr>
        <w:t>磋商</w:t>
      </w:r>
      <w:r>
        <w:rPr>
          <w:rFonts w:hint="eastAsia" w:ascii="宋体" w:hAnsi="宋体" w:eastAsia="宋体" w:cs="宋体"/>
          <w:highlight w:val="none"/>
        </w:rPr>
        <w:t>保证金金额。</w:t>
      </w:r>
    </w:p>
    <w:p>
      <w:pPr>
        <w:pStyle w:val="2"/>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二、保证的方式及保证期间</w:t>
      </w:r>
    </w:p>
    <w:p>
      <w:pPr>
        <w:pStyle w:val="2"/>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我方保证的方式为：连带责任保证。</w:t>
      </w:r>
    </w:p>
    <w:p>
      <w:pPr>
        <w:pStyle w:val="2"/>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我方的保证期间为：自本保函生效之日起</w:t>
      </w:r>
      <w:r>
        <w:rPr>
          <w:rFonts w:hint="eastAsia" w:ascii="宋体" w:hAnsi="宋体" w:eastAsia="宋体" w:cs="宋体"/>
          <w:highlight w:val="none"/>
          <w:u w:val="single"/>
        </w:rPr>
        <w:t xml:space="preserve">    </w:t>
      </w:r>
      <w:r>
        <w:rPr>
          <w:rFonts w:hint="eastAsia" w:ascii="宋体" w:hAnsi="宋体" w:eastAsia="宋体" w:cs="宋体"/>
          <w:highlight w:val="none"/>
        </w:rPr>
        <w:t>个月止。</w:t>
      </w:r>
    </w:p>
    <w:p>
      <w:pPr>
        <w:pStyle w:val="2"/>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三、承担保证责任的程序</w:t>
      </w:r>
    </w:p>
    <w:p>
      <w:pPr>
        <w:pStyle w:val="2"/>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1．你方要求我方承担保证责任的，应在本保函保证期间内向我方发出书面索赔通知。索赔通知应写明要求索赔的金额，支付款项应到达的账号，并附有证明供应商发生我方应承担保证责任情形的事实材料。</w:t>
      </w:r>
    </w:p>
    <w:p>
      <w:pPr>
        <w:pStyle w:val="2"/>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2．我方在收到索赔通知及相关证明材料后，在</w:t>
      </w:r>
      <w:r>
        <w:rPr>
          <w:rFonts w:hint="eastAsia" w:hAnsi="宋体" w:cs="宋体"/>
          <w:highlight w:val="none"/>
          <w:u w:val="single"/>
          <w:lang w:val="en-US" w:eastAsia="zh-CN"/>
        </w:rPr>
        <w:t xml:space="preserve">    </w:t>
      </w:r>
      <w:r>
        <w:rPr>
          <w:rFonts w:hint="eastAsia" w:ascii="宋体" w:hAnsi="宋体" w:eastAsia="宋体" w:cs="宋体"/>
          <w:highlight w:val="none"/>
        </w:rPr>
        <w:t>个工作日内进行审查，符合应承担保证责任情形的，我方应按照你方的要求代供应商向你方支付</w:t>
      </w:r>
      <w:r>
        <w:rPr>
          <w:rFonts w:hint="eastAsia" w:hAnsi="宋体" w:cs="宋体"/>
          <w:highlight w:val="none"/>
          <w:lang w:eastAsia="zh-CN"/>
        </w:rPr>
        <w:t>磋商</w:t>
      </w:r>
      <w:r>
        <w:rPr>
          <w:rFonts w:hint="eastAsia" w:ascii="宋体" w:hAnsi="宋体" w:eastAsia="宋体" w:cs="宋体"/>
          <w:highlight w:val="none"/>
        </w:rPr>
        <w:t>保证金。</w:t>
      </w:r>
    </w:p>
    <w:p>
      <w:pPr>
        <w:pStyle w:val="2"/>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四、保证责任的终止</w:t>
      </w:r>
    </w:p>
    <w:p>
      <w:pPr>
        <w:pStyle w:val="2"/>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1．保证期间届满你方未向我方书面主张保证责任的，自保证期间届满次日起，我方保证责任自动终止。</w:t>
      </w:r>
    </w:p>
    <w:p>
      <w:pPr>
        <w:pStyle w:val="2"/>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2．我方按照本保函向你贵方履行了保证责任后，自我方向你贵方支付款项（支付款项从我方账户划出）之日起，保证责任终止。</w:t>
      </w:r>
    </w:p>
    <w:p>
      <w:pPr>
        <w:pStyle w:val="2"/>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3．按照法律法规的规定或出现我方保证责任终止的其它情形的，我方在本保函项下的保证责任亦终止。</w:t>
      </w:r>
    </w:p>
    <w:p>
      <w:pPr>
        <w:pStyle w:val="2"/>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五、免责条款</w:t>
      </w:r>
    </w:p>
    <w:p>
      <w:pPr>
        <w:pStyle w:val="2"/>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1．依照法律规定或你方与供应商的另行约定，全部或者部分免除供应商</w:t>
      </w:r>
      <w:r>
        <w:rPr>
          <w:rFonts w:hint="eastAsia" w:hAnsi="宋体" w:cs="宋体"/>
          <w:highlight w:val="none"/>
          <w:lang w:eastAsia="zh-CN"/>
        </w:rPr>
        <w:t>磋商</w:t>
      </w:r>
      <w:r>
        <w:rPr>
          <w:rFonts w:hint="eastAsia" w:ascii="宋体" w:hAnsi="宋体" w:eastAsia="宋体" w:cs="宋体"/>
          <w:highlight w:val="none"/>
        </w:rPr>
        <w:t>保证金义务时，我方亦免除相应的保证责任。</w:t>
      </w:r>
    </w:p>
    <w:p>
      <w:pPr>
        <w:pStyle w:val="2"/>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2．因你方原因致使供应商发生本保函第一条第（一）款约定情形的，我方不承担保证责任。</w:t>
      </w:r>
    </w:p>
    <w:p>
      <w:pPr>
        <w:pStyle w:val="2"/>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3．因不可抗力造成供应商发生本保函第一条约定情形的，我方不承担保证责任。</w:t>
      </w:r>
    </w:p>
    <w:p>
      <w:pPr>
        <w:pStyle w:val="2"/>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4．你方或其他有权机关对</w:t>
      </w:r>
      <w:r>
        <w:rPr>
          <w:rFonts w:hint="eastAsia" w:hAnsi="宋体" w:cs="宋体"/>
          <w:highlight w:val="none"/>
          <w:lang w:eastAsia="zh-CN"/>
        </w:rPr>
        <w:t>磋商</w:t>
      </w:r>
      <w:r>
        <w:rPr>
          <w:rFonts w:hint="eastAsia" w:ascii="宋体" w:hAnsi="宋体" w:eastAsia="宋体" w:cs="宋体"/>
          <w:highlight w:val="none"/>
        </w:rPr>
        <w:t>文件进行任何澄清或修改，加重我方保证责任的，我方对加重部分不承担保证责任，但该澄清或修改经我方事先书面同意的除外。</w:t>
      </w:r>
    </w:p>
    <w:p>
      <w:pPr>
        <w:pStyle w:val="2"/>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六、争议的解决</w:t>
      </w:r>
    </w:p>
    <w:p>
      <w:pPr>
        <w:pStyle w:val="2"/>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因本保函发生的纠纷，由你我双方协商解决，协商不成的，通过诉讼程序解决，诉讼管辖地法院为</w:t>
      </w:r>
      <w:r>
        <w:rPr>
          <w:rFonts w:hint="eastAsia" w:ascii="宋体" w:hAnsi="宋体" w:eastAsia="宋体" w:cs="宋体"/>
          <w:highlight w:val="none"/>
          <w:u w:val="single"/>
        </w:rPr>
        <w:t xml:space="preserve">        </w:t>
      </w:r>
      <w:r>
        <w:rPr>
          <w:rFonts w:hint="eastAsia" w:hAnsi="宋体" w:cs="宋体"/>
          <w:highlight w:val="none"/>
          <w:u w:val="single"/>
          <w:lang w:val="en-US" w:eastAsia="zh-CN"/>
        </w:rPr>
        <w:t xml:space="preserve">     </w:t>
      </w:r>
      <w:r>
        <w:rPr>
          <w:rFonts w:hint="eastAsia" w:ascii="宋体" w:hAnsi="宋体" w:eastAsia="宋体" w:cs="宋体"/>
          <w:highlight w:val="none"/>
          <w:u w:val="single"/>
        </w:rPr>
        <w:t xml:space="preserve">  </w:t>
      </w:r>
      <w:r>
        <w:rPr>
          <w:rFonts w:hint="eastAsia" w:ascii="宋体" w:hAnsi="宋体" w:eastAsia="宋体" w:cs="宋体"/>
          <w:highlight w:val="none"/>
        </w:rPr>
        <w:t>法院。</w:t>
      </w:r>
    </w:p>
    <w:p>
      <w:pPr>
        <w:pStyle w:val="2"/>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七、保函的生效</w:t>
      </w:r>
    </w:p>
    <w:p>
      <w:pPr>
        <w:pStyle w:val="2"/>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本保函自我方加盖公章之日起生效。</w:t>
      </w:r>
    </w:p>
    <w:p>
      <w:pPr>
        <w:pStyle w:val="2"/>
        <w:pageBreakBefore w:val="0"/>
        <w:widowControl w:val="0"/>
        <w:kinsoku/>
        <w:wordWrap/>
        <w:overflowPunct/>
        <w:topLinePunct w:val="0"/>
        <w:bidi w:val="0"/>
        <w:snapToGrid/>
        <w:spacing w:line="400" w:lineRule="exact"/>
        <w:ind w:firstLine="480" w:firstLineChars="200"/>
        <w:jc w:val="right"/>
        <w:textAlignment w:val="auto"/>
        <w:rPr>
          <w:rFonts w:hint="eastAsia" w:ascii="宋体" w:hAnsi="宋体" w:eastAsia="宋体" w:cs="宋体"/>
          <w:highlight w:val="none"/>
        </w:rPr>
      </w:pPr>
      <w:r>
        <w:rPr>
          <w:rFonts w:hint="eastAsia" w:ascii="宋体" w:hAnsi="宋体" w:eastAsia="宋体" w:cs="宋体"/>
          <w:highlight w:val="none"/>
        </w:rPr>
        <w:t>保证人：（公章）</w:t>
      </w:r>
    </w:p>
    <w:p>
      <w:pPr>
        <w:pStyle w:val="2"/>
        <w:pageBreakBefore w:val="0"/>
        <w:widowControl w:val="0"/>
        <w:kinsoku/>
        <w:wordWrap/>
        <w:overflowPunct/>
        <w:topLinePunct w:val="0"/>
        <w:bidi w:val="0"/>
        <w:snapToGrid/>
        <w:spacing w:line="400" w:lineRule="exact"/>
        <w:ind w:firstLine="480" w:firstLineChars="200"/>
        <w:jc w:val="right"/>
        <w:textAlignment w:val="auto"/>
        <w:rPr>
          <w:rFonts w:hint="eastAsia" w:ascii="宋体" w:hAnsi="宋体" w:eastAsia="宋体" w:cs="宋体"/>
          <w:highlight w:val="none"/>
        </w:rPr>
      </w:pPr>
      <w:r>
        <w:rPr>
          <w:rFonts w:hint="eastAsia" w:ascii="宋体" w:hAnsi="宋体" w:eastAsia="宋体" w:cs="宋体"/>
          <w:highlight w:val="none"/>
        </w:rPr>
        <w:t xml:space="preserve">                               </w:t>
      </w:r>
    </w:p>
    <w:p>
      <w:pPr>
        <w:pStyle w:val="2"/>
        <w:pageBreakBefore w:val="0"/>
        <w:widowControl w:val="0"/>
        <w:kinsoku/>
        <w:wordWrap/>
        <w:overflowPunct/>
        <w:topLinePunct w:val="0"/>
        <w:bidi w:val="0"/>
        <w:snapToGrid/>
        <w:spacing w:line="400" w:lineRule="exact"/>
        <w:ind w:firstLine="480" w:firstLineChars="200"/>
        <w:jc w:val="right"/>
        <w:textAlignment w:val="auto"/>
        <w:rPr>
          <w:rFonts w:hint="eastAsia" w:ascii="宋体" w:hAnsi="宋体" w:eastAsia="宋体" w:cs="宋体"/>
          <w:highlight w:val="none"/>
        </w:rPr>
      </w:pPr>
      <w:r>
        <w:rPr>
          <w:rFonts w:hint="eastAsia" w:ascii="宋体" w:hAnsi="宋体" w:eastAsia="宋体" w:cs="宋体"/>
          <w:highlight w:val="none"/>
        </w:rPr>
        <w:t>年   月  日</w:t>
      </w:r>
    </w:p>
    <w:p>
      <w:pPr>
        <w:bidi w:val="0"/>
        <w:rPr>
          <w:rFonts w:hint="eastAsia"/>
          <w:lang w:eastAsia="zh-CN"/>
        </w:rPr>
      </w:pPr>
      <w:bookmarkStart w:id="394" w:name="_Toc27453"/>
      <w:bookmarkStart w:id="395" w:name="_Toc9748"/>
      <w:bookmarkStart w:id="396" w:name="_Toc515647799"/>
      <w:bookmarkStart w:id="397" w:name="_Toc19295"/>
      <w:bookmarkStart w:id="398" w:name="_Toc21748"/>
      <w:bookmarkStart w:id="399" w:name="_Toc9528"/>
      <w:bookmarkStart w:id="400" w:name="_Toc27934"/>
      <w:bookmarkStart w:id="401" w:name="_Toc16186"/>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pStyle w:val="6"/>
        <w:rPr>
          <w:rFonts w:hint="eastAsia"/>
          <w:lang w:eastAsia="zh-CN"/>
        </w:rPr>
      </w:pPr>
    </w:p>
    <w:p>
      <w:pPr>
        <w:rPr>
          <w:rFonts w:hint="eastAsia"/>
          <w:lang w:eastAsia="zh-CN"/>
        </w:rPr>
      </w:pPr>
    </w:p>
    <w:p>
      <w:pPr>
        <w:pStyle w:val="6"/>
        <w:rPr>
          <w:rFonts w:hint="eastAsia"/>
          <w:lang w:eastAsia="zh-CN"/>
        </w:rPr>
      </w:pPr>
    </w:p>
    <w:p>
      <w:pPr>
        <w:rPr>
          <w:rFonts w:hint="eastAsia"/>
          <w:lang w:eastAsia="zh-CN"/>
        </w:rPr>
      </w:pPr>
    </w:p>
    <w:p>
      <w:pPr>
        <w:pStyle w:val="6"/>
        <w:rPr>
          <w:rFonts w:hint="eastAsia"/>
          <w:lang w:eastAsia="zh-CN"/>
        </w:rPr>
      </w:pPr>
    </w:p>
    <w:p>
      <w:pPr>
        <w:rPr>
          <w:rFonts w:hint="eastAsia"/>
          <w:lang w:eastAsia="zh-CN"/>
        </w:rPr>
      </w:pPr>
    </w:p>
    <w:p>
      <w:pPr>
        <w:pStyle w:val="6"/>
        <w:rPr>
          <w:rFonts w:hint="eastAsia"/>
          <w:lang w:eastAsia="zh-CN"/>
        </w:rPr>
      </w:pPr>
    </w:p>
    <w:p>
      <w:pPr>
        <w:rPr>
          <w:rFonts w:hint="eastAsia"/>
          <w:lang w:eastAsia="zh-CN"/>
        </w:rPr>
      </w:pPr>
    </w:p>
    <w:p>
      <w:pPr>
        <w:pStyle w:val="6"/>
        <w:rPr>
          <w:rFonts w:hint="eastAsia"/>
          <w:lang w:eastAsia="zh-CN"/>
        </w:rPr>
      </w:pPr>
    </w:p>
    <w:p>
      <w:pPr>
        <w:rPr>
          <w:rFonts w:hint="eastAsia"/>
          <w:lang w:eastAsia="zh-CN"/>
        </w:rPr>
      </w:pPr>
    </w:p>
    <w:p>
      <w:pPr>
        <w:pStyle w:val="6"/>
        <w:rPr>
          <w:rFonts w:hint="eastAsia"/>
          <w:lang w:eastAsia="zh-CN"/>
        </w:rPr>
      </w:pPr>
    </w:p>
    <w:p>
      <w:pPr>
        <w:rPr>
          <w:rFonts w:hint="eastAsia"/>
          <w:lang w:eastAsia="zh-CN"/>
        </w:rPr>
      </w:pPr>
    </w:p>
    <w:p>
      <w:pPr>
        <w:pStyle w:val="6"/>
        <w:rPr>
          <w:rFonts w:hint="eastAsia"/>
          <w:lang w:eastAsia="zh-CN"/>
        </w:rPr>
      </w:pPr>
    </w:p>
    <w:p>
      <w:pPr>
        <w:rPr>
          <w:rFonts w:hint="eastAsia"/>
          <w:lang w:eastAsia="zh-CN"/>
        </w:rPr>
      </w:pPr>
    </w:p>
    <w:p>
      <w:pPr>
        <w:pStyle w:val="2"/>
        <w:pageBreakBefore w:val="0"/>
        <w:widowControl w:val="0"/>
        <w:kinsoku/>
        <w:wordWrap/>
        <w:overflowPunct/>
        <w:topLinePunct w:val="0"/>
        <w:bidi w:val="0"/>
        <w:snapToGrid/>
        <w:spacing w:line="400" w:lineRule="exact"/>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【附件</w:t>
      </w:r>
      <w:r>
        <w:rPr>
          <w:rFonts w:hint="eastAsia" w:ascii="宋体" w:hAnsi="宋体" w:eastAsia="宋体" w:cs="宋体"/>
          <w:highlight w:val="none"/>
          <w:lang w:val="en-US" w:eastAsia="zh-CN"/>
        </w:rPr>
        <w:t>2</w:t>
      </w:r>
      <w:r>
        <w:rPr>
          <w:rFonts w:hint="eastAsia" w:hAnsi="宋体" w:cs="宋体"/>
          <w:highlight w:val="none"/>
          <w:lang w:val="en-US" w:eastAsia="zh-CN"/>
        </w:rPr>
        <w:t>-1</w:t>
      </w:r>
      <w:r>
        <w:rPr>
          <w:rFonts w:hint="eastAsia" w:ascii="宋体" w:hAnsi="宋体" w:eastAsia="宋体" w:cs="宋体"/>
          <w:highlight w:val="none"/>
          <w:lang w:eastAsia="zh-CN"/>
        </w:rPr>
        <w:t>】</w:t>
      </w:r>
    </w:p>
    <w:p>
      <w:pPr>
        <w:pStyle w:val="4"/>
        <w:bidi w:val="0"/>
        <w:ind w:firstLine="3092" w:firstLineChars="1100"/>
        <w:rPr>
          <w:rFonts w:hint="eastAsia"/>
        </w:rPr>
      </w:pPr>
      <w:bookmarkStart w:id="402" w:name="_Toc6534"/>
      <w:r>
        <w:rPr>
          <w:rFonts w:hint="eastAsia"/>
        </w:rPr>
        <w:t>履约保证金保函（格式）</w:t>
      </w:r>
      <w:bookmarkEnd w:id="394"/>
      <w:bookmarkEnd w:id="395"/>
      <w:bookmarkEnd w:id="396"/>
      <w:bookmarkEnd w:id="397"/>
      <w:bookmarkEnd w:id="398"/>
      <w:bookmarkEnd w:id="399"/>
      <w:bookmarkEnd w:id="400"/>
      <w:bookmarkEnd w:id="401"/>
      <w:bookmarkEnd w:id="402"/>
    </w:p>
    <w:p>
      <w:pPr>
        <w:bidi w:val="0"/>
        <w:ind w:firstLine="3640" w:firstLineChars="1300"/>
        <w:rPr>
          <w:rFonts w:hint="eastAsia"/>
        </w:rPr>
      </w:pPr>
      <w:r>
        <w:rPr>
          <w:rFonts w:hint="eastAsia"/>
          <w:sz w:val="28"/>
          <w:szCs w:val="36"/>
        </w:rPr>
        <w:t>（</w:t>
      </w:r>
      <w:r>
        <w:rPr>
          <w:rFonts w:hint="eastAsia"/>
          <w:sz w:val="28"/>
          <w:szCs w:val="36"/>
          <w:lang w:eastAsia="zh-CN"/>
        </w:rPr>
        <w:t>成交后开具</w:t>
      </w:r>
      <w:r>
        <w:rPr>
          <w:rFonts w:hint="eastAsia"/>
          <w:sz w:val="28"/>
          <w:szCs w:val="36"/>
        </w:rPr>
        <w:t>）</w:t>
      </w:r>
    </w:p>
    <w:p>
      <w:pPr>
        <w:pStyle w:val="2"/>
        <w:pageBreakBefore w:val="0"/>
        <w:widowControl w:val="0"/>
        <w:kinsoku/>
        <w:wordWrap/>
        <w:overflowPunct/>
        <w:topLinePunct w:val="0"/>
        <w:bidi w:val="0"/>
        <w:snapToGrid/>
        <w:spacing w:line="400" w:lineRule="exact"/>
        <w:textAlignment w:val="auto"/>
        <w:rPr>
          <w:rFonts w:hint="eastAsia" w:ascii="宋体" w:hAnsi="宋体" w:eastAsia="宋体" w:cs="宋体"/>
          <w:highlight w:val="none"/>
        </w:rPr>
      </w:pPr>
    </w:p>
    <w:p>
      <w:pPr>
        <w:pStyle w:val="2"/>
        <w:pageBreakBefore w:val="0"/>
        <w:widowControl w:val="0"/>
        <w:kinsoku/>
        <w:wordWrap/>
        <w:overflowPunct/>
        <w:topLinePunct w:val="0"/>
        <w:bidi w:val="0"/>
        <w:snapToGrid/>
        <w:spacing w:line="400" w:lineRule="exact"/>
        <w:textAlignment w:val="auto"/>
        <w:rPr>
          <w:rFonts w:hint="eastAsia" w:ascii="宋体" w:hAnsi="宋体" w:eastAsia="宋体" w:cs="宋体"/>
          <w:highlight w:val="none"/>
          <w:lang w:eastAsia="zh-CN"/>
        </w:rPr>
      </w:pPr>
      <w:r>
        <w:rPr>
          <w:rFonts w:hint="eastAsia" w:ascii="宋体" w:hAnsi="宋体" w:eastAsia="宋体" w:cs="宋体"/>
          <w:highlight w:val="none"/>
        </w:rPr>
        <w:t>致:</w:t>
      </w:r>
      <w:r>
        <w:rPr>
          <w:rFonts w:hint="eastAsia" w:hAnsi="宋体" w:cs="宋体"/>
          <w:highlight w:val="none"/>
          <w:u w:val="single"/>
          <w:lang w:val="en-US" w:eastAsia="zh-CN"/>
        </w:rPr>
        <w:t xml:space="preserve">    </w:t>
      </w:r>
      <w:r>
        <w:rPr>
          <w:rFonts w:hint="eastAsia" w:ascii="宋体" w:hAnsi="宋体" w:eastAsia="宋体" w:cs="宋体"/>
          <w:highlight w:val="none"/>
          <w:u w:val="single"/>
        </w:rPr>
        <w:t>(</w:t>
      </w:r>
      <w:r>
        <w:rPr>
          <w:rFonts w:hint="eastAsia" w:ascii="宋体" w:hAnsi="宋体" w:eastAsia="宋体" w:cs="宋体"/>
          <w:highlight w:val="none"/>
          <w:u w:val="single"/>
          <w:lang w:eastAsia="zh-CN"/>
        </w:rPr>
        <w:t>买方名称</w:t>
      </w:r>
      <w:r>
        <w:rPr>
          <w:rFonts w:hint="eastAsia" w:ascii="宋体" w:hAnsi="宋体" w:eastAsia="宋体" w:cs="宋体"/>
          <w:highlight w:val="none"/>
          <w:u w:val="single"/>
        </w:rPr>
        <w:t>)</w:t>
      </w:r>
      <w:r>
        <w:rPr>
          <w:rFonts w:hint="eastAsia" w:hAnsi="宋体" w:cs="宋体"/>
          <w:highlight w:val="none"/>
          <w:u w:val="single"/>
          <w:lang w:val="en-US" w:eastAsia="zh-CN"/>
        </w:rPr>
        <w:t xml:space="preserve">     </w:t>
      </w:r>
      <w:r>
        <w:rPr>
          <w:rFonts w:hint="eastAsia" w:hAnsi="宋体" w:cs="宋体"/>
          <w:highlight w:val="none"/>
          <w:lang w:eastAsia="zh-CN"/>
        </w:rPr>
        <w:t>：</w:t>
      </w:r>
    </w:p>
    <w:p>
      <w:pPr>
        <w:pStyle w:val="2"/>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 xml:space="preserve">             </w:t>
      </w:r>
      <w:r>
        <w:rPr>
          <w:rFonts w:hint="eastAsia" w:hAnsi="宋体" w:cs="宋体"/>
          <w:highlight w:val="none"/>
          <w:lang w:val="en-US" w:eastAsia="zh-CN"/>
        </w:rPr>
        <w:t xml:space="preserve">      </w:t>
      </w:r>
      <w:r>
        <w:rPr>
          <w:rFonts w:hint="eastAsia" w:hAnsi="宋体" w:cs="宋体"/>
          <w:highlight w:val="none"/>
          <w:u w:val="single"/>
          <w:lang w:val="en-US" w:eastAsia="zh-CN"/>
        </w:rPr>
        <w:t xml:space="preserve">            </w:t>
      </w:r>
      <w:r>
        <w:rPr>
          <w:rFonts w:hint="eastAsia" w:ascii="宋体" w:hAnsi="宋体" w:eastAsia="宋体" w:cs="宋体"/>
          <w:highlight w:val="none"/>
          <w:lang w:eastAsia="zh-CN"/>
        </w:rPr>
        <w:t>号合同履约保函</w:t>
      </w:r>
    </w:p>
    <w:p>
      <w:pPr>
        <w:pStyle w:val="2"/>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本保函作为贵方与</w:t>
      </w:r>
      <w:r>
        <w:rPr>
          <w:rFonts w:hint="eastAsia" w:hAnsi="宋体" w:cs="宋体"/>
          <w:highlight w:val="none"/>
          <w:lang w:val="en-US" w:eastAsia="zh-CN"/>
        </w:rPr>
        <w:t xml:space="preserve"> </w:t>
      </w:r>
      <w:r>
        <w:rPr>
          <w:rFonts w:hint="eastAsia" w:hAnsi="宋体" w:cs="宋体"/>
          <w:highlight w:val="none"/>
          <w:u w:val="single"/>
          <w:lang w:val="en-US" w:eastAsia="zh-CN"/>
        </w:rPr>
        <w:t xml:space="preserve">    </w:t>
      </w:r>
      <w:r>
        <w:rPr>
          <w:rFonts w:hint="eastAsia" w:ascii="宋体" w:hAnsi="宋体" w:eastAsia="宋体" w:cs="宋体"/>
          <w:highlight w:val="none"/>
          <w:u w:val="single"/>
        </w:rPr>
        <w:t>(卖方名称)</w:t>
      </w:r>
      <w:r>
        <w:rPr>
          <w:rFonts w:hint="eastAsia" w:hAnsi="宋体" w:cs="宋体"/>
          <w:highlight w:val="none"/>
          <w:u w:val="single"/>
          <w:lang w:val="en-US" w:eastAsia="zh-CN"/>
        </w:rPr>
        <w:t xml:space="preserve">    </w:t>
      </w:r>
      <w:r>
        <w:rPr>
          <w:rFonts w:hint="eastAsia" w:ascii="宋体" w:hAnsi="宋体" w:eastAsia="宋体" w:cs="宋体"/>
          <w:highlight w:val="none"/>
          <w:u w:val="none"/>
        </w:rPr>
        <w:t>(</w:t>
      </w:r>
      <w:r>
        <w:rPr>
          <w:rFonts w:hint="eastAsia" w:ascii="宋体" w:hAnsi="宋体" w:eastAsia="宋体" w:cs="宋体"/>
          <w:highlight w:val="none"/>
        </w:rPr>
        <w:t>以下简称卖方)于</w:t>
      </w:r>
      <w:r>
        <w:rPr>
          <w:rFonts w:hint="eastAsia" w:hAnsi="宋体" w:cs="宋体"/>
          <w:highlight w:val="none"/>
          <w:u w:val="single"/>
          <w:lang w:val="en-US" w:eastAsia="zh-CN"/>
        </w:rPr>
        <w:t xml:space="preserve">    </w:t>
      </w:r>
      <w:r>
        <w:rPr>
          <w:rFonts w:hint="eastAsia" w:ascii="宋体" w:hAnsi="宋体" w:eastAsia="宋体" w:cs="宋体"/>
          <w:highlight w:val="none"/>
        </w:rPr>
        <w:t>年</w:t>
      </w:r>
      <w:r>
        <w:rPr>
          <w:rFonts w:hint="eastAsia" w:hAnsi="宋体" w:cs="宋体"/>
          <w:highlight w:val="none"/>
          <w:u w:val="single"/>
          <w:lang w:val="en-US" w:eastAsia="zh-CN"/>
        </w:rPr>
        <w:t xml:space="preserve">   </w:t>
      </w:r>
      <w:r>
        <w:rPr>
          <w:rFonts w:hint="eastAsia" w:ascii="宋体" w:hAnsi="宋体" w:eastAsia="宋体" w:cs="宋体"/>
          <w:highlight w:val="none"/>
        </w:rPr>
        <w:t>月</w:t>
      </w:r>
      <w:r>
        <w:rPr>
          <w:rFonts w:hint="eastAsia" w:hAnsi="宋体" w:cs="宋体"/>
          <w:highlight w:val="none"/>
          <w:u w:val="single"/>
          <w:lang w:val="en-US" w:eastAsia="zh-CN"/>
        </w:rPr>
        <w:t xml:space="preserve">   </w:t>
      </w:r>
      <w:r>
        <w:rPr>
          <w:rFonts w:hint="eastAsia" w:ascii="宋体" w:hAnsi="宋体" w:eastAsia="宋体" w:cs="宋体"/>
          <w:highlight w:val="none"/>
        </w:rPr>
        <w:t>日就</w:t>
      </w:r>
      <w:r>
        <w:rPr>
          <w:rFonts w:hint="eastAsia" w:ascii="宋体" w:hAnsi="宋体" w:eastAsia="宋体" w:cs="宋体"/>
          <w:highlight w:val="none"/>
          <w:u w:val="single"/>
        </w:rPr>
        <w:t xml:space="preserve">  </w:t>
      </w:r>
      <w:r>
        <w:rPr>
          <w:rFonts w:hint="eastAsia" w:hAnsi="宋体" w:cs="宋体"/>
          <w:highlight w:val="none"/>
          <w:u w:val="single"/>
          <w:lang w:val="en-US" w:eastAsia="zh-CN"/>
        </w:rPr>
        <w:t xml:space="preserve">   </w:t>
      </w:r>
      <w:r>
        <w:rPr>
          <w:rFonts w:hint="eastAsia" w:ascii="宋体" w:hAnsi="宋体" w:eastAsia="宋体" w:cs="宋体"/>
          <w:highlight w:val="none"/>
          <w:u w:val="single"/>
        </w:rPr>
        <w:t xml:space="preserve">    </w:t>
      </w:r>
      <w:r>
        <w:rPr>
          <w:rFonts w:hint="eastAsia" w:hAnsi="宋体" w:cs="宋体"/>
          <w:highlight w:val="none"/>
          <w:u w:val="single"/>
          <w:lang w:val="en-US" w:eastAsia="zh-CN"/>
        </w:rPr>
        <w:t xml:space="preserve">        </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项目(以下简称项目)项下提供</w:t>
      </w:r>
      <w:r>
        <w:rPr>
          <w:rFonts w:hint="eastAsia" w:hAnsi="宋体" w:cs="宋体"/>
          <w:highlight w:val="none"/>
          <w:u w:val="single"/>
          <w:lang w:val="en-US" w:eastAsia="zh-CN"/>
        </w:rPr>
        <w:t xml:space="preserve">    </w:t>
      </w:r>
      <w:r>
        <w:rPr>
          <w:rFonts w:hint="eastAsia" w:ascii="宋体" w:hAnsi="宋体" w:eastAsia="宋体" w:cs="宋体"/>
          <w:highlight w:val="none"/>
          <w:u w:val="single"/>
        </w:rPr>
        <w:t>(名称)</w:t>
      </w:r>
      <w:r>
        <w:rPr>
          <w:rFonts w:hint="eastAsia" w:hAnsi="宋体" w:cs="宋体"/>
          <w:highlight w:val="none"/>
          <w:u w:val="single"/>
          <w:lang w:val="en-US" w:eastAsia="zh-CN"/>
        </w:rPr>
        <w:t xml:space="preserve">     </w:t>
      </w:r>
      <w:r>
        <w:rPr>
          <w:rFonts w:hint="eastAsia" w:ascii="宋体" w:hAnsi="宋体" w:eastAsia="宋体" w:cs="宋体"/>
          <w:highlight w:val="none"/>
        </w:rPr>
        <w:t>(以下简称)签订的</w:t>
      </w:r>
      <w:r>
        <w:rPr>
          <w:rFonts w:hint="eastAsia" w:hAnsi="宋体" w:cs="宋体"/>
          <w:highlight w:val="none"/>
          <w:u w:val="single"/>
          <w:lang w:val="en-US" w:eastAsia="zh-CN"/>
        </w:rPr>
        <w:t xml:space="preserve">     </w:t>
      </w:r>
      <w:r>
        <w:rPr>
          <w:rFonts w:hint="eastAsia" w:ascii="宋体" w:hAnsi="宋体" w:eastAsia="宋体" w:cs="宋体"/>
          <w:highlight w:val="none"/>
          <w:u w:val="single"/>
        </w:rPr>
        <w:t>(合同号)</w:t>
      </w:r>
      <w:r>
        <w:rPr>
          <w:rFonts w:hint="eastAsia" w:hAnsi="宋体" w:cs="宋体"/>
          <w:highlight w:val="none"/>
          <w:u w:val="single"/>
          <w:lang w:val="en-US" w:eastAsia="zh-CN"/>
        </w:rPr>
        <w:t xml:space="preserve">   </w:t>
      </w:r>
      <w:r>
        <w:rPr>
          <w:rFonts w:hint="eastAsia" w:ascii="宋体" w:hAnsi="宋体" w:eastAsia="宋体" w:cs="宋体"/>
          <w:highlight w:val="none"/>
          <w:lang w:eastAsia="zh-CN"/>
        </w:rPr>
        <w:t>号合同的履约保函</w:t>
      </w:r>
      <w:r>
        <w:rPr>
          <w:rFonts w:hint="eastAsia" w:ascii="宋体" w:hAnsi="宋体" w:eastAsia="宋体" w:cs="宋体"/>
          <w:highlight w:val="none"/>
        </w:rPr>
        <w:t>。</w:t>
      </w:r>
    </w:p>
    <w:p>
      <w:pPr>
        <w:pStyle w:val="2"/>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u w:val="single"/>
        </w:rPr>
        <w:t>(出具保函的银行名称)</w:t>
      </w:r>
      <w:r>
        <w:rPr>
          <w:rFonts w:hint="eastAsia" w:ascii="宋体" w:hAnsi="宋体" w:eastAsia="宋体" w:cs="宋体"/>
          <w:highlight w:val="none"/>
        </w:rPr>
        <w:t>(以下简称银行)无条件地、不可撤销地具结保证本行、其继承人和受让人无追索地向贵方以</w:t>
      </w:r>
      <w:r>
        <w:rPr>
          <w:rFonts w:hint="eastAsia" w:hAnsi="宋体" w:cs="宋体"/>
          <w:highlight w:val="none"/>
          <w:u w:val="single"/>
          <w:lang w:val="en-US" w:eastAsia="zh-CN"/>
        </w:rPr>
        <w:t xml:space="preserve">  </w:t>
      </w:r>
      <w:r>
        <w:rPr>
          <w:rFonts w:hint="eastAsia" w:ascii="宋体" w:hAnsi="宋体" w:eastAsia="宋体" w:cs="宋体"/>
          <w:highlight w:val="none"/>
          <w:u w:val="single"/>
        </w:rPr>
        <w:t>(货币名称)</w:t>
      </w:r>
      <w:r>
        <w:rPr>
          <w:rFonts w:hint="eastAsia" w:hAnsi="宋体" w:cs="宋体"/>
          <w:highlight w:val="none"/>
          <w:u w:val="single"/>
          <w:lang w:val="en-US" w:eastAsia="zh-CN"/>
        </w:rPr>
        <w:t xml:space="preserve">  </w:t>
      </w:r>
      <w:r>
        <w:rPr>
          <w:rFonts w:hint="eastAsia" w:ascii="宋体" w:hAnsi="宋体" w:eastAsia="宋体" w:cs="宋体"/>
          <w:highlight w:val="none"/>
        </w:rPr>
        <w:t>支付总额不超过</w:t>
      </w:r>
      <w:r>
        <w:rPr>
          <w:rFonts w:hint="eastAsia" w:hAnsi="宋体" w:cs="宋体"/>
          <w:highlight w:val="none"/>
          <w:u w:val="single"/>
          <w:lang w:val="en-US" w:eastAsia="zh-CN"/>
        </w:rPr>
        <w:t xml:space="preserve">   </w:t>
      </w:r>
      <w:r>
        <w:rPr>
          <w:rFonts w:hint="eastAsia" w:ascii="宋体" w:hAnsi="宋体" w:eastAsia="宋体" w:cs="宋体"/>
          <w:strike w:val="0"/>
          <w:dstrike w:val="0"/>
          <w:highlight w:val="none"/>
          <w:u w:val="single"/>
        </w:rPr>
        <w:t>(货币数量)</w:t>
      </w:r>
      <w:r>
        <w:rPr>
          <w:rFonts w:hint="eastAsia" w:hAnsi="宋体" w:cs="宋体"/>
          <w:strike w:val="0"/>
          <w:dstrike w:val="0"/>
          <w:highlight w:val="none"/>
          <w:u w:val="single"/>
          <w:lang w:val="en-US" w:eastAsia="zh-CN"/>
        </w:rPr>
        <w:t xml:space="preserve">  </w:t>
      </w:r>
      <w:r>
        <w:rPr>
          <w:rFonts w:hint="eastAsia" w:ascii="宋体" w:hAnsi="宋体" w:eastAsia="宋体" w:cs="宋体"/>
          <w:highlight w:val="none"/>
        </w:rPr>
        <w:t>,即相当于合同价格的</w:t>
      </w:r>
      <w:r>
        <w:rPr>
          <w:rFonts w:hint="eastAsia" w:hAnsi="宋体" w:cs="宋体"/>
          <w:highlight w:val="none"/>
          <w:u w:val="single"/>
          <w:lang w:val="en-US" w:eastAsia="zh-CN"/>
        </w:rPr>
        <w:t xml:space="preserve">     </w:t>
      </w:r>
      <w:r>
        <w:rPr>
          <w:rFonts w:hint="eastAsia" w:ascii="宋体" w:hAnsi="宋体" w:eastAsia="宋体" w:cs="宋体"/>
          <w:highlight w:val="none"/>
        </w:rPr>
        <w:t>%,</w:t>
      </w:r>
      <w:r>
        <w:rPr>
          <w:rFonts w:hint="eastAsia" w:ascii="宋体" w:hAnsi="宋体" w:eastAsia="宋体" w:cs="宋体"/>
          <w:highlight w:val="none"/>
          <w:lang w:eastAsia="zh-CN"/>
        </w:rPr>
        <w:t>并以此约定如下</w:t>
      </w:r>
      <w:r>
        <w:rPr>
          <w:rFonts w:hint="eastAsia" w:ascii="宋体" w:hAnsi="宋体" w:eastAsia="宋体" w:cs="宋体"/>
          <w:highlight w:val="none"/>
        </w:rPr>
        <w:t>:</w:t>
      </w:r>
    </w:p>
    <w:p>
      <w:pPr>
        <w:pStyle w:val="2"/>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1.只要贵方确定卖方未能忠实地履行所有合同文件的规定和双方此后一致同意的修改、补充和变动,包括更改和/或修补贵方认为有缺陷的(以下简称违约),无论卖方有任何反对,本行将凭贵方关于卖方违约说明的书面通知,立即按贵方提出的累计总额不超过上述金额的款项和按贵方通知规定的方式付给贵方。</w:t>
      </w:r>
    </w:p>
    <w:p>
      <w:pPr>
        <w:pStyle w:val="2"/>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2.本保函项下的任何支付应为免税和净值。对于现有或将来的税收、关税、收费、费用扣减或预提税款，不论这些款项是何种性质和由谁征收，都不应从本保函项下的支付中扣除。</w:t>
      </w:r>
    </w:p>
    <w:p>
      <w:pPr>
        <w:pStyle w:val="2"/>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2"/>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4.本保函在本合同规定的保证期期满前完全有效。</w:t>
      </w:r>
    </w:p>
    <w:p>
      <w:pPr>
        <w:pStyle w:val="2"/>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谨启</w:t>
      </w:r>
    </w:p>
    <w:p>
      <w:pPr>
        <w:pStyle w:val="2"/>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lang w:eastAsia="zh-CN"/>
        </w:rPr>
        <w:t>出具保函银行名称</w:t>
      </w:r>
      <w:r>
        <w:rPr>
          <w:rFonts w:hint="eastAsia" w:ascii="宋体" w:hAnsi="宋体" w:eastAsia="宋体" w:cs="宋体"/>
          <w:highlight w:val="none"/>
        </w:rPr>
        <w:t>：</w:t>
      </w:r>
      <w:r>
        <w:rPr>
          <w:rFonts w:hint="eastAsia" w:hAnsi="宋体" w:cs="宋体"/>
          <w:highlight w:val="none"/>
          <w:u w:val="single"/>
          <w:lang w:val="en-US" w:eastAsia="zh-CN"/>
        </w:rPr>
        <w:t xml:space="preserve">                          </w:t>
      </w:r>
      <w:r>
        <w:rPr>
          <w:rFonts w:hint="eastAsia" w:ascii="宋体" w:hAnsi="宋体" w:eastAsia="宋体" w:cs="宋体"/>
          <w:highlight w:val="none"/>
        </w:rPr>
        <w:t xml:space="preserve">                             </w:t>
      </w:r>
    </w:p>
    <w:p>
      <w:pPr>
        <w:pStyle w:val="2"/>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lang w:eastAsia="zh-CN"/>
        </w:rPr>
        <w:t>签字人姓名和职务</w:t>
      </w:r>
      <w:r>
        <w:rPr>
          <w:rFonts w:hint="eastAsia" w:ascii="宋体" w:hAnsi="宋体" w:eastAsia="宋体" w:cs="宋体"/>
          <w:highlight w:val="none"/>
        </w:rPr>
        <w:t>：</w:t>
      </w:r>
      <w:r>
        <w:rPr>
          <w:rFonts w:hint="eastAsia" w:hAnsi="宋体" w:cs="宋体"/>
          <w:i/>
          <w:iCs/>
          <w:highlight w:val="none"/>
          <w:u w:val="single"/>
          <w:lang w:val="en-US" w:eastAsia="zh-CN"/>
        </w:rPr>
        <w:t xml:space="preserve">                          </w:t>
      </w:r>
      <w:r>
        <w:rPr>
          <w:rFonts w:hint="eastAsia" w:ascii="宋体" w:hAnsi="宋体" w:eastAsia="宋体" w:cs="宋体"/>
          <w:highlight w:val="none"/>
        </w:rPr>
        <w:t xml:space="preserve">                           </w:t>
      </w:r>
    </w:p>
    <w:p>
      <w:pPr>
        <w:pStyle w:val="2"/>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lang w:eastAsia="zh-CN"/>
        </w:rPr>
        <w:t>签字人签名</w:t>
      </w:r>
      <w:r>
        <w:rPr>
          <w:rFonts w:hint="eastAsia" w:ascii="宋体" w:hAnsi="宋体" w:eastAsia="宋体" w:cs="宋体"/>
          <w:highlight w:val="none"/>
        </w:rPr>
        <w:t>：</w:t>
      </w:r>
      <w:r>
        <w:rPr>
          <w:rFonts w:hint="eastAsia" w:hAnsi="宋体" w:cs="宋体"/>
          <w:highlight w:val="none"/>
          <w:u w:val="single"/>
          <w:lang w:val="en-US" w:eastAsia="zh-CN"/>
        </w:rPr>
        <w:t xml:space="preserve">                                </w:t>
      </w:r>
      <w:r>
        <w:rPr>
          <w:rFonts w:hint="eastAsia" w:hAnsi="宋体" w:cs="宋体"/>
          <w:highlight w:val="none"/>
          <w:lang w:val="en-US" w:eastAsia="zh-CN"/>
        </w:rPr>
        <w:t xml:space="preserve">     </w:t>
      </w:r>
      <w:r>
        <w:rPr>
          <w:rFonts w:hint="eastAsia" w:ascii="宋体" w:hAnsi="宋体" w:eastAsia="宋体" w:cs="宋体"/>
          <w:highlight w:val="none"/>
        </w:rPr>
        <w:t xml:space="preserve">                                   </w:t>
      </w:r>
    </w:p>
    <w:p>
      <w:pPr>
        <w:pStyle w:val="2"/>
        <w:pageBreakBefore w:val="0"/>
        <w:widowControl w:val="0"/>
        <w:kinsoku/>
        <w:wordWrap/>
        <w:overflowPunct/>
        <w:topLinePunct w:val="0"/>
        <w:bidi w:val="0"/>
        <w:snapToGrid/>
        <w:spacing w:line="400" w:lineRule="exact"/>
        <w:ind w:firstLine="480" w:firstLineChars="200"/>
        <w:textAlignment w:val="auto"/>
        <w:rPr>
          <w:rFonts w:hint="eastAsia"/>
        </w:rPr>
      </w:pPr>
      <w:r>
        <w:rPr>
          <w:rFonts w:hint="eastAsia" w:ascii="宋体" w:hAnsi="宋体" w:eastAsia="宋体" w:cs="宋体"/>
          <w:highlight w:val="none"/>
          <w:lang w:eastAsia="zh-CN"/>
        </w:rPr>
        <w:t>公章</w:t>
      </w:r>
      <w:r>
        <w:rPr>
          <w:rFonts w:hint="eastAsia" w:ascii="宋体" w:hAnsi="宋体" w:eastAsia="宋体" w:cs="宋体"/>
          <w:highlight w:val="none"/>
        </w:rPr>
        <w:t xml:space="preserve">：                                </w:t>
      </w:r>
      <w:r>
        <w:rPr>
          <w:rFonts w:hint="eastAsia"/>
        </w:rPr>
        <w:t xml:space="preserve">   </w:t>
      </w:r>
    </w:p>
    <w:p>
      <w:pPr>
        <w:bidi w:val="0"/>
        <w:rPr>
          <w:rFonts w:hint="eastAsia"/>
        </w:rPr>
      </w:pPr>
      <w:bookmarkStart w:id="403" w:name="_Toc515647800"/>
      <w:bookmarkStart w:id="404" w:name="_Toc6548"/>
      <w:bookmarkStart w:id="405" w:name="_Toc10951"/>
    </w:p>
    <w:p>
      <w:pPr>
        <w:spacing w:line="240" w:lineRule="atLeast"/>
        <w:ind w:left="1080" w:leftChars="257" w:hanging="540"/>
        <w:rPr>
          <w:rFonts w:hint="eastAsia" w:ascii="宋体" w:hAnsi="宋体" w:eastAsia="宋体" w:cs="宋体"/>
          <w:highlight w:val="none"/>
        </w:rPr>
      </w:pPr>
    </w:p>
    <w:p>
      <w:pPr>
        <w:pStyle w:val="6"/>
        <w:rPr>
          <w:rFonts w:hint="eastAsia" w:ascii="宋体" w:hAnsi="宋体" w:eastAsia="宋体" w:cs="宋体"/>
          <w:highlight w:val="none"/>
          <w:lang w:eastAsia="zh-CN"/>
        </w:rPr>
      </w:pPr>
    </w:p>
    <w:p>
      <w:pPr>
        <w:rPr>
          <w:rFonts w:hint="eastAsia" w:ascii="宋体" w:hAnsi="宋体" w:eastAsia="宋体" w:cs="宋体"/>
          <w:highlight w:val="none"/>
          <w:lang w:eastAsia="zh-CN"/>
        </w:rPr>
      </w:pPr>
    </w:p>
    <w:p>
      <w:pPr>
        <w:pStyle w:val="4"/>
        <w:keepNext/>
        <w:keepLines/>
        <w:pageBreakBefore w:val="0"/>
        <w:widowControl w:val="0"/>
        <w:kinsoku/>
        <w:wordWrap/>
        <w:overflowPunct/>
        <w:topLinePunct w:val="0"/>
        <w:autoSpaceDE w:val="0"/>
        <w:autoSpaceDN w:val="0"/>
        <w:bidi w:val="0"/>
        <w:adjustRightInd w:val="0"/>
        <w:snapToGrid/>
        <w:spacing w:line="240" w:lineRule="auto"/>
        <w:ind w:firstLine="480" w:firstLineChars="200"/>
        <w:jc w:val="both"/>
        <w:textAlignment w:val="auto"/>
        <w:rPr>
          <w:rFonts w:hint="eastAsia" w:ascii="宋体" w:hAnsi="宋体" w:eastAsia="宋体" w:cs="宋体"/>
          <w:highlight w:val="none"/>
          <w:lang w:val="en-US" w:eastAsia="zh-CN"/>
        </w:rPr>
      </w:pPr>
      <w:bookmarkStart w:id="406" w:name="_Toc15479"/>
      <w:bookmarkStart w:id="407" w:name="_Toc1051"/>
      <w:bookmarkStart w:id="408" w:name="_Toc3843"/>
      <w:bookmarkStart w:id="409" w:name="_Toc4157"/>
      <w:bookmarkStart w:id="410" w:name="_Toc1162"/>
      <w:bookmarkStart w:id="411" w:name="_Toc13173"/>
      <w:bookmarkStart w:id="412" w:name="_Toc16149"/>
      <w:bookmarkStart w:id="413" w:name="_Toc12620"/>
      <w:r>
        <w:rPr>
          <w:rFonts w:hint="eastAsia" w:ascii="宋体" w:hAnsi="宋体" w:eastAsia="宋体" w:cs="宋体"/>
          <w:b w:val="0"/>
          <w:bCs/>
          <w:sz w:val="24"/>
          <w:szCs w:val="18"/>
          <w:lang w:eastAsia="zh-CN"/>
        </w:rPr>
        <w:t>【附件</w:t>
      </w:r>
      <w:r>
        <w:rPr>
          <w:rFonts w:hint="eastAsia" w:ascii="宋体" w:hAnsi="宋体" w:eastAsia="宋体" w:cs="宋体"/>
          <w:b w:val="0"/>
          <w:bCs/>
          <w:sz w:val="24"/>
          <w:szCs w:val="18"/>
          <w:lang w:val="en-US" w:eastAsia="zh-CN"/>
        </w:rPr>
        <w:t>2-2</w:t>
      </w:r>
      <w:r>
        <w:rPr>
          <w:rFonts w:hint="eastAsia" w:ascii="宋体" w:hAnsi="宋体" w:eastAsia="宋体" w:cs="宋体"/>
          <w:b w:val="0"/>
          <w:bCs/>
          <w:sz w:val="24"/>
          <w:szCs w:val="18"/>
          <w:lang w:eastAsia="zh-CN"/>
        </w:rPr>
        <w:t>】</w:t>
      </w:r>
      <w:bookmarkEnd w:id="406"/>
      <w:bookmarkEnd w:id="407"/>
      <w:bookmarkEnd w:id="408"/>
      <w:r>
        <w:rPr>
          <w:rFonts w:hint="eastAsia" w:ascii="宋体" w:hAnsi="宋体" w:eastAsia="宋体" w:cs="宋体"/>
          <w:highlight w:val="none"/>
          <w:lang w:val="en-US" w:eastAsia="zh-CN"/>
        </w:rPr>
        <w:t xml:space="preserve">              </w:t>
      </w:r>
    </w:p>
    <w:p>
      <w:pPr>
        <w:pStyle w:val="4"/>
        <w:keepNext/>
        <w:keepLines/>
        <w:pageBreakBefore w:val="0"/>
        <w:widowControl w:val="0"/>
        <w:kinsoku/>
        <w:wordWrap/>
        <w:overflowPunct/>
        <w:topLinePunct w:val="0"/>
        <w:autoSpaceDE w:val="0"/>
        <w:autoSpaceDN w:val="0"/>
        <w:bidi w:val="0"/>
        <w:adjustRightInd w:val="0"/>
        <w:snapToGrid/>
        <w:spacing w:line="240" w:lineRule="auto"/>
        <w:ind w:firstLine="3373" w:firstLineChars="1200"/>
        <w:jc w:val="both"/>
        <w:textAlignment w:val="auto"/>
        <w:rPr>
          <w:rFonts w:hint="eastAsia" w:ascii="宋体" w:hAnsi="宋体" w:eastAsia="宋体" w:cs="宋体"/>
          <w:highlight w:val="none"/>
        </w:rPr>
      </w:pPr>
      <w:bookmarkStart w:id="414" w:name="_Toc12853"/>
      <w:r>
        <w:rPr>
          <w:rFonts w:hint="eastAsia" w:ascii="宋体" w:hAnsi="宋体" w:eastAsia="宋体" w:cs="宋体"/>
          <w:highlight w:val="none"/>
        </w:rPr>
        <w:t>履约担保函格式</w:t>
      </w:r>
      <w:bookmarkEnd w:id="403"/>
      <w:bookmarkEnd w:id="404"/>
      <w:bookmarkEnd w:id="405"/>
      <w:bookmarkEnd w:id="409"/>
      <w:bookmarkEnd w:id="410"/>
      <w:bookmarkEnd w:id="411"/>
      <w:bookmarkEnd w:id="412"/>
      <w:bookmarkEnd w:id="413"/>
      <w:bookmarkEnd w:id="414"/>
      <w:bookmarkStart w:id="415" w:name="_Toc515647801"/>
      <w:bookmarkStart w:id="416" w:name="_Toc162"/>
      <w:bookmarkStart w:id="417" w:name="_Toc13962"/>
    </w:p>
    <w:p>
      <w:pPr>
        <w:pStyle w:val="4"/>
        <w:keepNext/>
        <w:keepLines/>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val="0"/>
          <w:kern w:val="2"/>
          <w:sz w:val="24"/>
          <w:szCs w:val="24"/>
          <w:highlight w:val="none"/>
          <w:lang w:val="en-US" w:eastAsia="zh-CN" w:bidi="ar-SA"/>
        </w:rPr>
      </w:pPr>
      <w:bookmarkStart w:id="418" w:name="_Toc12080"/>
      <w:bookmarkStart w:id="419" w:name="_Toc20667"/>
      <w:bookmarkStart w:id="420" w:name="_Toc13157"/>
      <w:bookmarkStart w:id="421" w:name="_Toc8600"/>
      <w:bookmarkStart w:id="422" w:name="_Toc17144"/>
      <w:bookmarkStart w:id="423" w:name="_Toc32325"/>
      <w:r>
        <w:rPr>
          <w:rFonts w:hint="eastAsia" w:ascii="宋体" w:hAnsi="宋体" w:eastAsia="宋体" w:cs="宋体"/>
          <w:b w:val="0"/>
          <w:kern w:val="2"/>
          <w:sz w:val="24"/>
          <w:szCs w:val="24"/>
          <w:highlight w:val="none"/>
          <w:lang w:val="en-US" w:eastAsia="zh-CN" w:bidi="ar-SA"/>
        </w:rPr>
        <w:t>（采用政府采购信用担保形式时使用）</w:t>
      </w:r>
      <w:bookmarkEnd w:id="415"/>
      <w:bookmarkEnd w:id="416"/>
      <w:bookmarkEnd w:id="417"/>
      <w:bookmarkEnd w:id="418"/>
      <w:bookmarkEnd w:id="419"/>
      <w:bookmarkEnd w:id="420"/>
      <w:bookmarkEnd w:id="421"/>
      <w:bookmarkEnd w:id="422"/>
      <w:bookmarkEnd w:id="423"/>
    </w:p>
    <w:p>
      <w:pPr>
        <w:pageBreakBefore w:val="0"/>
        <w:widowControl w:val="0"/>
        <w:kinsoku/>
        <w:wordWrap/>
        <w:overflowPunct/>
        <w:topLinePunct w:val="0"/>
        <w:bidi w:val="0"/>
        <w:snapToGrid/>
        <w:textAlignment w:val="auto"/>
        <w:rPr>
          <w:rFonts w:hint="eastAsia" w:ascii="宋体" w:hAnsi="宋体" w:eastAsia="宋体" w:cs="宋体"/>
          <w:sz w:val="24"/>
          <w:szCs w:val="24"/>
          <w:highlight w:val="none"/>
        </w:rPr>
      </w:pPr>
      <w:r>
        <w:rPr>
          <w:rFonts w:hint="eastAsia"/>
          <w:lang w:val="en-US" w:eastAsia="zh-CN"/>
        </w:rPr>
        <w:t xml:space="preserve"> </w:t>
      </w:r>
      <w:r>
        <w:rPr>
          <w:rFonts w:hint="eastAsia" w:ascii="宋体" w:hAnsi="宋体" w:eastAsia="宋体" w:cs="宋体"/>
          <w:sz w:val="24"/>
          <w:szCs w:val="24"/>
          <w:highlight w:val="none"/>
        </w:rPr>
        <w:t xml:space="preserve">                                                </w:t>
      </w:r>
    </w:p>
    <w:p>
      <w:pPr>
        <w:pageBreakBefore w:val="0"/>
        <w:widowControl w:val="0"/>
        <w:kinsoku/>
        <w:wordWrap/>
        <w:overflowPunct/>
        <w:topLinePunct w:val="0"/>
        <w:bidi w:val="0"/>
        <w:snapToGrid/>
        <w:ind w:firstLine="5760" w:firstLineChars="2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编号：</w:t>
      </w:r>
    </w:p>
    <w:p>
      <w:pPr>
        <w:pageBreakBefore w:val="0"/>
        <w:widowControl w:val="0"/>
        <w:kinsoku/>
        <w:wordWrap/>
        <w:overflowPunct/>
        <w:topLinePunct w:val="0"/>
        <w:bidi w:val="0"/>
        <w:snapToGrid/>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鉴于你方与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（以下简称供应商）于</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日签定编号为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政府采购合同》（以下简称主合同），且依据该合同的约定，供应商应在</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日前向你方交纳履约保证金，且可以履约担保函的形式交纳履约保证金。应供应商的申请，我方以保证的方式向你方提供如下履约保证金担保：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sz w:val="24"/>
          <w:szCs w:val="24"/>
          <w:highlight w:val="none"/>
        </w:rPr>
      </w:pPr>
      <w:bookmarkStart w:id="424" w:name="_Toc30957"/>
      <w:bookmarkStart w:id="425" w:name="_Toc9642"/>
      <w:bookmarkStart w:id="426" w:name="_Toc25497"/>
      <w:r>
        <w:rPr>
          <w:rFonts w:hint="eastAsia" w:ascii="宋体" w:hAnsi="宋体" w:eastAsia="宋体" w:cs="宋体"/>
          <w:sz w:val="24"/>
          <w:szCs w:val="24"/>
          <w:highlight w:val="none"/>
        </w:rPr>
        <w:t>一、保证责任的情形及保证金额</w:t>
      </w:r>
      <w:bookmarkEnd w:id="424"/>
      <w:bookmarkEnd w:id="425"/>
      <w:bookmarkEnd w:id="42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（一）在供应商出现下列情形之一时，我方承担保证责任：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1．将成交项目转让给他人，或者在响应文件中未说明，且未经采购招标机构人同意，将成交项目分包给他人的；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2．主合同约定的应当缴纳履约保证金的情形: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（1）未按主合同约定的质量、数量和期限供应/提供服务/完成工程的；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（二）我方的保证范围是主合同约定的合同价款总额的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%数额为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），币种为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。（即主合同履约保证金金额）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sz w:val="24"/>
          <w:szCs w:val="24"/>
          <w:highlight w:val="none"/>
        </w:rPr>
      </w:pPr>
      <w:bookmarkStart w:id="427" w:name="_Toc22174"/>
      <w:bookmarkStart w:id="428" w:name="_Toc22661"/>
      <w:bookmarkStart w:id="429" w:name="_Toc9422"/>
      <w:r>
        <w:rPr>
          <w:rFonts w:hint="eastAsia" w:ascii="宋体" w:hAnsi="宋体" w:eastAsia="宋体" w:cs="宋体"/>
          <w:sz w:val="24"/>
          <w:szCs w:val="24"/>
          <w:highlight w:val="none"/>
        </w:rPr>
        <w:t>二、保证的方式及保证期间</w:t>
      </w:r>
      <w:bookmarkEnd w:id="427"/>
      <w:bookmarkEnd w:id="428"/>
      <w:bookmarkEnd w:id="42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我方保证的方式为：连带责任保证。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我方保证的期间为：自本合同生效之日起至供应商按照主合同约定的供货/完工期限届满后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如果供应商未按主合同约定向贵方供应/提供服务/完成工程的，由我方在保证金额内向你方支付上述款项。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sz w:val="24"/>
          <w:szCs w:val="24"/>
          <w:highlight w:val="none"/>
        </w:rPr>
      </w:pPr>
      <w:bookmarkStart w:id="430" w:name="_Toc21991"/>
      <w:bookmarkStart w:id="431" w:name="_Toc30855"/>
      <w:bookmarkStart w:id="432" w:name="_Toc5898"/>
      <w:r>
        <w:rPr>
          <w:rFonts w:hint="eastAsia" w:ascii="宋体" w:hAnsi="宋体" w:eastAsia="宋体" w:cs="宋体"/>
          <w:sz w:val="24"/>
          <w:szCs w:val="24"/>
          <w:highlight w:val="none"/>
        </w:rPr>
        <w:t>三、承担保证责任的程序</w:t>
      </w:r>
      <w:bookmarkEnd w:id="430"/>
      <w:bookmarkEnd w:id="431"/>
      <w:bookmarkEnd w:id="43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1．你方要求我方承担保证责任的，应在本保函保证期间内向我方发出书面索赔通知。索赔通知应写明要求索赔的金额，支付款项应到达的帐号。并附有证明供应商违约事实的证明材料。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如果你方与供应商因</w:t>
      </w:r>
      <w:r>
        <w:rPr>
          <w:rFonts w:hint="eastAsia" w:ascii="宋体" w:hAnsi="宋体" w:eastAsia="宋体" w:cs="宋体"/>
          <w:sz w:val="24"/>
          <w:szCs w:val="24"/>
          <w:highlight w:val="none"/>
          <w:lang w:val="en-US" w:eastAsia="zh-CN"/>
        </w:rPr>
        <w:t>工程</w:t>
      </w:r>
      <w:r>
        <w:rPr>
          <w:rFonts w:hint="eastAsia" w:ascii="宋体" w:hAnsi="宋体" w:eastAsia="宋体" w:cs="宋体"/>
          <w:sz w:val="24"/>
          <w:szCs w:val="24"/>
          <w:highlight w:val="none"/>
        </w:rPr>
        <w:t>质量问题产生争议，你方还需同时提供</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部门出具的质量检测报告，或经诉讼（仲裁）程序裁决后的裁决书、调解书，本保证人即按照检测结果或裁决书、调解书决定是否承担保证责任。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 我方收到你方的书面索赔通知及相应证明材料，在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工作日内进行核定后按照本保函的承诺承担保证责任。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sz w:val="24"/>
          <w:szCs w:val="24"/>
          <w:highlight w:val="none"/>
        </w:rPr>
      </w:pPr>
      <w:bookmarkStart w:id="433" w:name="_Toc32112"/>
      <w:bookmarkStart w:id="434" w:name="_Toc21135"/>
      <w:bookmarkStart w:id="435" w:name="_Toc31828"/>
      <w:r>
        <w:rPr>
          <w:rFonts w:hint="eastAsia" w:ascii="宋体" w:hAnsi="宋体" w:eastAsia="宋体" w:cs="宋体"/>
          <w:sz w:val="24"/>
          <w:szCs w:val="24"/>
          <w:highlight w:val="none"/>
        </w:rPr>
        <w:t>四、保证责任的终止</w:t>
      </w:r>
      <w:bookmarkEnd w:id="433"/>
      <w:bookmarkEnd w:id="434"/>
      <w:bookmarkEnd w:id="43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2．我方按照本保函向你方履行了保证责任后，自我方向你方支付款项（支付款项从我方账户划出）之日起，保证责任即终止。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3．按照法律法规的规定或出现应终止我方保证责任的其它情形的，我方在本保函项下的保证责任亦终止。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sz w:val="24"/>
          <w:szCs w:val="24"/>
          <w:highlight w:val="none"/>
        </w:rPr>
      </w:pPr>
      <w:bookmarkStart w:id="436" w:name="_Toc29433"/>
      <w:bookmarkStart w:id="437" w:name="_Toc14251"/>
      <w:bookmarkStart w:id="438" w:name="_Toc19284"/>
      <w:r>
        <w:rPr>
          <w:rFonts w:hint="eastAsia" w:ascii="宋体" w:hAnsi="宋体" w:eastAsia="宋体" w:cs="宋体"/>
          <w:sz w:val="24"/>
          <w:szCs w:val="24"/>
          <w:highlight w:val="none"/>
        </w:rPr>
        <w:t>五、免责条款</w:t>
      </w:r>
      <w:bookmarkEnd w:id="436"/>
      <w:bookmarkEnd w:id="437"/>
      <w:bookmarkEnd w:id="43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1．因你方违反主合同约定致使供应商不能履行义务的，我方不承担保证责任。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2．依照法律法规的规定或你方与供应商的另行约定，全部或者部分免除供应商应缴纳的保证金义务的，我方亦免除相应的保证责任。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3．因不可抗力造成供应商不能履行供货义务的，我方不承担保证责任。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sz w:val="24"/>
          <w:szCs w:val="24"/>
          <w:highlight w:val="none"/>
        </w:rPr>
      </w:pPr>
      <w:bookmarkStart w:id="439" w:name="_Toc12326"/>
      <w:bookmarkStart w:id="440" w:name="_Toc13849"/>
      <w:bookmarkStart w:id="441" w:name="_Toc9844"/>
      <w:r>
        <w:rPr>
          <w:rFonts w:hint="eastAsia" w:ascii="宋体" w:hAnsi="宋体" w:eastAsia="宋体" w:cs="宋体"/>
          <w:sz w:val="24"/>
          <w:szCs w:val="24"/>
          <w:highlight w:val="none"/>
        </w:rPr>
        <w:t>六、争议的解决</w:t>
      </w:r>
      <w:bookmarkEnd w:id="439"/>
      <w:bookmarkEnd w:id="440"/>
      <w:bookmarkEnd w:id="44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因本保函发生的纠纷，由你我双方协商解决，协商不成的，通过诉讼程序解决，诉讼管辖地法院为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法院。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sz w:val="24"/>
          <w:szCs w:val="24"/>
          <w:highlight w:val="none"/>
        </w:rPr>
      </w:pPr>
      <w:bookmarkStart w:id="442" w:name="_Toc6099"/>
      <w:bookmarkStart w:id="443" w:name="_Toc4190"/>
      <w:bookmarkStart w:id="444" w:name="_Toc24464"/>
      <w:r>
        <w:rPr>
          <w:rFonts w:hint="eastAsia" w:ascii="宋体" w:hAnsi="宋体" w:eastAsia="宋体" w:cs="宋体"/>
          <w:sz w:val="24"/>
          <w:szCs w:val="24"/>
          <w:highlight w:val="none"/>
        </w:rPr>
        <w:t>七、保函的生效</w:t>
      </w:r>
      <w:bookmarkEnd w:id="442"/>
      <w:bookmarkEnd w:id="443"/>
      <w:bookmarkEnd w:id="44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本保函自我方加盖公章之日起生效。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400" w:firstLineChars="22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保证人：（公章）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年     月     日</w:t>
      </w:r>
    </w:p>
    <w:p>
      <w:pPr>
        <w:rPr>
          <w:rFonts w:hint="eastAsia"/>
          <w:sz w:val="36"/>
          <w:szCs w:val="44"/>
        </w:rPr>
      </w:pPr>
    </w:p>
    <w:p>
      <w:pPr>
        <w:rPr>
          <w:rFonts w:hint="default"/>
          <w:lang w:val="en-US" w:eastAsia="zh-CN"/>
        </w:rPr>
      </w:pPr>
    </w:p>
    <w:p>
      <w:pPr>
        <w:pStyle w:val="16"/>
        <w:rPr>
          <w:rFonts w:hint="default"/>
          <w:lang w:val="en-US" w:eastAsia="zh-CN"/>
        </w:rPr>
      </w:pPr>
    </w:p>
    <w:p>
      <w:pPr>
        <w:pStyle w:val="9"/>
        <w:jc w:val="center"/>
        <w:rPr>
          <w:rFonts w:hint="eastAsia" w:ascii="宋体" w:hAnsi="宋体" w:eastAsia="宋体" w:cs="宋体"/>
          <w:sz w:val="32"/>
          <w:szCs w:val="32"/>
        </w:rPr>
      </w:pPr>
    </w:p>
    <w:p>
      <w:pPr>
        <w:pStyle w:val="9"/>
        <w:jc w:val="center"/>
        <w:rPr>
          <w:rFonts w:hint="eastAsia" w:ascii="宋体" w:hAnsi="宋体" w:eastAsia="宋体" w:cs="宋体"/>
          <w:sz w:val="32"/>
          <w:szCs w:val="32"/>
        </w:rPr>
      </w:pPr>
    </w:p>
    <w:p>
      <w:pPr>
        <w:pStyle w:val="21"/>
        <w:rPr>
          <w:rFonts w:hint="eastAsia" w:ascii="宋体" w:hAnsi="宋体" w:eastAsia="宋体" w:cs="宋体"/>
          <w:sz w:val="32"/>
          <w:szCs w:val="32"/>
        </w:rPr>
      </w:pPr>
    </w:p>
    <w:p>
      <w:pPr>
        <w:pStyle w:val="21"/>
        <w:rPr>
          <w:rFonts w:hint="eastAsia" w:ascii="宋体" w:hAnsi="宋体" w:eastAsia="宋体" w:cs="宋体"/>
          <w:sz w:val="32"/>
          <w:szCs w:val="32"/>
        </w:rPr>
      </w:pPr>
    </w:p>
    <w:p>
      <w:pPr>
        <w:pStyle w:val="21"/>
        <w:rPr>
          <w:rFonts w:hint="eastAsia" w:ascii="宋体" w:hAnsi="宋体" w:eastAsia="宋体" w:cs="宋体"/>
          <w:sz w:val="32"/>
          <w:szCs w:val="32"/>
        </w:rPr>
      </w:pPr>
    </w:p>
    <w:p>
      <w:pPr>
        <w:pStyle w:val="21"/>
        <w:rPr>
          <w:rFonts w:hint="eastAsia" w:ascii="宋体" w:hAnsi="宋体" w:eastAsia="宋体" w:cs="宋体"/>
          <w:sz w:val="32"/>
          <w:szCs w:val="32"/>
        </w:rPr>
      </w:pPr>
    </w:p>
    <w:p>
      <w:pPr>
        <w:pStyle w:val="21"/>
        <w:rPr>
          <w:rFonts w:hint="eastAsia" w:ascii="宋体" w:hAnsi="宋体" w:eastAsia="宋体" w:cs="宋体"/>
          <w:sz w:val="32"/>
          <w:szCs w:val="32"/>
        </w:rPr>
      </w:pPr>
    </w:p>
    <w:p>
      <w:pPr>
        <w:pStyle w:val="21"/>
        <w:rPr>
          <w:rFonts w:hint="eastAsia" w:ascii="宋体" w:hAnsi="宋体" w:eastAsia="宋体" w:cs="宋体"/>
          <w:sz w:val="32"/>
          <w:szCs w:val="32"/>
        </w:rPr>
      </w:pPr>
    </w:p>
    <w:p>
      <w:pPr>
        <w:pStyle w:val="21"/>
        <w:rPr>
          <w:rFonts w:hint="eastAsia" w:ascii="宋体" w:hAnsi="宋体" w:eastAsia="宋体" w:cs="宋体"/>
          <w:sz w:val="32"/>
          <w:szCs w:val="32"/>
        </w:rPr>
      </w:pPr>
    </w:p>
    <w:p>
      <w:pPr>
        <w:pStyle w:val="21"/>
        <w:rPr>
          <w:rFonts w:hint="eastAsia" w:ascii="宋体" w:hAnsi="宋体" w:eastAsia="宋体" w:cs="宋体"/>
          <w:sz w:val="32"/>
          <w:szCs w:val="32"/>
        </w:rPr>
      </w:pPr>
    </w:p>
    <w:p>
      <w:pPr>
        <w:pStyle w:val="21"/>
        <w:rPr>
          <w:rFonts w:hint="eastAsia" w:ascii="宋体" w:hAnsi="宋体" w:eastAsia="宋体" w:cs="宋体"/>
          <w:sz w:val="32"/>
          <w:szCs w:val="32"/>
        </w:rPr>
      </w:pPr>
    </w:p>
    <w:p>
      <w:pPr>
        <w:pStyle w:val="21"/>
        <w:rPr>
          <w:rFonts w:hint="eastAsia" w:ascii="宋体" w:hAnsi="宋体" w:eastAsia="宋体" w:cs="宋体"/>
          <w:sz w:val="32"/>
          <w:szCs w:val="32"/>
        </w:rPr>
      </w:pPr>
    </w:p>
    <w:p>
      <w:pPr>
        <w:pStyle w:val="3"/>
        <w:numPr>
          <w:ilvl w:val="0"/>
          <w:numId w:val="4"/>
        </w:numPr>
        <w:bidi w:val="0"/>
        <w:rPr>
          <w:rFonts w:hint="eastAsia"/>
        </w:rPr>
      </w:pPr>
      <w:r>
        <w:rPr>
          <w:rFonts w:hint="eastAsia"/>
        </w:rPr>
        <w:t xml:space="preserve"> </w:t>
      </w:r>
      <w:bookmarkStart w:id="445" w:name="_Toc9084"/>
      <w:r>
        <w:rPr>
          <w:rFonts w:hint="eastAsia"/>
        </w:rPr>
        <w:t>响应文件格式</w:t>
      </w:r>
      <w:bookmarkEnd w:id="445"/>
    </w:p>
    <w:tbl>
      <w:tblPr>
        <w:tblStyle w:val="24"/>
        <w:tblpPr w:leftFromText="180" w:rightFromText="180" w:vertAnchor="text" w:horzAnchor="page" w:tblpX="1860" w:tblpY="74"/>
        <w:tblOverlap w:val="never"/>
        <w:tblW w:w="0" w:type="auto"/>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8401"/>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2335" w:hRule="atLeast"/>
        </w:trPr>
        <w:tc>
          <w:tcPr>
            <w:tcW w:w="8401" w:type="dxa"/>
            <w:shd w:val="clear" w:color="auto" w:fill="FCFEEA"/>
            <w:noWrap w:val="0"/>
            <w:vAlign w:val="top"/>
          </w:tcPr>
          <w:p>
            <w:pPr>
              <w:pStyle w:val="9"/>
              <w:tabs>
                <w:tab w:val="left" w:pos="567"/>
              </w:tabs>
              <w:jc w:val="center"/>
              <w:rPr>
                <w:rFonts w:hint="eastAsia" w:cs="宋体"/>
                <w:b/>
                <w:bCs/>
                <w:sz w:val="28"/>
                <w:szCs w:val="28"/>
              </w:rPr>
            </w:pPr>
            <w:r>
              <w:rPr>
                <w:rFonts w:hint="eastAsia" w:cs="宋体"/>
                <w:b/>
                <w:bCs/>
                <w:sz w:val="28"/>
                <w:szCs w:val="28"/>
              </w:rPr>
              <w:t xml:space="preserve">                                            [正本/副本]</w:t>
            </w:r>
          </w:p>
          <w:p>
            <w:pPr>
              <w:pStyle w:val="9"/>
              <w:tabs>
                <w:tab w:val="left" w:pos="567"/>
              </w:tabs>
              <w:ind w:firstLine="4216" w:firstLineChars="1500"/>
              <w:rPr>
                <w:rFonts w:hint="eastAsia" w:cs="宋体"/>
                <w:b/>
                <w:bCs/>
                <w:sz w:val="28"/>
                <w:szCs w:val="28"/>
              </w:rPr>
            </w:pPr>
          </w:p>
          <w:p>
            <w:pPr>
              <w:spacing w:line="500" w:lineRule="exact"/>
              <w:ind w:firstLine="2008" w:firstLineChars="500"/>
              <w:jc w:val="both"/>
              <w:rPr>
                <w:rFonts w:hint="eastAsia" w:ascii="宋体" w:hAnsi="宋体" w:cs="宋体"/>
                <w:b/>
                <w:sz w:val="40"/>
                <w:szCs w:val="40"/>
                <w:u w:val="single"/>
                <w:lang w:val="en-US" w:eastAsia="zh-CN"/>
              </w:rPr>
            </w:pPr>
          </w:p>
          <w:p>
            <w:pPr>
              <w:spacing w:line="500" w:lineRule="exact"/>
              <w:ind w:firstLine="2008" w:firstLineChars="500"/>
              <w:jc w:val="both"/>
              <w:rPr>
                <w:rFonts w:hint="eastAsia" w:ascii="宋体" w:hAnsi="宋体" w:cs="宋体" w:eastAsiaTheme="minorEastAsia"/>
                <w:b/>
                <w:sz w:val="40"/>
                <w:szCs w:val="40"/>
                <w:lang w:val="en-US" w:eastAsia="zh-CN"/>
              </w:rPr>
            </w:pPr>
            <w:r>
              <w:rPr>
                <w:rFonts w:hint="eastAsia" w:ascii="宋体" w:hAnsi="宋体" w:cs="宋体"/>
                <w:b/>
                <w:sz w:val="40"/>
                <w:szCs w:val="40"/>
                <w:u w:val="single"/>
                <w:lang w:val="en-US" w:eastAsia="zh-CN"/>
              </w:rPr>
              <w:t xml:space="preserve">              （</w:t>
            </w:r>
            <w:r>
              <w:rPr>
                <w:rFonts w:hint="eastAsia" w:ascii="宋体" w:hAnsi="宋体" w:cs="宋体"/>
                <w:b/>
                <w:sz w:val="40"/>
                <w:szCs w:val="40"/>
              </w:rPr>
              <w:t>项目</w:t>
            </w:r>
            <w:r>
              <w:rPr>
                <w:rFonts w:hint="eastAsia" w:ascii="宋体" w:hAnsi="宋体" w:cs="宋体"/>
                <w:b/>
                <w:sz w:val="40"/>
                <w:szCs w:val="40"/>
                <w:lang w:val="en-US" w:eastAsia="zh-CN"/>
              </w:rPr>
              <w:t>名称）</w:t>
            </w:r>
          </w:p>
          <w:p>
            <w:pPr>
              <w:pStyle w:val="11"/>
              <w:spacing w:beforeAutospacing="0" w:afterAutospacing="0"/>
              <w:ind w:firstLine="3080" w:firstLineChars="1100"/>
              <w:jc w:val="both"/>
              <w:rPr>
                <w:rFonts w:hint="default" w:eastAsiaTheme="minorEastAsia"/>
                <w:bCs/>
                <w:sz w:val="28"/>
                <w:szCs w:val="28"/>
                <w:lang w:val="en-US" w:eastAsia="zh-CN"/>
              </w:rPr>
            </w:pPr>
            <w:r>
              <w:rPr>
                <w:rFonts w:hint="eastAsia"/>
                <w:bCs/>
                <w:sz w:val="28"/>
                <w:szCs w:val="28"/>
              </w:rPr>
              <w:t>项目编号：</w:t>
            </w:r>
            <w:r>
              <w:rPr>
                <w:rFonts w:hint="eastAsia"/>
                <w:bCs/>
                <w:sz w:val="28"/>
                <w:szCs w:val="28"/>
                <w:lang w:val="en-US" w:eastAsia="zh-CN"/>
              </w:rPr>
              <w:t xml:space="preserve">  </w:t>
            </w:r>
          </w:p>
          <w:p>
            <w:pPr>
              <w:pStyle w:val="34"/>
              <w:rPr>
                <w:rFonts w:hint="eastAsia"/>
              </w:rPr>
            </w:pPr>
          </w:p>
          <w:p>
            <w:pPr>
              <w:pStyle w:val="9"/>
              <w:tabs>
                <w:tab w:val="left" w:pos="567"/>
              </w:tabs>
              <w:jc w:val="center"/>
              <w:rPr>
                <w:rFonts w:hint="eastAsia" w:cs="宋体"/>
                <w:b/>
                <w:bCs/>
                <w:sz w:val="48"/>
                <w:lang w:val="en-US" w:eastAsia="zh-CN"/>
              </w:rPr>
            </w:pPr>
          </w:p>
          <w:p>
            <w:pPr>
              <w:pStyle w:val="9"/>
              <w:tabs>
                <w:tab w:val="left" w:pos="567"/>
              </w:tabs>
              <w:jc w:val="center"/>
              <w:rPr>
                <w:rFonts w:cs="宋体"/>
                <w:b/>
                <w:bCs/>
                <w:sz w:val="48"/>
              </w:rPr>
            </w:pPr>
            <w:r>
              <w:rPr>
                <w:rFonts w:hint="eastAsia" w:cs="宋体"/>
                <w:b/>
                <w:bCs/>
                <w:sz w:val="48"/>
                <w:lang w:val="en-US" w:eastAsia="zh-CN"/>
              </w:rPr>
              <w:t>响</w:t>
            </w:r>
            <w:r>
              <w:rPr>
                <w:rFonts w:hint="eastAsia" w:cs="宋体"/>
                <w:b/>
                <w:bCs/>
                <w:sz w:val="48"/>
              </w:rPr>
              <w:t xml:space="preserve"> </w:t>
            </w:r>
            <w:r>
              <w:rPr>
                <w:rFonts w:hint="eastAsia" w:cs="宋体"/>
                <w:b/>
                <w:bCs/>
                <w:sz w:val="48"/>
                <w:lang w:val="en-US" w:eastAsia="zh-CN"/>
              </w:rPr>
              <w:t>应</w:t>
            </w:r>
            <w:r>
              <w:rPr>
                <w:rFonts w:hint="eastAsia" w:cs="宋体"/>
                <w:b/>
                <w:bCs/>
                <w:sz w:val="48"/>
              </w:rPr>
              <w:t xml:space="preserve"> 文 件</w:t>
            </w:r>
          </w:p>
          <w:p>
            <w:r>
              <w:rPr>
                <w:rFonts w:hint="eastAsia"/>
              </w:rPr>
              <w:t xml:space="preserve"> </w:t>
            </w:r>
            <w:r>
              <w:t xml:space="preserve">                                 </w:t>
            </w:r>
          </w:p>
          <w:p>
            <w:pPr>
              <w:pStyle w:val="19"/>
              <w:ind w:firstLine="1080" w:firstLineChars="600"/>
              <w:rPr>
                <w:rFonts w:hint="eastAsia"/>
                <w:sz w:val="28"/>
                <w:szCs w:val="44"/>
              </w:rPr>
            </w:pPr>
            <w:r>
              <w:rPr>
                <w:rFonts w:hint="eastAsia"/>
              </w:rPr>
              <w:t xml:space="preserve"> </w:t>
            </w:r>
            <w:r>
              <w:t xml:space="preserve">                                     </w:t>
            </w:r>
          </w:p>
          <w:p>
            <w:pPr>
              <w:jc w:val="center"/>
              <w:rPr>
                <w:rFonts w:hint="eastAsia" w:ascii="宋体" w:hAnsi="宋体" w:cs="宋体"/>
                <w:b/>
                <w:bCs/>
              </w:rPr>
            </w:pPr>
          </w:p>
          <w:p>
            <w:pPr>
              <w:jc w:val="center"/>
              <w:rPr>
                <w:rFonts w:hint="eastAsia" w:ascii="宋体" w:hAnsi="宋体" w:cs="宋体"/>
                <w:b/>
                <w:bCs/>
              </w:rPr>
            </w:pPr>
            <w:r>
              <w:rPr>
                <w:rFonts w:hint="eastAsia" w:ascii="宋体" w:hAnsi="宋体" w:cs="宋体"/>
                <w:b/>
                <w:bCs/>
              </w:rPr>
              <w:t xml:space="preserve">注：在    年   月  </w:t>
            </w:r>
            <w:r>
              <w:rPr>
                <w:rFonts w:hint="eastAsia" w:ascii="宋体" w:hAnsi="宋体" w:cs="宋体"/>
                <w:b/>
                <w:bCs/>
                <w:lang w:val="en-US" w:eastAsia="zh-CN"/>
              </w:rPr>
              <w:t xml:space="preserve"> </w:t>
            </w:r>
            <w:r>
              <w:rPr>
                <w:rFonts w:hint="eastAsia" w:ascii="宋体" w:hAnsi="宋体" w:cs="宋体"/>
                <w:b/>
                <w:bCs/>
              </w:rPr>
              <w:t>日   午   （北京时间）之前不得启封</w:t>
            </w:r>
          </w:p>
          <w:p>
            <w:pPr>
              <w:pStyle w:val="6"/>
              <w:rPr>
                <w:rFonts w:hint="eastAsia" w:hAnsi="宋体" w:cs="宋体"/>
                <w:b/>
                <w:sz w:val="32"/>
              </w:rPr>
            </w:pPr>
          </w:p>
          <w:p>
            <w:pPr>
              <w:pStyle w:val="6"/>
              <w:rPr>
                <w:rFonts w:hint="eastAsia" w:hAnsi="宋体" w:cs="宋体"/>
                <w:b/>
                <w:sz w:val="32"/>
              </w:rPr>
            </w:pPr>
          </w:p>
          <w:p>
            <w:pPr>
              <w:pStyle w:val="6"/>
              <w:rPr>
                <w:rFonts w:hint="eastAsia" w:hAnsi="宋体" w:cs="宋体"/>
                <w:b/>
                <w:sz w:val="32"/>
              </w:rPr>
            </w:pPr>
          </w:p>
          <w:p>
            <w:pPr>
              <w:spacing w:line="360" w:lineRule="auto"/>
              <w:ind w:left="176" w:leftChars="84" w:firstLine="840" w:firstLineChars="400"/>
              <w:rPr>
                <w:rFonts w:hint="eastAsia" w:ascii="宋体" w:hAnsi="宋体" w:cs="宋体"/>
                <w:szCs w:val="21"/>
              </w:rPr>
            </w:pPr>
            <w:r>
              <w:rPr>
                <w:rFonts w:hint="eastAsia" w:ascii="宋体" w:hAnsi="宋体" w:cs="宋体"/>
                <w:szCs w:val="21"/>
              </w:rPr>
              <w:t>投标单位：</w:t>
            </w:r>
            <w:r>
              <w:rPr>
                <w:rFonts w:hint="eastAsia" w:ascii="宋体" w:hAnsi="宋体" w:cs="宋体"/>
                <w:szCs w:val="21"/>
                <w:u w:val="single"/>
              </w:rPr>
              <w:t xml:space="preserve">                                       </w:t>
            </w:r>
            <w:r>
              <w:rPr>
                <w:rFonts w:hint="eastAsia" w:ascii="宋体" w:hAnsi="宋体" w:cs="宋体"/>
                <w:szCs w:val="21"/>
              </w:rPr>
              <w:t>（公章）</w:t>
            </w:r>
          </w:p>
          <w:p>
            <w:pPr>
              <w:spacing w:line="360" w:lineRule="auto"/>
              <w:ind w:firstLine="1050" w:firstLineChars="500"/>
              <w:rPr>
                <w:rFonts w:hint="eastAsia" w:ascii="宋体" w:hAnsi="宋体" w:cs="宋体"/>
                <w:szCs w:val="21"/>
                <w:u w:val="single"/>
              </w:rPr>
            </w:pPr>
            <w:r>
              <w:rPr>
                <w:rFonts w:hint="eastAsia" w:ascii="宋体" w:hAnsi="宋体" w:cs="宋体"/>
                <w:szCs w:val="21"/>
              </w:rPr>
              <w:t>法定代表人或授权委托人：</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ind w:left="176" w:leftChars="84" w:firstLine="840" w:firstLineChars="400"/>
              <w:rPr>
                <w:rFonts w:hint="eastAsia" w:ascii="宋体" w:hAnsi="宋体" w:cs="宋体"/>
                <w:szCs w:val="21"/>
                <w:u w:val="single"/>
              </w:rPr>
            </w:pPr>
            <w:r>
              <w:rPr>
                <w:rFonts w:hint="eastAsia" w:ascii="宋体" w:hAnsi="宋体" w:cs="宋体"/>
                <w:szCs w:val="21"/>
              </w:rPr>
              <w:t>联 系 人：</w:t>
            </w:r>
            <w:r>
              <w:rPr>
                <w:rFonts w:hint="eastAsia" w:ascii="宋体" w:hAnsi="宋体" w:cs="宋体"/>
                <w:szCs w:val="21"/>
                <w:u w:val="single"/>
              </w:rPr>
              <w:t xml:space="preserve">                                        </w:t>
            </w:r>
          </w:p>
          <w:p>
            <w:pPr>
              <w:spacing w:line="360" w:lineRule="auto"/>
              <w:ind w:left="176" w:leftChars="84" w:firstLine="840" w:firstLineChars="400"/>
              <w:rPr>
                <w:rFonts w:hint="eastAsia" w:ascii="宋体" w:hAnsi="宋体" w:cs="宋体"/>
                <w:szCs w:val="21"/>
              </w:rPr>
            </w:pPr>
            <w:r>
              <w:rPr>
                <w:rFonts w:hint="eastAsia" w:ascii="宋体" w:hAnsi="宋体" w:cs="宋体"/>
                <w:szCs w:val="21"/>
              </w:rPr>
              <w:t>电    话：</w:t>
            </w:r>
            <w:r>
              <w:rPr>
                <w:rFonts w:hint="eastAsia" w:ascii="宋体" w:hAnsi="宋体" w:cs="宋体"/>
                <w:szCs w:val="21"/>
                <w:u w:val="single"/>
              </w:rPr>
              <w:t xml:space="preserve">                                        </w:t>
            </w:r>
          </w:p>
          <w:p>
            <w:pPr>
              <w:spacing w:line="360" w:lineRule="auto"/>
              <w:ind w:left="176" w:leftChars="84" w:firstLine="840" w:firstLineChars="400"/>
              <w:rPr>
                <w:rFonts w:hint="eastAsia" w:ascii="宋体" w:hAnsi="宋体" w:cs="宋体"/>
              </w:rPr>
            </w:pPr>
            <w:r>
              <w:rPr>
                <w:rFonts w:hint="eastAsia" w:ascii="宋体" w:hAnsi="宋体" w:cs="宋体"/>
              </w:rPr>
              <w:t>日    期：</w:t>
            </w:r>
            <w:r>
              <w:rPr>
                <w:rFonts w:hint="eastAsia" w:ascii="宋体" w:hAnsi="宋体" w:cs="宋体"/>
                <w:szCs w:val="21"/>
                <w:u w:val="single"/>
              </w:rPr>
              <w:t xml:space="preserve">                                        </w:t>
            </w:r>
          </w:p>
        </w:tc>
      </w:tr>
    </w:tbl>
    <w:p>
      <w:pPr>
        <w:widowControl w:val="0"/>
        <w:numPr>
          <w:ilvl w:val="0"/>
          <w:numId w:val="0"/>
        </w:numPr>
        <w:jc w:val="both"/>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4"/>
        <w:ind w:firstLine="2249" w:firstLineChars="800"/>
        <w:jc w:val="both"/>
        <w:rPr>
          <w:rFonts w:hint="eastAsia" w:ascii="宋体" w:hAnsi="宋体" w:eastAsia="宋体" w:cs="宋体"/>
          <w:highlight w:val="none"/>
        </w:rPr>
      </w:pPr>
      <w:bookmarkStart w:id="446" w:name="_Toc11252"/>
      <w:bookmarkStart w:id="447" w:name="_Toc27195"/>
      <w:r>
        <w:rPr>
          <w:rFonts w:hint="eastAsia" w:ascii="宋体" w:hAnsi="宋体" w:eastAsia="宋体" w:cs="宋体"/>
          <w:highlight w:val="none"/>
          <w:lang w:eastAsia="zh-CN"/>
        </w:rPr>
        <w:t>第一部分</w:t>
      </w:r>
      <w:r>
        <w:rPr>
          <w:rFonts w:hint="eastAsia" w:ascii="宋体" w:hAnsi="宋体" w:eastAsia="宋体" w:cs="宋体"/>
          <w:highlight w:val="none"/>
          <w:lang w:val="en-US" w:eastAsia="zh-CN"/>
        </w:rPr>
        <w:t xml:space="preserve"> </w:t>
      </w:r>
      <w:r>
        <w:rPr>
          <w:rFonts w:hint="eastAsia" w:ascii="宋体" w:hAnsi="宋体" w:eastAsia="宋体" w:cs="宋体"/>
          <w:highlight w:val="none"/>
        </w:rPr>
        <w:t xml:space="preserve"> </w:t>
      </w:r>
      <w:r>
        <w:rPr>
          <w:rFonts w:hint="eastAsia" w:ascii="宋体" w:hAnsi="宋体" w:eastAsia="宋体" w:cs="宋体"/>
          <w:highlight w:val="none"/>
          <w:lang w:val="en-US" w:eastAsia="zh-CN"/>
        </w:rPr>
        <w:t>开标</w:t>
      </w:r>
      <w:r>
        <w:rPr>
          <w:rFonts w:hint="eastAsia" w:ascii="宋体" w:hAnsi="宋体" w:eastAsia="宋体" w:cs="宋体"/>
          <w:highlight w:val="none"/>
          <w:lang w:eastAsia="zh-CN"/>
        </w:rPr>
        <w:t>一览表及资格证明文件</w:t>
      </w:r>
      <w:bookmarkEnd w:id="446"/>
      <w:bookmarkEnd w:id="447"/>
    </w:p>
    <w:p>
      <w:pPr>
        <w:spacing w:line="240" w:lineRule="atLeast"/>
        <w:ind w:left="708" w:hanging="619" w:hangingChars="295"/>
        <w:jc w:val="center"/>
        <w:rPr>
          <w:rFonts w:hint="eastAsia" w:ascii="宋体" w:hAnsi="宋体" w:eastAsia="宋体" w:cs="宋体"/>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lang w:val="en-US" w:eastAsia="zh-CN"/>
        </w:rPr>
      </w:pPr>
      <w:r>
        <w:rPr>
          <w:rFonts w:hint="eastAsia" w:ascii="宋体" w:hAnsi="宋体" w:eastAsia="宋体" w:cs="宋体"/>
          <w:sz w:val="24"/>
          <w:szCs w:val="24"/>
          <w:lang w:val="en-US" w:eastAsia="zh-CN"/>
        </w:rPr>
        <w:t>1、开标</w:t>
      </w:r>
      <w:r>
        <w:rPr>
          <w:rFonts w:hint="eastAsia" w:ascii="宋体" w:hAnsi="宋体" w:eastAsia="宋体" w:cs="宋体"/>
          <w:sz w:val="24"/>
          <w:szCs w:val="24"/>
          <w:lang w:eastAsia="zh-CN"/>
        </w:rPr>
        <w:t>一览表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2、法人身份证明及授权委托书；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3、磋商保证金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4、供应商的供应商基本情况表；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5、通过“信用中国”网站（www.creditchina.gov.cn）或中国政府采购网（www.ccgp.gov.cn）网站上未被列入失信被执行人、重大税收违法案件当事人名单以及政府采购严重违法失信行为记录名单的网页截图并加盖公章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6、参加政府采购活动前三年内在经营活动中没有重大违法记录的书面声明；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7、提供针对本次项目《反商业贿赂承诺书》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8.提供有利于磋商的其他证明材料</w:t>
      </w:r>
    </w:p>
    <w:p>
      <w:pPr>
        <w:pStyle w:val="19"/>
        <w:rPr>
          <w:rFonts w:hint="eastAsia" w:ascii="宋体" w:hAnsi="宋体" w:eastAsia="宋体" w:cs="宋体"/>
          <w:b w:val="0"/>
          <w:bCs w:val="0"/>
          <w:color w:val="000000"/>
          <w:kern w:val="0"/>
          <w:sz w:val="24"/>
          <w:szCs w:val="24"/>
          <w:highlight w:val="none"/>
          <w:lang w:val="en-US" w:eastAsia="zh-CN"/>
        </w:rPr>
      </w:pPr>
    </w:p>
    <w:p>
      <w:pPr>
        <w:pStyle w:val="19"/>
        <w:rPr>
          <w:rFonts w:hint="eastAsia" w:ascii="宋体" w:hAnsi="宋体" w:eastAsia="宋体" w:cs="宋体"/>
          <w:b w:val="0"/>
          <w:bCs w:val="0"/>
          <w:color w:val="000000"/>
          <w:kern w:val="0"/>
          <w:sz w:val="24"/>
          <w:szCs w:val="24"/>
          <w:highlight w:val="none"/>
          <w:lang w:val="en-US" w:eastAsia="zh-CN"/>
        </w:rPr>
      </w:pPr>
    </w:p>
    <w:p>
      <w:pPr>
        <w:pStyle w:val="19"/>
        <w:rPr>
          <w:rFonts w:hint="eastAsia" w:ascii="宋体" w:hAnsi="宋体" w:eastAsia="宋体" w:cs="宋体"/>
          <w:b w:val="0"/>
          <w:bCs w:val="0"/>
          <w:color w:val="000000"/>
          <w:kern w:val="0"/>
          <w:sz w:val="24"/>
          <w:szCs w:val="24"/>
          <w:highlight w:val="none"/>
          <w:lang w:val="en-US" w:eastAsia="zh-CN"/>
        </w:rPr>
      </w:pPr>
    </w:p>
    <w:p>
      <w:pPr>
        <w:pStyle w:val="19"/>
        <w:rPr>
          <w:rFonts w:hint="eastAsia" w:ascii="宋体" w:hAnsi="宋体" w:eastAsia="宋体" w:cs="宋体"/>
          <w:b w:val="0"/>
          <w:bCs w:val="0"/>
          <w:color w:val="000000"/>
          <w:kern w:val="0"/>
          <w:sz w:val="24"/>
          <w:szCs w:val="24"/>
          <w:highlight w:val="none"/>
          <w:lang w:val="en-US" w:eastAsia="zh-CN"/>
        </w:rPr>
      </w:pPr>
    </w:p>
    <w:p>
      <w:pPr>
        <w:pStyle w:val="19"/>
        <w:rPr>
          <w:rFonts w:hint="eastAsia" w:ascii="宋体" w:hAnsi="宋体" w:eastAsia="宋体" w:cs="宋体"/>
          <w:b w:val="0"/>
          <w:bCs w:val="0"/>
          <w:color w:val="000000"/>
          <w:kern w:val="0"/>
          <w:sz w:val="24"/>
          <w:szCs w:val="24"/>
          <w:highlight w:val="none"/>
          <w:lang w:val="en-US" w:eastAsia="zh-CN"/>
        </w:rPr>
      </w:pPr>
    </w:p>
    <w:p>
      <w:pPr>
        <w:pStyle w:val="19"/>
        <w:rPr>
          <w:rFonts w:hint="eastAsia" w:ascii="宋体" w:hAnsi="宋体" w:eastAsia="宋体" w:cs="宋体"/>
          <w:b w:val="0"/>
          <w:bCs w:val="0"/>
          <w:color w:val="000000"/>
          <w:kern w:val="0"/>
          <w:sz w:val="24"/>
          <w:szCs w:val="24"/>
          <w:highlight w:val="none"/>
          <w:lang w:val="en-US" w:eastAsia="zh-CN"/>
        </w:rPr>
      </w:pPr>
    </w:p>
    <w:p>
      <w:pPr>
        <w:pStyle w:val="19"/>
        <w:rPr>
          <w:rFonts w:hint="eastAsia" w:ascii="宋体" w:hAnsi="宋体" w:eastAsia="宋体" w:cs="宋体"/>
          <w:b w:val="0"/>
          <w:bCs w:val="0"/>
          <w:color w:val="000000"/>
          <w:kern w:val="0"/>
          <w:sz w:val="24"/>
          <w:szCs w:val="24"/>
          <w:highlight w:val="none"/>
          <w:lang w:val="en-US" w:eastAsia="zh-CN"/>
        </w:rPr>
      </w:pPr>
    </w:p>
    <w:p>
      <w:pPr>
        <w:pStyle w:val="19"/>
        <w:rPr>
          <w:rFonts w:hint="eastAsia" w:ascii="宋体" w:hAnsi="宋体" w:eastAsia="宋体" w:cs="宋体"/>
          <w:b w:val="0"/>
          <w:bCs w:val="0"/>
          <w:color w:val="000000"/>
          <w:kern w:val="0"/>
          <w:sz w:val="24"/>
          <w:szCs w:val="24"/>
          <w:highlight w:val="none"/>
          <w:lang w:val="en-US" w:eastAsia="zh-CN"/>
        </w:rPr>
      </w:pPr>
    </w:p>
    <w:p>
      <w:pPr>
        <w:bidi w:val="0"/>
        <w:rPr>
          <w:rFonts w:hint="eastAsia"/>
          <w:lang w:val="en-US" w:eastAsia="zh-CN"/>
        </w:rPr>
      </w:pPr>
      <w:bookmarkStart w:id="448" w:name="_Toc11399"/>
      <w:bookmarkStart w:id="449" w:name="_Toc30524"/>
      <w:bookmarkStart w:id="450" w:name="_Toc16568"/>
      <w:bookmarkStart w:id="451" w:name="_Toc515647804"/>
      <w:bookmarkStart w:id="452" w:name="_Toc485"/>
      <w:bookmarkStart w:id="453" w:name="_Toc5405"/>
      <w:bookmarkStart w:id="454" w:name="_Toc1601"/>
      <w:bookmarkStart w:id="455" w:name="_Toc19832"/>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bidi w:val="0"/>
        <w:rPr>
          <w:rFonts w:hint="eastAsia"/>
          <w:lang w:val="en-US" w:eastAsia="zh-CN"/>
        </w:rPr>
      </w:pPr>
    </w:p>
    <w:p>
      <w:pPr>
        <w:bidi w:val="0"/>
        <w:rPr>
          <w:rFonts w:hint="eastAsia"/>
          <w:lang w:val="en-US" w:eastAsia="zh-CN"/>
        </w:rPr>
      </w:pPr>
    </w:p>
    <w:p>
      <w:pPr>
        <w:pStyle w:val="5"/>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pStyle w:val="35"/>
        <w:pageBreakBefore w:val="0"/>
        <w:widowControl w:val="0"/>
        <w:numPr>
          <w:ilvl w:val="0"/>
          <w:numId w:val="0"/>
        </w:numPr>
        <w:kinsoku/>
        <w:wordWrap/>
        <w:overflowPunct/>
        <w:topLinePunct w:val="0"/>
        <w:bidi w:val="0"/>
        <w:spacing w:line="360" w:lineRule="auto"/>
        <w:ind w:firstLine="3520" w:firstLineChars="1100"/>
        <w:jc w:val="both"/>
        <w:textAlignment w:val="auto"/>
        <w:rPr>
          <w:rFonts w:hint="eastAsia"/>
          <w:b w:val="0"/>
          <w:bCs/>
          <w:sz w:val="32"/>
          <w:szCs w:val="32"/>
        </w:rPr>
      </w:pPr>
      <w:r>
        <w:rPr>
          <w:rFonts w:hint="eastAsia" w:eastAsia="宋体" w:cs="宋体"/>
          <w:b w:val="0"/>
          <w:bCs/>
          <w:sz w:val="32"/>
          <w:szCs w:val="32"/>
          <w:highlight w:val="none"/>
          <w:lang w:val="en-US" w:eastAsia="zh-CN"/>
        </w:rPr>
        <w:t>1.开标</w:t>
      </w:r>
      <w:r>
        <w:rPr>
          <w:rFonts w:hint="eastAsia" w:ascii="宋体" w:hAnsi="宋体" w:eastAsia="宋体" w:cs="宋体"/>
          <w:b w:val="0"/>
          <w:bCs/>
          <w:sz w:val="32"/>
          <w:szCs w:val="32"/>
          <w:highlight w:val="none"/>
          <w:lang w:eastAsia="zh-CN"/>
        </w:rPr>
        <w:t>一览表</w:t>
      </w:r>
      <w:bookmarkEnd w:id="448"/>
      <w:bookmarkEnd w:id="449"/>
      <w:bookmarkEnd w:id="450"/>
      <w:bookmarkEnd w:id="451"/>
      <w:bookmarkEnd w:id="452"/>
      <w:bookmarkEnd w:id="453"/>
      <w:bookmarkEnd w:id="454"/>
      <w:bookmarkEnd w:id="455"/>
    </w:p>
    <w:p>
      <w:pPr>
        <w:rPr>
          <w:rFonts w:hint="eastAsia"/>
        </w:rPr>
      </w:pPr>
    </w:p>
    <w:p>
      <w:pPr>
        <w:pageBreakBefore w:val="0"/>
        <w:widowControl w:val="0"/>
        <w:tabs>
          <w:tab w:val="left" w:pos="1800"/>
          <w:tab w:val="left" w:pos="5580"/>
        </w:tabs>
        <w:kinsoku/>
        <w:wordWrap/>
        <w:overflowPunct/>
        <w:topLinePunct w:val="0"/>
        <w:bidi w:val="0"/>
        <w:spacing w:line="360" w:lineRule="auto"/>
        <w:ind w:left="1080" w:leftChars="257" w:right="-867" w:rightChars="-413" w:hanging="540"/>
        <w:textAlignment w:val="auto"/>
        <w:rPr>
          <w:rFonts w:hint="eastAsia" w:ascii="宋体" w:hAnsi="宋体" w:eastAsia="宋体" w:cs="宋体"/>
          <w:sz w:val="24"/>
          <w:szCs w:val="24"/>
          <w:highlight w:val="none"/>
        </w:rPr>
      </w:pPr>
      <w:bookmarkStart w:id="456" w:name="_Hlt520356241"/>
      <w:bookmarkEnd w:id="456"/>
      <w:r>
        <w:rPr>
          <w:rFonts w:hint="eastAsia" w:ascii="宋体" w:hAnsi="宋体" w:eastAsia="宋体" w:cs="宋体"/>
          <w:sz w:val="24"/>
          <w:szCs w:val="24"/>
          <w:highlight w:val="none"/>
        </w:rPr>
        <w:t xml:space="preserve">项目名称：　                  </w:t>
      </w:r>
      <w:r>
        <w:rPr>
          <w:rFonts w:hint="eastAsia" w:ascii="宋体" w:hAnsi="宋体" w:eastAsia="宋体" w:cs="宋体"/>
          <w:sz w:val="24"/>
          <w:szCs w:val="24"/>
          <w:highlight w:val="none"/>
          <w:lang w:val="en-US" w:eastAsia="zh-CN"/>
        </w:rPr>
        <w:t xml:space="preserve">         项目</w:t>
      </w:r>
      <w:r>
        <w:rPr>
          <w:rFonts w:hint="eastAsia" w:ascii="宋体" w:hAnsi="宋体" w:eastAsia="宋体" w:cs="宋体"/>
          <w:sz w:val="24"/>
          <w:szCs w:val="24"/>
          <w:highlight w:val="none"/>
        </w:rPr>
        <w:t xml:space="preserve">编号：                      </w:t>
      </w:r>
    </w:p>
    <w:p>
      <w:pPr>
        <w:pageBreakBefore w:val="0"/>
        <w:widowControl w:val="0"/>
        <w:tabs>
          <w:tab w:val="left" w:pos="1800"/>
          <w:tab w:val="left" w:pos="5580"/>
        </w:tabs>
        <w:kinsoku/>
        <w:wordWrap/>
        <w:overflowPunct/>
        <w:topLinePunct w:val="0"/>
        <w:bidi w:val="0"/>
        <w:spacing w:line="360" w:lineRule="auto"/>
        <w:ind w:left="1080" w:leftChars="257" w:right="-867" w:rightChars="-413" w:hanging="5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报价单位：</w:t>
      </w:r>
      <w:r>
        <w:rPr>
          <w:rFonts w:hint="eastAsia" w:ascii="宋体" w:hAnsi="宋体" w:eastAsia="宋体" w:cs="宋体"/>
          <w:sz w:val="24"/>
          <w:szCs w:val="24"/>
          <w:highlight w:val="none"/>
          <w:lang w:val="en-US" w:eastAsia="zh-CN"/>
        </w:rPr>
        <w:t xml:space="preserve">人民币 </w:t>
      </w:r>
      <w:r>
        <w:rPr>
          <w:rFonts w:hint="eastAsia" w:ascii="宋体" w:hAnsi="宋体" w:eastAsia="宋体" w:cs="宋体"/>
          <w:b/>
          <w:sz w:val="24"/>
          <w:szCs w:val="24"/>
          <w:highlight w:val="none"/>
        </w:rPr>
        <w:t>元</w:t>
      </w:r>
    </w:p>
    <w:tbl>
      <w:tblPr>
        <w:tblStyle w:val="24"/>
        <w:tblW w:w="11118" w:type="dxa"/>
        <w:tblInd w:w="-837" w:type="dxa"/>
        <w:tblLayout w:type="fixed"/>
        <w:tblCellMar>
          <w:top w:w="0" w:type="dxa"/>
          <w:left w:w="0" w:type="dxa"/>
          <w:bottom w:w="0" w:type="dxa"/>
          <w:right w:w="0" w:type="dxa"/>
        </w:tblCellMar>
      </w:tblPr>
      <w:tblGrid>
        <w:gridCol w:w="1703"/>
        <w:gridCol w:w="2109"/>
        <w:gridCol w:w="2340"/>
        <w:gridCol w:w="1428"/>
        <w:gridCol w:w="1681"/>
        <w:gridCol w:w="1857"/>
      </w:tblGrid>
      <w:tr>
        <w:tblPrEx>
          <w:tblCellMar>
            <w:top w:w="0" w:type="dxa"/>
            <w:left w:w="0" w:type="dxa"/>
            <w:bottom w:w="0" w:type="dxa"/>
            <w:right w:w="0" w:type="dxa"/>
          </w:tblCellMar>
        </w:tblPrEx>
        <w:trPr>
          <w:trHeight w:val="748" w:hRule="atLeast"/>
        </w:trPr>
        <w:tc>
          <w:tcPr>
            <w:tcW w:w="1703" w:type="dxa"/>
            <w:tcBorders>
              <w:top w:val="single" w:color="auto" w:sz="4" w:space="0"/>
              <w:left w:val="single" w:color="auto" w:sz="4" w:space="0"/>
              <w:bottom w:val="single" w:color="auto" w:sz="8" w:space="0"/>
              <w:right w:val="single" w:color="auto" w:sz="4" w:space="0"/>
            </w:tcBorders>
            <w:noWrap w:val="0"/>
            <w:vAlign w:val="center"/>
          </w:tcPr>
          <w:p>
            <w:pPr>
              <w:pageBreakBefore w:val="0"/>
              <w:widowControl w:val="0"/>
              <w:tabs>
                <w:tab w:val="left" w:pos="5580"/>
              </w:tabs>
              <w:kinsoku/>
              <w:wordWrap/>
              <w:overflowPunct/>
              <w:topLinePunct w:val="0"/>
              <w:bidi w:val="0"/>
              <w:spacing w:line="360" w:lineRule="auto"/>
              <w:ind w:right="-199"/>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货物</w:t>
            </w:r>
            <w:r>
              <w:rPr>
                <w:rFonts w:hint="eastAsia" w:ascii="宋体" w:hAnsi="宋体" w:eastAsia="宋体" w:cs="宋体"/>
                <w:sz w:val="24"/>
                <w:szCs w:val="24"/>
                <w:highlight w:val="none"/>
              </w:rPr>
              <w:t>名称</w:t>
            </w:r>
          </w:p>
        </w:tc>
        <w:tc>
          <w:tcPr>
            <w:tcW w:w="2109" w:type="dxa"/>
            <w:tcBorders>
              <w:top w:val="single" w:color="auto" w:sz="4" w:space="0"/>
              <w:left w:val="single" w:color="auto" w:sz="8" w:space="0"/>
              <w:bottom w:val="single" w:color="auto" w:sz="8" w:space="0"/>
              <w:right w:val="single" w:color="auto" w:sz="4" w:space="0"/>
            </w:tcBorders>
            <w:noWrap w:val="0"/>
            <w:vAlign w:val="center"/>
          </w:tcPr>
          <w:p>
            <w:pPr>
              <w:pageBreakBefore w:val="0"/>
              <w:widowControl w:val="0"/>
              <w:tabs>
                <w:tab w:val="left" w:pos="5580"/>
              </w:tabs>
              <w:kinsoku/>
              <w:wordWrap/>
              <w:overflowPunct/>
              <w:topLinePunct w:val="0"/>
              <w:bidi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磋商总价</w:t>
            </w:r>
            <w:r>
              <w:rPr>
                <w:rFonts w:hint="eastAsia" w:ascii="宋体" w:hAnsi="宋体" w:eastAsia="宋体" w:cs="宋体"/>
                <w:sz w:val="24"/>
                <w:szCs w:val="24"/>
                <w:highlight w:val="none"/>
                <w:lang w:eastAsia="zh-CN"/>
              </w:rPr>
              <w:t>（元）</w:t>
            </w:r>
          </w:p>
        </w:tc>
        <w:tc>
          <w:tcPr>
            <w:tcW w:w="2340" w:type="dxa"/>
            <w:tcBorders>
              <w:top w:val="single" w:color="auto" w:sz="8" w:space="0"/>
              <w:left w:val="nil"/>
              <w:bottom w:val="single" w:color="auto" w:sz="8" w:space="0"/>
              <w:right w:val="single" w:color="auto" w:sz="4" w:space="0"/>
            </w:tcBorders>
            <w:noWrap w:val="0"/>
            <w:vAlign w:val="center"/>
          </w:tcPr>
          <w:p>
            <w:pPr>
              <w:pageBreakBefore w:val="0"/>
              <w:widowControl w:val="0"/>
              <w:tabs>
                <w:tab w:val="left" w:pos="5580"/>
              </w:tabs>
              <w:kinsoku/>
              <w:wordWrap/>
              <w:overflowPunct/>
              <w:topLinePunct w:val="0"/>
              <w:bidi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缴纳磋商</w:t>
            </w:r>
            <w:r>
              <w:rPr>
                <w:rFonts w:hint="eastAsia" w:ascii="宋体" w:hAnsi="宋体" w:eastAsia="宋体" w:cs="宋体"/>
                <w:sz w:val="24"/>
                <w:szCs w:val="24"/>
                <w:highlight w:val="none"/>
              </w:rPr>
              <w:t>保证金</w:t>
            </w:r>
            <w:r>
              <w:rPr>
                <w:rFonts w:hint="eastAsia" w:ascii="宋体" w:hAnsi="宋体" w:eastAsia="宋体" w:cs="宋体"/>
                <w:sz w:val="24"/>
                <w:szCs w:val="24"/>
                <w:highlight w:val="none"/>
                <w:lang w:eastAsia="zh-CN"/>
              </w:rPr>
              <w:t>（元）</w:t>
            </w:r>
          </w:p>
        </w:tc>
        <w:tc>
          <w:tcPr>
            <w:tcW w:w="1428" w:type="dxa"/>
            <w:tcBorders>
              <w:top w:val="single" w:color="auto" w:sz="8" w:space="0"/>
              <w:left w:val="single" w:color="auto" w:sz="4" w:space="0"/>
              <w:bottom w:val="single" w:color="auto" w:sz="8" w:space="0"/>
              <w:right w:val="single" w:color="auto" w:sz="8" w:space="0"/>
            </w:tcBorders>
            <w:noWrap w:val="0"/>
            <w:vAlign w:val="center"/>
          </w:tcPr>
          <w:p>
            <w:pPr>
              <w:pageBreakBefore w:val="0"/>
              <w:widowControl w:val="0"/>
              <w:tabs>
                <w:tab w:val="left" w:pos="5580"/>
              </w:tabs>
              <w:kinsoku/>
              <w:wordWrap/>
              <w:overflowPunct/>
              <w:topLinePunct w:val="0"/>
              <w:bidi w:val="0"/>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交货期</w:t>
            </w:r>
          </w:p>
        </w:tc>
        <w:tc>
          <w:tcPr>
            <w:tcW w:w="1681" w:type="dxa"/>
            <w:tcBorders>
              <w:top w:val="single" w:color="auto" w:sz="8" w:space="0"/>
              <w:left w:val="single" w:color="auto" w:sz="4" w:space="0"/>
              <w:bottom w:val="single" w:color="auto" w:sz="8" w:space="0"/>
              <w:right w:val="single" w:color="auto" w:sz="8" w:space="0"/>
            </w:tcBorders>
            <w:noWrap w:val="0"/>
            <w:vAlign w:val="center"/>
          </w:tcPr>
          <w:p>
            <w:pPr>
              <w:pageBreakBefore w:val="0"/>
              <w:widowControl w:val="0"/>
              <w:tabs>
                <w:tab w:val="left" w:pos="5580"/>
              </w:tabs>
              <w:kinsoku/>
              <w:wordWrap/>
              <w:overflowPunct/>
              <w:topLinePunct w:val="0"/>
              <w:bidi w:val="0"/>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交货地点</w:t>
            </w:r>
          </w:p>
        </w:tc>
        <w:tc>
          <w:tcPr>
            <w:tcW w:w="1857" w:type="dxa"/>
            <w:tcBorders>
              <w:top w:val="single" w:color="auto" w:sz="8" w:space="0"/>
              <w:left w:val="single" w:color="auto" w:sz="4" w:space="0"/>
              <w:bottom w:val="single" w:color="auto" w:sz="8" w:space="0"/>
              <w:right w:val="single" w:color="auto" w:sz="8" w:space="0"/>
            </w:tcBorders>
            <w:noWrap w:val="0"/>
            <w:vAlign w:val="center"/>
          </w:tcPr>
          <w:p>
            <w:pPr>
              <w:pageBreakBefore w:val="0"/>
              <w:widowControl w:val="0"/>
              <w:tabs>
                <w:tab w:val="left" w:pos="5580"/>
              </w:tabs>
              <w:kinsoku/>
              <w:wordWrap/>
              <w:overflowPunct/>
              <w:topLinePunct w:val="0"/>
              <w:bidi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质保期</w:t>
            </w:r>
          </w:p>
        </w:tc>
      </w:tr>
      <w:tr>
        <w:tblPrEx>
          <w:tblCellMar>
            <w:top w:w="0" w:type="dxa"/>
            <w:left w:w="0" w:type="dxa"/>
            <w:bottom w:w="0" w:type="dxa"/>
            <w:right w:w="0" w:type="dxa"/>
          </w:tblCellMar>
        </w:tblPrEx>
        <w:trPr>
          <w:cantSplit/>
          <w:trHeight w:val="1813" w:hRule="atLeast"/>
        </w:trPr>
        <w:tc>
          <w:tcPr>
            <w:tcW w:w="1703" w:type="dxa"/>
            <w:tcBorders>
              <w:top w:val="single" w:color="auto" w:sz="8" w:space="0"/>
              <w:left w:val="single" w:color="auto" w:sz="4" w:space="0"/>
              <w:bottom w:val="single" w:color="auto" w:sz="4" w:space="0"/>
              <w:right w:val="single" w:color="auto" w:sz="4" w:space="0"/>
            </w:tcBorders>
            <w:noWrap w:val="0"/>
            <w:vAlign w:val="center"/>
          </w:tcPr>
          <w:p>
            <w:pPr>
              <w:pageBreakBefore w:val="0"/>
              <w:widowControl w:val="0"/>
              <w:tabs>
                <w:tab w:val="left" w:pos="5580"/>
              </w:tabs>
              <w:kinsoku/>
              <w:wordWrap/>
              <w:overflowPunct/>
              <w:topLinePunct w:val="0"/>
              <w:bidi w:val="0"/>
              <w:spacing w:line="360" w:lineRule="auto"/>
              <w:ind w:left="1080" w:leftChars="257" w:hanging="540"/>
              <w:jc w:val="center"/>
              <w:textAlignment w:val="auto"/>
              <w:rPr>
                <w:rFonts w:hint="eastAsia" w:ascii="宋体" w:hAnsi="宋体" w:eastAsia="宋体" w:cs="宋体"/>
                <w:sz w:val="24"/>
                <w:szCs w:val="24"/>
                <w:highlight w:val="none"/>
              </w:rPr>
            </w:pPr>
          </w:p>
        </w:tc>
        <w:tc>
          <w:tcPr>
            <w:tcW w:w="2109" w:type="dxa"/>
            <w:tcBorders>
              <w:top w:val="single" w:color="auto" w:sz="8" w:space="0"/>
              <w:left w:val="single" w:color="auto" w:sz="8" w:space="0"/>
              <w:bottom w:val="single" w:color="auto" w:sz="4" w:space="0"/>
              <w:right w:val="single" w:color="auto" w:sz="4" w:space="0"/>
            </w:tcBorders>
            <w:noWrap w:val="0"/>
            <w:vAlign w:val="center"/>
          </w:tcPr>
          <w:p>
            <w:pPr>
              <w:pageBreakBefore w:val="0"/>
              <w:widowControl w:val="0"/>
              <w:tabs>
                <w:tab w:val="left" w:pos="5580"/>
              </w:tabs>
              <w:kinsoku/>
              <w:wordWrap/>
              <w:overflowPunct/>
              <w:topLinePunct w:val="0"/>
              <w:bidi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大写：</w:t>
            </w:r>
          </w:p>
          <w:p>
            <w:pPr>
              <w:pStyle w:val="19"/>
              <w:rPr>
                <w:rFonts w:hint="eastAsia"/>
              </w:rPr>
            </w:pPr>
          </w:p>
          <w:p>
            <w:pPr>
              <w:pageBreakBefore w:val="0"/>
              <w:widowControl w:val="0"/>
              <w:tabs>
                <w:tab w:val="left" w:pos="5580"/>
              </w:tabs>
              <w:kinsoku/>
              <w:wordWrap/>
              <w:overflowPunct/>
              <w:topLinePunct w:val="0"/>
              <w:bidi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小写：</w:t>
            </w:r>
          </w:p>
        </w:tc>
        <w:tc>
          <w:tcPr>
            <w:tcW w:w="2340" w:type="dxa"/>
            <w:tcBorders>
              <w:top w:val="single" w:color="auto" w:sz="8" w:space="0"/>
              <w:left w:val="nil"/>
              <w:bottom w:val="single" w:color="auto" w:sz="4" w:space="0"/>
              <w:right w:val="single" w:color="auto" w:sz="4" w:space="0"/>
            </w:tcBorders>
            <w:noWrap w:val="0"/>
            <w:vAlign w:val="center"/>
          </w:tcPr>
          <w:p>
            <w:pPr>
              <w:pageBreakBefore w:val="0"/>
              <w:widowControl w:val="0"/>
              <w:tabs>
                <w:tab w:val="left" w:pos="5580"/>
              </w:tabs>
              <w:kinsoku/>
              <w:wordWrap/>
              <w:overflowPunct/>
              <w:topLinePunct w:val="0"/>
              <w:bidi w:val="0"/>
              <w:spacing w:line="360" w:lineRule="auto"/>
              <w:ind w:left="1080" w:leftChars="257" w:hanging="540"/>
              <w:jc w:val="center"/>
              <w:textAlignment w:val="auto"/>
              <w:rPr>
                <w:rFonts w:hint="eastAsia" w:ascii="宋体" w:hAnsi="宋体" w:eastAsia="宋体" w:cs="宋体"/>
                <w:sz w:val="24"/>
                <w:szCs w:val="24"/>
                <w:highlight w:val="none"/>
              </w:rPr>
            </w:pPr>
          </w:p>
        </w:tc>
        <w:tc>
          <w:tcPr>
            <w:tcW w:w="1428" w:type="dxa"/>
            <w:tcBorders>
              <w:top w:val="single" w:color="auto" w:sz="8" w:space="0"/>
              <w:left w:val="single" w:color="auto" w:sz="4" w:space="0"/>
              <w:bottom w:val="single" w:color="auto" w:sz="4" w:space="0"/>
              <w:right w:val="single" w:color="auto" w:sz="8" w:space="0"/>
            </w:tcBorders>
            <w:noWrap w:val="0"/>
            <w:vAlign w:val="center"/>
          </w:tcPr>
          <w:p>
            <w:pPr>
              <w:pageBreakBefore w:val="0"/>
              <w:widowControl w:val="0"/>
              <w:tabs>
                <w:tab w:val="left" w:pos="5580"/>
              </w:tabs>
              <w:kinsoku/>
              <w:wordWrap/>
              <w:overflowPunct/>
              <w:topLinePunct w:val="0"/>
              <w:bidi w:val="0"/>
              <w:spacing w:line="360" w:lineRule="auto"/>
              <w:ind w:left="1080" w:leftChars="257" w:hanging="540"/>
              <w:jc w:val="center"/>
              <w:textAlignment w:val="auto"/>
              <w:rPr>
                <w:rFonts w:hint="eastAsia" w:ascii="宋体" w:hAnsi="宋体" w:eastAsia="宋体" w:cs="宋体"/>
                <w:sz w:val="24"/>
                <w:szCs w:val="24"/>
                <w:highlight w:val="none"/>
              </w:rPr>
            </w:pPr>
          </w:p>
        </w:tc>
        <w:tc>
          <w:tcPr>
            <w:tcW w:w="1681" w:type="dxa"/>
            <w:tcBorders>
              <w:top w:val="single" w:color="auto" w:sz="8" w:space="0"/>
              <w:left w:val="single" w:color="auto" w:sz="4" w:space="0"/>
              <w:bottom w:val="single" w:color="auto" w:sz="4" w:space="0"/>
              <w:right w:val="single" w:color="auto" w:sz="8" w:space="0"/>
            </w:tcBorders>
            <w:noWrap w:val="0"/>
            <w:vAlign w:val="center"/>
          </w:tcPr>
          <w:p>
            <w:pPr>
              <w:pageBreakBefore w:val="0"/>
              <w:widowControl w:val="0"/>
              <w:tabs>
                <w:tab w:val="left" w:pos="5580"/>
              </w:tabs>
              <w:kinsoku/>
              <w:wordWrap/>
              <w:overflowPunct/>
              <w:topLinePunct w:val="0"/>
              <w:bidi w:val="0"/>
              <w:spacing w:line="360" w:lineRule="auto"/>
              <w:ind w:left="1080" w:leftChars="257" w:hanging="540"/>
              <w:jc w:val="center"/>
              <w:textAlignment w:val="auto"/>
              <w:rPr>
                <w:rFonts w:hint="eastAsia" w:ascii="宋体" w:hAnsi="宋体" w:eastAsia="宋体" w:cs="宋体"/>
                <w:sz w:val="24"/>
                <w:szCs w:val="24"/>
                <w:highlight w:val="none"/>
              </w:rPr>
            </w:pPr>
          </w:p>
        </w:tc>
        <w:tc>
          <w:tcPr>
            <w:tcW w:w="1857" w:type="dxa"/>
            <w:tcBorders>
              <w:top w:val="single" w:color="auto" w:sz="8" w:space="0"/>
              <w:left w:val="single" w:color="auto" w:sz="4" w:space="0"/>
              <w:bottom w:val="single" w:color="auto" w:sz="4" w:space="0"/>
              <w:right w:val="single" w:color="auto" w:sz="8" w:space="0"/>
            </w:tcBorders>
            <w:noWrap w:val="0"/>
            <w:vAlign w:val="center"/>
          </w:tcPr>
          <w:p>
            <w:pPr>
              <w:pageBreakBefore w:val="0"/>
              <w:widowControl w:val="0"/>
              <w:tabs>
                <w:tab w:val="left" w:pos="5580"/>
              </w:tabs>
              <w:kinsoku/>
              <w:wordWrap/>
              <w:overflowPunct/>
              <w:topLinePunct w:val="0"/>
              <w:bidi w:val="0"/>
              <w:spacing w:line="360" w:lineRule="auto"/>
              <w:ind w:left="1080" w:leftChars="257" w:hanging="540"/>
              <w:jc w:val="center"/>
              <w:textAlignment w:val="auto"/>
              <w:rPr>
                <w:rFonts w:hint="eastAsia" w:ascii="宋体" w:hAnsi="宋体" w:eastAsia="宋体" w:cs="宋体"/>
                <w:sz w:val="24"/>
                <w:szCs w:val="24"/>
                <w:highlight w:val="none"/>
              </w:rPr>
            </w:pPr>
          </w:p>
        </w:tc>
      </w:tr>
    </w:tbl>
    <w:p>
      <w:pPr>
        <w:pStyle w:val="12"/>
        <w:pageBreakBefore w:val="0"/>
        <w:widowControl w:val="0"/>
        <w:tabs>
          <w:tab w:val="left" w:pos="5580"/>
        </w:tabs>
        <w:kinsoku/>
        <w:wordWrap/>
        <w:overflowPunct/>
        <w:topLinePunct w:val="0"/>
        <w:bidi w:val="0"/>
        <w:spacing w:line="360" w:lineRule="auto"/>
        <w:ind w:left="1080" w:leftChars="257" w:hanging="540"/>
        <w:textAlignment w:val="auto"/>
        <w:rPr>
          <w:rFonts w:hint="eastAsia" w:ascii="宋体" w:hAnsi="宋体" w:eastAsia="宋体" w:cs="宋体"/>
          <w:sz w:val="24"/>
          <w:szCs w:val="24"/>
          <w:highlight w:val="none"/>
          <w:lang w:eastAsia="zh-CN"/>
        </w:rPr>
      </w:pPr>
    </w:p>
    <w:p>
      <w:pPr>
        <w:pStyle w:val="12"/>
        <w:pageBreakBefore w:val="0"/>
        <w:widowControl w:val="0"/>
        <w:tabs>
          <w:tab w:val="left" w:pos="5580"/>
        </w:tabs>
        <w:kinsoku/>
        <w:wordWrap/>
        <w:overflowPunct/>
        <w:topLinePunct w:val="0"/>
        <w:bidi w:val="0"/>
        <w:spacing w:line="360" w:lineRule="auto"/>
        <w:ind w:left="1080" w:leftChars="257" w:hanging="5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供应商名称（单位盖章</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pPr>
        <w:pStyle w:val="12"/>
        <w:pageBreakBefore w:val="0"/>
        <w:widowControl w:val="0"/>
        <w:tabs>
          <w:tab w:val="left" w:pos="5580"/>
        </w:tabs>
        <w:kinsoku/>
        <w:wordWrap/>
        <w:overflowPunct/>
        <w:topLinePunct w:val="0"/>
        <w:bidi w:val="0"/>
        <w:spacing w:line="360" w:lineRule="auto"/>
        <w:ind w:left="1080" w:leftChars="257" w:hanging="540"/>
        <w:textAlignment w:val="auto"/>
        <w:rPr>
          <w:rFonts w:hint="eastAsia" w:ascii="宋体" w:hAnsi="宋体" w:eastAsia="宋体" w:cs="宋体"/>
          <w:sz w:val="24"/>
          <w:szCs w:val="24"/>
          <w:highlight w:val="none"/>
        </w:rPr>
      </w:pPr>
    </w:p>
    <w:p>
      <w:pPr>
        <w:pStyle w:val="12"/>
        <w:pageBreakBefore w:val="0"/>
        <w:widowControl w:val="0"/>
        <w:tabs>
          <w:tab w:val="left" w:pos="5580"/>
        </w:tabs>
        <w:kinsoku/>
        <w:wordWrap/>
        <w:overflowPunct/>
        <w:topLinePunct w:val="0"/>
        <w:bidi w:val="0"/>
        <w:spacing w:line="360" w:lineRule="auto"/>
        <w:ind w:left="1080" w:leftChars="257" w:hanging="54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法定代表人或委托代理(</w:t>
      </w:r>
      <w:r>
        <w:rPr>
          <w:rFonts w:hint="eastAsia" w:ascii="宋体" w:hAnsi="宋体" w:eastAsia="宋体" w:cs="宋体"/>
          <w:sz w:val="24"/>
          <w:szCs w:val="24"/>
          <w:highlight w:val="none"/>
          <w:lang w:eastAsia="zh-CN"/>
        </w:rPr>
        <w:t>签字</w:t>
      </w:r>
      <w:r>
        <w:rPr>
          <w:rFonts w:hint="eastAsia" w:hAnsi="宋体" w:eastAsia="宋体" w:cs="宋体"/>
          <w:sz w:val="24"/>
          <w:szCs w:val="24"/>
          <w:highlight w:val="none"/>
          <w:lang w:val="en-US" w:eastAsia="zh-CN"/>
        </w:rPr>
        <w:t>或盖章</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ab/>
      </w:r>
    </w:p>
    <w:p>
      <w:pPr>
        <w:pStyle w:val="12"/>
        <w:pageBreakBefore w:val="0"/>
        <w:widowControl w:val="0"/>
        <w:tabs>
          <w:tab w:val="left" w:pos="5580"/>
        </w:tabs>
        <w:kinsoku/>
        <w:wordWrap/>
        <w:overflowPunct/>
        <w:topLinePunct w:val="0"/>
        <w:bidi w:val="0"/>
        <w:spacing w:line="360" w:lineRule="auto"/>
        <w:ind w:left="1080" w:leftChars="257" w:hanging="540"/>
        <w:textAlignment w:val="auto"/>
        <w:rPr>
          <w:rFonts w:hint="eastAsia" w:ascii="宋体" w:hAnsi="宋体" w:eastAsia="宋体" w:cs="宋体"/>
          <w:sz w:val="24"/>
          <w:szCs w:val="24"/>
          <w:highlight w:val="none"/>
        </w:rPr>
      </w:pPr>
    </w:p>
    <w:p>
      <w:pPr>
        <w:pStyle w:val="12"/>
        <w:pageBreakBefore w:val="0"/>
        <w:widowControl w:val="0"/>
        <w:tabs>
          <w:tab w:val="left" w:pos="5580"/>
        </w:tabs>
        <w:kinsoku/>
        <w:wordWrap/>
        <w:overflowPunct/>
        <w:topLinePunct w:val="0"/>
        <w:bidi w:val="0"/>
        <w:spacing w:line="360" w:lineRule="auto"/>
        <w:ind w:left="1080" w:leftChars="257" w:hanging="5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1、此表应按供应商须知的规定装订密封。</w:t>
      </w:r>
    </w:p>
    <w:p>
      <w:pPr>
        <w:pStyle w:val="12"/>
        <w:pageBreakBefore w:val="0"/>
        <w:widowControl w:val="0"/>
        <w:numPr>
          <w:ilvl w:val="0"/>
          <w:numId w:val="0"/>
        </w:numPr>
        <w:tabs>
          <w:tab w:val="left" w:pos="5580"/>
        </w:tabs>
        <w:kinsoku/>
        <w:wordWrap/>
        <w:overflowPunct/>
        <w:topLinePunct w:val="0"/>
        <w:bidi w:val="0"/>
        <w:spacing w:line="360" w:lineRule="auto"/>
        <w:ind w:firstLine="1200" w:firstLineChars="500"/>
        <w:textAlignment w:val="auto"/>
        <w:rPr>
          <w:rFonts w:hint="eastAsia"/>
          <w:lang w:eastAsia="zh-CN"/>
        </w:rPr>
      </w:pPr>
      <w:r>
        <w:rPr>
          <w:rFonts w:hint="eastAsia" w:ascii="宋体" w:hAnsi="宋体" w:eastAsia="宋体" w:cs="宋体"/>
          <w:sz w:val="24"/>
          <w:szCs w:val="24"/>
          <w:lang w:val="en-US" w:eastAsia="zh-CN"/>
        </w:rPr>
        <w:t>2、</w:t>
      </w:r>
      <w:r>
        <w:rPr>
          <w:rFonts w:ascii="宋体" w:hAnsi="宋体" w:eastAsia="宋体" w:cs="宋体"/>
          <w:sz w:val="24"/>
          <w:szCs w:val="24"/>
        </w:rPr>
        <w:t>此表中，磋商总价应和磋商分项报价表的总价相一致</w:t>
      </w:r>
      <w:r>
        <w:rPr>
          <w:rFonts w:hint="eastAsia" w:ascii="宋体" w:hAnsi="宋体" w:eastAsia="宋体" w:cs="宋体"/>
          <w:sz w:val="24"/>
          <w:szCs w:val="24"/>
          <w:highlight w:val="none"/>
          <w:lang w:eastAsia="zh-CN"/>
        </w:rPr>
        <w:t>。</w:t>
      </w:r>
    </w:p>
    <w:p>
      <w:pPr>
        <w:pStyle w:val="12"/>
        <w:pageBreakBefore w:val="0"/>
        <w:widowControl w:val="0"/>
        <w:numPr>
          <w:ilvl w:val="0"/>
          <w:numId w:val="0"/>
        </w:numPr>
        <w:tabs>
          <w:tab w:val="left" w:pos="5580"/>
        </w:tabs>
        <w:kinsoku/>
        <w:wordWrap/>
        <w:overflowPunct/>
        <w:topLinePunct w:val="0"/>
        <w:bidi w:val="0"/>
        <w:spacing w:line="360" w:lineRule="auto"/>
        <w:ind w:firstLine="1200" w:firstLineChars="500"/>
        <w:textAlignment w:val="auto"/>
        <w:rPr>
          <w:rFonts w:hint="eastAsia"/>
          <w:lang w:eastAsia="zh-CN"/>
        </w:rPr>
      </w:pPr>
      <w:r>
        <w:rPr>
          <w:rFonts w:ascii="宋体" w:hAnsi="宋体" w:eastAsia="宋体" w:cs="宋体"/>
          <w:sz w:val="24"/>
          <w:szCs w:val="24"/>
        </w:rPr>
        <w:t>3、磋商商报价时包含税费、安装调试等一切与本次项目相关的费用</w:t>
      </w:r>
    </w:p>
    <w:p>
      <w:pPr>
        <w:pStyle w:val="12"/>
        <w:pageBreakBefore w:val="0"/>
        <w:widowControl w:val="0"/>
        <w:tabs>
          <w:tab w:val="left" w:pos="5580"/>
        </w:tabs>
        <w:kinsoku/>
        <w:wordWrap/>
        <w:overflowPunct/>
        <w:topLinePunct w:val="0"/>
        <w:bidi w:val="0"/>
        <w:spacing w:line="360" w:lineRule="auto"/>
        <w:ind w:firstLine="1200" w:firstLineChars="500"/>
        <w:textAlignment w:val="auto"/>
        <w:rPr>
          <w:rFonts w:hint="eastAsia" w:ascii="宋体" w:hAnsi="宋体" w:eastAsia="宋体" w:cs="宋体"/>
          <w:sz w:val="24"/>
          <w:szCs w:val="24"/>
          <w:highlight w:val="none"/>
          <w:lang w:eastAsia="zh-CN"/>
        </w:rPr>
      </w:pPr>
    </w:p>
    <w:p>
      <w:pPr>
        <w:pStyle w:val="12"/>
        <w:pageBreakBefore w:val="0"/>
        <w:widowControl w:val="0"/>
        <w:tabs>
          <w:tab w:val="left" w:pos="5580"/>
        </w:tabs>
        <w:kinsoku/>
        <w:wordWrap/>
        <w:overflowPunct/>
        <w:topLinePunct w:val="0"/>
        <w:bidi w:val="0"/>
        <w:spacing w:line="360" w:lineRule="auto"/>
        <w:ind w:firstLine="1200" w:firstLineChars="500"/>
        <w:textAlignment w:val="auto"/>
        <w:rPr>
          <w:rFonts w:hint="eastAsia" w:ascii="宋体" w:hAnsi="宋体" w:eastAsia="宋体" w:cs="宋体"/>
          <w:sz w:val="24"/>
          <w:szCs w:val="24"/>
          <w:highlight w:val="none"/>
          <w:lang w:eastAsia="zh-CN"/>
        </w:rPr>
      </w:pPr>
    </w:p>
    <w:p>
      <w:pPr>
        <w:pStyle w:val="12"/>
        <w:pageBreakBefore w:val="0"/>
        <w:widowControl w:val="0"/>
        <w:tabs>
          <w:tab w:val="left" w:pos="5580"/>
        </w:tabs>
        <w:kinsoku/>
        <w:wordWrap/>
        <w:overflowPunct/>
        <w:topLinePunct w:val="0"/>
        <w:bidi w:val="0"/>
        <w:spacing w:line="360" w:lineRule="auto"/>
        <w:ind w:firstLine="1200" w:firstLineChars="500"/>
        <w:textAlignment w:val="auto"/>
        <w:rPr>
          <w:rFonts w:hint="eastAsia" w:ascii="宋体" w:hAnsi="宋体" w:eastAsia="宋体" w:cs="宋体"/>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3120" w:firstLineChars="1300"/>
        <w:textAlignment w:val="auto"/>
        <w:rPr>
          <w:rFonts w:hint="eastAsia" w:ascii="宋体" w:hAnsi="宋体" w:eastAsia="宋体" w:cs="宋体"/>
          <w:b w:val="0"/>
          <w:bCs w:val="0"/>
          <w:color w:val="000000"/>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3120" w:firstLineChars="1300"/>
        <w:textAlignment w:val="auto"/>
        <w:rPr>
          <w:rFonts w:hint="eastAsia" w:ascii="宋体" w:hAnsi="宋体" w:eastAsia="宋体" w:cs="宋体"/>
          <w:b w:val="0"/>
          <w:bCs w:val="0"/>
          <w:color w:val="000000"/>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3120" w:firstLineChars="1300"/>
        <w:textAlignment w:val="auto"/>
        <w:rPr>
          <w:rFonts w:hint="eastAsia" w:ascii="宋体" w:hAnsi="宋体" w:eastAsia="宋体" w:cs="宋体"/>
          <w:b w:val="0"/>
          <w:bCs w:val="0"/>
          <w:color w:val="000000"/>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3120" w:firstLineChars="1300"/>
        <w:textAlignment w:val="auto"/>
        <w:rPr>
          <w:rFonts w:hint="eastAsia" w:ascii="宋体" w:hAnsi="宋体" w:eastAsia="宋体" w:cs="宋体"/>
          <w:b w:val="0"/>
          <w:bCs w:val="0"/>
          <w:color w:val="000000"/>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3120" w:firstLineChars="1300"/>
        <w:textAlignment w:val="auto"/>
        <w:rPr>
          <w:rFonts w:hint="eastAsia" w:ascii="宋体" w:hAnsi="宋体" w:eastAsia="宋体" w:cs="宋体"/>
          <w:b w:val="0"/>
          <w:bCs w:val="0"/>
          <w:color w:val="000000"/>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3120" w:firstLineChars="1300"/>
        <w:textAlignment w:val="auto"/>
        <w:rPr>
          <w:rFonts w:hint="eastAsia" w:ascii="宋体" w:hAnsi="宋体" w:eastAsia="宋体" w:cs="宋体"/>
          <w:b w:val="0"/>
          <w:bCs w:val="0"/>
          <w:color w:val="000000"/>
          <w:kern w:val="0"/>
          <w:sz w:val="24"/>
          <w:szCs w:val="24"/>
          <w:highlight w:val="none"/>
          <w:lang w:val="en-US" w:eastAsia="zh-CN"/>
        </w:rPr>
      </w:pPr>
    </w:p>
    <w:p>
      <w:pPr>
        <w:pStyle w:val="23"/>
        <w:ind w:left="0" w:leftChars="0" w:firstLine="0" w:firstLineChars="0"/>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center"/>
        <w:textAlignment w:val="auto"/>
        <w:rPr>
          <w:rFonts w:hint="eastAsia" w:ascii="宋体" w:hAnsi="宋体" w:eastAsia="宋体" w:cs="宋体"/>
          <w:b w:val="0"/>
          <w:bCs w:val="0"/>
          <w:color w:val="000000"/>
          <w:kern w:val="0"/>
          <w:sz w:val="28"/>
          <w:szCs w:val="28"/>
          <w:highlight w:val="none"/>
          <w:lang w:val="en-US" w:eastAsia="zh-CN"/>
        </w:rPr>
      </w:pPr>
      <w:r>
        <w:rPr>
          <w:rFonts w:hint="eastAsia" w:ascii="宋体" w:hAnsi="宋体" w:eastAsia="宋体" w:cs="宋体"/>
          <w:b w:val="0"/>
          <w:bCs w:val="0"/>
          <w:color w:val="000000"/>
          <w:kern w:val="0"/>
          <w:sz w:val="32"/>
          <w:szCs w:val="32"/>
          <w:highlight w:val="none"/>
          <w:lang w:val="en-US" w:eastAsia="zh-CN"/>
        </w:rPr>
        <w:t>2.法人身份证明及授权委托书</w:t>
      </w:r>
    </w:p>
    <w:p>
      <w:pPr>
        <w:pStyle w:val="19"/>
        <w:numPr>
          <w:ilvl w:val="0"/>
          <w:numId w:val="0"/>
        </w:numPr>
        <w:rPr>
          <w:rFonts w:hint="eastAsia" w:ascii="宋体" w:hAnsi="宋体" w:eastAsia="宋体" w:cs="宋体"/>
          <w:b w:val="0"/>
          <w:bCs w:val="0"/>
          <w:color w:val="000000"/>
          <w:kern w:val="0"/>
          <w:sz w:val="28"/>
          <w:szCs w:val="28"/>
          <w:highlight w:val="none"/>
          <w:lang w:val="en-US" w:eastAsia="zh-CN" w:bidi="ar-SA"/>
        </w:rPr>
      </w:pPr>
      <w:r>
        <w:rPr>
          <w:rFonts w:hint="eastAsia"/>
          <w:sz w:val="28"/>
          <w:szCs w:val="28"/>
          <w:lang w:val="en-US" w:eastAsia="zh-CN"/>
        </w:rPr>
        <w:t xml:space="preserve">                              </w:t>
      </w:r>
      <w:r>
        <w:rPr>
          <w:rFonts w:hint="eastAsia" w:ascii="宋体" w:hAnsi="宋体" w:eastAsia="宋体" w:cs="宋体"/>
          <w:b w:val="0"/>
          <w:bCs w:val="0"/>
          <w:color w:val="000000"/>
          <w:kern w:val="0"/>
          <w:sz w:val="28"/>
          <w:szCs w:val="28"/>
          <w:highlight w:val="none"/>
          <w:lang w:val="en-US" w:eastAsia="zh-CN" w:bidi="ar-SA"/>
        </w:rPr>
        <w:t xml:space="preserve">   </w:t>
      </w:r>
    </w:p>
    <w:p>
      <w:pPr>
        <w:pStyle w:val="19"/>
        <w:numPr>
          <w:ilvl w:val="0"/>
          <w:numId w:val="0"/>
        </w:numPr>
        <w:ind w:firstLine="1680" w:firstLineChars="600"/>
        <w:rPr>
          <w:rFonts w:hint="eastAsia" w:ascii="宋体" w:hAnsi="宋体" w:eastAsia="宋体" w:cs="宋体"/>
          <w:b w:val="0"/>
          <w:bCs w:val="0"/>
          <w:color w:val="000000"/>
          <w:kern w:val="0"/>
          <w:sz w:val="32"/>
          <w:szCs w:val="32"/>
          <w:highlight w:val="none"/>
          <w:lang w:val="en-US" w:eastAsia="zh-CN" w:bidi="ar-SA"/>
        </w:rPr>
      </w:pPr>
      <w:r>
        <w:rPr>
          <w:rFonts w:hint="eastAsia" w:ascii="宋体" w:hAnsi="宋体" w:eastAsia="宋体" w:cs="宋体"/>
          <w:b w:val="0"/>
          <w:bCs w:val="0"/>
          <w:color w:val="000000"/>
          <w:kern w:val="0"/>
          <w:sz w:val="28"/>
          <w:szCs w:val="28"/>
          <w:highlight w:val="none"/>
          <w:lang w:val="en-US" w:eastAsia="zh-CN" w:bidi="ar-SA"/>
        </w:rPr>
        <w:t>2-1 法定代表人身份证明（适用于法人参加磋商）</w:t>
      </w:r>
    </w:p>
    <w:p>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w:t>
      </w:r>
    </w:p>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同志，现任我单位</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职务，为法定代表人，特此证明。</w:t>
      </w:r>
    </w:p>
    <w:p>
      <w:pPr>
        <w:spacing w:line="360" w:lineRule="auto"/>
        <w:ind w:firstLine="720" w:firstLineChars="300"/>
        <w:rPr>
          <w:rFonts w:hint="eastAsia" w:ascii="宋体" w:hAnsi="宋体" w:eastAsia="宋体" w:cs="宋体"/>
          <w:b w:val="0"/>
          <w:bCs w:val="0"/>
          <w:sz w:val="24"/>
          <w:szCs w:val="24"/>
        </w:rPr>
      </w:pPr>
      <w:r>
        <w:rPr>
          <w:rFonts w:hint="eastAsia" w:ascii="宋体" w:hAnsi="宋体" w:eastAsia="宋体" w:cs="宋体"/>
          <w:b w:val="0"/>
          <w:bCs w:val="0"/>
          <w:sz w:val="24"/>
          <w:szCs w:val="24"/>
        </w:rPr>
        <w:t>签发日期：</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 xml:space="preserve">     单位：</w:t>
      </w:r>
      <w:r>
        <w:rPr>
          <w:rFonts w:hint="eastAsia" w:ascii="宋体" w:hAnsi="宋体" w:eastAsia="宋体" w:cs="宋体"/>
          <w:b w:val="0"/>
          <w:bCs w:val="0"/>
          <w:sz w:val="24"/>
          <w:szCs w:val="24"/>
          <w:u w:val="single"/>
        </w:rPr>
        <w:t xml:space="preserve">           </w:t>
      </w:r>
    </w:p>
    <w:p>
      <w:pPr>
        <w:spacing w:line="360" w:lineRule="auto"/>
        <w:ind w:firstLine="720" w:firstLineChars="300"/>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附：代表人性别：</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年龄：</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身份证号码：</w:t>
      </w:r>
      <w:r>
        <w:rPr>
          <w:rFonts w:hint="eastAsia" w:ascii="宋体" w:hAnsi="宋体" w:eastAsia="宋体" w:cs="宋体"/>
          <w:b w:val="0"/>
          <w:bCs w:val="0"/>
          <w:sz w:val="24"/>
          <w:szCs w:val="24"/>
          <w:u w:val="single"/>
        </w:rPr>
        <w:t xml:space="preserve">            </w:t>
      </w:r>
    </w:p>
    <w:p>
      <w:pPr>
        <w:spacing w:line="360" w:lineRule="auto"/>
        <w:ind w:firstLine="720" w:firstLineChars="300"/>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联系电话：</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营业执照号码：</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 xml:space="preserve"> 经济性质：</w:t>
      </w:r>
      <w:r>
        <w:rPr>
          <w:rFonts w:hint="eastAsia" w:ascii="宋体" w:hAnsi="宋体" w:eastAsia="宋体" w:cs="宋体"/>
          <w:b w:val="0"/>
          <w:bCs w:val="0"/>
          <w:sz w:val="24"/>
          <w:szCs w:val="24"/>
          <w:u w:val="single"/>
        </w:rPr>
        <w:t xml:space="preserve">       </w:t>
      </w:r>
    </w:p>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说明：</w:t>
      </w:r>
    </w:p>
    <w:p>
      <w:pPr>
        <w:spacing w:line="360" w:lineRule="auto"/>
        <w:ind w:firstLine="720" w:firstLineChars="3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附法定代表人身份证复印件</w:t>
      </w:r>
    </w:p>
    <w:p>
      <w:pPr>
        <w:spacing w:line="360" w:lineRule="auto"/>
        <w:rPr>
          <w:rFonts w:hint="eastAsia" w:ascii="宋体" w:hAnsi="宋体" w:cs="宋体"/>
          <w:sz w:val="24"/>
          <w:szCs w:val="20"/>
        </w:rPr>
      </w:pPr>
      <w:r>
        <w:rPr>
          <w:rFonts w:hint="eastAsia" w:ascii="宋体" w:hAnsi="宋体" w:cs="宋体"/>
          <w:sz w:val="24"/>
          <w:szCs w:val="20"/>
        </w:rPr>
        <mc:AlternateContent>
          <mc:Choice Requires="wps">
            <w:drawing>
              <wp:anchor distT="0" distB="0" distL="114300" distR="114300" simplePos="0" relativeHeight="251660288" behindDoc="0" locked="0" layoutInCell="1" allowOverlap="1">
                <wp:simplePos x="0" y="0"/>
                <wp:positionH relativeFrom="column">
                  <wp:posOffset>154305</wp:posOffset>
                </wp:positionH>
                <wp:positionV relativeFrom="paragraph">
                  <wp:posOffset>10795</wp:posOffset>
                </wp:positionV>
                <wp:extent cx="2333625" cy="1584325"/>
                <wp:effectExtent l="4445" t="4445" r="8890" b="11430"/>
                <wp:wrapNone/>
                <wp:docPr id="28" name="流程图: 可选过程 28"/>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eastAsiaTheme="minorEastAsia"/>
                                <w:szCs w:val="21"/>
                                <w:lang w:val="en-US" w:eastAsia="zh-CN"/>
                              </w:rPr>
                            </w:pPr>
                            <w:r>
                              <w:rPr>
                                <w:rFonts w:hint="eastAsia" w:hAnsi="宋体"/>
                                <w:szCs w:val="21"/>
                              </w:rPr>
                              <w:t>法定代表人身份证复印件</w:t>
                            </w:r>
                            <w:r>
                              <w:rPr>
                                <w:rFonts w:hint="eastAsia" w:hAnsi="宋体"/>
                                <w:szCs w:val="21"/>
                                <w:lang w:val="en-US" w:eastAsia="zh-CN"/>
                              </w:rPr>
                              <w:t>国徽面</w:t>
                            </w:r>
                          </w:p>
                        </w:txbxContent>
                      </wps:txbx>
                      <wps:bodyPr upright="1"/>
                    </wps:wsp>
                  </a:graphicData>
                </a:graphic>
              </wp:anchor>
            </w:drawing>
          </mc:Choice>
          <mc:Fallback>
            <w:pict>
              <v:shape id="_x0000_s1026" o:spid="_x0000_s1026" o:spt="176" type="#_x0000_t176" style="position:absolute;left:0pt;margin-left:12.15pt;margin-top:0.85pt;height:124.75pt;width:183.75pt;z-index:251660288;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5WTr11gAAAAgBAAAPAAAAAAAAAAEAIAAAACIAAABkcnMvZG93bnJldi54bWxQSwEC&#10;FAAUAAAACACHTuJAHUkGHy8CAABgBAAADgAAAAAAAAABACAAAAAlAQAAZHJzL2Uyb0RvYy54bWxQ&#10;SwUGAAAAAAYABgBZAQAAxg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eastAsiaTheme="minorEastAsia"/>
                          <w:szCs w:val="21"/>
                          <w:lang w:val="en-US" w:eastAsia="zh-CN"/>
                        </w:rPr>
                      </w:pPr>
                      <w:r>
                        <w:rPr>
                          <w:rFonts w:hint="eastAsia" w:hAnsi="宋体"/>
                          <w:szCs w:val="21"/>
                        </w:rPr>
                        <w:t>法定代表人身份证复印件</w:t>
                      </w:r>
                      <w:r>
                        <w:rPr>
                          <w:rFonts w:hint="eastAsia" w:hAnsi="宋体"/>
                          <w:szCs w:val="21"/>
                          <w:lang w:val="en-US" w:eastAsia="zh-CN"/>
                        </w:rPr>
                        <w:t>国徽面</w:t>
                      </w:r>
                    </w:p>
                  </w:txbxContent>
                </v:textbox>
              </v:shape>
            </w:pict>
          </mc:Fallback>
        </mc:AlternateContent>
      </w:r>
      <w:r>
        <w:rPr>
          <w:rFonts w:hint="eastAsia" w:ascii="宋体" w:hAnsi="宋体" w:cs="宋体"/>
          <w:sz w:val="24"/>
          <w:szCs w:val="20"/>
        </w:rPr>
        <mc:AlternateContent>
          <mc:Choice Requires="wps">
            <w:drawing>
              <wp:anchor distT="0" distB="0" distL="114300" distR="114300" simplePos="0" relativeHeight="251661312" behindDoc="0" locked="0" layoutInCell="1" allowOverlap="1">
                <wp:simplePos x="0" y="0"/>
                <wp:positionH relativeFrom="column">
                  <wp:posOffset>2918460</wp:posOffset>
                </wp:positionH>
                <wp:positionV relativeFrom="paragraph">
                  <wp:posOffset>28575</wp:posOffset>
                </wp:positionV>
                <wp:extent cx="2609850" cy="1557020"/>
                <wp:effectExtent l="7620" t="7620" r="19050" b="20320"/>
                <wp:wrapNone/>
                <wp:docPr id="29" name="圆角矩形 29"/>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rFonts w:hint="eastAsia" w:eastAsiaTheme="minorEastAsia"/>
                                <w:szCs w:val="21"/>
                                <w:lang w:val="en-US" w:eastAsia="zh-CN"/>
                              </w:rPr>
                            </w:pPr>
                            <w:r>
                              <w:rPr>
                                <w:rFonts w:hint="eastAsia" w:hAnsi="宋体"/>
                                <w:szCs w:val="21"/>
                              </w:rPr>
                              <w:t>法定代表人身份证复印件</w:t>
                            </w:r>
                            <w:r>
                              <w:rPr>
                                <w:rFonts w:hint="eastAsia" w:hAnsi="宋体"/>
                                <w:szCs w:val="21"/>
                                <w:lang w:val="en-US" w:eastAsia="zh-CN"/>
                              </w:rPr>
                              <w:t>人像面</w:t>
                            </w:r>
                          </w:p>
                          <w:p/>
                          <w:p>
                            <w:pPr>
                              <w:pStyle w:val="6"/>
                            </w:pPr>
                          </w:p>
                          <w:p>
                            <w:pPr>
                              <w:pStyle w:val="6"/>
                            </w:pPr>
                          </w:p>
                          <w:p>
                            <w:pPr>
                              <w:pStyle w:val="6"/>
                            </w:pPr>
                          </w:p>
                          <w:p>
                            <w:pPr>
                              <w:pStyle w:val="6"/>
                            </w:pPr>
                          </w:p>
                        </w:txbxContent>
                      </wps:txbx>
                      <wps:bodyPr upright="1"/>
                    </wps:wsp>
                  </a:graphicData>
                </a:graphic>
              </wp:anchor>
            </w:drawing>
          </mc:Choice>
          <mc:Fallback>
            <w:pict>
              <v:roundrect id="_x0000_s1026" o:spid="_x0000_s1026" o:spt="2" style="position:absolute;left:0pt;margin-left:229.8pt;margin-top:2.25pt;height:122.6pt;width:205.5pt;z-index:251661312;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8vY1/aAAAACQEAAA8AAAAAAAAAAQAgAAAAIgAAAGRycy9kb3ducmV2LnhtbFBL&#10;AQIUABQAAAAIAIdO4kAGJS8dLQIAAGgEAAAOAAAAAAAAAAEAIAAAACkBAABkcnMvZTJvRG9jLnht&#10;bFBLBQYAAAAABgAGAFkBAADIBQAAAAA=&#10;">
                <v:fill on="t" focussize="0,0"/>
                <v:stroke weight="1.25pt" color="#808080" joinstyle="round"/>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rFonts w:hint="eastAsia" w:eastAsiaTheme="minorEastAsia"/>
                          <w:szCs w:val="21"/>
                          <w:lang w:val="en-US" w:eastAsia="zh-CN"/>
                        </w:rPr>
                      </w:pPr>
                      <w:r>
                        <w:rPr>
                          <w:rFonts w:hint="eastAsia" w:hAnsi="宋体"/>
                          <w:szCs w:val="21"/>
                        </w:rPr>
                        <w:t>法定代表人身份证复印件</w:t>
                      </w:r>
                      <w:r>
                        <w:rPr>
                          <w:rFonts w:hint="eastAsia" w:hAnsi="宋体"/>
                          <w:szCs w:val="21"/>
                          <w:lang w:val="en-US" w:eastAsia="zh-CN"/>
                        </w:rPr>
                        <w:t>人像面</w:t>
                      </w:r>
                    </w:p>
                    <w:p/>
                    <w:p>
                      <w:pPr>
                        <w:pStyle w:val="6"/>
                      </w:pPr>
                    </w:p>
                    <w:p>
                      <w:pPr>
                        <w:pStyle w:val="6"/>
                      </w:pPr>
                    </w:p>
                    <w:p>
                      <w:pPr>
                        <w:pStyle w:val="6"/>
                      </w:pPr>
                    </w:p>
                    <w:p>
                      <w:pPr>
                        <w:pStyle w:val="6"/>
                      </w:pPr>
                    </w:p>
                  </w:txbxContent>
                </v:textbox>
              </v:roundrect>
            </w:pict>
          </mc:Fallback>
        </mc:AlternateContent>
      </w:r>
    </w:p>
    <w:p>
      <w:pPr>
        <w:spacing w:line="360" w:lineRule="auto"/>
        <w:rPr>
          <w:rFonts w:hint="eastAsia" w:ascii="宋体" w:hAnsi="宋体" w:cs="宋体"/>
          <w:sz w:val="24"/>
          <w:szCs w:val="20"/>
        </w:rPr>
      </w:pPr>
    </w:p>
    <w:p>
      <w:pPr>
        <w:spacing w:line="360" w:lineRule="auto"/>
        <w:rPr>
          <w:rFonts w:hint="eastAsia" w:ascii="宋体" w:hAnsi="宋体" w:cs="宋体"/>
          <w:sz w:val="24"/>
          <w:szCs w:val="20"/>
        </w:rPr>
      </w:pPr>
    </w:p>
    <w:p>
      <w:pPr>
        <w:autoSpaceDE w:val="0"/>
        <w:autoSpaceDN w:val="0"/>
        <w:adjustRightInd w:val="0"/>
        <w:spacing w:line="360" w:lineRule="auto"/>
        <w:ind w:right="246"/>
        <w:rPr>
          <w:rFonts w:hint="eastAsia" w:ascii="宋体" w:hAnsi="宋体" w:cs="宋体"/>
          <w:sz w:val="24"/>
          <w:szCs w:val="20"/>
        </w:rPr>
      </w:pPr>
    </w:p>
    <w:p>
      <w:pPr>
        <w:autoSpaceDE w:val="0"/>
        <w:autoSpaceDN w:val="0"/>
        <w:adjustRightInd w:val="0"/>
        <w:spacing w:line="360" w:lineRule="auto"/>
        <w:ind w:right="246" w:firstLine="784" w:firstLineChars="327"/>
        <w:rPr>
          <w:rFonts w:hint="eastAsia" w:ascii="宋体" w:hAnsi="宋体" w:cs="宋体"/>
          <w:sz w:val="24"/>
          <w:szCs w:val="20"/>
        </w:rPr>
      </w:pPr>
      <w:r>
        <w:rPr>
          <w:rFonts w:hint="eastAsia" w:ascii="宋体" w:hAnsi="宋体" w:cs="宋体"/>
          <w:sz w:val="24"/>
          <w:szCs w:val="20"/>
        </w:rPr>
        <w:t xml:space="preserve">供应商（盖章）：                              </w:t>
      </w:r>
    </w:p>
    <w:p>
      <w:pPr>
        <w:adjustRightInd w:val="0"/>
        <w:snapToGrid w:val="0"/>
        <w:spacing w:line="360" w:lineRule="auto"/>
        <w:ind w:firstLine="784" w:firstLineChars="327"/>
        <w:rPr>
          <w:rFonts w:hint="eastAsia" w:ascii="宋体" w:hAnsi="宋体" w:cs="宋体"/>
          <w:sz w:val="24"/>
          <w:szCs w:val="20"/>
        </w:rPr>
      </w:pPr>
    </w:p>
    <w:p>
      <w:pPr>
        <w:pStyle w:val="6"/>
        <w:rPr>
          <w:rFonts w:hint="eastAsia" w:hAnsi="宋体" w:cs="宋体"/>
        </w:rPr>
      </w:pPr>
    </w:p>
    <w:p>
      <w:pPr>
        <w:adjustRightInd w:val="0"/>
        <w:snapToGrid w:val="0"/>
        <w:spacing w:line="360" w:lineRule="auto"/>
        <w:ind w:firstLine="5582" w:firstLineChars="2326"/>
        <w:rPr>
          <w:rFonts w:hint="eastAsia" w:ascii="宋体" w:hAnsi="宋体" w:cs="宋体"/>
          <w:sz w:val="24"/>
          <w:szCs w:val="20"/>
        </w:rPr>
      </w:pPr>
      <w:r>
        <w:rPr>
          <w:rFonts w:hint="eastAsia" w:ascii="宋体" w:hAnsi="宋体" w:cs="宋体"/>
          <w:sz w:val="24"/>
          <w:szCs w:val="20"/>
        </w:rPr>
        <w:t xml:space="preserve">供应商（盖章）：                              </w:t>
      </w:r>
    </w:p>
    <w:p>
      <w:pPr>
        <w:adjustRightInd w:val="0"/>
        <w:snapToGrid w:val="0"/>
        <w:spacing w:line="360" w:lineRule="auto"/>
        <w:ind w:firstLine="784" w:firstLineChars="327"/>
        <w:rPr>
          <w:rFonts w:hint="eastAsia" w:ascii="宋体" w:hAnsi="宋体" w:cs="宋体"/>
          <w:sz w:val="24"/>
          <w:szCs w:val="20"/>
        </w:rPr>
      </w:pPr>
    </w:p>
    <w:p>
      <w:pPr>
        <w:adjustRightInd w:val="0"/>
        <w:snapToGrid w:val="0"/>
        <w:spacing w:line="360" w:lineRule="auto"/>
        <w:ind w:firstLine="4862" w:firstLineChars="2026"/>
        <w:rPr>
          <w:rFonts w:hint="eastAsia" w:ascii="宋体" w:hAnsi="宋体" w:cs="宋体"/>
          <w:sz w:val="24"/>
          <w:szCs w:val="20"/>
        </w:rPr>
      </w:pPr>
      <w:r>
        <w:rPr>
          <w:rFonts w:hint="eastAsia" w:ascii="宋体" w:hAnsi="宋体" w:cs="宋体"/>
          <w:sz w:val="24"/>
          <w:szCs w:val="20"/>
        </w:rPr>
        <w:t>法定代表人</w:t>
      </w:r>
      <w:r>
        <w:rPr>
          <w:rFonts w:hint="eastAsia" w:ascii="宋体" w:hAnsi="宋体" w:cs="宋体"/>
          <w:sz w:val="24"/>
          <w:szCs w:val="20"/>
          <w:lang w:eastAsia="zh-CN"/>
        </w:rPr>
        <w:t>（</w:t>
      </w:r>
      <w:r>
        <w:rPr>
          <w:rFonts w:hint="eastAsia" w:ascii="宋体" w:hAnsi="宋体" w:cs="宋体"/>
          <w:sz w:val="24"/>
          <w:szCs w:val="20"/>
        </w:rPr>
        <w:t>签字或盖章</w:t>
      </w:r>
      <w:r>
        <w:rPr>
          <w:rFonts w:hint="eastAsia" w:ascii="宋体" w:hAnsi="宋体" w:cs="宋体"/>
          <w:sz w:val="24"/>
          <w:szCs w:val="20"/>
          <w:lang w:eastAsia="zh-CN"/>
        </w:rPr>
        <w:t>）</w:t>
      </w:r>
      <w:r>
        <w:rPr>
          <w:rFonts w:hint="eastAsia" w:ascii="宋体" w:hAnsi="宋体" w:cs="宋体"/>
          <w:sz w:val="24"/>
          <w:szCs w:val="20"/>
        </w:rPr>
        <w:t xml:space="preserve">：                    </w:t>
      </w:r>
    </w:p>
    <w:p>
      <w:pPr>
        <w:adjustRightInd w:val="0"/>
        <w:snapToGrid w:val="0"/>
        <w:spacing w:line="360" w:lineRule="auto"/>
        <w:ind w:firstLine="784" w:firstLineChars="327"/>
        <w:rPr>
          <w:rFonts w:hint="eastAsia" w:ascii="宋体" w:hAnsi="宋体" w:cs="宋体"/>
          <w:sz w:val="24"/>
          <w:szCs w:val="20"/>
        </w:rPr>
      </w:pPr>
      <w:r>
        <w:rPr>
          <w:rFonts w:hint="eastAsia" w:ascii="宋体" w:hAnsi="宋体" w:cs="宋体"/>
          <w:sz w:val="24"/>
          <w:szCs w:val="20"/>
        </w:rPr>
        <w:t xml:space="preserve">                                                   </w:t>
      </w:r>
    </w:p>
    <w:p>
      <w:pPr>
        <w:pStyle w:val="19"/>
        <w:numPr>
          <w:ilvl w:val="0"/>
          <w:numId w:val="0"/>
        </w:numPr>
        <w:ind w:firstLine="6000" w:firstLineChars="2500"/>
        <w:rPr>
          <w:rFonts w:hint="default" w:ascii="宋体" w:hAnsi="宋体" w:eastAsia="宋体" w:cs="宋体"/>
          <w:b w:val="0"/>
          <w:bCs w:val="0"/>
          <w:color w:val="000000"/>
          <w:kern w:val="0"/>
          <w:sz w:val="24"/>
          <w:szCs w:val="24"/>
          <w:highlight w:val="none"/>
          <w:lang w:val="en-US" w:eastAsia="zh-CN" w:bidi="ar-SA"/>
        </w:rPr>
      </w:pPr>
      <w:r>
        <w:rPr>
          <w:rFonts w:hint="eastAsia" w:ascii="宋体" w:hAnsi="宋体" w:cs="宋体"/>
          <w:sz w:val="24"/>
          <w:szCs w:val="20"/>
        </w:rPr>
        <w:t xml:space="preserve">日期：  年   月   日  </w:t>
      </w: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numPr>
          <w:ilvl w:val="0"/>
          <w:numId w:val="0"/>
        </w:numPr>
        <w:ind w:firstLine="3080" w:firstLineChars="1100"/>
        <w:rPr>
          <w:rFonts w:hint="eastAsia" w:ascii="宋体" w:hAnsi="宋体" w:eastAsia="宋体" w:cs="宋体"/>
          <w:b w:val="0"/>
          <w:bCs w:val="0"/>
          <w:color w:val="000000"/>
          <w:kern w:val="0"/>
          <w:sz w:val="28"/>
          <w:szCs w:val="28"/>
          <w:highlight w:val="none"/>
          <w:lang w:val="en-US" w:eastAsia="zh-CN" w:bidi="ar-SA"/>
        </w:rPr>
      </w:pPr>
    </w:p>
    <w:p>
      <w:pPr>
        <w:pStyle w:val="19"/>
        <w:numPr>
          <w:ilvl w:val="0"/>
          <w:numId w:val="0"/>
        </w:numPr>
        <w:ind w:firstLine="3080" w:firstLineChars="1100"/>
        <w:rPr>
          <w:rFonts w:hint="eastAsia" w:ascii="宋体" w:hAnsi="宋体" w:eastAsia="宋体" w:cs="宋体"/>
          <w:b w:val="0"/>
          <w:bCs w:val="0"/>
          <w:color w:val="000000"/>
          <w:kern w:val="0"/>
          <w:sz w:val="28"/>
          <w:szCs w:val="28"/>
          <w:highlight w:val="none"/>
          <w:lang w:val="en-US" w:eastAsia="zh-CN" w:bidi="ar-SA"/>
        </w:rPr>
      </w:pPr>
    </w:p>
    <w:p>
      <w:pPr>
        <w:pStyle w:val="19"/>
        <w:numPr>
          <w:ilvl w:val="0"/>
          <w:numId w:val="0"/>
        </w:numPr>
        <w:rPr>
          <w:rFonts w:hint="eastAsia" w:ascii="宋体" w:hAnsi="宋体" w:eastAsia="宋体" w:cs="宋体"/>
          <w:b w:val="0"/>
          <w:bCs w:val="0"/>
          <w:color w:val="000000"/>
          <w:kern w:val="0"/>
          <w:sz w:val="28"/>
          <w:szCs w:val="28"/>
          <w:highlight w:val="none"/>
          <w:lang w:val="en-US" w:eastAsia="zh-CN" w:bidi="ar-SA"/>
        </w:rPr>
      </w:pPr>
    </w:p>
    <w:p>
      <w:pPr>
        <w:pStyle w:val="19"/>
        <w:numPr>
          <w:ilvl w:val="0"/>
          <w:numId w:val="0"/>
        </w:numPr>
        <w:ind w:firstLine="1400" w:firstLineChars="500"/>
        <w:rPr>
          <w:rFonts w:hint="eastAsia" w:ascii="宋体" w:hAnsi="宋体" w:eastAsia="宋体" w:cs="宋体"/>
          <w:b w:val="0"/>
          <w:bCs w:val="0"/>
          <w:color w:val="000000"/>
          <w:kern w:val="0"/>
          <w:sz w:val="28"/>
          <w:szCs w:val="28"/>
          <w:highlight w:val="none"/>
          <w:lang w:val="en-US" w:eastAsia="zh-CN" w:bidi="ar-SA"/>
        </w:rPr>
      </w:pPr>
      <w:r>
        <w:rPr>
          <w:rFonts w:hint="eastAsia" w:ascii="宋体" w:hAnsi="宋体" w:eastAsia="宋体" w:cs="宋体"/>
          <w:b w:val="0"/>
          <w:bCs w:val="0"/>
          <w:color w:val="000000"/>
          <w:kern w:val="0"/>
          <w:sz w:val="28"/>
          <w:szCs w:val="28"/>
          <w:highlight w:val="none"/>
          <w:lang w:val="en-US" w:eastAsia="zh-CN" w:bidi="ar-SA"/>
        </w:rPr>
        <w:t>2-2   法人授权委托书（适合授权委托人参加磋商）</w:t>
      </w:r>
    </w:p>
    <w:p>
      <w:pPr>
        <w:pStyle w:val="19"/>
        <w:numPr>
          <w:ilvl w:val="0"/>
          <w:numId w:val="0"/>
        </w:numPr>
        <w:ind w:firstLine="2800" w:firstLineChars="1000"/>
        <w:rPr>
          <w:rFonts w:hint="eastAsia" w:ascii="宋体" w:hAnsi="宋体" w:eastAsia="宋体" w:cs="宋体"/>
          <w:b w:val="0"/>
          <w:bCs w:val="0"/>
          <w:color w:val="000000"/>
          <w:kern w:val="0"/>
          <w:sz w:val="28"/>
          <w:szCs w:val="28"/>
          <w:highlight w:val="none"/>
          <w:lang w:val="en-US" w:eastAsia="zh-CN" w:bidi="ar-SA"/>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000000"/>
          <w:kern w:val="0"/>
          <w:sz w:val="24"/>
          <w:szCs w:val="24"/>
          <w:highlight w:val="none"/>
          <w:lang w:val="en-US" w:eastAsia="zh-CN" w:bidi="ar-SA"/>
        </w:rPr>
      </w:pPr>
      <w:r>
        <w:rPr>
          <w:rFonts w:hint="eastAsia" w:ascii="宋体" w:hAnsi="宋体" w:eastAsia="宋体" w:cs="宋体"/>
          <w:b w:val="0"/>
          <w:bCs w:val="0"/>
          <w:color w:val="000000"/>
          <w:kern w:val="0"/>
          <w:sz w:val="24"/>
          <w:szCs w:val="24"/>
          <w:highlight w:val="none"/>
          <w:lang w:val="en-US" w:eastAsia="zh-CN" w:bidi="ar-SA"/>
        </w:rPr>
        <w:t>本授权书声明：注册于</w:t>
      </w:r>
      <w:r>
        <w:rPr>
          <w:rFonts w:hint="eastAsia" w:ascii="宋体" w:hAnsi="宋体" w:eastAsia="宋体" w:cs="宋体"/>
          <w:b w:val="0"/>
          <w:bCs w:val="0"/>
          <w:color w:val="000000"/>
          <w:kern w:val="0"/>
          <w:sz w:val="24"/>
          <w:szCs w:val="24"/>
          <w:highlight w:val="none"/>
          <w:u w:val="single"/>
          <w:lang w:val="en-US" w:eastAsia="zh-CN" w:bidi="ar-SA"/>
        </w:rPr>
        <w:t xml:space="preserve">（国家或地区的名称） </w:t>
      </w:r>
      <w:r>
        <w:rPr>
          <w:rFonts w:hint="eastAsia" w:ascii="宋体" w:hAnsi="宋体" w:eastAsia="宋体" w:cs="宋体"/>
          <w:b w:val="0"/>
          <w:bCs w:val="0"/>
          <w:color w:val="000000"/>
          <w:kern w:val="0"/>
          <w:sz w:val="24"/>
          <w:szCs w:val="24"/>
          <w:highlight w:val="none"/>
          <w:lang w:val="en-US" w:eastAsia="zh-CN" w:bidi="ar-SA"/>
        </w:rPr>
        <w:t>的</w:t>
      </w:r>
      <w:r>
        <w:rPr>
          <w:rFonts w:hint="eastAsia" w:ascii="宋体" w:hAnsi="宋体" w:eastAsia="宋体" w:cs="宋体"/>
          <w:b w:val="0"/>
          <w:bCs w:val="0"/>
          <w:color w:val="000000"/>
          <w:kern w:val="0"/>
          <w:sz w:val="24"/>
          <w:szCs w:val="24"/>
          <w:highlight w:val="none"/>
          <w:u w:val="single"/>
          <w:lang w:val="en-US" w:eastAsia="zh-CN" w:bidi="ar-SA"/>
        </w:rPr>
        <w:t xml:space="preserve">  （供应商）  </w:t>
      </w:r>
      <w:r>
        <w:rPr>
          <w:rFonts w:hint="eastAsia" w:ascii="宋体" w:hAnsi="宋体" w:eastAsia="宋体" w:cs="宋体"/>
          <w:b w:val="0"/>
          <w:bCs w:val="0"/>
          <w:color w:val="000000"/>
          <w:kern w:val="0"/>
          <w:sz w:val="24"/>
          <w:szCs w:val="24"/>
          <w:highlight w:val="none"/>
          <w:lang w:val="en-US" w:eastAsia="zh-CN" w:bidi="ar-SA"/>
        </w:rPr>
        <w:t>的在下面签字的</w:t>
      </w:r>
      <w:r>
        <w:rPr>
          <w:rFonts w:hint="eastAsia" w:ascii="宋体" w:hAnsi="宋体" w:eastAsia="宋体" w:cs="宋体"/>
          <w:b w:val="0"/>
          <w:bCs w:val="0"/>
          <w:color w:val="000000"/>
          <w:kern w:val="0"/>
          <w:sz w:val="24"/>
          <w:szCs w:val="24"/>
          <w:highlight w:val="none"/>
          <w:u w:val="single"/>
          <w:lang w:val="en-US" w:eastAsia="zh-CN" w:bidi="ar-SA"/>
        </w:rPr>
        <w:t>（法人代表姓名、职务）</w:t>
      </w:r>
      <w:r>
        <w:rPr>
          <w:rFonts w:hint="eastAsia" w:ascii="宋体" w:hAnsi="宋体" w:eastAsia="宋体" w:cs="宋体"/>
          <w:b w:val="0"/>
          <w:bCs w:val="0"/>
          <w:color w:val="000000"/>
          <w:kern w:val="0"/>
          <w:sz w:val="24"/>
          <w:szCs w:val="24"/>
          <w:highlight w:val="none"/>
          <w:lang w:val="en-US" w:eastAsia="zh-CN" w:bidi="ar-SA"/>
        </w:rPr>
        <w:t>代表我单位授权</w:t>
      </w:r>
      <w:r>
        <w:rPr>
          <w:rFonts w:hint="eastAsia" w:ascii="宋体" w:hAnsi="宋体" w:eastAsia="宋体" w:cs="宋体"/>
          <w:b w:val="0"/>
          <w:bCs w:val="0"/>
          <w:color w:val="000000"/>
          <w:kern w:val="0"/>
          <w:sz w:val="24"/>
          <w:szCs w:val="24"/>
          <w:highlight w:val="none"/>
          <w:u w:val="single"/>
          <w:lang w:val="en-US" w:eastAsia="zh-CN" w:bidi="ar-SA"/>
        </w:rPr>
        <w:t>（单位名称）</w:t>
      </w:r>
      <w:r>
        <w:rPr>
          <w:rFonts w:hint="eastAsia" w:ascii="宋体" w:hAnsi="宋体" w:eastAsia="宋体" w:cs="宋体"/>
          <w:b w:val="0"/>
          <w:bCs w:val="0"/>
          <w:color w:val="000000"/>
          <w:kern w:val="0"/>
          <w:sz w:val="24"/>
          <w:szCs w:val="24"/>
          <w:highlight w:val="none"/>
          <w:lang w:val="en-US" w:eastAsia="zh-CN" w:bidi="ar-SA"/>
        </w:rPr>
        <w:t>的在下面签字的</w:t>
      </w:r>
      <w:r>
        <w:rPr>
          <w:rFonts w:hint="eastAsia" w:ascii="宋体" w:hAnsi="宋体" w:eastAsia="宋体" w:cs="宋体"/>
          <w:b w:val="0"/>
          <w:bCs w:val="0"/>
          <w:color w:val="000000"/>
          <w:kern w:val="0"/>
          <w:sz w:val="24"/>
          <w:szCs w:val="24"/>
          <w:highlight w:val="none"/>
          <w:u w:val="single"/>
          <w:lang w:val="en-US" w:eastAsia="zh-CN" w:bidi="ar-SA"/>
        </w:rPr>
        <w:t>（被授权人的姓名、职务）</w:t>
      </w:r>
      <w:r>
        <w:rPr>
          <w:rFonts w:hint="eastAsia" w:ascii="宋体" w:hAnsi="宋体" w:eastAsia="宋体" w:cs="宋体"/>
          <w:b w:val="0"/>
          <w:bCs w:val="0"/>
          <w:color w:val="000000"/>
          <w:kern w:val="0"/>
          <w:sz w:val="24"/>
          <w:szCs w:val="24"/>
          <w:highlight w:val="none"/>
          <w:lang w:val="en-US" w:eastAsia="zh-CN" w:bidi="ar-SA"/>
        </w:rPr>
        <w:t>为我单位的合法代理人，就</w:t>
      </w:r>
      <w:r>
        <w:rPr>
          <w:rFonts w:hint="eastAsia" w:ascii="宋体" w:hAnsi="宋体" w:eastAsia="宋体" w:cs="宋体"/>
          <w:b w:val="0"/>
          <w:bCs w:val="0"/>
          <w:color w:val="000000"/>
          <w:kern w:val="0"/>
          <w:sz w:val="24"/>
          <w:szCs w:val="24"/>
          <w:highlight w:val="none"/>
          <w:u w:val="single"/>
          <w:lang w:val="en-US" w:eastAsia="zh-CN" w:bidi="ar-SA"/>
        </w:rPr>
        <w:t>（项目名称及项目编号）</w:t>
      </w:r>
      <w:r>
        <w:rPr>
          <w:rFonts w:hint="eastAsia" w:ascii="宋体" w:hAnsi="宋体" w:eastAsia="宋体" w:cs="宋体"/>
          <w:b w:val="0"/>
          <w:bCs w:val="0"/>
          <w:color w:val="000000"/>
          <w:kern w:val="0"/>
          <w:sz w:val="24"/>
          <w:szCs w:val="24"/>
          <w:highlight w:val="none"/>
          <w:lang w:val="en-US" w:eastAsia="zh-CN" w:bidi="ar-SA"/>
        </w:rPr>
        <w:t>磋商，以我单位名义处理一切与之有关的事务。</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000000"/>
          <w:kern w:val="0"/>
          <w:sz w:val="28"/>
          <w:szCs w:val="28"/>
          <w:highlight w:val="none"/>
          <w:lang w:val="en-US" w:eastAsia="zh-CN" w:bidi="ar-SA"/>
        </w:rPr>
      </w:pPr>
      <w:r>
        <w:rPr>
          <w:rFonts w:hint="eastAsia" w:ascii="宋体" w:hAnsi="宋体" w:eastAsia="宋体" w:cs="宋体"/>
          <w:b w:val="0"/>
          <w:bCs w:val="0"/>
          <w:color w:val="000000"/>
          <w:kern w:val="0"/>
          <w:sz w:val="24"/>
          <w:szCs w:val="24"/>
          <w:highlight w:val="none"/>
          <w:lang w:val="en-US" w:eastAsia="zh-CN" w:bidi="ar-SA"/>
        </w:rPr>
        <w:t>本授权书于</w:t>
      </w:r>
      <w:r>
        <w:rPr>
          <w:rFonts w:hint="eastAsia" w:ascii="宋体" w:hAnsi="宋体" w:eastAsia="宋体" w:cs="宋体"/>
          <w:b w:val="0"/>
          <w:bCs w:val="0"/>
          <w:color w:val="000000"/>
          <w:kern w:val="0"/>
          <w:sz w:val="24"/>
          <w:szCs w:val="24"/>
          <w:highlight w:val="none"/>
          <w:u w:val="single"/>
          <w:lang w:val="en-US" w:eastAsia="zh-CN" w:bidi="ar-SA"/>
        </w:rPr>
        <w:t xml:space="preserve">     </w:t>
      </w:r>
      <w:r>
        <w:rPr>
          <w:rFonts w:hint="eastAsia" w:ascii="宋体" w:hAnsi="宋体" w:eastAsia="宋体" w:cs="宋体"/>
          <w:b w:val="0"/>
          <w:bCs w:val="0"/>
          <w:color w:val="000000"/>
          <w:kern w:val="0"/>
          <w:sz w:val="24"/>
          <w:szCs w:val="24"/>
          <w:highlight w:val="none"/>
          <w:lang w:val="en-US" w:eastAsia="zh-CN" w:bidi="ar-SA"/>
        </w:rPr>
        <w:t>年</w:t>
      </w:r>
      <w:r>
        <w:rPr>
          <w:rFonts w:hint="eastAsia" w:ascii="宋体" w:hAnsi="宋体" w:eastAsia="宋体" w:cs="宋体"/>
          <w:b w:val="0"/>
          <w:bCs w:val="0"/>
          <w:color w:val="000000"/>
          <w:kern w:val="0"/>
          <w:sz w:val="24"/>
          <w:szCs w:val="24"/>
          <w:highlight w:val="none"/>
          <w:u w:val="single"/>
          <w:lang w:val="en-US" w:eastAsia="zh-CN" w:bidi="ar-SA"/>
        </w:rPr>
        <w:t xml:space="preserve">     </w:t>
      </w:r>
      <w:r>
        <w:rPr>
          <w:rFonts w:hint="eastAsia" w:ascii="宋体" w:hAnsi="宋体" w:eastAsia="宋体" w:cs="宋体"/>
          <w:b w:val="0"/>
          <w:bCs w:val="0"/>
          <w:color w:val="000000"/>
          <w:kern w:val="0"/>
          <w:sz w:val="24"/>
          <w:szCs w:val="24"/>
          <w:highlight w:val="none"/>
          <w:lang w:val="en-US" w:eastAsia="zh-CN" w:bidi="ar-SA"/>
        </w:rPr>
        <w:t>月</w:t>
      </w:r>
      <w:r>
        <w:rPr>
          <w:rFonts w:hint="eastAsia" w:ascii="宋体" w:hAnsi="宋体" w:eastAsia="宋体" w:cs="宋体"/>
          <w:b w:val="0"/>
          <w:bCs w:val="0"/>
          <w:color w:val="000000"/>
          <w:kern w:val="0"/>
          <w:sz w:val="24"/>
          <w:szCs w:val="24"/>
          <w:highlight w:val="none"/>
          <w:u w:val="single"/>
          <w:lang w:val="en-US" w:eastAsia="zh-CN" w:bidi="ar-SA"/>
        </w:rPr>
        <w:t xml:space="preserve">     </w:t>
      </w:r>
      <w:r>
        <w:rPr>
          <w:rFonts w:hint="eastAsia" w:ascii="宋体" w:hAnsi="宋体" w:eastAsia="宋体" w:cs="宋体"/>
          <w:b w:val="0"/>
          <w:bCs w:val="0"/>
          <w:color w:val="000000"/>
          <w:kern w:val="0"/>
          <w:sz w:val="24"/>
          <w:szCs w:val="24"/>
          <w:highlight w:val="none"/>
          <w:lang w:val="en-US" w:eastAsia="zh-CN" w:bidi="ar-SA"/>
        </w:rPr>
        <w:t>日签字生效,特此声明。</w:t>
      </w:r>
    </w:p>
    <w:p>
      <w:pPr>
        <w:pStyle w:val="12"/>
        <w:tabs>
          <w:tab w:val="left" w:pos="5580"/>
        </w:tabs>
        <w:spacing w:line="240" w:lineRule="atLeast"/>
        <w:ind w:firstLine="480" w:firstLineChars="200"/>
        <w:rPr>
          <w:rFonts w:hint="eastAsia" w:ascii="宋体" w:hAnsi="宋体" w:eastAsia="宋体" w:cs="宋体"/>
          <w:sz w:val="24"/>
          <w:highlight w:val="none"/>
          <w:lang w:val="en-US" w:eastAsia="zh-CN"/>
        </w:rPr>
      </w:pPr>
      <w:r>
        <w:rPr>
          <w:rFonts w:hint="default" w:ascii="宋体" w:hAnsi="宋体" w:eastAsia="宋体" w:cs="宋体"/>
          <w:sz w:val="24"/>
          <w:highlight w:val="none"/>
          <w:lang w:val="en-US"/>
        </w:rPr>
        <mc:AlternateContent>
          <mc:Choice Requires="wps">
            <w:drawing>
              <wp:anchor distT="0" distB="0" distL="114300" distR="114300" simplePos="0" relativeHeight="251663360" behindDoc="0" locked="0" layoutInCell="1" allowOverlap="1">
                <wp:simplePos x="0" y="0"/>
                <wp:positionH relativeFrom="column">
                  <wp:posOffset>2655570</wp:posOffset>
                </wp:positionH>
                <wp:positionV relativeFrom="paragraph">
                  <wp:posOffset>57150</wp:posOffset>
                </wp:positionV>
                <wp:extent cx="2668905" cy="1271905"/>
                <wp:effectExtent l="7620" t="7620" r="20955" b="15875"/>
                <wp:wrapNone/>
                <wp:docPr id="30" name="圆角矩形 30"/>
                <wp:cNvGraphicFramePr/>
                <a:graphic xmlns:a="http://schemas.openxmlformats.org/drawingml/2006/main">
                  <a:graphicData uri="http://schemas.microsoft.com/office/word/2010/wordprocessingShape">
                    <wps:wsp>
                      <wps:cNvSpPr/>
                      <wps:spPr>
                        <a:xfrm>
                          <a:off x="0" y="0"/>
                          <a:ext cx="2668905" cy="127190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both"/>
                              <w:rPr>
                                <w:rFonts w:hint="eastAsia" w:hAnsi="宋体"/>
                              </w:rPr>
                            </w:pPr>
                          </w:p>
                          <w:p>
                            <w:pPr>
                              <w:jc w:val="both"/>
                              <w:rPr>
                                <w:rFonts w:hint="eastAsia" w:hAnsi="宋体"/>
                              </w:rPr>
                            </w:pPr>
                          </w:p>
                          <w:p>
                            <w:pPr>
                              <w:ind w:firstLine="420" w:firstLineChars="200"/>
                              <w:jc w:val="both"/>
                              <w:rPr>
                                <w:rFonts w:hint="default" w:eastAsiaTheme="minorEastAsia"/>
                                <w:lang w:val="en-US" w:eastAsia="zh-CN"/>
                              </w:rPr>
                            </w:pPr>
                            <w:r>
                              <w:rPr>
                                <w:rFonts w:hint="eastAsia" w:hAnsi="宋体"/>
                              </w:rPr>
                              <w:t>授权委托人身份证复印件</w:t>
                            </w:r>
                            <w:r>
                              <w:rPr>
                                <w:rFonts w:hint="eastAsia" w:hAnsi="宋体"/>
                                <w:lang w:val="en-US" w:eastAsia="zh-CN"/>
                              </w:rPr>
                              <w:t>人像面</w:t>
                            </w:r>
                          </w:p>
                          <w:p/>
                        </w:txbxContent>
                      </wps:txbx>
                      <wps:bodyPr upright="1"/>
                    </wps:wsp>
                  </a:graphicData>
                </a:graphic>
              </wp:anchor>
            </w:drawing>
          </mc:Choice>
          <mc:Fallback>
            <w:pict>
              <v:roundrect id="_x0000_s1026" o:spid="_x0000_s1026" o:spt="2" style="position:absolute;left:0pt;margin-left:209.1pt;margin-top:4.5pt;height:100.15pt;width:210.15pt;z-index:251663360;mso-width-relative:page;mso-height-relative:page;" fillcolor="#FFFFFF" filled="t" stroked="t" coordsize="21600,21600" arcsize="0.166666666666667" o:gfxdata="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Vy6FnaAAAACQEAAA8AAAAAAAAAAQAgAAAAIgAAAGRycy9kb3ducmV2LnhtbFBLAQIUABQAAAAI&#10;AIdO4kCpnNP+JAIAAFoEAAAOAAAAAAAAAAEAIAAAACkBAABkcnMvZTJvRG9jLnhtbFBLBQYAAAAA&#10;BgAGAFkBAAC/BQAAAAA=&#10;">
                <v:fill on="t" focussize="0,0"/>
                <v:stroke weight="1.25pt" color="#808080" joinstyle="round"/>
                <v:imagedata o:title=""/>
                <o:lock v:ext="edit" aspectratio="f"/>
                <v:textbox>
                  <w:txbxContent>
                    <w:p>
                      <w:pPr>
                        <w:jc w:val="both"/>
                        <w:rPr>
                          <w:rFonts w:hint="eastAsia" w:hAnsi="宋体"/>
                        </w:rPr>
                      </w:pPr>
                    </w:p>
                    <w:p>
                      <w:pPr>
                        <w:jc w:val="both"/>
                        <w:rPr>
                          <w:rFonts w:hint="eastAsia" w:hAnsi="宋体"/>
                        </w:rPr>
                      </w:pPr>
                    </w:p>
                    <w:p>
                      <w:pPr>
                        <w:ind w:firstLine="420" w:firstLineChars="200"/>
                        <w:jc w:val="both"/>
                        <w:rPr>
                          <w:rFonts w:hint="default" w:eastAsiaTheme="minorEastAsia"/>
                          <w:lang w:val="en-US" w:eastAsia="zh-CN"/>
                        </w:rPr>
                      </w:pPr>
                      <w:r>
                        <w:rPr>
                          <w:rFonts w:hint="eastAsia" w:hAnsi="宋体"/>
                        </w:rPr>
                        <w:t>授权委托人身份证复印件</w:t>
                      </w:r>
                      <w:r>
                        <w:rPr>
                          <w:rFonts w:hint="eastAsia" w:hAnsi="宋体"/>
                          <w:lang w:val="en-US" w:eastAsia="zh-CN"/>
                        </w:rPr>
                        <w:t>人像面</w:t>
                      </w:r>
                    </w:p>
                    <w:p/>
                  </w:txbxContent>
                </v:textbox>
              </v:roundrect>
            </w:pict>
          </mc:Fallback>
        </mc:AlternateContent>
      </w:r>
      <w:r>
        <w:rPr>
          <w:rFonts w:hint="default" w:ascii="宋体" w:hAnsi="宋体" w:eastAsia="宋体" w:cs="宋体"/>
          <w:sz w:val="24"/>
          <w:highlight w:val="none"/>
          <w:lang w:val="en-US"/>
        </w:rPr>
        <mc:AlternateContent>
          <mc:Choice Requires="wps">
            <w:drawing>
              <wp:anchor distT="0" distB="0" distL="114300" distR="114300" simplePos="0" relativeHeight="251662336" behindDoc="0" locked="0" layoutInCell="1" allowOverlap="1">
                <wp:simplePos x="0" y="0"/>
                <wp:positionH relativeFrom="column">
                  <wp:posOffset>-116205</wp:posOffset>
                </wp:positionH>
                <wp:positionV relativeFrom="paragraph">
                  <wp:posOffset>45720</wp:posOffset>
                </wp:positionV>
                <wp:extent cx="2586355" cy="1280795"/>
                <wp:effectExtent l="5080" t="4445" r="14605" b="10160"/>
                <wp:wrapNone/>
                <wp:docPr id="31" name="流程图: 可选过程 31"/>
                <wp:cNvGraphicFramePr/>
                <a:graphic xmlns:a="http://schemas.openxmlformats.org/drawingml/2006/main">
                  <a:graphicData uri="http://schemas.microsoft.com/office/word/2010/wordprocessingShape">
                    <wps:wsp>
                      <wps:cNvSpPr/>
                      <wps:spPr>
                        <a:xfrm>
                          <a:off x="0" y="0"/>
                          <a:ext cx="2586355" cy="128079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rPr>
                            </w:pPr>
                          </w:p>
                          <w:p>
                            <w:pPr>
                              <w:jc w:val="center"/>
                              <w:rPr>
                                <w:rFonts w:hint="eastAsia" w:hAnsi="宋体"/>
                              </w:rPr>
                            </w:pPr>
                          </w:p>
                          <w:p>
                            <w:pPr>
                              <w:jc w:val="center"/>
                              <w:rPr>
                                <w:rFonts w:hint="default" w:eastAsiaTheme="minorEastAsia"/>
                                <w:lang w:val="en-US" w:eastAsia="zh-CN"/>
                              </w:rPr>
                            </w:pPr>
                            <w:r>
                              <w:rPr>
                                <w:rFonts w:hint="eastAsia" w:hAnsi="宋体"/>
                              </w:rPr>
                              <w:t>授权委托人身份证复印件</w:t>
                            </w:r>
                            <w:r>
                              <w:rPr>
                                <w:rFonts w:hint="eastAsia" w:hAnsi="宋体"/>
                                <w:lang w:val="en-US" w:eastAsia="zh-CN"/>
                              </w:rPr>
                              <w:t>国徽面</w:t>
                            </w:r>
                          </w:p>
                        </w:txbxContent>
                      </wps:txbx>
                      <wps:bodyPr upright="1"/>
                    </wps:wsp>
                  </a:graphicData>
                </a:graphic>
              </wp:anchor>
            </w:drawing>
          </mc:Choice>
          <mc:Fallback>
            <w:pict>
              <v:shape id="_x0000_s1026" o:spid="_x0000_s1026" o:spt="176" type="#_x0000_t176" style="position:absolute;left:0pt;margin-left:-9.15pt;margin-top:3.6pt;height:100.85pt;width:203.65pt;z-index:251662336;mso-width-relative:page;mso-height-relative:page;" fillcolor="#FFFFFF" filled="t" stroked="t" coordsize="21600,21600" o:gfxdata="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GXqip1wAAAAkBAAAPAAAAAAAAAAEAIAAAACIAAABkcnMvZG93bnJldi54bWxQSwECFAAU&#10;AAAACACHTuJAlk4yJisCAABSBAAADgAAAAAAAAABACAAAAAmAQAAZHJzL2Uyb0RvYy54bWxQSwUG&#10;AAAAAAYABgBZAQAAwwUAAAAA&#10;">
                <v:fill on="t" focussize="0,0"/>
                <v:stroke color="#000000" joinstyle="miter"/>
                <v:imagedata o:title=""/>
                <o:lock v:ext="edit" aspectratio="f"/>
                <v:textbox>
                  <w:txbxContent>
                    <w:p>
                      <w:pPr>
                        <w:jc w:val="center"/>
                        <w:rPr>
                          <w:rFonts w:hint="eastAsia" w:hAnsi="宋体"/>
                        </w:rPr>
                      </w:pPr>
                    </w:p>
                    <w:p>
                      <w:pPr>
                        <w:jc w:val="center"/>
                        <w:rPr>
                          <w:rFonts w:hint="eastAsia" w:hAnsi="宋体"/>
                        </w:rPr>
                      </w:pPr>
                    </w:p>
                    <w:p>
                      <w:pPr>
                        <w:jc w:val="center"/>
                        <w:rPr>
                          <w:rFonts w:hint="default" w:eastAsiaTheme="minorEastAsia"/>
                          <w:lang w:val="en-US" w:eastAsia="zh-CN"/>
                        </w:rPr>
                      </w:pPr>
                      <w:r>
                        <w:rPr>
                          <w:rFonts w:hint="eastAsia" w:hAnsi="宋体"/>
                        </w:rPr>
                        <w:t>授权委托人身份证复印件</w:t>
                      </w:r>
                      <w:r>
                        <w:rPr>
                          <w:rFonts w:hint="eastAsia" w:hAnsi="宋体"/>
                          <w:lang w:val="en-US" w:eastAsia="zh-CN"/>
                        </w:rPr>
                        <w:t>国徽面</w:t>
                      </w:r>
                    </w:p>
                  </w:txbxContent>
                </v:textbox>
              </v:shape>
            </w:pict>
          </mc:Fallback>
        </mc:AlternateContent>
      </w:r>
      <w:r>
        <w:rPr>
          <w:rFonts w:hint="eastAsia" w:ascii="宋体" w:hAnsi="宋体" w:eastAsia="宋体" w:cs="宋体"/>
          <w:sz w:val="24"/>
          <w:highlight w:val="none"/>
          <w:lang w:val="en-US" w:eastAsia="zh-CN"/>
        </w:rPr>
        <w:t xml:space="preserve">  </w:t>
      </w:r>
    </w:p>
    <w:p>
      <w:pPr>
        <w:pStyle w:val="12"/>
        <w:tabs>
          <w:tab w:val="left" w:pos="5580"/>
        </w:tabs>
        <w:spacing w:line="240" w:lineRule="atLeast"/>
        <w:ind w:firstLine="480" w:firstLineChars="200"/>
        <w:rPr>
          <w:rFonts w:hint="eastAsia" w:ascii="宋体" w:hAnsi="宋体" w:eastAsia="宋体" w:cs="宋体"/>
          <w:sz w:val="24"/>
          <w:highlight w:val="none"/>
          <w:lang w:val="en-US" w:eastAsia="zh-CN"/>
        </w:rPr>
      </w:pPr>
    </w:p>
    <w:p>
      <w:pPr>
        <w:pStyle w:val="12"/>
        <w:tabs>
          <w:tab w:val="left" w:pos="5580"/>
        </w:tabs>
        <w:spacing w:line="240" w:lineRule="atLeast"/>
        <w:ind w:firstLine="480" w:firstLineChars="200"/>
        <w:rPr>
          <w:rFonts w:hint="eastAsia" w:ascii="宋体" w:hAnsi="宋体" w:eastAsia="宋体" w:cs="宋体"/>
          <w:sz w:val="24"/>
          <w:highlight w:val="none"/>
          <w:lang w:val="en-US" w:eastAsia="zh-CN"/>
        </w:rPr>
      </w:pPr>
    </w:p>
    <w:p>
      <w:pPr>
        <w:pStyle w:val="12"/>
        <w:tabs>
          <w:tab w:val="left" w:pos="5580"/>
        </w:tabs>
        <w:spacing w:line="240" w:lineRule="atLeast"/>
        <w:ind w:firstLine="480" w:firstLineChars="200"/>
        <w:rPr>
          <w:rFonts w:hint="eastAsia" w:ascii="宋体" w:hAnsi="宋体" w:eastAsia="宋体" w:cs="宋体"/>
          <w:sz w:val="24"/>
          <w:highlight w:val="none"/>
          <w:lang w:val="en-US" w:eastAsia="zh-CN"/>
        </w:rPr>
      </w:pPr>
    </w:p>
    <w:p>
      <w:pPr>
        <w:pStyle w:val="12"/>
        <w:tabs>
          <w:tab w:val="left" w:pos="5580"/>
        </w:tabs>
        <w:spacing w:line="240" w:lineRule="atLeast"/>
        <w:ind w:firstLine="480" w:firstLineChars="200"/>
        <w:rPr>
          <w:rFonts w:hint="eastAsia" w:ascii="宋体" w:hAnsi="宋体" w:eastAsia="宋体" w:cs="宋体"/>
          <w:sz w:val="24"/>
          <w:highlight w:val="none"/>
          <w:lang w:val="en-US" w:eastAsia="zh-CN"/>
        </w:rPr>
      </w:pPr>
    </w:p>
    <w:p>
      <w:pPr>
        <w:pStyle w:val="12"/>
        <w:tabs>
          <w:tab w:val="left" w:pos="5580"/>
        </w:tabs>
        <w:spacing w:line="240" w:lineRule="atLeast"/>
        <w:ind w:firstLine="480" w:firstLineChars="200"/>
        <w:rPr>
          <w:rFonts w:hint="eastAsia" w:ascii="宋体" w:hAnsi="宋体" w:eastAsia="宋体" w:cs="宋体"/>
          <w:sz w:val="24"/>
          <w:highlight w:val="none"/>
          <w:lang w:val="en-US" w:eastAsia="zh-CN"/>
        </w:rPr>
      </w:pPr>
    </w:p>
    <w:p>
      <w:pPr>
        <w:pStyle w:val="12"/>
        <w:tabs>
          <w:tab w:val="left" w:pos="5580"/>
        </w:tabs>
        <w:spacing w:line="240" w:lineRule="atLeast"/>
        <w:ind w:firstLine="480" w:firstLineChars="200"/>
        <w:rPr>
          <w:rFonts w:hint="eastAsia" w:ascii="宋体" w:hAnsi="宋体" w:eastAsia="宋体" w:cs="宋体"/>
          <w:sz w:val="24"/>
          <w:highlight w:val="none"/>
          <w:lang w:val="en-US" w:eastAsia="zh-CN"/>
        </w:rPr>
      </w:pPr>
    </w:p>
    <w:p>
      <w:pPr>
        <w:pStyle w:val="12"/>
        <w:tabs>
          <w:tab w:val="left" w:pos="5580"/>
        </w:tabs>
        <w:spacing w:line="240" w:lineRule="atLeast"/>
        <w:ind w:firstLine="480" w:firstLineChars="200"/>
        <w:rPr>
          <w:rFonts w:hint="eastAsia" w:ascii="宋体" w:hAnsi="宋体" w:eastAsia="宋体" w:cs="宋体"/>
          <w:sz w:val="24"/>
          <w:highlight w:val="none"/>
          <w:lang w:val="en-US" w:eastAsia="zh-CN"/>
        </w:rPr>
      </w:pPr>
    </w:p>
    <w:p>
      <w:pPr>
        <w:pStyle w:val="12"/>
        <w:tabs>
          <w:tab w:val="left" w:pos="5580"/>
        </w:tabs>
        <w:spacing w:line="240" w:lineRule="atLeast"/>
        <w:ind w:firstLine="420" w:firstLineChars="200"/>
        <w:rPr>
          <w:rFonts w:hint="eastAsia" w:ascii="宋体" w:hAnsi="宋体" w:eastAsia="宋体" w:cs="宋体"/>
          <w:sz w:val="24"/>
          <w:highlight w:val="none"/>
          <w:lang w:val="en-US" w:eastAsia="zh-CN"/>
        </w:rPr>
      </w:pPr>
      <w:r>
        <w:rPr>
          <w:rFonts w:hint="eastAsia" w:ascii="宋体" w:hAnsi="宋体" w:eastAsia="宋体" w:cs="宋体"/>
          <w:highlight w:val="none"/>
        </w:rPr>
        <mc:AlternateContent>
          <mc:Choice Requires="wps">
            <w:drawing>
              <wp:anchor distT="0" distB="0" distL="114300" distR="114300" simplePos="0" relativeHeight="251665408" behindDoc="0" locked="0" layoutInCell="1" allowOverlap="1">
                <wp:simplePos x="0" y="0"/>
                <wp:positionH relativeFrom="column">
                  <wp:posOffset>2720975</wp:posOffset>
                </wp:positionH>
                <wp:positionV relativeFrom="paragraph">
                  <wp:posOffset>46990</wp:posOffset>
                </wp:positionV>
                <wp:extent cx="2674620" cy="1283335"/>
                <wp:effectExtent l="7620" t="7620" r="15240" b="19685"/>
                <wp:wrapNone/>
                <wp:docPr id="32" name="圆角矩形 32"/>
                <wp:cNvGraphicFramePr/>
                <a:graphic xmlns:a="http://schemas.openxmlformats.org/drawingml/2006/main">
                  <a:graphicData uri="http://schemas.microsoft.com/office/word/2010/wordprocessingShape">
                    <wps:wsp>
                      <wps:cNvSpPr/>
                      <wps:spPr>
                        <a:xfrm>
                          <a:off x="0" y="0"/>
                          <a:ext cx="2674620" cy="128333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int="eastAsia" w:hAnsi="宋体"/>
                              </w:rPr>
                            </w:pPr>
                          </w:p>
                          <w:p>
                            <w:pPr>
                              <w:jc w:val="center"/>
                              <w:rPr>
                                <w:rFonts w:hint="eastAsia" w:hAnsi="宋体"/>
                              </w:rPr>
                            </w:pPr>
                          </w:p>
                          <w:p>
                            <w:pPr>
                              <w:jc w:val="center"/>
                              <w:rPr>
                                <w:rFonts w:hint="eastAsia" w:eastAsiaTheme="minorEastAsia"/>
                                <w:lang w:val="en-US" w:eastAsia="zh-CN"/>
                              </w:rPr>
                            </w:pPr>
                            <w:r>
                              <w:rPr>
                                <w:rFonts w:hint="eastAsia" w:hAnsi="宋体"/>
                                <w:lang w:val="en-US" w:eastAsia="zh-CN"/>
                              </w:rPr>
                              <w:t xml:space="preserve"> </w:t>
                            </w:r>
                            <w:r>
                              <w:rPr>
                                <w:rFonts w:hint="eastAsia" w:hAnsi="宋体"/>
                              </w:rPr>
                              <w:t>法人身份证复印件</w:t>
                            </w:r>
                            <w:r>
                              <w:rPr>
                                <w:rFonts w:hint="eastAsia" w:hAnsi="宋体"/>
                                <w:lang w:val="en-US" w:eastAsia="zh-CN"/>
                              </w:rPr>
                              <w:t>人像面</w:t>
                            </w:r>
                          </w:p>
                          <w:p/>
                        </w:txbxContent>
                      </wps:txbx>
                      <wps:bodyPr upright="1"/>
                    </wps:wsp>
                  </a:graphicData>
                </a:graphic>
              </wp:anchor>
            </w:drawing>
          </mc:Choice>
          <mc:Fallback>
            <w:pict>
              <v:roundrect id="_x0000_s1026" o:spid="_x0000_s1026" o:spt="2" style="position:absolute;left:0pt;margin-left:214.25pt;margin-top:3.7pt;height:101.05pt;width:210.6pt;z-index:251665408;mso-width-relative:page;mso-height-relative:page;" fillcolor="#FFFFFF" filled="t" stroked="t" coordsize="21600,21600" arcsize="0.166666666666667" o:gfxdata="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sWhoF2wAAAAkBAAAPAAAAAAAAAAEAIAAAACIAAABkcnMvZG93bnJldi54bWxQSwECFAAU&#10;AAAACACHTuJAOreTKicCAABaBAAADgAAAAAAAAABACAAAAAqAQAAZHJzL2Uyb0RvYy54bWxQSwUG&#10;AAAAAAYABgBZAQAAwwUAAAAA&#10;">
                <v:fill on="t" focussize="0,0"/>
                <v:stroke weight="1.25pt" color="#808080" joinstyle="round"/>
                <v:imagedata o:title=""/>
                <o:lock v:ext="edit" aspectratio="f"/>
                <v:textbox>
                  <w:txbxContent>
                    <w:p>
                      <w:pPr>
                        <w:jc w:val="center"/>
                        <w:rPr>
                          <w:rFonts w:hint="eastAsia" w:hAnsi="宋体"/>
                        </w:rPr>
                      </w:pPr>
                    </w:p>
                    <w:p>
                      <w:pPr>
                        <w:jc w:val="center"/>
                        <w:rPr>
                          <w:rFonts w:hint="eastAsia" w:hAnsi="宋体"/>
                        </w:rPr>
                      </w:pPr>
                    </w:p>
                    <w:p>
                      <w:pPr>
                        <w:jc w:val="center"/>
                        <w:rPr>
                          <w:rFonts w:hint="eastAsia" w:eastAsiaTheme="minorEastAsia"/>
                          <w:lang w:val="en-US" w:eastAsia="zh-CN"/>
                        </w:rPr>
                      </w:pPr>
                      <w:r>
                        <w:rPr>
                          <w:rFonts w:hint="eastAsia" w:hAnsi="宋体"/>
                          <w:lang w:val="en-US" w:eastAsia="zh-CN"/>
                        </w:rPr>
                        <w:t xml:space="preserve"> </w:t>
                      </w:r>
                      <w:r>
                        <w:rPr>
                          <w:rFonts w:hint="eastAsia" w:hAnsi="宋体"/>
                        </w:rPr>
                        <w:t>法人身份证复印件</w:t>
                      </w:r>
                      <w:r>
                        <w:rPr>
                          <w:rFonts w:hint="eastAsia" w:hAnsi="宋体"/>
                          <w:lang w:val="en-US" w:eastAsia="zh-CN"/>
                        </w:rPr>
                        <w:t>人像面</w:t>
                      </w:r>
                    </w:p>
                    <w:p/>
                  </w:txbxContent>
                </v:textbox>
              </v:roundrect>
            </w:pict>
          </mc:Fallback>
        </mc:AlternateContent>
      </w:r>
      <w:r>
        <w:rPr>
          <w:rFonts w:hint="eastAsia" w:ascii="宋体" w:hAnsi="宋体" w:eastAsia="宋体" w:cs="宋体"/>
          <w:highlight w:val="none"/>
        </w:rPr>
        <mc:AlternateContent>
          <mc:Choice Requires="wps">
            <w:drawing>
              <wp:anchor distT="0" distB="0" distL="114300" distR="114300" simplePos="0" relativeHeight="251664384" behindDoc="0" locked="0" layoutInCell="1" allowOverlap="1">
                <wp:simplePos x="0" y="0"/>
                <wp:positionH relativeFrom="column">
                  <wp:posOffset>-130175</wp:posOffset>
                </wp:positionH>
                <wp:positionV relativeFrom="paragraph">
                  <wp:posOffset>53975</wp:posOffset>
                </wp:positionV>
                <wp:extent cx="2593975" cy="1267460"/>
                <wp:effectExtent l="7620" t="7620" r="19685" b="20320"/>
                <wp:wrapNone/>
                <wp:docPr id="33" name="圆角矩形 33"/>
                <wp:cNvGraphicFramePr/>
                <a:graphic xmlns:a="http://schemas.openxmlformats.org/drawingml/2006/main">
                  <a:graphicData uri="http://schemas.microsoft.com/office/word/2010/wordprocessingShape">
                    <wps:wsp>
                      <wps:cNvSpPr/>
                      <wps:spPr>
                        <a:xfrm>
                          <a:off x="0" y="0"/>
                          <a:ext cx="2593975" cy="126746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both"/>
                              <w:rPr>
                                <w:rFonts w:hint="eastAsia" w:hAnsi="宋体"/>
                              </w:rPr>
                            </w:pPr>
                          </w:p>
                          <w:p>
                            <w:pPr>
                              <w:jc w:val="both"/>
                              <w:rPr>
                                <w:rFonts w:hint="eastAsia" w:hAnsi="宋体"/>
                              </w:rPr>
                            </w:pPr>
                          </w:p>
                          <w:p>
                            <w:pPr>
                              <w:ind w:firstLine="840" w:firstLineChars="400"/>
                              <w:jc w:val="both"/>
                              <w:rPr>
                                <w:rFonts w:hint="eastAsia" w:eastAsiaTheme="minorEastAsia"/>
                                <w:lang w:val="en-US" w:eastAsia="zh-CN"/>
                              </w:rPr>
                            </w:pPr>
                            <w:r>
                              <w:rPr>
                                <w:rFonts w:hint="eastAsia" w:hAnsi="宋体"/>
                              </w:rPr>
                              <w:t>法人身份证复印件</w:t>
                            </w:r>
                            <w:r>
                              <w:rPr>
                                <w:rFonts w:hint="eastAsia" w:hAnsi="宋体"/>
                                <w:lang w:val="en-US" w:eastAsia="zh-CN"/>
                              </w:rPr>
                              <w:t>国徽面</w:t>
                            </w:r>
                          </w:p>
                          <w:p/>
                        </w:txbxContent>
                      </wps:txbx>
                      <wps:bodyPr upright="1"/>
                    </wps:wsp>
                  </a:graphicData>
                </a:graphic>
              </wp:anchor>
            </w:drawing>
          </mc:Choice>
          <mc:Fallback>
            <w:pict>
              <v:roundrect id="_x0000_s1026" o:spid="_x0000_s1026" o:spt="2" style="position:absolute;left:0pt;margin-left:-10.25pt;margin-top:4.25pt;height:99.8pt;width:204.25pt;z-index:251664384;mso-width-relative:page;mso-height-relative:page;" fillcolor="#FFFFFF" filled="t" stroked="t" coordsize="21600,21600" arcsize="0.166666666666667" o:gfxdata="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0foMvaAAAACQEAAA8AAAAAAAAAAQAgAAAAIgAAAGRycy9kb3ducmV2LnhtbFBLAQIUABQA&#10;AAAIAIdO4kCSfWojJwIAAFoEAAAOAAAAAAAAAAEAIAAAACkBAABkcnMvZTJvRG9jLnhtbFBLBQYA&#10;AAAABgAGAFkBAADCBQAAAAA=&#10;">
                <v:fill on="t" focussize="0,0"/>
                <v:stroke weight="1.25pt" color="#808080" joinstyle="round"/>
                <v:imagedata o:title=""/>
                <o:lock v:ext="edit" aspectratio="f"/>
                <v:textbox>
                  <w:txbxContent>
                    <w:p>
                      <w:pPr>
                        <w:jc w:val="both"/>
                        <w:rPr>
                          <w:rFonts w:hint="eastAsia" w:hAnsi="宋体"/>
                        </w:rPr>
                      </w:pPr>
                    </w:p>
                    <w:p>
                      <w:pPr>
                        <w:jc w:val="both"/>
                        <w:rPr>
                          <w:rFonts w:hint="eastAsia" w:hAnsi="宋体"/>
                        </w:rPr>
                      </w:pPr>
                    </w:p>
                    <w:p>
                      <w:pPr>
                        <w:ind w:firstLine="840" w:firstLineChars="400"/>
                        <w:jc w:val="both"/>
                        <w:rPr>
                          <w:rFonts w:hint="eastAsia" w:eastAsiaTheme="minorEastAsia"/>
                          <w:lang w:val="en-US" w:eastAsia="zh-CN"/>
                        </w:rPr>
                      </w:pPr>
                      <w:r>
                        <w:rPr>
                          <w:rFonts w:hint="eastAsia" w:hAnsi="宋体"/>
                        </w:rPr>
                        <w:t>法人身份证复印件</w:t>
                      </w:r>
                      <w:r>
                        <w:rPr>
                          <w:rFonts w:hint="eastAsia" w:hAnsi="宋体"/>
                          <w:lang w:val="en-US" w:eastAsia="zh-CN"/>
                        </w:rPr>
                        <w:t>国徽面</w:t>
                      </w:r>
                    </w:p>
                    <w:p/>
                  </w:txbxContent>
                </v:textbox>
              </v:roundrect>
            </w:pict>
          </mc:Fallback>
        </mc:AlternateContent>
      </w:r>
    </w:p>
    <w:p>
      <w:pPr>
        <w:pStyle w:val="12"/>
        <w:tabs>
          <w:tab w:val="left" w:pos="5580"/>
        </w:tabs>
        <w:spacing w:line="240" w:lineRule="atLeast"/>
        <w:ind w:firstLine="480" w:firstLineChars="200"/>
        <w:rPr>
          <w:rFonts w:hint="eastAsia" w:ascii="宋体" w:hAnsi="宋体" w:eastAsia="宋体" w:cs="宋体"/>
          <w:sz w:val="24"/>
          <w:highlight w:val="none"/>
          <w:lang w:val="en-US" w:eastAsia="zh-CN"/>
        </w:rPr>
      </w:pPr>
    </w:p>
    <w:p>
      <w:pPr>
        <w:pStyle w:val="12"/>
        <w:tabs>
          <w:tab w:val="left" w:pos="5580"/>
        </w:tabs>
        <w:spacing w:line="240" w:lineRule="atLeast"/>
        <w:ind w:firstLine="480" w:firstLineChars="200"/>
        <w:rPr>
          <w:rFonts w:hint="eastAsia" w:ascii="宋体" w:hAnsi="宋体" w:eastAsia="宋体" w:cs="宋体"/>
          <w:sz w:val="24"/>
          <w:highlight w:val="none"/>
          <w:lang w:val="en-US" w:eastAsia="zh-CN"/>
        </w:rPr>
      </w:pPr>
    </w:p>
    <w:p>
      <w:pPr>
        <w:pStyle w:val="12"/>
        <w:tabs>
          <w:tab w:val="left" w:pos="5580"/>
        </w:tabs>
        <w:spacing w:line="240" w:lineRule="atLeast"/>
        <w:ind w:firstLine="480" w:firstLineChars="200"/>
        <w:rPr>
          <w:rFonts w:hint="eastAsia" w:ascii="宋体" w:hAnsi="宋体" w:eastAsia="宋体" w:cs="宋体"/>
          <w:sz w:val="24"/>
          <w:highlight w:val="none"/>
          <w:lang w:val="en-US" w:eastAsia="zh-CN"/>
        </w:rPr>
      </w:pPr>
    </w:p>
    <w:p>
      <w:pPr>
        <w:pStyle w:val="12"/>
        <w:tabs>
          <w:tab w:val="left" w:pos="5580"/>
        </w:tabs>
        <w:spacing w:line="240" w:lineRule="atLeast"/>
        <w:ind w:firstLine="480" w:firstLineChars="200"/>
        <w:rPr>
          <w:rFonts w:hint="eastAsia" w:ascii="宋体" w:hAnsi="宋体" w:eastAsia="宋体" w:cs="宋体"/>
          <w:sz w:val="24"/>
          <w:highlight w:val="none"/>
          <w:lang w:val="en-US" w:eastAsia="zh-CN"/>
        </w:rPr>
      </w:pPr>
    </w:p>
    <w:p>
      <w:pPr>
        <w:pStyle w:val="12"/>
        <w:tabs>
          <w:tab w:val="left" w:pos="5580"/>
        </w:tabs>
        <w:spacing w:line="240" w:lineRule="atLeast"/>
        <w:ind w:firstLine="480" w:firstLineChars="200"/>
        <w:rPr>
          <w:rFonts w:hint="eastAsia" w:ascii="宋体" w:hAnsi="宋体" w:eastAsia="宋体" w:cs="宋体"/>
          <w:sz w:val="24"/>
          <w:highlight w:val="none"/>
          <w:lang w:val="en-US" w:eastAsia="zh-CN"/>
        </w:rPr>
      </w:pPr>
    </w:p>
    <w:p>
      <w:pPr>
        <w:pStyle w:val="12"/>
        <w:tabs>
          <w:tab w:val="left" w:pos="5580"/>
        </w:tabs>
        <w:spacing w:line="240" w:lineRule="atLeast"/>
        <w:ind w:firstLine="480" w:firstLineChars="200"/>
        <w:rPr>
          <w:rFonts w:hint="eastAsia" w:ascii="宋体" w:hAnsi="宋体" w:eastAsia="宋体" w:cs="宋体"/>
          <w:sz w:val="24"/>
          <w:highlight w:val="none"/>
          <w:lang w:val="en-US" w:eastAsia="zh-CN"/>
        </w:rPr>
      </w:pPr>
    </w:p>
    <w:p>
      <w:pPr>
        <w:pStyle w:val="12"/>
        <w:tabs>
          <w:tab w:val="left" w:pos="5580"/>
        </w:tabs>
        <w:spacing w:line="240" w:lineRule="atLeast"/>
        <w:rPr>
          <w:rFonts w:hint="eastAsia" w:ascii="宋体" w:hAnsi="宋体" w:eastAsia="宋体" w:cs="宋体"/>
          <w:sz w:val="24"/>
          <w:highlight w:val="none"/>
          <w:lang w:val="en-US" w:eastAsia="zh-CN"/>
        </w:rPr>
      </w:pPr>
    </w:p>
    <w:p>
      <w:pPr>
        <w:pStyle w:val="12"/>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u w:val="single"/>
        </w:rPr>
      </w:pPr>
      <w:r>
        <w:rPr>
          <w:rFonts w:hint="eastAsia" w:ascii="宋体" w:hAnsi="宋体" w:eastAsia="宋体" w:cs="宋体"/>
          <w:sz w:val="24"/>
          <w:highlight w:val="none"/>
          <w:lang w:eastAsia="zh-CN"/>
        </w:rPr>
        <w:t>供应商</w:t>
      </w:r>
      <w:r>
        <w:rPr>
          <w:rFonts w:hint="eastAsia" w:ascii="宋体" w:hAnsi="宋体" w:eastAsia="宋体" w:cs="宋体"/>
          <w:sz w:val="24"/>
          <w:highlight w:val="none"/>
        </w:rPr>
        <w:t>（盖单位章）;</w:t>
      </w:r>
      <w:r>
        <w:rPr>
          <w:rFonts w:hint="eastAsia" w:ascii="宋体" w:hAnsi="宋体" w:eastAsia="宋体" w:cs="宋体"/>
          <w:sz w:val="24"/>
          <w:highlight w:val="none"/>
          <w:u w:val="single"/>
        </w:rPr>
        <w:t xml:space="preserve">                          </w:t>
      </w:r>
    </w:p>
    <w:p>
      <w:pPr>
        <w:pStyle w:val="12"/>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法定代表人（签字或签章）：</w:t>
      </w:r>
      <w:r>
        <w:rPr>
          <w:rFonts w:hint="eastAsia" w:ascii="宋体" w:hAnsi="宋体" w:eastAsia="宋体" w:cs="宋体"/>
          <w:sz w:val="24"/>
          <w:highlight w:val="none"/>
          <w:u w:val="single"/>
        </w:rPr>
        <w:t xml:space="preserve">                    </w:t>
      </w:r>
    </w:p>
    <w:p>
      <w:pPr>
        <w:pStyle w:val="12"/>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u w:val="single"/>
        </w:rPr>
      </w:pPr>
      <w:r>
        <w:rPr>
          <w:rFonts w:hint="eastAsia" w:ascii="宋体" w:hAnsi="宋体" w:eastAsia="宋体" w:cs="宋体"/>
          <w:sz w:val="24"/>
          <w:highlight w:val="none"/>
          <w:u w:val="single" w:color="EEECE1"/>
        </w:rPr>
        <w:t>身份证号码</w:t>
      </w:r>
      <w:r>
        <w:rPr>
          <w:rFonts w:hint="eastAsia" w:ascii="宋体" w:hAnsi="宋体" w:eastAsia="宋体" w:cs="宋体"/>
          <w:sz w:val="24"/>
          <w:highlight w:val="none"/>
        </w:rPr>
        <w:t>：_________________________________</w:t>
      </w:r>
    </w:p>
    <w:p>
      <w:pPr>
        <w:pStyle w:val="12"/>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u w:val="single"/>
          <w:lang w:eastAsia="zh-CN"/>
        </w:rPr>
      </w:pPr>
      <w:r>
        <w:rPr>
          <w:rFonts w:hint="eastAsia" w:ascii="宋体" w:hAnsi="宋体" w:eastAsia="宋体" w:cs="宋体"/>
          <w:sz w:val="24"/>
          <w:highlight w:val="none"/>
        </w:rPr>
        <w:t>委托代理人（签字或签章）：</w:t>
      </w:r>
      <w:r>
        <w:rPr>
          <w:rFonts w:hint="eastAsia" w:ascii="宋体" w:hAnsi="宋体" w:eastAsia="宋体" w:cs="宋体"/>
          <w:sz w:val="24"/>
          <w:highlight w:val="none"/>
          <w:u w:val="single"/>
        </w:rPr>
        <w:t xml:space="preserve">                    </w:t>
      </w:r>
    </w:p>
    <w:p>
      <w:pPr>
        <w:pStyle w:val="12"/>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u w:val="single"/>
          <w:lang w:val="en-US" w:eastAsia="zh-CN"/>
        </w:rPr>
      </w:pPr>
      <w:r>
        <w:rPr>
          <w:rFonts w:hint="eastAsia" w:ascii="宋体" w:hAnsi="宋体" w:eastAsia="宋体" w:cs="宋体"/>
          <w:sz w:val="24"/>
          <w:highlight w:val="none"/>
        </w:rPr>
        <w:t>身份证号码：</w:t>
      </w:r>
      <w:r>
        <w:rPr>
          <w:rFonts w:hint="eastAsia" w:ascii="宋体" w:hAnsi="宋体" w:eastAsia="宋体" w:cs="宋体"/>
          <w:sz w:val="24"/>
          <w:highlight w:val="none"/>
          <w:u w:val="single"/>
        </w:rPr>
        <w:t xml:space="preserve">                                </w:t>
      </w:r>
      <w:r>
        <w:rPr>
          <w:rFonts w:hint="eastAsia" w:hAnsi="宋体" w:eastAsia="宋体" w:cs="宋体"/>
          <w:sz w:val="24"/>
          <w:highlight w:val="none"/>
          <w:u w:val="single"/>
          <w:lang w:val="en-US" w:eastAsia="zh-CN"/>
        </w:rPr>
        <w:t xml:space="preserve"> </w:t>
      </w:r>
    </w:p>
    <w:p>
      <w:pPr>
        <w:pStyle w:val="12"/>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详细通讯地址：</w:t>
      </w:r>
      <w:r>
        <w:rPr>
          <w:rFonts w:hint="eastAsia" w:ascii="宋体" w:hAnsi="宋体" w:eastAsia="宋体" w:cs="宋体"/>
          <w:sz w:val="24"/>
          <w:highlight w:val="none"/>
          <w:u w:val="single"/>
        </w:rPr>
        <w:t xml:space="preserve">                               </w:t>
      </w:r>
    </w:p>
    <w:p>
      <w:pPr>
        <w:pStyle w:val="12"/>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邮 政 编 码 ：</w:t>
      </w:r>
      <w:r>
        <w:rPr>
          <w:rFonts w:hint="eastAsia" w:ascii="宋体" w:hAnsi="宋体" w:eastAsia="宋体" w:cs="宋体"/>
          <w:sz w:val="24"/>
          <w:highlight w:val="none"/>
          <w:u w:val="single"/>
        </w:rPr>
        <w:t xml:space="preserve">                               </w:t>
      </w:r>
    </w:p>
    <w:p>
      <w:pPr>
        <w:pStyle w:val="12"/>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传　　　　真：</w:t>
      </w:r>
      <w:r>
        <w:rPr>
          <w:rFonts w:hint="eastAsia" w:ascii="宋体" w:hAnsi="宋体" w:eastAsia="宋体" w:cs="宋体"/>
          <w:sz w:val="24"/>
          <w:highlight w:val="none"/>
          <w:u w:val="single"/>
        </w:rPr>
        <w:t xml:space="preserve">                               </w:t>
      </w:r>
    </w:p>
    <w:p>
      <w:pPr>
        <w:pStyle w:val="12"/>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u w:val="single"/>
        </w:rPr>
      </w:pPr>
      <w:r>
        <w:rPr>
          <w:rFonts w:hint="eastAsia" w:ascii="宋体" w:hAnsi="宋体" w:eastAsia="宋体" w:cs="宋体"/>
          <w:sz w:val="24"/>
          <w:highlight w:val="none"/>
        </w:rPr>
        <w:t>电　　　　话：</w:t>
      </w:r>
      <w:r>
        <w:rPr>
          <w:rFonts w:hint="eastAsia" w:ascii="宋体" w:hAnsi="宋体" w:eastAsia="宋体" w:cs="宋体"/>
          <w:sz w:val="24"/>
          <w:highlight w:val="none"/>
          <w:u w:val="single"/>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kern w:val="0"/>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520" w:firstLineChars="1100"/>
        <w:jc w:val="both"/>
        <w:textAlignment w:val="auto"/>
        <w:rPr>
          <w:rFonts w:hint="eastAsia" w:ascii="宋体" w:hAnsi="宋体" w:eastAsia="宋体" w:cs="宋体"/>
          <w:b w:val="0"/>
          <w:bCs w:val="0"/>
          <w:color w:val="000000"/>
          <w:kern w:val="0"/>
          <w:sz w:val="32"/>
          <w:szCs w:val="32"/>
          <w:highlight w:val="none"/>
          <w:lang w:val="en-US" w:eastAsia="zh-CN"/>
        </w:rPr>
      </w:pPr>
      <w:r>
        <w:rPr>
          <w:rFonts w:hint="eastAsia" w:ascii="宋体" w:hAnsi="宋体" w:eastAsia="宋体" w:cs="宋体"/>
          <w:b w:val="0"/>
          <w:bCs w:val="0"/>
          <w:color w:val="000000"/>
          <w:kern w:val="0"/>
          <w:sz w:val="32"/>
          <w:szCs w:val="32"/>
          <w:highlight w:val="none"/>
          <w:lang w:val="en-US" w:eastAsia="zh-CN"/>
        </w:rPr>
        <w:t>3.磋商保证金</w:t>
      </w:r>
    </w:p>
    <w:p>
      <w:pPr>
        <w:keepNext w:val="0"/>
        <w:keepLines w:val="0"/>
        <w:widowControl/>
        <w:suppressLineNumbers w:val="0"/>
        <w:ind w:firstLine="1200" w:firstLineChars="5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说明：提供付款凭证或金融机构、担保机构出具的保函复印件</w:t>
      </w:r>
    </w:p>
    <w:p>
      <w:pPr>
        <w:pStyle w:val="23"/>
        <w:rPr>
          <w:rFonts w:hint="eastAsia" w:ascii="宋体" w:hAnsi="宋体" w:eastAsia="宋体" w:cs="宋体"/>
          <w:color w:val="000000"/>
          <w:kern w:val="0"/>
          <w:sz w:val="24"/>
          <w:szCs w:val="24"/>
          <w:lang w:val="en-US" w:eastAsia="zh-CN" w:bidi="ar"/>
        </w:rPr>
      </w:pPr>
    </w:p>
    <w:p>
      <w:pPr>
        <w:pStyle w:val="6"/>
        <w:rPr>
          <w:rFonts w:hint="eastAsia" w:ascii="宋体" w:hAnsi="宋体" w:eastAsia="宋体" w:cs="宋体"/>
          <w:color w:val="000000"/>
          <w:kern w:val="0"/>
          <w:sz w:val="24"/>
          <w:szCs w:val="24"/>
          <w:lang w:val="en-US" w:eastAsia="zh-CN" w:bidi="ar"/>
        </w:rPr>
      </w:pPr>
    </w:p>
    <w:p>
      <w:pPr>
        <w:rPr>
          <w:rFonts w:hint="eastAsia" w:ascii="宋体" w:hAnsi="宋体" w:eastAsia="宋体" w:cs="宋体"/>
          <w:color w:val="000000"/>
          <w:kern w:val="0"/>
          <w:sz w:val="24"/>
          <w:szCs w:val="24"/>
          <w:lang w:val="en-US" w:eastAsia="zh-CN" w:bidi="ar"/>
        </w:rPr>
      </w:pPr>
    </w:p>
    <w:p>
      <w:pPr>
        <w:pStyle w:val="23"/>
        <w:rPr>
          <w:rFonts w:hint="eastAsia" w:ascii="宋体" w:hAnsi="宋体" w:eastAsia="宋体" w:cs="宋体"/>
          <w:color w:val="000000"/>
          <w:kern w:val="0"/>
          <w:sz w:val="24"/>
          <w:szCs w:val="24"/>
          <w:lang w:val="en-US" w:eastAsia="zh-CN" w:bidi="ar"/>
        </w:rPr>
      </w:pPr>
    </w:p>
    <w:p>
      <w:pPr>
        <w:pStyle w:val="6"/>
        <w:rPr>
          <w:rFonts w:hint="eastAsia" w:ascii="宋体" w:hAnsi="宋体" w:eastAsia="宋体" w:cs="宋体"/>
          <w:color w:val="000000"/>
          <w:kern w:val="0"/>
          <w:sz w:val="24"/>
          <w:szCs w:val="24"/>
          <w:lang w:val="en-US" w:eastAsia="zh-CN" w:bidi="ar"/>
        </w:rPr>
      </w:pPr>
    </w:p>
    <w:p>
      <w:pPr>
        <w:rPr>
          <w:rFonts w:hint="eastAsia" w:ascii="宋体" w:hAnsi="宋体" w:eastAsia="宋体" w:cs="宋体"/>
          <w:color w:val="000000"/>
          <w:kern w:val="0"/>
          <w:sz w:val="24"/>
          <w:szCs w:val="24"/>
          <w:lang w:val="en-US" w:eastAsia="zh-CN" w:bidi="ar"/>
        </w:rPr>
      </w:pPr>
    </w:p>
    <w:p>
      <w:pPr>
        <w:pStyle w:val="23"/>
        <w:rPr>
          <w:rFonts w:hint="eastAsia" w:ascii="宋体" w:hAnsi="宋体" w:eastAsia="宋体" w:cs="宋体"/>
          <w:color w:val="000000"/>
          <w:kern w:val="0"/>
          <w:sz w:val="24"/>
          <w:szCs w:val="24"/>
          <w:lang w:val="en-US" w:eastAsia="zh-CN" w:bidi="ar"/>
        </w:rPr>
      </w:pPr>
    </w:p>
    <w:p>
      <w:pPr>
        <w:pStyle w:val="6"/>
        <w:rPr>
          <w:rFonts w:hint="eastAsia" w:ascii="宋体" w:hAnsi="宋体" w:eastAsia="宋体" w:cs="宋体"/>
          <w:color w:val="000000"/>
          <w:kern w:val="0"/>
          <w:sz w:val="24"/>
          <w:szCs w:val="24"/>
          <w:lang w:val="en-US" w:eastAsia="zh-CN" w:bidi="ar"/>
        </w:rPr>
      </w:pPr>
    </w:p>
    <w:p>
      <w:pPr>
        <w:rPr>
          <w:rFonts w:hint="eastAsia" w:ascii="宋体" w:hAnsi="宋体" w:eastAsia="宋体" w:cs="宋体"/>
          <w:color w:val="000000"/>
          <w:kern w:val="0"/>
          <w:sz w:val="24"/>
          <w:szCs w:val="24"/>
          <w:lang w:val="en-US" w:eastAsia="zh-CN" w:bidi="ar"/>
        </w:rPr>
      </w:pPr>
    </w:p>
    <w:p>
      <w:pPr>
        <w:pStyle w:val="23"/>
        <w:rPr>
          <w:rFonts w:hint="eastAsia" w:ascii="宋体" w:hAnsi="宋体" w:eastAsia="宋体" w:cs="宋体"/>
          <w:color w:val="000000"/>
          <w:kern w:val="0"/>
          <w:sz w:val="24"/>
          <w:szCs w:val="24"/>
          <w:lang w:val="en-US" w:eastAsia="zh-CN" w:bidi="ar"/>
        </w:rPr>
      </w:pPr>
    </w:p>
    <w:p>
      <w:pPr>
        <w:pStyle w:val="6"/>
        <w:rPr>
          <w:rFonts w:hint="eastAsia" w:ascii="宋体" w:hAnsi="宋体" w:eastAsia="宋体" w:cs="宋体"/>
          <w:color w:val="000000"/>
          <w:kern w:val="0"/>
          <w:sz w:val="24"/>
          <w:szCs w:val="24"/>
          <w:lang w:val="en-US" w:eastAsia="zh-CN" w:bidi="ar"/>
        </w:rPr>
      </w:pPr>
    </w:p>
    <w:p>
      <w:pPr>
        <w:rPr>
          <w:rFonts w:hint="eastAsia" w:ascii="宋体" w:hAnsi="宋体" w:eastAsia="宋体" w:cs="宋体"/>
          <w:color w:val="000000"/>
          <w:kern w:val="0"/>
          <w:sz w:val="24"/>
          <w:szCs w:val="24"/>
          <w:lang w:val="en-US" w:eastAsia="zh-CN" w:bidi="ar"/>
        </w:rPr>
      </w:pPr>
    </w:p>
    <w:p>
      <w:pPr>
        <w:pStyle w:val="23"/>
        <w:rPr>
          <w:rFonts w:hint="eastAsia" w:ascii="宋体" w:hAnsi="宋体" w:eastAsia="宋体" w:cs="宋体"/>
          <w:color w:val="000000"/>
          <w:kern w:val="0"/>
          <w:sz w:val="24"/>
          <w:szCs w:val="24"/>
          <w:lang w:val="en-US" w:eastAsia="zh-CN" w:bidi="ar"/>
        </w:rPr>
      </w:pPr>
    </w:p>
    <w:p>
      <w:pPr>
        <w:pStyle w:val="6"/>
        <w:rPr>
          <w:rFonts w:hint="eastAsia" w:ascii="宋体" w:hAnsi="宋体" w:eastAsia="宋体" w:cs="宋体"/>
          <w:color w:val="000000"/>
          <w:kern w:val="0"/>
          <w:sz w:val="24"/>
          <w:szCs w:val="24"/>
          <w:lang w:val="en-US" w:eastAsia="zh-CN" w:bidi="ar"/>
        </w:rPr>
      </w:pPr>
    </w:p>
    <w:p>
      <w:pPr>
        <w:rPr>
          <w:rFonts w:hint="eastAsia" w:ascii="宋体" w:hAnsi="宋体" w:eastAsia="宋体" w:cs="宋体"/>
          <w:color w:val="000000"/>
          <w:kern w:val="0"/>
          <w:sz w:val="24"/>
          <w:szCs w:val="24"/>
          <w:lang w:val="en-US" w:eastAsia="zh-CN" w:bidi="ar"/>
        </w:rPr>
      </w:pPr>
    </w:p>
    <w:p>
      <w:pPr>
        <w:pStyle w:val="23"/>
        <w:rPr>
          <w:rFonts w:hint="eastAsia" w:ascii="宋体" w:hAnsi="宋体" w:eastAsia="宋体" w:cs="宋体"/>
          <w:color w:val="000000"/>
          <w:kern w:val="0"/>
          <w:sz w:val="24"/>
          <w:szCs w:val="24"/>
          <w:lang w:val="en-US" w:eastAsia="zh-CN" w:bidi="ar"/>
        </w:rPr>
      </w:pPr>
    </w:p>
    <w:p>
      <w:pPr>
        <w:pStyle w:val="6"/>
        <w:rPr>
          <w:rFonts w:hint="eastAsia" w:ascii="宋体" w:hAnsi="宋体" w:eastAsia="宋体" w:cs="宋体"/>
          <w:color w:val="000000"/>
          <w:kern w:val="0"/>
          <w:sz w:val="24"/>
          <w:szCs w:val="24"/>
          <w:lang w:val="en-US" w:eastAsia="zh-CN" w:bidi="ar"/>
        </w:rPr>
      </w:pPr>
    </w:p>
    <w:p>
      <w:pPr>
        <w:rPr>
          <w:rFonts w:hint="eastAsia" w:ascii="宋体" w:hAnsi="宋体" w:eastAsia="宋体" w:cs="宋体"/>
          <w:color w:val="000000"/>
          <w:kern w:val="0"/>
          <w:sz w:val="24"/>
          <w:szCs w:val="24"/>
          <w:lang w:val="en-US" w:eastAsia="zh-CN" w:bidi="ar"/>
        </w:rPr>
      </w:pPr>
    </w:p>
    <w:p>
      <w:pPr>
        <w:pStyle w:val="23"/>
        <w:rPr>
          <w:rFonts w:hint="eastAsia" w:ascii="宋体" w:hAnsi="宋体" w:eastAsia="宋体" w:cs="宋体"/>
          <w:color w:val="000000"/>
          <w:kern w:val="0"/>
          <w:sz w:val="24"/>
          <w:szCs w:val="24"/>
          <w:lang w:val="en-US" w:eastAsia="zh-CN" w:bidi="ar"/>
        </w:rPr>
      </w:pPr>
    </w:p>
    <w:p>
      <w:pPr>
        <w:pStyle w:val="6"/>
        <w:rPr>
          <w:rFonts w:hint="eastAsia" w:ascii="宋体" w:hAnsi="宋体" w:eastAsia="宋体" w:cs="宋体"/>
          <w:color w:val="000000"/>
          <w:kern w:val="0"/>
          <w:sz w:val="24"/>
          <w:szCs w:val="24"/>
          <w:lang w:val="en-US" w:eastAsia="zh-CN" w:bidi="ar"/>
        </w:rPr>
      </w:pPr>
    </w:p>
    <w:p>
      <w:pPr>
        <w:rPr>
          <w:rFonts w:hint="eastAsia" w:ascii="宋体" w:hAnsi="宋体" w:eastAsia="宋体" w:cs="宋体"/>
          <w:color w:val="000000"/>
          <w:kern w:val="0"/>
          <w:sz w:val="24"/>
          <w:szCs w:val="24"/>
          <w:lang w:val="en-US" w:eastAsia="zh-CN" w:bidi="ar"/>
        </w:rPr>
      </w:pPr>
    </w:p>
    <w:p>
      <w:pPr>
        <w:pStyle w:val="23"/>
        <w:rPr>
          <w:rFonts w:hint="eastAsia" w:ascii="宋体" w:hAnsi="宋体" w:eastAsia="宋体" w:cs="宋体"/>
          <w:color w:val="000000"/>
          <w:kern w:val="0"/>
          <w:sz w:val="24"/>
          <w:szCs w:val="24"/>
          <w:lang w:val="en-US" w:eastAsia="zh-CN" w:bidi="ar"/>
        </w:rPr>
      </w:pPr>
    </w:p>
    <w:p>
      <w:pPr>
        <w:pStyle w:val="6"/>
        <w:rPr>
          <w:rFonts w:hint="eastAsia" w:ascii="宋体" w:hAnsi="宋体" w:eastAsia="宋体" w:cs="宋体"/>
          <w:color w:val="000000"/>
          <w:kern w:val="0"/>
          <w:sz w:val="24"/>
          <w:szCs w:val="24"/>
          <w:lang w:val="en-US" w:eastAsia="zh-CN" w:bidi="ar"/>
        </w:rPr>
      </w:pPr>
    </w:p>
    <w:p>
      <w:pPr>
        <w:rPr>
          <w:rFonts w:hint="eastAsia" w:ascii="宋体" w:hAnsi="宋体" w:eastAsia="宋体" w:cs="宋体"/>
          <w:color w:val="000000"/>
          <w:kern w:val="0"/>
          <w:sz w:val="24"/>
          <w:szCs w:val="24"/>
          <w:lang w:val="en-US" w:eastAsia="zh-CN" w:bidi="ar"/>
        </w:rPr>
      </w:pPr>
    </w:p>
    <w:p>
      <w:pPr>
        <w:pStyle w:val="23"/>
        <w:rPr>
          <w:rFonts w:hint="eastAsia" w:ascii="宋体" w:hAnsi="宋体" w:eastAsia="宋体" w:cs="宋体"/>
          <w:color w:val="000000"/>
          <w:kern w:val="0"/>
          <w:sz w:val="24"/>
          <w:szCs w:val="24"/>
          <w:lang w:val="en-US" w:eastAsia="zh-CN" w:bidi="ar"/>
        </w:rPr>
      </w:pPr>
    </w:p>
    <w:p>
      <w:pPr>
        <w:pStyle w:val="6"/>
        <w:rPr>
          <w:rFonts w:hint="eastAsia" w:ascii="宋体" w:hAnsi="宋体" w:eastAsia="宋体" w:cs="宋体"/>
          <w:color w:val="000000"/>
          <w:kern w:val="0"/>
          <w:sz w:val="24"/>
          <w:szCs w:val="24"/>
          <w:lang w:val="en-US" w:eastAsia="zh-CN" w:bidi="ar"/>
        </w:rPr>
      </w:pPr>
    </w:p>
    <w:p>
      <w:pPr>
        <w:rPr>
          <w:rFonts w:hint="eastAsia" w:ascii="宋体" w:hAnsi="宋体" w:eastAsia="宋体" w:cs="宋体"/>
          <w:color w:val="000000"/>
          <w:kern w:val="0"/>
          <w:sz w:val="24"/>
          <w:szCs w:val="24"/>
          <w:lang w:val="en-US" w:eastAsia="zh-CN" w:bidi="ar"/>
        </w:rPr>
      </w:pPr>
    </w:p>
    <w:p>
      <w:pPr>
        <w:pStyle w:val="23"/>
        <w:rPr>
          <w:rFonts w:hint="eastAsia" w:ascii="宋体" w:hAnsi="宋体" w:eastAsia="宋体" w:cs="宋体"/>
          <w:color w:val="000000"/>
          <w:kern w:val="0"/>
          <w:sz w:val="24"/>
          <w:szCs w:val="24"/>
          <w:lang w:val="en-US" w:eastAsia="zh-CN" w:bidi="ar"/>
        </w:rPr>
      </w:pPr>
    </w:p>
    <w:p>
      <w:pPr>
        <w:pStyle w:val="6"/>
        <w:rPr>
          <w:rFonts w:hint="eastAsia" w:ascii="宋体" w:hAnsi="宋体" w:eastAsia="宋体" w:cs="宋体"/>
          <w:color w:val="000000"/>
          <w:kern w:val="0"/>
          <w:sz w:val="24"/>
          <w:szCs w:val="24"/>
          <w:lang w:val="en-US" w:eastAsia="zh-CN" w:bidi="ar"/>
        </w:rPr>
      </w:pPr>
    </w:p>
    <w:p>
      <w:pPr>
        <w:rPr>
          <w:rFonts w:hint="eastAsia" w:ascii="宋体" w:hAnsi="宋体" w:eastAsia="宋体" w:cs="宋体"/>
          <w:color w:val="000000"/>
          <w:kern w:val="0"/>
          <w:sz w:val="24"/>
          <w:szCs w:val="24"/>
          <w:lang w:val="en-US" w:eastAsia="zh-CN" w:bidi="ar"/>
        </w:rPr>
      </w:pPr>
    </w:p>
    <w:p>
      <w:pPr>
        <w:pStyle w:val="23"/>
        <w:rPr>
          <w:rFonts w:hint="eastAsia" w:ascii="宋体" w:hAnsi="宋体" w:eastAsia="宋体" w:cs="宋体"/>
          <w:color w:val="000000"/>
          <w:kern w:val="0"/>
          <w:sz w:val="24"/>
          <w:szCs w:val="24"/>
          <w:lang w:val="en-US" w:eastAsia="zh-CN" w:bidi="ar"/>
        </w:rPr>
      </w:pPr>
    </w:p>
    <w:p>
      <w:pPr>
        <w:pStyle w:val="6"/>
        <w:rPr>
          <w:rFonts w:hint="eastAsia" w:ascii="宋体" w:hAnsi="宋体" w:eastAsia="宋体" w:cs="宋体"/>
          <w:color w:val="000000"/>
          <w:kern w:val="0"/>
          <w:sz w:val="24"/>
          <w:szCs w:val="24"/>
          <w:lang w:val="en-US" w:eastAsia="zh-CN" w:bidi="ar"/>
        </w:rPr>
      </w:pPr>
    </w:p>
    <w:p/>
    <w:p>
      <w:pPr>
        <w:pStyle w:val="23"/>
        <w:numPr>
          <w:ilvl w:val="0"/>
          <w:numId w:val="0"/>
        </w:numPr>
        <w:ind w:leftChars="400"/>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940" w:leftChars="0"/>
        <w:jc w:val="both"/>
        <w:textAlignment w:val="auto"/>
        <w:rPr>
          <w:rFonts w:hint="eastAsia" w:ascii="宋体" w:hAnsi="宋体" w:eastAsia="宋体" w:cs="宋体"/>
          <w:b w:val="0"/>
          <w:bCs w:val="0"/>
          <w:color w:val="000000"/>
          <w:kern w:val="0"/>
          <w:sz w:val="32"/>
          <w:szCs w:val="32"/>
          <w:highlight w:val="none"/>
          <w:lang w:val="en-US" w:eastAsia="zh-CN"/>
        </w:rPr>
      </w:pPr>
      <w:r>
        <w:rPr>
          <w:rFonts w:hint="eastAsia" w:ascii="宋体" w:hAnsi="宋体" w:eastAsia="宋体" w:cs="宋体"/>
          <w:b w:val="0"/>
          <w:bCs w:val="0"/>
          <w:color w:val="000000"/>
          <w:kern w:val="0"/>
          <w:sz w:val="32"/>
          <w:szCs w:val="32"/>
          <w:highlight w:val="none"/>
          <w:lang w:val="en-US" w:eastAsia="zh-CN"/>
        </w:rPr>
        <w:t>4.供应商基本情况表</w:t>
      </w:r>
    </w:p>
    <w:p>
      <w:pPr>
        <w:pStyle w:val="19"/>
        <w:numPr>
          <w:ilvl w:val="0"/>
          <w:numId w:val="0"/>
        </w:numPr>
        <w:rPr>
          <w:rFonts w:hint="default"/>
          <w:lang w:val="en-US" w:eastAsia="zh-CN"/>
        </w:rPr>
      </w:pPr>
    </w:p>
    <w:tbl>
      <w:tblPr>
        <w:tblStyle w:val="24"/>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6"/>
        <w:gridCol w:w="1398"/>
        <w:gridCol w:w="923"/>
        <w:gridCol w:w="1020"/>
        <w:gridCol w:w="291"/>
        <w:gridCol w:w="200"/>
        <w:gridCol w:w="1281"/>
        <w:gridCol w:w="267"/>
        <w:gridCol w:w="729"/>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896" w:type="dxa"/>
            <w:noWrap w:val="0"/>
            <w:vAlign w:val="center"/>
          </w:tcPr>
          <w:p>
            <w:pPr>
              <w:jc w:val="center"/>
              <w:rPr>
                <w:rFonts w:hint="eastAsia" w:ascii="宋体" w:hAnsi="宋体" w:cs="宋体"/>
                <w:color w:val="000000"/>
                <w:sz w:val="24"/>
              </w:rPr>
            </w:pPr>
            <w:r>
              <w:rPr>
                <w:rFonts w:hint="eastAsia" w:ascii="宋体" w:hAnsi="宋体" w:cs="宋体"/>
                <w:color w:val="000000"/>
                <w:sz w:val="24"/>
                <w:lang w:val="en-US" w:eastAsia="zh-CN"/>
              </w:rPr>
              <w:t>供应商</w:t>
            </w:r>
            <w:r>
              <w:rPr>
                <w:rFonts w:hint="eastAsia" w:ascii="宋体" w:hAnsi="宋体" w:cs="宋体"/>
                <w:color w:val="000000"/>
                <w:sz w:val="24"/>
              </w:rPr>
              <w:t>名称</w:t>
            </w:r>
          </w:p>
        </w:tc>
        <w:tc>
          <w:tcPr>
            <w:tcW w:w="7564" w:type="dxa"/>
            <w:gridSpan w:val="9"/>
            <w:noWrap w:val="0"/>
            <w:vAlign w:val="center"/>
          </w:tcPr>
          <w:p>
            <w:pPr>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896" w:type="dxa"/>
            <w:noWrap w:val="0"/>
            <w:vAlign w:val="center"/>
          </w:tcPr>
          <w:p>
            <w:pPr>
              <w:jc w:val="center"/>
              <w:rPr>
                <w:rFonts w:hint="eastAsia" w:ascii="宋体" w:hAnsi="宋体" w:cs="宋体"/>
                <w:color w:val="000000"/>
                <w:sz w:val="24"/>
              </w:rPr>
            </w:pPr>
            <w:r>
              <w:rPr>
                <w:rFonts w:hint="eastAsia" w:ascii="宋体" w:hAnsi="宋体" w:cs="宋体"/>
                <w:color w:val="000000"/>
                <w:sz w:val="24"/>
              </w:rPr>
              <w:t>注册地址</w:t>
            </w:r>
          </w:p>
        </w:tc>
        <w:tc>
          <w:tcPr>
            <w:tcW w:w="3832" w:type="dxa"/>
            <w:gridSpan w:val="5"/>
            <w:noWrap w:val="0"/>
            <w:vAlign w:val="center"/>
          </w:tcPr>
          <w:p>
            <w:pPr>
              <w:jc w:val="center"/>
              <w:rPr>
                <w:rFonts w:hint="eastAsia" w:ascii="宋体" w:hAnsi="宋体" w:cs="宋体"/>
                <w:color w:val="000000"/>
                <w:sz w:val="24"/>
              </w:rPr>
            </w:pPr>
            <w:bookmarkStart w:id="523" w:name="_GoBack"/>
            <w:bookmarkEnd w:id="523"/>
          </w:p>
        </w:tc>
        <w:tc>
          <w:tcPr>
            <w:tcW w:w="1281" w:type="dxa"/>
            <w:noWrap w:val="0"/>
            <w:vAlign w:val="center"/>
          </w:tcPr>
          <w:p>
            <w:pPr>
              <w:jc w:val="center"/>
              <w:rPr>
                <w:rFonts w:hint="eastAsia" w:ascii="宋体" w:hAnsi="宋体" w:cs="宋体"/>
                <w:color w:val="000000"/>
                <w:sz w:val="24"/>
              </w:rPr>
            </w:pPr>
            <w:r>
              <w:rPr>
                <w:rFonts w:hint="eastAsia" w:ascii="宋体" w:hAnsi="宋体" w:cs="宋体"/>
                <w:color w:val="000000"/>
                <w:sz w:val="24"/>
              </w:rPr>
              <w:t>邮政编码</w:t>
            </w:r>
          </w:p>
        </w:tc>
        <w:tc>
          <w:tcPr>
            <w:tcW w:w="2451" w:type="dxa"/>
            <w:gridSpan w:val="3"/>
            <w:noWrap w:val="0"/>
            <w:vAlign w:val="center"/>
          </w:tcPr>
          <w:p>
            <w:pPr>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896" w:type="dxa"/>
            <w:vMerge w:val="restart"/>
            <w:noWrap w:val="0"/>
            <w:vAlign w:val="center"/>
          </w:tcPr>
          <w:p>
            <w:pPr>
              <w:jc w:val="center"/>
              <w:rPr>
                <w:rFonts w:hint="eastAsia" w:ascii="宋体" w:hAnsi="宋体" w:cs="宋体"/>
                <w:color w:val="000000"/>
                <w:sz w:val="24"/>
              </w:rPr>
            </w:pPr>
            <w:r>
              <w:rPr>
                <w:rFonts w:hint="eastAsia" w:ascii="宋体" w:hAnsi="宋体" w:cs="宋体"/>
                <w:color w:val="000000"/>
                <w:sz w:val="24"/>
              </w:rPr>
              <w:t>联系方式</w:t>
            </w:r>
          </w:p>
        </w:tc>
        <w:tc>
          <w:tcPr>
            <w:tcW w:w="1398" w:type="dxa"/>
            <w:noWrap w:val="0"/>
            <w:vAlign w:val="center"/>
          </w:tcPr>
          <w:p>
            <w:pPr>
              <w:jc w:val="center"/>
              <w:rPr>
                <w:rFonts w:hint="eastAsia" w:ascii="宋体" w:hAnsi="宋体" w:cs="宋体"/>
                <w:color w:val="000000"/>
                <w:sz w:val="24"/>
              </w:rPr>
            </w:pPr>
            <w:r>
              <w:rPr>
                <w:rFonts w:hint="eastAsia" w:ascii="宋体" w:hAnsi="宋体" w:cs="宋体"/>
                <w:color w:val="000000"/>
                <w:sz w:val="24"/>
              </w:rPr>
              <w:t>联系人</w:t>
            </w:r>
          </w:p>
        </w:tc>
        <w:tc>
          <w:tcPr>
            <w:tcW w:w="2434" w:type="dxa"/>
            <w:gridSpan w:val="4"/>
            <w:noWrap w:val="0"/>
            <w:vAlign w:val="center"/>
          </w:tcPr>
          <w:p>
            <w:pPr>
              <w:jc w:val="center"/>
              <w:rPr>
                <w:rFonts w:hint="eastAsia" w:ascii="宋体" w:hAnsi="宋体" w:cs="宋体"/>
                <w:color w:val="000000"/>
                <w:sz w:val="24"/>
              </w:rPr>
            </w:pPr>
          </w:p>
        </w:tc>
        <w:tc>
          <w:tcPr>
            <w:tcW w:w="1281" w:type="dxa"/>
            <w:noWrap w:val="0"/>
            <w:vAlign w:val="center"/>
          </w:tcPr>
          <w:p>
            <w:pPr>
              <w:jc w:val="center"/>
              <w:rPr>
                <w:rFonts w:hint="eastAsia" w:ascii="宋体" w:hAnsi="宋体" w:cs="宋体"/>
                <w:color w:val="000000"/>
                <w:sz w:val="24"/>
              </w:rPr>
            </w:pPr>
            <w:r>
              <w:rPr>
                <w:rFonts w:hint="eastAsia" w:ascii="宋体" w:hAnsi="宋体" w:cs="宋体"/>
                <w:color w:val="000000"/>
                <w:sz w:val="24"/>
              </w:rPr>
              <w:t>电  话</w:t>
            </w:r>
          </w:p>
        </w:tc>
        <w:tc>
          <w:tcPr>
            <w:tcW w:w="2451" w:type="dxa"/>
            <w:gridSpan w:val="3"/>
            <w:noWrap w:val="0"/>
            <w:vAlign w:val="center"/>
          </w:tcPr>
          <w:p>
            <w:pPr>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896" w:type="dxa"/>
            <w:vMerge w:val="continue"/>
            <w:noWrap w:val="0"/>
            <w:vAlign w:val="center"/>
          </w:tcPr>
          <w:p>
            <w:pPr>
              <w:jc w:val="center"/>
              <w:rPr>
                <w:rFonts w:hint="eastAsia" w:ascii="宋体" w:hAnsi="宋体" w:cs="宋体"/>
                <w:color w:val="000000"/>
                <w:sz w:val="24"/>
              </w:rPr>
            </w:pPr>
          </w:p>
        </w:tc>
        <w:tc>
          <w:tcPr>
            <w:tcW w:w="1398" w:type="dxa"/>
            <w:noWrap w:val="0"/>
            <w:vAlign w:val="center"/>
          </w:tcPr>
          <w:p>
            <w:pPr>
              <w:jc w:val="center"/>
              <w:rPr>
                <w:rFonts w:hint="eastAsia" w:ascii="宋体" w:hAnsi="宋体" w:cs="宋体"/>
                <w:color w:val="000000"/>
                <w:sz w:val="24"/>
              </w:rPr>
            </w:pPr>
            <w:r>
              <w:rPr>
                <w:rFonts w:hint="eastAsia" w:ascii="宋体" w:hAnsi="宋体" w:cs="宋体"/>
                <w:color w:val="000000"/>
                <w:sz w:val="24"/>
              </w:rPr>
              <w:t>传  真</w:t>
            </w:r>
          </w:p>
        </w:tc>
        <w:tc>
          <w:tcPr>
            <w:tcW w:w="2434" w:type="dxa"/>
            <w:gridSpan w:val="4"/>
            <w:noWrap w:val="0"/>
            <w:vAlign w:val="center"/>
          </w:tcPr>
          <w:p>
            <w:pPr>
              <w:jc w:val="center"/>
              <w:rPr>
                <w:rFonts w:hint="eastAsia" w:ascii="宋体" w:hAnsi="宋体" w:cs="宋体"/>
                <w:color w:val="000000"/>
                <w:sz w:val="24"/>
              </w:rPr>
            </w:pPr>
          </w:p>
        </w:tc>
        <w:tc>
          <w:tcPr>
            <w:tcW w:w="1281" w:type="dxa"/>
            <w:noWrap w:val="0"/>
            <w:vAlign w:val="center"/>
          </w:tcPr>
          <w:p>
            <w:pPr>
              <w:jc w:val="center"/>
              <w:rPr>
                <w:rFonts w:hint="eastAsia" w:ascii="宋体" w:hAnsi="宋体" w:cs="宋体"/>
                <w:color w:val="000000"/>
                <w:sz w:val="24"/>
              </w:rPr>
            </w:pPr>
            <w:r>
              <w:rPr>
                <w:rFonts w:hint="eastAsia" w:ascii="宋体" w:hAnsi="宋体" w:cs="宋体"/>
                <w:color w:val="000000"/>
                <w:sz w:val="24"/>
              </w:rPr>
              <w:t>网  址</w:t>
            </w:r>
          </w:p>
        </w:tc>
        <w:tc>
          <w:tcPr>
            <w:tcW w:w="2451" w:type="dxa"/>
            <w:gridSpan w:val="3"/>
            <w:noWrap w:val="0"/>
            <w:vAlign w:val="center"/>
          </w:tcPr>
          <w:p>
            <w:pPr>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896" w:type="dxa"/>
            <w:noWrap w:val="0"/>
            <w:vAlign w:val="center"/>
          </w:tcPr>
          <w:p>
            <w:pPr>
              <w:jc w:val="center"/>
              <w:rPr>
                <w:rFonts w:hint="eastAsia" w:ascii="宋体" w:hAnsi="宋体" w:cs="宋体"/>
                <w:color w:val="000000"/>
                <w:sz w:val="24"/>
              </w:rPr>
            </w:pPr>
            <w:r>
              <w:rPr>
                <w:rFonts w:hint="eastAsia" w:ascii="宋体" w:hAnsi="宋体" w:cs="宋体"/>
                <w:color w:val="000000"/>
                <w:sz w:val="24"/>
              </w:rPr>
              <w:t>组织结构</w:t>
            </w:r>
          </w:p>
        </w:tc>
        <w:tc>
          <w:tcPr>
            <w:tcW w:w="7564" w:type="dxa"/>
            <w:gridSpan w:val="9"/>
            <w:noWrap w:val="0"/>
            <w:vAlign w:val="center"/>
          </w:tcPr>
          <w:p>
            <w:pPr>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896" w:type="dxa"/>
            <w:noWrap w:val="0"/>
            <w:vAlign w:val="center"/>
          </w:tcPr>
          <w:p>
            <w:pPr>
              <w:jc w:val="center"/>
              <w:rPr>
                <w:rFonts w:hint="eastAsia" w:ascii="宋体" w:hAnsi="宋体" w:cs="宋体"/>
                <w:color w:val="000000"/>
                <w:sz w:val="24"/>
              </w:rPr>
            </w:pPr>
            <w:r>
              <w:rPr>
                <w:rFonts w:hint="eastAsia" w:ascii="宋体" w:hAnsi="宋体" w:cs="宋体"/>
                <w:color w:val="000000"/>
                <w:sz w:val="24"/>
              </w:rPr>
              <w:t>法定代表人</w:t>
            </w:r>
          </w:p>
        </w:tc>
        <w:tc>
          <w:tcPr>
            <w:tcW w:w="1398" w:type="dxa"/>
            <w:noWrap w:val="0"/>
            <w:vAlign w:val="center"/>
          </w:tcPr>
          <w:p>
            <w:pPr>
              <w:jc w:val="center"/>
              <w:rPr>
                <w:rFonts w:hint="eastAsia" w:ascii="宋体" w:hAnsi="宋体" w:cs="宋体"/>
                <w:color w:val="000000"/>
                <w:sz w:val="24"/>
              </w:rPr>
            </w:pPr>
            <w:r>
              <w:rPr>
                <w:rFonts w:hint="eastAsia" w:ascii="宋体" w:hAnsi="宋体" w:cs="宋体"/>
                <w:color w:val="000000"/>
                <w:sz w:val="24"/>
              </w:rPr>
              <w:t>姓名</w:t>
            </w:r>
          </w:p>
        </w:tc>
        <w:tc>
          <w:tcPr>
            <w:tcW w:w="923" w:type="dxa"/>
            <w:noWrap w:val="0"/>
            <w:vAlign w:val="center"/>
          </w:tcPr>
          <w:p>
            <w:pPr>
              <w:jc w:val="center"/>
              <w:rPr>
                <w:rFonts w:hint="eastAsia" w:ascii="宋体" w:hAnsi="宋体" w:cs="宋体"/>
                <w:color w:val="000000"/>
                <w:sz w:val="24"/>
              </w:rPr>
            </w:pPr>
          </w:p>
        </w:tc>
        <w:tc>
          <w:tcPr>
            <w:tcW w:w="1311" w:type="dxa"/>
            <w:gridSpan w:val="2"/>
            <w:noWrap w:val="0"/>
            <w:vAlign w:val="center"/>
          </w:tcPr>
          <w:p>
            <w:pPr>
              <w:jc w:val="center"/>
              <w:rPr>
                <w:rFonts w:hint="eastAsia" w:ascii="宋体" w:hAnsi="宋体" w:cs="宋体"/>
                <w:color w:val="000000"/>
                <w:sz w:val="24"/>
              </w:rPr>
            </w:pPr>
            <w:r>
              <w:rPr>
                <w:rFonts w:hint="eastAsia" w:ascii="宋体" w:hAnsi="宋体" w:cs="宋体"/>
                <w:color w:val="000000"/>
                <w:sz w:val="24"/>
              </w:rPr>
              <w:t>技术职称</w:t>
            </w:r>
          </w:p>
        </w:tc>
        <w:tc>
          <w:tcPr>
            <w:tcW w:w="1748" w:type="dxa"/>
            <w:gridSpan w:val="3"/>
            <w:noWrap w:val="0"/>
            <w:vAlign w:val="center"/>
          </w:tcPr>
          <w:p>
            <w:pPr>
              <w:jc w:val="center"/>
              <w:rPr>
                <w:rFonts w:hint="eastAsia" w:ascii="宋体" w:hAnsi="宋体" w:cs="宋体"/>
                <w:color w:val="000000"/>
                <w:sz w:val="24"/>
              </w:rPr>
            </w:pPr>
          </w:p>
        </w:tc>
        <w:tc>
          <w:tcPr>
            <w:tcW w:w="729" w:type="dxa"/>
            <w:noWrap w:val="0"/>
            <w:vAlign w:val="center"/>
          </w:tcPr>
          <w:p>
            <w:pPr>
              <w:jc w:val="center"/>
              <w:rPr>
                <w:rFonts w:hint="eastAsia" w:ascii="宋体" w:hAnsi="宋体" w:cs="宋体"/>
                <w:color w:val="000000"/>
                <w:sz w:val="24"/>
              </w:rPr>
            </w:pPr>
            <w:r>
              <w:rPr>
                <w:rFonts w:hint="eastAsia" w:ascii="宋体" w:hAnsi="宋体" w:cs="宋体"/>
                <w:color w:val="000000"/>
                <w:sz w:val="24"/>
              </w:rPr>
              <w:t>电话</w:t>
            </w:r>
          </w:p>
        </w:tc>
        <w:tc>
          <w:tcPr>
            <w:tcW w:w="1455" w:type="dxa"/>
            <w:noWrap w:val="0"/>
            <w:vAlign w:val="center"/>
          </w:tcPr>
          <w:p>
            <w:pPr>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896" w:type="dxa"/>
            <w:noWrap w:val="0"/>
            <w:vAlign w:val="center"/>
          </w:tcPr>
          <w:p>
            <w:pPr>
              <w:jc w:val="center"/>
              <w:rPr>
                <w:rFonts w:hint="eastAsia" w:ascii="宋体" w:hAnsi="宋体" w:cs="宋体"/>
                <w:color w:val="000000"/>
                <w:sz w:val="24"/>
              </w:rPr>
            </w:pPr>
            <w:r>
              <w:rPr>
                <w:rFonts w:hint="eastAsia" w:ascii="宋体" w:hAnsi="宋体" w:cs="宋体"/>
                <w:color w:val="000000"/>
                <w:sz w:val="24"/>
              </w:rPr>
              <w:t>技术负责人</w:t>
            </w:r>
          </w:p>
        </w:tc>
        <w:tc>
          <w:tcPr>
            <w:tcW w:w="1398" w:type="dxa"/>
            <w:noWrap w:val="0"/>
            <w:vAlign w:val="center"/>
          </w:tcPr>
          <w:p>
            <w:pPr>
              <w:jc w:val="center"/>
              <w:rPr>
                <w:rFonts w:hint="eastAsia" w:ascii="宋体" w:hAnsi="宋体" w:cs="宋体"/>
                <w:color w:val="000000"/>
                <w:sz w:val="24"/>
              </w:rPr>
            </w:pPr>
            <w:r>
              <w:rPr>
                <w:rFonts w:hint="eastAsia" w:ascii="宋体" w:hAnsi="宋体" w:cs="宋体"/>
                <w:color w:val="000000"/>
                <w:sz w:val="24"/>
              </w:rPr>
              <w:t>姓名</w:t>
            </w:r>
          </w:p>
        </w:tc>
        <w:tc>
          <w:tcPr>
            <w:tcW w:w="923" w:type="dxa"/>
            <w:noWrap w:val="0"/>
            <w:vAlign w:val="center"/>
          </w:tcPr>
          <w:p>
            <w:pPr>
              <w:jc w:val="center"/>
              <w:rPr>
                <w:rFonts w:hint="eastAsia" w:ascii="宋体" w:hAnsi="宋体" w:cs="宋体"/>
                <w:color w:val="000000"/>
                <w:sz w:val="24"/>
              </w:rPr>
            </w:pPr>
          </w:p>
        </w:tc>
        <w:tc>
          <w:tcPr>
            <w:tcW w:w="1311" w:type="dxa"/>
            <w:gridSpan w:val="2"/>
            <w:noWrap w:val="0"/>
            <w:vAlign w:val="center"/>
          </w:tcPr>
          <w:p>
            <w:pPr>
              <w:jc w:val="center"/>
              <w:rPr>
                <w:rFonts w:hint="eastAsia" w:ascii="宋体" w:hAnsi="宋体" w:cs="宋体"/>
                <w:color w:val="000000"/>
                <w:sz w:val="24"/>
              </w:rPr>
            </w:pPr>
            <w:r>
              <w:rPr>
                <w:rFonts w:hint="eastAsia" w:ascii="宋体" w:hAnsi="宋体" w:cs="宋体"/>
                <w:color w:val="000000"/>
                <w:sz w:val="24"/>
              </w:rPr>
              <w:t>技术职称</w:t>
            </w:r>
          </w:p>
        </w:tc>
        <w:tc>
          <w:tcPr>
            <w:tcW w:w="1748" w:type="dxa"/>
            <w:gridSpan w:val="3"/>
            <w:noWrap w:val="0"/>
            <w:vAlign w:val="center"/>
          </w:tcPr>
          <w:p>
            <w:pPr>
              <w:jc w:val="center"/>
              <w:rPr>
                <w:rFonts w:hint="eastAsia" w:ascii="宋体" w:hAnsi="宋体" w:cs="宋体"/>
                <w:color w:val="000000"/>
                <w:sz w:val="24"/>
              </w:rPr>
            </w:pPr>
          </w:p>
        </w:tc>
        <w:tc>
          <w:tcPr>
            <w:tcW w:w="729" w:type="dxa"/>
            <w:noWrap w:val="0"/>
            <w:vAlign w:val="center"/>
          </w:tcPr>
          <w:p>
            <w:pPr>
              <w:jc w:val="center"/>
              <w:rPr>
                <w:rFonts w:hint="eastAsia" w:ascii="宋体" w:hAnsi="宋体" w:cs="宋体"/>
                <w:color w:val="000000"/>
                <w:sz w:val="24"/>
              </w:rPr>
            </w:pPr>
            <w:r>
              <w:rPr>
                <w:rFonts w:hint="eastAsia" w:ascii="宋体" w:hAnsi="宋体" w:cs="宋体"/>
                <w:color w:val="000000"/>
                <w:sz w:val="24"/>
              </w:rPr>
              <w:t>电话</w:t>
            </w:r>
          </w:p>
        </w:tc>
        <w:tc>
          <w:tcPr>
            <w:tcW w:w="1455" w:type="dxa"/>
            <w:noWrap w:val="0"/>
            <w:vAlign w:val="center"/>
          </w:tcPr>
          <w:p>
            <w:pPr>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896" w:type="dxa"/>
            <w:noWrap w:val="0"/>
            <w:vAlign w:val="center"/>
          </w:tcPr>
          <w:p>
            <w:pPr>
              <w:jc w:val="center"/>
              <w:rPr>
                <w:rFonts w:hint="eastAsia" w:ascii="宋体" w:hAnsi="宋体" w:cs="宋体"/>
                <w:color w:val="000000"/>
                <w:sz w:val="24"/>
              </w:rPr>
            </w:pPr>
            <w:r>
              <w:rPr>
                <w:rFonts w:hint="eastAsia" w:ascii="宋体" w:hAnsi="宋体" w:cs="宋体"/>
                <w:color w:val="000000"/>
                <w:sz w:val="24"/>
              </w:rPr>
              <w:t>成立时间</w:t>
            </w:r>
          </w:p>
        </w:tc>
        <w:tc>
          <w:tcPr>
            <w:tcW w:w="2321" w:type="dxa"/>
            <w:gridSpan w:val="2"/>
            <w:noWrap w:val="0"/>
            <w:vAlign w:val="center"/>
          </w:tcPr>
          <w:p>
            <w:pPr>
              <w:jc w:val="center"/>
              <w:rPr>
                <w:rFonts w:hint="eastAsia" w:ascii="宋体" w:hAnsi="宋体" w:cs="宋体"/>
                <w:color w:val="000000"/>
                <w:sz w:val="24"/>
              </w:rPr>
            </w:pPr>
          </w:p>
        </w:tc>
        <w:tc>
          <w:tcPr>
            <w:tcW w:w="5243" w:type="dxa"/>
            <w:gridSpan w:val="7"/>
            <w:noWrap w:val="0"/>
            <w:vAlign w:val="center"/>
          </w:tcPr>
          <w:p>
            <w:pPr>
              <w:jc w:val="center"/>
              <w:rPr>
                <w:rFonts w:hint="eastAsia" w:ascii="宋体" w:hAnsi="宋体" w:cs="宋体"/>
                <w:color w:val="000000"/>
                <w:sz w:val="24"/>
              </w:rPr>
            </w:pPr>
            <w:r>
              <w:rPr>
                <w:rFonts w:hint="eastAsia" w:ascii="宋体" w:hAnsi="宋体" w:cs="宋体"/>
                <w:color w:val="000000"/>
                <w:sz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896" w:type="dxa"/>
            <w:noWrap w:val="0"/>
            <w:vAlign w:val="center"/>
          </w:tcPr>
          <w:p>
            <w:pPr>
              <w:jc w:val="center"/>
              <w:rPr>
                <w:rFonts w:hint="eastAsia" w:ascii="宋体" w:hAnsi="宋体" w:cs="宋体"/>
                <w:color w:val="000000"/>
                <w:sz w:val="24"/>
              </w:rPr>
            </w:pPr>
            <w:r>
              <w:rPr>
                <w:rFonts w:hint="eastAsia" w:ascii="宋体" w:hAnsi="宋体" w:cs="宋体"/>
                <w:color w:val="000000"/>
                <w:sz w:val="24"/>
              </w:rPr>
              <w:t>企业资质</w:t>
            </w:r>
          </w:p>
          <w:p>
            <w:pPr>
              <w:jc w:val="center"/>
              <w:rPr>
                <w:rFonts w:hint="eastAsia" w:ascii="宋体" w:hAnsi="宋体" w:cs="宋体"/>
                <w:color w:val="000000"/>
                <w:sz w:val="24"/>
              </w:rPr>
            </w:pPr>
            <w:r>
              <w:rPr>
                <w:rFonts w:hint="eastAsia" w:ascii="宋体" w:hAnsi="宋体" w:cs="宋体"/>
                <w:color w:val="000000"/>
                <w:sz w:val="24"/>
              </w:rPr>
              <w:t>等   级</w:t>
            </w:r>
          </w:p>
        </w:tc>
        <w:tc>
          <w:tcPr>
            <w:tcW w:w="2321" w:type="dxa"/>
            <w:gridSpan w:val="2"/>
            <w:noWrap w:val="0"/>
            <w:vAlign w:val="center"/>
          </w:tcPr>
          <w:p>
            <w:pPr>
              <w:jc w:val="center"/>
              <w:rPr>
                <w:rFonts w:hint="eastAsia" w:ascii="宋体" w:hAnsi="宋体" w:cs="宋体"/>
                <w:color w:val="000000"/>
                <w:sz w:val="24"/>
              </w:rPr>
            </w:pPr>
          </w:p>
        </w:tc>
        <w:tc>
          <w:tcPr>
            <w:tcW w:w="1020" w:type="dxa"/>
            <w:vMerge w:val="restart"/>
            <w:noWrap w:val="0"/>
            <w:vAlign w:val="center"/>
          </w:tcPr>
          <w:p>
            <w:pPr>
              <w:jc w:val="center"/>
              <w:rPr>
                <w:rFonts w:hint="eastAsia" w:ascii="宋体" w:hAnsi="宋体" w:cs="宋体"/>
                <w:color w:val="000000"/>
                <w:sz w:val="24"/>
              </w:rPr>
            </w:pPr>
            <w:r>
              <w:rPr>
                <w:rFonts w:hint="eastAsia" w:ascii="宋体" w:hAnsi="宋体" w:cs="宋体"/>
                <w:color w:val="000000"/>
                <w:sz w:val="24"/>
              </w:rPr>
              <w:t>其中</w:t>
            </w:r>
          </w:p>
        </w:tc>
        <w:tc>
          <w:tcPr>
            <w:tcW w:w="2039" w:type="dxa"/>
            <w:gridSpan w:val="4"/>
            <w:noWrap w:val="0"/>
            <w:vAlign w:val="center"/>
          </w:tcPr>
          <w:p>
            <w:pPr>
              <w:jc w:val="center"/>
              <w:rPr>
                <w:rFonts w:hint="eastAsia" w:ascii="宋体" w:hAnsi="宋体" w:cs="宋体"/>
                <w:color w:val="000000"/>
                <w:sz w:val="24"/>
              </w:rPr>
            </w:pPr>
            <w:r>
              <w:rPr>
                <w:rFonts w:hint="eastAsia" w:ascii="宋体" w:hAnsi="宋体" w:cs="宋体"/>
                <w:color w:val="000000"/>
                <w:sz w:val="24"/>
              </w:rPr>
              <w:t>项目经理</w:t>
            </w:r>
          </w:p>
        </w:tc>
        <w:tc>
          <w:tcPr>
            <w:tcW w:w="2184" w:type="dxa"/>
            <w:gridSpan w:val="2"/>
            <w:noWrap w:val="0"/>
            <w:vAlign w:val="center"/>
          </w:tcPr>
          <w:p>
            <w:pPr>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896" w:type="dxa"/>
            <w:noWrap w:val="0"/>
            <w:vAlign w:val="center"/>
          </w:tcPr>
          <w:p>
            <w:pPr>
              <w:jc w:val="center"/>
              <w:rPr>
                <w:rFonts w:hint="eastAsia" w:ascii="宋体" w:hAnsi="宋体" w:cs="宋体"/>
                <w:color w:val="000000"/>
                <w:sz w:val="24"/>
              </w:rPr>
            </w:pPr>
            <w:r>
              <w:rPr>
                <w:rFonts w:hint="eastAsia" w:ascii="宋体" w:hAnsi="宋体" w:cs="宋体"/>
                <w:color w:val="000000"/>
                <w:sz w:val="24"/>
              </w:rPr>
              <w:t>营业执照号</w:t>
            </w:r>
          </w:p>
        </w:tc>
        <w:tc>
          <w:tcPr>
            <w:tcW w:w="2321" w:type="dxa"/>
            <w:gridSpan w:val="2"/>
            <w:noWrap w:val="0"/>
            <w:vAlign w:val="center"/>
          </w:tcPr>
          <w:p>
            <w:pPr>
              <w:jc w:val="center"/>
              <w:rPr>
                <w:rFonts w:hint="eastAsia" w:ascii="宋体" w:hAnsi="宋体" w:cs="宋体"/>
                <w:color w:val="000000"/>
                <w:sz w:val="24"/>
              </w:rPr>
            </w:pPr>
          </w:p>
        </w:tc>
        <w:tc>
          <w:tcPr>
            <w:tcW w:w="1020" w:type="dxa"/>
            <w:vMerge w:val="continue"/>
            <w:noWrap w:val="0"/>
            <w:vAlign w:val="center"/>
          </w:tcPr>
          <w:p>
            <w:pPr>
              <w:jc w:val="center"/>
              <w:rPr>
                <w:rFonts w:hint="eastAsia" w:ascii="宋体" w:hAnsi="宋体" w:cs="宋体"/>
                <w:color w:val="000000"/>
                <w:sz w:val="24"/>
              </w:rPr>
            </w:pPr>
          </w:p>
        </w:tc>
        <w:tc>
          <w:tcPr>
            <w:tcW w:w="2039" w:type="dxa"/>
            <w:gridSpan w:val="4"/>
            <w:noWrap w:val="0"/>
            <w:vAlign w:val="center"/>
          </w:tcPr>
          <w:p>
            <w:pPr>
              <w:jc w:val="center"/>
              <w:rPr>
                <w:rFonts w:hint="eastAsia" w:ascii="宋体" w:hAnsi="宋体" w:cs="宋体"/>
                <w:color w:val="000000"/>
                <w:sz w:val="24"/>
              </w:rPr>
            </w:pPr>
            <w:r>
              <w:rPr>
                <w:rFonts w:hint="eastAsia" w:ascii="宋体" w:hAnsi="宋体" w:cs="宋体"/>
                <w:color w:val="000000"/>
                <w:sz w:val="24"/>
              </w:rPr>
              <w:t>高级职称人员</w:t>
            </w:r>
          </w:p>
        </w:tc>
        <w:tc>
          <w:tcPr>
            <w:tcW w:w="2184" w:type="dxa"/>
            <w:gridSpan w:val="2"/>
            <w:noWrap w:val="0"/>
            <w:vAlign w:val="center"/>
          </w:tcPr>
          <w:p>
            <w:pPr>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896" w:type="dxa"/>
            <w:noWrap w:val="0"/>
            <w:vAlign w:val="center"/>
          </w:tcPr>
          <w:p>
            <w:pPr>
              <w:jc w:val="center"/>
              <w:rPr>
                <w:rFonts w:hint="eastAsia" w:ascii="宋体" w:hAnsi="宋体" w:cs="宋体"/>
                <w:color w:val="000000"/>
                <w:sz w:val="24"/>
              </w:rPr>
            </w:pPr>
            <w:r>
              <w:rPr>
                <w:rFonts w:hint="eastAsia" w:ascii="宋体" w:hAnsi="宋体" w:cs="宋体"/>
                <w:color w:val="000000"/>
                <w:sz w:val="24"/>
              </w:rPr>
              <w:t>注册资金</w:t>
            </w:r>
          </w:p>
        </w:tc>
        <w:tc>
          <w:tcPr>
            <w:tcW w:w="2321" w:type="dxa"/>
            <w:gridSpan w:val="2"/>
            <w:noWrap w:val="0"/>
            <w:vAlign w:val="center"/>
          </w:tcPr>
          <w:p>
            <w:pPr>
              <w:jc w:val="center"/>
              <w:rPr>
                <w:rFonts w:hint="eastAsia" w:ascii="宋体" w:hAnsi="宋体" w:cs="宋体"/>
                <w:color w:val="000000"/>
                <w:sz w:val="24"/>
              </w:rPr>
            </w:pPr>
          </w:p>
        </w:tc>
        <w:tc>
          <w:tcPr>
            <w:tcW w:w="1020" w:type="dxa"/>
            <w:vMerge w:val="continue"/>
            <w:noWrap w:val="0"/>
            <w:vAlign w:val="center"/>
          </w:tcPr>
          <w:p>
            <w:pPr>
              <w:jc w:val="center"/>
              <w:rPr>
                <w:rFonts w:hint="eastAsia" w:ascii="宋体" w:hAnsi="宋体" w:cs="宋体"/>
                <w:color w:val="000000"/>
                <w:sz w:val="24"/>
              </w:rPr>
            </w:pPr>
          </w:p>
        </w:tc>
        <w:tc>
          <w:tcPr>
            <w:tcW w:w="2039" w:type="dxa"/>
            <w:gridSpan w:val="4"/>
            <w:noWrap w:val="0"/>
            <w:vAlign w:val="center"/>
          </w:tcPr>
          <w:p>
            <w:pPr>
              <w:jc w:val="center"/>
              <w:rPr>
                <w:rFonts w:hint="eastAsia" w:ascii="宋体" w:hAnsi="宋体" w:cs="宋体"/>
                <w:color w:val="000000"/>
                <w:sz w:val="24"/>
              </w:rPr>
            </w:pPr>
            <w:r>
              <w:rPr>
                <w:rFonts w:hint="eastAsia" w:ascii="宋体" w:hAnsi="宋体" w:cs="宋体"/>
                <w:color w:val="000000"/>
                <w:sz w:val="24"/>
              </w:rPr>
              <w:t>中级职称人员</w:t>
            </w:r>
          </w:p>
        </w:tc>
        <w:tc>
          <w:tcPr>
            <w:tcW w:w="2184" w:type="dxa"/>
            <w:gridSpan w:val="2"/>
            <w:noWrap w:val="0"/>
            <w:vAlign w:val="center"/>
          </w:tcPr>
          <w:p>
            <w:pPr>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896" w:type="dxa"/>
            <w:noWrap w:val="0"/>
            <w:vAlign w:val="center"/>
          </w:tcPr>
          <w:p>
            <w:pPr>
              <w:jc w:val="center"/>
              <w:rPr>
                <w:rFonts w:hint="eastAsia" w:ascii="宋体" w:hAnsi="宋体" w:cs="宋体"/>
                <w:color w:val="000000"/>
                <w:sz w:val="24"/>
              </w:rPr>
            </w:pPr>
            <w:r>
              <w:rPr>
                <w:rFonts w:hint="eastAsia" w:ascii="宋体" w:hAnsi="宋体" w:cs="宋体"/>
                <w:color w:val="000000"/>
                <w:sz w:val="24"/>
              </w:rPr>
              <w:t>开户银行</w:t>
            </w:r>
          </w:p>
        </w:tc>
        <w:tc>
          <w:tcPr>
            <w:tcW w:w="2321" w:type="dxa"/>
            <w:gridSpan w:val="2"/>
            <w:noWrap w:val="0"/>
            <w:vAlign w:val="center"/>
          </w:tcPr>
          <w:p>
            <w:pPr>
              <w:jc w:val="center"/>
              <w:rPr>
                <w:rFonts w:hint="eastAsia" w:ascii="宋体" w:hAnsi="宋体" w:cs="宋体"/>
                <w:color w:val="000000"/>
                <w:sz w:val="24"/>
              </w:rPr>
            </w:pPr>
          </w:p>
        </w:tc>
        <w:tc>
          <w:tcPr>
            <w:tcW w:w="1020" w:type="dxa"/>
            <w:vMerge w:val="continue"/>
            <w:noWrap w:val="0"/>
            <w:vAlign w:val="center"/>
          </w:tcPr>
          <w:p>
            <w:pPr>
              <w:jc w:val="center"/>
              <w:rPr>
                <w:rFonts w:hint="eastAsia" w:ascii="宋体" w:hAnsi="宋体" w:cs="宋体"/>
                <w:color w:val="000000"/>
                <w:sz w:val="24"/>
              </w:rPr>
            </w:pPr>
          </w:p>
        </w:tc>
        <w:tc>
          <w:tcPr>
            <w:tcW w:w="2039" w:type="dxa"/>
            <w:gridSpan w:val="4"/>
            <w:noWrap w:val="0"/>
            <w:vAlign w:val="center"/>
          </w:tcPr>
          <w:p>
            <w:pPr>
              <w:jc w:val="center"/>
              <w:rPr>
                <w:rFonts w:hint="eastAsia" w:ascii="宋体" w:hAnsi="宋体" w:cs="宋体"/>
                <w:color w:val="000000"/>
                <w:sz w:val="24"/>
              </w:rPr>
            </w:pPr>
            <w:r>
              <w:rPr>
                <w:rFonts w:hint="eastAsia" w:ascii="宋体" w:hAnsi="宋体" w:cs="宋体"/>
                <w:color w:val="000000"/>
                <w:sz w:val="24"/>
              </w:rPr>
              <w:t>初级职称人员</w:t>
            </w:r>
          </w:p>
        </w:tc>
        <w:tc>
          <w:tcPr>
            <w:tcW w:w="2184" w:type="dxa"/>
            <w:gridSpan w:val="2"/>
            <w:noWrap w:val="0"/>
            <w:vAlign w:val="center"/>
          </w:tcPr>
          <w:p>
            <w:pPr>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896" w:type="dxa"/>
            <w:noWrap w:val="0"/>
            <w:vAlign w:val="center"/>
          </w:tcPr>
          <w:p>
            <w:pPr>
              <w:jc w:val="center"/>
              <w:rPr>
                <w:rFonts w:hint="eastAsia" w:ascii="宋体" w:hAnsi="宋体" w:cs="宋体"/>
                <w:color w:val="000000"/>
                <w:sz w:val="24"/>
              </w:rPr>
            </w:pPr>
            <w:r>
              <w:rPr>
                <w:rFonts w:hint="eastAsia" w:ascii="宋体" w:hAnsi="宋体" w:cs="宋体"/>
                <w:color w:val="000000"/>
                <w:sz w:val="24"/>
              </w:rPr>
              <w:t>账  号</w:t>
            </w:r>
          </w:p>
        </w:tc>
        <w:tc>
          <w:tcPr>
            <w:tcW w:w="2321" w:type="dxa"/>
            <w:gridSpan w:val="2"/>
            <w:noWrap w:val="0"/>
            <w:vAlign w:val="center"/>
          </w:tcPr>
          <w:p>
            <w:pPr>
              <w:jc w:val="center"/>
              <w:rPr>
                <w:rFonts w:hint="eastAsia" w:ascii="宋体" w:hAnsi="宋体" w:cs="宋体"/>
                <w:color w:val="000000"/>
                <w:sz w:val="24"/>
              </w:rPr>
            </w:pPr>
          </w:p>
        </w:tc>
        <w:tc>
          <w:tcPr>
            <w:tcW w:w="1020" w:type="dxa"/>
            <w:vMerge w:val="continue"/>
            <w:noWrap w:val="0"/>
            <w:vAlign w:val="center"/>
          </w:tcPr>
          <w:p>
            <w:pPr>
              <w:jc w:val="center"/>
              <w:rPr>
                <w:rFonts w:hint="eastAsia" w:ascii="宋体" w:hAnsi="宋体" w:cs="宋体"/>
                <w:color w:val="000000"/>
                <w:sz w:val="24"/>
              </w:rPr>
            </w:pPr>
          </w:p>
        </w:tc>
        <w:tc>
          <w:tcPr>
            <w:tcW w:w="2039" w:type="dxa"/>
            <w:gridSpan w:val="4"/>
            <w:noWrap w:val="0"/>
            <w:vAlign w:val="center"/>
          </w:tcPr>
          <w:p>
            <w:pPr>
              <w:jc w:val="center"/>
              <w:rPr>
                <w:rFonts w:hint="eastAsia" w:ascii="宋体" w:hAnsi="宋体" w:cs="宋体"/>
                <w:color w:val="000000"/>
                <w:sz w:val="24"/>
              </w:rPr>
            </w:pPr>
            <w:r>
              <w:rPr>
                <w:rFonts w:hint="eastAsia" w:ascii="宋体" w:hAnsi="宋体" w:cs="宋体"/>
                <w:color w:val="000000"/>
                <w:sz w:val="24"/>
              </w:rPr>
              <w:t>技  工</w:t>
            </w:r>
          </w:p>
        </w:tc>
        <w:tc>
          <w:tcPr>
            <w:tcW w:w="2184" w:type="dxa"/>
            <w:gridSpan w:val="2"/>
            <w:noWrap w:val="0"/>
            <w:vAlign w:val="center"/>
          </w:tcPr>
          <w:p>
            <w:pPr>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jc w:val="center"/>
        </w:trPr>
        <w:tc>
          <w:tcPr>
            <w:tcW w:w="1896" w:type="dxa"/>
            <w:noWrap w:val="0"/>
            <w:vAlign w:val="center"/>
          </w:tcPr>
          <w:p>
            <w:pPr>
              <w:jc w:val="center"/>
              <w:rPr>
                <w:rFonts w:hint="eastAsia" w:ascii="宋体" w:hAnsi="宋体" w:cs="宋体"/>
                <w:color w:val="000000"/>
                <w:sz w:val="24"/>
              </w:rPr>
            </w:pPr>
            <w:r>
              <w:rPr>
                <w:rFonts w:hint="eastAsia" w:ascii="宋体" w:hAnsi="宋体" w:cs="宋体"/>
                <w:color w:val="000000"/>
                <w:sz w:val="24"/>
              </w:rPr>
              <w:t>经营范围</w:t>
            </w:r>
          </w:p>
        </w:tc>
        <w:tc>
          <w:tcPr>
            <w:tcW w:w="7564" w:type="dxa"/>
            <w:gridSpan w:val="9"/>
            <w:noWrap w:val="0"/>
            <w:vAlign w:val="center"/>
          </w:tcPr>
          <w:p>
            <w:pPr>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896" w:type="dxa"/>
            <w:noWrap w:val="0"/>
            <w:vAlign w:val="center"/>
          </w:tcPr>
          <w:p>
            <w:pPr>
              <w:jc w:val="center"/>
              <w:rPr>
                <w:rFonts w:hint="eastAsia" w:ascii="宋体" w:hAnsi="宋体" w:cs="宋体"/>
                <w:color w:val="000000"/>
                <w:sz w:val="24"/>
              </w:rPr>
            </w:pPr>
            <w:r>
              <w:rPr>
                <w:rFonts w:hint="eastAsia" w:ascii="宋体" w:hAnsi="宋体" w:cs="宋体"/>
                <w:color w:val="000000"/>
                <w:sz w:val="24"/>
              </w:rPr>
              <w:t>备注</w:t>
            </w:r>
          </w:p>
        </w:tc>
        <w:tc>
          <w:tcPr>
            <w:tcW w:w="7564" w:type="dxa"/>
            <w:gridSpan w:val="9"/>
            <w:noWrap w:val="0"/>
            <w:vAlign w:val="center"/>
          </w:tcPr>
          <w:p>
            <w:pPr>
              <w:jc w:val="center"/>
              <w:rPr>
                <w:rFonts w:hint="eastAsia" w:ascii="宋体" w:hAnsi="宋体" w:cs="宋体"/>
                <w:color w:val="000000"/>
                <w:sz w:val="24"/>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附4-1.具有有效的独立法人营业执照；</w:t>
      </w:r>
    </w:p>
    <w:p>
      <w:pPr>
        <w:pStyle w:val="6"/>
        <w:ind w:firstLine="960" w:firstLineChars="400"/>
        <w:rPr>
          <w:rFonts w:hint="eastAsia"/>
          <w:lang w:val="en-US" w:eastAsia="zh-CN"/>
        </w:rPr>
      </w:pPr>
      <w:r>
        <w:rPr>
          <w:rFonts w:hint="eastAsia" w:hAnsi="宋体" w:eastAsia="宋体" w:cs="宋体"/>
          <w:b w:val="0"/>
          <w:bCs w:val="0"/>
          <w:color w:val="000000"/>
          <w:kern w:val="0"/>
          <w:sz w:val="24"/>
          <w:szCs w:val="24"/>
          <w:highlight w:val="none"/>
          <w:lang w:val="en-US" w:eastAsia="zh-CN"/>
        </w:rPr>
        <w:t>（样式略）</w:t>
      </w:r>
    </w:p>
    <w:p>
      <w:pPr>
        <w:pStyle w:val="12"/>
        <w:pageBreakBefore w:val="0"/>
        <w:widowControl w:val="0"/>
        <w:tabs>
          <w:tab w:val="left" w:pos="5580"/>
        </w:tabs>
        <w:kinsoku/>
        <w:wordWrap/>
        <w:overflowPunct/>
        <w:topLinePunct w:val="0"/>
        <w:bidi w:val="0"/>
        <w:spacing w:line="360" w:lineRule="auto"/>
        <w:ind w:firstLine="480" w:firstLineChars="200"/>
        <w:textAlignment w:val="auto"/>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4-3. 财务审计报告、依法缴纳税收和社会保险费的证明材料</w:t>
      </w:r>
    </w:p>
    <w:p>
      <w:pPr>
        <w:pStyle w:val="12"/>
        <w:pageBreakBefore w:val="0"/>
        <w:widowControl w:val="0"/>
        <w:tabs>
          <w:tab w:val="left" w:pos="5580"/>
        </w:tabs>
        <w:kinsoku/>
        <w:wordWrap/>
        <w:overflowPunct/>
        <w:topLinePunct w:val="0"/>
        <w:bidi w:val="0"/>
        <w:spacing w:line="360" w:lineRule="auto"/>
        <w:ind w:firstLine="480" w:firstLineChars="200"/>
        <w:textAlignment w:val="auto"/>
        <w:rPr>
          <w:rFonts w:hint="eastAsia" w:ascii="宋体" w:hAnsi="宋体" w:eastAsia="宋体" w:cs="宋体"/>
          <w:b w:val="0"/>
          <w:bCs w:val="0"/>
          <w:color w:val="000000"/>
          <w:kern w:val="0"/>
          <w:sz w:val="24"/>
          <w:szCs w:val="24"/>
          <w:highlight w:val="none"/>
          <w:lang w:val="en-US" w:eastAsia="zh-CN"/>
        </w:rPr>
      </w:pPr>
      <w:r>
        <w:rPr>
          <w:rFonts w:hint="eastAsia" w:hAnsi="宋体" w:eastAsia="宋体" w:cs="宋体"/>
          <w:sz w:val="24"/>
          <w:szCs w:val="24"/>
          <w:highlight w:val="none"/>
          <w:lang w:val="en-US" w:eastAsia="zh-CN"/>
        </w:rPr>
        <w:t>提供近二年（2020年、2021年）任意一年经会计事务所审计的财务会计报表，包括资产负债表、损益表和审计报告复印件。</w:t>
      </w:r>
      <w:r>
        <w:rPr>
          <w:rFonts w:hint="eastAsia" w:ascii="宋体" w:hAnsi="宋体" w:eastAsia="宋体" w:cs="宋体"/>
          <w:b w:val="0"/>
          <w:bCs w:val="0"/>
          <w:color w:val="000000"/>
          <w:kern w:val="0"/>
          <w:sz w:val="24"/>
          <w:szCs w:val="24"/>
          <w:highlight w:val="none"/>
          <w:lang w:val="en-US" w:eastAsia="zh-CN"/>
        </w:rPr>
        <w:t>（新成立公司需提供银行资信证明）</w:t>
      </w:r>
    </w:p>
    <w:p>
      <w:pPr>
        <w:pStyle w:val="12"/>
        <w:pageBreakBefore w:val="0"/>
        <w:widowControl w:val="0"/>
        <w:tabs>
          <w:tab w:val="left" w:pos="5580"/>
        </w:tabs>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投标单位近3个月的社保缴纳证明（单位社保缴费汇总和个人明细表）含委托</w:t>
      </w:r>
      <w:r>
        <w:rPr>
          <w:rFonts w:hint="eastAsia" w:hAnsi="宋体" w:eastAsia="宋体" w:cs="宋体"/>
          <w:sz w:val="24"/>
          <w:szCs w:val="24"/>
          <w:highlight w:val="none"/>
          <w:lang w:val="en-US" w:eastAsia="zh-CN"/>
        </w:rPr>
        <w:t>代理</w:t>
      </w:r>
      <w:r>
        <w:rPr>
          <w:rFonts w:hint="eastAsia" w:ascii="宋体" w:hAnsi="宋体" w:eastAsia="宋体" w:cs="宋体"/>
          <w:sz w:val="24"/>
          <w:szCs w:val="24"/>
          <w:highlight w:val="none"/>
          <w:lang w:eastAsia="zh-CN"/>
        </w:rPr>
        <w:t>人</w:t>
      </w:r>
    </w:p>
    <w:p>
      <w:pPr>
        <w:pStyle w:val="12"/>
        <w:pageBreakBefore w:val="0"/>
        <w:widowControl w:val="0"/>
        <w:tabs>
          <w:tab w:val="left" w:pos="5580"/>
        </w:tabs>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投标单位近3个月完税证明（新成立公司除外）注：①若为零申报企业，需提供无欠税证明或国家税务总局电子税务局“申报结果查询截图”。②“税种”非社会保险；</w:t>
      </w:r>
    </w:p>
    <w:p>
      <w:pPr>
        <w:pStyle w:val="12"/>
        <w:pageBreakBefore w:val="0"/>
        <w:widowControl w:val="0"/>
        <w:tabs>
          <w:tab w:val="left" w:pos="5580"/>
        </w:tabs>
        <w:kinsoku/>
        <w:wordWrap/>
        <w:overflowPunct/>
        <w:topLinePunct w:val="0"/>
        <w:bidi w:val="0"/>
        <w:spacing w:line="360" w:lineRule="auto"/>
        <w:ind w:firstLine="1200" w:firstLineChars="500"/>
        <w:textAlignment w:val="auto"/>
        <w:rPr>
          <w:rFonts w:hint="eastAsia" w:ascii="宋体" w:hAnsi="宋体" w:eastAsia="宋体" w:cs="宋体"/>
          <w:sz w:val="24"/>
          <w:szCs w:val="24"/>
          <w:highlight w:val="none"/>
          <w:lang w:eastAsia="zh-CN"/>
        </w:rPr>
      </w:pPr>
    </w:p>
    <w:p>
      <w:pPr>
        <w:pStyle w:val="19"/>
        <w:rPr>
          <w:rFonts w:hint="default" w:ascii="宋体" w:hAnsi="宋体" w:eastAsia="宋体" w:cs="宋体"/>
          <w:b w:val="0"/>
          <w:bCs w:val="0"/>
          <w:color w:val="000000"/>
          <w:kern w:val="0"/>
          <w:sz w:val="24"/>
          <w:szCs w:val="24"/>
          <w:highlight w:val="none"/>
          <w:lang w:val="en-US" w:eastAsia="zh-CN"/>
        </w:rPr>
      </w:pPr>
    </w:p>
    <w:p>
      <w:pPr>
        <w:pStyle w:val="19"/>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 xml:space="preserve">  </w:t>
      </w:r>
    </w:p>
    <w:p>
      <w:pPr>
        <w:pStyle w:val="19"/>
        <w:rPr>
          <w:rFonts w:hint="eastAsia" w:ascii="宋体" w:hAnsi="宋体" w:eastAsia="宋体" w:cs="宋体"/>
          <w:b w:val="0"/>
          <w:bCs w:val="0"/>
          <w:color w:val="000000"/>
          <w:kern w:val="0"/>
          <w:sz w:val="24"/>
          <w:szCs w:val="24"/>
          <w:highlight w:val="none"/>
          <w:lang w:val="en-US" w:eastAsia="zh-CN"/>
        </w:rPr>
      </w:pPr>
    </w:p>
    <w:p>
      <w:pPr>
        <w:pStyle w:val="19"/>
        <w:rPr>
          <w:rFonts w:hint="eastAsia" w:ascii="宋体" w:hAnsi="宋体" w:eastAsia="宋体" w:cs="宋体"/>
          <w:b w:val="0"/>
          <w:bCs w:val="0"/>
          <w:color w:val="000000"/>
          <w:kern w:val="0"/>
          <w:sz w:val="24"/>
          <w:szCs w:val="24"/>
          <w:highlight w:val="none"/>
          <w:lang w:val="en-US" w:eastAsia="zh-CN"/>
        </w:rPr>
      </w:pPr>
    </w:p>
    <w:p>
      <w:pPr>
        <w:pStyle w:val="19"/>
        <w:rPr>
          <w:rFonts w:hint="eastAsia" w:ascii="宋体" w:hAnsi="宋体" w:eastAsia="宋体" w:cs="宋体"/>
          <w:b w:val="0"/>
          <w:bCs w:val="0"/>
          <w:color w:val="000000"/>
          <w:kern w:val="0"/>
          <w:sz w:val="24"/>
          <w:szCs w:val="24"/>
          <w:highlight w:val="none"/>
          <w:lang w:val="en-US" w:eastAsia="zh-CN"/>
        </w:rPr>
      </w:pPr>
    </w:p>
    <w:p>
      <w:pPr>
        <w:pStyle w:val="19"/>
        <w:rPr>
          <w:rFonts w:hint="eastAsia" w:ascii="宋体" w:hAnsi="宋体" w:eastAsia="宋体" w:cs="宋体"/>
          <w:b w:val="0"/>
          <w:bCs w:val="0"/>
          <w:color w:val="000000"/>
          <w:kern w:val="0"/>
          <w:sz w:val="24"/>
          <w:szCs w:val="24"/>
          <w:highlight w:val="none"/>
          <w:lang w:val="en-US" w:eastAsia="zh-CN"/>
        </w:rPr>
      </w:pPr>
    </w:p>
    <w:p>
      <w:pPr>
        <w:pStyle w:val="19"/>
        <w:rPr>
          <w:rFonts w:hint="eastAsia" w:ascii="宋体" w:hAnsi="宋体" w:eastAsia="宋体" w:cs="宋体"/>
          <w:b w:val="0"/>
          <w:bCs w:val="0"/>
          <w:color w:val="000000"/>
          <w:kern w:val="0"/>
          <w:sz w:val="24"/>
          <w:szCs w:val="24"/>
          <w:highlight w:val="none"/>
          <w:lang w:val="en-US" w:eastAsia="zh-CN"/>
        </w:rPr>
      </w:pPr>
    </w:p>
    <w:p>
      <w:pPr>
        <w:pStyle w:val="19"/>
        <w:rPr>
          <w:rFonts w:hint="eastAsia" w:ascii="宋体" w:hAnsi="宋体" w:eastAsia="宋体" w:cs="宋体"/>
          <w:b w:val="0"/>
          <w:bCs w:val="0"/>
          <w:color w:val="000000"/>
          <w:kern w:val="0"/>
          <w:sz w:val="24"/>
          <w:szCs w:val="24"/>
          <w:highlight w:val="none"/>
          <w:lang w:val="en-US" w:eastAsia="zh-CN"/>
        </w:rPr>
      </w:pPr>
    </w:p>
    <w:p>
      <w:pPr>
        <w:pStyle w:val="19"/>
        <w:rPr>
          <w:rFonts w:hint="eastAsia" w:ascii="宋体" w:hAnsi="宋体" w:eastAsia="宋体" w:cs="宋体"/>
          <w:b w:val="0"/>
          <w:bCs w:val="0"/>
          <w:color w:val="000000"/>
          <w:kern w:val="0"/>
          <w:sz w:val="24"/>
          <w:szCs w:val="24"/>
          <w:highlight w:val="none"/>
          <w:lang w:val="en-US" w:eastAsia="zh-CN"/>
        </w:rPr>
      </w:pPr>
    </w:p>
    <w:p>
      <w:pPr>
        <w:pStyle w:val="19"/>
        <w:rPr>
          <w:rFonts w:hint="eastAsia" w:ascii="宋体" w:hAnsi="宋体" w:eastAsia="宋体" w:cs="宋体"/>
          <w:b w:val="0"/>
          <w:bCs w:val="0"/>
          <w:color w:val="000000"/>
          <w:kern w:val="0"/>
          <w:sz w:val="24"/>
          <w:szCs w:val="24"/>
          <w:highlight w:val="none"/>
          <w:lang w:val="en-US" w:eastAsia="zh-CN"/>
        </w:rPr>
      </w:pPr>
    </w:p>
    <w:p>
      <w:pPr>
        <w:pStyle w:val="19"/>
        <w:rPr>
          <w:rFonts w:hint="eastAsia" w:ascii="宋体" w:hAnsi="宋体" w:eastAsia="宋体" w:cs="宋体"/>
          <w:b w:val="0"/>
          <w:bCs w:val="0"/>
          <w:color w:val="000000"/>
          <w:kern w:val="0"/>
          <w:sz w:val="24"/>
          <w:szCs w:val="24"/>
          <w:highlight w:val="none"/>
          <w:lang w:val="en-US" w:eastAsia="zh-CN"/>
        </w:rPr>
      </w:pPr>
    </w:p>
    <w:p>
      <w:pPr>
        <w:pStyle w:val="19"/>
        <w:rPr>
          <w:rFonts w:hint="eastAsia" w:ascii="宋体" w:hAnsi="宋体" w:eastAsia="宋体" w:cs="宋体"/>
          <w:b w:val="0"/>
          <w:bCs w:val="0"/>
          <w:color w:val="000000"/>
          <w:kern w:val="0"/>
          <w:sz w:val="24"/>
          <w:szCs w:val="24"/>
          <w:highlight w:val="none"/>
          <w:lang w:val="en-US" w:eastAsia="zh-CN"/>
        </w:rPr>
      </w:pPr>
    </w:p>
    <w:p>
      <w:pPr>
        <w:tabs>
          <w:tab w:val="left" w:pos="5580"/>
        </w:tabs>
        <w:spacing w:line="240" w:lineRule="atLeast"/>
        <w:ind w:left="1" w:firstLine="564" w:firstLineChars="235"/>
        <w:rPr>
          <w:rFonts w:hint="eastAsia" w:ascii="宋体" w:hAnsi="宋体" w:eastAsia="宋体" w:cs="宋体"/>
          <w:sz w:val="24"/>
          <w:szCs w:val="24"/>
          <w:highlight w:val="none"/>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spacing w:line="360" w:lineRule="auto"/>
        <w:rPr>
          <w:rFonts w:hint="eastAsia" w:ascii="宋体" w:hAnsi="宋体" w:cs="宋体"/>
          <w:sz w:val="24"/>
          <w:szCs w:val="20"/>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widowControl w:val="0"/>
        <w:numPr>
          <w:ilvl w:val="0"/>
          <w:numId w:val="0"/>
        </w:numPr>
        <w:snapToGrid w:val="0"/>
        <w:jc w:val="left"/>
        <w:rPr>
          <w:rFonts w:hint="eastAsia"/>
          <w:lang w:val="en-US" w:eastAsia="zh-CN"/>
        </w:rPr>
      </w:pPr>
    </w:p>
    <w:p>
      <w:pPr>
        <w:pStyle w:val="19"/>
        <w:widowControl w:val="0"/>
        <w:numPr>
          <w:ilvl w:val="0"/>
          <w:numId w:val="0"/>
        </w:numPr>
        <w:snapToGrid w:val="0"/>
        <w:jc w:val="left"/>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kern w:val="0"/>
          <w:sz w:val="24"/>
          <w:szCs w:val="24"/>
          <w:highlight w:val="none"/>
          <w:lang w:val="en-US" w:eastAsia="zh-CN"/>
        </w:rPr>
      </w:pPr>
    </w:p>
    <w:p>
      <w:pPr>
        <w:pStyle w:val="19"/>
        <w:rPr>
          <w:rFonts w:hint="eastAsia" w:ascii="宋体" w:hAnsi="宋体" w:eastAsia="宋体" w:cs="宋体"/>
          <w:b w:val="0"/>
          <w:bCs w:val="0"/>
          <w:color w:val="000000"/>
          <w:kern w:val="0"/>
          <w:sz w:val="24"/>
          <w:szCs w:val="24"/>
          <w:highlight w:val="none"/>
          <w:lang w:val="en-US" w:eastAsia="zh-CN"/>
        </w:rPr>
      </w:pPr>
    </w:p>
    <w:p>
      <w:pPr>
        <w:pStyle w:val="19"/>
        <w:rPr>
          <w:rFonts w:hint="eastAsia" w:ascii="宋体" w:hAnsi="宋体" w:eastAsia="宋体" w:cs="宋体"/>
          <w:b w:val="0"/>
          <w:bCs w:val="0"/>
          <w:color w:val="000000"/>
          <w:kern w:val="0"/>
          <w:sz w:val="24"/>
          <w:szCs w:val="24"/>
          <w:highlight w:val="none"/>
          <w:lang w:val="en-US" w:eastAsia="zh-CN"/>
        </w:rPr>
      </w:pPr>
    </w:p>
    <w:p>
      <w:pPr>
        <w:keepNext w:val="0"/>
        <w:keepLines w:val="0"/>
        <w:widowControl/>
        <w:suppressLineNumbers w:val="0"/>
        <w:ind w:firstLine="420" w:firstLineChars="200"/>
        <w:jc w:val="left"/>
        <w:rPr>
          <w:rFonts w:hint="eastAsia"/>
          <w:lang w:val="en-US" w:eastAsia="zh-CN"/>
        </w:rPr>
      </w:pPr>
    </w:p>
    <w:p>
      <w:pPr>
        <w:keepNext w:val="0"/>
        <w:keepLines w:val="0"/>
        <w:widowControl/>
        <w:suppressLineNumbers w:val="0"/>
        <w:ind w:firstLine="420" w:firstLineChars="200"/>
        <w:jc w:val="left"/>
        <w:rPr>
          <w:rFonts w:hint="eastAsia"/>
          <w:lang w:val="en-US" w:eastAsia="zh-CN"/>
        </w:rPr>
      </w:pPr>
    </w:p>
    <w:p>
      <w:pPr>
        <w:keepNext w:val="0"/>
        <w:keepLines w:val="0"/>
        <w:widowControl/>
        <w:suppressLineNumbers w:val="0"/>
        <w:ind w:firstLine="420" w:firstLineChars="200"/>
        <w:jc w:val="left"/>
        <w:rPr>
          <w:rFonts w:hint="eastAsia" w:ascii="宋体" w:hAnsi="宋体" w:eastAsia="宋体" w:cs="宋体"/>
          <w:b w:val="0"/>
          <w:bCs w:val="0"/>
          <w:color w:val="000000"/>
          <w:kern w:val="0"/>
          <w:sz w:val="32"/>
          <w:szCs w:val="32"/>
          <w:lang w:val="en-US" w:eastAsia="zh-CN" w:bidi="ar"/>
        </w:rPr>
      </w:pPr>
      <w:r>
        <w:rPr>
          <w:rFonts w:hint="eastAsia"/>
          <w:lang w:val="en-US" w:eastAsia="zh-CN"/>
        </w:rPr>
        <w:t xml:space="preserve">    </w:t>
      </w:r>
    </w:p>
    <w:p>
      <w:pPr>
        <w:rPr>
          <w:rFonts w:hint="default"/>
          <w:sz w:val="28"/>
          <w:szCs w:val="36"/>
          <w:lang w:val="en-US" w:eastAsia="zh-CN"/>
        </w:rPr>
      </w:pPr>
      <w:r>
        <w:rPr>
          <w:rFonts w:hint="eastAsia"/>
          <w:sz w:val="28"/>
          <w:szCs w:val="36"/>
          <w:lang w:val="en-US" w:eastAsia="zh-CN"/>
        </w:rPr>
        <w:t>5、通过“信用中国”网站（www.creditchina.gov.cn）或中国政府采购网（www.ccgp.gov.cn）网站上未被列入失信被执行人、重大税收违法案件当事人名单以及政府采购严重违法失信行为记录名单的网页截图并盖单位章</w:t>
      </w:r>
    </w:p>
    <w:p>
      <w:pPr>
        <w:keepNext w:val="0"/>
        <w:keepLines w:val="0"/>
        <w:widowControl/>
        <w:numPr>
          <w:ilvl w:val="0"/>
          <w:numId w:val="0"/>
        </w:numPr>
        <w:suppressLineNumbers w:val="0"/>
        <w:ind w:firstLine="320" w:firstLineChars="100"/>
        <w:jc w:val="left"/>
        <w:rPr>
          <w:rFonts w:hint="eastAsia" w:ascii="宋体" w:hAnsi="宋体" w:eastAsia="宋体" w:cs="宋体"/>
          <w:b w:val="0"/>
          <w:bCs w:val="0"/>
          <w:color w:val="000000"/>
          <w:kern w:val="0"/>
          <w:sz w:val="32"/>
          <w:szCs w:val="32"/>
          <w:lang w:val="en-US" w:eastAsia="zh-CN" w:bidi="ar"/>
        </w:rPr>
      </w:pPr>
    </w:p>
    <w:p>
      <w:pPr>
        <w:keepNext w:val="0"/>
        <w:keepLines w:val="0"/>
        <w:widowControl/>
        <w:numPr>
          <w:ilvl w:val="0"/>
          <w:numId w:val="0"/>
        </w:numPr>
        <w:suppressLineNumbers w:val="0"/>
        <w:ind w:firstLine="320" w:firstLineChars="100"/>
        <w:jc w:val="left"/>
        <w:rPr>
          <w:rFonts w:hint="eastAsia" w:ascii="宋体" w:hAnsi="宋体" w:eastAsia="宋体" w:cs="宋体"/>
          <w:b w:val="0"/>
          <w:bCs w:val="0"/>
          <w:color w:val="000000"/>
          <w:kern w:val="0"/>
          <w:sz w:val="32"/>
          <w:szCs w:val="32"/>
          <w:lang w:val="en-US" w:eastAsia="zh-CN" w:bidi="ar"/>
        </w:rPr>
      </w:pPr>
    </w:p>
    <w:p>
      <w:pPr>
        <w:keepNext w:val="0"/>
        <w:keepLines w:val="0"/>
        <w:widowControl/>
        <w:numPr>
          <w:ilvl w:val="0"/>
          <w:numId w:val="0"/>
        </w:numPr>
        <w:suppressLineNumbers w:val="0"/>
        <w:ind w:firstLine="320" w:firstLineChars="100"/>
        <w:jc w:val="left"/>
        <w:rPr>
          <w:rFonts w:hint="eastAsia" w:ascii="宋体" w:hAnsi="宋体" w:eastAsia="宋体" w:cs="宋体"/>
          <w:b w:val="0"/>
          <w:bCs w:val="0"/>
          <w:color w:val="000000"/>
          <w:kern w:val="0"/>
          <w:sz w:val="32"/>
          <w:szCs w:val="32"/>
          <w:lang w:val="en-US" w:eastAsia="zh-CN" w:bidi="ar"/>
        </w:rPr>
      </w:pPr>
    </w:p>
    <w:p>
      <w:pPr>
        <w:keepNext w:val="0"/>
        <w:keepLines w:val="0"/>
        <w:widowControl/>
        <w:numPr>
          <w:ilvl w:val="0"/>
          <w:numId w:val="0"/>
        </w:numPr>
        <w:suppressLineNumbers w:val="0"/>
        <w:ind w:firstLine="320" w:firstLineChars="100"/>
        <w:jc w:val="left"/>
        <w:rPr>
          <w:rFonts w:hint="eastAsia" w:ascii="宋体" w:hAnsi="宋体" w:eastAsia="宋体" w:cs="宋体"/>
          <w:b w:val="0"/>
          <w:bCs w:val="0"/>
          <w:color w:val="000000"/>
          <w:kern w:val="0"/>
          <w:sz w:val="32"/>
          <w:szCs w:val="32"/>
          <w:lang w:val="en-US" w:eastAsia="zh-CN" w:bidi="ar"/>
        </w:rPr>
      </w:pPr>
    </w:p>
    <w:p>
      <w:pPr>
        <w:keepNext w:val="0"/>
        <w:keepLines w:val="0"/>
        <w:widowControl/>
        <w:numPr>
          <w:ilvl w:val="0"/>
          <w:numId w:val="0"/>
        </w:numPr>
        <w:suppressLineNumbers w:val="0"/>
        <w:ind w:firstLine="320" w:firstLineChars="100"/>
        <w:jc w:val="left"/>
        <w:rPr>
          <w:rFonts w:hint="eastAsia" w:ascii="宋体" w:hAnsi="宋体" w:eastAsia="宋体" w:cs="宋体"/>
          <w:b w:val="0"/>
          <w:bCs w:val="0"/>
          <w:color w:val="000000"/>
          <w:kern w:val="0"/>
          <w:sz w:val="32"/>
          <w:szCs w:val="32"/>
          <w:lang w:val="en-US" w:eastAsia="zh-CN" w:bidi="ar"/>
        </w:rPr>
      </w:pPr>
    </w:p>
    <w:p>
      <w:pPr>
        <w:keepNext w:val="0"/>
        <w:keepLines w:val="0"/>
        <w:widowControl/>
        <w:numPr>
          <w:ilvl w:val="0"/>
          <w:numId w:val="0"/>
        </w:numPr>
        <w:suppressLineNumbers w:val="0"/>
        <w:ind w:firstLine="320" w:firstLineChars="100"/>
        <w:jc w:val="left"/>
        <w:rPr>
          <w:rFonts w:hint="eastAsia" w:ascii="宋体" w:hAnsi="宋体" w:eastAsia="宋体" w:cs="宋体"/>
          <w:b w:val="0"/>
          <w:bCs w:val="0"/>
          <w:color w:val="000000"/>
          <w:kern w:val="0"/>
          <w:sz w:val="32"/>
          <w:szCs w:val="32"/>
          <w:lang w:val="en-US" w:eastAsia="zh-CN" w:bidi="ar"/>
        </w:rPr>
      </w:pPr>
    </w:p>
    <w:p>
      <w:pPr>
        <w:keepNext w:val="0"/>
        <w:keepLines w:val="0"/>
        <w:widowControl/>
        <w:numPr>
          <w:ilvl w:val="0"/>
          <w:numId w:val="0"/>
        </w:numPr>
        <w:suppressLineNumbers w:val="0"/>
        <w:ind w:firstLine="320" w:firstLineChars="100"/>
        <w:jc w:val="left"/>
        <w:rPr>
          <w:rFonts w:hint="eastAsia" w:ascii="宋体" w:hAnsi="宋体" w:eastAsia="宋体" w:cs="宋体"/>
          <w:b w:val="0"/>
          <w:bCs w:val="0"/>
          <w:color w:val="000000"/>
          <w:kern w:val="0"/>
          <w:sz w:val="32"/>
          <w:szCs w:val="32"/>
          <w:lang w:val="en-US" w:eastAsia="zh-CN" w:bidi="ar"/>
        </w:rPr>
      </w:pPr>
    </w:p>
    <w:p>
      <w:pPr>
        <w:keepNext w:val="0"/>
        <w:keepLines w:val="0"/>
        <w:widowControl/>
        <w:numPr>
          <w:ilvl w:val="0"/>
          <w:numId w:val="0"/>
        </w:numPr>
        <w:suppressLineNumbers w:val="0"/>
        <w:ind w:firstLine="320" w:firstLineChars="100"/>
        <w:jc w:val="left"/>
        <w:rPr>
          <w:rFonts w:hint="eastAsia" w:ascii="宋体" w:hAnsi="宋体" w:eastAsia="宋体" w:cs="宋体"/>
          <w:b w:val="0"/>
          <w:bCs w:val="0"/>
          <w:color w:val="000000"/>
          <w:kern w:val="0"/>
          <w:sz w:val="32"/>
          <w:szCs w:val="32"/>
          <w:lang w:val="en-US" w:eastAsia="zh-CN" w:bidi="ar"/>
        </w:rPr>
      </w:pPr>
    </w:p>
    <w:p>
      <w:pPr>
        <w:keepNext w:val="0"/>
        <w:keepLines w:val="0"/>
        <w:widowControl/>
        <w:numPr>
          <w:ilvl w:val="0"/>
          <w:numId w:val="0"/>
        </w:numPr>
        <w:suppressLineNumbers w:val="0"/>
        <w:ind w:firstLine="320" w:firstLineChars="100"/>
        <w:jc w:val="left"/>
        <w:rPr>
          <w:rFonts w:hint="eastAsia" w:ascii="宋体" w:hAnsi="宋体" w:eastAsia="宋体" w:cs="宋体"/>
          <w:b w:val="0"/>
          <w:bCs w:val="0"/>
          <w:color w:val="000000"/>
          <w:kern w:val="0"/>
          <w:sz w:val="32"/>
          <w:szCs w:val="32"/>
          <w:lang w:val="en-US" w:eastAsia="zh-CN" w:bidi="ar"/>
        </w:rPr>
      </w:pPr>
    </w:p>
    <w:p>
      <w:pPr>
        <w:keepNext w:val="0"/>
        <w:keepLines w:val="0"/>
        <w:widowControl/>
        <w:numPr>
          <w:ilvl w:val="0"/>
          <w:numId w:val="0"/>
        </w:numPr>
        <w:suppressLineNumbers w:val="0"/>
        <w:ind w:firstLine="320" w:firstLineChars="100"/>
        <w:jc w:val="left"/>
        <w:rPr>
          <w:rFonts w:hint="eastAsia" w:ascii="宋体" w:hAnsi="宋体" w:eastAsia="宋体" w:cs="宋体"/>
          <w:b w:val="0"/>
          <w:bCs w:val="0"/>
          <w:color w:val="000000"/>
          <w:kern w:val="0"/>
          <w:sz w:val="32"/>
          <w:szCs w:val="32"/>
          <w:lang w:val="en-US" w:eastAsia="zh-CN" w:bidi="ar"/>
        </w:rPr>
      </w:pPr>
    </w:p>
    <w:p>
      <w:pPr>
        <w:keepNext w:val="0"/>
        <w:keepLines w:val="0"/>
        <w:widowControl/>
        <w:numPr>
          <w:ilvl w:val="0"/>
          <w:numId w:val="0"/>
        </w:numPr>
        <w:suppressLineNumbers w:val="0"/>
        <w:ind w:firstLine="320" w:firstLineChars="100"/>
        <w:jc w:val="left"/>
        <w:rPr>
          <w:rFonts w:hint="eastAsia" w:ascii="宋体" w:hAnsi="宋体" w:eastAsia="宋体" w:cs="宋体"/>
          <w:b w:val="0"/>
          <w:bCs w:val="0"/>
          <w:color w:val="000000"/>
          <w:kern w:val="0"/>
          <w:sz w:val="32"/>
          <w:szCs w:val="32"/>
          <w:lang w:val="en-US" w:eastAsia="zh-CN" w:bidi="ar"/>
        </w:rPr>
      </w:pPr>
    </w:p>
    <w:p>
      <w:pPr>
        <w:keepNext w:val="0"/>
        <w:keepLines w:val="0"/>
        <w:widowControl/>
        <w:numPr>
          <w:ilvl w:val="0"/>
          <w:numId w:val="0"/>
        </w:numPr>
        <w:suppressLineNumbers w:val="0"/>
        <w:ind w:firstLine="320" w:firstLineChars="100"/>
        <w:jc w:val="left"/>
        <w:rPr>
          <w:rFonts w:hint="eastAsia" w:ascii="宋体" w:hAnsi="宋体" w:eastAsia="宋体" w:cs="宋体"/>
          <w:b w:val="0"/>
          <w:bCs w:val="0"/>
          <w:color w:val="000000"/>
          <w:kern w:val="0"/>
          <w:sz w:val="32"/>
          <w:szCs w:val="32"/>
          <w:lang w:val="en-US" w:eastAsia="zh-CN" w:bidi="ar"/>
        </w:rPr>
      </w:pPr>
    </w:p>
    <w:p>
      <w:pPr>
        <w:keepNext w:val="0"/>
        <w:keepLines w:val="0"/>
        <w:widowControl/>
        <w:numPr>
          <w:ilvl w:val="0"/>
          <w:numId w:val="0"/>
        </w:numPr>
        <w:suppressLineNumbers w:val="0"/>
        <w:ind w:firstLine="320" w:firstLineChars="100"/>
        <w:jc w:val="left"/>
        <w:rPr>
          <w:rFonts w:hint="eastAsia" w:ascii="宋体" w:hAnsi="宋体" w:eastAsia="宋体" w:cs="宋体"/>
          <w:b w:val="0"/>
          <w:bCs w:val="0"/>
          <w:color w:val="000000"/>
          <w:kern w:val="0"/>
          <w:sz w:val="32"/>
          <w:szCs w:val="32"/>
          <w:lang w:val="en-US" w:eastAsia="zh-CN" w:bidi="ar"/>
        </w:rPr>
      </w:pPr>
    </w:p>
    <w:p>
      <w:pPr>
        <w:keepNext w:val="0"/>
        <w:keepLines w:val="0"/>
        <w:widowControl/>
        <w:numPr>
          <w:ilvl w:val="0"/>
          <w:numId w:val="0"/>
        </w:numPr>
        <w:suppressLineNumbers w:val="0"/>
        <w:ind w:firstLine="320" w:firstLineChars="100"/>
        <w:jc w:val="left"/>
        <w:rPr>
          <w:rFonts w:hint="eastAsia" w:ascii="宋体" w:hAnsi="宋体" w:eastAsia="宋体" w:cs="宋体"/>
          <w:b w:val="0"/>
          <w:bCs w:val="0"/>
          <w:color w:val="000000"/>
          <w:kern w:val="0"/>
          <w:sz w:val="32"/>
          <w:szCs w:val="32"/>
          <w:lang w:val="en-US" w:eastAsia="zh-CN" w:bidi="ar"/>
        </w:rPr>
      </w:pPr>
    </w:p>
    <w:p>
      <w:pPr>
        <w:keepNext w:val="0"/>
        <w:keepLines w:val="0"/>
        <w:widowControl/>
        <w:numPr>
          <w:ilvl w:val="0"/>
          <w:numId w:val="0"/>
        </w:numPr>
        <w:suppressLineNumbers w:val="0"/>
        <w:ind w:firstLine="320" w:firstLineChars="100"/>
        <w:jc w:val="left"/>
        <w:rPr>
          <w:rFonts w:hint="eastAsia" w:ascii="宋体" w:hAnsi="宋体" w:eastAsia="宋体" w:cs="宋体"/>
          <w:b w:val="0"/>
          <w:bCs w:val="0"/>
          <w:color w:val="000000"/>
          <w:kern w:val="0"/>
          <w:sz w:val="32"/>
          <w:szCs w:val="32"/>
          <w:lang w:val="en-US" w:eastAsia="zh-CN" w:bidi="ar"/>
        </w:rPr>
      </w:pPr>
    </w:p>
    <w:p>
      <w:pPr>
        <w:keepNext w:val="0"/>
        <w:keepLines w:val="0"/>
        <w:widowControl/>
        <w:numPr>
          <w:ilvl w:val="0"/>
          <w:numId w:val="0"/>
        </w:numPr>
        <w:suppressLineNumbers w:val="0"/>
        <w:ind w:firstLine="320" w:firstLineChars="100"/>
        <w:jc w:val="left"/>
        <w:rPr>
          <w:rFonts w:hint="eastAsia" w:ascii="宋体" w:hAnsi="宋体" w:eastAsia="宋体" w:cs="宋体"/>
          <w:b w:val="0"/>
          <w:bCs w:val="0"/>
          <w:color w:val="000000"/>
          <w:kern w:val="0"/>
          <w:sz w:val="32"/>
          <w:szCs w:val="32"/>
          <w:lang w:val="en-US" w:eastAsia="zh-CN" w:bidi="ar"/>
        </w:rPr>
      </w:pPr>
    </w:p>
    <w:p>
      <w:pPr>
        <w:keepNext w:val="0"/>
        <w:keepLines w:val="0"/>
        <w:widowControl/>
        <w:numPr>
          <w:ilvl w:val="0"/>
          <w:numId w:val="0"/>
        </w:numPr>
        <w:suppressLineNumbers w:val="0"/>
        <w:ind w:firstLine="320" w:firstLineChars="100"/>
        <w:jc w:val="left"/>
        <w:rPr>
          <w:rFonts w:hint="eastAsia" w:ascii="宋体" w:hAnsi="宋体" w:eastAsia="宋体" w:cs="宋体"/>
          <w:b w:val="0"/>
          <w:bCs w:val="0"/>
          <w:color w:val="000000"/>
          <w:kern w:val="0"/>
          <w:sz w:val="32"/>
          <w:szCs w:val="32"/>
          <w:lang w:val="en-US" w:eastAsia="zh-CN" w:bidi="ar"/>
        </w:rPr>
      </w:pPr>
    </w:p>
    <w:p>
      <w:pPr>
        <w:keepNext w:val="0"/>
        <w:keepLines w:val="0"/>
        <w:widowControl/>
        <w:numPr>
          <w:ilvl w:val="0"/>
          <w:numId w:val="0"/>
        </w:numPr>
        <w:suppressLineNumbers w:val="0"/>
        <w:ind w:firstLine="320" w:firstLineChars="100"/>
        <w:jc w:val="left"/>
        <w:rPr>
          <w:rFonts w:hint="eastAsia" w:ascii="宋体" w:hAnsi="宋体" w:eastAsia="宋体" w:cs="宋体"/>
          <w:b w:val="0"/>
          <w:bCs w:val="0"/>
          <w:color w:val="000000"/>
          <w:kern w:val="0"/>
          <w:sz w:val="32"/>
          <w:szCs w:val="32"/>
          <w:lang w:val="en-US" w:eastAsia="zh-CN" w:bidi="ar"/>
        </w:rPr>
      </w:pPr>
    </w:p>
    <w:p>
      <w:pPr>
        <w:keepNext w:val="0"/>
        <w:keepLines w:val="0"/>
        <w:widowControl/>
        <w:numPr>
          <w:ilvl w:val="0"/>
          <w:numId w:val="0"/>
        </w:numPr>
        <w:suppressLineNumbers w:val="0"/>
        <w:ind w:firstLine="320" w:firstLineChars="100"/>
        <w:jc w:val="left"/>
        <w:rPr>
          <w:rFonts w:hint="eastAsia" w:ascii="宋体" w:hAnsi="宋体" w:eastAsia="宋体" w:cs="宋体"/>
          <w:b w:val="0"/>
          <w:bCs w:val="0"/>
          <w:color w:val="000000"/>
          <w:kern w:val="0"/>
          <w:sz w:val="32"/>
          <w:szCs w:val="32"/>
          <w:lang w:val="en-US" w:eastAsia="zh-CN" w:bidi="ar"/>
        </w:rPr>
      </w:pPr>
      <w:r>
        <w:rPr>
          <w:rFonts w:hint="eastAsia" w:ascii="宋体" w:hAnsi="宋体" w:eastAsia="宋体" w:cs="宋体"/>
          <w:b w:val="0"/>
          <w:bCs w:val="0"/>
          <w:color w:val="000000"/>
          <w:kern w:val="0"/>
          <w:sz w:val="32"/>
          <w:szCs w:val="32"/>
          <w:lang w:val="en-US" w:eastAsia="zh-CN" w:bidi="ar"/>
        </w:rPr>
        <w:t>6、参加政府采购活动前三年内在经营活动中没有重大违法记录</w:t>
      </w:r>
    </w:p>
    <w:p>
      <w:pPr>
        <w:keepNext w:val="0"/>
        <w:keepLines w:val="0"/>
        <w:widowControl/>
        <w:suppressLineNumbers w:val="0"/>
        <w:jc w:val="center"/>
      </w:pPr>
      <w:r>
        <w:rPr>
          <w:rFonts w:hint="eastAsia" w:ascii="宋体" w:hAnsi="宋体" w:eastAsia="宋体" w:cs="宋体"/>
          <w:b w:val="0"/>
          <w:bCs w:val="0"/>
          <w:color w:val="000000"/>
          <w:kern w:val="0"/>
          <w:sz w:val="32"/>
          <w:szCs w:val="32"/>
          <w:lang w:val="en-US" w:eastAsia="zh-CN" w:bidi="ar"/>
        </w:rPr>
        <w:t>的书面声明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color w:val="000000"/>
          <w:kern w:val="0"/>
          <w:sz w:val="24"/>
          <w:szCs w:val="24"/>
          <w:highlight w:val="none"/>
          <w:lang w:val="en-US" w:eastAsia="zh-CN"/>
        </w:rPr>
      </w:pPr>
    </w:p>
    <w:p>
      <w:pPr>
        <w:pStyle w:val="19"/>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至</w:t>
      </w:r>
      <w:r>
        <w:rPr>
          <w:rFonts w:hint="eastAsia" w:ascii="宋体" w:hAnsi="宋体" w:eastAsia="宋体" w:cs="宋体"/>
          <w:b w:val="0"/>
          <w:bCs w:val="0"/>
          <w:color w:val="000000"/>
          <w:kern w:val="0"/>
          <w:sz w:val="24"/>
          <w:szCs w:val="24"/>
          <w:highlight w:val="none"/>
          <w:u w:val="single"/>
          <w:lang w:val="en-US" w:eastAsia="zh-CN"/>
        </w:rPr>
        <w:t>（采购人）：</w:t>
      </w:r>
    </w:p>
    <w:p>
      <w:pPr>
        <w:pStyle w:val="19"/>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我单位在参加采购活动前三年内在经营活动中没有《政府采购法》第二十二条第</w:t>
      </w:r>
    </w:p>
    <w:p>
      <w:pPr>
        <w:pStyle w:val="19"/>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一款第（五）项所称重大违法记录，包括：</w:t>
      </w:r>
    </w:p>
    <w:p>
      <w:pPr>
        <w:pStyle w:val="19"/>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我单位或者其法定代表人、董事、监事、高级管理人员未因经营活动中的违法行</w:t>
      </w:r>
    </w:p>
    <w:p>
      <w:pPr>
        <w:pStyle w:val="19"/>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为收到刑事处罚或者责令停产停业、吊销执照、较大数额罚款等行政处罚。</w:t>
      </w:r>
    </w:p>
    <w:p>
      <w:pPr>
        <w:pStyle w:val="19"/>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 xml:space="preserve">特此声明！ </w:t>
      </w:r>
    </w:p>
    <w:p>
      <w:pPr>
        <w:pStyle w:val="19"/>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 xml:space="preserve">                                        </w:t>
      </w:r>
    </w:p>
    <w:p>
      <w:pPr>
        <w:pStyle w:val="19"/>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 xml:space="preserve">                                 供应商名称： （盖章）</w:t>
      </w:r>
    </w:p>
    <w:p>
      <w:pPr>
        <w:pStyle w:val="19"/>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宋体" w:hAnsi="宋体" w:eastAsia="宋体" w:cs="宋体"/>
          <w:b w:val="0"/>
          <w:bCs w:val="0"/>
          <w:color w:val="000000"/>
          <w:kern w:val="0"/>
          <w:sz w:val="24"/>
          <w:szCs w:val="24"/>
          <w:highlight w:val="none"/>
          <w:lang w:val="en-US" w:eastAsia="zh-CN"/>
        </w:rPr>
      </w:pPr>
    </w:p>
    <w:p>
      <w:pPr>
        <w:pStyle w:val="19"/>
        <w:keepNext w:val="0"/>
        <w:keepLines w:val="0"/>
        <w:pageBreakBefore w:val="0"/>
        <w:widowControl w:val="0"/>
        <w:kinsoku/>
        <w:wordWrap/>
        <w:overflowPunct/>
        <w:topLinePunct w:val="0"/>
        <w:autoSpaceDE/>
        <w:autoSpaceDN/>
        <w:bidi w:val="0"/>
        <w:adjustRightInd/>
        <w:snapToGrid w:val="0"/>
        <w:spacing w:line="480" w:lineRule="auto"/>
        <w:jc w:val="right"/>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法定代表人或授权委托人： （签字或盖章）</w:t>
      </w:r>
    </w:p>
    <w:p>
      <w:pPr>
        <w:pStyle w:val="19"/>
        <w:keepNext w:val="0"/>
        <w:keepLines w:val="0"/>
        <w:pageBreakBefore w:val="0"/>
        <w:widowControl w:val="0"/>
        <w:kinsoku/>
        <w:wordWrap/>
        <w:overflowPunct/>
        <w:topLinePunct w:val="0"/>
        <w:autoSpaceDE/>
        <w:autoSpaceDN/>
        <w:bidi w:val="0"/>
        <w:adjustRightInd/>
        <w:snapToGrid w:val="0"/>
        <w:spacing w:line="480" w:lineRule="auto"/>
        <w:jc w:val="right"/>
        <w:textAlignment w:val="auto"/>
        <w:rPr>
          <w:rFonts w:hint="eastAsia" w:ascii="宋体" w:hAnsi="宋体" w:eastAsia="宋体" w:cs="宋体"/>
          <w:b w:val="0"/>
          <w:bCs w:val="0"/>
          <w:color w:val="000000"/>
          <w:kern w:val="0"/>
          <w:sz w:val="24"/>
          <w:szCs w:val="24"/>
          <w:highlight w:val="none"/>
          <w:lang w:val="en-US" w:eastAsia="zh-CN"/>
        </w:rPr>
      </w:pPr>
    </w:p>
    <w:p>
      <w:pPr>
        <w:pStyle w:val="19"/>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 xml:space="preserve">                                      日期：     年   月   日</w:t>
      </w:r>
    </w:p>
    <w:p>
      <w:pPr>
        <w:pStyle w:val="19"/>
        <w:rPr>
          <w:rFonts w:hint="eastAsia" w:ascii="宋体" w:hAnsi="宋体" w:eastAsia="宋体" w:cs="宋体"/>
          <w:b w:val="0"/>
          <w:bCs w:val="0"/>
          <w:color w:val="000000"/>
          <w:kern w:val="0"/>
          <w:sz w:val="24"/>
          <w:szCs w:val="24"/>
          <w:highlight w:val="none"/>
          <w:lang w:val="en-US" w:eastAsia="zh-CN"/>
        </w:rPr>
      </w:pPr>
    </w:p>
    <w:p>
      <w:pPr>
        <w:pStyle w:val="19"/>
        <w:rPr>
          <w:rFonts w:hint="eastAsia" w:ascii="宋体" w:hAnsi="宋体" w:eastAsia="宋体" w:cs="宋体"/>
          <w:b w:val="0"/>
          <w:bCs w:val="0"/>
          <w:color w:val="000000"/>
          <w:kern w:val="0"/>
          <w:sz w:val="24"/>
          <w:szCs w:val="24"/>
          <w:highlight w:val="none"/>
          <w:lang w:val="en-US" w:eastAsia="zh-CN"/>
        </w:rPr>
      </w:pPr>
    </w:p>
    <w:p>
      <w:pPr>
        <w:pStyle w:val="19"/>
        <w:rPr>
          <w:rFonts w:hint="eastAsia" w:ascii="宋体" w:hAnsi="宋体" w:eastAsia="宋体" w:cs="宋体"/>
          <w:b w:val="0"/>
          <w:bCs w:val="0"/>
          <w:color w:val="000000"/>
          <w:kern w:val="0"/>
          <w:sz w:val="24"/>
          <w:szCs w:val="24"/>
          <w:highlight w:val="none"/>
          <w:lang w:val="en-US" w:eastAsia="zh-CN"/>
        </w:rPr>
      </w:pPr>
    </w:p>
    <w:p>
      <w:pPr>
        <w:pStyle w:val="19"/>
        <w:rPr>
          <w:rFonts w:hint="eastAsia" w:ascii="宋体" w:hAnsi="宋体" w:eastAsia="宋体" w:cs="宋体"/>
          <w:b w:val="0"/>
          <w:bCs w:val="0"/>
          <w:color w:val="000000"/>
          <w:kern w:val="0"/>
          <w:sz w:val="24"/>
          <w:szCs w:val="24"/>
          <w:highlight w:val="none"/>
          <w:lang w:val="en-US" w:eastAsia="zh-CN"/>
        </w:rPr>
      </w:pPr>
    </w:p>
    <w:p>
      <w:pPr>
        <w:pStyle w:val="19"/>
        <w:rPr>
          <w:rFonts w:hint="eastAsia" w:ascii="宋体" w:hAnsi="宋体" w:eastAsia="宋体" w:cs="宋体"/>
          <w:b w:val="0"/>
          <w:bCs w:val="0"/>
          <w:color w:val="000000"/>
          <w:kern w:val="0"/>
          <w:sz w:val="24"/>
          <w:szCs w:val="24"/>
          <w:highlight w:val="none"/>
          <w:lang w:val="en-US" w:eastAsia="zh-CN"/>
        </w:rPr>
      </w:pPr>
    </w:p>
    <w:p>
      <w:pPr>
        <w:pStyle w:val="19"/>
        <w:rPr>
          <w:rFonts w:hint="eastAsia" w:ascii="宋体" w:hAnsi="宋体" w:eastAsia="宋体" w:cs="宋体"/>
          <w:b w:val="0"/>
          <w:bCs w:val="0"/>
          <w:color w:val="000000"/>
          <w:kern w:val="0"/>
          <w:sz w:val="24"/>
          <w:szCs w:val="24"/>
          <w:highlight w:val="none"/>
          <w:lang w:val="en-US" w:eastAsia="zh-CN"/>
        </w:rPr>
      </w:pPr>
    </w:p>
    <w:p>
      <w:pPr>
        <w:pStyle w:val="19"/>
        <w:rPr>
          <w:rFonts w:hint="eastAsia" w:ascii="宋体" w:hAnsi="宋体" w:eastAsia="宋体" w:cs="宋体"/>
          <w:b w:val="0"/>
          <w:bCs w:val="0"/>
          <w:color w:val="000000"/>
          <w:kern w:val="0"/>
          <w:sz w:val="24"/>
          <w:szCs w:val="24"/>
          <w:highlight w:val="none"/>
          <w:lang w:val="en-US" w:eastAsia="zh-CN"/>
        </w:rPr>
      </w:pPr>
    </w:p>
    <w:p>
      <w:pPr>
        <w:pStyle w:val="19"/>
        <w:rPr>
          <w:rFonts w:hint="eastAsia" w:ascii="宋体" w:hAnsi="宋体" w:eastAsia="宋体" w:cs="宋体"/>
          <w:b w:val="0"/>
          <w:bCs w:val="0"/>
          <w:color w:val="000000"/>
          <w:kern w:val="0"/>
          <w:sz w:val="24"/>
          <w:szCs w:val="24"/>
          <w:highlight w:val="none"/>
          <w:lang w:val="en-US" w:eastAsia="zh-CN"/>
        </w:rPr>
      </w:pPr>
    </w:p>
    <w:p>
      <w:pPr>
        <w:pStyle w:val="19"/>
        <w:rPr>
          <w:rFonts w:hint="eastAsia" w:ascii="宋体" w:hAnsi="宋体" w:eastAsia="宋体" w:cs="宋体"/>
          <w:b w:val="0"/>
          <w:bCs w:val="0"/>
          <w:color w:val="000000"/>
          <w:kern w:val="0"/>
          <w:sz w:val="24"/>
          <w:szCs w:val="24"/>
          <w:highlight w:val="none"/>
          <w:lang w:val="en-US" w:eastAsia="zh-CN"/>
        </w:rPr>
      </w:pPr>
    </w:p>
    <w:p>
      <w:pPr>
        <w:pStyle w:val="19"/>
        <w:rPr>
          <w:rFonts w:hint="eastAsia" w:ascii="宋体" w:hAnsi="宋体" w:eastAsia="宋体" w:cs="宋体"/>
          <w:b w:val="0"/>
          <w:bCs w:val="0"/>
          <w:color w:val="000000"/>
          <w:kern w:val="0"/>
          <w:sz w:val="24"/>
          <w:szCs w:val="24"/>
          <w:highlight w:val="none"/>
          <w:lang w:val="en-US" w:eastAsia="zh-CN"/>
        </w:rPr>
      </w:pPr>
    </w:p>
    <w:p>
      <w:pPr>
        <w:pStyle w:val="19"/>
        <w:widowControl w:val="0"/>
        <w:numPr>
          <w:ilvl w:val="0"/>
          <w:numId w:val="0"/>
        </w:numPr>
        <w:snapToGrid w:val="0"/>
        <w:jc w:val="left"/>
        <w:rPr>
          <w:rFonts w:hint="eastAsia"/>
          <w:lang w:val="en-US" w:eastAsia="zh-CN"/>
        </w:rPr>
      </w:pPr>
    </w:p>
    <w:p>
      <w:pPr>
        <w:pStyle w:val="19"/>
        <w:widowControl w:val="0"/>
        <w:numPr>
          <w:ilvl w:val="0"/>
          <w:numId w:val="0"/>
        </w:numPr>
        <w:snapToGrid w:val="0"/>
        <w:jc w:val="left"/>
        <w:rPr>
          <w:rFonts w:hint="eastAsia"/>
          <w:lang w:val="en-US" w:eastAsia="zh-CN"/>
        </w:rPr>
      </w:pPr>
    </w:p>
    <w:p>
      <w:pPr>
        <w:pStyle w:val="19"/>
        <w:widowControl w:val="0"/>
        <w:numPr>
          <w:ilvl w:val="0"/>
          <w:numId w:val="0"/>
        </w:numPr>
        <w:snapToGrid w:val="0"/>
        <w:jc w:val="left"/>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color w:val="000000"/>
          <w:kern w:val="0"/>
          <w:sz w:val="28"/>
          <w:szCs w:val="28"/>
          <w:highlight w:val="none"/>
          <w:lang w:val="en-US" w:eastAsia="zh-CN"/>
        </w:rPr>
      </w:pPr>
      <w:r>
        <w:rPr>
          <w:rFonts w:hint="eastAsia" w:ascii="宋体" w:hAnsi="宋体" w:eastAsia="宋体" w:cs="宋体"/>
          <w:b w:val="0"/>
          <w:bCs w:val="0"/>
          <w:color w:val="000000"/>
          <w:kern w:val="0"/>
          <w:sz w:val="28"/>
          <w:szCs w:val="28"/>
          <w:highlight w:val="none"/>
          <w:lang w:val="en-US" w:eastAsia="zh-CN"/>
        </w:rPr>
        <w:t>7、提供针对本次项目《反商业贿赂承诺书》</w:t>
      </w:r>
    </w:p>
    <w:p>
      <w:pPr>
        <w:pStyle w:val="19"/>
        <w:jc w:val="center"/>
        <w:rPr>
          <w:rFonts w:hint="eastAsia" w:ascii="宋体" w:hAnsi="宋体" w:eastAsia="宋体" w:cs="宋体"/>
          <w:b w:val="0"/>
          <w:bCs w:val="0"/>
          <w:color w:val="000000"/>
          <w:kern w:val="0"/>
          <w:sz w:val="28"/>
          <w:szCs w:val="28"/>
          <w:highlight w:val="none"/>
          <w:lang w:val="en-US" w:eastAsia="zh-CN"/>
        </w:rPr>
      </w:pPr>
    </w:p>
    <w:p>
      <w:pPr>
        <w:pStyle w:val="19"/>
        <w:jc w:val="center"/>
        <w:rPr>
          <w:rFonts w:hint="eastAsia" w:ascii="宋体" w:hAnsi="宋体" w:eastAsia="宋体" w:cs="宋体"/>
          <w:b w:val="0"/>
          <w:bCs w:val="0"/>
          <w:color w:val="000000"/>
          <w:kern w:val="0"/>
          <w:sz w:val="32"/>
          <w:szCs w:val="32"/>
          <w:highlight w:val="none"/>
          <w:lang w:val="en-US" w:eastAsia="zh-CN"/>
        </w:rPr>
      </w:pPr>
      <w:r>
        <w:rPr>
          <w:rFonts w:hint="eastAsia" w:ascii="宋体" w:hAnsi="宋体" w:eastAsia="宋体" w:cs="宋体"/>
          <w:b w:val="0"/>
          <w:bCs w:val="0"/>
          <w:color w:val="000000"/>
          <w:kern w:val="0"/>
          <w:sz w:val="28"/>
          <w:szCs w:val="28"/>
          <w:highlight w:val="none"/>
          <w:lang w:val="en-US" w:eastAsia="zh-CN"/>
        </w:rPr>
        <w:t>反商业贿赂承诺书</w:t>
      </w:r>
    </w:p>
    <w:p>
      <w:pPr>
        <w:pStyle w:val="19"/>
        <w:jc w:val="both"/>
        <w:rPr>
          <w:rFonts w:hint="eastAsia" w:ascii="宋体" w:hAnsi="宋体" w:eastAsia="宋体" w:cs="宋体"/>
          <w:b w:val="0"/>
          <w:bCs w:val="0"/>
          <w:color w:val="000000"/>
          <w:kern w:val="0"/>
          <w:sz w:val="28"/>
          <w:szCs w:val="28"/>
          <w:highlight w:val="none"/>
          <w:lang w:val="en-US" w:eastAsia="zh-CN"/>
        </w:rPr>
      </w:pPr>
    </w:p>
    <w:p>
      <w:pPr>
        <w:pStyle w:val="19"/>
        <w:jc w:val="left"/>
        <w:rPr>
          <w:rFonts w:hint="eastAsia" w:ascii="宋体" w:hAnsi="宋体" w:eastAsia="宋体" w:cs="宋体"/>
          <w:b w:val="0"/>
          <w:bCs w:val="0"/>
          <w:color w:val="000000"/>
          <w:kern w:val="0"/>
          <w:sz w:val="28"/>
          <w:szCs w:val="28"/>
          <w:highlight w:val="none"/>
          <w:lang w:val="en-US" w:eastAsia="zh-CN"/>
        </w:rPr>
      </w:pPr>
      <w:r>
        <w:rPr>
          <w:rFonts w:hint="eastAsia" w:ascii="宋体" w:hAnsi="宋体" w:eastAsia="宋体" w:cs="宋体"/>
          <w:b w:val="0"/>
          <w:bCs w:val="0"/>
          <w:color w:val="000000"/>
          <w:kern w:val="0"/>
          <w:sz w:val="28"/>
          <w:szCs w:val="28"/>
          <w:highlight w:val="none"/>
          <w:lang w:val="en-US" w:eastAsia="zh-CN"/>
        </w:rPr>
        <w:t>我单位承诺：</w:t>
      </w:r>
    </w:p>
    <w:p>
      <w:pPr>
        <w:pStyle w:val="19"/>
        <w:ind w:firstLine="560" w:firstLineChars="200"/>
        <w:jc w:val="left"/>
        <w:rPr>
          <w:rFonts w:hint="eastAsia" w:ascii="宋体" w:hAnsi="宋体" w:eastAsia="宋体" w:cs="宋体"/>
          <w:b w:val="0"/>
          <w:bCs w:val="0"/>
          <w:color w:val="000000"/>
          <w:kern w:val="0"/>
          <w:sz w:val="28"/>
          <w:szCs w:val="28"/>
          <w:highlight w:val="none"/>
          <w:lang w:val="en-US" w:eastAsia="zh-CN"/>
        </w:rPr>
      </w:pPr>
    </w:p>
    <w:p>
      <w:pPr>
        <w:pStyle w:val="19"/>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宋体" w:hAnsi="宋体" w:eastAsia="宋体" w:cs="宋体"/>
          <w:b w:val="0"/>
          <w:bCs w:val="0"/>
          <w:color w:val="000000"/>
          <w:kern w:val="0"/>
          <w:sz w:val="28"/>
          <w:szCs w:val="28"/>
          <w:highlight w:val="none"/>
          <w:lang w:val="en-US" w:eastAsia="zh-CN"/>
        </w:rPr>
      </w:pPr>
      <w:r>
        <w:rPr>
          <w:rFonts w:hint="eastAsia" w:ascii="宋体" w:hAnsi="宋体" w:eastAsia="宋体" w:cs="宋体"/>
          <w:b w:val="0"/>
          <w:bCs w:val="0"/>
          <w:color w:val="000000"/>
          <w:kern w:val="0"/>
          <w:sz w:val="28"/>
          <w:szCs w:val="28"/>
          <w:highlight w:val="none"/>
          <w:lang w:val="en-US" w:eastAsia="zh-CN"/>
        </w:rPr>
        <w:t>在参加</w:t>
      </w:r>
      <w:r>
        <w:rPr>
          <w:rFonts w:hint="eastAsia" w:ascii="宋体" w:hAnsi="宋体" w:eastAsia="宋体" w:cs="宋体"/>
          <w:b w:val="0"/>
          <w:bCs w:val="0"/>
          <w:color w:val="000000"/>
          <w:kern w:val="0"/>
          <w:sz w:val="28"/>
          <w:szCs w:val="28"/>
          <w:highlight w:val="none"/>
          <w:u w:val="single"/>
          <w:lang w:val="en-US" w:eastAsia="zh-CN"/>
        </w:rPr>
        <w:t>（项目名称及编号）</w:t>
      </w:r>
      <w:r>
        <w:rPr>
          <w:rFonts w:hint="eastAsia" w:ascii="宋体" w:hAnsi="宋体" w:eastAsia="宋体" w:cs="宋体"/>
          <w:b w:val="0"/>
          <w:bCs w:val="0"/>
          <w:color w:val="000000"/>
          <w:kern w:val="0"/>
          <w:sz w:val="28"/>
          <w:szCs w:val="28"/>
          <w:highlight w:val="none"/>
          <w:lang w:val="en-US" w:eastAsia="zh-CN"/>
        </w:rPr>
        <w:t>时，我单位保证做到：</w:t>
      </w:r>
    </w:p>
    <w:p>
      <w:pPr>
        <w:pStyle w:val="19"/>
        <w:keepNext w:val="0"/>
        <w:keepLines w:val="0"/>
        <w:pageBreakBefore w:val="0"/>
        <w:widowControl w:val="0"/>
        <w:kinsoku/>
        <w:wordWrap/>
        <w:overflowPunct/>
        <w:topLinePunct w:val="0"/>
        <w:autoSpaceDE/>
        <w:autoSpaceDN/>
        <w:bidi w:val="0"/>
        <w:adjustRightInd/>
        <w:snapToGrid w:val="0"/>
        <w:spacing w:line="360" w:lineRule="auto"/>
        <w:ind w:firstLine="840" w:firstLineChars="300"/>
        <w:jc w:val="left"/>
        <w:textAlignment w:val="auto"/>
        <w:rPr>
          <w:rFonts w:hint="eastAsia" w:ascii="宋体" w:hAnsi="宋体" w:eastAsia="宋体" w:cs="宋体"/>
          <w:b w:val="0"/>
          <w:bCs w:val="0"/>
          <w:color w:val="000000"/>
          <w:kern w:val="0"/>
          <w:sz w:val="28"/>
          <w:szCs w:val="28"/>
          <w:highlight w:val="none"/>
          <w:lang w:val="en-US" w:eastAsia="zh-CN"/>
        </w:rPr>
      </w:pPr>
      <w:r>
        <w:rPr>
          <w:rFonts w:hint="eastAsia" w:ascii="宋体" w:hAnsi="宋体" w:eastAsia="宋体" w:cs="宋体"/>
          <w:b w:val="0"/>
          <w:bCs w:val="0"/>
          <w:color w:val="000000"/>
          <w:kern w:val="0"/>
          <w:sz w:val="28"/>
          <w:szCs w:val="28"/>
          <w:highlight w:val="none"/>
          <w:lang w:val="en-US" w:eastAsia="zh-CN"/>
        </w:rPr>
        <w:t>一、公平竞争参加本次招标活动。</w:t>
      </w:r>
    </w:p>
    <w:p>
      <w:pPr>
        <w:pStyle w:val="19"/>
        <w:keepNext w:val="0"/>
        <w:keepLines w:val="0"/>
        <w:pageBreakBefore w:val="0"/>
        <w:widowControl w:val="0"/>
        <w:kinsoku/>
        <w:wordWrap/>
        <w:overflowPunct/>
        <w:topLinePunct w:val="0"/>
        <w:autoSpaceDE/>
        <w:autoSpaceDN/>
        <w:bidi w:val="0"/>
        <w:adjustRightInd/>
        <w:snapToGrid w:val="0"/>
        <w:spacing w:line="360" w:lineRule="auto"/>
        <w:ind w:left="280" w:hanging="280" w:hangingChars="100"/>
        <w:jc w:val="left"/>
        <w:textAlignment w:val="auto"/>
        <w:rPr>
          <w:rFonts w:hint="eastAsia" w:ascii="宋体" w:hAnsi="宋体" w:eastAsia="宋体" w:cs="宋体"/>
          <w:b w:val="0"/>
          <w:bCs w:val="0"/>
          <w:color w:val="000000"/>
          <w:kern w:val="0"/>
          <w:sz w:val="28"/>
          <w:szCs w:val="28"/>
          <w:highlight w:val="none"/>
          <w:lang w:val="en-US" w:eastAsia="zh-CN"/>
        </w:rPr>
      </w:pPr>
      <w:r>
        <w:rPr>
          <w:rFonts w:hint="eastAsia" w:ascii="宋体" w:hAnsi="宋体" w:eastAsia="宋体" w:cs="宋体"/>
          <w:b w:val="0"/>
          <w:bCs w:val="0"/>
          <w:color w:val="000000"/>
          <w:kern w:val="0"/>
          <w:sz w:val="28"/>
          <w:szCs w:val="28"/>
          <w:highlight w:val="none"/>
          <w:lang w:val="en-US" w:eastAsia="zh-CN"/>
        </w:rPr>
        <w:t xml:space="preserve">      二、杜绝任何形式的商业贿赂行为。不向国家工作人员、政府招标代理机构工作人员、评审专家及其亲属提供礼品礼金、有价证券、购物券、回扣、佣金、咨询费、劳务费、赞助费、宣传费、宴请；不为其报销各种消费凭证，不支付其旅游、娱乐等费用。</w:t>
      </w:r>
    </w:p>
    <w:p>
      <w:pPr>
        <w:pStyle w:val="19"/>
        <w:keepNext w:val="0"/>
        <w:keepLines w:val="0"/>
        <w:pageBreakBefore w:val="0"/>
        <w:widowControl w:val="0"/>
        <w:kinsoku/>
        <w:wordWrap/>
        <w:overflowPunct/>
        <w:topLinePunct w:val="0"/>
        <w:autoSpaceDE/>
        <w:autoSpaceDN/>
        <w:bidi w:val="0"/>
        <w:adjustRightInd/>
        <w:snapToGrid w:val="0"/>
        <w:spacing w:line="360" w:lineRule="auto"/>
        <w:ind w:firstLine="840" w:firstLineChars="300"/>
        <w:jc w:val="left"/>
        <w:textAlignment w:val="auto"/>
        <w:rPr>
          <w:rFonts w:hint="eastAsia" w:ascii="宋体" w:hAnsi="宋体" w:eastAsia="宋体" w:cs="宋体"/>
          <w:b w:val="0"/>
          <w:bCs w:val="0"/>
          <w:color w:val="000000"/>
          <w:kern w:val="0"/>
          <w:sz w:val="28"/>
          <w:szCs w:val="28"/>
          <w:highlight w:val="none"/>
          <w:lang w:val="en-US" w:eastAsia="zh-CN"/>
        </w:rPr>
      </w:pPr>
      <w:r>
        <w:rPr>
          <w:rFonts w:hint="eastAsia" w:ascii="宋体" w:hAnsi="宋体" w:eastAsia="宋体" w:cs="宋体"/>
          <w:b w:val="0"/>
          <w:bCs w:val="0"/>
          <w:color w:val="000000"/>
          <w:kern w:val="0"/>
          <w:sz w:val="28"/>
          <w:szCs w:val="28"/>
          <w:highlight w:val="none"/>
          <w:lang w:val="en-US" w:eastAsia="zh-CN"/>
        </w:rPr>
        <w:t>三、若出现上述行为，我单位及参与投标的工作人员愿意接受按照国家法律法规等有关规定给予的处罚。</w:t>
      </w:r>
    </w:p>
    <w:p>
      <w:pPr>
        <w:pStyle w:val="19"/>
        <w:jc w:val="left"/>
        <w:rPr>
          <w:rFonts w:hint="eastAsia" w:ascii="宋体" w:hAnsi="宋体" w:eastAsia="宋体" w:cs="宋体"/>
          <w:b w:val="0"/>
          <w:bCs w:val="0"/>
          <w:color w:val="000000"/>
          <w:kern w:val="0"/>
          <w:sz w:val="28"/>
          <w:szCs w:val="28"/>
          <w:highlight w:val="none"/>
          <w:lang w:val="en-US" w:eastAsia="zh-CN"/>
        </w:rPr>
      </w:pPr>
    </w:p>
    <w:p>
      <w:pPr>
        <w:pStyle w:val="19"/>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 xml:space="preserve">                                      供应商名称： （盖章）</w:t>
      </w:r>
    </w:p>
    <w:p>
      <w:pPr>
        <w:pStyle w:val="19"/>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宋体" w:hAnsi="宋体" w:eastAsia="宋体" w:cs="宋体"/>
          <w:b w:val="0"/>
          <w:bCs w:val="0"/>
          <w:color w:val="000000"/>
          <w:kern w:val="0"/>
          <w:sz w:val="24"/>
          <w:szCs w:val="24"/>
          <w:highlight w:val="none"/>
          <w:lang w:val="en-US" w:eastAsia="zh-CN"/>
        </w:rPr>
      </w:pPr>
    </w:p>
    <w:p>
      <w:pPr>
        <w:pStyle w:val="19"/>
        <w:keepNext w:val="0"/>
        <w:keepLines w:val="0"/>
        <w:pageBreakBefore w:val="0"/>
        <w:widowControl w:val="0"/>
        <w:kinsoku/>
        <w:wordWrap/>
        <w:overflowPunct/>
        <w:topLinePunct w:val="0"/>
        <w:autoSpaceDE/>
        <w:autoSpaceDN/>
        <w:bidi w:val="0"/>
        <w:adjustRightInd/>
        <w:snapToGrid w:val="0"/>
        <w:spacing w:line="480" w:lineRule="auto"/>
        <w:jc w:val="right"/>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法定代表人或授权委托人： （签字或盖章）</w:t>
      </w:r>
    </w:p>
    <w:p>
      <w:pPr>
        <w:pStyle w:val="19"/>
        <w:keepNext w:val="0"/>
        <w:keepLines w:val="0"/>
        <w:pageBreakBefore w:val="0"/>
        <w:widowControl w:val="0"/>
        <w:kinsoku/>
        <w:wordWrap/>
        <w:overflowPunct/>
        <w:topLinePunct w:val="0"/>
        <w:autoSpaceDE/>
        <w:autoSpaceDN/>
        <w:bidi w:val="0"/>
        <w:adjustRightInd/>
        <w:snapToGrid w:val="0"/>
        <w:spacing w:line="480" w:lineRule="auto"/>
        <w:jc w:val="right"/>
        <w:textAlignment w:val="auto"/>
        <w:rPr>
          <w:rFonts w:hint="eastAsia" w:ascii="宋体" w:hAnsi="宋体" w:eastAsia="宋体" w:cs="宋体"/>
          <w:b w:val="0"/>
          <w:bCs w:val="0"/>
          <w:color w:val="000000"/>
          <w:kern w:val="0"/>
          <w:sz w:val="24"/>
          <w:szCs w:val="24"/>
          <w:highlight w:val="none"/>
          <w:lang w:val="en-US" w:eastAsia="zh-CN"/>
        </w:rPr>
      </w:pPr>
    </w:p>
    <w:p>
      <w:pPr>
        <w:pStyle w:val="19"/>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 xml:space="preserve">                                      日期：     年   月   日</w:t>
      </w:r>
    </w:p>
    <w:p>
      <w:pPr>
        <w:pStyle w:val="19"/>
        <w:widowControl w:val="0"/>
        <w:numPr>
          <w:ilvl w:val="0"/>
          <w:numId w:val="0"/>
        </w:numPr>
        <w:snapToGrid w:val="0"/>
        <w:jc w:val="left"/>
        <w:rPr>
          <w:rFonts w:hint="eastAsia" w:ascii="宋体" w:hAnsi="宋体" w:eastAsia="宋体" w:cs="宋体"/>
          <w:b w:val="0"/>
          <w:bCs w:val="0"/>
          <w:color w:val="000000"/>
          <w:kern w:val="0"/>
          <w:sz w:val="24"/>
          <w:szCs w:val="24"/>
          <w:highlight w:val="none"/>
          <w:lang w:val="en-US" w:eastAsia="zh-CN"/>
        </w:rPr>
      </w:pPr>
    </w:p>
    <w:p>
      <w:pPr>
        <w:pStyle w:val="19"/>
        <w:widowControl w:val="0"/>
        <w:numPr>
          <w:ilvl w:val="0"/>
          <w:numId w:val="0"/>
        </w:numPr>
        <w:snapToGrid w:val="0"/>
        <w:jc w:val="left"/>
        <w:rPr>
          <w:rFonts w:hint="eastAsia" w:ascii="宋体" w:hAnsi="宋体" w:eastAsia="宋体" w:cs="宋体"/>
          <w:b w:val="0"/>
          <w:bCs w:val="0"/>
          <w:color w:val="000000"/>
          <w:kern w:val="0"/>
          <w:sz w:val="24"/>
          <w:szCs w:val="24"/>
          <w:highlight w:val="none"/>
          <w:lang w:val="en-US" w:eastAsia="zh-CN"/>
        </w:rPr>
      </w:pPr>
    </w:p>
    <w:p>
      <w:pPr>
        <w:pStyle w:val="19"/>
        <w:widowControl w:val="0"/>
        <w:numPr>
          <w:ilvl w:val="0"/>
          <w:numId w:val="0"/>
        </w:numPr>
        <w:snapToGrid w:val="0"/>
        <w:jc w:val="left"/>
        <w:rPr>
          <w:rFonts w:hint="eastAsia" w:ascii="宋体" w:hAnsi="宋体" w:eastAsia="宋体" w:cs="宋体"/>
          <w:b w:val="0"/>
          <w:bCs w:val="0"/>
          <w:color w:val="000000"/>
          <w:kern w:val="0"/>
          <w:sz w:val="24"/>
          <w:szCs w:val="24"/>
          <w:highlight w:val="none"/>
          <w:lang w:val="en-US" w:eastAsia="zh-CN"/>
        </w:rPr>
      </w:pPr>
    </w:p>
    <w:p>
      <w:pPr>
        <w:pStyle w:val="19"/>
        <w:widowControl w:val="0"/>
        <w:numPr>
          <w:ilvl w:val="0"/>
          <w:numId w:val="0"/>
        </w:numPr>
        <w:snapToGrid w:val="0"/>
        <w:jc w:val="left"/>
        <w:rPr>
          <w:rFonts w:hint="default" w:ascii="宋体" w:hAnsi="宋体" w:eastAsia="宋体" w:cs="宋体"/>
          <w:b w:val="0"/>
          <w:bCs w:val="0"/>
          <w:color w:val="000000"/>
          <w:kern w:val="0"/>
          <w:sz w:val="24"/>
          <w:szCs w:val="24"/>
          <w:highlight w:val="none"/>
          <w:lang w:val="en-US" w:eastAsia="zh-CN"/>
        </w:rPr>
      </w:pPr>
    </w:p>
    <w:p>
      <w:pPr>
        <w:pStyle w:val="19"/>
        <w:widowControl w:val="0"/>
        <w:numPr>
          <w:ilvl w:val="0"/>
          <w:numId w:val="0"/>
        </w:numPr>
        <w:snapToGrid w:val="0"/>
        <w:jc w:val="left"/>
        <w:rPr>
          <w:rFonts w:hint="default" w:ascii="宋体" w:hAnsi="宋体" w:eastAsia="宋体" w:cs="宋体"/>
          <w:b w:val="0"/>
          <w:bCs w:val="0"/>
          <w:color w:val="000000"/>
          <w:kern w:val="0"/>
          <w:sz w:val="22"/>
          <w:szCs w:val="22"/>
          <w:highlight w:val="none"/>
          <w:lang w:val="en-US" w:eastAsia="zh-CN"/>
        </w:rPr>
      </w:pPr>
      <w:r>
        <w:rPr>
          <w:rFonts w:hint="default" w:ascii="宋体" w:hAnsi="宋体" w:eastAsia="宋体" w:cs="宋体"/>
          <w:b w:val="0"/>
          <w:bCs w:val="0"/>
          <w:color w:val="000000"/>
          <w:kern w:val="0"/>
          <w:sz w:val="28"/>
          <w:szCs w:val="28"/>
          <w:highlight w:val="none"/>
          <w:lang w:val="en-US" w:eastAsia="zh-CN"/>
        </w:rPr>
        <w:t>8.提供有利于磋商的其他证明材料</w:t>
      </w:r>
    </w:p>
    <w:p>
      <w:pPr>
        <w:pStyle w:val="19"/>
        <w:widowControl w:val="0"/>
        <w:numPr>
          <w:ilvl w:val="0"/>
          <w:numId w:val="0"/>
        </w:numPr>
        <w:snapToGrid w:val="0"/>
        <w:jc w:val="left"/>
        <w:rPr>
          <w:rFonts w:hint="default" w:ascii="宋体" w:hAnsi="宋体" w:eastAsia="宋体" w:cs="宋体"/>
          <w:b w:val="0"/>
          <w:bCs w:val="0"/>
          <w:color w:val="000000"/>
          <w:kern w:val="0"/>
          <w:sz w:val="24"/>
          <w:szCs w:val="24"/>
          <w:highlight w:val="none"/>
          <w:lang w:val="en-US" w:eastAsia="zh-CN"/>
        </w:rPr>
      </w:pPr>
    </w:p>
    <w:p>
      <w:pPr>
        <w:pStyle w:val="19"/>
        <w:widowControl w:val="0"/>
        <w:numPr>
          <w:ilvl w:val="0"/>
          <w:numId w:val="0"/>
        </w:numPr>
        <w:snapToGrid w:val="0"/>
        <w:jc w:val="left"/>
        <w:rPr>
          <w:rFonts w:hint="eastAsia" w:ascii="宋体" w:hAnsi="宋体" w:eastAsia="宋体" w:cs="宋体"/>
          <w:b w:val="0"/>
          <w:bCs w:val="0"/>
          <w:color w:val="000000"/>
          <w:kern w:val="0"/>
          <w:sz w:val="24"/>
          <w:szCs w:val="24"/>
          <w:highlight w:val="none"/>
          <w:lang w:val="en-US" w:eastAsia="zh-CN"/>
        </w:rPr>
      </w:pPr>
    </w:p>
    <w:p>
      <w:pPr>
        <w:pStyle w:val="19"/>
        <w:widowControl w:val="0"/>
        <w:numPr>
          <w:ilvl w:val="0"/>
          <w:numId w:val="0"/>
        </w:numPr>
        <w:snapToGrid w:val="0"/>
        <w:jc w:val="left"/>
        <w:rPr>
          <w:rFonts w:hint="eastAsia" w:ascii="宋体" w:hAnsi="宋体" w:eastAsia="宋体" w:cs="宋体"/>
          <w:b w:val="0"/>
          <w:bCs w:val="0"/>
          <w:color w:val="000000"/>
          <w:kern w:val="0"/>
          <w:sz w:val="24"/>
          <w:szCs w:val="24"/>
          <w:highlight w:val="none"/>
          <w:lang w:val="en-US" w:eastAsia="zh-CN"/>
        </w:rPr>
      </w:pPr>
    </w:p>
    <w:p>
      <w:pPr>
        <w:pStyle w:val="4"/>
        <w:numPr>
          <w:ilvl w:val="0"/>
          <w:numId w:val="5"/>
        </w:numPr>
        <w:bidi w:val="0"/>
        <w:jc w:val="center"/>
        <w:rPr>
          <w:rFonts w:hint="default"/>
          <w:lang w:val="en-US" w:eastAsia="zh-CN"/>
        </w:rPr>
      </w:pPr>
      <w:r>
        <w:rPr>
          <w:rFonts w:hint="default"/>
          <w:lang w:val="en-US" w:eastAsia="zh-CN"/>
        </w:rPr>
        <w:t xml:space="preserve"> </w:t>
      </w:r>
      <w:bookmarkStart w:id="457" w:name="_Toc6506"/>
      <w:r>
        <w:rPr>
          <w:rFonts w:hint="default"/>
          <w:lang w:val="en-US" w:eastAsia="zh-CN"/>
        </w:rPr>
        <w:t>商务及技术文件</w:t>
      </w:r>
      <w:bookmarkEnd w:id="457"/>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r>
        <w:rPr>
          <w:rFonts w:hint="default" w:ascii="宋体" w:hAnsi="宋体" w:eastAsia="宋体" w:cs="宋体"/>
          <w:b w:val="0"/>
          <w:bCs w:val="0"/>
          <w:color w:val="000000"/>
          <w:kern w:val="0"/>
          <w:sz w:val="24"/>
          <w:szCs w:val="24"/>
          <w:highlight w:val="none"/>
          <w:lang w:val="en-US" w:eastAsia="zh-CN" w:bidi="ar-SA"/>
        </w:rPr>
        <w:t>1、响应书</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ascii="宋体" w:hAnsi="宋体" w:eastAsia="宋体" w:cs="宋体"/>
          <w:sz w:val="24"/>
          <w:szCs w:val="24"/>
        </w:rPr>
      </w:pPr>
      <w:r>
        <w:rPr>
          <w:rFonts w:ascii="宋体" w:hAnsi="宋体" w:eastAsia="宋体" w:cs="宋体"/>
          <w:sz w:val="24"/>
          <w:szCs w:val="24"/>
        </w:rPr>
        <w:t xml:space="preserve">2、磋商分项报价表 </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ascii="宋体" w:hAnsi="宋体" w:eastAsia="宋体" w:cs="宋体"/>
          <w:sz w:val="24"/>
          <w:szCs w:val="24"/>
        </w:rPr>
      </w:pPr>
      <w:r>
        <w:rPr>
          <w:rFonts w:ascii="宋体" w:hAnsi="宋体" w:eastAsia="宋体" w:cs="宋体"/>
          <w:sz w:val="24"/>
          <w:szCs w:val="24"/>
        </w:rPr>
        <w:t>3、货物说明一览表</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sz w:val="24"/>
          <w:szCs w:val="24"/>
          <w:lang w:val="en-US" w:eastAsia="zh-CN"/>
        </w:rPr>
      </w:pPr>
      <w:r>
        <w:rPr>
          <w:rFonts w:ascii="宋体" w:hAnsi="宋体" w:eastAsia="宋体" w:cs="宋体"/>
          <w:sz w:val="24"/>
          <w:szCs w:val="24"/>
        </w:rPr>
        <w:t>4、技术规格偏离表</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r>
        <w:rPr>
          <w:rFonts w:hint="eastAsia" w:ascii="宋体" w:hAnsi="宋体" w:eastAsia="宋体" w:cs="宋体"/>
          <w:b w:val="0"/>
          <w:bCs w:val="0"/>
          <w:color w:val="000000"/>
          <w:kern w:val="0"/>
          <w:sz w:val="24"/>
          <w:szCs w:val="24"/>
          <w:highlight w:val="none"/>
          <w:lang w:val="en-US" w:eastAsia="zh-CN" w:bidi="ar-SA"/>
        </w:rPr>
        <w:t>5</w:t>
      </w:r>
      <w:r>
        <w:rPr>
          <w:rFonts w:hint="default" w:ascii="宋体" w:hAnsi="宋体" w:eastAsia="宋体" w:cs="宋体"/>
          <w:b w:val="0"/>
          <w:bCs w:val="0"/>
          <w:color w:val="000000"/>
          <w:kern w:val="0"/>
          <w:sz w:val="24"/>
          <w:szCs w:val="24"/>
          <w:highlight w:val="none"/>
          <w:lang w:val="en-US" w:eastAsia="zh-CN" w:bidi="ar-SA"/>
        </w:rPr>
        <w:t>、商务条款偏离表</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r>
        <w:rPr>
          <w:rFonts w:hint="eastAsia" w:ascii="宋体" w:hAnsi="宋体" w:eastAsia="宋体" w:cs="宋体"/>
          <w:b w:val="0"/>
          <w:bCs w:val="0"/>
          <w:color w:val="000000"/>
          <w:kern w:val="0"/>
          <w:sz w:val="24"/>
          <w:szCs w:val="24"/>
          <w:highlight w:val="none"/>
          <w:lang w:val="en-US" w:eastAsia="zh-CN" w:bidi="ar-SA"/>
        </w:rPr>
        <w:t>6</w:t>
      </w:r>
      <w:r>
        <w:rPr>
          <w:rFonts w:hint="default" w:ascii="宋体" w:hAnsi="宋体" w:eastAsia="宋体" w:cs="宋体"/>
          <w:b w:val="0"/>
          <w:bCs w:val="0"/>
          <w:color w:val="000000"/>
          <w:kern w:val="0"/>
          <w:sz w:val="24"/>
          <w:szCs w:val="24"/>
          <w:highlight w:val="none"/>
          <w:lang w:val="en-US" w:eastAsia="zh-CN" w:bidi="ar-SA"/>
        </w:rPr>
        <w:t>、符合</w:t>
      </w:r>
      <w:r>
        <w:rPr>
          <w:rFonts w:hint="eastAsia" w:ascii="宋体" w:hAnsi="宋体" w:eastAsia="宋体" w:cs="宋体"/>
          <w:sz w:val="24"/>
          <w:szCs w:val="24"/>
          <w:highlight w:val="none"/>
        </w:rPr>
        <w:t>《财政部司法部关于政府采购支持监狱企业发展有关问题的通知》和《三部门联合发布关于促进残疾人就业政府采购政策的通知》</w:t>
      </w:r>
      <w:r>
        <w:rPr>
          <w:rFonts w:hint="eastAsia" w:ascii="宋体" w:hAnsi="宋体" w:eastAsia="宋体" w:cs="宋体"/>
          <w:sz w:val="24"/>
          <w:szCs w:val="24"/>
          <w:highlight w:val="none"/>
          <w:lang w:eastAsia="zh-CN"/>
        </w:rPr>
        <w:t>、《政府采购促进中小企业发展管理办法》、《关于进一步加大政府采购支持中小企业力度的通知》</w:t>
      </w:r>
      <w:r>
        <w:rPr>
          <w:rFonts w:hint="default" w:ascii="宋体" w:hAnsi="宋体" w:eastAsia="宋体" w:cs="宋体"/>
          <w:b w:val="0"/>
          <w:bCs w:val="0"/>
          <w:color w:val="000000"/>
          <w:kern w:val="0"/>
          <w:sz w:val="24"/>
          <w:szCs w:val="24"/>
          <w:highlight w:val="none"/>
          <w:lang w:val="en-US" w:eastAsia="zh-CN" w:bidi="ar-SA"/>
        </w:rPr>
        <w:t>价格扣减条件的供应商须提交</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r>
        <w:rPr>
          <w:rFonts w:hint="eastAsia" w:ascii="宋体" w:hAnsi="宋体" w:eastAsia="宋体" w:cs="宋体"/>
          <w:b w:val="0"/>
          <w:bCs w:val="0"/>
          <w:color w:val="000000"/>
          <w:kern w:val="0"/>
          <w:sz w:val="24"/>
          <w:szCs w:val="24"/>
          <w:highlight w:val="none"/>
          <w:lang w:val="en-US" w:eastAsia="zh-CN" w:bidi="ar-SA"/>
        </w:rPr>
        <w:t>6</w:t>
      </w:r>
      <w:r>
        <w:rPr>
          <w:rFonts w:hint="default" w:ascii="宋体" w:hAnsi="宋体" w:eastAsia="宋体" w:cs="宋体"/>
          <w:b w:val="0"/>
          <w:bCs w:val="0"/>
          <w:color w:val="000000"/>
          <w:kern w:val="0"/>
          <w:sz w:val="24"/>
          <w:szCs w:val="24"/>
          <w:highlight w:val="none"/>
          <w:lang w:val="en-US" w:eastAsia="zh-CN" w:bidi="ar-SA"/>
        </w:rPr>
        <w:t>-1</w:t>
      </w:r>
      <w:r>
        <w:rPr>
          <w:rFonts w:hint="eastAsia" w:ascii="宋体" w:hAnsi="宋体" w:eastAsia="宋体" w:cs="宋体"/>
          <w:b w:val="0"/>
          <w:bCs w:val="0"/>
          <w:color w:val="000000"/>
          <w:kern w:val="0"/>
          <w:sz w:val="24"/>
          <w:szCs w:val="24"/>
          <w:highlight w:val="none"/>
          <w:lang w:val="en-US" w:eastAsia="zh-CN" w:bidi="ar-SA"/>
        </w:rPr>
        <w:t xml:space="preserve"> </w:t>
      </w:r>
      <w:r>
        <w:rPr>
          <w:rFonts w:hint="default" w:ascii="宋体" w:hAnsi="宋体" w:eastAsia="宋体" w:cs="宋体"/>
          <w:b w:val="0"/>
          <w:bCs w:val="0"/>
          <w:color w:val="000000"/>
          <w:kern w:val="0"/>
          <w:sz w:val="24"/>
          <w:szCs w:val="24"/>
          <w:highlight w:val="none"/>
          <w:lang w:val="en-US" w:eastAsia="zh-CN" w:bidi="ar-SA"/>
        </w:rPr>
        <w:t>中小企业声明函</w:t>
      </w:r>
      <w:r>
        <w:rPr>
          <w:rFonts w:hint="eastAsia" w:ascii="宋体" w:hAnsi="宋体" w:eastAsia="宋体" w:cs="宋体"/>
          <w:b w:val="0"/>
          <w:bCs w:val="0"/>
          <w:color w:val="000000"/>
          <w:kern w:val="0"/>
          <w:sz w:val="24"/>
          <w:szCs w:val="24"/>
          <w:highlight w:val="none"/>
          <w:lang w:val="en-US" w:eastAsia="zh-CN" w:bidi="ar-SA"/>
        </w:rPr>
        <w:t>（可选）</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r>
        <w:rPr>
          <w:rFonts w:hint="eastAsia" w:ascii="宋体" w:hAnsi="宋体" w:eastAsia="宋体" w:cs="宋体"/>
          <w:b w:val="0"/>
          <w:bCs w:val="0"/>
          <w:color w:val="000000"/>
          <w:kern w:val="0"/>
          <w:sz w:val="24"/>
          <w:szCs w:val="24"/>
          <w:highlight w:val="none"/>
          <w:lang w:val="en-US" w:eastAsia="zh-CN" w:bidi="ar-SA"/>
        </w:rPr>
        <w:t>6</w:t>
      </w:r>
      <w:r>
        <w:rPr>
          <w:rFonts w:hint="default" w:ascii="宋体" w:hAnsi="宋体" w:eastAsia="宋体" w:cs="宋体"/>
          <w:b w:val="0"/>
          <w:bCs w:val="0"/>
          <w:color w:val="000000"/>
          <w:kern w:val="0"/>
          <w:sz w:val="24"/>
          <w:szCs w:val="24"/>
          <w:highlight w:val="none"/>
          <w:lang w:val="en-US" w:eastAsia="zh-CN" w:bidi="ar-SA"/>
        </w:rPr>
        <w:t>-2</w:t>
      </w:r>
      <w:r>
        <w:rPr>
          <w:rFonts w:hint="eastAsia" w:ascii="宋体" w:hAnsi="宋体" w:eastAsia="宋体" w:cs="宋体"/>
          <w:b w:val="0"/>
          <w:bCs w:val="0"/>
          <w:color w:val="000000"/>
          <w:kern w:val="0"/>
          <w:sz w:val="24"/>
          <w:szCs w:val="24"/>
          <w:highlight w:val="none"/>
          <w:lang w:val="en-US" w:eastAsia="zh-CN" w:bidi="ar-SA"/>
        </w:rPr>
        <w:t xml:space="preserve"> </w:t>
      </w:r>
      <w:r>
        <w:rPr>
          <w:rFonts w:hint="default" w:ascii="宋体" w:hAnsi="宋体" w:eastAsia="宋体" w:cs="宋体"/>
          <w:b w:val="0"/>
          <w:bCs w:val="0"/>
          <w:color w:val="000000"/>
          <w:kern w:val="0"/>
          <w:sz w:val="24"/>
          <w:szCs w:val="24"/>
          <w:highlight w:val="none"/>
          <w:lang w:val="en-US" w:eastAsia="zh-CN" w:bidi="ar-SA"/>
        </w:rPr>
        <w:t>残疾人福利性单位声明函</w:t>
      </w:r>
      <w:r>
        <w:rPr>
          <w:rFonts w:hint="eastAsia" w:ascii="宋体" w:hAnsi="宋体" w:eastAsia="宋体" w:cs="宋体"/>
          <w:b w:val="0"/>
          <w:bCs w:val="0"/>
          <w:color w:val="000000"/>
          <w:kern w:val="0"/>
          <w:sz w:val="24"/>
          <w:szCs w:val="24"/>
          <w:highlight w:val="none"/>
          <w:lang w:val="en-US" w:eastAsia="zh-CN" w:bidi="ar-SA"/>
        </w:rPr>
        <w:t>（可选）</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r>
        <w:rPr>
          <w:rFonts w:hint="eastAsia" w:ascii="宋体" w:hAnsi="宋体" w:eastAsia="宋体" w:cs="宋体"/>
          <w:b w:val="0"/>
          <w:bCs w:val="0"/>
          <w:color w:val="000000"/>
          <w:kern w:val="0"/>
          <w:sz w:val="24"/>
          <w:szCs w:val="24"/>
          <w:highlight w:val="none"/>
          <w:lang w:val="en-US" w:eastAsia="zh-CN" w:bidi="ar-SA"/>
        </w:rPr>
        <w:t>6-3监狱企业证明（可选）</w:t>
      </w:r>
    </w:p>
    <w:p>
      <w:pPr>
        <w:pStyle w:val="19"/>
        <w:keepNext w:val="0"/>
        <w:keepLines w:val="0"/>
        <w:pageBreakBefore w:val="0"/>
        <w:widowControl w:val="0"/>
        <w:numPr>
          <w:ilvl w:val="0"/>
          <w:numId w:val="6"/>
        </w:numPr>
        <w:kinsoku/>
        <w:wordWrap/>
        <w:overflowPunct/>
        <w:topLinePunct w:val="0"/>
        <w:autoSpaceDE/>
        <w:autoSpaceDN/>
        <w:bidi w:val="0"/>
        <w:adjustRightInd/>
        <w:snapToGrid w:val="0"/>
        <w:spacing w:line="360" w:lineRule="auto"/>
        <w:jc w:val="left"/>
        <w:textAlignment w:val="auto"/>
        <w:rPr>
          <w:rFonts w:ascii="宋体" w:hAnsi="宋体" w:eastAsia="宋体" w:cs="宋体"/>
          <w:sz w:val="24"/>
          <w:szCs w:val="24"/>
        </w:rPr>
      </w:pPr>
      <w:r>
        <w:rPr>
          <w:rFonts w:ascii="宋体" w:hAnsi="宋体" w:eastAsia="宋体" w:cs="宋体"/>
          <w:sz w:val="24"/>
          <w:szCs w:val="24"/>
        </w:rPr>
        <w:t>供应商关联单位的说明</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eastAsia="zh-CN"/>
        </w:rPr>
        <w:t>、</w:t>
      </w:r>
      <w:r>
        <w:rPr>
          <w:rFonts w:hint="eastAsia" w:ascii="宋体" w:hAnsi="宋体" w:eastAsia="宋体" w:cs="宋体"/>
          <w:sz w:val="24"/>
          <w:szCs w:val="24"/>
        </w:rPr>
        <w:t>提供有利于磋商的其他证明材料</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240" w:firstLineChars="100"/>
        <w:jc w:val="left"/>
        <w:textAlignment w:val="auto"/>
        <w:rPr>
          <w:rFonts w:hint="default" w:ascii="宋体" w:hAnsi="宋体" w:eastAsia="宋体" w:cs="宋体"/>
          <w:b w:val="0"/>
          <w:bCs w:val="0"/>
          <w:color w:val="000000"/>
          <w:kern w:val="0"/>
          <w:sz w:val="24"/>
          <w:szCs w:val="24"/>
          <w:highlight w:val="none"/>
          <w:lang w:val="en-US" w:eastAsia="zh-CN" w:bidi="ar-SA"/>
        </w:rPr>
      </w:pPr>
      <w:r>
        <w:rPr>
          <w:rFonts w:hint="default" w:ascii="宋体" w:hAnsi="宋体" w:eastAsia="宋体" w:cs="宋体"/>
          <w:b w:val="0"/>
          <w:bCs w:val="0"/>
          <w:color w:val="000000"/>
          <w:kern w:val="0"/>
          <w:sz w:val="24"/>
          <w:szCs w:val="24"/>
          <w:highlight w:val="none"/>
          <w:lang w:val="en-US" w:eastAsia="zh-CN" w:bidi="ar-SA"/>
        </w:rPr>
        <w:t>响应文件包括但不仅限于上述内容，如有不足，请自行补充提供</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p>
    <w:p>
      <w:pPr>
        <w:pStyle w:val="5"/>
        <w:numPr>
          <w:ilvl w:val="0"/>
          <w:numId w:val="0"/>
        </w:numPr>
        <w:ind w:firstLine="3960" w:firstLineChars="1100"/>
        <w:jc w:val="both"/>
        <w:rPr>
          <w:rFonts w:hint="eastAsia" w:ascii="宋体" w:hAnsi="宋体" w:eastAsia="宋体" w:cs="宋体"/>
          <w:b w:val="0"/>
          <w:bCs/>
          <w:i w:val="0"/>
          <w:iCs w:val="0"/>
          <w:sz w:val="24"/>
          <w:szCs w:val="24"/>
          <w:highlight w:val="none"/>
        </w:rPr>
      </w:pPr>
      <w:bookmarkStart w:id="458" w:name="_Toc17053"/>
      <w:bookmarkStart w:id="459" w:name="_Toc12135"/>
      <w:bookmarkStart w:id="460" w:name="_Toc14915"/>
      <w:bookmarkStart w:id="461" w:name="_Toc515647817"/>
      <w:bookmarkStart w:id="462" w:name="_Toc27303"/>
      <w:bookmarkStart w:id="463" w:name="_Toc18122"/>
      <w:bookmarkStart w:id="464" w:name="_Toc24846"/>
      <w:bookmarkStart w:id="465" w:name="_Toc2041"/>
      <w:r>
        <w:rPr>
          <w:rFonts w:hint="eastAsia" w:ascii="宋体" w:hAnsi="宋体" w:eastAsia="宋体" w:cs="宋体"/>
          <w:b w:val="0"/>
          <w:bCs/>
          <w:i w:val="0"/>
          <w:iCs w:val="0"/>
          <w:sz w:val="36"/>
          <w:szCs w:val="36"/>
          <w:highlight w:val="none"/>
          <w:lang w:val="en-US" w:eastAsia="zh-CN"/>
        </w:rPr>
        <w:t>1.</w:t>
      </w:r>
      <w:r>
        <w:rPr>
          <w:rFonts w:hint="eastAsia" w:ascii="宋体" w:hAnsi="宋体" w:eastAsia="宋体" w:cs="宋体"/>
          <w:b w:val="0"/>
          <w:bCs/>
          <w:i w:val="0"/>
          <w:iCs w:val="0"/>
          <w:sz w:val="36"/>
          <w:szCs w:val="36"/>
          <w:highlight w:val="none"/>
        </w:rPr>
        <w:t>响应书</w:t>
      </w:r>
      <w:bookmarkEnd w:id="458"/>
      <w:bookmarkEnd w:id="459"/>
      <w:bookmarkEnd w:id="460"/>
      <w:bookmarkEnd w:id="461"/>
      <w:bookmarkEnd w:id="462"/>
      <w:bookmarkEnd w:id="463"/>
      <w:bookmarkEnd w:id="464"/>
      <w:bookmarkEnd w:id="465"/>
    </w:p>
    <w:p>
      <w:pPr>
        <w:tabs>
          <w:tab w:val="left" w:pos="5580"/>
        </w:tabs>
        <w:spacing w:line="240" w:lineRule="atLeast"/>
        <w:ind w:left="1080" w:hanging="1080"/>
        <w:rPr>
          <w:rFonts w:hint="eastAsia" w:ascii="宋体" w:hAnsi="宋体" w:eastAsia="宋体" w:cs="宋体"/>
          <w:i w:val="0"/>
          <w:iCs w:val="0"/>
          <w:sz w:val="24"/>
          <w:szCs w:val="24"/>
          <w:highlight w:val="none"/>
        </w:rPr>
      </w:pPr>
    </w:p>
    <w:p>
      <w:pPr>
        <w:tabs>
          <w:tab w:val="left" w:pos="5580"/>
        </w:tabs>
        <w:spacing w:line="240" w:lineRule="atLeast"/>
        <w:ind w:left="1080" w:hanging="1080"/>
        <w:rPr>
          <w:rFonts w:hint="eastAsia" w:ascii="宋体" w:hAnsi="宋体" w:eastAsia="宋体" w:cs="宋体"/>
          <w:i w:val="0"/>
          <w:iCs w:val="0"/>
          <w:sz w:val="24"/>
          <w:szCs w:val="24"/>
          <w:highlight w:val="none"/>
          <w:lang w:eastAsia="zh-CN"/>
        </w:rPr>
      </w:pPr>
      <w:r>
        <w:rPr>
          <w:rFonts w:hint="eastAsia" w:ascii="宋体" w:hAnsi="宋体" w:eastAsia="宋体" w:cs="宋体"/>
          <w:i w:val="0"/>
          <w:iCs w:val="0"/>
          <w:sz w:val="24"/>
          <w:szCs w:val="24"/>
          <w:highlight w:val="none"/>
        </w:rPr>
        <w:t>致：</w:t>
      </w:r>
      <w:r>
        <w:rPr>
          <w:rFonts w:hint="eastAsia" w:ascii="宋体" w:hAnsi="宋体" w:eastAsia="宋体" w:cs="宋体"/>
          <w:i w:val="0"/>
          <w:iCs w:val="0"/>
          <w:sz w:val="24"/>
          <w:szCs w:val="24"/>
          <w:highlight w:val="none"/>
          <w:u w:val="single"/>
          <w:lang w:eastAsia="zh-CN"/>
        </w:rPr>
        <w:t>（</w:t>
      </w:r>
      <w:r>
        <w:rPr>
          <w:rFonts w:hint="eastAsia" w:ascii="宋体" w:hAnsi="宋体" w:eastAsia="宋体" w:cs="宋体"/>
          <w:i w:val="0"/>
          <w:iCs w:val="0"/>
          <w:sz w:val="24"/>
          <w:szCs w:val="24"/>
          <w:highlight w:val="none"/>
          <w:u w:val="single"/>
        </w:rPr>
        <w:t>采购代理机构</w:t>
      </w:r>
      <w:r>
        <w:rPr>
          <w:rFonts w:hint="eastAsia" w:ascii="宋体" w:hAnsi="宋体" w:eastAsia="宋体" w:cs="宋体"/>
          <w:i w:val="0"/>
          <w:iCs w:val="0"/>
          <w:sz w:val="24"/>
          <w:szCs w:val="24"/>
          <w:highlight w:val="none"/>
          <w:u w:val="single"/>
          <w:lang w:eastAsia="zh-CN"/>
        </w:rPr>
        <w:t>单位名称）</w:t>
      </w:r>
    </w:p>
    <w:p>
      <w:pPr>
        <w:pStyle w:val="12"/>
        <w:tabs>
          <w:tab w:val="left" w:pos="5580"/>
        </w:tabs>
        <w:spacing w:line="240" w:lineRule="atLeast"/>
        <w:ind w:left="1080" w:leftChars="257" w:hanging="540"/>
        <w:rPr>
          <w:rFonts w:hint="eastAsia" w:ascii="宋体" w:hAnsi="宋体" w:eastAsia="宋体" w:cs="宋体"/>
          <w:i w:val="0"/>
          <w:iCs w:val="0"/>
          <w:sz w:val="24"/>
          <w:szCs w:val="24"/>
          <w:highlight w:val="none"/>
        </w:rPr>
      </w:pPr>
    </w:p>
    <w:p>
      <w:pPr>
        <w:pStyle w:val="12"/>
        <w:keepNext w:val="0"/>
        <w:keepLines w:val="0"/>
        <w:pageBreakBefore w:val="0"/>
        <w:widowControl w:val="0"/>
        <w:tabs>
          <w:tab w:val="left" w:pos="5580"/>
        </w:tabs>
        <w:kinsoku/>
        <w:wordWrap/>
        <w:overflowPunct/>
        <w:topLinePunct w:val="0"/>
        <w:autoSpaceDE/>
        <w:autoSpaceDN/>
        <w:bidi w:val="0"/>
        <w:adjustRightInd/>
        <w:snapToGrid/>
        <w:spacing w:line="312" w:lineRule="auto"/>
        <w:ind w:left="2" w:leftChars="1" w:firstLine="480" w:firstLineChars="20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根据贵方</w:t>
      </w:r>
      <w:r>
        <w:rPr>
          <w:rFonts w:hint="eastAsia" w:ascii="宋体" w:hAnsi="宋体" w:eastAsia="宋体" w:cs="宋体"/>
          <w:i w:val="0"/>
          <w:iCs w:val="0"/>
          <w:sz w:val="24"/>
          <w:szCs w:val="24"/>
          <w:highlight w:val="none"/>
          <w:u w:val="single"/>
          <w:lang w:val="en-US" w:eastAsia="zh-CN"/>
        </w:rPr>
        <w:t xml:space="preserve">  （</w:t>
      </w:r>
      <w:r>
        <w:rPr>
          <w:rFonts w:hint="eastAsia" w:ascii="宋体" w:hAnsi="宋体" w:eastAsia="宋体" w:cs="宋体"/>
          <w:i w:val="0"/>
          <w:iCs w:val="0"/>
          <w:sz w:val="24"/>
          <w:szCs w:val="24"/>
          <w:highlight w:val="none"/>
          <w:u w:val="single"/>
        </w:rPr>
        <w:t>项目名称</w:t>
      </w:r>
      <w:r>
        <w:rPr>
          <w:rFonts w:hint="eastAsia" w:ascii="宋体" w:hAnsi="宋体" w:eastAsia="宋体" w:cs="宋体"/>
          <w:i w:val="0"/>
          <w:iCs w:val="0"/>
          <w:sz w:val="24"/>
          <w:szCs w:val="24"/>
          <w:highlight w:val="none"/>
          <w:u w:val="single"/>
          <w:lang w:eastAsia="zh-CN"/>
        </w:rPr>
        <w:t>）</w:t>
      </w:r>
      <w:r>
        <w:rPr>
          <w:rFonts w:hint="eastAsia" w:ascii="宋体" w:hAnsi="宋体" w:eastAsia="宋体" w:cs="宋体"/>
          <w:i w:val="0"/>
          <w:iCs w:val="0"/>
          <w:sz w:val="24"/>
          <w:szCs w:val="24"/>
          <w:highlight w:val="none"/>
          <w:u w:val="single"/>
          <w:lang w:val="en-US" w:eastAsia="zh-CN"/>
        </w:rPr>
        <w:t xml:space="preserve"> </w:t>
      </w:r>
      <w:r>
        <w:rPr>
          <w:rFonts w:hint="eastAsia" w:ascii="宋体" w:hAnsi="宋体" w:eastAsia="宋体" w:cs="宋体"/>
          <w:i w:val="0"/>
          <w:iCs w:val="0"/>
          <w:sz w:val="24"/>
          <w:szCs w:val="24"/>
          <w:highlight w:val="none"/>
        </w:rPr>
        <w:t>项目的</w:t>
      </w:r>
      <w:r>
        <w:rPr>
          <w:rFonts w:hint="eastAsia" w:hAnsi="宋体" w:eastAsia="宋体" w:cs="宋体"/>
          <w:i w:val="0"/>
          <w:iCs w:val="0"/>
          <w:sz w:val="24"/>
          <w:szCs w:val="24"/>
          <w:highlight w:val="none"/>
          <w:lang w:eastAsia="zh-CN"/>
        </w:rPr>
        <w:t>磋商</w:t>
      </w:r>
      <w:r>
        <w:rPr>
          <w:rFonts w:hint="eastAsia" w:ascii="宋体" w:hAnsi="宋体" w:eastAsia="宋体" w:cs="宋体"/>
          <w:i w:val="0"/>
          <w:iCs w:val="0"/>
          <w:sz w:val="24"/>
          <w:szCs w:val="24"/>
          <w:highlight w:val="none"/>
        </w:rPr>
        <w:t>邀请</w:t>
      </w:r>
      <w:r>
        <w:rPr>
          <w:rFonts w:hint="eastAsia" w:ascii="宋体" w:hAnsi="宋体" w:eastAsia="宋体" w:cs="宋体"/>
          <w:i w:val="0"/>
          <w:iCs w:val="0"/>
          <w:sz w:val="24"/>
          <w:szCs w:val="24"/>
          <w:highlight w:val="none"/>
          <w:u w:val="single"/>
          <w:lang w:val="en-US" w:eastAsia="zh-CN"/>
        </w:rPr>
        <w:t xml:space="preserve">  </w:t>
      </w:r>
      <w:r>
        <w:rPr>
          <w:rFonts w:hint="eastAsia" w:ascii="宋体" w:hAnsi="宋体" w:eastAsia="宋体" w:cs="宋体"/>
          <w:i w:val="0"/>
          <w:iCs w:val="0"/>
          <w:sz w:val="24"/>
          <w:szCs w:val="24"/>
          <w:highlight w:val="none"/>
          <w:u w:val="single"/>
          <w:lang w:eastAsia="zh-CN"/>
        </w:rPr>
        <w:t>（</w:t>
      </w:r>
      <w:r>
        <w:rPr>
          <w:rFonts w:hint="eastAsia" w:ascii="宋体" w:hAnsi="宋体" w:eastAsia="宋体" w:cs="宋体"/>
          <w:i w:val="0"/>
          <w:iCs w:val="0"/>
          <w:sz w:val="24"/>
          <w:szCs w:val="24"/>
          <w:highlight w:val="none"/>
          <w:u w:val="single"/>
          <w:lang w:val="en-US" w:eastAsia="zh-CN"/>
        </w:rPr>
        <w:t>项目</w:t>
      </w:r>
      <w:r>
        <w:rPr>
          <w:rFonts w:hint="eastAsia" w:ascii="宋体" w:hAnsi="宋体" w:eastAsia="宋体" w:cs="宋体"/>
          <w:i w:val="0"/>
          <w:iCs w:val="0"/>
          <w:sz w:val="24"/>
          <w:szCs w:val="24"/>
          <w:highlight w:val="none"/>
          <w:u w:val="single"/>
        </w:rPr>
        <w:t>编号</w:t>
      </w:r>
      <w:r>
        <w:rPr>
          <w:rFonts w:hint="eastAsia" w:ascii="宋体" w:hAnsi="宋体" w:eastAsia="宋体" w:cs="宋体"/>
          <w:i w:val="0"/>
          <w:iCs w:val="0"/>
          <w:sz w:val="24"/>
          <w:szCs w:val="24"/>
          <w:highlight w:val="none"/>
          <w:u w:val="single"/>
          <w:lang w:eastAsia="zh-CN"/>
        </w:rPr>
        <w:t>）</w:t>
      </w:r>
      <w:r>
        <w:rPr>
          <w:rFonts w:hint="eastAsia" w:ascii="宋体" w:hAnsi="宋体" w:eastAsia="宋体" w:cs="宋体"/>
          <w:i w:val="0"/>
          <w:iCs w:val="0"/>
          <w:sz w:val="24"/>
          <w:szCs w:val="24"/>
          <w:highlight w:val="none"/>
          <w:u w:val="single"/>
          <w:lang w:val="en-US" w:eastAsia="zh-CN"/>
        </w:rPr>
        <w:t xml:space="preserve">   </w:t>
      </w:r>
      <w:r>
        <w:rPr>
          <w:rFonts w:hint="eastAsia" w:ascii="宋体" w:hAnsi="宋体" w:eastAsia="宋体" w:cs="宋体"/>
          <w:i w:val="0"/>
          <w:iCs w:val="0"/>
          <w:sz w:val="24"/>
          <w:szCs w:val="24"/>
          <w:highlight w:val="none"/>
        </w:rPr>
        <w:t>,签字代表(</w:t>
      </w:r>
      <w:r>
        <w:rPr>
          <w:rFonts w:hint="eastAsia" w:ascii="宋体" w:hAnsi="宋体" w:eastAsia="宋体" w:cs="宋体"/>
          <w:i w:val="0"/>
          <w:iCs w:val="0"/>
          <w:sz w:val="24"/>
          <w:szCs w:val="24"/>
          <w:highlight w:val="none"/>
          <w:u w:val="single"/>
        </w:rPr>
        <w:t>姓名、职务</w:t>
      </w:r>
      <w:r>
        <w:rPr>
          <w:rFonts w:hint="eastAsia" w:ascii="宋体" w:hAnsi="宋体" w:eastAsia="宋体" w:cs="宋体"/>
          <w:i w:val="0"/>
          <w:iCs w:val="0"/>
          <w:sz w:val="24"/>
          <w:szCs w:val="24"/>
          <w:highlight w:val="none"/>
        </w:rPr>
        <w:t>)经正式授权并代表供应商（</w:t>
      </w:r>
      <w:r>
        <w:rPr>
          <w:rFonts w:hint="eastAsia" w:ascii="宋体" w:hAnsi="宋体" w:eastAsia="宋体" w:cs="宋体"/>
          <w:i w:val="0"/>
          <w:iCs w:val="0"/>
          <w:sz w:val="24"/>
          <w:szCs w:val="24"/>
          <w:highlight w:val="none"/>
          <w:u w:val="single"/>
        </w:rPr>
        <w:t>名称、地址</w:t>
      </w:r>
      <w:r>
        <w:rPr>
          <w:rFonts w:hint="eastAsia" w:ascii="宋体" w:hAnsi="宋体" w:eastAsia="宋体" w:cs="宋体"/>
          <w:i w:val="0"/>
          <w:iCs w:val="0"/>
          <w:sz w:val="24"/>
          <w:szCs w:val="24"/>
          <w:highlight w:val="none"/>
        </w:rPr>
        <w:t>）提交下述文件正本</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rPr>
        <w:t>份、副本</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rPr>
        <w:t>份及电子文档</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rPr>
        <w:t>份，并以</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rPr>
        <w:t>形式出具的金额为人民币</w:t>
      </w:r>
      <w:r>
        <w:rPr>
          <w:rFonts w:hint="eastAsia" w:ascii="宋体" w:hAnsi="宋体" w:eastAsia="宋体" w:cs="宋体"/>
          <w:i w:val="0"/>
          <w:iCs w:val="0"/>
          <w:sz w:val="24"/>
          <w:szCs w:val="24"/>
          <w:highlight w:val="none"/>
          <w:u w:val="single"/>
        </w:rPr>
        <w:t>　　　　</w:t>
      </w:r>
      <w:r>
        <w:rPr>
          <w:rFonts w:hint="eastAsia" w:ascii="宋体" w:hAnsi="宋体" w:eastAsia="宋体" w:cs="宋体"/>
          <w:i w:val="0"/>
          <w:iCs w:val="0"/>
          <w:sz w:val="24"/>
          <w:szCs w:val="24"/>
          <w:highlight w:val="none"/>
        </w:rPr>
        <w:t>元的</w:t>
      </w:r>
      <w:r>
        <w:rPr>
          <w:rFonts w:hint="eastAsia" w:hAnsi="宋体" w:eastAsia="宋体" w:cs="宋体"/>
          <w:i w:val="0"/>
          <w:iCs w:val="0"/>
          <w:sz w:val="24"/>
          <w:szCs w:val="24"/>
          <w:highlight w:val="none"/>
          <w:lang w:eastAsia="zh-CN"/>
        </w:rPr>
        <w:t>磋商</w:t>
      </w:r>
      <w:r>
        <w:rPr>
          <w:rFonts w:hint="eastAsia" w:ascii="宋体" w:hAnsi="宋体" w:eastAsia="宋体" w:cs="宋体"/>
          <w:i w:val="0"/>
          <w:iCs w:val="0"/>
          <w:sz w:val="24"/>
          <w:szCs w:val="24"/>
          <w:highlight w:val="none"/>
        </w:rPr>
        <w:t>保证金。</w:t>
      </w:r>
    </w:p>
    <w:p>
      <w:pPr>
        <w:pStyle w:val="12"/>
        <w:keepNext w:val="0"/>
        <w:keepLines w:val="0"/>
        <w:pageBreakBefore w:val="0"/>
        <w:widowControl w:val="0"/>
        <w:tabs>
          <w:tab w:val="left" w:pos="5580"/>
        </w:tabs>
        <w:kinsoku/>
        <w:wordWrap/>
        <w:overflowPunct/>
        <w:topLinePunct w:val="0"/>
        <w:autoSpaceDE/>
        <w:autoSpaceDN/>
        <w:bidi w:val="0"/>
        <w:adjustRightInd/>
        <w:snapToGrid/>
        <w:spacing w:line="312" w:lineRule="auto"/>
        <w:ind w:left="1080" w:leftChars="257" w:hanging="54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据此，签字代表宣布同意如下：</w:t>
      </w:r>
    </w:p>
    <w:p>
      <w:pPr>
        <w:pStyle w:val="12"/>
        <w:keepNext w:val="0"/>
        <w:keepLines w:val="0"/>
        <w:pageBreakBefore w:val="0"/>
        <w:widowControl w:val="0"/>
        <w:numPr>
          <w:ilvl w:val="0"/>
          <w:numId w:val="7"/>
        </w:numPr>
        <w:tabs>
          <w:tab w:val="left" w:pos="5580"/>
        </w:tabs>
        <w:kinsoku/>
        <w:wordWrap/>
        <w:overflowPunct/>
        <w:topLinePunct w:val="0"/>
        <w:autoSpaceDE/>
        <w:autoSpaceDN/>
        <w:bidi w:val="0"/>
        <w:adjustRightInd/>
        <w:snapToGrid/>
        <w:spacing w:line="312" w:lineRule="auto"/>
        <w:ind w:left="1080" w:leftChars="257" w:hanging="54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附磋商价格表中规定的应提供货物的磋商总价详见开</w:t>
      </w:r>
      <w:r>
        <w:rPr>
          <w:rFonts w:hint="eastAsia" w:hAnsi="宋体" w:eastAsia="宋体" w:cs="宋体"/>
          <w:i w:val="0"/>
          <w:iCs w:val="0"/>
          <w:sz w:val="24"/>
          <w:szCs w:val="24"/>
          <w:highlight w:val="none"/>
          <w:lang w:val="en-US" w:eastAsia="zh-CN"/>
        </w:rPr>
        <w:t>标</w:t>
      </w:r>
      <w:r>
        <w:rPr>
          <w:rFonts w:hint="eastAsia" w:ascii="宋体" w:hAnsi="宋体" w:eastAsia="宋体" w:cs="宋体"/>
          <w:i w:val="0"/>
          <w:iCs w:val="0"/>
          <w:sz w:val="24"/>
          <w:szCs w:val="24"/>
          <w:highlight w:val="none"/>
        </w:rPr>
        <w:t>一览表，其中由小型和微型企业制造产品的价格为</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rPr>
        <w:t>（用文字和数字表示），占磋商总价</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rPr>
        <w:t>%。</w:t>
      </w:r>
    </w:p>
    <w:p>
      <w:pPr>
        <w:pStyle w:val="12"/>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12" w:lineRule="auto"/>
        <w:ind w:leftChars="257"/>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（2）本</w:t>
      </w:r>
      <w:r>
        <w:rPr>
          <w:rFonts w:hint="eastAsia" w:hAnsi="宋体" w:eastAsia="宋体" w:cs="宋体"/>
          <w:i w:val="0"/>
          <w:iCs w:val="0"/>
          <w:sz w:val="24"/>
          <w:szCs w:val="24"/>
          <w:highlight w:val="none"/>
          <w:lang w:eastAsia="zh-CN"/>
        </w:rPr>
        <w:t>磋商</w:t>
      </w:r>
      <w:r>
        <w:rPr>
          <w:rFonts w:hint="eastAsia" w:ascii="宋体" w:hAnsi="宋体" w:eastAsia="宋体" w:cs="宋体"/>
          <w:i w:val="0"/>
          <w:iCs w:val="0"/>
          <w:sz w:val="24"/>
          <w:szCs w:val="24"/>
          <w:highlight w:val="none"/>
        </w:rPr>
        <w:t>有效期为自</w:t>
      </w:r>
      <w:r>
        <w:rPr>
          <w:rFonts w:hint="eastAsia" w:hAnsi="宋体" w:eastAsia="宋体" w:cs="宋体"/>
          <w:i w:val="0"/>
          <w:iCs w:val="0"/>
          <w:sz w:val="24"/>
          <w:szCs w:val="24"/>
          <w:highlight w:val="none"/>
          <w:lang w:eastAsia="zh-CN"/>
        </w:rPr>
        <w:t>磋商</w:t>
      </w:r>
      <w:r>
        <w:rPr>
          <w:rFonts w:hint="eastAsia" w:ascii="宋体" w:hAnsi="宋体" w:eastAsia="宋体" w:cs="宋体"/>
          <w:i w:val="0"/>
          <w:iCs w:val="0"/>
          <w:sz w:val="24"/>
          <w:szCs w:val="24"/>
          <w:highlight w:val="none"/>
        </w:rPr>
        <w:t>截止之日起</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rPr>
        <w:t>个日历日。</w:t>
      </w:r>
    </w:p>
    <w:p>
      <w:pPr>
        <w:pStyle w:val="12"/>
        <w:keepNext w:val="0"/>
        <w:keepLines w:val="0"/>
        <w:pageBreakBefore w:val="0"/>
        <w:widowControl w:val="0"/>
        <w:tabs>
          <w:tab w:val="left" w:pos="5580"/>
        </w:tabs>
        <w:kinsoku/>
        <w:wordWrap/>
        <w:overflowPunct/>
        <w:topLinePunct w:val="0"/>
        <w:autoSpaceDE/>
        <w:autoSpaceDN/>
        <w:bidi w:val="0"/>
        <w:adjustRightInd/>
        <w:snapToGrid/>
        <w:spacing w:line="312" w:lineRule="auto"/>
        <w:ind w:left="1080" w:leftChars="257" w:hanging="54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（3）联合体中的大中型企业和其他自然人、法人或者非法人组织，与联合体中的小型、微型企业之间</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rPr>
        <w:t>存在、不存在）投资关系（如果是联合体的话）。</w:t>
      </w:r>
    </w:p>
    <w:p>
      <w:pPr>
        <w:pStyle w:val="12"/>
        <w:keepNext w:val="0"/>
        <w:keepLines w:val="0"/>
        <w:pageBreakBefore w:val="0"/>
        <w:widowControl w:val="0"/>
        <w:tabs>
          <w:tab w:val="left" w:pos="5580"/>
        </w:tabs>
        <w:kinsoku/>
        <w:wordWrap/>
        <w:overflowPunct/>
        <w:topLinePunct w:val="0"/>
        <w:autoSpaceDE/>
        <w:autoSpaceDN/>
        <w:bidi w:val="0"/>
        <w:adjustRightInd/>
        <w:snapToGrid/>
        <w:spacing w:line="312" w:lineRule="auto"/>
        <w:ind w:left="1080" w:leftChars="257" w:hanging="54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（4）已详细审查全部</w:t>
      </w:r>
      <w:r>
        <w:rPr>
          <w:rFonts w:hint="eastAsia" w:hAnsi="宋体" w:eastAsia="宋体" w:cs="宋体"/>
          <w:i w:val="0"/>
          <w:iCs w:val="0"/>
          <w:sz w:val="24"/>
          <w:szCs w:val="24"/>
          <w:highlight w:val="none"/>
          <w:lang w:eastAsia="zh-CN"/>
        </w:rPr>
        <w:t>磋商</w:t>
      </w:r>
      <w:r>
        <w:rPr>
          <w:rFonts w:hint="eastAsia" w:ascii="宋体" w:hAnsi="宋体" w:eastAsia="宋体" w:cs="宋体"/>
          <w:i w:val="0"/>
          <w:iCs w:val="0"/>
          <w:sz w:val="24"/>
          <w:szCs w:val="24"/>
          <w:highlight w:val="none"/>
        </w:rPr>
        <w:t>文件，包括所有补充通知（如果有的话），完全理解并同意放弃对这方面有不明、误解和质疑的权力。</w:t>
      </w:r>
    </w:p>
    <w:p>
      <w:pPr>
        <w:pStyle w:val="12"/>
        <w:keepNext w:val="0"/>
        <w:keepLines w:val="0"/>
        <w:pageBreakBefore w:val="0"/>
        <w:widowControl w:val="0"/>
        <w:tabs>
          <w:tab w:val="left" w:pos="5580"/>
        </w:tabs>
        <w:kinsoku/>
        <w:wordWrap/>
        <w:overflowPunct/>
        <w:topLinePunct w:val="0"/>
        <w:autoSpaceDE/>
        <w:autoSpaceDN/>
        <w:bidi w:val="0"/>
        <w:adjustRightInd/>
        <w:snapToGrid/>
        <w:spacing w:line="312" w:lineRule="auto"/>
        <w:ind w:left="1080" w:leftChars="257" w:hanging="54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（5）在规定的</w:t>
      </w:r>
      <w:r>
        <w:rPr>
          <w:rFonts w:hint="eastAsia" w:hAnsi="宋体" w:eastAsia="宋体" w:cs="宋体"/>
          <w:i w:val="0"/>
          <w:iCs w:val="0"/>
          <w:sz w:val="24"/>
          <w:szCs w:val="24"/>
          <w:highlight w:val="none"/>
          <w:lang w:eastAsia="zh-CN"/>
        </w:rPr>
        <w:t>磋商</w:t>
      </w:r>
      <w:r>
        <w:rPr>
          <w:rFonts w:hint="eastAsia" w:ascii="宋体" w:hAnsi="宋体" w:eastAsia="宋体" w:cs="宋体"/>
          <w:i w:val="0"/>
          <w:iCs w:val="0"/>
          <w:sz w:val="24"/>
          <w:szCs w:val="24"/>
          <w:highlight w:val="none"/>
        </w:rPr>
        <w:t>开启时间后，遵守</w:t>
      </w:r>
      <w:r>
        <w:rPr>
          <w:rFonts w:hint="eastAsia" w:hAnsi="宋体" w:eastAsia="宋体" w:cs="宋体"/>
          <w:i w:val="0"/>
          <w:iCs w:val="0"/>
          <w:sz w:val="24"/>
          <w:szCs w:val="24"/>
          <w:highlight w:val="none"/>
          <w:lang w:eastAsia="zh-CN"/>
        </w:rPr>
        <w:t>磋商</w:t>
      </w:r>
      <w:r>
        <w:rPr>
          <w:rFonts w:hint="eastAsia" w:ascii="宋体" w:hAnsi="宋体" w:eastAsia="宋体" w:cs="宋体"/>
          <w:i w:val="0"/>
          <w:iCs w:val="0"/>
          <w:sz w:val="24"/>
          <w:szCs w:val="24"/>
          <w:highlight w:val="none"/>
        </w:rPr>
        <w:t>文件中有关保证金的规定。</w:t>
      </w:r>
    </w:p>
    <w:p>
      <w:pPr>
        <w:pStyle w:val="12"/>
        <w:keepNext w:val="0"/>
        <w:keepLines w:val="0"/>
        <w:pageBreakBefore w:val="0"/>
        <w:widowControl w:val="0"/>
        <w:tabs>
          <w:tab w:val="left" w:pos="5580"/>
        </w:tabs>
        <w:kinsoku/>
        <w:wordWrap/>
        <w:overflowPunct/>
        <w:topLinePunct w:val="0"/>
        <w:autoSpaceDE/>
        <w:autoSpaceDN/>
        <w:bidi w:val="0"/>
        <w:adjustRightInd/>
        <w:snapToGrid/>
        <w:spacing w:line="312" w:lineRule="auto"/>
        <w:ind w:left="1080" w:leftChars="257" w:hanging="54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（6）我方不是为本项目提供整体设计、规范编制或者项目管理、监理、检测等服务的供应商，我方不是采购代理机构的附属机构。</w:t>
      </w:r>
    </w:p>
    <w:p>
      <w:pPr>
        <w:pStyle w:val="12"/>
        <w:keepNext w:val="0"/>
        <w:keepLines w:val="0"/>
        <w:pageBreakBefore w:val="0"/>
        <w:widowControl w:val="0"/>
        <w:tabs>
          <w:tab w:val="left" w:pos="5580"/>
        </w:tabs>
        <w:kinsoku/>
        <w:wordWrap/>
        <w:overflowPunct/>
        <w:topLinePunct w:val="0"/>
        <w:autoSpaceDE/>
        <w:autoSpaceDN/>
        <w:bidi w:val="0"/>
        <w:adjustRightInd/>
        <w:snapToGrid/>
        <w:spacing w:line="312" w:lineRule="auto"/>
        <w:ind w:left="1080" w:leftChars="257" w:hanging="54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（7）在领取成交通知书的同时按</w:t>
      </w:r>
      <w:r>
        <w:rPr>
          <w:rFonts w:hint="eastAsia" w:hAnsi="宋体" w:eastAsia="宋体" w:cs="宋体"/>
          <w:i w:val="0"/>
          <w:iCs w:val="0"/>
          <w:sz w:val="24"/>
          <w:szCs w:val="24"/>
          <w:highlight w:val="none"/>
          <w:lang w:eastAsia="zh-CN"/>
        </w:rPr>
        <w:t>磋商</w:t>
      </w:r>
      <w:r>
        <w:rPr>
          <w:rFonts w:hint="eastAsia" w:ascii="宋体" w:hAnsi="宋体" w:eastAsia="宋体" w:cs="宋体"/>
          <w:i w:val="0"/>
          <w:iCs w:val="0"/>
          <w:sz w:val="24"/>
          <w:szCs w:val="24"/>
          <w:highlight w:val="none"/>
        </w:rPr>
        <w:t>文件规定的形式，向贵方一次性支付成交服务费。</w:t>
      </w:r>
    </w:p>
    <w:p>
      <w:pPr>
        <w:pStyle w:val="12"/>
        <w:keepNext w:val="0"/>
        <w:keepLines w:val="0"/>
        <w:pageBreakBefore w:val="0"/>
        <w:widowControl w:val="0"/>
        <w:tabs>
          <w:tab w:val="left" w:pos="5580"/>
        </w:tabs>
        <w:kinsoku/>
        <w:wordWrap/>
        <w:overflowPunct/>
        <w:topLinePunct w:val="0"/>
        <w:autoSpaceDE/>
        <w:autoSpaceDN/>
        <w:bidi w:val="0"/>
        <w:adjustRightInd/>
        <w:snapToGrid/>
        <w:spacing w:line="312" w:lineRule="auto"/>
        <w:ind w:left="1080" w:leftChars="257" w:hanging="54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（8）按照贵方可能要求，提供与其</w:t>
      </w:r>
      <w:r>
        <w:rPr>
          <w:rFonts w:hint="eastAsia" w:hAnsi="宋体" w:eastAsia="宋体" w:cs="宋体"/>
          <w:i w:val="0"/>
          <w:iCs w:val="0"/>
          <w:sz w:val="24"/>
          <w:szCs w:val="24"/>
          <w:highlight w:val="none"/>
          <w:lang w:eastAsia="zh-CN"/>
        </w:rPr>
        <w:t>磋商</w:t>
      </w:r>
      <w:r>
        <w:rPr>
          <w:rFonts w:hint="eastAsia" w:ascii="宋体" w:hAnsi="宋体" w:eastAsia="宋体" w:cs="宋体"/>
          <w:i w:val="0"/>
          <w:iCs w:val="0"/>
          <w:sz w:val="24"/>
          <w:szCs w:val="24"/>
          <w:highlight w:val="none"/>
        </w:rPr>
        <w:t>有关的一切数据或资料，完全理解贵方不一定接受最低价的</w:t>
      </w:r>
      <w:r>
        <w:rPr>
          <w:rFonts w:hint="eastAsia" w:hAnsi="宋体" w:eastAsia="宋体" w:cs="宋体"/>
          <w:i w:val="0"/>
          <w:iCs w:val="0"/>
          <w:sz w:val="24"/>
          <w:szCs w:val="24"/>
          <w:highlight w:val="none"/>
          <w:lang w:eastAsia="zh-CN"/>
        </w:rPr>
        <w:t>磋商</w:t>
      </w:r>
      <w:r>
        <w:rPr>
          <w:rFonts w:hint="eastAsia" w:ascii="宋体" w:hAnsi="宋体" w:eastAsia="宋体" w:cs="宋体"/>
          <w:i w:val="0"/>
          <w:iCs w:val="0"/>
          <w:sz w:val="24"/>
          <w:szCs w:val="24"/>
          <w:highlight w:val="none"/>
        </w:rPr>
        <w:t>或收到的任何</w:t>
      </w:r>
      <w:r>
        <w:rPr>
          <w:rFonts w:hint="eastAsia" w:hAnsi="宋体" w:eastAsia="宋体" w:cs="宋体"/>
          <w:i w:val="0"/>
          <w:iCs w:val="0"/>
          <w:sz w:val="24"/>
          <w:szCs w:val="24"/>
          <w:highlight w:val="none"/>
          <w:lang w:eastAsia="zh-CN"/>
        </w:rPr>
        <w:t>磋商</w:t>
      </w:r>
      <w:r>
        <w:rPr>
          <w:rFonts w:hint="eastAsia" w:ascii="宋体" w:hAnsi="宋体" w:eastAsia="宋体" w:cs="宋体"/>
          <w:i w:val="0"/>
          <w:iCs w:val="0"/>
          <w:sz w:val="24"/>
          <w:szCs w:val="24"/>
          <w:highlight w:val="none"/>
        </w:rPr>
        <w:t>。</w:t>
      </w:r>
    </w:p>
    <w:p>
      <w:pPr>
        <w:pStyle w:val="12"/>
        <w:keepNext w:val="0"/>
        <w:keepLines w:val="0"/>
        <w:pageBreakBefore w:val="0"/>
        <w:widowControl w:val="0"/>
        <w:tabs>
          <w:tab w:val="left" w:pos="5580"/>
        </w:tabs>
        <w:kinsoku/>
        <w:wordWrap/>
        <w:overflowPunct/>
        <w:topLinePunct w:val="0"/>
        <w:autoSpaceDE/>
        <w:autoSpaceDN/>
        <w:bidi w:val="0"/>
        <w:adjustRightInd/>
        <w:snapToGrid/>
        <w:spacing w:line="312" w:lineRule="auto"/>
        <w:ind w:left="1080" w:leftChars="257" w:hanging="54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（9）按照</w:t>
      </w:r>
      <w:r>
        <w:rPr>
          <w:rFonts w:hint="eastAsia" w:hAnsi="宋体" w:eastAsia="宋体" w:cs="宋体"/>
          <w:i w:val="0"/>
          <w:iCs w:val="0"/>
          <w:sz w:val="24"/>
          <w:szCs w:val="24"/>
          <w:highlight w:val="none"/>
          <w:lang w:eastAsia="zh-CN"/>
        </w:rPr>
        <w:t>磋商</w:t>
      </w:r>
      <w:r>
        <w:rPr>
          <w:rFonts w:hint="eastAsia" w:ascii="宋体" w:hAnsi="宋体" w:eastAsia="宋体" w:cs="宋体"/>
          <w:i w:val="0"/>
          <w:iCs w:val="0"/>
          <w:sz w:val="24"/>
          <w:szCs w:val="24"/>
          <w:highlight w:val="none"/>
        </w:rPr>
        <w:t>文件的规定履行合同责任和义务。</w:t>
      </w:r>
    </w:p>
    <w:p>
      <w:pPr>
        <w:pStyle w:val="12"/>
        <w:keepNext w:val="0"/>
        <w:keepLines w:val="0"/>
        <w:pageBreakBefore w:val="0"/>
        <w:widowControl w:val="0"/>
        <w:tabs>
          <w:tab w:val="left" w:pos="5580"/>
        </w:tabs>
        <w:kinsoku/>
        <w:wordWrap/>
        <w:overflowPunct/>
        <w:topLinePunct w:val="0"/>
        <w:autoSpaceDE/>
        <w:autoSpaceDN/>
        <w:bidi w:val="0"/>
        <w:adjustRightInd/>
        <w:snapToGrid/>
        <w:spacing w:line="312" w:lineRule="auto"/>
        <w:ind w:left="359" w:leftChars="68" w:hanging="216" w:hangingChars="9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 xml:space="preserve">  与本</w:t>
      </w:r>
      <w:r>
        <w:rPr>
          <w:rFonts w:hint="eastAsia" w:hAnsi="宋体" w:eastAsia="宋体" w:cs="宋体"/>
          <w:i w:val="0"/>
          <w:iCs w:val="0"/>
          <w:sz w:val="24"/>
          <w:szCs w:val="24"/>
          <w:highlight w:val="none"/>
          <w:lang w:eastAsia="zh-CN"/>
        </w:rPr>
        <w:t>磋商</w:t>
      </w:r>
      <w:r>
        <w:rPr>
          <w:rFonts w:hint="eastAsia" w:ascii="宋体" w:hAnsi="宋体" w:eastAsia="宋体" w:cs="宋体"/>
          <w:i w:val="0"/>
          <w:iCs w:val="0"/>
          <w:sz w:val="24"/>
          <w:szCs w:val="24"/>
          <w:highlight w:val="none"/>
        </w:rPr>
        <w:t>有关的一切正式往来信函请寄：</w:t>
      </w:r>
    </w:p>
    <w:p>
      <w:pPr>
        <w:pStyle w:val="12"/>
        <w:keepNext w:val="0"/>
        <w:keepLines w:val="0"/>
        <w:pageBreakBefore w:val="0"/>
        <w:widowControl w:val="0"/>
        <w:tabs>
          <w:tab w:val="left" w:pos="5580"/>
        </w:tabs>
        <w:kinsoku/>
        <w:wordWrap/>
        <w:overflowPunct/>
        <w:topLinePunct w:val="0"/>
        <w:autoSpaceDE/>
        <w:autoSpaceDN/>
        <w:bidi w:val="0"/>
        <w:adjustRightInd/>
        <w:snapToGrid/>
        <w:spacing w:line="312" w:lineRule="auto"/>
        <w:ind w:left="1080" w:leftChars="257" w:hanging="54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地址</w:t>
      </w:r>
      <w:r>
        <w:rPr>
          <w:rFonts w:hint="eastAsia" w:ascii="宋体" w:hAnsi="宋体" w:eastAsia="宋体" w:cs="宋体"/>
          <w:i w:val="0"/>
          <w:iCs w:val="0"/>
          <w:sz w:val="24"/>
          <w:szCs w:val="24"/>
          <w:highlight w:val="none"/>
          <w:lang w:eastAsia="zh-CN"/>
        </w:rPr>
        <w:t>：</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rPr>
        <w:t xml:space="preserve">     传真</w:t>
      </w:r>
      <w:r>
        <w:rPr>
          <w:rFonts w:hint="eastAsia" w:ascii="宋体" w:hAnsi="宋体" w:eastAsia="宋体" w:cs="宋体"/>
          <w:i w:val="0"/>
          <w:iCs w:val="0"/>
          <w:sz w:val="24"/>
          <w:szCs w:val="24"/>
          <w:highlight w:val="none"/>
          <w:lang w:eastAsia="zh-CN"/>
        </w:rPr>
        <w:t>：</w:t>
      </w:r>
      <w:r>
        <w:rPr>
          <w:rFonts w:hint="eastAsia" w:ascii="宋体" w:hAnsi="宋体" w:eastAsia="宋体" w:cs="宋体"/>
          <w:i w:val="0"/>
          <w:iCs w:val="0"/>
          <w:sz w:val="24"/>
          <w:szCs w:val="24"/>
          <w:highlight w:val="none"/>
          <w:u w:val="single"/>
        </w:rPr>
        <w:t xml:space="preserve">                             </w:t>
      </w:r>
    </w:p>
    <w:p>
      <w:pPr>
        <w:pStyle w:val="12"/>
        <w:keepNext w:val="0"/>
        <w:keepLines w:val="0"/>
        <w:pageBreakBefore w:val="0"/>
        <w:widowControl w:val="0"/>
        <w:tabs>
          <w:tab w:val="left" w:pos="5580"/>
        </w:tabs>
        <w:kinsoku/>
        <w:wordWrap/>
        <w:overflowPunct/>
        <w:topLinePunct w:val="0"/>
        <w:autoSpaceDE/>
        <w:autoSpaceDN/>
        <w:bidi w:val="0"/>
        <w:adjustRightInd/>
        <w:snapToGrid/>
        <w:spacing w:line="312" w:lineRule="auto"/>
        <w:ind w:left="1080" w:leftChars="257" w:hanging="540"/>
        <w:textAlignment w:val="auto"/>
        <w:rPr>
          <w:rFonts w:hint="eastAsia" w:ascii="宋体" w:hAnsi="宋体" w:eastAsia="宋体" w:cs="宋体"/>
          <w:i w:val="0"/>
          <w:iCs w:val="0"/>
          <w:sz w:val="24"/>
          <w:szCs w:val="24"/>
          <w:highlight w:val="none"/>
          <w:u w:val="single"/>
        </w:rPr>
      </w:pPr>
      <w:r>
        <w:rPr>
          <w:rFonts w:hint="eastAsia" w:ascii="宋体" w:hAnsi="宋体" w:eastAsia="宋体" w:cs="宋体"/>
          <w:i w:val="0"/>
          <w:iCs w:val="0"/>
          <w:sz w:val="24"/>
          <w:szCs w:val="24"/>
          <w:highlight w:val="none"/>
        </w:rPr>
        <w:t>电话</w:t>
      </w:r>
      <w:r>
        <w:rPr>
          <w:rFonts w:hint="eastAsia" w:ascii="宋体" w:hAnsi="宋体" w:eastAsia="宋体" w:cs="宋体"/>
          <w:i w:val="0"/>
          <w:iCs w:val="0"/>
          <w:sz w:val="24"/>
          <w:szCs w:val="24"/>
          <w:highlight w:val="none"/>
          <w:lang w:eastAsia="zh-CN"/>
        </w:rPr>
        <w:t>：</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rPr>
        <w:t xml:space="preserve">     电子函件</w:t>
      </w:r>
      <w:r>
        <w:rPr>
          <w:rFonts w:hint="eastAsia" w:ascii="宋体" w:hAnsi="宋体" w:eastAsia="宋体" w:cs="宋体"/>
          <w:i w:val="0"/>
          <w:iCs w:val="0"/>
          <w:sz w:val="24"/>
          <w:szCs w:val="24"/>
          <w:highlight w:val="none"/>
          <w:lang w:eastAsia="zh-CN"/>
        </w:rPr>
        <w:t>：</w:t>
      </w:r>
      <w:r>
        <w:rPr>
          <w:rFonts w:hint="eastAsia" w:ascii="宋体" w:hAnsi="宋体" w:eastAsia="宋体" w:cs="宋体"/>
          <w:i w:val="0"/>
          <w:iCs w:val="0"/>
          <w:sz w:val="24"/>
          <w:szCs w:val="24"/>
          <w:highlight w:val="none"/>
          <w:u w:val="single"/>
        </w:rPr>
        <w:t xml:space="preserve">                         </w:t>
      </w:r>
    </w:p>
    <w:p>
      <w:pPr>
        <w:pStyle w:val="12"/>
        <w:keepNext w:val="0"/>
        <w:keepLines w:val="0"/>
        <w:pageBreakBefore w:val="0"/>
        <w:widowControl w:val="0"/>
        <w:tabs>
          <w:tab w:val="left" w:pos="5580"/>
        </w:tabs>
        <w:kinsoku/>
        <w:wordWrap/>
        <w:overflowPunct/>
        <w:topLinePunct w:val="0"/>
        <w:autoSpaceDE/>
        <w:autoSpaceDN/>
        <w:bidi w:val="0"/>
        <w:adjustRightInd/>
        <w:snapToGrid/>
        <w:spacing w:line="312" w:lineRule="auto"/>
        <w:ind w:left="1080" w:leftChars="257" w:hanging="540"/>
        <w:textAlignment w:val="auto"/>
        <w:rPr>
          <w:rFonts w:hint="default" w:ascii="宋体" w:hAnsi="宋体" w:eastAsia="宋体" w:cs="宋体"/>
          <w:i w:val="0"/>
          <w:iCs w:val="0"/>
          <w:sz w:val="24"/>
          <w:szCs w:val="24"/>
          <w:highlight w:val="none"/>
          <w:u w:val="single"/>
          <w:lang w:val="en-US" w:eastAsia="zh-CN"/>
        </w:rPr>
      </w:pPr>
      <w:r>
        <w:rPr>
          <w:rFonts w:hint="eastAsia" w:ascii="宋体" w:hAnsi="宋体" w:eastAsia="宋体" w:cs="宋体"/>
          <w:i w:val="0"/>
          <w:iCs w:val="0"/>
          <w:sz w:val="24"/>
          <w:szCs w:val="24"/>
          <w:highlight w:val="none"/>
        </w:rPr>
        <w:t>法定代表人或其委托代理人签字</w:t>
      </w:r>
      <w:r>
        <w:rPr>
          <w:rFonts w:hint="eastAsia" w:ascii="宋体" w:hAnsi="宋体" w:eastAsia="宋体" w:cs="宋体"/>
          <w:i w:val="0"/>
          <w:iCs w:val="0"/>
          <w:sz w:val="24"/>
          <w:szCs w:val="24"/>
          <w:highlight w:val="none"/>
          <w:lang w:val="en-US" w:eastAsia="zh-CN"/>
        </w:rPr>
        <w:t>或盖章：</w:t>
      </w:r>
      <w:r>
        <w:rPr>
          <w:rFonts w:hint="eastAsia" w:ascii="宋体" w:hAnsi="宋体" w:eastAsia="宋体" w:cs="宋体"/>
          <w:i w:val="0"/>
          <w:iCs w:val="0"/>
          <w:sz w:val="24"/>
          <w:szCs w:val="24"/>
          <w:highlight w:val="none"/>
          <w:u w:val="single"/>
          <w:lang w:val="en-US" w:eastAsia="zh-CN"/>
        </w:rPr>
        <w:t xml:space="preserve">                 </w:t>
      </w:r>
    </w:p>
    <w:p>
      <w:pPr>
        <w:pStyle w:val="12"/>
        <w:keepNext w:val="0"/>
        <w:keepLines w:val="0"/>
        <w:pageBreakBefore w:val="0"/>
        <w:widowControl w:val="0"/>
        <w:tabs>
          <w:tab w:val="left" w:pos="5580"/>
        </w:tabs>
        <w:kinsoku/>
        <w:wordWrap/>
        <w:overflowPunct/>
        <w:topLinePunct w:val="0"/>
        <w:autoSpaceDE/>
        <w:autoSpaceDN/>
        <w:bidi w:val="0"/>
        <w:adjustRightInd/>
        <w:snapToGrid/>
        <w:spacing w:line="312" w:lineRule="auto"/>
        <w:ind w:left="1080" w:leftChars="257" w:hanging="540"/>
        <w:textAlignment w:val="auto"/>
        <w:rPr>
          <w:rFonts w:hint="default"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rPr>
        <w:t>供应商名称（全称）</w:t>
      </w:r>
      <w:r>
        <w:rPr>
          <w:rFonts w:hint="eastAsia" w:ascii="宋体" w:hAnsi="宋体" w:eastAsia="宋体" w:cs="宋体"/>
          <w:i w:val="0"/>
          <w:iCs w:val="0"/>
          <w:sz w:val="24"/>
          <w:szCs w:val="24"/>
          <w:highlight w:val="none"/>
          <w:lang w:eastAsia="zh-CN"/>
        </w:rPr>
        <w:t>：</w:t>
      </w:r>
      <w:r>
        <w:rPr>
          <w:rFonts w:hint="eastAsia" w:ascii="宋体" w:hAnsi="宋体" w:eastAsia="宋体" w:cs="宋体"/>
          <w:i w:val="0"/>
          <w:iCs w:val="0"/>
          <w:sz w:val="24"/>
          <w:szCs w:val="24"/>
          <w:highlight w:val="none"/>
          <w:u w:val="single"/>
          <w:lang w:val="en-US" w:eastAsia="zh-CN"/>
        </w:rPr>
        <w:t xml:space="preserve">                        </w:t>
      </w:r>
      <w:r>
        <w:rPr>
          <w:rFonts w:hint="eastAsia" w:ascii="宋体" w:hAnsi="宋体" w:eastAsia="宋体" w:cs="宋体"/>
          <w:i w:val="0"/>
          <w:iCs w:val="0"/>
          <w:sz w:val="24"/>
          <w:szCs w:val="24"/>
          <w:highlight w:val="none"/>
          <w:lang w:val="en-US" w:eastAsia="zh-CN"/>
        </w:rPr>
        <w:t xml:space="preserve"> </w:t>
      </w:r>
    </w:p>
    <w:p>
      <w:pPr>
        <w:pStyle w:val="12"/>
        <w:keepNext w:val="0"/>
        <w:keepLines w:val="0"/>
        <w:pageBreakBefore w:val="0"/>
        <w:widowControl w:val="0"/>
        <w:tabs>
          <w:tab w:val="left" w:pos="5580"/>
        </w:tabs>
        <w:kinsoku/>
        <w:wordWrap/>
        <w:overflowPunct/>
        <w:topLinePunct w:val="0"/>
        <w:autoSpaceDE/>
        <w:autoSpaceDN/>
        <w:bidi w:val="0"/>
        <w:adjustRightInd/>
        <w:snapToGrid/>
        <w:spacing w:line="312" w:lineRule="auto"/>
        <w:ind w:left="1080" w:leftChars="257" w:hanging="540"/>
        <w:textAlignment w:val="auto"/>
        <w:rPr>
          <w:rFonts w:hint="eastAsia" w:ascii="宋体" w:hAnsi="宋体" w:eastAsia="宋体" w:cs="宋体"/>
          <w:i w:val="0"/>
          <w:iCs w:val="0"/>
          <w:sz w:val="24"/>
          <w:szCs w:val="24"/>
          <w:highlight w:val="none"/>
          <w:u w:val="single"/>
        </w:rPr>
      </w:pPr>
      <w:r>
        <w:rPr>
          <w:rFonts w:hint="eastAsia" w:ascii="宋体" w:hAnsi="宋体" w:eastAsia="宋体" w:cs="宋体"/>
          <w:i w:val="0"/>
          <w:iCs w:val="0"/>
          <w:sz w:val="24"/>
          <w:szCs w:val="24"/>
          <w:highlight w:val="none"/>
        </w:rPr>
        <w:t>供应商开户银行（全称）</w:t>
      </w:r>
      <w:r>
        <w:rPr>
          <w:rFonts w:hint="eastAsia" w:ascii="宋体" w:hAnsi="宋体" w:eastAsia="宋体" w:cs="宋体"/>
          <w:i w:val="0"/>
          <w:iCs w:val="0"/>
          <w:sz w:val="24"/>
          <w:szCs w:val="24"/>
          <w:highlight w:val="none"/>
          <w:lang w:eastAsia="zh-CN"/>
        </w:rPr>
        <w:t>：</w:t>
      </w:r>
      <w:r>
        <w:rPr>
          <w:rFonts w:hint="eastAsia" w:ascii="宋体" w:hAnsi="宋体" w:eastAsia="宋体" w:cs="宋体"/>
          <w:i w:val="0"/>
          <w:iCs w:val="0"/>
          <w:sz w:val="24"/>
          <w:szCs w:val="24"/>
          <w:highlight w:val="none"/>
          <w:u w:val="single"/>
        </w:rPr>
        <w:t>　　　　　</w:t>
      </w:r>
      <w:r>
        <w:rPr>
          <w:rFonts w:hint="eastAsia" w:ascii="宋体" w:hAnsi="宋体" w:eastAsia="宋体" w:cs="宋体"/>
          <w:i w:val="0"/>
          <w:iCs w:val="0"/>
          <w:sz w:val="24"/>
          <w:szCs w:val="24"/>
          <w:highlight w:val="none"/>
          <w:u w:val="single"/>
          <w:lang w:val="en-US" w:eastAsia="zh-CN"/>
        </w:rPr>
        <w:t xml:space="preserve">       </w:t>
      </w:r>
      <w:r>
        <w:rPr>
          <w:rFonts w:hint="eastAsia" w:ascii="宋体" w:hAnsi="宋体" w:eastAsia="宋体" w:cs="宋体"/>
          <w:i w:val="0"/>
          <w:iCs w:val="0"/>
          <w:sz w:val="24"/>
          <w:szCs w:val="24"/>
          <w:highlight w:val="none"/>
          <w:u w:val="single"/>
        </w:rPr>
        <w:t xml:space="preserve">　 </w:t>
      </w:r>
    </w:p>
    <w:p>
      <w:pPr>
        <w:pStyle w:val="12"/>
        <w:keepNext w:val="0"/>
        <w:keepLines w:val="0"/>
        <w:pageBreakBefore w:val="0"/>
        <w:widowControl w:val="0"/>
        <w:tabs>
          <w:tab w:val="left" w:pos="5580"/>
        </w:tabs>
        <w:kinsoku/>
        <w:wordWrap/>
        <w:overflowPunct/>
        <w:topLinePunct w:val="0"/>
        <w:autoSpaceDE/>
        <w:autoSpaceDN/>
        <w:bidi w:val="0"/>
        <w:adjustRightInd/>
        <w:snapToGrid/>
        <w:spacing w:line="312" w:lineRule="auto"/>
        <w:ind w:left="1080" w:leftChars="257" w:hanging="540"/>
        <w:textAlignment w:val="auto"/>
        <w:rPr>
          <w:rFonts w:hint="eastAsia" w:ascii="宋体" w:hAnsi="宋体" w:eastAsia="宋体" w:cs="宋体"/>
          <w:i w:val="0"/>
          <w:iCs w:val="0"/>
          <w:sz w:val="24"/>
          <w:szCs w:val="24"/>
          <w:highlight w:val="none"/>
          <w:u w:val="single"/>
        </w:rPr>
      </w:pPr>
      <w:r>
        <w:rPr>
          <w:rFonts w:hint="eastAsia" w:ascii="宋体" w:hAnsi="宋体" w:eastAsia="宋体" w:cs="宋体"/>
          <w:i w:val="0"/>
          <w:iCs w:val="0"/>
          <w:sz w:val="24"/>
          <w:szCs w:val="24"/>
          <w:highlight w:val="none"/>
        </w:rPr>
        <w:t>供应商银行帐号</w:t>
      </w:r>
      <w:r>
        <w:rPr>
          <w:rFonts w:hint="eastAsia" w:ascii="宋体" w:hAnsi="宋体" w:eastAsia="宋体" w:cs="宋体"/>
          <w:i w:val="0"/>
          <w:iCs w:val="0"/>
          <w:sz w:val="24"/>
          <w:szCs w:val="24"/>
          <w:highlight w:val="none"/>
          <w:lang w:eastAsia="zh-CN"/>
        </w:rPr>
        <w:t>：</w:t>
      </w:r>
      <w:r>
        <w:rPr>
          <w:rFonts w:hint="eastAsia" w:ascii="宋体" w:hAnsi="宋体" w:eastAsia="宋体" w:cs="宋体"/>
          <w:i w:val="0"/>
          <w:iCs w:val="0"/>
          <w:sz w:val="24"/>
          <w:szCs w:val="24"/>
          <w:highlight w:val="none"/>
          <w:u w:val="single"/>
        </w:rPr>
        <w:t>　　　　　　　　 　</w:t>
      </w:r>
      <w:r>
        <w:rPr>
          <w:rFonts w:hint="eastAsia" w:ascii="宋体" w:hAnsi="宋体" w:eastAsia="宋体" w:cs="宋体"/>
          <w:i w:val="0"/>
          <w:iCs w:val="0"/>
          <w:sz w:val="24"/>
          <w:szCs w:val="24"/>
          <w:highlight w:val="none"/>
          <w:u w:val="single"/>
          <w:lang w:val="en-US" w:eastAsia="zh-CN"/>
        </w:rPr>
        <w:t xml:space="preserve">      </w:t>
      </w:r>
      <w:r>
        <w:rPr>
          <w:rFonts w:hint="eastAsia" w:ascii="宋体" w:hAnsi="宋体" w:eastAsia="宋体" w:cs="宋体"/>
          <w:i w:val="0"/>
          <w:iCs w:val="0"/>
          <w:sz w:val="24"/>
          <w:szCs w:val="24"/>
          <w:highlight w:val="none"/>
          <w:u w:val="single"/>
        </w:rPr>
        <w:t>　</w:t>
      </w:r>
    </w:p>
    <w:p>
      <w:pPr>
        <w:pStyle w:val="12"/>
        <w:keepNext w:val="0"/>
        <w:keepLines w:val="0"/>
        <w:pageBreakBefore w:val="0"/>
        <w:widowControl w:val="0"/>
        <w:tabs>
          <w:tab w:val="left" w:pos="5580"/>
        </w:tabs>
        <w:kinsoku/>
        <w:wordWrap/>
        <w:overflowPunct/>
        <w:topLinePunct w:val="0"/>
        <w:autoSpaceDE/>
        <w:autoSpaceDN/>
        <w:bidi w:val="0"/>
        <w:adjustRightInd/>
        <w:snapToGrid/>
        <w:spacing w:line="312" w:lineRule="auto"/>
        <w:ind w:left="1080" w:leftChars="257" w:hanging="540"/>
        <w:textAlignment w:val="auto"/>
        <w:rPr>
          <w:rFonts w:hint="default" w:ascii="宋体" w:hAnsi="宋体" w:eastAsia="宋体" w:cs="宋体"/>
          <w:i w:val="0"/>
          <w:iCs w:val="0"/>
          <w:sz w:val="24"/>
          <w:szCs w:val="24"/>
          <w:highlight w:val="none"/>
          <w:u w:val="single"/>
          <w:lang w:val="en-US" w:eastAsia="zh-CN"/>
        </w:rPr>
      </w:pPr>
      <w:r>
        <w:rPr>
          <w:rFonts w:hint="eastAsia" w:ascii="宋体" w:hAnsi="宋体" w:eastAsia="宋体" w:cs="宋体"/>
          <w:i w:val="0"/>
          <w:iCs w:val="0"/>
          <w:sz w:val="24"/>
          <w:szCs w:val="24"/>
          <w:highlight w:val="none"/>
        </w:rPr>
        <w:t>供应商单位章</w:t>
      </w:r>
      <w:r>
        <w:rPr>
          <w:rFonts w:hint="eastAsia" w:ascii="宋体" w:hAnsi="宋体" w:eastAsia="宋体" w:cs="宋体"/>
          <w:i w:val="0"/>
          <w:iCs w:val="0"/>
          <w:sz w:val="24"/>
          <w:szCs w:val="24"/>
          <w:highlight w:val="none"/>
          <w:lang w:eastAsia="zh-CN"/>
        </w:rPr>
        <w:t>：</w:t>
      </w:r>
    </w:p>
    <w:p>
      <w:pPr>
        <w:pStyle w:val="12"/>
        <w:keepNext w:val="0"/>
        <w:keepLines w:val="0"/>
        <w:pageBreakBefore w:val="0"/>
        <w:widowControl w:val="0"/>
        <w:tabs>
          <w:tab w:val="left" w:pos="5580"/>
        </w:tabs>
        <w:kinsoku/>
        <w:wordWrap/>
        <w:overflowPunct/>
        <w:topLinePunct w:val="0"/>
        <w:autoSpaceDE/>
        <w:autoSpaceDN/>
        <w:bidi w:val="0"/>
        <w:adjustRightInd/>
        <w:snapToGrid/>
        <w:spacing w:line="312" w:lineRule="auto"/>
        <w:ind w:left="1080" w:leftChars="257" w:hanging="540"/>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rPr>
        <w:t>日期</w:t>
      </w:r>
      <w:r>
        <w:rPr>
          <w:rFonts w:hint="eastAsia" w:ascii="宋体" w:hAnsi="宋体" w:eastAsia="宋体" w:cs="宋体"/>
          <w:i w:val="0"/>
          <w:iCs w:val="0"/>
          <w:sz w:val="24"/>
          <w:szCs w:val="24"/>
          <w:highlight w:val="none"/>
          <w:lang w:eastAsia="zh-CN"/>
        </w:rPr>
        <w:t>：</w:t>
      </w:r>
      <w:r>
        <w:rPr>
          <w:rFonts w:hint="eastAsia" w:ascii="宋体" w:hAnsi="宋体" w:eastAsia="宋体" w:cs="宋体"/>
          <w:i w:val="0"/>
          <w:iCs w:val="0"/>
          <w:sz w:val="24"/>
          <w:szCs w:val="24"/>
          <w:highlight w:val="none"/>
          <w:lang w:val="en-US" w:eastAsia="zh-CN"/>
        </w:rPr>
        <w:t xml:space="preserve">  年  月  日</w:t>
      </w:r>
    </w:p>
    <w:p>
      <w:pPr>
        <w:pStyle w:val="4"/>
        <w:numPr>
          <w:ilvl w:val="0"/>
          <w:numId w:val="8"/>
        </w:numPr>
        <w:spacing w:before="0" w:line="360" w:lineRule="exact"/>
        <w:ind w:left="1080" w:leftChars="257" w:hanging="540"/>
        <w:jc w:val="center"/>
        <w:rPr>
          <w:rFonts w:hint="eastAsia" w:ascii="宋体" w:hAnsi="宋体" w:eastAsia="宋体" w:cs="宋体"/>
          <w:sz w:val="28"/>
          <w:szCs w:val="28"/>
        </w:rPr>
      </w:pPr>
      <w:bookmarkStart w:id="466" w:name="_Toc457"/>
      <w:bookmarkStart w:id="467" w:name="_Toc9529"/>
      <w:bookmarkStart w:id="468" w:name="_Toc5101"/>
      <w:r>
        <w:rPr>
          <w:rFonts w:hint="eastAsia" w:ascii="宋体" w:hAnsi="宋体" w:eastAsia="宋体" w:cs="宋体"/>
          <w:bCs/>
          <w:sz w:val="28"/>
          <w:szCs w:val="28"/>
        </w:rPr>
        <w:t>磋商分项报价表</w:t>
      </w:r>
      <w:bookmarkEnd w:id="466"/>
      <w:bookmarkEnd w:id="467"/>
      <w:bookmarkEnd w:id="468"/>
    </w:p>
    <w:p>
      <w:pPr>
        <w:pStyle w:val="12"/>
        <w:spacing w:line="360" w:lineRule="exact"/>
        <w:jc w:val="left"/>
        <w:rPr>
          <w:rFonts w:hint="eastAsia" w:ascii="宋体" w:hAnsi="宋体" w:eastAsia="宋体" w:cs="宋体"/>
          <w:sz w:val="24"/>
          <w:szCs w:val="24"/>
        </w:rPr>
      </w:pPr>
    </w:p>
    <w:p>
      <w:pPr>
        <w:pStyle w:val="12"/>
        <w:spacing w:line="400" w:lineRule="exact"/>
        <w:jc w:val="left"/>
        <w:rPr>
          <w:rFonts w:hint="eastAsia" w:ascii="宋体" w:hAnsi="宋体" w:eastAsia="宋体" w:cs="宋体"/>
          <w:sz w:val="24"/>
          <w:szCs w:val="24"/>
        </w:rPr>
      </w:pPr>
      <w:r>
        <w:rPr>
          <w:rFonts w:hint="eastAsia" w:ascii="宋体" w:hAnsi="宋体" w:eastAsia="宋体" w:cs="宋体"/>
          <w:sz w:val="24"/>
          <w:szCs w:val="24"/>
        </w:rPr>
        <w:t xml:space="preserve">项目名称:                      </w:t>
      </w:r>
      <w:r>
        <w:rPr>
          <w:rFonts w:hint="eastAsia" w:ascii="宋体" w:hAnsi="宋体" w:eastAsia="宋体" w:cs="宋体"/>
          <w:sz w:val="24"/>
          <w:szCs w:val="24"/>
          <w:lang w:val="en-US" w:eastAsia="zh-CN"/>
        </w:rPr>
        <w:t>项目</w:t>
      </w:r>
      <w:r>
        <w:rPr>
          <w:rFonts w:hint="eastAsia" w:ascii="宋体" w:hAnsi="宋体" w:eastAsia="宋体" w:cs="宋体"/>
          <w:sz w:val="24"/>
          <w:szCs w:val="24"/>
        </w:rPr>
        <w:t xml:space="preserve">编号:                     </w:t>
      </w:r>
    </w:p>
    <w:p>
      <w:pPr>
        <w:pStyle w:val="12"/>
        <w:spacing w:line="400" w:lineRule="exact"/>
        <w:jc w:val="left"/>
        <w:rPr>
          <w:rFonts w:hint="eastAsia" w:ascii="宋体" w:hAnsi="宋体" w:eastAsia="宋体" w:cs="宋体"/>
          <w:sz w:val="24"/>
          <w:szCs w:val="24"/>
        </w:rPr>
      </w:pPr>
      <w:r>
        <w:rPr>
          <w:rFonts w:hint="eastAsia" w:ascii="宋体" w:hAnsi="宋体" w:eastAsia="宋体" w:cs="宋体"/>
          <w:sz w:val="24"/>
          <w:szCs w:val="24"/>
        </w:rPr>
        <w:t>报价单位：</w:t>
      </w:r>
      <w:r>
        <w:rPr>
          <w:rFonts w:hint="eastAsia" w:ascii="宋体" w:hAnsi="宋体" w:eastAsia="宋体" w:cs="宋体"/>
          <w:sz w:val="24"/>
          <w:szCs w:val="24"/>
          <w:highlight w:val="none"/>
          <w:lang w:val="en-US" w:eastAsia="zh-CN"/>
        </w:rPr>
        <w:t xml:space="preserve">人民币 </w:t>
      </w:r>
      <w:r>
        <w:rPr>
          <w:rFonts w:hint="eastAsia" w:ascii="宋体" w:hAnsi="宋体" w:eastAsia="宋体" w:cs="宋体"/>
          <w:b/>
          <w:sz w:val="24"/>
          <w:szCs w:val="24"/>
          <w:highlight w:val="none"/>
        </w:rPr>
        <w:t>元</w:t>
      </w:r>
    </w:p>
    <w:tbl>
      <w:tblPr>
        <w:tblStyle w:val="24"/>
        <w:tblW w:w="9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752"/>
        <w:gridCol w:w="1056"/>
        <w:gridCol w:w="924"/>
        <w:gridCol w:w="936"/>
        <w:gridCol w:w="960"/>
        <w:gridCol w:w="948"/>
        <w:gridCol w:w="900"/>
        <w:gridCol w:w="852"/>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593" w:type="dxa"/>
            <w:noWrap/>
            <w:vAlign w:val="center"/>
          </w:tcPr>
          <w:p>
            <w:pPr>
              <w:pStyle w:val="12"/>
              <w:spacing w:line="400" w:lineRule="exact"/>
              <w:rPr>
                <w:rFonts w:hint="eastAsia" w:ascii="宋体" w:hAnsi="宋体" w:eastAsia="宋体" w:cs="宋体"/>
                <w:sz w:val="24"/>
                <w:szCs w:val="24"/>
              </w:rPr>
            </w:pPr>
            <w:r>
              <w:rPr>
                <w:rFonts w:hint="eastAsia" w:ascii="宋体" w:hAnsi="宋体" w:eastAsia="宋体" w:cs="宋体"/>
                <w:sz w:val="24"/>
                <w:szCs w:val="24"/>
              </w:rPr>
              <w:t>序号</w:t>
            </w:r>
          </w:p>
        </w:tc>
        <w:tc>
          <w:tcPr>
            <w:tcW w:w="1752" w:type="dxa"/>
            <w:noWrap/>
            <w:vAlign w:val="center"/>
          </w:tcPr>
          <w:p>
            <w:pPr>
              <w:pStyle w:val="12"/>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货物</w:t>
            </w:r>
            <w:r>
              <w:rPr>
                <w:rFonts w:hint="eastAsia" w:ascii="宋体" w:hAnsi="宋体" w:eastAsia="宋体" w:cs="宋体"/>
                <w:sz w:val="24"/>
                <w:szCs w:val="24"/>
              </w:rPr>
              <w:t>名称</w:t>
            </w:r>
          </w:p>
        </w:tc>
        <w:tc>
          <w:tcPr>
            <w:tcW w:w="1056" w:type="dxa"/>
            <w:noWrap/>
            <w:vAlign w:val="center"/>
          </w:tcPr>
          <w:p>
            <w:pPr>
              <w:pStyle w:val="12"/>
              <w:spacing w:line="400" w:lineRule="exact"/>
              <w:jc w:val="center"/>
              <w:rPr>
                <w:rFonts w:hint="eastAsia" w:ascii="宋体" w:hAnsi="宋体" w:eastAsia="宋体" w:cs="宋体"/>
                <w:sz w:val="24"/>
                <w:szCs w:val="24"/>
              </w:rPr>
            </w:pPr>
            <w:r>
              <w:rPr>
                <w:rFonts w:hint="eastAsia" w:ascii="宋体" w:hAnsi="宋体" w:eastAsia="宋体" w:cs="宋体"/>
                <w:sz w:val="24"/>
                <w:szCs w:val="24"/>
              </w:rPr>
              <w:t>型号和规格</w:t>
            </w:r>
          </w:p>
        </w:tc>
        <w:tc>
          <w:tcPr>
            <w:tcW w:w="924" w:type="dxa"/>
            <w:noWrap/>
            <w:vAlign w:val="center"/>
          </w:tcPr>
          <w:p>
            <w:pPr>
              <w:pStyle w:val="12"/>
              <w:spacing w:line="400" w:lineRule="exact"/>
              <w:jc w:val="center"/>
              <w:rPr>
                <w:rFonts w:hint="eastAsia" w:ascii="宋体" w:hAnsi="宋体" w:eastAsia="宋体" w:cs="宋体"/>
                <w:sz w:val="24"/>
                <w:szCs w:val="24"/>
              </w:rPr>
            </w:pPr>
            <w:r>
              <w:rPr>
                <w:rFonts w:hint="eastAsia" w:ascii="宋体" w:hAnsi="宋体" w:eastAsia="宋体" w:cs="宋体"/>
                <w:sz w:val="24"/>
                <w:szCs w:val="24"/>
              </w:rPr>
              <w:t>数量</w:t>
            </w:r>
          </w:p>
        </w:tc>
        <w:tc>
          <w:tcPr>
            <w:tcW w:w="936" w:type="dxa"/>
            <w:noWrap/>
            <w:vAlign w:val="center"/>
          </w:tcPr>
          <w:p>
            <w:pPr>
              <w:pStyle w:val="12"/>
              <w:spacing w:line="40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制造商名称</w:t>
            </w:r>
          </w:p>
        </w:tc>
        <w:tc>
          <w:tcPr>
            <w:tcW w:w="960" w:type="dxa"/>
            <w:noWrap/>
            <w:vAlign w:val="center"/>
          </w:tcPr>
          <w:p>
            <w:pPr>
              <w:pStyle w:val="12"/>
              <w:spacing w:line="400" w:lineRule="exact"/>
              <w:jc w:val="center"/>
              <w:rPr>
                <w:rFonts w:hint="eastAsia" w:ascii="宋体" w:hAnsi="宋体" w:eastAsia="宋体" w:cs="宋体"/>
                <w:sz w:val="24"/>
                <w:szCs w:val="24"/>
              </w:rPr>
            </w:pPr>
            <w:r>
              <w:rPr>
                <w:rFonts w:hint="eastAsia" w:ascii="宋体" w:hAnsi="宋体" w:eastAsia="宋体" w:cs="宋体"/>
                <w:sz w:val="24"/>
                <w:szCs w:val="24"/>
              </w:rPr>
              <w:t>原产地</w:t>
            </w:r>
          </w:p>
        </w:tc>
        <w:tc>
          <w:tcPr>
            <w:tcW w:w="948" w:type="dxa"/>
            <w:noWrap/>
            <w:vAlign w:val="center"/>
          </w:tcPr>
          <w:p>
            <w:pPr>
              <w:pStyle w:val="12"/>
              <w:spacing w:line="400" w:lineRule="exac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单位</w:t>
            </w:r>
          </w:p>
        </w:tc>
        <w:tc>
          <w:tcPr>
            <w:tcW w:w="900" w:type="dxa"/>
            <w:noWrap/>
            <w:vAlign w:val="center"/>
          </w:tcPr>
          <w:p>
            <w:pPr>
              <w:pStyle w:val="12"/>
              <w:spacing w:line="400" w:lineRule="exact"/>
              <w:jc w:val="center"/>
              <w:rPr>
                <w:rFonts w:hint="eastAsia" w:ascii="宋体" w:hAnsi="宋体" w:eastAsia="宋体" w:cs="宋体"/>
                <w:sz w:val="24"/>
                <w:szCs w:val="24"/>
              </w:rPr>
            </w:pPr>
            <w:r>
              <w:rPr>
                <w:rFonts w:hint="eastAsia" w:ascii="宋体" w:hAnsi="宋体" w:eastAsia="宋体" w:cs="宋体"/>
                <w:sz w:val="24"/>
                <w:szCs w:val="24"/>
              </w:rPr>
              <w:t>单价</w:t>
            </w:r>
          </w:p>
        </w:tc>
        <w:tc>
          <w:tcPr>
            <w:tcW w:w="852" w:type="dxa"/>
            <w:noWrap/>
            <w:vAlign w:val="center"/>
          </w:tcPr>
          <w:p>
            <w:pPr>
              <w:pStyle w:val="12"/>
              <w:spacing w:line="400" w:lineRule="exact"/>
              <w:jc w:val="center"/>
              <w:rPr>
                <w:rFonts w:hint="eastAsia" w:ascii="宋体" w:hAnsi="宋体" w:eastAsia="宋体" w:cs="宋体"/>
                <w:sz w:val="24"/>
                <w:szCs w:val="24"/>
              </w:rPr>
            </w:pPr>
            <w:r>
              <w:rPr>
                <w:rFonts w:hint="eastAsia" w:ascii="宋体" w:hAnsi="宋体" w:eastAsia="宋体" w:cs="宋体"/>
                <w:sz w:val="24"/>
                <w:szCs w:val="24"/>
              </w:rPr>
              <w:t>总价</w:t>
            </w:r>
          </w:p>
        </w:tc>
        <w:tc>
          <w:tcPr>
            <w:tcW w:w="939" w:type="dxa"/>
            <w:noWrap/>
            <w:vAlign w:val="center"/>
          </w:tcPr>
          <w:p>
            <w:pPr>
              <w:pStyle w:val="12"/>
              <w:spacing w:line="400" w:lineRule="exact"/>
              <w:jc w:val="center"/>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93" w:type="dxa"/>
            <w:noWrap/>
            <w:vAlign w:val="center"/>
          </w:tcPr>
          <w:p>
            <w:pPr>
              <w:pStyle w:val="12"/>
              <w:spacing w:line="400" w:lineRule="exact"/>
              <w:rPr>
                <w:rFonts w:hint="eastAsia" w:ascii="宋体" w:hAnsi="宋体" w:eastAsia="宋体" w:cs="宋体"/>
                <w:sz w:val="24"/>
                <w:szCs w:val="24"/>
              </w:rPr>
            </w:pPr>
            <w:r>
              <w:rPr>
                <w:rFonts w:hint="eastAsia" w:ascii="宋体" w:hAnsi="宋体" w:eastAsia="宋体" w:cs="宋体"/>
                <w:sz w:val="24"/>
                <w:szCs w:val="24"/>
              </w:rPr>
              <w:t>1.</w:t>
            </w:r>
          </w:p>
        </w:tc>
        <w:tc>
          <w:tcPr>
            <w:tcW w:w="1752" w:type="dxa"/>
            <w:noWrap/>
            <w:vAlign w:val="center"/>
          </w:tcPr>
          <w:p>
            <w:pPr>
              <w:pStyle w:val="12"/>
              <w:spacing w:line="400" w:lineRule="exact"/>
              <w:jc w:val="center"/>
              <w:rPr>
                <w:rFonts w:hint="eastAsia" w:ascii="宋体" w:hAnsi="宋体" w:eastAsia="宋体" w:cs="宋体"/>
                <w:sz w:val="24"/>
                <w:szCs w:val="24"/>
              </w:rPr>
            </w:pPr>
          </w:p>
        </w:tc>
        <w:tc>
          <w:tcPr>
            <w:tcW w:w="1056" w:type="dxa"/>
            <w:noWrap/>
            <w:vAlign w:val="center"/>
          </w:tcPr>
          <w:p>
            <w:pPr>
              <w:pStyle w:val="12"/>
              <w:spacing w:line="400" w:lineRule="exact"/>
              <w:ind w:left="1080" w:leftChars="257" w:hanging="540"/>
              <w:jc w:val="center"/>
              <w:rPr>
                <w:rFonts w:hint="eastAsia" w:ascii="宋体" w:hAnsi="宋体" w:eastAsia="宋体" w:cs="宋体"/>
                <w:sz w:val="24"/>
                <w:szCs w:val="24"/>
              </w:rPr>
            </w:pPr>
          </w:p>
        </w:tc>
        <w:tc>
          <w:tcPr>
            <w:tcW w:w="924" w:type="dxa"/>
            <w:noWrap/>
            <w:vAlign w:val="center"/>
          </w:tcPr>
          <w:p>
            <w:pPr>
              <w:pStyle w:val="12"/>
              <w:spacing w:line="400" w:lineRule="exact"/>
              <w:ind w:left="1080" w:leftChars="257" w:hanging="540"/>
              <w:jc w:val="center"/>
              <w:rPr>
                <w:rFonts w:hint="eastAsia" w:ascii="宋体" w:hAnsi="宋体" w:eastAsia="宋体" w:cs="宋体"/>
                <w:sz w:val="24"/>
                <w:szCs w:val="24"/>
              </w:rPr>
            </w:pPr>
          </w:p>
        </w:tc>
        <w:tc>
          <w:tcPr>
            <w:tcW w:w="936" w:type="dxa"/>
            <w:noWrap/>
            <w:vAlign w:val="center"/>
          </w:tcPr>
          <w:p>
            <w:pPr>
              <w:pStyle w:val="12"/>
              <w:spacing w:line="400" w:lineRule="exact"/>
              <w:ind w:left="1080" w:leftChars="257" w:hanging="540"/>
              <w:jc w:val="center"/>
              <w:rPr>
                <w:rFonts w:hint="eastAsia" w:ascii="宋体" w:hAnsi="宋体" w:eastAsia="宋体" w:cs="宋体"/>
                <w:sz w:val="24"/>
                <w:szCs w:val="24"/>
              </w:rPr>
            </w:pPr>
          </w:p>
        </w:tc>
        <w:tc>
          <w:tcPr>
            <w:tcW w:w="960" w:type="dxa"/>
            <w:noWrap/>
            <w:vAlign w:val="center"/>
          </w:tcPr>
          <w:p>
            <w:pPr>
              <w:pStyle w:val="12"/>
              <w:spacing w:line="400" w:lineRule="exact"/>
              <w:ind w:left="1080" w:leftChars="257" w:hanging="540"/>
              <w:jc w:val="center"/>
              <w:rPr>
                <w:rFonts w:hint="eastAsia" w:ascii="宋体" w:hAnsi="宋体" w:eastAsia="宋体" w:cs="宋体"/>
                <w:sz w:val="24"/>
                <w:szCs w:val="24"/>
              </w:rPr>
            </w:pPr>
          </w:p>
        </w:tc>
        <w:tc>
          <w:tcPr>
            <w:tcW w:w="948" w:type="dxa"/>
            <w:noWrap/>
            <w:vAlign w:val="center"/>
          </w:tcPr>
          <w:p>
            <w:pPr>
              <w:pStyle w:val="12"/>
              <w:spacing w:line="400" w:lineRule="exact"/>
              <w:ind w:left="1080" w:leftChars="257" w:hanging="540"/>
              <w:jc w:val="center"/>
              <w:rPr>
                <w:rFonts w:hint="eastAsia" w:ascii="宋体" w:hAnsi="宋体" w:eastAsia="宋体" w:cs="宋体"/>
                <w:sz w:val="24"/>
                <w:szCs w:val="24"/>
              </w:rPr>
            </w:pPr>
          </w:p>
        </w:tc>
        <w:tc>
          <w:tcPr>
            <w:tcW w:w="900" w:type="dxa"/>
            <w:noWrap/>
            <w:vAlign w:val="center"/>
          </w:tcPr>
          <w:p>
            <w:pPr>
              <w:pStyle w:val="12"/>
              <w:spacing w:line="400" w:lineRule="exact"/>
              <w:ind w:left="1080" w:leftChars="257" w:hanging="540"/>
              <w:jc w:val="center"/>
              <w:rPr>
                <w:rFonts w:hint="eastAsia" w:ascii="宋体" w:hAnsi="宋体" w:eastAsia="宋体" w:cs="宋体"/>
                <w:sz w:val="24"/>
                <w:szCs w:val="24"/>
              </w:rPr>
            </w:pPr>
          </w:p>
        </w:tc>
        <w:tc>
          <w:tcPr>
            <w:tcW w:w="852" w:type="dxa"/>
            <w:noWrap/>
            <w:vAlign w:val="center"/>
          </w:tcPr>
          <w:p>
            <w:pPr>
              <w:pStyle w:val="12"/>
              <w:spacing w:line="400" w:lineRule="exact"/>
              <w:ind w:left="1080" w:leftChars="257" w:hanging="540"/>
              <w:jc w:val="center"/>
              <w:rPr>
                <w:rFonts w:hint="eastAsia" w:ascii="宋体" w:hAnsi="宋体" w:eastAsia="宋体" w:cs="宋体"/>
                <w:sz w:val="24"/>
                <w:szCs w:val="24"/>
              </w:rPr>
            </w:pPr>
          </w:p>
        </w:tc>
        <w:tc>
          <w:tcPr>
            <w:tcW w:w="939" w:type="dxa"/>
            <w:noWrap/>
            <w:vAlign w:val="center"/>
          </w:tcPr>
          <w:p>
            <w:pPr>
              <w:pStyle w:val="12"/>
              <w:spacing w:line="400" w:lineRule="exact"/>
              <w:ind w:left="1080" w:leftChars="257" w:hanging="54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593" w:type="dxa"/>
            <w:noWrap/>
            <w:vAlign w:val="center"/>
          </w:tcPr>
          <w:p>
            <w:pPr>
              <w:pStyle w:val="12"/>
              <w:spacing w:line="400" w:lineRule="exact"/>
              <w:rPr>
                <w:rFonts w:hint="eastAsia" w:ascii="宋体" w:hAnsi="宋体" w:eastAsia="宋体" w:cs="宋体"/>
                <w:sz w:val="24"/>
                <w:szCs w:val="24"/>
              </w:rPr>
            </w:pPr>
            <w:r>
              <w:rPr>
                <w:rFonts w:hint="eastAsia" w:ascii="宋体" w:hAnsi="宋体" w:eastAsia="宋体" w:cs="宋体"/>
                <w:sz w:val="24"/>
                <w:szCs w:val="24"/>
              </w:rPr>
              <w:t>2.</w:t>
            </w:r>
          </w:p>
        </w:tc>
        <w:tc>
          <w:tcPr>
            <w:tcW w:w="1752" w:type="dxa"/>
            <w:noWrap/>
            <w:vAlign w:val="center"/>
          </w:tcPr>
          <w:p>
            <w:pPr>
              <w:pStyle w:val="12"/>
              <w:spacing w:line="400" w:lineRule="exact"/>
              <w:jc w:val="center"/>
              <w:rPr>
                <w:rFonts w:hint="eastAsia" w:ascii="宋体" w:hAnsi="宋体" w:eastAsia="宋体" w:cs="宋体"/>
                <w:sz w:val="24"/>
                <w:szCs w:val="24"/>
              </w:rPr>
            </w:pPr>
          </w:p>
        </w:tc>
        <w:tc>
          <w:tcPr>
            <w:tcW w:w="1056" w:type="dxa"/>
            <w:noWrap/>
            <w:vAlign w:val="center"/>
          </w:tcPr>
          <w:p>
            <w:pPr>
              <w:pStyle w:val="12"/>
              <w:spacing w:line="400" w:lineRule="exact"/>
              <w:ind w:left="1080" w:leftChars="257" w:hanging="540"/>
              <w:jc w:val="center"/>
              <w:rPr>
                <w:rFonts w:hint="eastAsia" w:ascii="宋体" w:hAnsi="宋体" w:eastAsia="宋体" w:cs="宋体"/>
                <w:sz w:val="24"/>
                <w:szCs w:val="24"/>
              </w:rPr>
            </w:pPr>
          </w:p>
        </w:tc>
        <w:tc>
          <w:tcPr>
            <w:tcW w:w="924" w:type="dxa"/>
            <w:noWrap/>
            <w:vAlign w:val="center"/>
          </w:tcPr>
          <w:p>
            <w:pPr>
              <w:pStyle w:val="12"/>
              <w:spacing w:line="400" w:lineRule="exact"/>
              <w:ind w:left="1080" w:leftChars="257" w:hanging="540"/>
              <w:jc w:val="center"/>
              <w:rPr>
                <w:rFonts w:hint="eastAsia" w:ascii="宋体" w:hAnsi="宋体" w:eastAsia="宋体" w:cs="宋体"/>
                <w:sz w:val="24"/>
                <w:szCs w:val="24"/>
              </w:rPr>
            </w:pPr>
          </w:p>
        </w:tc>
        <w:tc>
          <w:tcPr>
            <w:tcW w:w="936" w:type="dxa"/>
            <w:noWrap/>
            <w:vAlign w:val="center"/>
          </w:tcPr>
          <w:p>
            <w:pPr>
              <w:pStyle w:val="12"/>
              <w:spacing w:line="400" w:lineRule="exact"/>
              <w:ind w:left="1080" w:leftChars="257" w:hanging="540"/>
              <w:jc w:val="center"/>
              <w:rPr>
                <w:rFonts w:hint="eastAsia" w:ascii="宋体" w:hAnsi="宋体" w:eastAsia="宋体" w:cs="宋体"/>
                <w:sz w:val="24"/>
                <w:szCs w:val="24"/>
              </w:rPr>
            </w:pPr>
          </w:p>
        </w:tc>
        <w:tc>
          <w:tcPr>
            <w:tcW w:w="960" w:type="dxa"/>
            <w:noWrap/>
            <w:vAlign w:val="center"/>
          </w:tcPr>
          <w:p>
            <w:pPr>
              <w:pStyle w:val="12"/>
              <w:spacing w:line="400" w:lineRule="exact"/>
              <w:ind w:left="1080" w:leftChars="257" w:hanging="540"/>
              <w:jc w:val="center"/>
              <w:rPr>
                <w:rFonts w:hint="eastAsia" w:ascii="宋体" w:hAnsi="宋体" w:eastAsia="宋体" w:cs="宋体"/>
                <w:sz w:val="24"/>
                <w:szCs w:val="24"/>
              </w:rPr>
            </w:pPr>
          </w:p>
        </w:tc>
        <w:tc>
          <w:tcPr>
            <w:tcW w:w="948" w:type="dxa"/>
            <w:noWrap/>
            <w:vAlign w:val="center"/>
          </w:tcPr>
          <w:p>
            <w:pPr>
              <w:pStyle w:val="12"/>
              <w:spacing w:line="400" w:lineRule="exact"/>
              <w:ind w:left="1080" w:leftChars="257" w:hanging="540"/>
              <w:jc w:val="center"/>
              <w:rPr>
                <w:rFonts w:hint="eastAsia" w:ascii="宋体" w:hAnsi="宋体" w:eastAsia="宋体" w:cs="宋体"/>
                <w:sz w:val="24"/>
                <w:szCs w:val="24"/>
              </w:rPr>
            </w:pPr>
          </w:p>
        </w:tc>
        <w:tc>
          <w:tcPr>
            <w:tcW w:w="900" w:type="dxa"/>
            <w:noWrap/>
            <w:vAlign w:val="center"/>
          </w:tcPr>
          <w:p>
            <w:pPr>
              <w:pStyle w:val="12"/>
              <w:spacing w:line="400" w:lineRule="exact"/>
              <w:ind w:left="1080" w:leftChars="257" w:hanging="540"/>
              <w:jc w:val="center"/>
              <w:rPr>
                <w:rFonts w:hint="eastAsia" w:ascii="宋体" w:hAnsi="宋体" w:eastAsia="宋体" w:cs="宋体"/>
                <w:sz w:val="24"/>
                <w:szCs w:val="24"/>
              </w:rPr>
            </w:pPr>
          </w:p>
        </w:tc>
        <w:tc>
          <w:tcPr>
            <w:tcW w:w="852" w:type="dxa"/>
            <w:noWrap/>
            <w:vAlign w:val="center"/>
          </w:tcPr>
          <w:p>
            <w:pPr>
              <w:pStyle w:val="12"/>
              <w:spacing w:line="400" w:lineRule="exact"/>
              <w:ind w:left="1080" w:leftChars="257" w:hanging="540"/>
              <w:jc w:val="center"/>
              <w:rPr>
                <w:rFonts w:hint="eastAsia" w:ascii="宋体" w:hAnsi="宋体" w:eastAsia="宋体" w:cs="宋体"/>
                <w:sz w:val="24"/>
                <w:szCs w:val="24"/>
              </w:rPr>
            </w:pPr>
          </w:p>
        </w:tc>
        <w:tc>
          <w:tcPr>
            <w:tcW w:w="939" w:type="dxa"/>
            <w:noWrap/>
            <w:vAlign w:val="center"/>
          </w:tcPr>
          <w:p>
            <w:pPr>
              <w:pStyle w:val="12"/>
              <w:spacing w:line="400" w:lineRule="exact"/>
              <w:ind w:left="1080" w:leftChars="257" w:hanging="54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593" w:type="dxa"/>
            <w:noWrap/>
            <w:vAlign w:val="center"/>
          </w:tcPr>
          <w:p>
            <w:pPr>
              <w:pStyle w:val="12"/>
              <w:spacing w:line="400" w:lineRule="exact"/>
              <w:rPr>
                <w:rFonts w:hint="eastAsia" w:ascii="宋体" w:hAnsi="宋体" w:eastAsia="宋体" w:cs="宋体"/>
                <w:sz w:val="24"/>
                <w:szCs w:val="24"/>
              </w:rPr>
            </w:pPr>
            <w:r>
              <w:rPr>
                <w:rFonts w:hint="eastAsia" w:ascii="宋体" w:hAnsi="宋体" w:eastAsia="宋体" w:cs="宋体"/>
                <w:sz w:val="24"/>
                <w:szCs w:val="24"/>
              </w:rPr>
              <w:t>3.</w:t>
            </w:r>
          </w:p>
        </w:tc>
        <w:tc>
          <w:tcPr>
            <w:tcW w:w="1752" w:type="dxa"/>
            <w:noWrap/>
            <w:vAlign w:val="center"/>
          </w:tcPr>
          <w:p>
            <w:pPr>
              <w:pStyle w:val="12"/>
              <w:spacing w:line="400" w:lineRule="exact"/>
              <w:jc w:val="center"/>
              <w:rPr>
                <w:rFonts w:hint="eastAsia" w:ascii="宋体" w:hAnsi="宋体" w:eastAsia="宋体" w:cs="宋体"/>
                <w:sz w:val="24"/>
                <w:szCs w:val="24"/>
              </w:rPr>
            </w:pPr>
          </w:p>
        </w:tc>
        <w:tc>
          <w:tcPr>
            <w:tcW w:w="1056" w:type="dxa"/>
            <w:noWrap/>
            <w:vAlign w:val="center"/>
          </w:tcPr>
          <w:p>
            <w:pPr>
              <w:pStyle w:val="12"/>
              <w:spacing w:line="400" w:lineRule="exact"/>
              <w:ind w:left="1080" w:leftChars="257" w:hanging="540"/>
              <w:jc w:val="center"/>
              <w:rPr>
                <w:rFonts w:hint="eastAsia" w:ascii="宋体" w:hAnsi="宋体" w:eastAsia="宋体" w:cs="宋体"/>
                <w:sz w:val="24"/>
                <w:szCs w:val="24"/>
              </w:rPr>
            </w:pPr>
          </w:p>
        </w:tc>
        <w:tc>
          <w:tcPr>
            <w:tcW w:w="924" w:type="dxa"/>
            <w:noWrap/>
            <w:vAlign w:val="center"/>
          </w:tcPr>
          <w:p>
            <w:pPr>
              <w:pStyle w:val="12"/>
              <w:spacing w:line="400" w:lineRule="exact"/>
              <w:ind w:left="1080" w:leftChars="257" w:hanging="540"/>
              <w:jc w:val="center"/>
              <w:rPr>
                <w:rFonts w:hint="eastAsia" w:ascii="宋体" w:hAnsi="宋体" w:eastAsia="宋体" w:cs="宋体"/>
                <w:sz w:val="24"/>
                <w:szCs w:val="24"/>
              </w:rPr>
            </w:pPr>
          </w:p>
        </w:tc>
        <w:tc>
          <w:tcPr>
            <w:tcW w:w="936" w:type="dxa"/>
            <w:noWrap/>
            <w:vAlign w:val="center"/>
          </w:tcPr>
          <w:p>
            <w:pPr>
              <w:pStyle w:val="12"/>
              <w:spacing w:line="400" w:lineRule="exact"/>
              <w:ind w:left="1080" w:leftChars="257" w:hanging="540"/>
              <w:jc w:val="center"/>
              <w:rPr>
                <w:rFonts w:hint="eastAsia" w:ascii="宋体" w:hAnsi="宋体" w:eastAsia="宋体" w:cs="宋体"/>
                <w:sz w:val="24"/>
                <w:szCs w:val="24"/>
              </w:rPr>
            </w:pPr>
          </w:p>
        </w:tc>
        <w:tc>
          <w:tcPr>
            <w:tcW w:w="960" w:type="dxa"/>
            <w:noWrap/>
            <w:vAlign w:val="center"/>
          </w:tcPr>
          <w:p>
            <w:pPr>
              <w:pStyle w:val="12"/>
              <w:spacing w:line="400" w:lineRule="exact"/>
              <w:ind w:left="1080" w:leftChars="257" w:hanging="540"/>
              <w:jc w:val="center"/>
              <w:rPr>
                <w:rFonts w:hint="eastAsia" w:ascii="宋体" w:hAnsi="宋体" w:eastAsia="宋体" w:cs="宋体"/>
                <w:sz w:val="24"/>
                <w:szCs w:val="24"/>
              </w:rPr>
            </w:pPr>
          </w:p>
        </w:tc>
        <w:tc>
          <w:tcPr>
            <w:tcW w:w="948" w:type="dxa"/>
            <w:noWrap/>
            <w:vAlign w:val="center"/>
          </w:tcPr>
          <w:p>
            <w:pPr>
              <w:pStyle w:val="12"/>
              <w:spacing w:line="400" w:lineRule="exact"/>
              <w:ind w:left="1080" w:leftChars="257" w:hanging="540"/>
              <w:jc w:val="center"/>
              <w:rPr>
                <w:rFonts w:hint="eastAsia" w:ascii="宋体" w:hAnsi="宋体" w:eastAsia="宋体" w:cs="宋体"/>
                <w:sz w:val="24"/>
                <w:szCs w:val="24"/>
              </w:rPr>
            </w:pPr>
          </w:p>
        </w:tc>
        <w:tc>
          <w:tcPr>
            <w:tcW w:w="900" w:type="dxa"/>
            <w:noWrap/>
            <w:vAlign w:val="center"/>
          </w:tcPr>
          <w:p>
            <w:pPr>
              <w:pStyle w:val="12"/>
              <w:spacing w:line="400" w:lineRule="exact"/>
              <w:ind w:left="1080" w:leftChars="257" w:hanging="540"/>
              <w:jc w:val="center"/>
              <w:rPr>
                <w:rFonts w:hint="eastAsia" w:ascii="宋体" w:hAnsi="宋体" w:eastAsia="宋体" w:cs="宋体"/>
                <w:sz w:val="24"/>
                <w:szCs w:val="24"/>
              </w:rPr>
            </w:pPr>
          </w:p>
        </w:tc>
        <w:tc>
          <w:tcPr>
            <w:tcW w:w="852" w:type="dxa"/>
            <w:noWrap/>
            <w:vAlign w:val="center"/>
          </w:tcPr>
          <w:p>
            <w:pPr>
              <w:pStyle w:val="12"/>
              <w:spacing w:line="400" w:lineRule="exact"/>
              <w:ind w:left="1080" w:leftChars="257" w:hanging="540"/>
              <w:jc w:val="center"/>
              <w:rPr>
                <w:rFonts w:hint="eastAsia" w:ascii="宋体" w:hAnsi="宋体" w:eastAsia="宋体" w:cs="宋体"/>
                <w:sz w:val="24"/>
                <w:szCs w:val="24"/>
              </w:rPr>
            </w:pPr>
          </w:p>
        </w:tc>
        <w:tc>
          <w:tcPr>
            <w:tcW w:w="939" w:type="dxa"/>
            <w:noWrap/>
            <w:vAlign w:val="center"/>
          </w:tcPr>
          <w:p>
            <w:pPr>
              <w:pStyle w:val="12"/>
              <w:spacing w:line="400" w:lineRule="exact"/>
              <w:ind w:left="1080" w:leftChars="257" w:hanging="54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593" w:type="dxa"/>
            <w:noWrap/>
            <w:vAlign w:val="center"/>
          </w:tcPr>
          <w:p>
            <w:pPr>
              <w:pStyle w:val="12"/>
              <w:spacing w:line="400" w:lineRule="exact"/>
              <w:rPr>
                <w:rFonts w:hint="eastAsia" w:ascii="宋体" w:hAnsi="宋体" w:eastAsia="宋体" w:cs="宋体"/>
                <w:sz w:val="24"/>
                <w:szCs w:val="24"/>
              </w:rPr>
            </w:pPr>
            <w:r>
              <w:rPr>
                <w:rFonts w:hint="eastAsia" w:ascii="宋体" w:hAnsi="宋体" w:eastAsia="宋体" w:cs="宋体"/>
                <w:sz w:val="24"/>
                <w:szCs w:val="24"/>
              </w:rPr>
              <w:t>4.</w:t>
            </w:r>
          </w:p>
        </w:tc>
        <w:tc>
          <w:tcPr>
            <w:tcW w:w="1752" w:type="dxa"/>
            <w:noWrap/>
            <w:vAlign w:val="center"/>
          </w:tcPr>
          <w:p>
            <w:pPr>
              <w:pStyle w:val="12"/>
              <w:spacing w:line="400" w:lineRule="exact"/>
              <w:jc w:val="center"/>
              <w:rPr>
                <w:rFonts w:hint="eastAsia" w:ascii="宋体" w:hAnsi="宋体" w:eastAsia="宋体" w:cs="宋体"/>
                <w:sz w:val="24"/>
                <w:szCs w:val="24"/>
              </w:rPr>
            </w:pPr>
          </w:p>
        </w:tc>
        <w:tc>
          <w:tcPr>
            <w:tcW w:w="1056" w:type="dxa"/>
            <w:noWrap/>
            <w:vAlign w:val="center"/>
          </w:tcPr>
          <w:p>
            <w:pPr>
              <w:pStyle w:val="12"/>
              <w:spacing w:line="400" w:lineRule="exact"/>
              <w:ind w:left="1080" w:leftChars="257" w:hanging="540"/>
              <w:jc w:val="center"/>
              <w:rPr>
                <w:rFonts w:hint="eastAsia" w:ascii="宋体" w:hAnsi="宋体" w:eastAsia="宋体" w:cs="宋体"/>
                <w:sz w:val="24"/>
                <w:szCs w:val="24"/>
              </w:rPr>
            </w:pPr>
          </w:p>
        </w:tc>
        <w:tc>
          <w:tcPr>
            <w:tcW w:w="924" w:type="dxa"/>
            <w:noWrap/>
            <w:vAlign w:val="center"/>
          </w:tcPr>
          <w:p>
            <w:pPr>
              <w:pStyle w:val="12"/>
              <w:spacing w:line="400" w:lineRule="exact"/>
              <w:ind w:left="1080" w:leftChars="257" w:hanging="540"/>
              <w:jc w:val="center"/>
              <w:rPr>
                <w:rFonts w:hint="eastAsia" w:ascii="宋体" w:hAnsi="宋体" w:eastAsia="宋体" w:cs="宋体"/>
                <w:sz w:val="24"/>
                <w:szCs w:val="24"/>
              </w:rPr>
            </w:pPr>
          </w:p>
        </w:tc>
        <w:tc>
          <w:tcPr>
            <w:tcW w:w="936" w:type="dxa"/>
            <w:noWrap/>
            <w:vAlign w:val="center"/>
          </w:tcPr>
          <w:p>
            <w:pPr>
              <w:pStyle w:val="12"/>
              <w:spacing w:line="400" w:lineRule="exact"/>
              <w:ind w:left="1080" w:leftChars="257" w:hanging="540"/>
              <w:jc w:val="center"/>
              <w:rPr>
                <w:rFonts w:hint="eastAsia" w:ascii="宋体" w:hAnsi="宋体" w:eastAsia="宋体" w:cs="宋体"/>
                <w:sz w:val="24"/>
                <w:szCs w:val="24"/>
              </w:rPr>
            </w:pPr>
          </w:p>
        </w:tc>
        <w:tc>
          <w:tcPr>
            <w:tcW w:w="960" w:type="dxa"/>
            <w:noWrap/>
            <w:vAlign w:val="center"/>
          </w:tcPr>
          <w:p>
            <w:pPr>
              <w:pStyle w:val="12"/>
              <w:spacing w:line="400" w:lineRule="exact"/>
              <w:ind w:left="1080" w:leftChars="257" w:hanging="540"/>
              <w:jc w:val="center"/>
              <w:rPr>
                <w:rFonts w:hint="eastAsia" w:ascii="宋体" w:hAnsi="宋体" w:eastAsia="宋体" w:cs="宋体"/>
                <w:sz w:val="24"/>
                <w:szCs w:val="24"/>
              </w:rPr>
            </w:pPr>
          </w:p>
        </w:tc>
        <w:tc>
          <w:tcPr>
            <w:tcW w:w="948" w:type="dxa"/>
            <w:noWrap/>
            <w:vAlign w:val="center"/>
          </w:tcPr>
          <w:p>
            <w:pPr>
              <w:pStyle w:val="12"/>
              <w:spacing w:line="400" w:lineRule="exact"/>
              <w:ind w:left="1080" w:leftChars="257" w:hanging="540"/>
              <w:jc w:val="center"/>
              <w:rPr>
                <w:rFonts w:hint="eastAsia" w:ascii="宋体" w:hAnsi="宋体" w:eastAsia="宋体" w:cs="宋体"/>
                <w:sz w:val="24"/>
                <w:szCs w:val="24"/>
              </w:rPr>
            </w:pPr>
          </w:p>
        </w:tc>
        <w:tc>
          <w:tcPr>
            <w:tcW w:w="900" w:type="dxa"/>
            <w:noWrap/>
            <w:vAlign w:val="center"/>
          </w:tcPr>
          <w:p>
            <w:pPr>
              <w:pStyle w:val="12"/>
              <w:spacing w:line="400" w:lineRule="exact"/>
              <w:ind w:left="1080" w:leftChars="257" w:hanging="540"/>
              <w:jc w:val="center"/>
              <w:rPr>
                <w:rFonts w:hint="eastAsia" w:ascii="宋体" w:hAnsi="宋体" w:eastAsia="宋体" w:cs="宋体"/>
                <w:sz w:val="24"/>
                <w:szCs w:val="24"/>
              </w:rPr>
            </w:pPr>
          </w:p>
        </w:tc>
        <w:tc>
          <w:tcPr>
            <w:tcW w:w="852" w:type="dxa"/>
            <w:noWrap/>
            <w:vAlign w:val="center"/>
          </w:tcPr>
          <w:p>
            <w:pPr>
              <w:pStyle w:val="12"/>
              <w:spacing w:line="400" w:lineRule="exact"/>
              <w:ind w:left="1080" w:leftChars="257" w:hanging="540"/>
              <w:jc w:val="center"/>
              <w:rPr>
                <w:rFonts w:hint="eastAsia" w:ascii="宋体" w:hAnsi="宋体" w:eastAsia="宋体" w:cs="宋体"/>
                <w:sz w:val="24"/>
                <w:szCs w:val="24"/>
              </w:rPr>
            </w:pPr>
          </w:p>
        </w:tc>
        <w:tc>
          <w:tcPr>
            <w:tcW w:w="939" w:type="dxa"/>
            <w:noWrap/>
            <w:vAlign w:val="center"/>
          </w:tcPr>
          <w:p>
            <w:pPr>
              <w:pStyle w:val="12"/>
              <w:spacing w:line="400" w:lineRule="exact"/>
              <w:ind w:left="1080" w:leftChars="257" w:hanging="54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593" w:type="dxa"/>
            <w:noWrap/>
            <w:vAlign w:val="center"/>
          </w:tcPr>
          <w:p>
            <w:pPr>
              <w:pStyle w:val="12"/>
              <w:spacing w:line="400" w:lineRule="exact"/>
              <w:rPr>
                <w:rFonts w:hint="eastAsia" w:ascii="宋体" w:hAnsi="宋体" w:eastAsia="宋体" w:cs="宋体"/>
                <w:sz w:val="24"/>
                <w:szCs w:val="24"/>
              </w:rPr>
            </w:pPr>
            <w:r>
              <w:rPr>
                <w:rFonts w:hint="eastAsia" w:ascii="宋体" w:hAnsi="宋体" w:eastAsia="宋体" w:cs="宋体"/>
                <w:sz w:val="24"/>
                <w:szCs w:val="24"/>
              </w:rPr>
              <w:t>5.</w:t>
            </w:r>
          </w:p>
        </w:tc>
        <w:tc>
          <w:tcPr>
            <w:tcW w:w="1752" w:type="dxa"/>
            <w:noWrap/>
            <w:vAlign w:val="center"/>
          </w:tcPr>
          <w:p>
            <w:pPr>
              <w:pStyle w:val="12"/>
              <w:spacing w:line="400" w:lineRule="exact"/>
              <w:jc w:val="center"/>
              <w:rPr>
                <w:rFonts w:hint="eastAsia" w:ascii="宋体" w:hAnsi="宋体" w:eastAsia="宋体" w:cs="宋体"/>
                <w:sz w:val="24"/>
                <w:szCs w:val="24"/>
              </w:rPr>
            </w:pPr>
          </w:p>
        </w:tc>
        <w:tc>
          <w:tcPr>
            <w:tcW w:w="1056" w:type="dxa"/>
            <w:noWrap/>
            <w:vAlign w:val="center"/>
          </w:tcPr>
          <w:p>
            <w:pPr>
              <w:pStyle w:val="12"/>
              <w:spacing w:line="400" w:lineRule="exact"/>
              <w:ind w:left="1080" w:leftChars="257" w:hanging="540"/>
              <w:jc w:val="center"/>
              <w:rPr>
                <w:rFonts w:hint="eastAsia" w:ascii="宋体" w:hAnsi="宋体" w:eastAsia="宋体" w:cs="宋体"/>
                <w:sz w:val="24"/>
                <w:szCs w:val="24"/>
              </w:rPr>
            </w:pPr>
          </w:p>
        </w:tc>
        <w:tc>
          <w:tcPr>
            <w:tcW w:w="924" w:type="dxa"/>
            <w:noWrap/>
            <w:vAlign w:val="center"/>
          </w:tcPr>
          <w:p>
            <w:pPr>
              <w:pStyle w:val="12"/>
              <w:spacing w:line="400" w:lineRule="exact"/>
              <w:ind w:left="1080" w:leftChars="257" w:hanging="540"/>
              <w:jc w:val="center"/>
              <w:rPr>
                <w:rFonts w:hint="eastAsia" w:ascii="宋体" w:hAnsi="宋体" w:eastAsia="宋体" w:cs="宋体"/>
                <w:sz w:val="24"/>
                <w:szCs w:val="24"/>
              </w:rPr>
            </w:pPr>
          </w:p>
        </w:tc>
        <w:tc>
          <w:tcPr>
            <w:tcW w:w="936" w:type="dxa"/>
            <w:noWrap/>
            <w:vAlign w:val="center"/>
          </w:tcPr>
          <w:p>
            <w:pPr>
              <w:pStyle w:val="12"/>
              <w:spacing w:line="400" w:lineRule="exact"/>
              <w:ind w:left="1080" w:leftChars="257" w:hanging="540"/>
              <w:jc w:val="center"/>
              <w:rPr>
                <w:rFonts w:hint="eastAsia" w:ascii="宋体" w:hAnsi="宋体" w:eastAsia="宋体" w:cs="宋体"/>
                <w:sz w:val="24"/>
                <w:szCs w:val="24"/>
              </w:rPr>
            </w:pPr>
          </w:p>
        </w:tc>
        <w:tc>
          <w:tcPr>
            <w:tcW w:w="960" w:type="dxa"/>
            <w:noWrap/>
            <w:vAlign w:val="center"/>
          </w:tcPr>
          <w:p>
            <w:pPr>
              <w:pStyle w:val="12"/>
              <w:spacing w:line="400" w:lineRule="exact"/>
              <w:ind w:left="1080" w:leftChars="257" w:hanging="540"/>
              <w:jc w:val="center"/>
              <w:rPr>
                <w:rFonts w:hint="eastAsia" w:ascii="宋体" w:hAnsi="宋体" w:eastAsia="宋体" w:cs="宋体"/>
                <w:sz w:val="24"/>
                <w:szCs w:val="24"/>
              </w:rPr>
            </w:pPr>
          </w:p>
        </w:tc>
        <w:tc>
          <w:tcPr>
            <w:tcW w:w="948" w:type="dxa"/>
            <w:noWrap/>
            <w:vAlign w:val="center"/>
          </w:tcPr>
          <w:p>
            <w:pPr>
              <w:pStyle w:val="12"/>
              <w:spacing w:line="400" w:lineRule="exact"/>
              <w:ind w:left="1080" w:leftChars="257" w:hanging="540"/>
              <w:jc w:val="center"/>
              <w:rPr>
                <w:rFonts w:hint="eastAsia" w:ascii="宋体" w:hAnsi="宋体" w:eastAsia="宋体" w:cs="宋体"/>
                <w:sz w:val="24"/>
                <w:szCs w:val="24"/>
              </w:rPr>
            </w:pPr>
          </w:p>
        </w:tc>
        <w:tc>
          <w:tcPr>
            <w:tcW w:w="900" w:type="dxa"/>
            <w:noWrap/>
            <w:vAlign w:val="center"/>
          </w:tcPr>
          <w:p>
            <w:pPr>
              <w:pStyle w:val="12"/>
              <w:spacing w:line="400" w:lineRule="exact"/>
              <w:ind w:left="1080" w:leftChars="257" w:hanging="540"/>
              <w:jc w:val="center"/>
              <w:rPr>
                <w:rFonts w:hint="eastAsia" w:ascii="宋体" w:hAnsi="宋体" w:eastAsia="宋体" w:cs="宋体"/>
                <w:sz w:val="24"/>
                <w:szCs w:val="24"/>
              </w:rPr>
            </w:pPr>
          </w:p>
        </w:tc>
        <w:tc>
          <w:tcPr>
            <w:tcW w:w="852" w:type="dxa"/>
            <w:noWrap/>
            <w:vAlign w:val="center"/>
          </w:tcPr>
          <w:p>
            <w:pPr>
              <w:pStyle w:val="12"/>
              <w:spacing w:line="400" w:lineRule="exact"/>
              <w:ind w:left="1080" w:leftChars="257" w:hanging="540"/>
              <w:jc w:val="center"/>
              <w:rPr>
                <w:rFonts w:hint="eastAsia" w:ascii="宋体" w:hAnsi="宋体" w:eastAsia="宋体" w:cs="宋体"/>
                <w:sz w:val="24"/>
                <w:szCs w:val="24"/>
              </w:rPr>
            </w:pPr>
          </w:p>
        </w:tc>
        <w:tc>
          <w:tcPr>
            <w:tcW w:w="939" w:type="dxa"/>
            <w:noWrap/>
            <w:vAlign w:val="center"/>
          </w:tcPr>
          <w:p>
            <w:pPr>
              <w:pStyle w:val="12"/>
              <w:spacing w:line="400" w:lineRule="exact"/>
              <w:ind w:left="1080" w:leftChars="257" w:hanging="54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8069" w:type="dxa"/>
            <w:gridSpan w:val="8"/>
            <w:noWrap/>
            <w:vAlign w:val="center"/>
          </w:tcPr>
          <w:p>
            <w:pPr>
              <w:pStyle w:val="12"/>
              <w:spacing w:line="400" w:lineRule="exact"/>
              <w:rPr>
                <w:rFonts w:hint="eastAsia" w:ascii="宋体" w:hAnsi="宋体" w:eastAsia="宋体" w:cs="宋体"/>
                <w:sz w:val="24"/>
                <w:szCs w:val="24"/>
              </w:rPr>
            </w:pPr>
            <w:r>
              <w:rPr>
                <w:rFonts w:hint="eastAsia" w:ascii="宋体" w:hAnsi="宋体" w:eastAsia="宋体" w:cs="宋体"/>
                <w:sz w:val="24"/>
                <w:szCs w:val="24"/>
              </w:rPr>
              <w:t>总价：</w:t>
            </w:r>
          </w:p>
        </w:tc>
        <w:tc>
          <w:tcPr>
            <w:tcW w:w="1791" w:type="dxa"/>
            <w:gridSpan w:val="2"/>
            <w:noWrap/>
            <w:vAlign w:val="center"/>
          </w:tcPr>
          <w:p>
            <w:pPr>
              <w:pStyle w:val="12"/>
              <w:spacing w:line="400" w:lineRule="exact"/>
              <w:ind w:left="1080" w:leftChars="257" w:hanging="540"/>
              <w:jc w:val="center"/>
              <w:rPr>
                <w:rFonts w:hint="eastAsia" w:ascii="宋体" w:hAnsi="宋体" w:eastAsia="宋体" w:cs="宋体"/>
                <w:sz w:val="24"/>
                <w:szCs w:val="24"/>
              </w:rPr>
            </w:pPr>
          </w:p>
        </w:tc>
      </w:tr>
    </w:tbl>
    <w:p>
      <w:pPr>
        <w:pStyle w:val="12"/>
        <w:spacing w:line="400" w:lineRule="exact"/>
        <w:ind w:left="1080" w:leftChars="257" w:hanging="540"/>
        <w:rPr>
          <w:rFonts w:hint="eastAsia" w:ascii="宋体" w:hAnsi="宋体" w:eastAsia="宋体" w:cs="宋体"/>
          <w:sz w:val="24"/>
          <w:szCs w:val="24"/>
        </w:rPr>
      </w:pPr>
    </w:p>
    <w:p>
      <w:pPr>
        <w:pStyle w:val="12"/>
        <w:tabs>
          <w:tab w:val="left" w:pos="5370"/>
        </w:tabs>
        <w:spacing w:line="240" w:lineRule="atLeast"/>
        <w:ind w:left="1080" w:leftChars="257" w:hanging="540"/>
        <w:jc w:val="right"/>
        <w:rPr>
          <w:rFonts w:hAnsi="宋体" w:cs="宋体"/>
          <w:sz w:val="24"/>
          <w:u w:val="single"/>
        </w:rPr>
      </w:pPr>
      <w:r>
        <w:rPr>
          <w:rFonts w:hint="eastAsia" w:hAnsi="宋体" w:cs="宋体"/>
          <w:sz w:val="24"/>
          <w:lang w:val="en-US" w:eastAsia="zh-CN"/>
        </w:rPr>
        <w:t>供应商</w:t>
      </w:r>
      <w:r>
        <w:rPr>
          <w:rFonts w:hint="eastAsia" w:hAnsi="宋体" w:cs="宋体"/>
          <w:sz w:val="24"/>
        </w:rPr>
        <w:t>(盖单位章):</w:t>
      </w:r>
      <w:r>
        <w:rPr>
          <w:rFonts w:hint="eastAsia" w:hAnsi="宋体" w:cs="宋体"/>
          <w:sz w:val="24"/>
          <w:u w:val="single"/>
        </w:rPr>
        <w:tab/>
      </w:r>
    </w:p>
    <w:p>
      <w:pPr>
        <w:jc w:val="right"/>
        <w:rPr>
          <w:rFonts w:hint="eastAsia"/>
          <w:sz w:val="24"/>
          <w:szCs w:val="32"/>
        </w:rPr>
      </w:pPr>
    </w:p>
    <w:p>
      <w:pPr>
        <w:pStyle w:val="12"/>
        <w:tabs>
          <w:tab w:val="left" w:pos="5370"/>
        </w:tabs>
        <w:spacing w:line="400" w:lineRule="exact"/>
        <w:ind w:left="1258" w:leftChars="599" w:firstLine="820" w:firstLineChars="342"/>
        <w:rPr>
          <w:rFonts w:hint="eastAsia" w:hAnsi="宋体" w:cs="宋体"/>
          <w:sz w:val="24"/>
          <w:u w:val="single"/>
        </w:rPr>
      </w:pPr>
      <w:r>
        <w:rPr>
          <w:rFonts w:hint="eastAsia" w:hAnsi="宋体" w:cs="宋体"/>
          <w:sz w:val="24"/>
        </w:rPr>
        <w:t>法定代表人或其委托代理人</w:t>
      </w:r>
      <w:r>
        <w:rPr>
          <w:rFonts w:hint="eastAsia" w:hAnsi="宋体" w:cs="宋体"/>
          <w:sz w:val="24"/>
          <w:lang w:eastAsia="zh-CN"/>
        </w:rPr>
        <w:t>（</w:t>
      </w:r>
      <w:r>
        <w:rPr>
          <w:rFonts w:hint="eastAsia" w:hAnsi="宋体" w:cs="宋体"/>
          <w:sz w:val="24"/>
        </w:rPr>
        <w:t>签字</w:t>
      </w:r>
      <w:r>
        <w:rPr>
          <w:rFonts w:hint="eastAsia" w:hAnsi="宋体" w:cs="宋体"/>
          <w:sz w:val="24"/>
          <w:lang w:val="en-US" w:eastAsia="zh-CN"/>
        </w:rPr>
        <w:t>或盖章）</w:t>
      </w:r>
      <w:r>
        <w:rPr>
          <w:rFonts w:hint="eastAsia" w:hAnsi="宋体" w:cs="宋体"/>
          <w:sz w:val="24"/>
        </w:rPr>
        <w:t>:</w:t>
      </w:r>
      <w:r>
        <w:rPr>
          <w:rFonts w:hint="eastAsia" w:hAnsi="宋体" w:cs="宋体"/>
          <w:sz w:val="24"/>
          <w:u w:val="single"/>
        </w:rPr>
        <w:t xml:space="preserve"> </w:t>
      </w:r>
      <w:r>
        <w:rPr>
          <w:rFonts w:hint="eastAsia" w:hAnsi="宋体" w:cs="宋体"/>
          <w:sz w:val="24"/>
          <w:u w:val="single"/>
        </w:rPr>
        <w:tab/>
      </w:r>
      <w:r>
        <w:rPr>
          <w:rFonts w:hint="eastAsia" w:hAnsi="宋体" w:cs="宋体"/>
          <w:sz w:val="24"/>
          <w:u w:val="single"/>
        </w:rPr>
        <w:t xml:space="preserve">                </w:t>
      </w:r>
    </w:p>
    <w:p>
      <w:pPr>
        <w:pStyle w:val="12"/>
        <w:tabs>
          <w:tab w:val="left" w:pos="5370"/>
        </w:tabs>
        <w:spacing w:line="400" w:lineRule="exact"/>
        <w:ind w:left="1080" w:leftChars="257" w:hanging="540"/>
        <w:rPr>
          <w:rFonts w:hint="eastAsia" w:ascii="宋体" w:hAnsi="宋体" w:eastAsia="宋体" w:cs="宋体"/>
          <w:sz w:val="24"/>
          <w:szCs w:val="24"/>
        </w:rPr>
      </w:pPr>
    </w:p>
    <w:p>
      <w:pPr>
        <w:pStyle w:val="12"/>
        <w:tabs>
          <w:tab w:val="left" w:pos="5370"/>
        </w:tabs>
        <w:spacing w:line="400" w:lineRule="exact"/>
        <w:ind w:left="1080" w:leftChars="257" w:hanging="540"/>
        <w:rPr>
          <w:rFonts w:hint="eastAsia" w:ascii="宋体" w:hAnsi="宋体" w:eastAsia="宋体" w:cs="宋体"/>
          <w:sz w:val="24"/>
          <w:szCs w:val="24"/>
        </w:rPr>
      </w:pPr>
      <w:r>
        <w:rPr>
          <w:rFonts w:hint="eastAsia" w:ascii="宋体" w:hAnsi="宋体" w:eastAsia="宋体" w:cs="宋体"/>
          <w:sz w:val="24"/>
          <w:szCs w:val="24"/>
        </w:rPr>
        <w:t>注:1.如果供应商认为需要，每种</w:t>
      </w:r>
      <w:r>
        <w:rPr>
          <w:rFonts w:hint="eastAsia" w:ascii="宋体" w:hAnsi="宋体" w:eastAsia="宋体" w:cs="宋体"/>
          <w:sz w:val="24"/>
          <w:szCs w:val="24"/>
          <w:lang w:val="en-US" w:eastAsia="zh-CN"/>
        </w:rPr>
        <w:t>产品</w:t>
      </w:r>
      <w:r>
        <w:rPr>
          <w:rFonts w:hint="eastAsia" w:ascii="宋体" w:hAnsi="宋体" w:eastAsia="宋体" w:cs="宋体"/>
          <w:sz w:val="24"/>
          <w:szCs w:val="24"/>
        </w:rPr>
        <w:t>填写一份该表。</w:t>
      </w:r>
    </w:p>
    <w:p>
      <w:pPr>
        <w:pStyle w:val="12"/>
        <w:spacing w:line="400" w:lineRule="exact"/>
        <w:ind w:left="1079" w:leftChars="428" w:hanging="180" w:hangingChars="75"/>
        <w:rPr>
          <w:rFonts w:hint="eastAsia" w:ascii="宋体" w:hAnsi="宋体" w:eastAsia="宋体" w:cs="宋体"/>
          <w:sz w:val="24"/>
          <w:szCs w:val="24"/>
        </w:rPr>
      </w:pPr>
      <w:r>
        <w:rPr>
          <w:rFonts w:hint="eastAsia" w:ascii="宋体" w:hAnsi="宋体" w:eastAsia="宋体" w:cs="宋体"/>
          <w:sz w:val="24"/>
          <w:szCs w:val="24"/>
        </w:rPr>
        <w:t>2.如果按单价计算的结果与总价不一致,以单价为准修正总价。</w:t>
      </w:r>
    </w:p>
    <w:p>
      <w:pPr>
        <w:pStyle w:val="12"/>
        <w:spacing w:line="400" w:lineRule="exact"/>
        <w:ind w:left="1080" w:leftChars="257" w:hanging="540"/>
        <w:rPr>
          <w:rFonts w:hint="eastAsia" w:ascii="宋体" w:hAnsi="宋体" w:eastAsia="宋体" w:cs="宋体"/>
          <w:sz w:val="24"/>
          <w:szCs w:val="24"/>
        </w:rPr>
      </w:pPr>
      <w:r>
        <w:rPr>
          <w:rFonts w:hint="eastAsia" w:ascii="宋体" w:hAnsi="宋体" w:eastAsia="宋体" w:cs="宋体"/>
          <w:sz w:val="24"/>
          <w:szCs w:val="24"/>
        </w:rPr>
        <w:t xml:space="preserve">   3.如果不提供详细分项报价将视为没有实质性响应招标文件。</w:t>
      </w:r>
    </w:p>
    <w:p>
      <w:pPr>
        <w:pStyle w:val="12"/>
        <w:spacing w:line="400" w:lineRule="exact"/>
        <w:ind w:left="1080" w:leftChars="257" w:hanging="540"/>
        <w:rPr>
          <w:rFonts w:hint="eastAsia" w:ascii="宋体" w:hAnsi="宋体" w:eastAsia="宋体" w:cs="宋体"/>
          <w:sz w:val="24"/>
          <w:szCs w:val="24"/>
        </w:rPr>
      </w:pPr>
      <w:r>
        <w:rPr>
          <w:rFonts w:hint="eastAsia" w:ascii="宋体" w:hAnsi="宋体" w:eastAsia="宋体" w:cs="宋体"/>
          <w:sz w:val="24"/>
          <w:szCs w:val="24"/>
        </w:rPr>
        <w:t xml:space="preserve">   4.上述各项的详细分项报价，应另页描述。</w:t>
      </w:r>
    </w:p>
    <w:p>
      <w:pPr>
        <w:pStyle w:val="12"/>
        <w:spacing w:line="400" w:lineRule="exact"/>
        <w:ind w:left="1080" w:leftChars="257" w:hanging="540"/>
        <w:rPr>
          <w:rFonts w:hint="eastAsia" w:ascii="宋体" w:hAnsi="宋体" w:eastAsia="宋体" w:cs="宋体"/>
          <w:sz w:val="24"/>
          <w:szCs w:val="24"/>
        </w:rPr>
      </w:pPr>
      <w:r>
        <w:rPr>
          <w:rFonts w:hint="eastAsia" w:ascii="宋体" w:hAnsi="宋体" w:eastAsia="宋体" w:cs="宋体"/>
          <w:sz w:val="24"/>
          <w:szCs w:val="24"/>
        </w:rPr>
        <w:t xml:space="preserve">   5.如果开标一览表（报价表）内容与投标文件中明细表内容不一致的，以开标一览表（报价表）内容为准。</w:t>
      </w:r>
    </w:p>
    <w:p>
      <w:pPr>
        <w:pStyle w:val="13"/>
        <w:jc w:val="right"/>
        <w:rPr>
          <w:rFonts w:hint="eastAsia" w:ascii="宋体" w:hAnsi="宋体" w:cs="宋体"/>
        </w:rPr>
      </w:pPr>
    </w:p>
    <w:p>
      <w:pPr>
        <w:pStyle w:val="19"/>
        <w:jc w:val="right"/>
        <w:rPr>
          <w:rFonts w:hint="eastAsia"/>
        </w:rPr>
      </w:pPr>
    </w:p>
    <w:p>
      <w:pPr>
        <w:pStyle w:val="12"/>
        <w:spacing w:line="240" w:lineRule="atLeast"/>
        <w:ind w:left="1080" w:leftChars="257" w:hanging="540"/>
        <w:rPr>
          <w:rFonts w:hint="eastAsia" w:hAnsi="宋体" w:cs="宋体"/>
          <w:sz w:val="24"/>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r>
        <w:rPr>
          <w:rFonts w:hint="eastAsia" w:ascii="宋体" w:hAnsi="宋体" w:eastAsia="宋体" w:cs="宋体"/>
          <w:b w:val="0"/>
          <w:bCs w:val="0"/>
          <w:color w:val="000000"/>
          <w:kern w:val="0"/>
          <w:sz w:val="24"/>
          <w:szCs w:val="24"/>
          <w:highlight w:val="none"/>
          <w:lang w:val="en-US" w:eastAsia="zh-CN" w:bidi="ar-SA"/>
        </w:rPr>
        <w:t xml:space="preserve">    </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p>
    <w:p>
      <w:pPr>
        <w:pStyle w:val="4"/>
        <w:numPr>
          <w:ilvl w:val="0"/>
          <w:numId w:val="0"/>
        </w:numPr>
        <w:spacing w:before="0" w:line="240" w:lineRule="atLeast"/>
        <w:ind w:firstLine="3080" w:firstLineChars="1100"/>
        <w:jc w:val="both"/>
        <w:rPr>
          <w:rFonts w:hint="eastAsia" w:ascii="宋体" w:hAnsi="宋体" w:eastAsia="宋体" w:cs="宋体"/>
          <w:bCs/>
          <w:sz w:val="24"/>
          <w:szCs w:val="24"/>
        </w:rPr>
      </w:pPr>
      <w:bookmarkStart w:id="469" w:name="_Toc29255"/>
      <w:r>
        <w:rPr>
          <w:rFonts w:hint="eastAsia" w:ascii="宋体" w:hAnsi="宋体" w:eastAsia="宋体" w:cs="宋体"/>
          <w:b w:val="0"/>
          <w:kern w:val="2"/>
          <w:sz w:val="28"/>
          <w:szCs w:val="28"/>
          <w:lang w:val="en-US" w:eastAsia="zh-CN" w:bidi="ar-SA"/>
        </w:rPr>
        <w:t>3.货物说明一览表</w:t>
      </w:r>
      <w:bookmarkEnd w:id="469"/>
    </w:p>
    <w:p>
      <w:pPr>
        <w:pStyle w:val="12"/>
        <w:spacing w:line="240" w:lineRule="atLeast"/>
        <w:jc w:val="left"/>
        <w:rPr>
          <w:rFonts w:hint="eastAsia" w:ascii="宋体" w:hAnsi="宋体" w:eastAsia="宋体" w:cs="宋体"/>
          <w:sz w:val="24"/>
          <w:szCs w:val="24"/>
        </w:rPr>
      </w:pPr>
    </w:p>
    <w:p>
      <w:pPr>
        <w:pStyle w:val="12"/>
        <w:spacing w:line="400" w:lineRule="exact"/>
        <w:jc w:val="left"/>
        <w:rPr>
          <w:rFonts w:hint="eastAsia" w:ascii="宋体" w:hAnsi="宋体" w:eastAsia="宋体" w:cs="宋体"/>
          <w:sz w:val="24"/>
          <w:szCs w:val="24"/>
        </w:rPr>
      </w:pPr>
      <w:r>
        <w:rPr>
          <w:rFonts w:hint="eastAsia" w:ascii="宋体" w:hAnsi="宋体" w:eastAsia="宋体" w:cs="宋体"/>
          <w:sz w:val="24"/>
          <w:szCs w:val="24"/>
        </w:rPr>
        <w:t xml:space="preserve">项目名称:                   </w:t>
      </w:r>
      <w:r>
        <w:rPr>
          <w:rFonts w:hint="eastAsia" w:ascii="宋体" w:hAnsi="宋体" w:eastAsia="宋体" w:cs="宋体"/>
          <w:sz w:val="24"/>
          <w:szCs w:val="24"/>
          <w:lang w:val="en-US" w:eastAsia="zh-CN"/>
        </w:rPr>
        <w:t xml:space="preserve">   项目</w:t>
      </w:r>
      <w:r>
        <w:rPr>
          <w:rFonts w:hint="eastAsia" w:ascii="宋体" w:hAnsi="宋体" w:eastAsia="宋体" w:cs="宋体"/>
          <w:sz w:val="24"/>
          <w:szCs w:val="24"/>
        </w:rPr>
        <w:t xml:space="preserve">编号:                                                            </w:t>
      </w:r>
    </w:p>
    <w:p>
      <w:pPr>
        <w:pStyle w:val="12"/>
        <w:spacing w:line="400" w:lineRule="exact"/>
        <w:ind w:left="1080" w:leftChars="257" w:hanging="540"/>
        <w:rPr>
          <w:rFonts w:hint="eastAsia" w:ascii="宋体" w:hAnsi="宋体" w:eastAsia="宋体" w:cs="宋体"/>
          <w:sz w:val="24"/>
          <w:szCs w:val="24"/>
        </w:rPr>
      </w:pPr>
    </w:p>
    <w:tbl>
      <w:tblPr>
        <w:tblStyle w:val="24"/>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1370"/>
        <w:gridCol w:w="1366"/>
        <w:gridCol w:w="1586"/>
        <w:gridCol w:w="2238"/>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141" w:type="dxa"/>
            <w:vAlign w:val="center"/>
          </w:tcPr>
          <w:p>
            <w:pPr>
              <w:widowControl/>
              <w:spacing w:line="40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序号</w:t>
            </w:r>
          </w:p>
        </w:tc>
        <w:tc>
          <w:tcPr>
            <w:tcW w:w="1370" w:type="dxa"/>
            <w:vAlign w:val="center"/>
          </w:tcPr>
          <w:p>
            <w:pPr>
              <w:widowControl/>
              <w:spacing w:line="40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货物名称</w:t>
            </w:r>
          </w:p>
        </w:tc>
        <w:tc>
          <w:tcPr>
            <w:tcW w:w="1366" w:type="dxa"/>
            <w:vAlign w:val="center"/>
          </w:tcPr>
          <w:p>
            <w:pPr>
              <w:widowControl/>
              <w:spacing w:line="40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数量</w:t>
            </w:r>
          </w:p>
        </w:tc>
        <w:tc>
          <w:tcPr>
            <w:tcW w:w="1586" w:type="dxa"/>
            <w:vAlign w:val="center"/>
          </w:tcPr>
          <w:p>
            <w:pPr>
              <w:widowControl/>
              <w:spacing w:line="400" w:lineRule="exact"/>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交货期</w:t>
            </w:r>
          </w:p>
        </w:tc>
        <w:tc>
          <w:tcPr>
            <w:tcW w:w="2238" w:type="dxa"/>
            <w:vAlign w:val="center"/>
          </w:tcPr>
          <w:p>
            <w:pPr>
              <w:widowControl/>
              <w:spacing w:line="40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交货地点</w:t>
            </w:r>
          </w:p>
        </w:tc>
        <w:tc>
          <w:tcPr>
            <w:tcW w:w="1232" w:type="dxa"/>
            <w:vAlign w:val="center"/>
          </w:tcPr>
          <w:p>
            <w:pPr>
              <w:widowControl/>
              <w:spacing w:line="400" w:lineRule="exact"/>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141" w:type="dxa"/>
          </w:tcPr>
          <w:p>
            <w:pPr>
              <w:pStyle w:val="12"/>
              <w:spacing w:line="400" w:lineRule="exact"/>
              <w:ind w:left="1080" w:leftChars="257" w:hanging="540"/>
              <w:rPr>
                <w:rFonts w:hint="eastAsia" w:ascii="宋体" w:hAnsi="宋体" w:eastAsia="宋体" w:cs="宋体"/>
                <w:sz w:val="24"/>
                <w:szCs w:val="24"/>
              </w:rPr>
            </w:pPr>
          </w:p>
        </w:tc>
        <w:tc>
          <w:tcPr>
            <w:tcW w:w="1370" w:type="dxa"/>
          </w:tcPr>
          <w:p>
            <w:pPr>
              <w:pStyle w:val="12"/>
              <w:spacing w:line="400" w:lineRule="exact"/>
              <w:ind w:left="1080" w:leftChars="257" w:hanging="540"/>
              <w:rPr>
                <w:rFonts w:hint="eastAsia" w:ascii="宋体" w:hAnsi="宋体" w:eastAsia="宋体" w:cs="宋体"/>
                <w:sz w:val="24"/>
                <w:szCs w:val="24"/>
              </w:rPr>
            </w:pPr>
          </w:p>
        </w:tc>
        <w:tc>
          <w:tcPr>
            <w:tcW w:w="1366" w:type="dxa"/>
          </w:tcPr>
          <w:p>
            <w:pPr>
              <w:pStyle w:val="12"/>
              <w:spacing w:line="400" w:lineRule="exact"/>
              <w:ind w:left="1080" w:leftChars="257" w:hanging="540"/>
              <w:rPr>
                <w:rFonts w:hint="eastAsia" w:ascii="宋体" w:hAnsi="宋体" w:eastAsia="宋体" w:cs="宋体"/>
                <w:sz w:val="24"/>
                <w:szCs w:val="24"/>
              </w:rPr>
            </w:pPr>
          </w:p>
        </w:tc>
        <w:tc>
          <w:tcPr>
            <w:tcW w:w="1586" w:type="dxa"/>
          </w:tcPr>
          <w:p>
            <w:pPr>
              <w:pStyle w:val="12"/>
              <w:spacing w:line="400" w:lineRule="exact"/>
              <w:ind w:left="1080" w:leftChars="257" w:hanging="540"/>
              <w:rPr>
                <w:rFonts w:hint="eastAsia" w:ascii="宋体" w:hAnsi="宋体" w:eastAsia="宋体" w:cs="宋体"/>
                <w:sz w:val="24"/>
                <w:szCs w:val="24"/>
              </w:rPr>
            </w:pPr>
          </w:p>
        </w:tc>
        <w:tc>
          <w:tcPr>
            <w:tcW w:w="2238" w:type="dxa"/>
          </w:tcPr>
          <w:p>
            <w:pPr>
              <w:pStyle w:val="12"/>
              <w:spacing w:line="400" w:lineRule="exact"/>
              <w:ind w:left="1080" w:leftChars="257" w:hanging="540"/>
              <w:rPr>
                <w:rFonts w:hint="eastAsia" w:ascii="宋体" w:hAnsi="宋体" w:eastAsia="宋体" w:cs="宋体"/>
                <w:sz w:val="24"/>
                <w:szCs w:val="24"/>
              </w:rPr>
            </w:pPr>
          </w:p>
        </w:tc>
        <w:tc>
          <w:tcPr>
            <w:tcW w:w="1232" w:type="dxa"/>
          </w:tcPr>
          <w:p>
            <w:pPr>
              <w:pStyle w:val="12"/>
              <w:spacing w:line="400" w:lineRule="exact"/>
              <w:ind w:left="1080" w:leftChars="257" w:hanging="54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141" w:type="dxa"/>
          </w:tcPr>
          <w:p>
            <w:pPr>
              <w:pStyle w:val="12"/>
              <w:spacing w:line="400" w:lineRule="exact"/>
              <w:ind w:left="1080" w:leftChars="257" w:hanging="540"/>
              <w:rPr>
                <w:rFonts w:hint="eastAsia" w:ascii="宋体" w:hAnsi="宋体" w:eastAsia="宋体" w:cs="宋体"/>
                <w:sz w:val="24"/>
                <w:szCs w:val="24"/>
              </w:rPr>
            </w:pPr>
          </w:p>
        </w:tc>
        <w:tc>
          <w:tcPr>
            <w:tcW w:w="1370" w:type="dxa"/>
          </w:tcPr>
          <w:p>
            <w:pPr>
              <w:pStyle w:val="12"/>
              <w:spacing w:line="400" w:lineRule="exact"/>
              <w:ind w:left="1080" w:leftChars="257" w:hanging="540"/>
              <w:rPr>
                <w:rFonts w:hint="eastAsia" w:ascii="宋体" w:hAnsi="宋体" w:eastAsia="宋体" w:cs="宋体"/>
                <w:sz w:val="24"/>
                <w:szCs w:val="24"/>
              </w:rPr>
            </w:pPr>
          </w:p>
        </w:tc>
        <w:tc>
          <w:tcPr>
            <w:tcW w:w="1366" w:type="dxa"/>
          </w:tcPr>
          <w:p>
            <w:pPr>
              <w:pStyle w:val="12"/>
              <w:spacing w:line="400" w:lineRule="exact"/>
              <w:ind w:left="1080" w:leftChars="257" w:hanging="540"/>
              <w:rPr>
                <w:rFonts w:hint="eastAsia" w:ascii="宋体" w:hAnsi="宋体" w:eastAsia="宋体" w:cs="宋体"/>
                <w:sz w:val="24"/>
                <w:szCs w:val="24"/>
              </w:rPr>
            </w:pPr>
          </w:p>
        </w:tc>
        <w:tc>
          <w:tcPr>
            <w:tcW w:w="1586" w:type="dxa"/>
          </w:tcPr>
          <w:p>
            <w:pPr>
              <w:pStyle w:val="12"/>
              <w:spacing w:line="400" w:lineRule="exact"/>
              <w:ind w:left="1080" w:leftChars="257" w:hanging="540"/>
              <w:rPr>
                <w:rFonts w:hint="eastAsia" w:ascii="宋体" w:hAnsi="宋体" w:eastAsia="宋体" w:cs="宋体"/>
                <w:sz w:val="24"/>
                <w:szCs w:val="24"/>
              </w:rPr>
            </w:pPr>
          </w:p>
        </w:tc>
        <w:tc>
          <w:tcPr>
            <w:tcW w:w="2238" w:type="dxa"/>
          </w:tcPr>
          <w:p>
            <w:pPr>
              <w:pStyle w:val="12"/>
              <w:spacing w:line="400" w:lineRule="exact"/>
              <w:ind w:left="1080" w:leftChars="257" w:hanging="540"/>
              <w:rPr>
                <w:rFonts w:hint="eastAsia" w:ascii="宋体" w:hAnsi="宋体" w:eastAsia="宋体" w:cs="宋体"/>
                <w:sz w:val="24"/>
                <w:szCs w:val="24"/>
              </w:rPr>
            </w:pPr>
          </w:p>
        </w:tc>
        <w:tc>
          <w:tcPr>
            <w:tcW w:w="1232" w:type="dxa"/>
          </w:tcPr>
          <w:p>
            <w:pPr>
              <w:pStyle w:val="12"/>
              <w:spacing w:line="400" w:lineRule="exact"/>
              <w:ind w:left="1080" w:leftChars="257" w:hanging="54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141" w:type="dxa"/>
          </w:tcPr>
          <w:p>
            <w:pPr>
              <w:pStyle w:val="12"/>
              <w:spacing w:line="400" w:lineRule="exact"/>
              <w:ind w:left="1080" w:leftChars="257" w:hanging="540"/>
              <w:rPr>
                <w:rFonts w:hint="eastAsia" w:ascii="宋体" w:hAnsi="宋体" w:eastAsia="宋体" w:cs="宋体"/>
                <w:sz w:val="24"/>
                <w:szCs w:val="24"/>
              </w:rPr>
            </w:pPr>
          </w:p>
        </w:tc>
        <w:tc>
          <w:tcPr>
            <w:tcW w:w="1370" w:type="dxa"/>
          </w:tcPr>
          <w:p>
            <w:pPr>
              <w:pStyle w:val="12"/>
              <w:spacing w:line="400" w:lineRule="exact"/>
              <w:ind w:left="1080" w:leftChars="257" w:hanging="540"/>
              <w:rPr>
                <w:rFonts w:hint="eastAsia" w:ascii="宋体" w:hAnsi="宋体" w:eastAsia="宋体" w:cs="宋体"/>
                <w:sz w:val="24"/>
                <w:szCs w:val="24"/>
              </w:rPr>
            </w:pPr>
          </w:p>
        </w:tc>
        <w:tc>
          <w:tcPr>
            <w:tcW w:w="1366" w:type="dxa"/>
          </w:tcPr>
          <w:p>
            <w:pPr>
              <w:pStyle w:val="12"/>
              <w:spacing w:line="400" w:lineRule="exact"/>
              <w:ind w:left="1080" w:leftChars="257" w:hanging="540"/>
              <w:rPr>
                <w:rFonts w:hint="eastAsia" w:ascii="宋体" w:hAnsi="宋体" w:eastAsia="宋体" w:cs="宋体"/>
                <w:sz w:val="24"/>
                <w:szCs w:val="24"/>
              </w:rPr>
            </w:pPr>
          </w:p>
        </w:tc>
        <w:tc>
          <w:tcPr>
            <w:tcW w:w="1586" w:type="dxa"/>
          </w:tcPr>
          <w:p>
            <w:pPr>
              <w:pStyle w:val="12"/>
              <w:spacing w:line="400" w:lineRule="exact"/>
              <w:ind w:left="1080" w:leftChars="257" w:hanging="540"/>
              <w:rPr>
                <w:rFonts w:hint="eastAsia" w:ascii="宋体" w:hAnsi="宋体" w:eastAsia="宋体" w:cs="宋体"/>
                <w:sz w:val="24"/>
                <w:szCs w:val="24"/>
              </w:rPr>
            </w:pPr>
          </w:p>
        </w:tc>
        <w:tc>
          <w:tcPr>
            <w:tcW w:w="2238" w:type="dxa"/>
          </w:tcPr>
          <w:p>
            <w:pPr>
              <w:pStyle w:val="12"/>
              <w:spacing w:line="400" w:lineRule="exact"/>
              <w:ind w:left="1080" w:leftChars="257" w:hanging="540"/>
              <w:rPr>
                <w:rFonts w:hint="eastAsia" w:ascii="宋体" w:hAnsi="宋体" w:eastAsia="宋体" w:cs="宋体"/>
                <w:sz w:val="24"/>
                <w:szCs w:val="24"/>
              </w:rPr>
            </w:pPr>
          </w:p>
        </w:tc>
        <w:tc>
          <w:tcPr>
            <w:tcW w:w="1232" w:type="dxa"/>
          </w:tcPr>
          <w:p>
            <w:pPr>
              <w:pStyle w:val="12"/>
              <w:spacing w:line="400" w:lineRule="exact"/>
              <w:ind w:left="1080" w:leftChars="257" w:hanging="54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141" w:type="dxa"/>
          </w:tcPr>
          <w:p>
            <w:pPr>
              <w:pStyle w:val="12"/>
              <w:spacing w:line="400" w:lineRule="exact"/>
              <w:ind w:left="1080" w:leftChars="257" w:hanging="540"/>
              <w:rPr>
                <w:rFonts w:hint="eastAsia" w:ascii="宋体" w:hAnsi="宋体" w:eastAsia="宋体" w:cs="宋体"/>
                <w:sz w:val="24"/>
                <w:szCs w:val="24"/>
              </w:rPr>
            </w:pPr>
          </w:p>
        </w:tc>
        <w:tc>
          <w:tcPr>
            <w:tcW w:w="1370" w:type="dxa"/>
          </w:tcPr>
          <w:p>
            <w:pPr>
              <w:pStyle w:val="12"/>
              <w:spacing w:line="400" w:lineRule="exact"/>
              <w:ind w:left="1080" w:leftChars="257" w:hanging="540"/>
              <w:rPr>
                <w:rFonts w:hint="eastAsia" w:ascii="宋体" w:hAnsi="宋体" w:eastAsia="宋体" w:cs="宋体"/>
                <w:sz w:val="24"/>
                <w:szCs w:val="24"/>
              </w:rPr>
            </w:pPr>
          </w:p>
        </w:tc>
        <w:tc>
          <w:tcPr>
            <w:tcW w:w="1366" w:type="dxa"/>
          </w:tcPr>
          <w:p>
            <w:pPr>
              <w:pStyle w:val="12"/>
              <w:spacing w:line="400" w:lineRule="exact"/>
              <w:ind w:left="1080" w:leftChars="257" w:hanging="540"/>
              <w:rPr>
                <w:rFonts w:hint="eastAsia" w:ascii="宋体" w:hAnsi="宋体" w:eastAsia="宋体" w:cs="宋体"/>
                <w:sz w:val="24"/>
                <w:szCs w:val="24"/>
              </w:rPr>
            </w:pPr>
          </w:p>
        </w:tc>
        <w:tc>
          <w:tcPr>
            <w:tcW w:w="1586" w:type="dxa"/>
          </w:tcPr>
          <w:p>
            <w:pPr>
              <w:pStyle w:val="12"/>
              <w:spacing w:line="400" w:lineRule="exact"/>
              <w:ind w:left="1080" w:leftChars="257" w:hanging="540"/>
              <w:rPr>
                <w:rFonts w:hint="eastAsia" w:ascii="宋体" w:hAnsi="宋体" w:eastAsia="宋体" w:cs="宋体"/>
                <w:sz w:val="24"/>
                <w:szCs w:val="24"/>
              </w:rPr>
            </w:pPr>
          </w:p>
        </w:tc>
        <w:tc>
          <w:tcPr>
            <w:tcW w:w="2238" w:type="dxa"/>
          </w:tcPr>
          <w:p>
            <w:pPr>
              <w:pStyle w:val="12"/>
              <w:spacing w:line="400" w:lineRule="exact"/>
              <w:ind w:left="1080" w:leftChars="257" w:hanging="540"/>
              <w:rPr>
                <w:rFonts w:hint="eastAsia" w:ascii="宋体" w:hAnsi="宋体" w:eastAsia="宋体" w:cs="宋体"/>
                <w:sz w:val="24"/>
                <w:szCs w:val="24"/>
              </w:rPr>
            </w:pPr>
          </w:p>
        </w:tc>
        <w:tc>
          <w:tcPr>
            <w:tcW w:w="1232" w:type="dxa"/>
          </w:tcPr>
          <w:p>
            <w:pPr>
              <w:pStyle w:val="12"/>
              <w:spacing w:line="400" w:lineRule="exact"/>
              <w:ind w:left="1080" w:leftChars="257" w:hanging="54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141" w:type="dxa"/>
          </w:tcPr>
          <w:p>
            <w:pPr>
              <w:pStyle w:val="12"/>
              <w:spacing w:line="400" w:lineRule="exact"/>
              <w:ind w:left="1080" w:leftChars="257" w:hanging="540"/>
              <w:rPr>
                <w:rFonts w:hint="eastAsia" w:ascii="宋体" w:hAnsi="宋体" w:eastAsia="宋体" w:cs="宋体"/>
                <w:sz w:val="24"/>
                <w:szCs w:val="24"/>
              </w:rPr>
            </w:pPr>
          </w:p>
        </w:tc>
        <w:tc>
          <w:tcPr>
            <w:tcW w:w="1370" w:type="dxa"/>
          </w:tcPr>
          <w:p>
            <w:pPr>
              <w:pStyle w:val="12"/>
              <w:spacing w:line="400" w:lineRule="exact"/>
              <w:ind w:left="1080" w:leftChars="257" w:hanging="540"/>
              <w:rPr>
                <w:rFonts w:hint="eastAsia" w:ascii="宋体" w:hAnsi="宋体" w:eastAsia="宋体" w:cs="宋体"/>
                <w:sz w:val="24"/>
                <w:szCs w:val="24"/>
              </w:rPr>
            </w:pPr>
          </w:p>
        </w:tc>
        <w:tc>
          <w:tcPr>
            <w:tcW w:w="1366" w:type="dxa"/>
          </w:tcPr>
          <w:p>
            <w:pPr>
              <w:pStyle w:val="12"/>
              <w:spacing w:line="400" w:lineRule="exact"/>
              <w:ind w:left="1080" w:leftChars="257" w:hanging="540"/>
              <w:rPr>
                <w:rFonts w:hint="eastAsia" w:ascii="宋体" w:hAnsi="宋体" w:eastAsia="宋体" w:cs="宋体"/>
                <w:sz w:val="24"/>
                <w:szCs w:val="24"/>
              </w:rPr>
            </w:pPr>
          </w:p>
        </w:tc>
        <w:tc>
          <w:tcPr>
            <w:tcW w:w="1586" w:type="dxa"/>
          </w:tcPr>
          <w:p>
            <w:pPr>
              <w:pStyle w:val="12"/>
              <w:spacing w:line="400" w:lineRule="exact"/>
              <w:ind w:left="1080" w:leftChars="257" w:hanging="540"/>
              <w:rPr>
                <w:rFonts w:hint="eastAsia" w:ascii="宋体" w:hAnsi="宋体" w:eastAsia="宋体" w:cs="宋体"/>
                <w:sz w:val="24"/>
                <w:szCs w:val="24"/>
              </w:rPr>
            </w:pPr>
          </w:p>
        </w:tc>
        <w:tc>
          <w:tcPr>
            <w:tcW w:w="2238" w:type="dxa"/>
          </w:tcPr>
          <w:p>
            <w:pPr>
              <w:pStyle w:val="12"/>
              <w:spacing w:line="400" w:lineRule="exact"/>
              <w:ind w:left="1080" w:leftChars="257" w:hanging="540"/>
              <w:rPr>
                <w:rFonts w:hint="eastAsia" w:ascii="宋体" w:hAnsi="宋体" w:eastAsia="宋体" w:cs="宋体"/>
                <w:sz w:val="24"/>
                <w:szCs w:val="24"/>
              </w:rPr>
            </w:pPr>
          </w:p>
        </w:tc>
        <w:tc>
          <w:tcPr>
            <w:tcW w:w="1232" w:type="dxa"/>
          </w:tcPr>
          <w:p>
            <w:pPr>
              <w:pStyle w:val="12"/>
              <w:spacing w:line="400" w:lineRule="exact"/>
              <w:ind w:left="1080" w:leftChars="257" w:hanging="54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141" w:type="dxa"/>
          </w:tcPr>
          <w:p>
            <w:pPr>
              <w:pStyle w:val="12"/>
              <w:spacing w:line="400" w:lineRule="exact"/>
              <w:ind w:left="1080" w:leftChars="257" w:hanging="540"/>
              <w:rPr>
                <w:rFonts w:hint="eastAsia" w:ascii="宋体" w:hAnsi="宋体" w:eastAsia="宋体" w:cs="宋体"/>
                <w:sz w:val="24"/>
                <w:szCs w:val="24"/>
              </w:rPr>
            </w:pPr>
          </w:p>
        </w:tc>
        <w:tc>
          <w:tcPr>
            <w:tcW w:w="1370" w:type="dxa"/>
          </w:tcPr>
          <w:p>
            <w:pPr>
              <w:pStyle w:val="12"/>
              <w:spacing w:line="400" w:lineRule="exact"/>
              <w:ind w:left="1080" w:leftChars="257" w:hanging="540"/>
              <w:rPr>
                <w:rFonts w:hint="eastAsia" w:ascii="宋体" w:hAnsi="宋体" w:eastAsia="宋体" w:cs="宋体"/>
                <w:sz w:val="24"/>
                <w:szCs w:val="24"/>
              </w:rPr>
            </w:pPr>
          </w:p>
        </w:tc>
        <w:tc>
          <w:tcPr>
            <w:tcW w:w="1366" w:type="dxa"/>
          </w:tcPr>
          <w:p>
            <w:pPr>
              <w:pStyle w:val="12"/>
              <w:spacing w:line="400" w:lineRule="exact"/>
              <w:ind w:left="1080" w:leftChars="257" w:hanging="540"/>
              <w:rPr>
                <w:rFonts w:hint="eastAsia" w:ascii="宋体" w:hAnsi="宋体" w:eastAsia="宋体" w:cs="宋体"/>
                <w:sz w:val="24"/>
                <w:szCs w:val="24"/>
              </w:rPr>
            </w:pPr>
          </w:p>
        </w:tc>
        <w:tc>
          <w:tcPr>
            <w:tcW w:w="1586" w:type="dxa"/>
          </w:tcPr>
          <w:p>
            <w:pPr>
              <w:pStyle w:val="12"/>
              <w:spacing w:line="400" w:lineRule="exact"/>
              <w:ind w:left="1080" w:leftChars="257" w:hanging="540"/>
              <w:rPr>
                <w:rFonts w:hint="eastAsia" w:ascii="宋体" w:hAnsi="宋体" w:eastAsia="宋体" w:cs="宋体"/>
                <w:sz w:val="24"/>
                <w:szCs w:val="24"/>
              </w:rPr>
            </w:pPr>
          </w:p>
        </w:tc>
        <w:tc>
          <w:tcPr>
            <w:tcW w:w="2238" w:type="dxa"/>
          </w:tcPr>
          <w:p>
            <w:pPr>
              <w:pStyle w:val="12"/>
              <w:spacing w:line="400" w:lineRule="exact"/>
              <w:ind w:left="1080" w:leftChars="257" w:hanging="540"/>
              <w:rPr>
                <w:rFonts w:hint="eastAsia" w:ascii="宋体" w:hAnsi="宋体" w:eastAsia="宋体" w:cs="宋体"/>
                <w:sz w:val="24"/>
                <w:szCs w:val="24"/>
              </w:rPr>
            </w:pPr>
          </w:p>
        </w:tc>
        <w:tc>
          <w:tcPr>
            <w:tcW w:w="1232" w:type="dxa"/>
          </w:tcPr>
          <w:p>
            <w:pPr>
              <w:pStyle w:val="12"/>
              <w:spacing w:line="400" w:lineRule="exact"/>
              <w:ind w:left="1080" w:leftChars="257" w:hanging="54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141" w:type="dxa"/>
          </w:tcPr>
          <w:p>
            <w:pPr>
              <w:pStyle w:val="12"/>
              <w:spacing w:line="400" w:lineRule="exact"/>
              <w:ind w:left="1080" w:leftChars="257" w:hanging="540"/>
              <w:rPr>
                <w:rFonts w:hint="eastAsia" w:ascii="宋体" w:hAnsi="宋体" w:eastAsia="宋体" w:cs="宋体"/>
                <w:sz w:val="24"/>
                <w:szCs w:val="24"/>
              </w:rPr>
            </w:pPr>
          </w:p>
        </w:tc>
        <w:tc>
          <w:tcPr>
            <w:tcW w:w="1370" w:type="dxa"/>
          </w:tcPr>
          <w:p>
            <w:pPr>
              <w:pStyle w:val="12"/>
              <w:spacing w:line="400" w:lineRule="exact"/>
              <w:ind w:left="1080" w:leftChars="257" w:hanging="540"/>
              <w:rPr>
                <w:rFonts w:hint="eastAsia" w:ascii="宋体" w:hAnsi="宋体" w:eastAsia="宋体" w:cs="宋体"/>
                <w:sz w:val="24"/>
                <w:szCs w:val="24"/>
              </w:rPr>
            </w:pPr>
          </w:p>
        </w:tc>
        <w:tc>
          <w:tcPr>
            <w:tcW w:w="1366" w:type="dxa"/>
          </w:tcPr>
          <w:p>
            <w:pPr>
              <w:pStyle w:val="12"/>
              <w:spacing w:line="400" w:lineRule="exact"/>
              <w:ind w:left="1080" w:leftChars="257" w:hanging="540"/>
              <w:rPr>
                <w:rFonts w:hint="eastAsia" w:ascii="宋体" w:hAnsi="宋体" w:eastAsia="宋体" w:cs="宋体"/>
                <w:sz w:val="24"/>
                <w:szCs w:val="24"/>
              </w:rPr>
            </w:pPr>
          </w:p>
        </w:tc>
        <w:tc>
          <w:tcPr>
            <w:tcW w:w="1586" w:type="dxa"/>
          </w:tcPr>
          <w:p>
            <w:pPr>
              <w:pStyle w:val="12"/>
              <w:spacing w:line="400" w:lineRule="exact"/>
              <w:ind w:left="1080" w:leftChars="257" w:hanging="540"/>
              <w:rPr>
                <w:rFonts w:hint="eastAsia" w:ascii="宋体" w:hAnsi="宋体" w:eastAsia="宋体" w:cs="宋体"/>
                <w:sz w:val="24"/>
                <w:szCs w:val="24"/>
              </w:rPr>
            </w:pPr>
          </w:p>
        </w:tc>
        <w:tc>
          <w:tcPr>
            <w:tcW w:w="2238" w:type="dxa"/>
          </w:tcPr>
          <w:p>
            <w:pPr>
              <w:pStyle w:val="12"/>
              <w:spacing w:line="400" w:lineRule="exact"/>
              <w:ind w:left="1080" w:leftChars="257" w:hanging="540"/>
              <w:rPr>
                <w:rFonts w:hint="eastAsia" w:ascii="宋体" w:hAnsi="宋体" w:eastAsia="宋体" w:cs="宋体"/>
                <w:sz w:val="24"/>
                <w:szCs w:val="24"/>
              </w:rPr>
            </w:pPr>
          </w:p>
        </w:tc>
        <w:tc>
          <w:tcPr>
            <w:tcW w:w="1232" w:type="dxa"/>
          </w:tcPr>
          <w:p>
            <w:pPr>
              <w:pStyle w:val="12"/>
              <w:spacing w:line="400" w:lineRule="exact"/>
              <w:ind w:left="1080" w:leftChars="257" w:hanging="540"/>
              <w:rPr>
                <w:rFonts w:hint="eastAsia" w:ascii="宋体" w:hAnsi="宋体" w:eastAsia="宋体" w:cs="宋体"/>
                <w:sz w:val="24"/>
                <w:szCs w:val="24"/>
              </w:rPr>
            </w:pPr>
          </w:p>
        </w:tc>
      </w:tr>
    </w:tbl>
    <w:p>
      <w:pPr>
        <w:pStyle w:val="12"/>
        <w:spacing w:line="400" w:lineRule="exact"/>
        <w:ind w:left="1080" w:leftChars="257" w:hanging="540"/>
        <w:rPr>
          <w:rFonts w:hint="eastAsia" w:ascii="宋体" w:hAnsi="宋体" w:eastAsia="宋体" w:cs="宋体"/>
          <w:sz w:val="24"/>
          <w:szCs w:val="24"/>
        </w:rPr>
      </w:pPr>
    </w:p>
    <w:p>
      <w:pPr>
        <w:pStyle w:val="12"/>
        <w:spacing w:line="400" w:lineRule="exact"/>
        <w:ind w:left="1080" w:leftChars="257" w:hanging="540"/>
        <w:rPr>
          <w:rFonts w:hint="eastAsia" w:ascii="宋体" w:hAnsi="宋体" w:eastAsia="宋体" w:cs="宋体"/>
          <w:sz w:val="24"/>
          <w:szCs w:val="24"/>
        </w:rPr>
      </w:pPr>
    </w:p>
    <w:p>
      <w:pPr>
        <w:pStyle w:val="12"/>
        <w:tabs>
          <w:tab w:val="left" w:pos="5370"/>
        </w:tabs>
        <w:spacing w:line="240" w:lineRule="atLeast"/>
        <w:ind w:left="1080" w:leftChars="257" w:hanging="540"/>
        <w:jc w:val="right"/>
        <w:rPr>
          <w:rFonts w:hAnsi="宋体" w:cs="宋体"/>
          <w:sz w:val="24"/>
          <w:u w:val="single"/>
        </w:rPr>
      </w:pPr>
      <w:r>
        <w:rPr>
          <w:rFonts w:hint="eastAsia" w:hAnsi="宋体" w:cs="宋体"/>
          <w:sz w:val="24"/>
          <w:lang w:val="en-US" w:eastAsia="zh-CN"/>
        </w:rPr>
        <w:t>供应商</w:t>
      </w:r>
      <w:r>
        <w:rPr>
          <w:rFonts w:hint="eastAsia" w:hAnsi="宋体" w:cs="宋体"/>
          <w:sz w:val="24"/>
        </w:rPr>
        <w:t>(盖单位章):</w:t>
      </w:r>
      <w:r>
        <w:rPr>
          <w:rFonts w:hint="eastAsia" w:hAnsi="宋体" w:cs="宋体"/>
          <w:sz w:val="24"/>
          <w:u w:val="single"/>
        </w:rPr>
        <w:tab/>
      </w:r>
    </w:p>
    <w:p>
      <w:pPr>
        <w:jc w:val="right"/>
        <w:rPr>
          <w:rFonts w:hint="eastAsia"/>
          <w:sz w:val="24"/>
          <w:szCs w:val="32"/>
        </w:rPr>
      </w:pPr>
    </w:p>
    <w:p>
      <w:pPr>
        <w:pStyle w:val="12"/>
        <w:tabs>
          <w:tab w:val="left" w:pos="5370"/>
        </w:tabs>
        <w:spacing w:line="400" w:lineRule="exact"/>
        <w:ind w:left="1258" w:leftChars="599" w:firstLine="820" w:firstLineChars="342"/>
        <w:rPr>
          <w:rFonts w:hint="eastAsia" w:hAnsi="宋体" w:cs="宋体"/>
          <w:sz w:val="24"/>
          <w:u w:val="single"/>
        </w:rPr>
      </w:pPr>
      <w:r>
        <w:rPr>
          <w:rFonts w:hint="eastAsia" w:hAnsi="宋体" w:cs="宋体"/>
          <w:sz w:val="24"/>
        </w:rPr>
        <w:t>法定代表人或其委托代理人</w:t>
      </w:r>
      <w:r>
        <w:rPr>
          <w:rFonts w:hint="eastAsia" w:hAnsi="宋体" w:cs="宋体"/>
          <w:sz w:val="24"/>
          <w:lang w:eastAsia="zh-CN"/>
        </w:rPr>
        <w:t>（</w:t>
      </w:r>
      <w:r>
        <w:rPr>
          <w:rFonts w:hint="eastAsia" w:hAnsi="宋体" w:cs="宋体"/>
          <w:sz w:val="24"/>
        </w:rPr>
        <w:t>签字</w:t>
      </w:r>
      <w:r>
        <w:rPr>
          <w:rFonts w:hint="eastAsia" w:hAnsi="宋体" w:cs="宋体"/>
          <w:sz w:val="24"/>
          <w:lang w:val="en-US" w:eastAsia="zh-CN"/>
        </w:rPr>
        <w:t>或盖章）</w:t>
      </w:r>
      <w:r>
        <w:rPr>
          <w:rFonts w:hint="eastAsia" w:hAnsi="宋体" w:cs="宋体"/>
          <w:sz w:val="24"/>
        </w:rPr>
        <w:t>:</w:t>
      </w:r>
      <w:r>
        <w:rPr>
          <w:rFonts w:hint="eastAsia" w:hAnsi="宋体" w:cs="宋体"/>
          <w:sz w:val="24"/>
          <w:u w:val="single"/>
        </w:rPr>
        <w:t xml:space="preserve"> </w:t>
      </w:r>
      <w:r>
        <w:rPr>
          <w:rFonts w:hint="eastAsia" w:hAnsi="宋体" w:cs="宋体"/>
          <w:sz w:val="24"/>
          <w:u w:val="single"/>
        </w:rPr>
        <w:tab/>
      </w:r>
      <w:r>
        <w:rPr>
          <w:rFonts w:hint="eastAsia" w:hAnsi="宋体" w:cs="宋体"/>
          <w:sz w:val="24"/>
          <w:u w:val="single"/>
        </w:rPr>
        <w:t xml:space="preserve">                </w:t>
      </w:r>
    </w:p>
    <w:p>
      <w:pPr>
        <w:pStyle w:val="12"/>
        <w:spacing w:line="400" w:lineRule="exact"/>
        <w:ind w:left="1080" w:leftChars="257" w:hanging="540"/>
        <w:rPr>
          <w:rFonts w:hint="eastAsia" w:ascii="宋体" w:hAnsi="宋体" w:eastAsia="宋体" w:cs="宋体"/>
          <w:sz w:val="24"/>
          <w:szCs w:val="24"/>
        </w:rPr>
      </w:pPr>
    </w:p>
    <w:p>
      <w:pPr>
        <w:pStyle w:val="12"/>
        <w:spacing w:line="400" w:lineRule="exact"/>
        <w:ind w:left="1080" w:leftChars="257" w:hanging="540"/>
        <w:rPr>
          <w:rFonts w:hint="eastAsia" w:ascii="宋体" w:hAnsi="宋体" w:eastAsia="宋体" w:cs="宋体"/>
          <w:sz w:val="24"/>
          <w:szCs w:val="24"/>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p>
    <w:p>
      <w:pPr>
        <w:pStyle w:val="5"/>
        <w:spacing w:before="0" w:line="240" w:lineRule="atLeast"/>
        <w:ind w:left="1080" w:leftChars="257" w:hanging="540"/>
        <w:jc w:val="center"/>
        <w:rPr>
          <w:rFonts w:hint="eastAsia" w:ascii="宋体" w:hAnsi="宋体" w:eastAsia="宋体" w:cs="宋体"/>
          <w:sz w:val="24"/>
          <w:szCs w:val="24"/>
          <w:highlight w:val="none"/>
        </w:rPr>
      </w:pPr>
      <w:bookmarkStart w:id="470" w:name="_Toc10953"/>
      <w:bookmarkStart w:id="471" w:name="_Toc24908"/>
      <w:bookmarkStart w:id="472" w:name="_Toc19500"/>
      <w:bookmarkStart w:id="473" w:name="_Toc2812"/>
      <w:r>
        <w:rPr>
          <w:rFonts w:hint="eastAsia" w:eastAsia="宋体" w:cs="宋体"/>
          <w:b w:val="0"/>
          <w:bCs/>
          <w:sz w:val="32"/>
          <w:szCs w:val="32"/>
          <w:highlight w:val="none"/>
          <w:lang w:val="en-US" w:eastAsia="zh-CN"/>
        </w:rPr>
        <w:t>4</w:t>
      </w:r>
      <w:r>
        <w:rPr>
          <w:rFonts w:hint="eastAsia" w:ascii="宋体" w:hAnsi="宋体" w:eastAsia="宋体" w:cs="宋体"/>
          <w:b w:val="0"/>
          <w:bCs/>
          <w:sz w:val="32"/>
          <w:szCs w:val="32"/>
          <w:highlight w:val="none"/>
          <w:lang w:val="en-US" w:eastAsia="zh-CN"/>
        </w:rPr>
        <w:t xml:space="preserve">. </w:t>
      </w:r>
      <w:r>
        <w:rPr>
          <w:rFonts w:hint="eastAsia" w:ascii="宋体" w:hAnsi="宋体" w:eastAsia="宋体" w:cs="宋体"/>
          <w:b w:val="0"/>
          <w:bCs/>
          <w:sz w:val="32"/>
          <w:szCs w:val="32"/>
          <w:highlight w:val="none"/>
        </w:rPr>
        <w:t>技术规格偏离表</w:t>
      </w:r>
      <w:bookmarkEnd w:id="470"/>
      <w:bookmarkEnd w:id="471"/>
      <w:bookmarkEnd w:id="472"/>
      <w:bookmarkEnd w:id="473"/>
    </w:p>
    <w:p>
      <w:pPr>
        <w:pStyle w:val="12"/>
        <w:spacing w:line="240" w:lineRule="atLeast"/>
        <w:ind w:left="1080" w:leftChars="257" w:hanging="540"/>
        <w:rPr>
          <w:rFonts w:hint="eastAsia" w:ascii="宋体" w:hAnsi="宋体" w:eastAsia="宋体" w:cs="宋体"/>
          <w:sz w:val="24"/>
          <w:szCs w:val="24"/>
          <w:highlight w:val="none"/>
        </w:rPr>
      </w:pPr>
    </w:p>
    <w:p>
      <w:pPr>
        <w:pStyle w:val="12"/>
        <w:spacing w:line="240" w:lineRule="atLeast"/>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项目名称:                       </w:t>
      </w:r>
      <w:r>
        <w:rPr>
          <w:rFonts w:hint="eastAsia" w:ascii="宋体" w:hAnsi="宋体" w:eastAsia="宋体" w:cs="宋体"/>
          <w:sz w:val="24"/>
          <w:szCs w:val="24"/>
          <w:highlight w:val="none"/>
          <w:lang w:val="en-US" w:eastAsia="zh-CN"/>
        </w:rPr>
        <w:t xml:space="preserve">            项目</w:t>
      </w:r>
      <w:r>
        <w:rPr>
          <w:rFonts w:hint="eastAsia" w:ascii="宋体" w:hAnsi="宋体" w:eastAsia="宋体" w:cs="宋体"/>
          <w:sz w:val="24"/>
          <w:szCs w:val="24"/>
          <w:highlight w:val="none"/>
        </w:rPr>
        <w:t xml:space="preserve">编号:              </w:t>
      </w:r>
    </w:p>
    <w:p>
      <w:pPr>
        <w:pStyle w:val="12"/>
        <w:spacing w:line="240" w:lineRule="atLeast"/>
        <w:ind w:left="1080" w:leftChars="257" w:hanging="540"/>
        <w:rPr>
          <w:rFonts w:hint="eastAsia" w:ascii="宋体" w:hAnsi="宋体" w:eastAsia="宋体" w:cs="宋体"/>
          <w:sz w:val="24"/>
          <w:szCs w:val="24"/>
          <w:highlight w:val="none"/>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00"/>
        <w:gridCol w:w="2227"/>
        <w:gridCol w:w="1233"/>
        <w:gridCol w:w="1260"/>
        <w:gridCol w:w="106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pPr>
              <w:pStyle w:val="12"/>
              <w:spacing w:line="240" w:lineRule="atLeas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序号</w:t>
            </w:r>
          </w:p>
        </w:tc>
        <w:tc>
          <w:tcPr>
            <w:tcW w:w="1400" w:type="dxa"/>
            <w:noWrap w:val="0"/>
            <w:vAlign w:val="center"/>
          </w:tcPr>
          <w:p>
            <w:pPr>
              <w:pStyle w:val="12"/>
              <w:spacing w:line="240" w:lineRule="atLeas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工程名称</w:t>
            </w:r>
          </w:p>
        </w:tc>
        <w:tc>
          <w:tcPr>
            <w:tcW w:w="2227" w:type="dxa"/>
            <w:noWrap w:val="0"/>
            <w:vAlign w:val="center"/>
          </w:tcPr>
          <w:p>
            <w:pPr>
              <w:pStyle w:val="12"/>
              <w:spacing w:line="240" w:lineRule="atLeast"/>
              <w:ind w:left="269" w:leftChars="128"/>
              <w:jc w:val="center"/>
              <w:rPr>
                <w:rFonts w:hint="eastAsia" w:ascii="宋体" w:hAnsi="宋体" w:eastAsia="宋体" w:cs="宋体"/>
                <w:sz w:val="24"/>
                <w:szCs w:val="24"/>
                <w:highlight w:val="none"/>
                <w:lang w:val="en-US" w:eastAsia="zh-CN"/>
              </w:rPr>
            </w:pPr>
            <w:r>
              <w:rPr>
                <w:rFonts w:hint="eastAsia" w:hAnsi="宋体" w:eastAsia="宋体" w:cs="宋体"/>
                <w:sz w:val="24"/>
                <w:szCs w:val="24"/>
                <w:highlight w:val="none"/>
                <w:lang w:val="en-US" w:eastAsia="zh-CN"/>
              </w:rPr>
              <w:t>磋商</w:t>
            </w:r>
            <w:r>
              <w:rPr>
                <w:rFonts w:hint="eastAsia" w:ascii="宋体" w:hAnsi="宋体" w:eastAsia="宋体" w:cs="宋体"/>
                <w:sz w:val="24"/>
                <w:szCs w:val="24"/>
                <w:highlight w:val="none"/>
                <w:lang w:val="en-US" w:eastAsia="zh-CN"/>
              </w:rPr>
              <w:t>文件条款号</w:t>
            </w:r>
          </w:p>
        </w:tc>
        <w:tc>
          <w:tcPr>
            <w:tcW w:w="1233" w:type="dxa"/>
            <w:noWrap w:val="0"/>
            <w:vAlign w:val="center"/>
          </w:tcPr>
          <w:p>
            <w:pPr>
              <w:pStyle w:val="12"/>
              <w:spacing w:line="240" w:lineRule="atLeas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采购规格</w:t>
            </w:r>
          </w:p>
        </w:tc>
        <w:tc>
          <w:tcPr>
            <w:tcW w:w="1260" w:type="dxa"/>
            <w:noWrap w:val="0"/>
            <w:vAlign w:val="center"/>
          </w:tcPr>
          <w:p>
            <w:pPr>
              <w:pStyle w:val="12"/>
              <w:spacing w:line="240" w:lineRule="atLeas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响应规格</w:t>
            </w:r>
          </w:p>
        </w:tc>
        <w:tc>
          <w:tcPr>
            <w:tcW w:w="1067" w:type="dxa"/>
            <w:noWrap w:val="0"/>
            <w:vAlign w:val="center"/>
          </w:tcPr>
          <w:p>
            <w:pPr>
              <w:pStyle w:val="12"/>
              <w:spacing w:line="240" w:lineRule="atLeas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偏离</w:t>
            </w:r>
          </w:p>
        </w:tc>
        <w:tc>
          <w:tcPr>
            <w:tcW w:w="947" w:type="dxa"/>
            <w:noWrap w:val="0"/>
            <w:vAlign w:val="center"/>
          </w:tcPr>
          <w:p>
            <w:pPr>
              <w:pStyle w:val="12"/>
              <w:spacing w:line="240" w:lineRule="atLeas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40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22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233"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26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06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94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40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22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233"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26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06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94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40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22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233"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26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06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94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40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22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233"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26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06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94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40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22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233"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26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06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94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40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22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233"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26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06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94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40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22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233"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26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06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94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40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22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233"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26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06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94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40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22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233"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26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06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94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40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22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233"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26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06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94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40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22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233"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26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06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94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40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22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233"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26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06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94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40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22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233"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26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06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94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40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22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233"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26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06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94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r>
    </w:tbl>
    <w:p>
      <w:pPr>
        <w:pStyle w:val="12"/>
        <w:spacing w:line="240" w:lineRule="atLeast"/>
        <w:rPr>
          <w:rFonts w:hint="eastAsia" w:ascii="宋体" w:hAnsi="宋体" w:eastAsia="宋体" w:cs="宋体"/>
          <w:sz w:val="24"/>
          <w:szCs w:val="24"/>
          <w:highlight w:val="none"/>
        </w:rPr>
      </w:pPr>
    </w:p>
    <w:p>
      <w:pPr>
        <w:pStyle w:val="12"/>
        <w:spacing w:line="240" w:lineRule="atLeast"/>
        <w:rPr>
          <w:rFonts w:hint="eastAsia" w:ascii="宋体" w:hAnsi="宋体" w:eastAsia="宋体" w:cs="宋体"/>
          <w:sz w:val="24"/>
          <w:szCs w:val="24"/>
          <w:highlight w:val="none"/>
        </w:rPr>
      </w:pPr>
      <w:r>
        <w:rPr>
          <w:rFonts w:hint="eastAsia" w:ascii="宋体" w:hAnsi="宋体" w:eastAsia="宋体" w:cs="宋体"/>
          <w:b/>
          <w:bCs/>
          <w:sz w:val="24"/>
          <w:szCs w:val="24"/>
          <w:highlight w:val="none"/>
        </w:rPr>
        <w:t>注:</w:t>
      </w:r>
    </w:p>
    <w:p>
      <w:pPr>
        <w:pStyle w:val="12"/>
        <w:spacing w:line="240" w:lineRule="atLeas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1.此表仅提供了表格形式，</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可根据项目实际</w:t>
      </w:r>
      <w:r>
        <w:rPr>
          <w:rFonts w:hint="eastAsia" w:ascii="宋体" w:hAnsi="宋体" w:eastAsia="宋体" w:cs="宋体"/>
          <w:sz w:val="24"/>
          <w:szCs w:val="24"/>
          <w:highlight w:val="none"/>
          <w:lang w:eastAsia="zh-CN"/>
        </w:rPr>
        <w:t>供求</w:t>
      </w:r>
      <w:r>
        <w:rPr>
          <w:rFonts w:hint="eastAsia" w:ascii="宋体" w:hAnsi="宋体" w:eastAsia="宋体" w:cs="宋体"/>
          <w:sz w:val="24"/>
          <w:szCs w:val="24"/>
          <w:highlight w:val="none"/>
        </w:rPr>
        <w:t>进行</w:t>
      </w:r>
      <w:r>
        <w:rPr>
          <w:rFonts w:hint="eastAsia" w:ascii="宋体" w:hAnsi="宋体" w:eastAsia="宋体" w:cs="宋体"/>
          <w:sz w:val="24"/>
          <w:szCs w:val="24"/>
          <w:highlight w:val="none"/>
          <w:lang w:eastAsia="zh-CN"/>
        </w:rPr>
        <w:t>适当</w:t>
      </w:r>
      <w:r>
        <w:rPr>
          <w:rFonts w:hint="eastAsia" w:ascii="宋体" w:hAnsi="宋体" w:eastAsia="宋体" w:cs="宋体"/>
          <w:sz w:val="24"/>
          <w:szCs w:val="24"/>
          <w:highlight w:val="none"/>
        </w:rPr>
        <w:t>调整</w:t>
      </w:r>
      <w:r>
        <w:rPr>
          <w:rFonts w:hint="eastAsia" w:ascii="宋体" w:hAnsi="宋体" w:eastAsia="宋体" w:cs="宋体"/>
          <w:sz w:val="24"/>
          <w:szCs w:val="24"/>
          <w:highlight w:val="none"/>
          <w:lang w:eastAsia="zh-CN"/>
        </w:rPr>
        <w:t>。</w:t>
      </w:r>
    </w:p>
    <w:p>
      <w:pPr>
        <w:pStyle w:val="12"/>
        <w:spacing w:line="240" w:lineRule="atLeas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2.供应商将响应文件与</w:t>
      </w:r>
      <w:r>
        <w:rPr>
          <w:rFonts w:hint="eastAsia" w:hAnsi="宋体" w:eastAsia="宋体" w:cs="宋体"/>
          <w:sz w:val="24"/>
          <w:szCs w:val="24"/>
          <w:highlight w:val="none"/>
          <w:lang w:val="en-US" w:eastAsia="zh-CN"/>
        </w:rPr>
        <w:t>磋商</w:t>
      </w:r>
      <w:r>
        <w:rPr>
          <w:rFonts w:hint="eastAsia" w:ascii="宋体" w:hAnsi="宋体" w:eastAsia="宋体" w:cs="宋体"/>
          <w:sz w:val="24"/>
          <w:szCs w:val="24"/>
          <w:highlight w:val="none"/>
          <w:lang w:val="en-US" w:eastAsia="zh-CN"/>
        </w:rPr>
        <w:t>文件在技术部分的差异之处汇集成此表。偏离表未声明事项视为认同</w:t>
      </w:r>
      <w:r>
        <w:rPr>
          <w:rFonts w:hint="eastAsia" w:hAnsi="宋体" w:eastAsia="宋体" w:cs="宋体"/>
          <w:sz w:val="24"/>
          <w:szCs w:val="24"/>
          <w:highlight w:val="none"/>
          <w:lang w:val="en-US" w:eastAsia="zh-CN"/>
        </w:rPr>
        <w:t>磋商</w:t>
      </w:r>
      <w:r>
        <w:rPr>
          <w:rFonts w:hint="eastAsia" w:ascii="宋体" w:hAnsi="宋体" w:eastAsia="宋体" w:cs="宋体"/>
          <w:sz w:val="24"/>
          <w:szCs w:val="24"/>
          <w:highlight w:val="none"/>
          <w:lang w:val="en-US" w:eastAsia="zh-CN"/>
        </w:rPr>
        <w:t>文件标准。</w:t>
      </w:r>
    </w:p>
    <w:p>
      <w:pPr>
        <w:pStyle w:val="12"/>
        <w:spacing w:line="240" w:lineRule="atLeast"/>
        <w:ind w:left="1080" w:leftChars="257" w:hanging="540"/>
        <w:rPr>
          <w:rFonts w:hint="eastAsia" w:ascii="宋体" w:hAnsi="宋体" w:eastAsia="宋体" w:cs="宋体"/>
          <w:sz w:val="24"/>
          <w:szCs w:val="24"/>
          <w:highlight w:val="none"/>
        </w:rPr>
      </w:pPr>
    </w:p>
    <w:p>
      <w:pPr>
        <w:pStyle w:val="12"/>
        <w:tabs>
          <w:tab w:val="left" w:pos="5370"/>
        </w:tabs>
        <w:spacing w:line="240" w:lineRule="atLeast"/>
        <w:ind w:left="1080" w:leftChars="257" w:hanging="540"/>
        <w:jc w:val="righ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供应商(盖单位章):</w:t>
      </w:r>
      <w:r>
        <w:rPr>
          <w:rFonts w:hint="eastAsia" w:ascii="宋体" w:hAnsi="宋体" w:eastAsia="宋体" w:cs="宋体"/>
          <w:sz w:val="24"/>
          <w:szCs w:val="24"/>
          <w:highlight w:val="none"/>
          <w:u w:val="single"/>
        </w:rPr>
        <w:tab/>
      </w:r>
    </w:p>
    <w:p>
      <w:pPr>
        <w:pStyle w:val="12"/>
        <w:spacing w:line="240" w:lineRule="atLeast"/>
        <w:ind w:left="1258" w:leftChars="599" w:firstLine="103" w:firstLineChars="43"/>
        <w:rPr>
          <w:rFonts w:hint="eastAsia" w:ascii="宋体" w:hAnsi="宋体" w:eastAsia="宋体" w:cs="宋体"/>
          <w:sz w:val="24"/>
          <w:szCs w:val="24"/>
          <w:highlight w:val="none"/>
        </w:rPr>
      </w:pPr>
    </w:p>
    <w:p>
      <w:pPr>
        <w:pStyle w:val="12"/>
        <w:spacing w:line="240" w:lineRule="atLeast"/>
        <w:ind w:left="1258" w:leftChars="599" w:firstLine="103" w:firstLineChars="43"/>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法定代表人或其委托代理人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val="en-US" w:eastAsia="zh-CN"/>
        </w:rPr>
        <w:t>或盖章）</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 xml:space="preserve">                 </w:t>
      </w:r>
    </w:p>
    <w:p>
      <w:pPr>
        <w:pStyle w:val="5"/>
        <w:jc w:val="center"/>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br w:type="page"/>
      </w:r>
      <w:bookmarkStart w:id="474" w:name="_Toc31024"/>
      <w:bookmarkStart w:id="475" w:name="_Toc23"/>
      <w:bookmarkStart w:id="476" w:name="_Toc13556"/>
      <w:bookmarkStart w:id="477" w:name="_Toc515647821"/>
      <w:bookmarkStart w:id="478" w:name="_Toc1980"/>
      <w:bookmarkStart w:id="479" w:name="_Toc26917"/>
      <w:bookmarkStart w:id="480" w:name="_Toc20812"/>
      <w:bookmarkStart w:id="481" w:name="_Toc216582818"/>
      <w:bookmarkStart w:id="482" w:name="_Toc32084"/>
      <w:r>
        <w:rPr>
          <w:rFonts w:hint="eastAsia" w:eastAsia="宋体" w:cs="宋体"/>
          <w:b w:val="0"/>
          <w:bCs/>
          <w:sz w:val="32"/>
          <w:szCs w:val="32"/>
          <w:highlight w:val="none"/>
          <w:lang w:val="en-US" w:eastAsia="zh-CN"/>
        </w:rPr>
        <w:t>5</w:t>
      </w:r>
      <w:r>
        <w:rPr>
          <w:rFonts w:hint="eastAsia" w:ascii="宋体" w:hAnsi="宋体" w:eastAsia="宋体" w:cs="宋体"/>
          <w:b w:val="0"/>
          <w:bCs/>
          <w:sz w:val="32"/>
          <w:szCs w:val="32"/>
          <w:highlight w:val="none"/>
          <w:lang w:val="en-US" w:eastAsia="zh-CN"/>
        </w:rPr>
        <w:t xml:space="preserve">. </w:t>
      </w:r>
      <w:r>
        <w:rPr>
          <w:rFonts w:hint="eastAsia" w:ascii="宋体" w:hAnsi="宋体" w:eastAsia="宋体" w:cs="宋体"/>
          <w:b w:val="0"/>
          <w:bCs/>
          <w:sz w:val="32"/>
          <w:szCs w:val="32"/>
          <w:highlight w:val="none"/>
        </w:rPr>
        <w:t>商务条款偏离表</w:t>
      </w:r>
      <w:bookmarkEnd w:id="474"/>
      <w:bookmarkEnd w:id="475"/>
      <w:bookmarkEnd w:id="476"/>
      <w:bookmarkEnd w:id="477"/>
      <w:bookmarkEnd w:id="478"/>
      <w:bookmarkEnd w:id="479"/>
      <w:bookmarkEnd w:id="480"/>
      <w:bookmarkEnd w:id="481"/>
      <w:bookmarkEnd w:id="482"/>
    </w:p>
    <w:p>
      <w:pPr>
        <w:pStyle w:val="12"/>
        <w:spacing w:line="240" w:lineRule="atLeast"/>
        <w:ind w:left="1080" w:leftChars="257" w:hanging="540"/>
        <w:rPr>
          <w:rFonts w:hint="eastAsia" w:ascii="宋体" w:hAnsi="宋体" w:eastAsia="宋体" w:cs="宋体"/>
          <w:sz w:val="24"/>
          <w:szCs w:val="24"/>
          <w:highlight w:val="none"/>
        </w:rPr>
      </w:pPr>
    </w:p>
    <w:p>
      <w:pPr>
        <w:pStyle w:val="12"/>
        <w:spacing w:line="240" w:lineRule="atLeast"/>
        <w:ind w:left="1080" w:leftChars="257" w:hanging="540"/>
        <w:rPr>
          <w:rFonts w:hint="eastAsia" w:ascii="宋体" w:hAnsi="宋体" w:eastAsia="宋体" w:cs="宋体"/>
          <w:sz w:val="24"/>
          <w:szCs w:val="24"/>
          <w:highlight w:val="none"/>
        </w:rPr>
      </w:pPr>
    </w:p>
    <w:p>
      <w:pPr>
        <w:pStyle w:val="12"/>
        <w:spacing w:line="240" w:lineRule="atLeast"/>
        <w:ind w:left="1080" w:leftChars="257" w:hanging="54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 xml:space="preserve">项目名称:                      </w:t>
      </w:r>
      <w:r>
        <w:rPr>
          <w:rFonts w:hint="eastAsia" w:ascii="宋体" w:hAnsi="宋体" w:eastAsia="宋体" w:cs="宋体"/>
          <w:sz w:val="24"/>
          <w:szCs w:val="24"/>
          <w:highlight w:val="none"/>
          <w:lang w:val="en-US" w:eastAsia="zh-CN"/>
        </w:rPr>
        <w:t xml:space="preserve">      项目编号：</w:t>
      </w:r>
    </w:p>
    <w:p>
      <w:pPr>
        <w:pStyle w:val="13"/>
        <w:rPr>
          <w:rFonts w:hint="default"/>
          <w:lang w:val="en-US" w:eastAsia="zh-CN"/>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520"/>
        <w:gridCol w:w="2520"/>
        <w:gridCol w:w="2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240" w:lineRule="atLeas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序号</w:t>
            </w:r>
          </w:p>
        </w:tc>
        <w:tc>
          <w:tcPr>
            <w:tcW w:w="2520" w:type="dxa"/>
            <w:noWrap w:val="0"/>
            <w:vAlign w:val="top"/>
          </w:tcPr>
          <w:p>
            <w:pPr>
              <w:pStyle w:val="12"/>
              <w:spacing w:line="240" w:lineRule="atLeast"/>
              <w:jc w:val="center"/>
              <w:rPr>
                <w:rFonts w:hint="eastAsia" w:ascii="宋体" w:hAnsi="宋体" w:eastAsia="宋体" w:cs="宋体"/>
                <w:sz w:val="24"/>
                <w:szCs w:val="24"/>
                <w:highlight w:val="none"/>
                <w:lang w:val="en-US" w:eastAsia="zh-CN"/>
              </w:rPr>
            </w:pPr>
            <w:r>
              <w:rPr>
                <w:rFonts w:hint="eastAsia" w:hAnsi="宋体" w:eastAsia="宋体" w:cs="宋体"/>
                <w:sz w:val="24"/>
                <w:szCs w:val="24"/>
                <w:highlight w:val="none"/>
                <w:lang w:val="en-US" w:eastAsia="zh-CN"/>
              </w:rPr>
              <w:t>磋商</w:t>
            </w:r>
            <w:r>
              <w:rPr>
                <w:rFonts w:hint="eastAsia" w:ascii="宋体" w:hAnsi="宋体" w:eastAsia="宋体" w:cs="宋体"/>
                <w:sz w:val="24"/>
                <w:szCs w:val="24"/>
                <w:highlight w:val="none"/>
                <w:lang w:val="en-US" w:eastAsia="zh-CN"/>
              </w:rPr>
              <w:t>文件的商务条款</w:t>
            </w:r>
          </w:p>
        </w:tc>
        <w:tc>
          <w:tcPr>
            <w:tcW w:w="2520" w:type="dxa"/>
            <w:noWrap w:val="0"/>
            <w:vAlign w:val="top"/>
          </w:tcPr>
          <w:p>
            <w:pPr>
              <w:pStyle w:val="12"/>
              <w:spacing w:line="240" w:lineRule="atLeas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响应文件的商务条款</w:t>
            </w:r>
          </w:p>
        </w:tc>
        <w:tc>
          <w:tcPr>
            <w:tcW w:w="2166" w:type="dxa"/>
            <w:noWrap w:val="0"/>
            <w:vAlign w:val="top"/>
          </w:tcPr>
          <w:p>
            <w:pPr>
              <w:pStyle w:val="12"/>
              <w:spacing w:line="240" w:lineRule="atLeas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2"/>
              <w:spacing w:line="240" w:lineRule="atLeast"/>
              <w:ind w:left="1080" w:leftChars="257" w:hanging="540"/>
              <w:jc w:val="center"/>
              <w:rPr>
                <w:rFonts w:hint="eastAsia" w:ascii="宋体" w:hAnsi="宋体" w:eastAsia="宋体" w:cs="宋体"/>
                <w:sz w:val="24"/>
                <w:szCs w:val="24"/>
                <w:highlight w:val="none"/>
                <w:lang w:val="en-US" w:eastAsia="zh-CN"/>
              </w:rPr>
            </w:pPr>
          </w:p>
        </w:tc>
        <w:tc>
          <w:tcPr>
            <w:tcW w:w="2520" w:type="dxa"/>
            <w:noWrap w:val="0"/>
            <w:vAlign w:val="top"/>
          </w:tcPr>
          <w:p>
            <w:pPr>
              <w:pStyle w:val="12"/>
              <w:spacing w:line="240" w:lineRule="atLeast"/>
              <w:ind w:left="1080" w:leftChars="257" w:hanging="540"/>
              <w:jc w:val="center"/>
              <w:rPr>
                <w:rFonts w:hint="eastAsia" w:ascii="宋体" w:hAnsi="宋体" w:eastAsia="宋体" w:cs="宋体"/>
                <w:sz w:val="24"/>
                <w:szCs w:val="24"/>
                <w:highlight w:val="none"/>
                <w:lang w:val="en-US" w:eastAsia="zh-CN"/>
              </w:rPr>
            </w:pPr>
          </w:p>
        </w:tc>
        <w:tc>
          <w:tcPr>
            <w:tcW w:w="2166"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166"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166"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166"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166"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166"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166"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166"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166"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166"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166"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166"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166"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r>
    </w:tbl>
    <w:p>
      <w:pPr>
        <w:pStyle w:val="12"/>
        <w:spacing w:line="240" w:lineRule="atLeast"/>
        <w:ind w:left="1080" w:leftChars="257" w:hanging="540"/>
        <w:rPr>
          <w:rFonts w:hint="eastAsia" w:ascii="宋体" w:hAnsi="宋体" w:eastAsia="宋体" w:cs="宋体"/>
          <w:sz w:val="24"/>
          <w:szCs w:val="24"/>
          <w:highlight w:val="none"/>
        </w:rPr>
      </w:pPr>
    </w:p>
    <w:p>
      <w:pPr>
        <w:pStyle w:val="12"/>
        <w:spacing w:line="240" w:lineRule="atLeast"/>
        <w:rPr>
          <w:rFonts w:hint="eastAsia" w:ascii="宋体" w:hAnsi="宋体" w:eastAsia="宋体" w:cs="宋体"/>
          <w:sz w:val="24"/>
          <w:szCs w:val="24"/>
          <w:highlight w:val="none"/>
        </w:rPr>
      </w:pPr>
      <w:r>
        <w:rPr>
          <w:rFonts w:hint="eastAsia" w:ascii="宋体" w:hAnsi="宋体" w:eastAsia="宋体" w:cs="宋体"/>
          <w:b/>
          <w:bCs/>
          <w:sz w:val="24"/>
          <w:szCs w:val="24"/>
          <w:highlight w:val="none"/>
        </w:rPr>
        <w:t>注:</w:t>
      </w:r>
    </w:p>
    <w:p>
      <w:pPr>
        <w:pStyle w:val="12"/>
        <w:spacing w:line="240" w:lineRule="atLeas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1.此表仅提供了表格形式，</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可根据项目实际</w:t>
      </w:r>
      <w:r>
        <w:rPr>
          <w:rFonts w:hint="eastAsia" w:ascii="宋体" w:hAnsi="宋体" w:eastAsia="宋体" w:cs="宋体"/>
          <w:sz w:val="24"/>
          <w:szCs w:val="24"/>
          <w:highlight w:val="none"/>
          <w:lang w:eastAsia="zh-CN"/>
        </w:rPr>
        <w:t>供求</w:t>
      </w:r>
      <w:r>
        <w:rPr>
          <w:rFonts w:hint="eastAsia" w:ascii="宋体" w:hAnsi="宋体" w:eastAsia="宋体" w:cs="宋体"/>
          <w:sz w:val="24"/>
          <w:szCs w:val="24"/>
          <w:highlight w:val="none"/>
        </w:rPr>
        <w:t>进行</w:t>
      </w:r>
      <w:r>
        <w:rPr>
          <w:rFonts w:hint="eastAsia" w:ascii="宋体" w:hAnsi="宋体" w:eastAsia="宋体" w:cs="宋体"/>
          <w:sz w:val="24"/>
          <w:szCs w:val="24"/>
          <w:highlight w:val="none"/>
          <w:lang w:eastAsia="zh-CN"/>
        </w:rPr>
        <w:t>适当</w:t>
      </w:r>
      <w:r>
        <w:rPr>
          <w:rFonts w:hint="eastAsia" w:ascii="宋体" w:hAnsi="宋体" w:eastAsia="宋体" w:cs="宋体"/>
          <w:sz w:val="24"/>
          <w:szCs w:val="24"/>
          <w:highlight w:val="none"/>
        </w:rPr>
        <w:t>调整</w:t>
      </w:r>
      <w:r>
        <w:rPr>
          <w:rFonts w:hint="eastAsia" w:ascii="宋体" w:hAnsi="宋体" w:eastAsia="宋体" w:cs="宋体"/>
          <w:sz w:val="24"/>
          <w:szCs w:val="24"/>
          <w:highlight w:val="none"/>
          <w:lang w:eastAsia="zh-CN"/>
        </w:rPr>
        <w:t>。</w:t>
      </w:r>
    </w:p>
    <w:p>
      <w:pPr>
        <w:pStyle w:val="12"/>
        <w:spacing w:line="240" w:lineRule="atLeas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2.供应商将响应文件与</w:t>
      </w:r>
      <w:r>
        <w:rPr>
          <w:rFonts w:hint="eastAsia" w:hAnsi="宋体" w:eastAsia="宋体" w:cs="宋体"/>
          <w:sz w:val="24"/>
          <w:szCs w:val="24"/>
          <w:highlight w:val="none"/>
          <w:lang w:val="en-US" w:eastAsia="zh-CN"/>
        </w:rPr>
        <w:t>磋商</w:t>
      </w:r>
      <w:r>
        <w:rPr>
          <w:rFonts w:hint="eastAsia" w:ascii="宋体" w:hAnsi="宋体" w:eastAsia="宋体" w:cs="宋体"/>
          <w:sz w:val="24"/>
          <w:szCs w:val="24"/>
          <w:highlight w:val="none"/>
          <w:lang w:val="en-US" w:eastAsia="zh-CN"/>
        </w:rPr>
        <w:t>文件在商务部分的差异之处汇集成此表。偏离表未声明事项视为认同</w:t>
      </w:r>
      <w:r>
        <w:rPr>
          <w:rFonts w:hint="eastAsia" w:hAnsi="宋体" w:eastAsia="宋体" w:cs="宋体"/>
          <w:sz w:val="24"/>
          <w:szCs w:val="24"/>
          <w:highlight w:val="none"/>
          <w:lang w:val="en-US" w:eastAsia="zh-CN"/>
        </w:rPr>
        <w:t>磋商</w:t>
      </w:r>
      <w:r>
        <w:rPr>
          <w:rFonts w:hint="eastAsia" w:ascii="宋体" w:hAnsi="宋体" w:eastAsia="宋体" w:cs="宋体"/>
          <w:sz w:val="24"/>
          <w:szCs w:val="24"/>
          <w:highlight w:val="none"/>
          <w:lang w:val="en-US" w:eastAsia="zh-CN"/>
        </w:rPr>
        <w:t>文件标准。</w:t>
      </w:r>
    </w:p>
    <w:p>
      <w:pPr>
        <w:pStyle w:val="12"/>
        <w:tabs>
          <w:tab w:val="left" w:pos="5370"/>
        </w:tabs>
        <w:spacing w:line="240" w:lineRule="atLeast"/>
        <w:ind w:left="1080" w:leftChars="257" w:hanging="540"/>
        <w:jc w:val="right"/>
        <w:rPr>
          <w:rFonts w:hint="eastAsia" w:ascii="宋体" w:hAnsi="宋体" w:eastAsia="宋体" w:cs="宋体"/>
          <w:sz w:val="24"/>
          <w:szCs w:val="24"/>
          <w:highlight w:val="none"/>
        </w:rPr>
      </w:pPr>
    </w:p>
    <w:p>
      <w:pPr>
        <w:pStyle w:val="12"/>
        <w:tabs>
          <w:tab w:val="left" w:pos="5370"/>
        </w:tabs>
        <w:spacing w:line="240" w:lineRule="atLeast"/>
        <w:ind w:left="1080" w:leftChars="257" w:hanging="540"/>
        <w:jc w:val="righ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供应商(盖单位章):</w:t>
      </w:r>
      <w:r>
        <w:rPr>
          <w:rFonts w:hint="eastAsia" w:ascii="宋体" w:hAnsi="宋体" w:eastAsia="宋体" w:cs="宋体"/>
          <w:sz w:val="24"/>
          <w:szCs w:val="24"/>
          <w:highlight w:val="none"/>
          <w:u w:val="single"/>
        </w:rPr>
        <w:tab/>
      </w:r>
    </w:p>
    <w:p>
      <w:pPr>
        <w:pStyle w:val="12"/>
        <w:spacing w:line="240" w:lineRule="atLeast"/>
        <w:ind w:left="1258" w:leftChars="599" w:firstLine="103" w:firstLineChars="43"/>
        <w:rPr>
          <w:rFonts w:hint="eastAsia" w:ascii="宋体" w:hAnsi="宋体" w:eastAsia="宋体" w:cs="宋体"/>
          <w:sz w:val="24"/>
          <w:szCs w:val="24"/>
          <w:highlight w:val="none"/>
        </w:rPr>
      </w:pPr>
    </w:p>
    <w:p>
      <w:pPr>
        <w:pStyle w:val="12"/>
        <w:spacing w:line="240" w:lineRule="atLeast"/>
        <w:ind w:left="1258" w:leftChars="599" w:firstLine="103" w:firstLineChars="43"/>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法定代表人或其委托代理人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val="en-US" w:eastAsia="zh-CN"/>
        </w:rPr>
        <w:t>或盖章）</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 xml:space="preserve">                 </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br w:type="page"/>
      </w:r>
    </w:p>
    <w:p>
      <w:pPr>
        <w:widowControl/>
        <w:spacing w:before="100" w:beforeAutospacing="1" w:after="100" w:afterAutospacing="1" w:line="330" w:lineRule="atLeast"/>
        <w:ind w:firstLine="1600" w:firstLineChars="500"/>
        <w:jc w:val="both"/>
        <w:rPr>
          <w:rFonts w:hint="eastAsia" w:ascii="宋体" w:hAnsi="宋体" w:eastAsia="宋体" w:cs="宋体"/>
          <w:sz w:val="24"/>
          <w:szCs w:val="24"/>
          <w:highlight w:val="none"/>
          <w:u w:val="none"/>
          <w:lang w:val="en-US" w:eastAsia="zh-CN"/>
        </w:rPr>
      </w:pPr>
      <w:r>
        <w:rPr>
          <w:rFonts w:hint="eastAsia" w:ascii="宋体" w:hAnsi="宋体" w:eastAsia="宋体" w:cs="宋体"/>
          <w:sz w:val="32"/>
          <w:szCs w:val="32"/>
          <w:highlight w:val="none"/>
          <w:u w:val="none"/>
          <w:lang w:val="en-US" w:eastAsia="zh-CN"/>
        </w:rPr>
        <w:t>6-1  中小企业声明函（货物）（可选）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本公司（联合体）郑重声明，根据《政府采购促进中小企业发展管理办法》（财库 ﹝2020﹞46 号）的规定，本公司（联合体）参加</w:t>
      </w:r>
      <w:r>
        <w:rPr>
          <w:rFonts w:hint="eastAsia" w:ascii="宋体" w:hAnsi="宋体" w:eastAsia="宋体" w:cs="宋体"/>
          <w:sz w:val="24"/>
          <w:szCs w:val="32"/>
          <w:u w:val="single"/>
          <w:lang w:val="en-US" w:eastAsia="zh-CN"/>
        </w:rPr>
        <w:t xml:space="preserve">   （单位名称）  </w:t>
      </w:r>
      <w:r>
        <w:rPr>
          <w:rFonts w:hint="eastAsia" w:ascii="宋体" w:hAnsi="宋体" w:eastAsia="宋体" w:cs="宋体"/>
          <w:sz w:val="24"/>
          <w:szCs w:val="32"/>
          <w:lang w:val="en-US" w:eastAsia="zh-CN"/>
        </w:rPr>
        <w:t>的</w:t>
      </w:r>
      <w:r>
        <w:rPr>
          <w:rFonts w:hint="eastAsia" w:ascii="宋体" w:hAnsi="宋体" w:eastAsia="宋体" w:cs="宋体"/>
          <w:sz w:val="24"/>
          <w:szCs w:val="32"/>
          <w:u w:val="single"/>
          <w:lang w:val="en-US" w:eastAsia="zh-CN"/>
        </w:rPr>
        <w:t xml:space="preserve">   （项目名称）  </w:t>
      </w:r>
      <w:r>
        <w:rPr>
          <w:rFonts w:hint="eastAsia" w:ascii="宋体" w:hAnsi="宋体" w:eastAsia="宋体" w:cs="宋体"/>
          <w:sz w:val="24"/>
          <w:szCs w:val="32"/>
          <w:lang w:val="en-US" w:eastAsia="zh-CN"/>
        </w:rPr>
        <w:t>采购活动，提供的货物全部由符合政策要求的中小企业制造。相关企业（含联合体中的中小企业、签订分包意向协议的中小企业）的具体情况如下：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w:t>
      </w:r>
      <w:r>
        <w:rPr>
          <w:rFonts w:hint="eastAsia" w:ascii="宋体" w:hAnsi="宋体" w:eastAsia="宋体" w:cs="宋体"/>
          <w:sz w:val="24"/>
          <w:szCs w:val="32"/>
          <w:u w:val="single"/>
          <w:lang w:val="en-US" w:eastAsia="zh-CN"/>
        </w:rPr>
        <w:t>（标的名称）</w:t>
      </w:r>
      <w:r>
        <w:rPr>
          <w:rFonts w:hint="eastAsia" w:ascii="宋体" w:hAnsi="宋体" w:eastAsia="宋体" w:cs="宋体"/>
          <w:sz w:val="24"/>
          <w:szCs w:val="32"/>
          <w:lang w:val="en-US" w:eastAsia="zh-CN"/>
        </w:rPr>
        <w:t>，属于</w:t>
      </w:r>
      <w:r>
        <w:rPr>
          <w:rFonts w:hint="eastAsia" w:ascii="宋体" w:hAnsi="宋体" w:eastAsia="宋体" w:cs="宋体"/>
          <w:sz w:val="24"/>
          <w:szCs w:val="32"/>
          <w:u w:val="single"/>
          <w:lang w:val="en-US" w:eastAsia="zh-CN"/>
        </w:rPr>
        <w:t>（采购文件中明确的所属行业）</w:t>
      </w:r>
      <w:r>
        <w:rPr>
          <w:rFonts w:hint="eastAsia" w:ascii="宋体" w:hAnsi="宋体" w:eastAsia="宋体" w:cs="宋体"/>
          <w:sz w:val="24"/>
          <w:szCs w:val="32"/>
          <w:lang w:val="en-US" w:eastAsia="zh-CN"/>
        </w:rPr>
        <w:t>；制造商为</w:t>
      </w:r>
      <w:r>
        <w:rPr>
          <w:rFonts w:hint="eastAsia" w:ascii="宋体" w:hAnsi="宋体" w:eastAsia="宋体" w:cs="宋体"/>
          <w:sz w:val="24"/>
          <w:szCs w:val="32"/>
          <w:u w:val="single"/>
          <w:lang w:val="en-US" w:eastAsia="zh-CN"/>
        </w:rPr>
        <w:t xml:space="preserve"> （企业名称）  </w:t>
      </w:r>
      <w:r>
        <w:rPr>
          <w:rFonts w:hint="eastAsia" w:ascii="宋体" w:hAnsi="宋体" w:eastAsia="宋体" w:cs="宋体"/>
          <w:sz w:val="24"/>
          <w:szCs w:val="32"/>
          <w:lang w:val="en-US" w:eastAsia="zh-CN"/>
        </w:rPr>
        <w:t>，从业人员</w:t>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u w:val="single"/>
          <w:lang w:val="en-US" w:eastAsia="zh-CN"/>
        </w:rPr>
        <w:tab/>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lang w:val="en-US" w:eastAsia="zh-CN"/>
        </w:rPr>
        <w:t>人，营业收入为</w:t>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u w:val="single"/>
          <w:lang w:val="en-US" w:eastAsia="zh-CN"/>
        </w:rPr>
        <w:tab/>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lang w:val="en-US" w:eastAsia="zh-CN"/>
        </w:rPr>
        <w:t>万元，资产总额为</w:t>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u w:val="single"/>
          <w:lang w:val="en-US" w:eastAsia="zh-CN"/>
        </w:rPr>
        <w:tab/>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lang w:val="en-US" w:eastAsia="zh-CN"/>
        </w:rPr>
        <w:t>万元，属于</w:t>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lang w:val="en-US" w:eastAsia="zh-CN"/>
        </w:rPr>
        <w:t>（中型企业、小型企业、微型企业）；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w:t>
      </w:r>
      <w:r>
        <w:rPr>
          <w:rFonts w:hint="eastAsia" w:ascii="宋体" w:hAnsi="宋体" w:eastAsia="宋体" w:cs="宋体"/>
          <w:sz w:val="24"/>
          <w:szCs w:val="32"/>
          <w:u w:val="single"/>
          <w:lang w:val="en-US" w:eastAsia="zh-CN"/>
        </w:rPr>
        <w:t>（标的名称）</w:t>
      </w:r>
      <w:r>
        <w:rPr>
          <w:rFonts w:hint="eastAsia" w:ascii="宋体" w:hAnsi="宋体" w:eastAsia="宋体" w:cs="宋体"/>
          <w:sz w:val="24"/>
          <w:szCs w:val="32"/>
          <w:lang w:val="en-US" w:eastAsia="zh-CN"/>
        </w:rPr>
        <w:t>，属于</w:t>
      </w:r>
      <w:r>
        <w:rPr>
          <w:rFonts w:hint="eastAsia" w:ascii="宋体" w:hAnsi="宋体" w:eastAsia="宋体" w:cs="宋体"/>
          <w:sz w:val="24"/>
          <w:szCs w:val="32"/>
          <w:u w:val="single"/>
          <w:lang w:val="en-US" w:eastAsia="zh-CN"/>
        </w:rPr>
        <w:t>（采购文件中明确的所属行业）</w:t>
      </w:r>
      <w:r>
        <w:rPr>
          <w:rFonts w:hint="eastAsia" w:ascii="宋体" w:hAnsi="宋体" w:eastAsia="宋体" w:cs="宋体"/>
          <w:sz w:val="24"/>
          <w:szCs w:val="32"/>
          <w:lang w:val="en-US" w:eastAsia="zh-CN"/>
        </w:rPr>
        <w:t>；制造商为</w:t>
      </w:r>
      <w:r>
        <w:rPr>
          <w:rFonts w:hint="eastAsia" w:ascii="宋体" w:hAnsi="宋体" w:eastAsia="宋体" w:cs="宋体"/>
          <w:sz w:val="24"/>
          <w:szCs w:val="32"/>
          <w:u w:val="single"/>
          <w:lang w:val="en-US" w:eastAsia="zh-CN"/>
        </w:rPr>
        <w:t xml:space="preserve"> （企业名称）  </w:t>
      </w:r>
      <w:r>
        <w:rPr>
          <w:rFonts w:hint="eastAsia" w:ascii="宋体" w:hAnsi="宋体" w:eastAsia="宋体" w:cs="宋体"/>
          <w:sz w:val="24"/>
          <w:szCs w:val="32"/>
          <w:lang w:val="en-US" w:eastAsia="zh-CN"/>
        </w:rPr>
        <w:t>，从业人员</w:t>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u w:val="single"/>
          <w:lang w:val="en-US" w:eastAsia="zh-CN"/>
        </w:rPr>
        <w:tab/>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lang w:val="en-US" w:eastAsia="zh-CN"/>
        </w:rPr>
        <w:t>人，营业收入为</w:t>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u w:val="single"/>
          <w:lang w:val="en-US" w:eastAsia="zh-CN"/>
        </w:rPr>
        <w:tab/>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lang w:val="en-US" w:eastAsia="zh-CN"/>
        </w:rPr>
        <w:t>万元，资产总额为</w:t>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u w:val="single"/>
          <w:lang w:val="en-US" w:eastAsia="zh-CN"/>
        </w:rPr>
        <w:tab/>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lang w:val="en-US" w:eastAsia="zh-CN"/>
        </w:rPr>
        <w:t>万元，属于</w:t>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lang w:val="en-US" w:eastAsia="zh-CN"/>
        </w:rPr>
        <w:t>（中型企业、小型企业、微型企业）；</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 xml:space="preserve">                                      企业名称（盖章）： </w:t>
      </w:r>
    </w:p>
    <w:p>
      <w:pPr>
        <w:pStyle w:val="23"/>
        <w:rPr>
          <w:rFonts w:hint="default"/>
          <w:lang w:val="en-US" w:eastAsia="zh-CN"/>
        </w:rPr>
      </w:pPr>
      <w:r>
        <w:rPr>
          <w:rFonts w:hint="eastAsia" w:ascii="宋体" w:hAnsi="宋体" w:eastAsia="宋体" w:cs="宋体"/>
          <w:sz w:val="24"/>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 xml:space="preserve">日期：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备注：1、从业人员、营业收入、资产总额填报上一年度数据，无上一年度数据的新成立企业可不填报。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highlight w:val="none"/>
        </w:rPr>
      </w:pPr>
      <w:r>
        <w:rPr>
          <w:rFonts w:hint="eastAsia" w:ascii="宋体" w:hAnsi="宋体" w:eastAsia="宋体" w:cs="宋体"/>
          <w:sz w:val="24"/>
          <w:szCs w:val="32"/>
          <w:lang w:val="en-US" w:eastAsia="zh-CN"/>
        </w:rPr>
        <w:t>2、投标人为中小企业时需提供本声明函，并完整填写从业人员、营业收入、资产总额等内容，否则评审时不能享受相应的价格扣除。</w:t>
      </w:r>
    </w:p>
    <w:p>
      <w:pPr>
        <w:widowControl/>
        <w:spacing w:before="100" w:beforeAutospacing="1" w:after="100" w:afterAutospacing="1" w:line="330" w:lineRule="atLeast"/>
        <w:jc w:val="center"/>
        <w:rPr>
          <w:rFonts w:hint="eastAsia" w:ascii="宋体" w:hAnsi="宋体" w:eastAsia="宋体" w:cs="宋体"/>
          <w:kern w:val="0"/>
          <w:sz w:val="32"/>
          <w:szCs w:val="40"/>
          <w:highlight w:val="none"/>
          <w:lang w:eastAsia="zh-CN"/>
        </w:rPr>
      </w:pPr>
      <w:r>
        <w:rPr>
          <w:rFonts w:hint="eastAsia" w:ascii="宋体" w:hAnsi="宋体" w:eastAsia="宋体" w:cs="宋体"/>
          <w:kern w:val="0"/>
          <w:sz w:val="32"/>
          <w:szCs w:val="40"/>
          <w:highlight w:val="none"/>
          <w:lang w:val="en-US" w:eastAsia="zh-CN"/>
        </w:rPr>
        <w:t>6</w:t>
      </w:r>
      <w:r>
        <w:rPr>
          <w:rFonts w:hint="eastAsia" w:ascii="宋体" w:hAnsi="宋体" w:eastAsia="宋体" w:cs="宋体"/>
          <w:kern w:val="0"/>
          <w:sz w:val="32"/>
          <w:szCs w:val="40"/>
          <w:highlight w:val="none"/>
        </w:rPr>
        <w:t>-2  残疾人福利性单位声明函</w:t>
      </w:r>
      <w:r>
        <w:rPr>
          <w:rFonts w:hint="eastAsia" w:ascii="宋体" w:hAnsi="宋体" w:eastAsia="宋体" w:cs="宋体"/>
          <w:kern w:val="0"/>
          <w:sz w:val="32"/>
          <w:szCs w:val="40"/>
          <w:highlight w:val="none"/>
          <w:lang w:eastAsia="zh-CN"/>
        </w:rPr>
        <w:t>（</w:t>
      </w:r>
      <w:r>
        <w:rPr>
          <w:rFonts w:hint="eastAsia" w:ascii="宋体" w:hAnsi="宋体" w:eastAsia="宋体" w:cs="宋体"/>
          <w:kern w:val="0"/>
          <w:sz w:val="32"/>
          <w:szCs w:val="40"/>
          <w:highlight w:val="none"/>
          <w:lang w:val="en-US" w:eastAsia="zh-CN"/>
        </w:rPr>
        <w:t>可选</w:t>
      </w:r>
      <w:r>
        <w:rPr>
          <w:rFonts w:hint="eastAsia" w:ascii="宋体" w:hAnsi="宋体" w:eastAsia="宋体" w:cs="宋体"/>
          <w:kern w:val="0"/>
          <w:sz w:val="32"/>
          <w:szCs w:val="40"/>
          <w:highlight w:val="none"/>
          <w:lang w:eastAsia="zh-CN"/>
        </w:rPr>
        <w:t>）</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80" w:firstLineChars="200"/>
        <w:jc w:val="both"/>
        <w:textAlignment w:val="auto"/>
        <w:rPr>
          <w:rFonts w:hint="eastAsia" w:ascii="宋体" w:hAnsi="宋体" w:eastAsia="宋体" w:cs="宋体"/>
          <w:kern w:val="0"/>
          <w:sz w:val="24"/>
          <w:szCs w:val="32"/>
          <w:highlight w:val="none"/>
        </w:rPr>
      </w:pPr>
      <w:r>
        <w:rPr>
          <w:rFonts w:hint="eastAsia" w:ascii="宋体" w:hAnsi="宋体" w:eastAsia="宋体" w:cs="宋体"/>
          <w:kern w:val="0"/>
          <w:sz w:val="24"/>
          <w:szCs w:val="32"/>
          <w:highlight w:val="none"/>
        </w:rPr>
        <w:t>本单位郑重声明，根据《财政部民政部中国残疾人联合会关于促进残疾人就业政府采购政策的通知》（财库〔2017〕141号）的规定，本单位为符合条件的残疾人福利性单位，且本单位参加</w:t>
      </w:r>
      <w:r>
        <w:rPr>
          <w:rFonts w:hint="eastAsia" w:ascii="宋体" w:hAnsi="宋体" w:eastAsia="宋体" w:cs="宋体"/>
          <w:kern w:val="0"/>
          <w:sz w:val="24"/>
          <w:szCs w:val="32"/>
          <w:highlight w:val="none"/>
          <w:u w:val="single"/>
          <w:lang w:val="en-US" w:eastAsia="zh-CN"/>
        </w:rPr>
        <w:t xml:space="preserve">    （采购人名称）   </w:t>
      </w:r>
      <w:r>
        <w:rPr>
          <w:rFonts w:hint="eastAsia" w:ascii="宋体" w:hAnsi="宋体" w:eastAsia="宋体" w:cs="宋体"/>
          <w:kern w:val="0"/>
          <w:sz w:val="24"/>
          <w:szCs w:val="32"/>
          <w:highlight w:val="none"/>
        </w:rPr>
        <w:t>单位的</w:t>
      </w:r>
      <w:r>
        <w:rPr>
          <w:rFonts w:hint="eastAsia" w:ascii="宋体" w:hAnsi="宋体" w:eastAsia="宋体" w:cs="宋体"/>
          <w:kern w:val="0"/>
          <w:sz w:val="24"/>
          <w:szCs w:val="32"/>
          <w:highlight w:val="none"/>
          <w:u w:val="single"/>
          <w:lang w:val="en-US" w:eastAsia="zh-CN"/>
        </w:rPr>
        <w:t xml:space="preserve">   （项目名称）  </w:t>
      </w:r>
      <w:r>
        <w:rPr>
          <w:rFonts w:hint="eastAsia" w:ascii="宋体" w:hAnsi="宋体" w:eastAsia="宋体" w:cs="宋体"/>
          <w:kern w:val="0"/>
          <w:sz w:val="24"/>
          <w:szCs w:val="32"/>
          <w:highlight w:val="none"/>
          <w:lang w:val="en-US" w:eastAsia="zh-CN"/>
        </w:rPr>
        <w:t xml:space="preserve"> </w:t>
      </w:r>
      <w:r>
        <w:rPr>
          <w:rFonts w:hint="eastAsia" w:ascii="宋体" w:hAnsi="宋体" w:eastAsia="宋体" w:cs="宋体"/>
          <w:kern w:val="0"/>
          <w:sz w:val="24"/>
          <w:szCs w:val="32"/>
          <w:highlight w:val="none"/>
        </w:rPr>
        <w:t>项目</w:t>
      </w:r>
      <w:r>
        <w:rPr>
          <w:rFonts w:hint="eastAsia" w:ascii="宋体" w:hAnsi="宋体" w:eastAsia="宋体" w:cs="宋体"/>
          <w:color w:val="auto"/>
          <w:spacing w:val="6"/>
          <w:sz w:val="24"/>
          <w:szCs w:val="24"/>
          <w:highlight w:val="none"/>
        </w:rPr>
        <w:t>采购活动</w:t>
      </w:r>
      <w:r>
        <w:rPr>
          <w:rFonts w:hint="eastAsia" w:ascii="宋体" w:hAnsi="宋体" w:eastAsia="宋体" w:cs="宋体"/>
          <w:color w:val="auto"/>
          <w:spacing w:val="6"/>
          <w:sz w:val="24"/>
          <w:szCs w:val="24"/>
          <w:highlight w:val="none"/>
          <w:lang w:val="en-US" w:eastAsia="zh-CN"/>
        </w:rPr>
        <w:t>提供由</w:t>
      </w:r>
      <w:r>
        <w:rPr>
          <w:rFonts w:ascii="宋体" w:hAnsi="宋体" w:eastAsia="宋体" w:cs="宋体"/>
          <w:sz w:val="24"/>
          <w:szCs w:val="24"/>
        </w:rPr>
        <w:t>本单位制造的货物，或者提供其他残疾人福利性单位制造的货物（不包括使用非 残疾人福利性单位注册商标的货物</w:t>
      </w:r>
      <w:r>
        <w:rPr>
          <w:rFonts w:hint="eastAsia" w:ascii="宋体" w:hAnsi="宋体" w:eastAsia="宋体" w:cs="宋体"/>
          <w:color w:val="auto"/>
          <w:spacing w:val="6"/>
          <w:sz w:val="24"/>
          <w:szCs w:val="24"/>
          <w:highlight w:val="none"/>
        </w:rPr>
        <w:t>。</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720" w:firstLineChars="300"/>
        <w:jc w:val="both"/>
        <w:textAlignment w:val="auto"/>
        <w:rPr>
          <w:rFonts w:hint="eastAsia" w:ascii="宋体" w:hAnsi="宋体" w:eastAsia="宋体" w:cs="宋体"/>
          <w:kern w:val="0"/>
          <w:sz w:val="24"/>
          <w:szCs w:val="32"/>
          <w:highlight w:val="none"/>
        </w:rPr>
      </w:pPr>
      <w:r>
        <w:rPr>
          <w:rFonts w:hint="eastAsia" w:ascii="宋体" w:hAnsi="宋体" w:eastAsia="宋体" w:cs="宋体"/>
          <w:kern w:val="0"/>
          <w:sz w:val="24"/>
          <w:szCs w:val="32"/>
          <w:highlight w:val="none"/>
        </w:rPr>
        <w:t>本单位对上述声明的真实性负责。如有虚假，将依法承担相应责任。</w:t>
      </w:r>
    </w:p>
    <w:p>
      <w:pPr>
        <w:widowControl/>
        <w:spacing w:before="100" w:beforeAutospacing="1" w:after="100" w:afterAutospacing="1" w:line="330" w:lineRule="atLeast"/>
        <w:ind w:firstLine="3120" w:firstLineChars="1300"/>
        <w:jc w:val="center"/>
        <w:rPr>
          <w:rFonts w:hint="eastAsia" w:ascii="宋体" w:hAnsi="宋体" w:eastAsia="宋体" w:cs="宋体"/>
          <w:kern w:val="0"/>
          <w:sz w:val="24"/>
          <w:szCs w:val="32"/>
          <w:highlight w:val="none"/>
        </w:rPr>
      </w:pPr>
    </w:p>
    <w:p>
      <w:pPr>
        <w:widowControl/>
        <w:spacing w:before="100" w:beforeAutospacing="1" w:after="100" w:afterAutospacing="1" w:line="330" w:lineRule="atLeast"/>
        <w:ind w:firstLine="3120" w:firstLineChars="1300"/>
        <w:jc w:val="center"/>
        <w:rPr>
          <w:rFonts w:hint="eastAsia" w:ascii="宋体" w:hAnsi="宋体" w:eastAsia="宋体" w:cs="宋体"/>
          <w:kern w:val="0"/>
          <w:sz w:val="24"/>
          <w:szCs w:val="32"/>
          <w:highlight w:val="none"/>
        </w:rPr>
      </w:pPr>
    </w:p>
    <w:p>
      <w:pPr>
        <w:widowControl/>
        <w:spacing w:before="100" w:beforeAutospacing="1" w:after="100" w:afterAutospacing="1" w:line="330" w:lineRule="atLeast"/>
        <w:ind w:firstLine="3600" w:firstLineChars="1500"/>
        <w:jc w:val="both"/>
        <w:rPr>
          <w:rFonts w:hint="eastAsia" w:ascii="宋体" w:hAnsi="宋体" w:eastAsia="宋体" w:cs="宋体"/>
          <w:kern w:val="0"/>
          <w:sz w:val="24"/>
          <w:szCs w:val="32"/>
          <w:highlight w:val="none"/>
        </w:rPr>
      </w:pPr>
      <w:r>
        <w:rPr>
          <w:rFonts w:hint="eastAsia" w:ascii="宋体" w:hAnsi="宋体" w:eastAsia="宋体" w:cs="宋体"/>
          <w:kern w:val="0"/>
          <w:sz w:val="24"/>
          <w:szCs w:val="32"/>
          <w:highlight w:val="none"/>
        </w:rPr>
        <w:t>残疾人福利性单位名称（盖单位章</w:t>
      </w:r>
      <w:r>
        <w:rPr>
          <w:rFonts w:hint="eastAsia" w:ascii="宋体" w:hAnsi="宋体" w:eastAsia="宋体" w:cs="宋体"/>
          <w:kern w:val="0"/>
          <w:sz w:val="24"/>
          <w:szCs w:val="32"/>
          <w:highlight w:val="none"/>
          <w:lang w:eastAsia="zh-CN"/>
        </w:rPr>
        <w:t>）：</w:t>
      </w:r>
      <w:r>
        <w:rPr>
          <w:rFonts w:hint="eastAsia" w:ascii="宋体" w:hAnsi="宋体" w:eastAsia="宋体" w:cs="宋体"/>
          <w:kern w:val="0"/>
          <w:sz w:val="24"/>
          <w:szCs w:val="32"/>
          <w:highlight w:val="none"/>
        </w:rPr>
        <w:t>______________</w:t>
      </w:r>
    </w:p>
    <w:p>
      <w:pPr>
        <w:widowControl/>
        <w:spacing w:before="100" w:beforeAutospacing="1" w:after="100" w:afterAutospacing="1" w:line="330" w:lineRule="atLeast"/>
        <w:ind w:firstLine="3120" w:firstLineChars="1300"/>
        <w:jc w:val="center"/>
        <w:rPr>
          <w:rFonts w:hint="eastAsia" w:ascii="宋体" w:hAnsi="宋体" w:eastAsia="宋体" w:cs="宋体"/>
          <w:kern w:val="0"/>
          <w:sz w:val="24"/>
          <w:szCs w:val="32"/>
          <w:highlight w:val="none"/>
        </w:rPr>
      </w:pPr>
      <w:r>
        <w:rPr>
          <w:rFonts w:hint="eastAsia" w:ascii="宋体" w:hAnsi="宋体" w:eastAsia="宋体" w:cs="宋体"/>
          <w:kern w:val="0"/>
          <w:sz w:val="24"/>
          <w:szCs w:val="32"/>
          <w:highlight w:val="none"/>
        </w:rPr>
        <w:t xml:space="preserve">                 </w:t>
      </w:r>
    </w:p>
    <w:p>
      <w:pPr>
        <w:widowControl/>
        <w:spacing w:before="100" w:beforeAutospacing="1" w:after="100" w:afterAutospacing="1" w:line="330" w:lineRule="atLeast"/>
        <w:ind w:firstLine="3120" w:firstLineChars="1300"/>
        <w:jc w:val="center"/>
        <w:rPr>
          <w:rFonts w:hint="eastAsia" w:ascii="宋体" w:hAnsi="宋体" w:eastAsia="宋体" w:cs="宋体"/>
          <w:kern w:val="0"/>
          <w:sz w:val="24"/>
          <w:szCs w:val="32"/>
          <w:highlight w:val="none"/>
        </w:rPr>
      </w:pPr>
      <w:r>
        <w:rPr>
          <w:rFonts w:hint="eastAsia" w:ascii="宋体" w:hAnsi="宋体" w:eastAsia="宋体" w:cs="宋体"/>
          <w:kern w:val="0"/>
          <w:sz w:val="24"/>
          <w:szCs w:val="32"/>
          <w:highlight w:val="none"/>
          <w:lang w:val="en-US" w:eastAsia="zh-CN"/>
        </w:rPr>
        <w:t xml:space="preserve">                  </w:t>
      </w:r>
      <w:r>
        <w:rPr>
          <w:rFonts w:hint="eastAsia" w:ascii="宋体" w:hAnsi="宋体" w:eastAsia="宋体" w:cs="宋体"/>
          <w:kern w:val="0"/>
          <w:sz w:val="24"/>
          <w:szCs w:val="32"/>
          <w:highlight w:val="none"/>
        </w:rPr>
        <w:t xml:space="preserve">日  期：__________________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1.残疾人福利性单位视同小型、微型企业，享受预留份额、评审中价格扣除等促进中小企业发展的政府采购政策。残疾人福利性单位属于小型、微型企业的，不重复享受政策。</w:t>
      </w:r>
    </w:p>
    <w:p>
      <w:pPr>
        <w:spacing w:line="360" w:lineRule="auto"/>
        <w:rPr>
          <w:rFonts w:ascii="仿宋_GB2312" w:hAnsi="仿宋_GB2312" w:eastAsia="仿宋_GB2312" w:cs="仿宋"/>
          <w:color w:val="auto"/>
          <w:highlight w:val="none"/>
        </w:rPr>
      </w:pPr>
      <w:r>
        <w:rPr>
          <w:rFonts w:hint="eastAsia" w:ascii="宋体" w:hAnsi="宋体" w:eastAsia="宋体" w:cs="宋体"/>
          <w:color w:val="auto"/>
          <w:sz w:val="24"/>
          <w:szCs w:val="24"/>
          <w:highlight w:val="none"/>
        </w:rPr>
        <w:t>2.供应商为非残疾人福利性单位的，不得提供此声明，提供此声明的，声明无效。</w:t>
      </w:r>
    </w:p>
    <w:p>
      <w:pPr>
        <w:widowControl/>
        <w:spacing w:before="100" w:beforeAutospacing="1" w:after="100" w:afterAutospacing="1" w:line="330" w:lineRule="atLeast"/>
        <w:ind w:firstLine="420"/>
        <w:jc w:val="left"/>
        <w:rPr>
          <w:rFonts w:hint="eastAsia" w:ascii="宋体" w:hAnsi="宋体" w:eastAsia="宋体" w:cs="宋体"/>
          <w:kern w:val="0"/>
          <w:highlight w:val="none"/>
        </w:rPr>
      </w:pPr>
    </w:p>
    <w:p>
      <w:pPr>
        <w:spacing w:line="240" w:lineRule="atLeast"/>
        <w:ind w:left="1080" w:leftChars="257" w:hanging="540"/>
        <w:jc w:val="center"/>
        <w:rPr>
          <w:rFonts w:hint="eastAsia" w:ascii="宋体" w:hAnsi="宋体" w:eastAsia="宋体" w:cs="宋体"/>
          <w:b/>
          <w:kern w:val="0"/>
          <w:szCs w:val="20"/>
          <w:highlight w:val="none"/>
        </w:rPr>
      </w:pPr>
      <w:r>
        <w:rPr>
          <w:rFonts w:hint="eastAsia" w:ascii="宋体" w:hAnsi="宋体" w:eastAsia="宋体" w:cs="宋体"/>
          <w:b/>
          <w:kern w:val="0"/>
          <w:szCs w:val="20"/>
          <w:highlight w:val="none"/>
        </w:rPr>
        <w:t>　</w:t>
      </w:r>
    </w:p>
    <w:p>
      <w:pPr>
        <w:pStyle w:val="2"/>
        <w:rPr>
          <w:rFonts w:hint="eastAsia" w:ascii="宋体" w:hAnsi="宋体" w:eastAsia="宋体" w:cs="宋体"/>
          <w:b/>
          <w:szCs w:val="20"/>
          <w:highlight w:val="none"/>
        </w:rPr>
      </w:pPr>
      <w:r>
        <w:rPr>
          <w:rFonts w:hint="eastAsia" w:ascii="宋体" w:hAnsi="宋体" w:eastAsia="宋体" w:cs="宋体"/>
          <w:b w:val="0"/>
          <w:highlight w:val="none"/>
        </w:rPr>
        <w:br w:type="page"/>
      </w:r>
    </w:p>
    <w:p>
      <w:pPr>
        <w:pStyle w:val="2"/>
        <w:ind w:firstLine="2560" w:firstLineChars="800"/>
        <w:rPr>
          <w:rFonts w:hint="eastAsia" w:ascii="宋体" w:hAnsi="宋体" w:eastAsia="宋体" w:cs="宋体"/>
          <w:color w:val="auto"/>
          <w:kern w:val="0"/>
          <w:sz w:val="32"/>
          <w:szCs w:val="40"/>
          <w:highlight w:val="none"/>
          <w:lang w:val="en-US" w:eastAsia="zh-CN" w:bidi="ar-SA"/>
        </w:rPr>
      </w:pPr>
      <w:r>
        <w:rPr>
          <w:rFonts w:hint="eastAsia" w:hAnsi="宋体" w:cs="宋体"/>
          <w:color w:val="auto"/>
          <w:kern w:val="0"/>
          <w:sz w:val="32"/>
          <w:szCs w:val="40"/>
          <w:highlight w:val="none"/>
          <w:lang w:val="en-US" w:eastAsia="zh-CN" w:bidi="ar-SA"/>
        </w:rPr>
        <w:t>6</w:t>
      </w:r>
      <w:r>
        <w:rPr>
          <w:rFonts w:hint="eastAsia" w:ascii="宋体" w:hAnsi="宋体" w:eastAsia="宋体" w:cs="宋体"/>
          <w:color w:val="auto"/>
          <w:kern w:val="0"/>
          <w:sz w:val="32"/>
          <w:szCs w:val="40"/>
          <w:highlight w:val="none"/>
          <w:lang w:val="en-US" w:eastAsia="zh-CN" w:bidi="ar-SA"/>
        </w:rPr>
        <w:t>-3 监狱企业证明（可选）</w:t>
      </w:r>
    </w:p>
    <w:p>
      <w:pPr>
        <w:pStyle w:val="2"/>
        <w:rPr>
          <w:rFonts w:hint="eastAsia" w:ascii="宋体" w:hAnsi="宋体" w:eastAsia="宋体" w:cs="宋体"/>
          <w:b/>
          <w:szCs w:val="20"/>
          <w:highlight w:val="none"/>
        </w:rPr>
      </w:pPr>
    </w:p>
    <w:p>
      <w:pPr>
        <w:pStyle w:val="2"/>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b w:val="0"/>
          <w:bCs/>
          <w:szCs w:val="20"/>
          <w:highlight w:val="none"/>
        </w:rPr>
      </w:pPr>
    </w:p>
    <w:p>
      <w:pPr>
        <w:pStyle w:val="2"/>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b w:val="0"/>
          <w:bCs/>
          <w:szCs w:val="20"/>
          <w:highlight w:val="none"/>
        </w:rPr>
      </w:pPr>
      <w:r>
        <w:rPr>
          <w:rFonts w:hint="eastAsia" w:ascii="宋体" w:hAnsi="宋体" w:eastAsia="宋体" w:cs="宋体"/>
          <w:b w:val="0"/>
          <w:bCs/>
          <w:szCs w:val="20"/>
          <w:highlight w:val="none"/>
        </w:rPr>
        <w:t>注：1.监狱企业参加政府采购活动时，应当提供由省级以上监狱管理局、戒毒管理局（含新疆生产建设兵团）出具的属于监狱企业的证明文件，并加盖单位公章。</w:t>
      </w:r>
    </w:p>
    <w:p>
      <w:pPr>
        <w:pStyle w:val="2"/>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b w:val="0"/>
          <w:bCs/>
          <w:szCs w:val="20"/>
          <w:highlight w:val="none"/>
        </w:rPr>
      </w:pPr>
      <w:r>
        <w:rPr>
          <w:rFonts w:hint="eastAsia" w:ascii="宋体" w:hAnsi="宋体" w:eastAsia="宋体" w:cs="宋体"/>
          <w:b w:val="0"/>
          <w:bCs/>
          <w:szCs w:val="20"/>
          <w:highlight w:val="none"/>
        </w:rPr>
        <w:t>2.监狱企业视同小型、微型企业，享受预留份额、评审中价格扣除等政府采购促进中小企业发展的政府采购政策。监狱企业属于小型、微型企业的，不重复享受政策。</w:t>
      </w:r>
    </w:p>
    <w:p>
      <w:pPr>
        <w:pStyle w:val="2"/>
        <w:rPr>
          <w:rFonts w:hint="eastAsia" w:ascii="宋体" w:hAnsi="宋体" w:eastAsia="宋体" w:cs="宋体"/>
          <w:b/>
          <w:szCs w:val="20"/>
          <w:highlight w:val="none"/>
        </w:rPr>
      </w:pPr>
    </w:p>
    <w:p>
      <w:pPr>
        <w:pStyle w:val="2"/>
        <w:rPr>
          <w:rFonts w:hint="eastAsia" w:ascii="宋体" w:hAnsi="宋体" w:eastAsia="宋体" w:cs="宋体"/>
          <w:b/>
          <w:szCs w:val="20"/>
          <w:highlight w:val="none"/>
        </w:rPr>
      </w:pPr>
    </w:p>
    <w:p>
      <w:pPr>
        <w:pStyle w:val="2"/>
        <w:rPr>
          <w:rFonts w:hint="eastAsia" w:ascii="宋体" w:hAnsi="宋体" w:eastAsia="宋体" w:cs="宋体"/>
          <w:b/>
          <w:szCs w:val="20"/>
          <w:highlight w:val="none"/>
        </w:rPr>
      </w:pPr>
    </w:p>
    <w:p>
      <w:pPr>
        <w:spacing w:line="240" w:lineRule="atLeast"/>
        <w:ind w:left="1080" w:leftChars="257" w:hanging="540"/>
        <w:jc w:val="center"/>
        <w:rPr>
          <w:rFonts w:hint="eastAsia" w:ascii="宋体" w:hAnsi="宋体" w:eastAsia="宋体" w:cs="宋体"/>
          <w:b/>
          <w:kern w:val="0"/>
          <w:szCs w:val="20"/>
          <w:highlight w:val="none"/>
        </w:rPr>
      </w:pPr>
    </w:p>
    <w:p>
      <w:pPr>
        <w:pStyle w:val="12"/>
        <w:spacing w:line="360" w:lineRule="auto"/>
        <w:ind w:left="1080" w:leftChars="257" w:hanging="540"/>
        <w:jc w:val="left"/>
        <w:outlineLvl w:val="2"/>
        <w:rPr>
          <w:rFonts w:hint="eastAsia" w:ascii="宋体" w:hAnsi="宋体" w:eastAsia="宋体" w:cs="宋体"/>
          <w:sz w:val="24"/>
          <w:highlight w:val="none"/>
          <w:lang w:eastAsia="zh-CN"/>
        </w:rPr>
      </w:pPr>
      <w:bookmarkStart w:id="483" w:name="_Toc9764"/>
      <w:bookmarkStart w:id="484" w:name="_Toc1118"/>
      <w:bookmarkStart w:id="485" w:name="_Toc3869"/>
      <w:bookmarkStart w:id="486" w:name="_Toc7738"/>
      <w:bookmarkStart w:id="487" w:name="_Toc19819"/>
      <w:r>
        <w:rPr>
          <w:rFonts w:hint="eastAsia" w:ascii="宋体" w:hAnsi="宋体" w:eastAsia="宋体" w:cs="宋体"/>
          <w:b/>
          <w:bCs/>
          <w:color w:val="000000"/>
          <w:kern w:val="0"/>
          <w:sz w:val="24"/>
          <w:szCs w:val="24"/>
          <w:highlight w:val="none"/>
          <w:lang w:val="en-US" w:eastAsia="zh-CN" w:bidi="ar"/>
        </w:rPr>
        <w:t>响应文件包括但不仅限于上述内容，如有不足，请自行补充提供</w:t>
      </w:r>
      <w:bookmarkEnd w:id="483"/>
      <w:bookmarkEnd w:id="484"/>
      <w:bookmarkEnd w:id="485"/>
      <w:bookmarkEnd w:id="486"/>
      <w:bookmarkEnd w:id="487"/>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  </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sz w:val="24"/>
          <w:szCs w:val="24"/>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sz w:val="24"/>
          <w:szCs w:val="24"/>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sz w:val="24"/>
          <w:szCs w:val="24"/>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8"/>
          <w:szCs w:val="28"/>
          <w:highlight w:val="none"/>
          <w:u w:val="none"/>
          <w:lang w:val="en-US" w:eastAsia="zh-CN"/>
        </w:rPr>
        <w:t>7、供应商关联单位的说明</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说明：供应商应当如实披露与本单位存在下列关联关系的单位名称：</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（1）与供应商单位负责人为同一人的其他单位；</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（2） （2）与供应商存在直接控股、管理关系的其他单位。</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sz w:val="24"/>
          <w:szCs w:val="24"/>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sz w:val="24"/>
          <w:szCs w:val="24"/>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sz w:val="24"/>
          <w:szCs w:val="24"/>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sz w:val="24"/>
          <w:szCs w:val="24"/>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sz w:val="24"/>
          <w:szCs w:val="24"/>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sz w:val="24"/>
          <w:szCs w:val="24"/>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sz w:val="24"/>
          <w:szCs w:val="24"/>
          <w:highlight w:val="none"/>
          <w:u w:val="none"/>
          <w:lang w:val="en-US" w:eastAsia="zh-CN"/>
        </w:rPr>
      </w:pPr>
    </w:p>
    <w:p>
      <w:pPr>
        <w:pStyle w:val="19"/>
        <w:keepNext w:val="0"/>
        <w:keepLines w:val="0"/>
        <w:pageBreakBefore w:val="0"/>
        <w:widowControl w:val="0"/>
        <w:numPr>
          <w:ilvl w:val="0"/>
          <w:numId w:val="6"/>
        </w:numPr>
        <w:kinsoku/>
        <w:wordWrap/>
        <w:overflowPunct/>
        <w:topLinePunct w:val="0"/>
        <w:autoSpaceDE/>
        <w:autoSpaceDN/>
        <w:bidi w:val="0"/>
        <w:adjustRightInd/>
        <w:snapToGrid w:val="0"/>
        <w:spacing w:line="360" w:lineRule="auto"/>
        <w:ind w:left="0" w:leftChars="0" w:firstLine="0" w:firstLineChars="0"/>
        <w:jc w:val="center"/>
        <w:textAlignment w:val="auto"/>
        <w:rPr>
          <w:rFonts w:hint="default" w:ascii="宋体" w:hAnsi="宋体" w:eastAsia="宋体" w:cs="宋体"/>
          <w:sz w:val="32"/>
          <w:szCs w:val="32"/>
          <w:highlight w:val="none"/>
          <w:u w:val="none"/>
          <w:lang w:val="en-US" w:eastAsia="zh-CN"/>
        </w:rPr>
      </w:pPr>
      <w:r>
        <w:rPr>
          <w:rFonts w:hint="default" w:ascii="宋体" w:hAnsi="宋体" w:eastAsia="宋体" w:cs="宋体"/>
          <w:sz w:val="32"/>
          <w:szCs w:val="32"/>
          <w:highlight w:val="none"/>
          <w:u w:val="none"/>
          <w:lang w:val="en-US" w:eastAsia="zh-CN"/>
        </w:rPr>
        <w:t>提供有利于磋商的其他证明材料</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sz w:val="24"/>
          <w:szCs w:val="24"/>
          <w:highlight w:val="none"/>
          <w:u w:val="none"/>
          <w:lang w:val="en-US" w:eastAsia="zh-CN"/>
        </w:rPr>
      </w:pPr>
    </w:p>
    <w:p>
      <w:pPr>
        <w:pStyle w:val="3"/>
        <w:bidi w:val="0"/>
        <w:rPr>
          <w:rFonts w:hint="default" w:ascii="宋体" w:hAnsi="宋体" w:eastAsia="宋体" w:cs="宋体"/>
          <w:sz w:val="28"/>
          <w:szCs w:val="28"/>
          <w:highlight w:val="none"/>
          <w:lang w:val="en-US"/>
        </w:rPr>
      </w:pPr>
      <w:bookmarkStart w:id="488" w:name="_Toc7981"/>
      <w:bookmarkStart w:id="489" w:name="_Toc24796"/>
      <w:r>
        <w:rPr>
          <w:rFonts w:hint="eastAsia"/>
          <w:sz w:val="36"/>
          <w:szCs w:val="21"/>
          <w:lang w:val="en-US" w:eastAsia="zh-CN"/>
        </w:rPr>
        <w:t>第三章  磋商邀请</w:t>
      </w:r>
      <w:bookmarkEnd w:id="488"/>
      <w:bookmarkEnd w:id="489"/>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lang w:eastAsia="zh-CN"/>
        </w:rPr>
        <w:t>泽普县农村饮水供水总厂自动化监控及信息化平台设备采购及安装</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竞争性</w:t>
      </w:r>
      <w:r>
        <w:rPr>
          <w:rFonts w:hint="eastAsia" w:ascii="宋体" w:hAnsi="宋体" w:eastAsia="宋体" w:cs="宋体"/>
          <w:b/>
          <w:bCs/>
          <w:sz w:val="28"/>
          <w:szCs w:val="28"/>
          <w:highlight w:val="none"/>
          <w:lang w:eastAsia="zh-CN"/>
        </w:rPr>
        <w:t>磋商</w:t>
      </w:r>
      <w:r>
        <w:rPr>
          <w:rFonts w:hint="eastAsia" w:ascii="宋体" w:hAnsi="宋体" w:eastAsia="宋体" w:cs="宋体"/>
          <w:b/>
          <w:bCs/>
          <w:sz w:val="28"/>
          <w:szCs w:val="28"/>
          <w:highlight w:val="none"/>
        </w:rPr>
        <w:t>公告</w:t>
      </w:r>
    </w:p>
    <w:p>
      <w:pPr>
        <w:pStyle w:val="19"/>
        <w:rPr>
          <w:rFonts w:hint="eastAsia"/>
        </w:rPr>
      </w:pPr>
    </w:p>
    <w:p>
      <w:pPr>
        <w:pBdr>
          <w:top w:val="single" w:color="auto" w:sz="4" w:space="1"/>
          <w:left w:val="single" w:color="auto" w:sz="4" w:space="4"/>
          <w:bottom w:val="single" w:color="auto" w:sz="4" w:space="1"/>
          <w:right w:val="single" w:color="auto" w:sz="4" w:space="4"/>
        </w:pBdr>
        <w:snapToGrid w:val="0"/>
        <w:spacing w:before="0" w:beforeAutospacing="0" w:after="0" w:afterAutospacing="0" w:line="480" w:lineRule="exact"/>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项目概况</w:t>
      </w:r>
    </w:p>
    <w:p>
      <w:pPr>
        <w:pBdr>
          <w:top w:val="single" w:color="auto" w:sz="4" w:space="1"/>
          <w:left w:val="single" w:color="auto" w:sz="4" w:space="4"/>
          <w:bottom w:val="single" w:color="auto" w:sz="4" w:space="1"/>
          <w:right w:val="single" w:color="auto" w:sz="4" w:space="4"/>
        </w:pBdr>
        <w:snapToGrid w:val="0"/>
        <w:spacing w:before="0" w:beforeAutospacing="0" w:after="0" w:afterAutospacing="0" w:line="480" w:lineRule="exact"/>
        <w:ind w:firstLine="480" w:firstLineChars="200"/>
        <w:jc w:val="both"/>
        <w:textAlignment w:val="baseline"/>
        <w:rPr>
          <w:rFonts w:hint="eastAsia" w:ascii="宋体" w:hAnsi="宋体" w:eastAsia="宋体" w:cs="宋体"/>
          <w:b w:val="0"/>
          <w:i w:val="0"/>
          <w:caps w:val="0"/>
          <w:spacing w:val="0"/>
          <w:w w:val="100"/>
          <w:sz w:val="24"/>
          <w:szCs w:val="24"/>
        </w:rPr>
      </w:pPr>
      <w:bookmarkStart w:id="490" w:name="_Toc28359012"/>
      <w:bookmarkStart w:id="491" w:name="_Toc28359089"/>
      <w:bookmarkStart w:id="492" w:name="_Toc35393798"/>
      <w:bookmarkStart w:id="493" w:name="_Toc35393629"/>
      <w:r>
        <w:rPr>
          <w:rFonts w:hint="eastAsia" w:ascii="宋体" w:hAnsi="宋体" w:eastAsia="宋体" w:cs="宋体"/>
          <w:b w:val="0"/>
          <w:i w:val="0"/>
          <w:caps w:val="0"/>
          <w:spacing w:val="0"/>
          <w:w w:val="100"/>
          <w:sz w:val="24"/>
          <w:szCs w:val="24"/>
        </w:rPr>
        <w:t>泽普县农村饮水供水总厂自动化监控及信息化平台设备采购及安装的潜在</w:t>
      </w:r>
      <w:r>
        <w:rPr>
          <w:rFonts w:hint="eastAsia" w:ascii="宋体" w:hAnsi="宋体" w:eastAsia="宋体" w:cs="宋体"/>
          <w:b w:val="0"/>
          <w:i w:val="0"/>
          <w:caps w:val="0"/>
          <w:spacing w:val="0"/>
          <w:w w:val="100"/>
          <w:sz w:val="24"/>
          <w:szCs w:val="24"/>
          <w:lang w:eastAsia="zh-CN"/>
        </w:rPr>
        <w:t>供应商应</w:t>
      </w:r>
      <w:r>
        <w:rPr>
          <w:rFonts w:hint="eastAsia" w:ascii="宋体" w:hAnsi="宋体" w:eastAsia="宋体" w:cs="宋体"/>
          <w:b w:val="0"/>
          <w:i w:val="0"/>
          <w:caps w:val="0"/>
          <w:spacing w:val="0"/>
          <w:w w:val="100"/>
          <w:sz w:val="24"/>
          <w:szCs w:val="24"/>
        </w:rPr>
        <w:t>在</w:t>
      </w:r>
      <w:r>
        <w:rPr>
          <w:rFonts w:hint="eastAsia" w:ascii="宋体" w:hAnsi="宋体" w:eastAsia="宋体" w:cs="宋体"/>
          <w:b w:val="0"/>
          <w:i w:val="0"/>
          <w:caps w:val="0"/>
          <w:spacing w:val="0"/>
          <w:w w:val="100"/>
          <w:sz w:val="24"/>
          <w:szCs w:val="24"/>
          <w:lang w:eastAsia="zh-CN"/>
        </w:rPr>
        <w:t>线上</w:t>
      </w:r>
      <w:r>
        <w:rPr>
          <w:rFonts w:hint="eastAsia" w:ascii="宋体" w:hAnsi="宋体" w:eastAsia="宋体" w:cs="宋体"/>
          <w:b w:val="0"/>
          <w:i w:val="0"/>
          <w:caps w:val="0"/>
          <w:spacing w:val="0"/>
          <w:w w:val="100"/>
          <w:sz w:val="24"/>
          <w:szCs w:val="24"/>
          <w:shd w:val="clear" w:color="auto" w:fill="FFFFFF"/>
        </w:rPr>
        <w:t>获取</w:t>
      </w:r>
      <w:r>
        <w:rPr>
          <w:rFonts w:hint="eastAsia" w:ascii="宋体" w:hAnsi="宋体" w:eastAsia="宋体" w:cs="宋体"/>
          <w:b w:val="0"/>
          <w:i w:val="0"/>
          <w:caps w:val="0"/>
          <w:spacing w:val="0"/>
          <w:w w:val="100"/>
          <w:sz w:val="24"/>
          <w:szCs w:val="24"/>
          <w:shd w:val="clear" w:color="auto" w:fill="FFFFFF"/>
          <w:lang w:eastAsia="zh-CN"/>
        </w:rPr>
        <w:t>采购</w:t>
      </w:r>
      <w:r>
        <w:rPr>
          <w:rFonts w:hint="eastAsia" w:ascii="宋体" w:hAnsi="宋体" w:eastAsia="宋体" w:cs="宋体"/>
          <w:b w:val="0"/>
          <w:i w:val="0"/>
          <w:caps w:val="0"/>
          <w:spacing w:val="0"/>
          <w:w w:val="100"/>
          <w:sz w:val="24"/>
          <w:szCs w:val="24"/>
        </w:rPr>
        <w:t>文件，并于</w:t>
      </w:r>
      <w:r>
        <w:rPr>
          <w:rFonts w:hint="eastAsia" w:ascii="宋体" w:hAnsi="宋体" w:eastAsia="宋体" w:cs="宋体"/>
          <w:b w:val="0"/>
          <w:i w:val="0"/>
          <w:caps w:val="0"/>
          <w:spacing w:val="0"/>
          <w:w w:val="100"/>
          <w:sz w:val="24"/>
          <w:szCs w:val="24"/>
          <w:lang w:eastAsia="zh-CN"/>
        </w:rPr>
        <w:t>202</w:t>
      </w:r>
      <w:r>
        <w:rPr>
          <w:rFonts w:hint="eastAsia" w:ascii="宋体" w:hAnsi="宋体" w:eastAsia="宋体" w:cs="宋体"/>
          <w:b w:val="0"/>
          <w:i w:val="0"/>
          <w:caps w:val="0"/>
          <w:spacing w:val="0"/>
          <w:w w:val="100"/>
          <w:sz w:val="24"/>
          <w:szCs w:val="24"/>
          <w:lang w:val="en-US" w:eastAsia="zh-CN"/>
        </w:rPr>
        <w:t>2</w:t>
      </w:r>
      <w:r>
        <w:rPr>
          <w:rFonts w:hint="eastAsia" w:ascii="宋体" w:hAnsi="宋体" w:eastAsia="宋体" w:cs="宋体"/>
          <w:b w:val="0"/>
          <w:i w:val="0"/>
          <w:caps w:val="0"/>
          <w:spacing w:val="0"/>
          <w:w w:val="100"/>
          <w:sz w:val="24"/>
          <w:szCs w:val="24"/>
          <w:lang w:eastAsia="zh-CN"/>
        </w:rPr>
        <w:t>年</w:t>
      </w:r>
      <w:r>
        <w:rPr>
          <w:rFonts w:hint="eastAsia" w:ascii="宋体" w:hAnsi="宋体" w:eastAsia="宋体" w:cs="宋体"/>
          <w:b w:val="0"/>
          <w:i w:val="0"/>
          <w:caps w:val="0"/>
          <w:spacing w:val="0"/>
          <w:w w:val="100"/>
          <w:sz w:val="24"/>
          <w:szCs w:val="24"/>
          <w:lang w:val="en-US" w:eastAsia="zh-CN"/>
        </w:rPr>
        <w:t>0</w:t>
      </w:r>
      <w:r>
        <w:rPr>
          <w:rFonts w:hint="eastAsia" w:ascii="宋体" w:hAnsi="宋体" w:eastAsia="宋体" w:cs="宋体"/>
          <w:b w:val="0"/>
          <w:i w:val="0"/>
          <w:caps w:val="0"/>
          <w:color w:val="auto"/>
          <w:spacing w:val="0"/>
          <w:w w:val="100"/>
          <w:sz w:val="24"/>
          <w:szCs w:val="24"/>
          <w:highlight w:val="none"/>
          <w:lang w:val="en-US" w:eastAsia="zh-CN"/>
        </w:rPr>
        <w:t>7</w:t>
      </w:r>
      <w:r>
        <w:rPr>
          <w:rFonts w:hint="eastAsia" w:ascii="宋体" w:hAnsi="宋体" w:eastAsia="宋体" w:cs="宋体"/>
          <w:b w:val="0"/>
          <w:i w:val="0"/>
          <w:caps w:val="0"/>
          <w:color w:val="auto"/>
          <w:spacing w:val="0"/>
          <w:w w:val="100"/>
          <w:sz w:val="24"/>
          <w:szCs w:val="24"/>
          <w:highlight w:val="none"/>
          <w:lang w:eastAsia="zh-CN"/>
        </w:rPr>
        <w:t>月</w:t>
      </w:r>
      <w:r>
        <w:rPr>
          <w:rFonts w:hint="eastAsia" w:ascii="宋体" w:hAnsi="宋体" w:eastAsia="宋体" w:cs="宋体"/>
          <w:b w:val="0"/>
          <w:i w:val="0"/>
          <w:caps w:val="0"/>
          <w:color w:val="auto"/>
          <w:spacing w:val="0"/>
          <w:w w:val="100"/>
          <w:sz w:val="24"/>
          <w:szCs w:val="24"/>
          <w:highlight w:val="none"/>
          <w:lang w:val="en-US" w:eastAsia="zh-CN"/>
        </w:rPr>
        <w:t>18</w:t>
      </w:r>
      <w:r>
        <w:rPr>
          <w:rFonts w:hint="eastAsia" w:ascii="宋体" w:hAnsi="宋体" w:eastAsia="宋体" w:cs="宋体"/>
          <w:b w:val="0"/>
          <w:i w:val="0"/>
          <w:caps w:val="0"/>
          <w:color w:val="auto"/>
          <w:spacing w:val="0"/>
          <w:w w:val="100"/>
          <w:sz w:val="24"/>
          <w:szCs w:val="24"/>
          <w:highlight w:val="none"/>
          <w:lang w:eastAsia="zh-CN"/>
        </w:rPr>
        <w:t>日</w:t>
      </w:r>
      <w:r>
        <w:rPr>
          <w:rFonts w:hint="eastAsia" w:ascii="宋体" w:hAnsi="宋体" w:eastAsia="宋体" w:cs="宋体"/>
          <w:b w:val="0"/>
          <w:i w:val="0"/>
          <w:caps w:val="0"/>
          <w:color w:val="auto"/>
          <w:spacing w:val="0"/>
          <w:w w:val="100"/>
          <w:sz w:val="24"/>
          <w:szCs w:val="24"/>
          <w:highlight w:val="none"/>
          <w:lang w:val="en-US" w:eastAsia="zh-CN"/>
        </w:rPr>
        <w:t>11</w:t>
      </w:r>
      <w:r>
        <w:rPr>
          <w:rFonts w:hint="eastAsia" w:ascii="宋体" w:hAnsi="宋体" w:eastAsia="宋体" w:cs="宋体"/>
          <w:b w:val="0"/>
          <w:i w:val="0"/>
          <w:caps w:val="0"/>
          <w:color w:val="auto"/>
          <w:spacing w:val="0"/>
          <w:w w:val="100"/>
          <w:sz w:val="24"/>
          <w:szCs w:val="24"/>
          <w:lang w:eastAsia="zh-CN"/>
        </w:rPr>
        <w:t>：</w:t>
      </w:r>
      <w:r>
        <w:rPr>
          <w:rFonts w:hint="eastAsia" w:ascii="宋体" w:hAnsi="宋体" w:eastAsia="宋体" w:cs="宋体"/>
          <w:b w:val="0"/>
          <w:i w:val="0"/>
          <w:caps w:val="0"/>
          <w:color w:val="auto"/>
          <w:spacing w:val="0"/>
          <w:w w:val="100"/>
          <w:sz w:val="24"/>
          <w:szCs w:val="24"/>
          <w:lang w:val="en-US" w:eastAsia="zh-CN"/>
        </w:rPr>
        <w:t>00</w:t>
      </w:r>
      <w:r>
        <w:rPr>
          <w:rFonts w:hint="eastAsia" w:ascii="宋体" w:hAnsi="宋体" w:eastAsia="宋体" w:cs="宋体"/>
          <w:b w:val="0"/>
          <w:i w:val="0"/>
          <w:caps w:val="0"/>
          <w:color w:val="auto"/>
          <w:spacing w:val="0"/>
          <w:w w:val="100"/>
          <w:sz w:val="24"/>
          <w:szCs w:val="24"/>
          <w:lang w:eastAsia="zh-CN"/>
        </w:rPr>
        <w:t>时</w:t>
      </w:r>
      <w:r>
        <w:rPr>
          <w:rFonts w:hint="eastAsia" w:ascii="宋体" w:hAnsi="宋体" w:eastAsia="宋体" w:cs="宋体"/>
          <w:b w:val="0"/>
          <w:i w:val="0"/>
          <w:caps w:val="0"/>
          <w:color w:val="auto"/>
          <w:spacing w:val="0"/>
          <w:w w:val="100"/>
          <w:sz w:val="24"/>
          <w:szCs w:val="24"/>
        </w:rPr>
        <w:t>（</w:t>
      </w:r>
      <w:r>
        <w:rPr>
          <w:rFonts w:hint="eastAsia" w:ascii="宋体" w:hAnsi="宋体" w:eastAsia="宋体" w:cs="宋体"/>
          <w:b w:val="0"/>
          <w:i w:val="0"/>
          <w:caps w:val="0"/>
          <w:spacing w:val="0"/>
          <w:w w:val="100"/>
          <w:sz w:val="24"/>
          <w:szCs w:val="24"/>
        </w:rPr>
        <w:t>北京时间）前提交</w:t>
      </w:r>
      <w:r>
        <w:rPr>
          <w:rFonts w:hint="eastAsia" w:ascii="宋体" w:hAnsi="宋体" w:eastAsia="宋体" w:cs="宋体"/>
          <w:b w:val="0"/>
          <w:i w:val="0"/>
          <w:caps w:val="0"/>
          <w:spacing w:val="0"/>
          <w:w w:val="100"/>
          <w:sz w:val="24"/>
          <w:szCs w:val="24"/>
          <w:lang w:eastAsia="zh-CN"/>
        </w:rPr>
        <w:t>响应</w:t>
      </w:r>
      <w:r>
        <w:rPr>
          <w:rFonts w:hint="eastAsia" w:ascii="宋体" w:hAnsi="宋体" w:eastAsia="宋体" w:cs="宋体"/>
          <w:b w:val="0"/>
          <w:i w:val="0"/>
          <w:caps w:val="0"/>
          <w:spacing w:val="0"/>
          <w:w w:val="100"/>
          <w:sz w:val="24"/>
          <w:szCs w:val="24"/>
        </w:rPr>
        <w:t>文件。</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一、项目基本情况</w:t>
      </w:r>
      <w:bookmarkEnd w:id="490"/>
      <w:bookmarkEnd w:id="491"/>
      <w:bookmarkEnd w:id="492"/>
      <w:bookmarkEnd w:id="493"/>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lang w:val="en-US" w:eastAsia="zh-CN"/>
        </w:rPr>
      </w:pPr>
      <w:r>
        <w:rPr>
          <w:rFonts w:hint="eastAsia" w:ascii="宋体" w:hAnsi="宋体" w:eastAsia="宋体" w:cs="宋体"/>
          <w:b w:val="0"/>
          <w:i w:val="0"/>
          <w:caps w:val="0"/>
          <w:spacing w:val="0"/>
          <w:w w:val="100"/>
          <w:sz w:val="24"/>
          <w:szCs w:val="24"/>
        </w:rPr>
        <w:t>项目编号：</w:t>
      </w:r>
      <w:r>
        <w:rPr>
          <w:rFonts w:hint="eastAsia" w:ascii="宋体" w:hAnsi="宋体" w:eastAsia="宋体" w:cs="宋体"/>
          <w:b w:val="0"/>
          <w:i w:val="0"/>
          <w:caps w:val="0"/>
          <w:spacing w:val="0"/>
          <w:w w:val="100"/>
          <w:sz w:val="24"/>
          <w:szCs w:val="24"/>
          <w:lang w:val="en-US" w:eastAsia="zh-CN"/>
        </w:rPr>
        <w:t xml:space="preserve">ZPDL(2022)027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项目名称：泽普县农村饮水供水总厂自动化监控及信息化平台设备采购及安装</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eastAsia="zh-CN"/>
        </w:rPr>
      </w:pPr>
      <w:r>
        <w:rPr>
          <w:rFonts w:hint="eastAsia" w:ascii="宋体" w:hAnsi="宋体" w:eastAsia="宋体" w:cs="宋体"/>
          <w:b w:val="0"/>
          <w:i w:val="0"/>
          <w:caps w:val="0"/>
          <w:spacing w:val="0"/>
          <w:w w:val="100"/>
          <w:sz w:val="24"/>
          <w:szCs w:val="24"/>
        </w:rPr>
        <w:t>采购方式：竞争性</w:t>
      </w:r>
      <w:r>
        <w:rPr>
          <w:rFonts w:hint="eastAsia" w:ascii="宋体" w:hAnsi="宋体" w:eastAsia="宋体" w:cs="宋体"/>
          <w:b w:val="0"/>
          <w:i w:val="0"/>
          <w:caps w:val="0"/>
          <w:spacing w:val="0"/>
          <w:w w:val="100"/>
          <w:sz w:val="24"/>
          <w:szCs w:val="24"/>
          <w:lang w:eastAsia="zh-CN"/>
        </w:rPr>
        <w:t>磋商</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预算金额：</w:t>
      </w:r>
      <w:r>
        <w:rPr>
          <w:rFonts w:hint="eastAsia" w:ascii="宋体" w:hAnsi="宋体" w:eastAsia="宋体" w:cs="宋体"/>
          <w:b w:val="0"/>
          <w:i w:val="0"/>
          <w:caps w:val="0"/>
          <w:spacing w:val="0"/>
          <w:w w:val="100"/>
          <w:sz w:val="24"/>
          <w:szCs w:val="24"/>
          <w:lang w:val="en-US" w:eastAsia="zh-CN"/>
        </w:rPr>
        <w:t>1279074</w:t>
      </w:r>
      <w:r>
        <w:rPr>
          <w:rFonts w:hint="eastAsia" w:ascii="宋体" w:hAnsi="宋体" w:eastAsia="宋体" w:cs="宋体"/>
          <w:b w:val="0"/>
          <w:i w:val="0"/>
          <w:caps w:val="0"/>
          <w:spacing w:val="0"/>
          <w:w w:val="100"/>
          <w:sz w:val="24"/>
          <w:szCs w:val="24"/>
        </w:rPr>
        <w:t>元</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default"/>
          <w:lang w:val="en-US" w:eastAsia="zh-CN"/>
        </w:rPr>
      </w:pPr>
      <w:r>
        <w:rPr>
          <w:rFonts w:hint="eastAsia" w:ascii="宋体" w:hAnsi="宋体" w:eastAsia="宋体" w:cs="宋体"/>
          <w:b w:val="0"/>
          <w:i w:val="0"/>
          <w:caps w:val="0"/>
          <w:spacing w:val="0"/>
          <w:w w:val="100"/>
          <w:sz w:val="24"/>
          <w:szCs w:val="24"/>
          <w:lang w:val="en-US" w:eastAsia="zh-CN"/>
        </w:rPr>
        <w:t>最高限价：1279074元</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rPr>
        <w:t>采购需求：</w:t>
      </w:r>
      <w:bookmarkStart w:id="494" w:name="_Toc35393799"/>
      <w:bookmarkStart w:id="495" w:name="_Toc28359090"/>
      <w:bookmarkStart w:id="496" w:name="_Toc35393630"/>
      <w:bookmarkStart w:id="497" w:name="_Toc28359013"/>
    </w:p>
    <w:p>
      <w:pPr>
        <w:pStyle w:val="19"/>
        <w:keepNext w:val="0"/>
        <w:keepLines w:val="0"/>
        <w:pageBreakBefore w:val="0"/>
        <w:widowControl w:val="0"/>
        <w:kinsoku/>
        <w:wordWrap/>
        <w:overflowPunct/>
        <w:topLinePunct w:val="0"/>
        <w:autoSpaceDE/>
        <w:autoSpaceDN/>
        <w:bidi w:val="0"/>
        <w:adjustRightInd/>
        <w:snapToGrid w:val="0"/>
        <w:spacing w:line="360" w:lineRule="auto"/>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 xml:space="preserve">    标项名称：泽普县农村饮水供水总厂自动化监控及信息化平台设备采购及安装 </w:t>
      </w:r>
    </w:p>
    <w:p>
      <w:pPr>
        <w:pStyle w:val="19"/>
        <w:keepNext w:val="0"/>
        <w:keepLines w:val="0"/>
        <w:pageBreakBefore w:val="0"/>
        <w:widowControl w:val="0"/>
        <w:kinsoku/>
        <w:wordWrap/>
        <w:overflowPunct/>
        <w:topLinePunct w:val="0"/>
        <w:autoSpaceDE/>
        <w:autoSpaceDN/>
        <w:bidi w:val="0"/>
        <w:adjustRightInd/>
        <w:snapToGrid w:val="0"/>
        <w:spacing w:line="360" w:lineRule="auto"/>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 xml:space="preserve">    数量：1     </w:t>
      </w:r>
    </w:p>
    <w:p>
      <w:pPr>
        <w:pStyle w:val="19"/>
        <w:keepNext w:val="0"/>
        <w:keepLines w:val="0"/>
        <w:pageBreakBefore w:val="0"/>
        <w:widowControl w:val="0"/>
        <w:kinsoku/>
        <w:wordWrap/>
        <w:overflowPunct/>
        <w:topLinePunct w:val="0"/>
        <w:autoSpaceDE/>
        <w:autoSpaceDN/>
        <w:bidi w:val="0"/>
        <w:adjustRightInd/>
        <w:snapToGrid w:val="0"/>
        <w:spacing w:line="360" w:lineRule="auto"/>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 xml:space="preserve">    预算金额（元）：1279074元 </w:t>
      </w:r>
    </w:p>
    <w:p>
      <w:pPr>
        <w:pStyle w:val="19"/>
        <w:keepNext w:val="0"/>
        <w:keepLines w:val="0"/>
        <w:pageBreakBefore w:val="0"/>
        <w:widowControl w:val="0"/>
        <w:kinsoku/>
        <w:wordWrap/>
        <w:overflowPunct/>
        <w:topLinePunct w:val="0"/>
        <w:autoSpaceDE/>
        <w:autoSpaceDN/>
        <w:bidi w:val="0"/>
        <w:adjustRightInd/>
        <w:snapToGrid w:val="0"/>
        <w:spacing w:line="360" w:lineRule="auto"/>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 xml:space="preserve">    单位：批 </w:t>
      </w:r>
    </w:p>
    <w:p>
      <w:pPr>
        <w:pStyle w:val="19"/>
        <w:keepNext w:val="0"/>
        <w:keepLines w:val="0"/>
        <w:pageBreakBefore w:val="0"/>
        <w:widowControl w:val="0"/>
        <w:kinsoku/>
        <w:wordWrap/>
        <w:overflowPunct/>
        <w:topLinePunct w:val="0"/>
        <w:autoSpaceDE/>
        <w:autoSpaceDN/>
        <w:bidi w:val="0"/>
        <w:adjustRightInd/>
        <w:snapToGrid w:val="0"/>
        <w:spacing w:line="360" w:lineRule="auto"/>
        <w:ind w:firstLine="480" w:firstLineChars="200"/>
        <w:rPr>
          <w:rFonts w:hint="eastAsia" w:ascii="宋体" w:hAnsi="宋体" w:eastAsia="宋体" w:cs="宋体"/>
          <w:b w:val="0"/>
          <w:i w:val="0"/>
          <w:caps w:val="0"/>
          <w:color w:val="FF0000"/>
          <w:spacing w:val="0"/>
          <w:w w:val="100"/>
          <w:sz w:val="24"/>
          <w:szCs w:val="24"/>
          <w:lang w:val="en-US" w:eastAsia="zh-CN"/>
        </w:rPr>
      </w:pPr>
      <w:r>
        <w:rPr>
          <w:rFonts w:hint="eastAsia" w:ascii="宋体" w:hAnsi="宋体" w:eastAsia="宋体" w:cs="宋体"/>
          <w:b w:val="0"/>
          <w:i w:val="0"/>
          <w:caps w:val="0"/>
          <w:color w:val="FF0000"/>
          <w:spacing w:val="0"/>
          <w:w w:val="100"/>
          <w:sz w:val="24"/>
          <w:szCs w:val="24"/>
          <w:lang w:val="en-US" w:eastAsia="zh-CN"/>
        </w:rPr>
        <w:t>简要规格描述：压力变送器、工控机、水源地PH仪、液位计、泥位计、溶氧仪、浊度仪、流量计、余氯仪、仪表井等仪器仪表和配套设施（含安装）。交钥匙工程并含两年质保维护。</w:t>
      </w:r>
    </w:p>
    <w:p>
      <w:pPr>
        <w:pStyle w:val="19"/>
        <w:keepNext w:val="0"/>
        <w:keepLines w:val="0"/>
        <w:pageBreakBefore w:val="0"/>
        <w:widowControl w:val="0"/>
        <w:kinsoku/>
        <w:wordWrap/>
        <w:overflowPunct/>
        <w:topLinePunct w:val="0"/>
        <w:autoSpaceDE/>
        <w:autoSpaceDN/>
        <w:bidi w:val="0"/>
        <w:adjustRightInd/>
        <w:snapToGrid w:val="0"/>
        <w:spacing w:line="360" w:lineRule="auto"/>
        <w:rPr>
          <w:rFonts w:hint="default"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 xml:space="preserve">    备注：/</w:t>
      </w:r>
    </w:p>
    <w:p>
      <w:pPr>
        <w:pStyle w:val="19"/>
        <w:keepNext w:val="0"/>
        <w:keepLines w:val="0"/>
        <w:pageBreakBefore w:val="0"/>
        <w:widowControl w:val="0"/>
        <w:kinsoku/>
        <w:wordWrap/>
        <w:overflowPunct/>
        <w:topLinePunct w:val="0"/>
        <w:autoSpaceDE/>
        <w:autoSpaceDN/>
        <w:bidi w:val="0"/>
        <w:adjustRightInd/>
        <w:snapToGrid w:val="0"/>
        <w:spacing w:line="360" w:lineRule="auto"/>
        <w:rPr>
          <w:rFonts w:hint="eastAsia" w:ascii="宋体" w:hAnsi="宋体" w:eastAsia="宋体" w:cs="宋体"/>
          <w:b w:val="0"/>
          <w:i w:val="0"/>
          <w:caps w:val="0"/>
          <w:color w:val="FF0000"/>
          <w:spacing w:val="0"/>
          <w:w w:val="100"/>
          <w:sz w:val="24"/>
          <w:szCs w:val="24"/>
          <w:lang w:val="en-US" w:eastAsia="zh-CN"/>
        </w:rPr>
      </w:pPr>
      <w:r>
        <w:rPr>
          <w:rFonts w:hint="eastAsia" w:ascii="宋体" w:hAnsi="宋体" w:eastAsia="宋体" w:cs="宋体"/>
          <w:b w:val="0"/>
          <w:i w:val="0"/>
          <w:caps w:val="0"/>
          <w:color w:val="FF0000"/>
          <w:spacing w:val="0"/>
          <w:w w:val="100"/>
          <w:sz w:val="24"/>
          <w:szCs w:val="24"/>
          <w:lang w:val="en-US" w:eastAsia="zh-CN"/>
        </w:rPr>
        <w:t xml:space="preserve">    合同履约期限：标项 1，30天</w:t>
      </w:r>
    </w:p>
    <w:p>
      <w:pPr>
        <w:pStyle w:val="19"/>
        <w:keepNext w:val="0"/>
        <w:keepLines w:val="0"/>
        <w:pageBreakBefore w:val="0"/>
        <w:widowControl w:val="0"/>
        <w:kinsoku/>
        <w:wordWrap/>
        <w:overflowPunct/>
        <w:topLinePunct w:val="0"/>
        <w:autoSpaceDE/>
        <w:autoSpaceDN/>
        <w:bidi w:val="0"/>
        <w:adjustRightInd/>
        <w:snapToGrid w:val="0"/>
        <w:spacing w:line="360" w:lineRule="auto"/>
        <w:rPr>
          <w:rFonts w:hint="default"/>
          <w:color w:val="FF0000"/>
          <w:lang w:val="en-US" w:eastAsia="zh-CN"/>
        </w:rPr>
      </w:pPr>
      <w:r>
        <w:rPr>
          <w:rFonts w:hint="eastAsia" w:ascii="宋体" w:hAnsi="宋体" w:eastAsia="宋体" w:cs="宋体"/>
          <w:b w:val="0"/>
          <w:i w:val="0"/>
          <w:caps w:val="0"/>
          <w:color w:val="FF0000"/>
          <w:spacing w:val="0"/>
          <w:w w:val="100"/>
          <w:sz w:val="24"/>
          <w:szCs w:val="24"/>
          <w:lang w:val="en-US" w:eastAsia="zh-CN"/>
        </w:rPr>
        <w:t xml:space="preserve">    本项目是否接受联合体投标：否。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240" w:firstLineChars="100"/>
        <w:jc w:val="both"/>
        <w:textAlignment w:val="baseline"/>
        <w:rPr>
          <w:rFonts w:hint="eastAsia" w:ascii="宋体" w:hAnsi="宋体" w:eastAsia="宋体" w:cs="宋体"/>
          <w:b w:val="0"/>
          <w:i w:val="0"/>
          <w:caps w:val="0"/>
          <w:color w:val="auto"/>
          <w:spacing w:val="0"/>
          <w:w w:val="100"/>
          <w:sz w:val="24"/>
          <w:szCs w:val="24"/>
        </w:rPr>
      </w:pPr>
      <w:r>
        <w:rPr>
          <w:rFonts w:hint="eastAsia" w:ascii="宋体" w:hAnsi="宋体" w:eastAsia="宋体" w:cs="宋体"/>
          <w:b w:val="0"/>
          <w:i w:val="0"/>
          <w:caps w:val="0"/>
          <w:color w:val="auto"/>
          <w:spacing w:val="0"/>
          <w:w w:val="100"/>
          <w:sz w:val="24"/>
          <w:szCs w:val="24"/>
        </w:rPr>
        <w:t>二、申请人的资格要求：</w:t>
      </w:r>
      <w:bookmarkEnd w:id="494"/>
      <w:bookmarkEnd w:id="495"/>
      <w:bookmarkEnd w:id="496"/>
      <w:bookmarkEnd w:id="497"/>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bookmarkStart w:id="498" w:name="_Toc35393800"/>
      <w:bookmarkStart w:id="499" w:name="_Toc35393631"/>
      <w:bookmarkStart w:id="500" w:name="_Toc28359091"/>
      <w:bookmarkStart w:id="501" w:name="_Toc28359014"/>
      <w:r>
        <w:rPr>
          <w:rFonts w:hint="eastAsia" w:ascii="宋体" w:hAnsi="宋体" w:eastAsia="宋体" w:cs="宋体"/>
          <w:b w:val="0"/>
          <w:i w:val="0"/>
          <w:caps w:val="0"/>
          <w:spacing w:val="0"/>
          <w:w w:val="100"/>
          <w:sz w:val="24"/>
          <w:szCs w:val="24"/>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2.落实政府采购政策需满足的资格要求：无</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 xml:space="preserve">3.本项目的特定资格要求：标项1：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（1）.具有有效的独立法人营业执照；</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 xml:space="preserve">（2）.法人本人投标的提供法人身份证明及身份证，被授权委托人需提供法人授权委托书及身份证；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（3）.近两年任意一年（2020年度或2021年度）的经审计的财务报告（新成立公司需提供银行资信证明）；</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4）.通过“信用中国”网站（www.creditchina.gov.cn）或中国政府采购网（www.ccgp.gov.cn）网站上未被列入失信被执行人、重大税收违法案件当事人名单以及政府采购严重违法失信行为记录名单的网页打印件并加盖公章（查询时间为公告发布之日起至投标截止时间止，以招标人及招标代理查询为准。）</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（5）.投标单位近3个月的社保缴纳证明（单位社保缴费汇总和个人明细表）含委托代理人。</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（6）.近3个月完税证明（新成立公司除外）</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注：①若为零申报企业，需提供无欠税证明或国家税务总局电子税务局“申报结果查询截图”。②“税种”非社会保险；</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（7）.参加政府采购活动前三年内，在经营活动中没有重大违法记录声明；</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（8）.提供针对本次项目《反商业贿赂承诺书》</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三、获取采购文件</w:t>
      </w:r>
      <w:bookmarkEnd w:id="498"/>
      <w:bookmarkEnd w:id="499"/>
      <w:bookmarkEnd w:id="500"/>
      <w:bookmarkEnd w:id="501"/>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bookmarkStart w:id="502" w:name="_Toc35393801"/>
      <w:bookmarkStart w:id="503" w:name="_Toc28359015"/>
      <w:bookmarkStart w:id="504" w:name="_Toc28359092"/>
      <w:bookmarkStart w:id="505" w:name="_Toc35393632"/>
      <w:r>
        <w:rPr>
          <w:rFonts w:hint="eastAsia" w:ascii="宋体" w:hAnsi="宋体" w:eastAsia="宋体" w:cs="宋体"/>
          <w:b w:val="0"/>
          <w:i w:val="0"/>
          <w:caps w:val="0"/>
          <w:spacing w:val="0"/>
          <w:w w:val="100"/>
          <w:sz w:val="24"/>
          <w:szCs w:val="24"/>
        </w:rPr>
        <w:t>时间：2022年0</w:t>
      </w:r>
      <w:r>
        <w:rPr>
          <w:rFonts w:hint="eastAsia" w:ascii="宋体" w:hAnsi="宋体" w:eastAsia="宋体" w:cs="宋体"/>
          <w:b w:val="0"/>
          <w:i w:val="0"/>
          <w:caps w:val="0"/>
          <w:spacing w:val="0"/>
          <w:w w:val="100"/>
          <w:sz w:val="24"/>
          <w:szCs w:val="24"/>
          <w:lang w:val="en-US" w:eastAsia="zh-CN"/>
        </w:rPr>
        <w:t>7</w:t>
      </w:r>
      <w:r>
        <w:rPr>
          <w:rFonts w:hint="eastAsia" w:ascii="宋体" w:hAnsi="宋体" w:eastAsia="宋体" w:cs="宋体"/>
          <w:b w:val="0"/>
          <w:i w:val="0"/>
          <w:caps w:val="0"/>
          <w:spacing w:val="0"/>
          <w:w w:val="100"/>
          <w:sz w:val="24"/>
          <w:szCs w:val="24"/>
        </w:rPr>
        <w:t>月</w:t>
      </w:r>
      <w:r>
        <w:rPr>
          <w:rFonts w:hint="eastAsia" w:ascii="宋体" w:hAnsi="宋体" w:eastAsia="宋体" w:cs="宋体"/>
          <w:b w:val="0"/>
          <w:i w:val="0"/>
          <w:caps w:val="0"/>
          <w:spacing w:val="0"/>
          <w:w w:val="100"/>
          <w:sz w:val="24"/>
          <w:szCs w:val="24"/>
          <w:lang w:val="en-US" w:eastAsia="zh-CN"/>
        </w:rPr>
        <w:t>05</w:t>
      </w:r>
      <w:r>
        <w:rPr>
          <w:rFonts w:hint="eastAsia" w:ascii="宋体" w:hAnsi="宋体" w:eastAsia="宋体" w:cs="宋体"/>
          <w:b w:val="0"/>
          <w:i w:val="0"/>
          <w:caps w:val="0"/>
          <w:spacing w:val="0"/>
          <w:w w:val="100"/>
          <w:sz w:val="24"/>
          <w:szCs w:val="24"/>
        </w:rPr>
        <w:t>日至2022年</w:t>
      </w:r>
      <w:r>
        <w:rPr>
          <w:rFonts w:hint="eastAsia" w:ascii="宋体" w:hAnsi="宋体" w:eastAsia="宋体" w:cs="宋体"/>
          <w:b w:val="0"/>
          <w:i w:val="0"/>
          <w:caps w:val="0"/>
          <w:spacing w:val="0"/>
          <w:w w:val="100"/>
          <w:sz w:val="24"/>
          <w:szCs w:val="24"/>
          <w:lang w:val="en-US" w:eastAsia="zh-CN"/>
        </w:rPr>
        <w:t>07</w:t>
      </w:r>
      <w:r>
        <w:rPr>
          <w:rFonts w:hint="eastAsia" w:ascii="宋体" w:hAnsi="宋体" w:eastAsia="宋体" w:cs="宋体"/>
          <w:b w:val="0"/>
          <w:i w:val="0"/>
          <w:caps w:val="0"/>
          <w:spacing w:val="0"/>
          <w:w w:val="100"/>
          <w:sz w:val="24"/>
          <w:szCs w:val="24"/>
        </w:rPr>
        <w:t>月</w:t>
      </w:r>
      <w:r>
        <w:rPr>
          <w:rFonts w:hint="eastAsia" w:ascii="宋体" w:hAnsi="宋体" w:eastAsia="宋体" w:cs="宋体"/>
          <w:b w:val="0"/>
          <w:i w:val="0"/>
          <w:caps w:val="0"/>
          <w:spacing w:val="0"/>
          <w:w w:val="100"/>
          <w:sz w:val="24"/>
          <w:szCs w:val="24"/>
          <w:lang w:val="en-US" w:eastAsia="zh-CN"/>
        </w:rPr>
        <w:t>15</w:t>
      </w:r>
      <w:r>
        <w:rPr>
          <w:rFonts w:hint="eastAsia" w:ascii="宋体" w:hAnsi="宋体" w:eastAsia="宋体" w:cs="宋体"/>
          <w:b w:val="0"/>
          <w:i w:val="0"/>
          <w:caps w:val="0"/>
          <w:spacing w:val="0"/>
          <w:w w:val="100"/>
          <w:sz w:val="24"/>
          <w:szCs w:val="24"/>
        </w:rPr>
        <w:t>日，每天上午10:00至14:00，下午15:30至19:30（北京时间，法定节假日除外）</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地点：政采云平台下载</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方式：（登录政府采购云平台 → 项目采购 → 获取招标文件 → 申请，审核通过后可下载招标文件，如有操作性问题，可与政采云在线客服进行咨询，咨询电话：400-881-7190）</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售价（元）：0</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四、响应文件提交</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截止时间：</w:t>
      </w:r>
      <w:r>
        <w:rPr>
          <w:rFonts w:hint="eastAsia" w:ascii="宋体" w:hAnsi="宋体" w:eastAsia="宋体" w:cs="宋体"/>
          <w:b w:val="0"/>
          <w:i w:val="0"/>
          <w:caps w:val="0"/>
          <w:color w:val="auto"/>
          <w:spacing w:val="0"/>
          <w:w w:val="100"/>
          <w:sz w:val="24"/>
          <w:szCs w:val="24"/>
          <w:u w:val="single"/>
          <w:lang w:val="en-US" w:eastAsia="zh-CN"/>
        </w:rPr>
        <w:t>2022</w:t>
      </w:r>
      <w:r>
        <w:rPr>
          <w:rFonts w:hint="eastAsia" w:ascii="宋体" w:hAnsi="宋体" w:eastAsia="宋体" w:cs="宋体"/>
          <w:b w:val="0"/>
          <w:i w:val="0"/>
          <w:caps w:val="0"/>
          <w:color w:val="auto"/>
          <w:spacing w:val="0"/>
          <w:w w:val="100"/>
          <w:sz w:val="24"/>
          <w:szCs w:val="24"/>
          <w:u w:val="single"/>
        </w:rPr>
        <w:t>年</w:t>
      </w:r>
      <w:r>
        <w:rPr>
          <w:rFonts w:hint="eastAsia" w:ascii="宋体" w:hAnsi="宋体" w:eastAsia="宋体" w:cs="宋体"/>
          <w:b w:val="0"/>
          <w:i w:val="0"/>
          <w:caps w:val="0"/>
          <w:color w:val="auto"/>
          <w:spacing w:val="0"/>
          <w:w w:val="100"/>
          <w:sz w:val="24"/>
          <w:szCs w:val="24"/>
          <w:u w:val="single"/>
          <w:lang w:val="en-US" w:eastAsia="zh-CN"/>
        </w:rPr>
        <w:t>07</w:t>
      </w:r>
      <w:r>
        <w:rPr>
          <w:rFonts w:hint="eastAsia" w:ascii="宋体" w:hAnsi="宋体" w:eastAsia="宋体" w:cs="宋体"/>
          <w:b w:val="0"/>
          <w:i w:val="0"/>
          <w:caps w:val="0"/>
          <w:color w:val="auto"/>
          <w:spacing w:val="0"/>
          <w:w w:val="100"/>
          <w:sz w:val="24"/>
          <w:szCs w:val="24"/>
          <w:u w:val="single"/>
        </w:rPr>
        <w:t>月</w:t>
      </w:r>
      <w:r>
        <w:rPr>
          <w:rFonts w:hint="eastAsia" w:ascii="宋体" w:hAnsi="宋体" w:eastAsia="宋体" w:cs="宋体"/>
          <w:b w:val="0"/>
          <w:i w:val="0"/>
          <w:caps w:val="0"/>
          <w:color w:val="auto"/>
          <w:spacing w:val="0"/>
          <w:w w:val="100"/>
          <w:sz w:val="24"/>
          <w:szCs w:val="24"/>
          <w:u w:val="single"/>
          <w:lang w:val="en-US" w:eastAsia="zh-CN"/>
        </w:rPr>
        <w:t>18</w:t>
      </w:r>
      <w:r>
        <w:rPr>
          <w:rFonts w:hint="eastAsia" w:ascii="宋体" w:hAnsi="宋体" w:eastAsia="宋体" w:cs="宋体"/>
          <w:b w:val="0"/>
          <w:i w:val="0"/>
          <w:caps w:val="0"/>
          <w:color w:val="auto"/>
          <w:spacing w:val="0"/>
          <w:w w:val="100"/>
          <w:sz w:val="24"/>
          <w:szCs w:val="24"/>
          <w:u w:val="single"/>
        </w:rPr>
        <w:t>日</w:t>
      </w:r>
      <w:r>
        <w:rPr>
          <w:rFonts w:hint="eastAsia" w:ascii="宋体" w:hAnsi="宋体" w:eastAsia="宋体" w:cs="宋体"/>
          <w:b w:val="0"/>
          <w:i w:val="0"/>
          <w:caps w:val="0"/>
          <w:color w:val="auto"/>
          <w:spacing w:val="0"/>
          <w:w w:val="100"/>
          <w:sz w:val="24"/>
          <w:szCs w:val="24"/>
          <w:u w:val="single"/>
          <w:lang w:val="en-US" w:eastAsia="zh-CN"/>
        </w:rPr>
        <w:t>11</w:t>
      </w:r>
      <w:r>
        <w:rPr>
          <w:rFonts w:hint="eastAsia" w:ascii="宋体" w:hAnsi="宋体" w:eastAsia="宋体" w:cs="宋体"/>
          <w:b w:val="0"/>
          <w:i w:val="0"/>
          <w:caps w:val="0"/>
          <w:color w:val="auto"/>
          <w:spacing w:val="0"/>
          <w:w w:val="100"/>
          <w:sz w:val="24"/>
          <w:szCs w:val="24"/>
          <w:u w:val="single"/>
        </w:rPr>
        <w:t>点</w:t>
      </w:r>
      <w:r>
        <w:rPr>
          <w:rFonts w:hint="eastAsia" w:ascii="宋体" w:hAnsi="宋体" w:eastAsia="宋体" w:cs="宋体"/>
          <w:b w:val="0"/>
          <w:i w:val="0"/>
          <w:caps w:val="0"/>
          <w:color w:val="auto"/>
          <w:spacing w:val="0"/>
          <w:w w:val="100"/>
          <w:sz w:val="24"/>
          <w:szCs w:val="24"/>
          <w:u w:val="single"/>
          <w:lang w:val="en-US" w:eastAsia="zh-CN"/>
        </w:rPr>
        <w:t>0</w:t>
      </w:r>
      <w:r>
        <w:rPr>
          <w:rFonts w:hint="eastAsia" w:ascii="宋体" w:hAnsi="宋体" w:eastAsia="宋体" w:cs="宋体"/>
          <w:b w:val="0"/>
          <w:i w:val="0"/>
          <w:caps w:val="0"/>
          <w:spacing w:val="0"/>
          <w:w w:val="100"/>
          <w:sz w:val="24"/>
          <w:szCs w:val="24"/>
          <w:u w:val="single"/>
          <w:lang w:val="en-US" w:eastAsia="zh-CN"/>
        </w:rPr>
        <w:t>0</w:t>
      </w:r>
      <w:r>
        <w:rPr>
          <w:rFonts w:hint="eastAsia" w:ascii="宋体" w:hAnsi="宋体" w:eastAsia="宋体" w:cs="宋体"/>
          <w:b w:val="0"/>
          <w:i w:val="0"/>
          <w:caps w:val="0"/>
          <w:spacing w:val="0"/>
          <w:w w:val="100"/>
          <w:sz w:val="24"/>
          <w:szCs w:val="24"/>
          <w:u w:val="single"/>
        </w:rPr>
        <w:t>分</w:t>
      </w:r>
      <w:r>
        <w:rPr>
          <w:rFonts w:hint="eastAsia" w:ascii="宋体" w:hAnsi="宋体" w:eastAsia="宋体" w:cs="宋体"/>
          <w:b w:val="0"/>
          <w:i w:val="0"/>
          <w:caps w:val="0"/>
          <w:spacing w:val="0"/>
          <w:w w:val="100"/>
          <w:sz w:val="24"/>
          <w:szCs w:val="24"/>
        </w:rPr>
        <w:t>（北京时间）</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地点：泽普县行政服务中心B栋3楼开标室</w:t>
      </w:r>
    </w:p>
    <w:bookmarkEnd w:id="502"/>
    <w:bookmarkEnd w:id="503"/>
    <w:bookmarkEnd w:id="504"/>
    <w:bookmarkEnd w:id="505"/>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bookmarkStart w:id="506" w:name="_Toc35393802"/>
      <w:bookmarkStart w:id="507" w:name="_Toc35393633"/>
      <w:bookmarkStart w:id="508" w:name="_Toc28359016"/>
      <w:bookmarkStart w:id="509" w:name="_Toc28359093"/>
      <w:r>
        <w:rPr>
          <w:rFonts w:hint="eastAsia" w:ascii="宋体" w:hAnsi="宋体" w:eastAsia="宋体" w:cs="宋体"/>
          <w:b w:val="0"/>
          <w:i w:val="0"/>
          <w:caps w:val="0"/>
          <w:spacing w:val="0"/>
          <w:w w:val="100"/>
          <w:sz w:val="24"/>
          <w:szCs w:val="24"/>
        </w:rPr>
        <w:t>五、响应文件开启</w:t>
      </w:r>
      <w:bookmarkEnd w:id="506"/>
      <w:bookmarkEnd w:id="507"/>
      <w:bookmarkEnd w:id="508"/>
      <w:bookmarkEnd w:id="509"/>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时间</w:t>
      </w:r>
      <w:r>
        <w:rPr>
          <w:rFonts w:hint="eastAsia" w:ascii="宋体" w:hAnsi="宋体" w:eastAsia="宋体" w:cs="宋体"/>
          <w:b w:val="0"/>
          <w:i w:val="0"/>
          <w:caps w:val="0"/>
          <w:color w:val="auto"/>
          <w:spacing w:val="0"/>
          <w:w w:val="100"/>
          <w:sz w:val="24"/>
          <w:szCs w:val="24"/>
        </w:rPr>
        <w:t>：</w:t>
      </w:r>
      <w:r>
        <w:rPr>
          <w:rFonts w:hint="eastAsia" w:ascii="宋体" w:hAnsi="宋体" w:eastAsia="宋体" w:cs="宋体"/>
          <w:b w:val="0"/>
          <w:i w:val="0"/>
          <w:caps w:val="0"/>
          <w:color w:val="auto"/>
          <w:spacing w:val="0"/>
          <w:w w:val="100"/>
          <w:sz w:val="24"/>
          <w:szCs w:val="24"/>
          <w:u w:val="single"/>
          <w:lang w:val="en-US" w:eastAsia="zh-CN"/>
        </w:rPr>
        <w:t>2022</w:t>
      </w:r>
      <w:r>
        <w:rPr>
          <w:rFonts w:hint="eastAsia" w:ascii="宋体" w:hAnsi="宋体" w:eastAsia="宋体" w:cs="宋体"/>
          <w:b w:val="0"/>
          <w:i w:val="0"/>
          <w:caps w:val="0"/>
          <w:color w:val="auto"/>
          <w:spacing w:val="0"/>
          <w:w w:val="100"/>
          <w:sz w:val="24"/>
          <w:szCs w:val="24"/>
          <w:u w:val="single"/>
        </w:rPr>
        <w:t>年</w:t>
      </w:r>
      <w:r>
        <w:rPr>
          <w:rFonts w:hint="eastAsia" w:ascii="宋体" w:hAnsi="宋体" w:eastAsia="宋体" w:cs="宋体"/>
          <w:b w:val="0"/>
          <w:i w:val="0"/>
          <w:caps w:val="0"/>
          <w:color w:val="auto"/>
          <w:spacing w:val="0"/>
          <w:w w:val="100"/>
          <w:sz w:val="24"/>
          <w:szCs w:val="24"/>
          <w:u w:val="single"/>
          <w:lang w:val="en-US" w:eastAsia="zh-CN"/>
        </w:rPr>
        <w:t>07</w:t>
      </w:r>
      <w:r>
        <w:rPr>
          <w:rFonts w:hint="eastAsia" w:ascii="宋体" w:hAnsi="宋体" w:eastAsia="宋体" w:cs="宋体"/>
          <w:b w:val="0"/>
          <w:i w:val="0"/>
          <w:caps w:val="0"/>
          <w:color w:val="auto"/>
          <w:spacing w:val="0"/>
          <w:w w:val="100"/>
          <w:sz w:val="24"/>
          <w:szCs w:val="24"/>
          <w:u w:val="single"/>
        </w:rPr>
        <w:t>月</w:t>
      </w:r>
      <w:r>
        <w:rPr>
          <w:rFonts w:hint="eastAsia" w:ascii="宋体" w:hAnsi="宋体" w:eastAsia="宋体" w:cs="宋体"/>
          <w:b w:val="0"/>
          <w:i w:val="0"/>
          <w:caps w:val="0"/>
          <w:color w:val="auto"/>
          <w:spacing w:val="0"/>
          <w:w w:val="100"/>
          <w:sz w:val="24"/>
          <w:szCs w:val="24"/>
          <w:u w:val="single"/>
          <w:lang w:val="en-US" w:eastAsia="zh-CN"/>
        </w:rPr>
        <w:t>18</w:t>
      </w:r>
      <w:r>
        <w:rPr>
          <w:rFonts w:hint="eastAsia" w:ascii="宋体" w:hAnsi="宋体" w:eastAsia="宋体" w:cs="宋体"/>
          <w:b w:val="0"/>
          <w:i w:val="0"/>
          <w:caps w:val="0"/>
          <w:color w:val="auto"/>
          <w:spacing w:val="0"/>
          <w:w w:val="100"/>
          <w:sz w:val="24"/>
          <w:szCs w:val="24"/>
          <w:u w:val="single"/>
        </w:rPr>
        <w:t>日</w:t>
      </w:r>
      <w:r>
        <w:rPr>
          <w:rFonts w:hint="eastAsia" w:ascii="宋体" w:hAnsi="宋体" w:eastAsia="宋体" w:cs="宋体"/>
          <w:b w:val="0"/>
          <w:i w:val="0"/>
          <w:caps w:val="0"/>
          <w:color w:val="auto"/>
          <w:spacing w:val="0"/>
          <w:w w:val="100"/>
          <w:sz w:val="24"/>
          <w:szCs w:val="24"/>
          <w:u w:val="single"/>
          <w:lang w:val="en-US" w:eastAsia="zh-CN"/>
        </w:rPr>
        <w:t>11</w:t>
      </w:r>
      <w:r>
        <w:rPr>
          <w:rFonts w:hint="eastAsia" w:ascii="宋体" w:hAnsi="宋体" w:eastAsia="宋体" w:cs="宋体"/>
          <w:b w:val="0"/>
          <w:i w:val="0"/>
          <w:caps w:val="0"/>
          <w:spacing w:val="0"/>
          <w:w w:val="100"/>
          <w:sz w:val="24"/>
          <w:szCs w:val="24"/>
          <w:u w:val="single"/>
        </w:rPr>
        <w:t>点</w:t>
      </w:r>
      <w:r>
        <w:rPr>
          <w:rFonts w:hint="eastAsia" w:ascii="宋体" w:hAnsi="宋体" w:eastAsia="宋体" w:cs="宋体"/>
          <w:b w:val="0"/>
          <w:i w:val="0"/>
          <w:caps w:val="0"/>
          <w:spacing w:val="0"/>
          <w:w w:val="100"/>
          <w:sz w:val="24"/>
          <w:szCs w:val="24"/>
          <w:u w:val="single"/>
          <w:lang w:val="en-US" w:eastAsia="zh-CN"/>
        </w:rPr>
        <w:t>00</w:t>
      </w:r>
      <w:r>
        <w:rPr>
          <w:rFonts w:hint="eastAsia" w:ascii="宋体" w:hAnsi="宋体" w:eastAsia="宋体" w:cs="宋体"/>
          <w:b w:val="0"/>
          <w:i w:val="0"/>
          <w:caps w:val="0"/>
          <w:spacing w:val="0"/>
          <w:w w:val="100"/>
          <w:sz w:val="24"/>
          <w:szCs w:val="24"/>
          <w:u w:val="single"/>
        </w:rPr>
        <w:t>分</w:t>
      </w:r>
      <w:r>
        <w:rPr>
          <w:rFonts w:hint="eastAsia" w:ascii="宋体" w:hAnsi="宋体" w:eastAsia="宋体" w:cs="宋体"/>
          <w:b w:val="0"/>
          <w:i w:val="0"/>
          <w:caps w:val="0"/>
          <w:spacing w:val="0"/>
          <w:w w:val="100"/>
          <w:sz w:val="24"/>
          <w:szCs w:val="24"/>
        </w:rPr>
        <w:t>（北京时间）</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u w:val="single"/>
        </w:rPr>
      </w:pPr>
      <w:r>
        <w:rPr>
          <w:rFonts w:hint="eastAsia" w:ascii="宋体" w:hAnsi="宋体" w:eastAsia="宋体" w:cs="宋体"/>
          <w:b w:val="0"/>
          <w:i w:val="0"/>
          <w:caps w:val="0"/>
          <w:spacing w:val="0"/>
          <w:w w:val="100"/>
          <w:sz w:val="24"/>
          <w:szCs w:val="24"/>
        </w:rPr>
        <w:t>地点：泽普县行政服务中心B栋3楼开标室</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bookmarkStart w:id="510" w:name="_Toc28359017"/>
      <w:bookmarkStart w:id="511" w:name="_Toc35393803"/>
      <w:bookmarkStart w:id="512" w:name="_Toc28359094"/>
      <w:bookmarkStart w:id="513" w:name="_Toc35393634"/>
      <w:r>
        <w:rPr>
          <w:rFonts w:hint="eastAsia" w:ascii="宋体" w:hAnsi="宋体" w:eastAsia="宋体" w:cs="宋体"/>
          <w:b w:val="0"/>
          <w:i w:val="0"/>
          <w:caps w:val="0"/>
          <w:spacing w:val="0"/>
          <w:w w:val="100"/>
          <w:sz w:val="24"/>
          <w:szCs w:val="24"/>
        </w:rPr>
        <w:t>六、公告期限</w:t>
      </w:r>
      <w:bookmarkEnd w:id="510"/>
      <w:bookmarkEnd w:id="511"/>
      <w:bookmarkEnd w:id="512"/>
      <w:bookmarkEnd w:id="513"/>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自本公告发布之日起</w:t>
      </w:r>
      <w:r>
        <w:rPr>
          <w:rFonts w:hint="eastAsia" w:ascii="宋体" w:hAnsi="宋体" w:eastAsia="宋体" w:cs="宋体"/>
          <w:b w:val="0"/>
          <w:i w:val="0"/>
          <w:caps w:val="0"/>
          <w:spacing w:val="0"/>
          <w:w w:val="100"/>
          <w:sz w:val="24"/>
          <w:szCs w:val="24"/>
          <w:lang w:val="en-US" w:eastAsia="zh-CN"/>
        </w:rPr>
        <w:t>3</w:t>
      </w:r>
      <w:r>
        <w:rPr>
          <w:rFonts w:hint="eastAsia" w:ascii="宋体" w:hAnsi="宋体" w:eastAsia="宋体" w:cs="宋体"/>
          <w:b w:val="0"/>
          <w:i w:val="0"/>
          <w:caps w:val="0"/>
          <w:spacing w:val="0"/>
          <w:w w:val="100"/>
          <w:sz w:val="24"/>
          <w:szCs w:val="24"/>
        </w:rPr>
        <w:t>个工作日。</w:t>
      </w:r>
    </w:p>
    <w:p>
      <w:pPr>
        <w:keepNext w:val="0"/>
        <w:keepLines w:val="0"/>
        <w:pageBreakBefore w:val="0"/>
        <w:widowControl w:val="0"/>
        <w:numPr>
          <w:ilvl w:val="0"/>
          <w:numId w:val="9"/>
        </w:numPr>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其他补充事宜</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default" w:ascii="宋体" w:hAnsi="宋体" w:eastAsia="宋体" w:cs="宋体"/>
          <w:b w:val="0"/>
          <w:i w:val="0"/>
          <w:caps w:val="0"/>
          <w:spacing w:val="0"/>
          <w:w w:val="100"/>
          <w:sz w:val="24"/>
          <w:szCs w:val="24"/>
          <w:lang w:val="en-US" w:eastAsia="zh-CN"/>
        </w:rPr>
      </w:pPr>
      <w:r>
        <w:rPr>
          <w:rFonts w:hint="default" w:ascii="宋体" w:hAnsi="宋体" w:eastAsia="宋体" w:cs="宋体"/>
          <w:b w:val="0"/>
          <w:i w:val="0"/>
          <w:caps w:val="0"/>
          <w:spacing w:val="0"/>
          <w:w w:val="100"/>
          <w:sz w:val="24"/>
          <w:szCs w:val="24"/>
          <w:lang w:val="en-US" w:eastAsia="zh-CN"/>
        </w:rPr>
        <w:t>特别提示：</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default" w:ascii="宋体" w:hAnsi="宋体" w:eastAsia="宋体" w:cs="宋体"/>
          <w:b w:val="0"/>
          <w:i w:val="0"/>
          <w:caps w:val="0"/>
          <w:spacing w:val="0"/>
          <w:w w:val="100"/>
          <w:sz w:val="24"/>
          <w:szCs w:val="24"/>
          <w:lang w:val="en-US" w:eastAsia="zh-CN"/>
        </w:rPr>
      </w:pPr>
      <w:r>
        <w:rPr>
          <w:rFonts w:hint="default" w:ascii="宋体" w:hAnsi="宋体" w:eastAsia="宋体" w:cs="宋体"/>
          <w:b w:val="0"/>
          <w:i w:val="0"/>
          <w:caps w:val="0"/>
          <w:spacing w:val="0"/>
          <w:w w:val="100"/>
          <w:sz w:val="24"/>
          <w:szCs w:val="24"/>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default" w:ascii="宋体" w:hAnsi="宋体" w:eastAsia="宋体" w:cs="宋体"/>
          <w:b w:val="0"/>
          <w:i w:val="0"/>
          <w:caps w:val="0"/>
          <w:spacing w:val="0"/>
          <w:w w:val="100"/>
          <w:sz w:val="24"/>
          <w:szCs w:val="24"/>
          <w:lang w:val="en-US" w:eastAsia="zh-CN"/>
        </w:rPr>
      </w:pPr>
      <w:r>
        <w:rPr>
          <w:rFonts w:hint="default" w:ascii="宋体" w:hAnsi="宋体" w:eastAsia="宋体" w:cs="宋体"/>
          <w:b w:val="0"/>
          <w:i w:val="0"/>
          <w:caps w:val="0"/>
          <w:spacing w:val="0"/>
          <w:w w:val="100"/>
          <w:sz w:val="24"/>
          <w:szCs w:val="24"/>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eastAsia"/>
        </w:rPr>
      </w:pPr>
      <w:r>
        <w:rPr>
          <w:rFonts w:hint="default" w:ascii="宋体" w:hAnsi="宋体" w:eastAsia="宋体" w:cs="宋体"/>
          <w:b w:val="0"/>
          <w:i w:val="0"/>
          <w:caps w:val="0"/>
          <w:spacing w:val="0"/>
          <w:w w:val="100"/>
          <w:sz w:val="24"/>
          <w:szCs w:val="24"/>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2"/>
        <w:rPr>
          <w:rFonts w:hint="eastAsia"/>
        </w:rPr>
      </w:pP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bookmarkStart w:id="514" w:name="_Toc28359095"/>
      <w:bookmarkStart w:id="515" w:name="_Toc35393636"/>
      <w:bookmarkStart w:id="516" w:name="_Toc35393805"/>
      <w:bookmarkStart w:id="517" w:name="_Toc28359018"/>
      <w:r>
        <w:rPr>
          <w:rFonts w:hint="eastAsia" w:ascii="宋体" w:hAnsi="宋体" w:eastAsia="宋体" w:cs="宋体"/>
          <w:b w:val="0"/>
          <w:i w:val="0"/>
          <w:caps w:val="0"/>
          <w:spacing w:val="0"/>
          <w:w w:val="100"/>
          <w:sz w:val="24"/>
          <w:szCs w:val="24"/>
          <w:lang w:val="en-US" w:eastAsia="zh-CN"/>
        </w:rPr>
        <w:t>八</w:t>
      </w:r>
      <w:r>
        <w:rPr>
          <w:rFonts w:hint="eastAsia" w:ascii="宋体" w:hAnsi="宋体" w:eastAsia="宋体" w:cs="宋体"/>
          <w:b w:val="0"/>
          <w:i w:val="0"/>
          <w:caps w:val="0"/>
          <w:spacing w:val="0"/>
          <w:w w:val="100"/>
          <w:sz w:val="24"/>
          <w:szCs w:val="24"/>
        </w:rPr>
        <w:t>、凡对本次采购提出询问，请按以下方式联系。</w:t>
      </w:r>
      <w:bookmarkEnd w:id="514"/>
      <w:bookmarkEnd w:id="515"/>
      <w:bookmarkEnd w:id="516"/>
      <w:bookmarkEnd w:id="517"/>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1.采购人信息</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名 称：泽普县农村饮水安全工程服务总站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default"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rPr>
        <w:t>地址：</w:t>
      </w:r>
      <w:r>
        <w:rPr>
          <w:rFonts w:hint="eastAsia" w:ascii="宋体" w:hAnsi="宋体" w:eastAsia="宋体" w:cs="宋体"/>
          <w:b w:val="0"/>
          <w:i w:val="0"/>
          <w:caps w:val="0"/>
          <w:spacing w:val="0"/>
          <w:w w:val="100"/>
          <w:sz w:val="24"/>
          <w:szCs w:val="24"/>
          <w:lang w:val="en-US" w:eastAsia="zh-CN"/>
        </w:rPr>
        <w:t>泽普县北新街17号</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val="en-US"/>
        </w:rPr>
      </w:pPr>
      <w:r>
        <w:rPr>
          <w:rFonts w:hint="eastAsia" w:ascii="宋体" w:hAnsi="宋体" w:eastAsia="宋体" w:cs="宋体"/>
          <w:b w:val="0"/>
          <w:i w:val="0"/>
          <w:caps w:val="0"/>
          <w:spacing w:val="0"/>
          <w:w w:val="100"/>
          <w:sz w:val="24"/>
          <w:szCs w:val="24"/>
        </w:rPr>
        <w:t>联系方式：</w:t>
      </w:r>
      <w:bookmarkStart w:id="518" w:name="_Toc28359086"/>
      <w:bookmarkStart w:id="519" w:name="_Toc28359009"/>
      <w:r>
        <w:rPr>
          <w:rFonts w:hint="eastAsia" w:ascii="宋体" w:hAnsi="宋体" w:eastAsia="宋体" w:cs="宋体"/>
          <w:b w:val="0"/>
          <w:i w:val="0"/>
          <w:caps w:val="0"/>
          <w:spacing w:val="0"/>
          <w:w w:val="100"/>
          <w:sz w:val="24"/>
          <w:szCs w:val="24"/>
        </w:rPr>
        <w:t>18609984368</w:t>
      </w:r>
      <w:r>
        <w:rPr>
          <w:rFonts w:hint="eastAsia" w:ascii="宋体" w:hAnsi="宋体" w:eastAsia="宋体" w:cs="宋体"/>
          <w:b w:val="0"/>
          <w:i w:val="0"/>
          <w:caps w:val="0"/>
          <w:spacing w:val="0"/>
          <w:w w:val="100"/>
          <w:sz w:val="24"/>
          <w:szCs w:val="24"/>
          <w:lang w:val="en-US" w:eastAsia="zh-CN"/>
        </w:rPr>
        <w:t xml:space="preserve"> </w:t>
      </w:r>
    </w:p>
    <w:bookmarkEnd w:id="518"/>
    <w:bookmarkEnd w:id="519"/>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2.采购代理机构信息</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default"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rPr>
        <w:t>名 称：</w:t>
      </w:r>
      <w:r>
        <w:rPr>
          <w:rFonts w:hint="eastAsia" w:ascii="宋体" w:hAnsi="宋体" w:eastAsia="宋体" w:cs="宋体"/>
          <w:b w:val="0"/>
          <w:i w:val="0"/>
          <w:caps w:val="0"/>
          <w:spacing w:val="0"/>
          <w:w w:val="100"/>
          <w:sz w:val="24"/>
          <w:szCs w:val="24"/>
          <w:lang w:val="en-US" w:eastAsia="zh-CN"/>
        </w:rPr>
        <w:t>新疆正昊建设工程项目管理有限公司</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b w:val="0"/>
          <w:i w:val="0"/>
          <w:caps w:val="0"/>
          <w:spacing w:val="0"/>
          <w:w w:val="100"/>
          <w:sz w:val="24"/>
          <w:szCs w:val="24"/>
        </w:rPr>
        <w:t>地 址：喀什市托克扎克路103号福源汇居小区1栋3单元301室</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default"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rPr>
        <w:t>联系方式：</w:t>
      </w:r>
      <w:r>
        <w:rPr>
          <w:rFonts w:hint="eastAsia" w:ascii="宋体" w:hAnsi="宋体" w:eastAsia="宋体" w:cs="宋体"/>
          <w:b w:val="0"/>
          <w:i w:val="0"/>
          <w:caps w:val="0"/>
          <w:spacing w:val="0"/>
          <w:w w:val="100"/>
          <w:sz w:val="24"/>
          <w:szCs w:val="24"/>
          <w:lang w:val="en-US" w:eastAsia="zh-CN"/>
        </w:rPr>
        <w:t>18299026691</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3.项目联系方式</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rPr>
        <w:t>项目联系人：</w:t>
      </w:r>
      <w:r>
        <w:rPr>
          <w:rFonts w:hint="eastAsia" w:ascii="宋体" w:hAnsi="宋体" w:eastAsia="宋体" w:cs="宋体"/>
          <w:b w:val="0"/>
          <w:i w:val="0"/>
          <w:caps w:val="0"/>
          <w:spacing w:val="0"/>
          <w:w w:val="100"/>
          <w:sz w:val="24"/>
          <w:szCs w:val="24"/>
          <w:lang w:val="en-US" w:eastAsia="zh-CN"/>
        </w:rPr>
        <w:t>陈聪</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default" w:ascii="宋体" w:hAnsi="宋体" w:eastAsia="宋体" w:cs="宋体"/>
          <w:sz w:val="24"/>
          <w:szCs w:val="24"/>
          <w:highlight w:val="none"/>
          <w:u w:val="none"/>
          <w:lang w:val="en-US" w:eastAsia="zh-CN"/>
        </w:rPr>
      </w:pPr>
      <w:r>
        <w:rPr>
          <w:rFonts w:hint="eastAsia" w:ascii="宋体" w:hAnsi="宋体" w:eastAsia="宋体" w:cs="宋体"/>
          <w:b w:val="0"/>
          <w:i w:val="0"/>
          <w:caps w:val="0"/>
          <w:spacing w:val="0"/>
          <w:w w:val="100"/>
          <w:sz w:val="24"/>
          <w:szCs w:val="24"/>
        </w:rPr>
        <w:t>电 话：</w:t>
      </w:r>
      <w:r>
        <w:rPr>
          <w:rFonts w:hint="eastAsia" w:ascii="宋体" w:hAnsi="宋体" w:eastAsia="宋体" w:cs="宋体"/>
          <w:b w:val="0"/>
          <w:i w:val="0"/>
          <w:caps w:val="0"/>
          <w:spacing w:val="0"/>
          <w:w w:val="100"/>
          <w:sz w:val="24"/>
          <w:szCs w:val="24"/>
          <w:lang w:val="en-US" w:eastAsia="zh-CN"/>
        </w:rPr>
        <w:t>18299026691</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sz w:val="24"/>
          <w:szCs w:val="24"/>
          <w:highlight w:val="none"/>
          <w:u w:val="none"/>
          <w:lang w:val="en-US" w:eastAsia="zh-CN"/>
        </w:rPr>
      </w:pPr>
    </w:p>
    <w:p>
      <w:pPr>
        <w:pStyle w:val="3"/>
        <w:tabs>
          <w:tab w:val="left" w:pos="0"/>
        </w:tabs>
        <w:spacing w:before="0" w:after="0" w:line="240" w:lineRule="atLeast"/>
        <w:rPr>
          <w:rFonts w:hint="eastAsia" w:ascii="宋体" w:hAnsi="宋体" w:eastAsia="宋体" w:cs="宋体"/>
          <w:b w:val="0"/>
          <w:szCs w:val="32"/>
          <w:highlight w:val="none"/>
        </w:rPr>
      </w:pPr>
      <w:bookmarkStart w:id="520" w:name="_Toc11703"/>
      <w:bookmarkStart w:id="521" w:name="_Toc25269"/>
      <w:r>
        <w:rPr>
          <w:rFonts w:hint="eastAsia" w:ascii="宋体" w:hAnsi="宋体" w:eastAsia="宋体" w:cs="宋体"/>
          <w:highlight w:val="none"/>
          <w:lang w:eastAsia="zh-CN"/>
        </w:rPr>
        <w:t>第四章</w:t>
      </w:r>
      <w:r>
        <w:rPr>
          <w:rFonts w:hint="eastAsia" w:ascii="宋体" w:hAnsi="宋体" w:eastAsia="宋体" w:cs="宋体"/>
          <w:highlight w:val="none"/>
          <w:lang w:val="en-US" w:eastAsia="zh-CN"/>
        </w:rPr>
        <w:t xml:space="preserve"> </w:t>
      </w:r>
      <w:r>
        <w:rPr>
          <w:rFonts w:hint="eastAsia" w:ascii="宋体" w:hAnsi="宋体" w:eastAsia="宋体" w:cs="宋体"/>
          <w:highlight w:val="none"/>
        </w:rPr>
        <w:t>供应商须知资料表</w:t>
      </w:r>
      <w:bookmarkEnd w:id="520"/>
      <w:bookmarkEnd w:id="521"/>
    </w:p>
    <w:p>
      <w:pPr>
        <w:spacing w:line="240" w:lineRule="atLeast"/>
        <w:ind w:firstLine="440" w:firstLineChars="200"/>
        <w:rPr>
          <w:rFonts w:hint="eastAsia" w:ascii="宋体" w:hAnsi="宋体" w:eastAsia="宋体" w:cs="宋体"/>
          <w:sz w:val="22"/>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本表是本</w:t>
      </w:r>
      <w:r>
        <w:rPr>
          <w:rFonts w:hint="eastAsia" w:ascii="宋体" w:hAnsi="宋体" w:eastAsia="宋体" w:cs="宋体"/>
          <w:sz w:val="24"/>
          <w:szCs w:val="32"/>
          <w:highlight w:val="none"/>
          <w:lang w:eastAsia="zh-CN"/>
        </w:rPr>
        <w:t>磋商</w:t>
      </w:r>
      <w:r>
        <w:rPr>
          <w:rFonts w:hint="eastAsia" w:ascii="宋体" w:hAnsi="宋体" w:eastAsia="宋体" w:cs="宋体"/>
          <w:sz w:val="24"/>
          <w:szCs w:val="32"/>
          <w:highlight w:val="none"/>
        </w:rPr>
        <w:t>项目的具体资料，是对供应商须知的具体补充和修改，如有矛盾，应以本资料表为准。</w:t>
      </w:r>
    </w:p>
    <w:tbl>
      <w:tblPr>
        <w:tblStyle w:val="24"/>
        <w:tblpPr w:leftFromText="180" w:rightFromText="180" w:vertAnchor="text" w:horzAnchor="page" w:tblpX="1190" w:tblpY="351"/>
        <w:tblOverlap w:val="never"/>
        <w:tblW w:w="889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4"/>
        <w:gridCol w:w="73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9" w:hRule="atLeast"/>
        </w:trPr>
        <w:tc>
          <w:tcPr>
            <w:tcW w:w="15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条款号</w:t>
            </w:r>
          </w:p>
        </w:tc>
        <w:tc>
          <w:tcPr>
            <w:tcW w:w="73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16" w:hRule="atLeast"/>
        </w:trPr>
        <w:tc>
          <w:tcPr>
            <w:tcW w:w="15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1080" w:leftChars="257" w:hanging="54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73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采购人名称：</w:t>
            </w:r>
            <w:r>
              <w:rPr>
                <w:rFonts w:hint="eastAsia" w:ascii="宋体" w:hAnsi="宋体" w:eastAsia="宋体" w:cs="宋体"/>
                <w:b w:val="0"/>
                <w:i w:val="0"/>
                <w:caps w:val="0"/>
                <w:spacing w:val="0"/>
                <w:w w:val="100"/>
                <w:sz w:val="24"/>
                <w:szCs w:val="24"/>
              </w:rPr>
              <w:t>泽普县农村饮水安全工程服务总站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地  　址：</w:t>
            </w:r>
            <w:r>
              <w:rPr>
                <w:rFonts w:hint="eastAsia" w:ascii="宋体" w:hAnsi="宋体" w:eastAsia="宋体" w:cs="宋体"/>
                <w:b w:val="0"/>
                <w:i w:val="0"/>
                <w:caps w:val="0"/>
                <w:spacing w:val="0"/>
                <w:w w:val="100"/>
                <w:sz w:val="24"/>
                <w:szCs w:val="24"/>
                <w:lang w:val="en-US" w:eastAsia="zh-CN"/>
              </w:rPr>
              <w:t>泽普县北新街17号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联 系 人：努尔比亚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rPr>
            </w:pPr>
            <w:r>
              <w:rPr>
                <w:rFonts w:hint="eastAsia" w:ascii="宋体" w:hAnsi="宋体" w:eastAsia="宋体" w:cs="宋体"/>
                <w:bCs/>
                <w:sz w:val="24"/>
                <w:szCs w:val="24"/>
                <w:highlight w:val="none"/>
                <w:lang w:val="en-US" w:eastAsia="zh-CN"/>
              </w:rPr>
              <w:t>联系方式：</w:t>
            </w:r>
            <w:r>
              <w:rPr>
                <w:rFonts w:hint="eastAsia" w:ascii="宋体" w:hAnsi="宋体" w:eastAsia="宋体" w:cs="宋体"/>
                <w:b w:val="0"/>
                <w:i w:val="0"/>
                <w:caps w:val="0"/>
                <w:spacing w:val="0"/>
                <w:w w:val="100"/>
                <w:sz w:val="24"/>
                <w:szCs w:val="24"/>
              </w:rPr>
              <w:t>18609984368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06" w:hRule="atLeast"/>
        </w:trPr>
        <w:tc>
          <w:tcPr>
            <w:tcW w:w="15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1080" w:leftChars="257" w:hanging="54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73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采购代理机构：新疆正昊建设工程项目管理有限公司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地址：</w:t>
            </w:r>
            <w:r>
              <w:rPr>
                <w:rFonts w:hint="eastAsia" w:ascii="宋体" w:hAnsi="宋体" w:eastAsia="宋体" w:cs="宋体"/>
                <w:b w:val="0"/>
                <w:i w:val="0"/>
                <w:caps w:val="0"/>
                <w:spacing w:val="0"/>
                <w:w w:val="100"/>
                <w:sz w:val="24"/>
                <w:szCs w:val="24"/>
              </w:rPr>
              <w:t>喀什市托克扎克路103号福源汇居小区1栋3单元301室</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系</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人：</w:t>
            </w:r>
            <w:r>
              <w:rPr>
                <w:rFonts w:hint="eastAsia" w:ascii="宋体" w:hAnsi="宋体" w:eastAsia="宋体" w:cs="宋体"/>
                <w:sz w:val="24"/>
                <w:szCs w:val="24"/>
                <w:highlight w:val="none"/>
                <w:lang w:val="en-US" w:eastAsia="zh-CN"/>
              </w:rPr>
              <w:t>陈聪</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lang w:val="en-US" w:eastAsia="zh-CN"/>
              </w:rPr>
              <w:t>18299026691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trPr>
        <w:tc>
          <w:tcPr>
            <w:tcW w:w="15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1.3.4</w:t>
            </w:r>
          </w:p>
        </w:tc>
        <w:tc>
          <w:tcPr>
            <w:tcW w:w="7312"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合格供应商资格要求：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符合《中华人民共和国政府采购法》第二十二条的规定：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1.具有有效的独立法人营业执照；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 xml:space="preserve">.法人本人投标的提供法人身份证明及身份证，被授权委托人需提供法人授权委托书及身份证；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.近两年任意一年（2020年度或2021年度）的经审计的财务报告（新成立公司需提供银行资信证明）；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通过“信用中国”网站（www.creditchina.gov.cn）或中国政府采购网（www.ccgp.gov.cn）网站上未被列入失信被执行人、重大税收违法案件当事人名单以及政府采购严重违法失信行为记录名单的网页打印件并加盖公章（查询时间为公告发布之日起至投标截止时间止，以招标人及招标代理查询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t>.投标单位近3个月的社保缴纳证明（单位社保缴费汇总和个人明细表）含委托代理人和项目负责人。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6</w:t>
            </w:r>
            <w:r>
              <w:rPr>
                <w:rFonts w:hint="eastAsia" w:ascii="宋体" w:hAnsi="宋体" w:eastAsia="宋体" w:cs="宋体"/>
                <w:b w:val="0"/>
                <w:bCs w:val="0"/>
                <w:sz w:val="24"/>
                <w:szCs w:val="24"/>
                <w:highlight w:val="none"/>
              </w:rPr>
              <w:t>.近3个月完税证明（新成立公司除外）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注：①若为零申报企业，需提供无欠税证明或国家税务总局电子税务局“申报结果查询截图”。②“税种”非社会保险；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7</w:t>
            </w:r>
            <w:r>
              <w:rPr>
                <w:rFonts w:hint="eastAsia" w:ascii="宋体" w:hAnsi="宋体" w:eastAsia="宋体" w:cs="宋体"/>
                <w:b w:val="0"/>
                <w:bCs w:val="0"/>
                <w:sz w:val="24"/>
                <w:szCs w:val="24"/>
                <w:highlight w:val="none"/>
              </w:rPr>
              <w:t>.参加政府采购活动前三年内，在经营活动中没有重大违法记录声明；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8</w:t>
            </w:r>
            <w:r>
              <w:rPr>
                <w:rFonts w:hint="eastAsia" w:ascii="宋体" w:hAnsi="宋体" w:eastAsia="宋体" w:cs="宋体"/>
                <w:b w:val="0"/>
                <w:bCs w:val="0"/>
                <w:sz w:val="24"/>
                <w:szCs w:val="24"/>
                <w:highlight w:val="none"/>
              </w:rPr>
              <w:t>.提供针对本次项目《反商业贿赂承诺书》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9</w:t>
            </w: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eastAsia="zh-CN"/>
              </w:rPr>
              <w:t>磋商</w:t>
            </w:r>
            <w:r>
              <w:rPr>
                <w:rFonts w:hint="eastAsia" w:ascii="宋体" w:hAnsi="宋体" w:eastAsia="宋体" w:cs="宋体"/>
                <w:b w:val="0"/>
                <w:bCs w:val="0"/>
                <w:sz w:val="24"/>
                <w:szCs w:val="24"/>
                <w:highlight w:val="none"/>
              </w:rPr>
              <w:t>保证金的有效凭证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eastAsia="zh-CN"/>
              </w:rPr>
            </w:pPr>
            <w:r>
              <w:rPr>
                <w:rFonts w:hint="eastAsia" w:ascii="宋体" w:hAnsi="宋体" w:eastAsia="宋体" w:cs="宋体"/>
                <w:b w:val="0"/>
                <w:bCs w:val="0"/>
                <w:sz w:val="24"/>
                <w:szCs w:val="24"/>
                <w:highlight w:val="none"/>
              </w:rPr>
              <w:t>本项目不接受联合体投标。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lang w:eastAsia="zh-CN"/>
              </w:rPr>
              <w:t>提示：上述资质开标现场能够通过官方网络查证的，均视为合格供应商。在资格审查过程中，潜在投标企业提供的资质材料不全的，可打</w:t>
            </w:r>
            <w:r>
              <w:rPr>
                <w:rFonts w:hint="eastAsia" w:ascii="宋体" w:hAnsi="宋体" w:eastAsia="宋体" w:cs="宋体"/>
                <w:b w:val="0"/>
                <w:bCs w:val="0"/>
                <w:sz w:val="24"/>
                <w:szCs w:val="24"/>
                <w:highlight w:val="none"/>
                <w:lang w:val="en-US" w:eastAsia="zh-CN"/>
              </w:rPr>
              <w:t>开</w:t>
            </w:r>
            <w:r>
              <w:rPr>
                <w:rFonts w:hint="eastAsia" w:ascii="宋体" w:hAnsi="宋体" w:eastAsia="宋体" w:cs="宋体"/>
                <w:b w:val="0"/>
                <w:bCs w:val="0"/>
                <w:sz w:val="24"/>
                <w:szCs w:val="24"/>
                <w:highlight w:val="none"/>
                <w:lang w:eastAsia="zh-CN"/>
              </w:rPr>
              <w:t>投标书“正本”进行进一步核实，符合条件的均为合格供应商。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584" w:type="dxa"/>
            <w:noWrap w:val="0"/>
            <w:vAlign w:val="center"/>
          </w:tcPr>
          <w:p>
            <w:pPr>
              <w:pageBreakBefore w:val="0"/>
              <w:kinsoku/>
              <w:wordWrap/>
              <w:overflowPunct/>
              <w:topLinePunct w:val="0"/>
              <w:bidi w:val="0"/>
              <w:spacing w:line="500" w:lineRule="exact"/>
              <w:jc w:val="center"/>
              <w:textAlignment w:val="auto"/>
              <w:rPr>
                <w:rFonts w:hint="eastAsia" w:ascii="宋体" w:hAnsi="宋体" w:eastAsia="宋体" w:cs="宋体"/>
                <w:b w:val="0"/>
                <w:bCs/>
                <w:color w:val="auto"/>
                <w:sz w:val="24"/>
                <w:szCs w:val="24"/>
              </w:rPr>
            </w:pPr>
            <w:r>
              <w:rPr>
                <w:rFonts w:hint="eastAsia" w:ascii="宋体" w:hAnsi="宋体" w:eastAsia="宋体" w:cs="宋体"/>
                <w:sz w:val="24"/>
                <w:szCs w:val="24"/>
                <w:lang w:val="en-US" w:eastAsia="zh-CN"/>
              </w:rPr>
              <w:t>1</w:t>
            </w:r>
            <w:r>
              <w:rPr>
                <w:rFonts w:ascii="宋体" w:hAnsi="宋体" w:eastAsia="宋体" w:cs="宋体"/>
                <w:sz w:val="24"/>
                <w:szCs w:val="24"/>
              </w:rPr>
              <w:t>.3.5</w:t>
            </w:r>
          </w:p>
        </w:tc>
        <w:tc>
          <w:tcPr>
            <w:tcW w:w="7312" w:type="dxa"/>
            <w:noWrap w:val="0"/>
            <w:vAlign w:val="center"/>
          </w:tcPr>
          <w:p>
            <w:pPr>
              <w:keepNext w:val="0"/>
              <w:keepLines w:val="0"/>
              <w:pageBreakBefore w:val="0"/>
              <w:kinsoku/>
              <w:wordWrap/>
              <w:overflowPunct/>
              <w:topLinePunct w:val="0"/>
              <w:autoSpaceDE/>
              <w:autoSpaceDN/>
              <w:bidi w:val="0"/>
              <w:adjustRightInd/>
              <w:spacing w:line="340" w:lineRule="exact"/>
              <w:jc w:val="left"/>
              <w:textAlignment w:val="auto"/>
              <w:rPr>
                <w:rFonts w:hint="eastAsia" w:ascii="宋体" w:hAnsi="宋体" w:eastAsia="宋体" w:cs="宋体"/>
                <w:b w:val="0"/>
                <w:bCs/>
                <w:i w:val="0"/>
                <w:iCs w:val="0"/>
                <w:color w:val="auto"/>
                <w:sz w:val="24"/>
                <w:szCs w:val="24"/>
              </w:rPr>
            </w:pPr>
            <w:r>
              <w:rPr>
                <w:rFonts w:ascii="宋体" w:hAnsi="宋体" w:eastAsia="宋体" w:cs="宋体"/>
                <w:sz w:val="24"/>
                <w:szCs w:val="24"/>
              </w:rPr>
              <w:t>是否允许采购进口产品：</w:t>
            </w:r>
            <w:r>
              <w:rPr>
                <w:rFonts w:hint="eastAsia" w:ascii="宋体" w:hAnsi="宋体" w:eastAsia="宋体" w:cs="宋体"/>
                <w:b w:val="0"/>
                <w:bCs/>
                <w:i w:val="0"/>
                <w:iCs w:val="0"/>
                <w:color w:val="auto"/>
                <w:sz w:val="24"/>
                <w:szCs w:val="24"/>
                <w:u w:val="single"/>
              </w:rPr>
              <w:t xml:space="preserve">  </w:t>
            </w:r>
            <w:r>
              <w:rPr>
                <w:rFonts w:hint="eastAsia" w:ascii="宋体" w:hAnsi="宋体" w:eastAsia="宋体" w:cs="宋体"/>
                <w:b w:val="0"/>
                <w:bCs/>
                <w:i w:val="0"/>
                <w:iCs w:val="0"/>
                <w:color w:val="auto"/>
                <w:sz w:val="24"/>
                <w:szCs w:val="24"/>
                <w:u w:val="single"/>
                <w:lang w:val="en-US" w:eastAsia="zh-CN"/>
              </w:rPr>
              <w:t>否</w:t>
            </w:r>
            <w:r>
              <w:rPr>
                <w:rFonts w:hint="eastAsia" w:ascii="宋体" w:hAnsi="宋体" w:eastAsia="宋体" w:cs="宋体"/>
                <w:b w:val="0"/>
                <w:bCs/>
                <w:i w:val="0"/>
                <w:iCs w:val="0"/>
                <w:color w:val="auto"/>
                <w:sz w:val="24"/>
                <w:szCs w:val="24"/>
                <w:u w:val="single"/>
              </w:rPr>
              <w:t xml:space="preserve">  </w:t>
            </w:r>
            <w:r>
              <w:rPr>
                <w:rFonts w:hint="eastAsia" w:ascii="宋体" w:hAnsi="宋体" w:eastAsia="宋体" w:cs="宋体"/>
                <w:b w:val="0"/>
                <w:bCs/>
                <w:i w:val="0"/>
                <w:iCs w:val="0"/>
                <w:color w:val="auto"/>
                <w:sz w:val="24"/>
                <w:szCs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584" w:type="dxa"/>
            <w:noWrap w:val="0"/>
            <w:vAlign w:val="center"/>
          </w:tcPr>
          <w:p>
            <w:pPr>
              <w:pageBreakBefore w:val="0"/>
              <w:kinsoku/>
              <w:wordWrap/>
              <w:overflowPunct/>
              <w:topLinePunct w:val="0"/>
              <w:bidi w:val="0"/>
              <w:spacing w:line="500" w:lineRule="exact"/>
              <w:jc w:val="center"/>
              <w:textAlignment w:val="auto"/>
              <w:rPr>
                <w:rFonts w:hint="eastAsia" w:ascii="宋体" w:hAnsi="宋体" w:eastAsia="宋体" w:cs="宋体"/>
                <w:sz w:val="24"/>
                <w:szCs w:val="24"/>
                <w:highlight w:val="none"/>
              </w:rPr>
            </w:pPr>
            <w:r>
              <w:rPr>
                <w:rFonts w:hint="eastAsia" w:ascii="宋体" w:hAnsi="宋体" w:eastAsia="宋体" w:cs="宋体"/>
                <w:b w:val="0"/>
                <w:bCs/>
                <w:color w:val="auto"/>
                <w:sz w:val="24"/>
                <w:szCs w:val="24"/>
              </w:rPr>
              <w:t>1.3.6</w:t>
            </w:r>
          </w:p>
        </w:tc>
        <w:tc>
          <w:tcPr>
            <w:tcW w:w="7312" w:type="dxa"/>
            <w:noWrap w:val="0"/>
            <w:vAlign w:val="center"/>
          </w:tcPr>
          <w:p>
            <w:pPr>
              <w:keepNext w:val="0"/>
              <w:keepLines w:val="0"/>
              <w:pageBreakBefore w:val="0"/>
              <w:kinsoku/>
              <w:wordWrap/>
              <w:overflowPunct/>
              <w:topLinePunct w:val="0"/>
              <w:autoSpaceDE/>
              <w:autoSpaceDN/>
              <w:bidi w:val="0"/>
              <w:adjustRightInd/>
              <w:spacing w:line="340" w:lineRule="exact"/>
              <w:jc w:val="left"/>
              <w:textAlignment w:val="auto"/>
              <w:rPr>
                <w:rFonts w:hint="eastAsia" w:ascii="宋体" w:hAnsi="宋体" w:eastAsia="宋体" w:cs="宋体"/>
                <w:b/>
                <w:bCs/>
                <w:i w:val="0"/>
                <w:iCs w:val="0"/>
                <w:sz w:val="24"/>
                <w:szCs w:val="24"/>
                <w:highlight w:val="none"/>
                <w:lang w:eastAsia="zh-CN"/>
              </w:rPr>
            </w:pPr>
            <w:r>
              <w:rPr>
                <w:rFonts w:hint="eastAsia" w:ascii="宋体" w:hAnsi="宋体" w:eastAsia="宋体" w:cs="宋体"/>
                <w:b w:val="0"/>
                <w:bCs/>
                <w:i w:val="0"/>
                <w:iCs w:val="0"/>
                <w:color w:val="auto"/>
                <w:sz w:val="24"/>
                <w:szCs w:val="24"/>
              </w:rPr>
              <w:t>是否为专门面向中小企业采购：</w:t>
            </w:r>
            <w:r>
              <w:rPr>
                <w:rFonts w:hint="eastAsia" w:ascii="宋体" w:hAnsi="宋体" w:eastAsia="宋体" w:cs="宋体"/>
                <w:b w:val="0"/>
                <w:bCs/>
                <w:i w:val="0"/>
                <w:iCs w:val="0"/>
                <w:color w:val="auto"/>
                <w:sz w:val="24"/>
                <w:szCs w:val="24"/>
                <w:u w:val="single"/>
              </w:rPr>
              <w:t xml:space="preserve">  </w:t>
            </w:r>
            <w:r>
              <w:rPr>
                <w:rFonts w:hint="eastAsia" w:ascii="宋体" w:hAnsi="宋体" w:eastAsia="宋体" w:cs="宋体"/>
                <w:b w:val="0"/>
                <w:bCs/>
                <w:i w:val="0"/>
                <w:iCs w:val="0"/>
                <w:color w:val="auto"/>
                <w:sz w:val="24"/>
                <w:szCs w:val="24"/>
                <w:u w:val="single"/>
                <w:lang w:val="en-US" w:eastAsia="zh-CN"/>
              </w:rPr>
              <w:t>否</w:t>
            </w:r>
            <w:r>
              <w:rPr>
                <w:rFonts w:hint="eastAsia" w:ascii="宋体" w:hAnsi="宋体" w:eastAsia="宋体" w:cs="宋体"/>
                <w:b w:val="0"/>
                <w:bCs/>
                <w:i w:val="0"/>
                <w:iCs w:val="0"/>
                <w:color w:val="auto"/>
                <w:sz w:val="24"/>
                <w:szCs w:val="24"/>
                <w:u w:val="single"/>
              </w:rPr>
              <w:t xml:space="preserve">  </w:t>
            </w:r>
            <w:r>
              <w:rPr>
                <w:rFonts w:hint="eastAsia" w:ascii="宋体" w:hAnsi="宋体" w:eastAsia="宋体" w:cs="宋体"/>
                <w:b w:val="0"/>
                <w:bCs/>
                <w:i w:val="0"/>
                <w:iCs w:val="0"/>
                <w:color w:val="auto"/>
                <w:sz w:val="24"/>
                <w:szCs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trPr>
        <w:tc>
          <w:tcPr>
            <w:tcW w:w="1584" w:type="dxa"/>
            <w:noWrap w:val="0"/>
            <w:vAlign w:val="center"/>
          </w:tcPr>
          <w:p>
            <w:pPr>
              <w:pageBreakBefore w:val="0"/>
              <w:kinsoku/>
              <w:wordWrap/>
              <w:overflowPunct/>
              <w:topLinePunct w:val="0"/>
              <w:bidi w:val="0"/>
              <w:spacing w:line="500" w:lineRule="exact"/>
              <w:jc w:val="center"/>
              <w:textAlignment w:val="auto"/>
              <w:rPr>
                <w:rFonts w:hint="eastAsia" w:ascii="宋体" w:hAnsi="宋体" w:eastAsia="宋体" w:cs="宋体"/>
                <w:sz w:val="24"/>
                <w:szCs w:val="24"/>
                <w:highlight w:val="none"/>
              </w:rPr>
            </w:pPr>
            <w:r>
              <w:rPr>
                <w:rFonts w:hint="eastAsia" w:ascii="宋体" w:hAnsi="宋体" w:eastAsia="宋体" w:cs="宋体"/>
                <w:b w:val="0"/>
                <w:bCs/>
                <w:color w:val="auto"/>
                <w:sz w:val="24"/>
                <w:szCs w:val="24"/>
              </w:rPr>
              <w:t>1.4</w:t>
            </w:r>
          </w:p>
        </w:tc>
        <w:tc>
          <w:tcPr>
            <w:tcW w:w="7312" w:type="dxa"/>
            <w:noWrap w:val="0"/>
            <w:vAlign w:val="center"/>
          </w:tcPr>
          <w:p>
            <w:pPr>
              <w:keepNext w:val="0"/>
              <w:keepLines w:val="0"/>
              <w:pageBreakBefore w:val="0"/>
              <w:kinsoku/>
              <w:wordWrap/>
              <w:overflowPunct/>
              <w:topLinePunct w:val="0"/>
              <w:autoSpaceDE/>
              <w:autoSpaceDN/>
              <w:bidi w:val="0"/>
              <w:adjustRightInd/>
              <w:spacing w:line="340" w:lineRule="exact"/>
              <w:jc w:val="both"/>
              <w:textAlignment w:val="auto"/>
              <w:rPr>
                <w:rFonts w:hint="eastAsia" w:ascii="宋体" w:hAnsi="宋体" w:eastAsia="宋体" w:cs="宋体"/>
                <w:b/>
                <w:bCs/>
                <w:i w:val="0"/>
                <w:iCs w:val="0"/>
                <w:sz w:val="24"/>
                <w:szCs w:val="24"/>
                <w:highlight w:val="none"/>
                <w:lang w:eastAsia="zh-CN"/>
              </w:rPr>
            </w:pPr>
            <w:r>
              <w:rPr>
                <w:rFonts w:hint="eastAsia" w:ascii="宋体" w:hAnsi="宋体" w:eastAsia="宋体" w:cs="宋体"/>
                <w:b w:val="0"/>
                <w:bCs/>
                <w:i w:val="0"/>
                <w:iCs w:val="0"/>
                <w:color w:val="auto"/>
                <w:sz w:val="24"/>
                <w:szCs w:val="24"/>
              </w:rPr>
              <w:t>是否允许联合体参加</w:t>
            </w:r>
            <w:r>
              <w:rPr>
                <w:rFonts w:hint="eastAsia" w:ascii="宋体" w:hAnsi="宋体" w:eastAsia="宋体" w:cs="宋体"/>
                <w:b w:val="0"/>
                <w:bCs/>
                <w:i w:val="0"/>
                <w:iCs w:val="0"/>
                <w:color w:val="auto"/>
                <w:sz w:val="24"/>
                <w:szCs w:val="24"/>
                <w:lang w:eastAsia="zh-CN"/>
              </w:rPr>
              <w:t>磋商</w:t>
            </w:r>
            <w:r>
              <w:rPr>
                <w:rFonts w:hint="eastAsia" w:ascii="宋体" w:hAnsi="宋体" w:eastAsia="宋体" w:cs="宋体"/>
                <w:b w:val="0"/>
                <w:bCs/>
                <w:i w:val="0"/>
                <w:iCs w:val="0"/>
                <w:color w:val="auto"/>
                <w:sz w:val="24"/>
                <w:szCs w:val="24"/>
              </w:rPr>
              <w:t>的：</w:t>
            </w:r>
            <w:r>
              <w:rPr>
                <w:rFonts w:hint="eastAsia" w:ascii="宋体" w:hAnsi="宋体" w:eastAsia="宋体" w:cs="宋体"/>
                <w:b w:val="0"/>
                <w:bCs/>
                <w:i w:val="0"/>
                <w:iCs w:val="0"/>
                <w:color w:val="auto"/>
                <w:sz w:val="24"/>
                <w:szCs w:val="24"/>
                <w:u w:val="single"/>
              </w:rPr>
              <w:t xml:space="preserve">  否  </w:t>
            </w:r>
            <w:r>
              <w:rPr>
                <w:rFonts w:hint="eastAsia" w:ascii="宋体" w:hAnsi="宋体" w:eastAsia="宋体" w:cs="宋体"/>
                <w:b w:val="0"/>
                <w:bCs/>
                <w:i w:val="0"/>
                <w:iCs w:val="0"/>
                <w:color w:val="auto"/>
                <w:sz w:val="24"/>
                <w:szCs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3" w:hRule="atLeast"/>
        </w:trPr>
        <w:tc>
          <w:tcPr>
            <w:tcW w:w="1584" w:type="dxa"/>
            <w:noWrap w:val="0"/>
            <w:vAlign w:val="center"/>
          </w:tcPr>
          <w:p>
            <w:pPr>
              <w:spacing w:line="240" w:lineRule="atLeast"/>
              <w:ind w:firstLine="480" w:firstLineChars="200"/>
              <w:jc w:val="both"/>
              <w:rPr>
                <w:rFonts w:hint="eastAsia" w:ascii="宋体" w:hAnsi="宋体" w:eastAsia="宋体" w:cs="宋体"/>
                <w:b w:val="0"/>
                <w:bCs/>
                <w:color w:val="auto"/>
                <w:sz w:val="24"/>
                <w:szCs w:val="24"/>
              </w:rPr>
            </w:pPr>
            <w:r>
              <w:rPr>
                <w:rFonts w:hint="eastAsia" w:ascii="宋体" w:hAnsi="宋体" w:cs="宋体"/>
                <w:sz w:val="24"/>
              </w:rPr>
              <w:t>1.4.8</w:t>
            </w:r>
          </w:p>
        </w:tc>
        <w:tc>
          <w:tcPr>
            <w:tcW w:w="7312" w:type="dxa"/>
            <w:noWrap w:val="0"/>
            <w:vAlign w:val="center"/>
          </w:tcPr>
          <w:p>
            <w:pPr>
              <w:spacing w:line="240" w:lineRule="atLeast"/>
              <w:jc w:val="left"/>
              <w:rPr>
                <w:rFonts w:hint="eastAsia" w:ascii="宋体" w:hAnsi="宋体" w:eastAsia="宋体" w:cs="宋体"/>
                <w:b w:val="0"/>
                <w:bCs/>
                <w:i w:val="0"/>
                <w:iCs w:val="0"/>
                <w:color w:val="auto"/>
                <w:sz w:val="24"/>
                <w:szCs w:val="24"/>
              </w:rPr>
            </w:pPr>
            <w:r>
              <w:rPr>
                <w:rFonts w:hint="eastAsia" w:ascii="宋体" w:hAnsi="宋体" w:cs="宋体"/>
                <w:sz w:val="24"/>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5" w:hRule="atLeast"/>
        </w:trPr>
        <w:tc>
          <w:tcPr>
            <w:tcW w:w="1584" w:type="dxa"/>
            <w:noWrap w:val="0"/>
            <w:vAlign w:val="center"/>
          </w:tcPr>
          <w:p>
            <w:pPr>
              <w:spacing w:line="240" w:lineRule="atLeast"/>
              <w:jc w:val="center"/>
              <w:rPr>
                <w:rFonts w:hint="eastAsia" w:ascii="宋体" w:hAnsi="宋体" w:cs="宋体"/>
                <w:sz w:val="24"/>
              </w:rPr>
            </w:pPr>
            <w:r>
              <w:rPr>
                <w:rFonts w:hint="eastAsia" w:ascii="宋体" w:hAnsi="宋体" w:cs="宋体"/>
                <w:sz w:val="24"/>
              </w:rPr>
              <w:t>2.2</w:t>
            </w:r>
          </w:p>
        </w:tc>
        <w:tc>
          <w:tcPr>
            <w:tcW w:w="7312" w:type="dxa"/>
            <w:noWrap w:val="0"/>
            <w:vAlign w:val="center"/>
          </w:tcPr>
          <w:p>
            <w:pPr>
              <w:widowControl/>
              <w:spacing w:line="440" w:lineRule="exact"/>
              <w:jc w:val="left"/>
              <w:rPr>
                <w:rFonts w:hint="eastAsia" w:ascii="宋体" w:hAnsi="宋体" w:cs="宋体"/>
                <w:sz w:val="24"/>
              </w:rPr>
            </w:pPr>
            <w:r>
              <w:rPr>
                <w:rFonts w:hint="eastAsia" w:ascii="宋体" w:hAnsi="宋体" w:cs="宋体"/>
                <w:sz w:val="24"/>
                <w:lang w:val="en-US" w:eastAsia="zh-CN"/>
              </w:rPr>
              <w:t>最高限价</w:t>
            </w:r>
            <w:r>
              <w:rPr>
                <w:rFonts w:hint="eastAsia" w:ascii="宋体" w:hAnsi="宋体" w:cs="宋体"/>
                <w:sz w:val="24"/>
              </w:rPr>
              <w:t>：</w:t>
            </w:r>
            <w:r>
              <w:rPr>
                <w:rFonts w:hint="eastAsia" w:ascii="宋体" w:hAnsi="宋体" w:cs="宋体"/>
                <w:color w:val="000000"/>
                <w:sz w:val="24"/>
                <w:lang w:val="en-US" w:eastAsia="zh-CN"/>
              </w:rPr>
              <w:t>1279074</w:t>
            </w:r>
            <w:r>
              <w:rPr>
                <w:rFonts w:hint="eastAsia" w:ascii="宋体" w:hAnsi="宋体" w:cs="宋体"/>
                <w:sz w:val="24"/>
              </w:rPr>
              <w:t>元（</w:t>
            </w:r>
            <w:r>
              <w:rPr>
                <w:rFonts w:hint="eastAsia" w:ascii="宋体" w:hAnsi="宋体" w:cs="宋体"/>
                <w:sz w:val="24"/>
                <w:lang w:val="en-US" w:eastAsia="zh-CN"/>
              </w:rPr>
              <w:t>壹佰贰拾柒万玖仟零柒拾肆元</w:t>
            </w:r>
            <w:r>
              <w:rPr>
                <w:rFonts w:hint="eastAsia" w:ascii="宋体" w:hAnsi="宋体" w:cs="宋体"/>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trPr>
        <w:tc>
          <w:tcPr>
            <w:tcW w:w="1584" w:type="dxa"/>
            <w:noWrap w:val="0"/>
            <w:vAlign w:val="center"/>
          </w:tcPr>
          <w:p>
            <w:pPr>
              <w:spacing w:line="240" w:lineRule="atLeast"/>
              <w:ind w:left="1080" w:leftChars="257" w:hanging="540" w:firstLineChars="0"/>
              <w:jc w:val="both"/>
              <w:rPr>
                <w:rFonts w:hint="eastAsia" w:ascii="宋体" w:hAnsi="宋体" w:cs="宋体"/>
                <w:sz w:val="24"/>
              </w:rPr>
            </w:pPr>
            <w:r>
              <w:rPr>
                <w:rFonts w:hint="eastAsia" w:ascii="宋体" w:hAnsi="宋体" w:cs="宋体"/>
                <w:sz w:val="24"/>
              </w:rPr>
              <w:t>8.1</w:t>
            </w:r>
          </w:p>
        </w:tc>
        <w:tc>
          <w:tcPr>
            <w:tcW w:w="7312" w:type="dxa"/>
            <w:noWrap w:val="0"/>
            <w:vAlign w:val="center"/>
          </w:tcPr>
          <w:p>
            <w:pPr>
              <w:spacing w:line="240" w:lineRule="atLeast"/>
              <w:jc w:val="left"/>
              <w:rPr>
                <w:rFonts w:hint="eastAsia" w:ascii="宋体" w:hAnsi="宋体" w:cs="宋体"/>
                <w:sz w:val="24"/>
              </w:rPr>
            </w:pPr>
            <w:r>
              <w:rPr>
                <w:rFonts w:hint="eastAsia" w:ascii="宋体" w:hAnsi="宋体" w:cs="宋体"/>
                <w:sz w:val="24"/>
              </w:rPr>
              <w:t>如投标商对多个包进行投标，可以中标</w:t>
            </w:r>
            <w:r>
              <w:rPr>
                <w:rFonts w:hint="eastAsia" w:ascii="宋体" w:hAnsi="宋体" w:cs="宋体"/>
                <w:sz w:val="24"/>
                <w:u w:val="single"/>
              </w:rPr>
              <w:t>/</w:t>
            </w:r>
            <w:r>
              <w:rPr>
                <w:rFonts w:hint="eastAsia" w:ascii="宋体" w:hAnsi="宋体" w:cs="宋体"/>
                <w:sz w:val="24"/>
              </w:rPr>
              <w:t>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17" w:hRule="atLeast"/>
        </w:trPr>
        <w:tc>
          <w:tcPr>
            <w:tcW w:w="1584" w:type="dxa"/>
            <w:noWrap w:val="0"/>
            <w:vAlign w:val="center"/>
          </w:tcPr>
          <w:p>
            <w:pPr>
              <w:spacing w:line="240" w:lineRule="atLeast"/>
              <w:jc w:val="center"/>
              <w:rPr>
                <w:rFonts w:hint="eastAsia" w:ascii="宋体" w:hAnsi="宋体" w:cs="宋体"/>
                <w:sz w:val="24"/>
              </w:rPr>
            </w:pPr>
            <w:r>
              <w:rPr>
                <w:rFonts w:hint="eastAsia" w:ascii="宋体" w:hAnsi="宋体" w:cs="宋体"/>
                <w:sz w:val="24"/>
              </w:rPr>
              <w:t>12.1</w:t>
            </w:r>
          </w:p>
        </w:tc>
        <w:tc>
          <w:tcPr>
            <w:tcW w:w="73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rPr>
            </w:pPr>
            <w:r>
              <w:rPr>
                <w:rFonts w:hint="eastAsia" w:ascii="宋体" w:hAnsi="宋体" w:cs="宋体"/>
                <w:sz w:val="24"/>
                <w:lang w:val="en-US" w:eastAsia="zh-CN"/>
              </w:rPr>
              <w:t>磋商</w:t>
            </w:r>
            <w:r>
              <w:rPr>
                <w:rFonts w:hint="eastAsia" w:ascii="宋体" w:hAnsi="宋体" w:cs="宋体"/>
                <w:sz w:val="24"/>
              </w:rPr>
              <w:t>保证金形式：☑保函 ☑电汇 ☑对公转账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rPr>
            </w:pPr>
            <w:r>
              <w:rPr>
                <w:rFonts w:hint="eastAsia" w:ascii="宋体" w:hAnsi="宋体" w:cs="宋体"/>
                <w:sz w:val="24"/>
                <w:lang w:val="en-US" w:eastAsia="zh-CN"/>
              </w:rPr>
              <w:t>磋商</w:t>
            </w:r>
            <w:r>
              <w:rPr>
                <w:rFonts w:hint="eastAsia" w:ascii="宋体" w:hAnsi="宋体" w:cs="宋体"/>
                <w:sz w:val="24"/>
              </w:rPr>
              <w:t>保证金金额：</w:t>
            </w:r>
            <w:r>
              <w:rPr>
                <w:rFonts w:hint="eastAsia" w:ascii="宋体" w:hAnsi="宋体" w:cs="宋体"/>
                <w:sz w:val="24"/>
                <w:lang w:val="en-US" w:eastAsia="zh-CN"/>
              </w:rPr>
              <w:t>15</w:t>
            </w:r>
            <w:r>
              <w:rPr>
                <w:rFonts w:hint="eastAsia" w:ascii="宋体" w:hAnsi="宋体" w:cs="宋体"/>
                <w:sz w:val="24"/>
              </w:rPr>
              <w:t>000 元（</w:t>
            </w:r>
            <w:r>
              <w:rPr>
                <w:rFonts w:hint="eastAsia" w:ascii="宋体" w:hAnsi="宋体" w:cs="宋体"/>
                <w:sz w:val="24"/>
                <w:lang w:val="en-US" w:eastAsia="zh-CN"/>
              </w:rPr>
              <w:t>壹万伍仟元</w:t>
            </w:r>
            <w:r>
              <w:rPr>
                <w:rFonts w:hint="eastAsia" w:ascii="宋体" w:hAnsi="宋体" w:cs="宋体"/>
                <w:sz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rPr>
            </w:pPr>
            <w:r>
              <w:rPr>
                <w:rFonts w:hint="eastAsia" w:ascii="宋体" w:hAnsi="宋体" w:cs="宋体"/>
                <w:sz w:val="24"/>
              </w:rPr>
              <w:t>保证金收款人：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rPr>
            </w:pPr>
            <w:r>
              <w:rPr>
                <w:rFonts w:hint="eastAsia" w:ascii="宋体" w:hAnsi="宋体" w:cs="宋体"/>
                <w:sz w:val="24"/>
              </w:rPr>
              <w:t>账户名称：新疆正昊建设工程项目管理有限公司喀什市分公司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rPr>
            </w:pPr>
            <w:r>
              <w:rPr>
                <w:rFonts w:hint="eastAsia" w:ascii="宋体" w:hAnsi="宋体" w:cs="宋体"/>
                <w:sz w:val="24"/>
              </w:rPr>
              <w:t>帐号：3012341409024534740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rPr>
            </w:pPr>
            <w:r>
              <w:rPr>
                <w:rFonts w:hint="eastAsia" w:ascii="宋体" w:hAnsi="宋体" w:cs="宋体"/>
                <w:sz w:val="24"/>
              </w:rPr>
              <w:t>开户银行：中国工商银行股份有限公司喀什托克扎克路支行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rPr>
            </w:pPr>
            <w:r>
              <w:rPr>
                <w:rFonts w:hint="eastAsia" w:ascii="宋体" w:hAnsi="宋体" w:cs="宋体"/>
                <w:sz w:val="24"/>
              </w:rPr>
              <w:t>（电汇时请在汇款备注栏注明项目名称及包号（如有），并注明是</w:t>
            </w:r>
            <w:r>
              <w:rPr>
                <w:rFonts w:hint="eastAsia" w:ascii="宋体" w:hAnsi="宋体" w:cs="宋体"/>
                <w:sz w:val="24"/>
                <w:lang w:val="en-US" w:eastAsia="zh-CN"/>
              </w:rPr>
              <w:t>磋商</w:t>
            </w:r>
            <w:r>
              <w:rPr>
                <w:rFonts w:hint="eastAsia" w:ascii="宋体" w:hAnsi="宋体" w:cs="宋体"/>
                <w:sz w:val="24"/>
              </w:rPr>
              <w:t>保证</w:t>
            </w:r>
            <w:r>
              <w:rPr>
                <w:rFonts w:hint="eastAsia" w:ascii="宋体" w:hAnsi="宋体" w:cs="宋体"/>
                <w:sz w:val="24"/>
                <w:lang w:val="en-US" w:eastAsia="zh-CN"/>
              </w:rPr>
              <w:t>金。</w:t>
            </w:r>
            <w:r>
              <w:rPr>
                <w:rFonts w:hint="eastAsia" w:ascii="宋体" w:hAnsi="宋体" w:cs="宋体"/>
                <w:sz w:val="24"/>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default" w:ascii="宋体" w:hAnsi="宋体" w:cs="宋体" w:eastAsiaTheme="minorEastAsia"/>
                <w:sz w:val="24"/>
                <w:lang w:val="en-US" w:eastAsia="zh-CN"/>
              </w:rPr>
            </w:pPr>
            <w:r>
              <w:rPr>
                <w:rFonts w:hint="eastAsia" w:ascii="宋体" w:hAnsi="宋体" w:cs="宋体"/>
                <w:sz w:val="24"/>
              </w:rPr>
              <w:t>注：请于202</w:t>
            </w:r>
            <w:r>
              <w:rPr>
                <w:rFonts w:hint="eastAsia" w:ascii="宋体" w:hAnsi="宋体" w:cs="宋体"/>
                <w:sz w:val="24"/>
                <w:lang w:val="en-US" w:eastAsia="zh-CN"/>
              </w:rPr>
              <w:t>2</w:t>
            </w:r>
            <w:r>
              <w:rPr>
                <w:rFonts w:hint="eastAsia" w:ascii="宋体" w:hAnsi="宋体" w:cs="宋体"/>
                <w:sz w:val="24"/>
              </w:rPr>
              <w:t>年</w:t>
            </w:r>
            <w:r>
              <w:rPr>
                <w:rFonts w:hint="eastAsia" w:ascii="宋体" w:hAnsi="宋体" w:cs="宋体"/>
                <w:sz w:val="24"/>
                <w:lang w:val="en-US" w:eastAsia="zh-CN"/>
              </w:rPr>
              <w:t>07</w:t>
            </w:r>
            <w:r>
              <w:rPr>
                <w:rFonts w:hint="eastAsia" w:ascii="宋体" w:hAnsi="宋体" w:cs="宋体"/>
                <w:sz w:val="24"/>
              </w:rPr>
              <w:t>月</w:t>
            </w:r>
            <w:r>
              <w:rPr>
                <w:rFonts w:hint="eastAsia" w:ascii="宋体" w:hAnsi="宋体" w:cs="宋体"/>
                <w:sz w:val="24"/>
                <w:lang w:val="en-US" w:eastAsia="zh-CN"/>
              </w:rPr>
              <w:t>18</w:t>
            </w:r>
            <w:r>
              <w:rPr>
                <w:rFonts w:hint="eastAsia" w:ascii="宋体" w:hAnsi="宋体" w:cs="宋体"/>
                <w:sz w:val="24"/>
              </w:rPr>
              <w:t>日</w:t>
            </w:r>
            <w:r>
              <w:rPr>
                <w:rFonts w:hint="eastAsia" w:ascii="宋体" w:hAnsi="宋体" w:cs="宋体"/>
                <w:sz w:val="24"/>
                <w:lang w:val="en-US" w:eastAsia="zh-CN"/>
              </w:rPr>
              <w:t>11</w:t>
            </w:r>
            <w:r>
              <w:rPr>
                <w:rFonts w:hint="eastAsia" w:ascii="宋体" w:hAnsi="宋体" w:cs="宋体"/>
                <w:sz w:val="24"/>
              </w:rPr>
              <w:t>：00（北京时间）前缴入指定账户</w:t>
            </w:r>
            <w:r>
              <w:rPr>
                <w:rFonts w:hint="eastAsia" w:ascii="宋体" w:hAnsi="宋体" w:cs="宋体"/>
                <w:sz w:val="24"/>
                <w:lang w:eastAsia="zh-CN"/>
              </w:rPr>
              <w:t>，</w:t>
            </w:r>
            <w:r>
              <w:rPr>
                <w:rFonts w:hint="eastAsia" w:ascii="宋体" w:hAnsi="宋体" w:cs="宋体"/>
                <w:sz w:val="24"/>
                <w:lang w:val="en-US" w:eastAsia="zh-CN"/>
              </w:rPr>
              <w:t>开标时手持汇款凭证或保函进行现场验证，同时将汇款凭证或保函复印件放入响应文件内。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584" w:type="dxa"/>
            <w:noWrap w:val="0"/>
            <w:vAlign w:val="center"/>
          </w:tcPr>
          <w:p>
            <w:pPr>
              <w:spacing w:line="240" w:lineRule="atLeast"/>
              <w:jc w:val="center"/>
              <w:rPr>
                <w:rFonts w:hint="default" w:ascii="宋体" w:hAnsi="宋体" w:cs="宋体" w:eastAsiaTheme="minorEastAsia"/>
                <w:sz w:val="24"/>
                <w:lang w:val="en-US" w:eastAsia="zh-CN"/>
              </w:rPr>
            </w:pPr>
            <w:r>
              <w:rPr>
                <w:rFonts w:hint="eastAsia" w:ascii="宋体" w:hAnsi="宋体" w:eastAsia="宋体" w:cs="宋体"/>
                <w:sz w:val="24"/>
                <w:szCs w:val="24"/>
                <w:lang w:val="en-US" w:eastAsia="zh-CN"/>
              </w:rPr>
              <w:t xml:space="preserve"> 13.1</w:t>
            </w:r>
          </w:p>
        </w:tc>
        <w:tc>
          <w:tcPr>
            <w:tcW w:w="73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eastAsiaTheme="minorEastAsia"/>
                <w:sz w:val="24"/>
                <w:lang w:val="en-US" w:eastAsia="zh-CN"/>
              </w:rPr>
            </w:pPr>
            <w:r>
              <w:rPr>
                <w:rFonts w:hint="eastAsia" w:ascii="宋体" w:hAnsi="宋体" w:eastAsia="宋体" w:cs="宋体"/>
                <w:sz w:val="24"/>
                <w:szCs w:val="24"/>
                <w:lang w:val="en-US" w:eastAsia="zh-CN"/>
              </w:rPr>
              <w:t>磋商有效期：</w:t>
            </w:r>
            <w:r>
              <w:rPr>
                <w:rFonts w:hint="eastAsia" w:ascii="宋体" w:hAnsi="宋体" w:eastAsia="宋体" w:cs="宋体"/>
                <w:sz w:val="24"/>
                <w:szCs w:val="24"/>
                <w:u w:val="single"/>
                <w:lang w:val="en-US" w:eastAsia="zh-CN"/>
              </w:rPr>
              <w:t>60</w:t>
            </w:r>
            <w:r>
              <w:rPr>
                <w:rFonts w:hint="eastAsia" w:ascii="宋体" w:hAnsi="宋体" w:eastAsia="宋体" w:cs="宋体"/>
                <w:sz w:val="24"/>
                <w:szCs w:val="24"/>
                <w:lang w:val="en-US" w:eastAsia="zh-CN"/>
              </w:rPr>
              <w:t xml:space="preserve">天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5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cs="宋体"/>
                <w:bCs/>
                <w:color w:val="000000"/>
                <w:sz w:val="24"/>
              </w:rPr>
              <w:t>14.1</w:t>
            </w:r>
          </w:p>
        </w:tc>
        <w:tc>
          <w:tcPr>
            <w:tcW w:w="73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Cs/>
                <w:color w:val="000000"/>
                <w:sz w:val="24"/>
              </w:rPr>
            </w:pPr>
            <w:r>
              <w:rPr>
                <w:rFonts w:hint="eastAsia" w:ascii="宋体" w:hAnsi="宋体" w:eastAsia="宋体" w:cs="宋体"/>
                <w:iCs/>
                <w:color w:val="000000"/>
                <w:sz w:val="24"/>
              </w:rPr>
              <w:t>响应文件包括“</w:t>
            </w:r>
            <w:r>
              <w:rPr>
                <w:rFonts w:hint="eastAsia" w:ascii="宋体" w:hAnsi="宋体" w:eastAsia="宋体" w:cs="宋体"/>
                <w:iCs/>
                <w:color w:val="000000"/>
                <w:sz w:val="24"/>
                <w:lang w:val="en-US" w:eastAsia="zh-CN"/>
              </w:rPr>
              <w:t>开标</w:t>
            </w:r>
            <w:r>
              <w:rPr>
                <w:rFonts w:hint="eastAsia" w:ascii="宋体" w:hAnsi="宋体" w:eastAsia="宋体" w:cs="宋体"/>
                <w:iCs/>
                <w:color w:val="000000"/>
                <w:sz w:val="24"/>
              </w:rPr>
              <w:t>一览表及资格证明文件”和“商务及技术文件”两部分，两部分合订成一册密封递交。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Cs/>
                <w:color w:val="000000"/>
                <w:sz w:val="24"/>
              </w:rPr>
            </w:pPr>
            <w:r>
              <w:rPr>
                <w:rFonts w:hint="eastAsia" w:ascii="宋体" w:hAnsi="宋体" w:eastAsia="宋体" w:cs="宋体"/>
                <w:iCs/>
                <w:color w:val="000000"/>
                <w:sz w:val="24"/>
              </w:rPr>
              <w:t>响应文件：正本：壹份、副本：</w:t>
            </w:r>
            <w:r>
              <w:rPr>
                <w:rFonts w:hint="eastAsia" w:ascii="宋体" w:hAnsi="宋体" w:eastAsia="宋体" w:cs="宋体"/>
                <w:iCs/>
                <w:color w:val="000000"/>
                <w:sz w:val="24"/>
                <w:lang w:val="en-US" w:eastAsia="zh-CN"/>
              </w:rPr>
              <w:t>贰</w:t>
            </w:r>
            <w:r>
              <w:rPr>
                <w:rFonts w:hint="eastAsia" w:ascii="宋体" w:hAnsi="宋体" w:eastAsia="宋体" w:cs="宋体"/>
                <w:iCs/>
                <w:color w:val="000000"/>
                <w:sz w:val="24"/>
              </w:rPr>
              <w:t>份；（正、副本分别单独密封提交，密封袋封面右上角标明“正本”和“副本”字样）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Cs/>
                <w:color w:val="000000"/>
                <w:sz w:val="24"/>
              </w:rPr>
            </w:pPr>
            <w:r>
              <w:rPr>
                <w:rFonts w:hint="eastAsia" w:ascii="宋体" w:hAnsi="宋体" w:eastAsia="宋体" w:cs="宋体"/>
                <w:iCs/>
                <w:color w:val="000000"/>
                <w:sz w:val="24"/>
              </w:rPr>
              <w:t>供应商必须制作“</w:t>
            </w:r>
            <w:r>
              <w:rPr>
                <w:rFonts w:hint="eastAsia" w:ascii="宋体" w:hAnsi="宋体" w:eastAsia="宋体" w:cs="宋体"/>
                <w:iCs/>
                <w:color w:val="000000"/>
                <w:sz w:val="24"/>
                <w:lang w:val="en-US" w:eastAsia="zh-CN"/>
              </w:rPr>
              <w:t>开标</w:t>
            </w:r>
            <w:r>
              <w:rPr>
                <w:rFonts w:hint="eastAsia" w:ascii="宋体" w:hAnsi="宋体" w:eastAsia="宋体" w:cs="宋体"/>
                <w:iCs/>
                <w:color w:val="000000"/>
                <w:sz w:val="24"/>
              </w:rPr>
              <w:t>一览表”并单独密封提交，并在密封袋上标明“</w:t>
            </w:r>
            <w:r>
              <w:rPr>
                <w:rFonts w:hint="eastAsia" w:ascii="宋体" w:hAnsi="宋体" w:eastAsia="宋体" w:cs="宋体"/>
                <w:iCs/>
                <w:color w:val="000000"/>
                <w:sz w:val="24"/>
                <w:lang w:val="en-US" w:eastAsia="zh-CN"/>
              </w:rPr>
              <w:t>开标</w:t>
            </w:r>
            <w:r>
              <w:rPr>
                <w:rFonts w:hint="eastAsia" w:ascii="宋体" w:hAnsi="宋体" w:eastAsia="宋体" w:cs="宋体"/>
                <w:iCs/>
                <w:color w:val="000000"/>
                <w:sz w:val="24"/>
              </w:rPr>
              <w:t>一览表”的字样。不按要求标注或不单独提交报价一览表，其</w:t>
            </w:r>
            <w:r>
              <w:rPr>
                <w:rFonts w:hint="eastAsia" w:ascii="宋体" w:hAnsi="宋体" w:eastAsia="宋体" w:cs="宋体"/>
                <w:iCs/>
                <w:color w:val="000000"/>
                <w:sz w:val="24"/>
                <w:lang w:eastAsia="zh-CN"/>
              </w:rPr>
              <w:t>磋商</w:t>
            </w:r>
            <w:r>
              <w:rPr>
                <w:rFonts w:hint="eastAsia" w:ascii="宋体" w:hAnsi="宋体" w:eastAsia="宋体" w:cs="宋体"/>
                <w:iCs/>
                <w:color w:val="000000"/>
                <w:sz w:val="24"/>
              </w:rPr>
              <w:t>将被拒绝。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Cs/>
                <w:color w:val="000000"/>
                <w:sz w:val="24"/>
              </w:rPr>
            </w:pPr>
            <w:r>
              <w:rPr>
                <w:rFonts w:hint="eastAsia" w:ascii="宋体" w:hAnsi="宋体" w:eastAsia="宋体" w:cs="宋体"/>
                <w:iCs/>
                <w:color w:val="000000"/>
                <w:sz w:val="24"/>
              </w:rPr>
              <w:t>除上述文件外，还须密封递交响应文件电子文档1份。供应商必须制作“电子版U盘”并单独密封提交。电子版U盘必须是与正本完全一致PDF格式文本及Word文档两个格式。并在密封袋上标明“电子版U盘”字样。不按要求提交电子版U盘，其</w:t>
            </w:r>
            <w:r>
              <w:rPr>
                <w:rFonts w:hint="eastAsia" w:ascii="宋体" w:hAnsi="宋体" w:eastAsia="宋体" w:cs="宋体"/>
                <w:iCs/>
                <w:color w:val="000000"/>
                <w:sz w:val="24"/>
                <w:lang w:eastAsia="zh-CN"/>
              </w:rPr>
              <w:t>磋商</w:t>
            </w:r>
            <w:r>
              <w:rPr>
                <w:rFonts w:hint="eastAsia" w:ascii="宋体" w:hAnsi="宋体" w:eastAsia="宋体" w:cs="宋体"/>
                <w:iCs/>
                <w:color w:val="000000"/>
                <w:sz w:val="24"/>
              </w:rPr>
              <w:t>无效。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Cs/>
                <w:color w:val="000000"/>
                <w:sz w:val="24"/>
              </w:rPr>
            </w:pPr>
            <w:r>
              <w:rPr>
                <w:rFonts w:hint="eastAsia" w:ascii="宋体" w:hAnsi="宋体" w:eastAsia="宋体" w:cs="宋体"/>
                <w:iCs/>
                <w:color w:val="000000"/>
                <w:sz w:val="24"/>
              </w:rPr>
              <w:t>响应文件使用A4</w:t>
            </w:r>
            <w:r>
              <w:rPr>
                <w:rFonts w:hint="eastAsia" w:ascii="宋体" w:hAnsi="宋体" w:eastAsia="宋体" w:cs="宋体"/>
                <w:iCs/>
                <w:color w:val="000000"/>
                <w:sz w:val="24"/>
                <w:lang w:eastAsia="zh-CN"/>
              </w:rPr>
              <w:t>，</w:t>
            </w:r>
            <w:r>
              <w:rPr>
                <w:rFonts w:hint="eastAsia" w:ascii="宋体" w:hAnsi="宋体" w:eastAsia="宋体" w:cs="宋体"/>
                <w:iCs/>
                <w:color w:val="000000"/>
                <w:sz w:val="24"/>
              </w:rPr>
              <w:t>胶装，每册装订应牢固、不易拆散和换页，不得采用活页装订。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iCs/>
                <w:color w:val="000000"/>
                <w:sz w:val="24"/>
              </w:rPr>
            </w:pPr>
            <w:r>
              <w:rPr>
                <w:rFonts w:hint="eastAsia" w:ascii="宋体" w:hAnsi="宋体" w:eastAsia="宋体" w:cs="宋体"/>
                <w:b/>
                <w:bCs/>
                <w:iCs/>
                <w:color w:val="000000"/>
                <w:sz w:val="24"/>
                <w:lang w:eastAsia="zh-CN"/>
              </w:rPr>
              <w:t>磋商</w:t>
            </w:r>
            <w:r>
              <w:rPr>
                <w:rFonts w:hint="eastAsia" w:ascii="宋体" w:hAnsi="宋体" w:eastAsia="宋体" w:cs="宋体"/>
                <w:b/>
                <w:bCs/>
                <w:iCs/>
                <w:color w:val="000000"/>
                <w:sz w:val="24"/>
              </w:rPr>
              <w:t>文件的签署及规定：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Cs/>
                <w:color w:val="000000"/>
                <w:sz w:val="24"/>
              </w:rPr>
            </w:pPr>
            <w:r>
              <w:rPr>
                <w:rFonts w:hint="eastAsia" w:ascii="宋体" w:hAnsi="宋体" w:eastAsia="宋体" w:cs="宋体"/>
                <w:iCs/>
                <w:color w:val="000000"/>
                <w:sz w:val="24"/>
              </w:rPr>
              <w:t>供应商应按供应商须知资料表中的规定，准备和递交响应文件、</w:t>
            </w:r>
            <w:r>
              <w:rPr>
                <w:rFonts w:hint="eastAsia" w:ascii="宋体" w:hAnsi="宋体" w:eastAsia="宋体" w:cs="宋体"/>
                <w:iCs/>
                <w:color w:val="000000"/>
                <w:sz w:val="24"/>
                <w:lang w:val="en-US" w:eastAsia="zh-CN"/>
              </w:rPr>
              <w:t>开标</w:t>
            </w:r>
            <w:r>
              <w:rPr>
                <w:rFonts w:hint="eastAsia" w:ascii="宋体" w:hAnsi="宋体" w:eastAsia="宋体" w:cs="宋体"/>
                <w:iCs/>
                <w:color w:val="000000"/>
                <w:sz w:val="24"/>
              </w:rPr>
              <w:t>一览表和电子文档，每份响应文件封皮须清楚地标明“正本”或“副本”。若正本和副本不符，以正本为准。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Cs/>
                <w:color w:val="000000"/>
                <w:sz w:val="24"/>
              </w:rPr>
            </w:pPr>
            <w:r>
              <w:rPr>
                <w:rFonts w:hint="eastAsia" w:ascii="宋体" w:hAnsi="宋体" w:eastAsia="宋体" w:cs="宋体"/>
                <w:iCs/>
                <w:color w:val="000000"/>
                <w:sz w:val="24"/>
                <w:lang w:val="en-US" w:eastAsia="zh-CN"/>
              </w:rPr>
              <w:t>响应</w:t>
            </w:r>
            <w:r>
              <w:rPr>
                <w:rFonts w:hint="eastAsia" w:ascii="宋体" w:hAnsi="宋体" w:eastAsia="宋体" w:cs="宋体"/>
                <w:iCs/>
                <w:color w:val="000000"/>
                <w:sz w:val="24"/>
              </w:rPr>
              <w:t>文件的正本需打印或用不褪色墨水书写，并由供应商的法定代表人或经其正式委托代理人按</w:t>
            </w:r>
            <w:r>
              <w:rPr>
                <w:rFonts w:hint="eastAsia" w:ascii="宋体" w:hAnsi="宋体" w:eastAsia="宋体" w:cs="宋体"/>
                <w:iCs/>
                <w:color w:val="000000"/>
                <w:sz w:val="24"/>
                <w:lang w:eastAsia="zh-CN"/>
              </w:rPr>
              <w:t>磋商</w:t>
            </w:r>
            <w:r>
              <w:rPr>
                <w:rFonts w:hint="eastAsia" w:ascii="宋体" w:hAnsi="宋体" w:eastAsia="宋体" w:cs="宋体"/>
                <w:iCs/>
                <w:color w:val="000000"/>
                <w:sz w:val="24"/>
              </w:rPr>
              <w:t>文件规定在</w:t>
            </w:r>
            <w:r>
              <w:rPr>
                <w:rFonts w:hint="eastAsia" w:ascii="宋体" w:hAnsi="宋体" w:eastAsia="宋体" w:cs="宋体"/>
                <w:iCs/>
                <w:color w:val="000000"/>
                <w:sz w:val="24"/>
                <w:lang w:val="en-US" w:eastAsia="zh-CN"/>
              </w:rPr>
              <w:t>响应</w:t>
            </w:r>
            <w:r>
              <w:rPr>
                <w:rFonts w:hint="eastAsia" w:ascii="宋体" w:hAnsi="宋体" w:eastAsia="宋体" w:cs="宋体"/>
                <w:iCs/>
                <w:color w:val="000000"/>
                <w:sz w:val="24"/>
              </w:rPr>
              <w:t>文件上签字</w:t>
            </w:r>
            <w:r>
              <w:rPr>
                <w:rFonts w:hint="eastAsia" w:ascii="宋体" w:hAnsi="宋体" w:eastAsia="宋体" w:cs="宋体"/>
                <w:iCs/>
                <w:color w:val="000000"/>
                <w:sz w:val="24"/>
                <w:lang w:val="en-US" w:eastAsia="zh-CN"/>
              </w:rPr>
              <w:t>或盖章，</w:t>
            </w:r>
            <w:r>
              <w:rPr>
                <w:rFonts w:hint="eastAsia" w:ascii="宋体" w:hAnsi="宋体" w:eastAsia="宋体" w:cs="宋体"/>
                <w:iCs/>
                <w:color w:val="000000"/>
                <w:sz w:val="24"/>
              </w:rPr>
              <w:t>并加盖单位印章。</w:t>
            </w:r>
            <w:r>
              <w:rPr>
                <w:rFonts w:ascii="宋体" w:hAnsi="宋体" w:eastAsia="宋体" w:cs="宋体"/>
                <w:sz w:val="24"/>
                <w:szCs w:val="24"/>
              </w:rPr>
              <w:t>委托代理人须持有书面的“法定代表人授权委托书”，并将其附在</w:t>
            </w:r>
            <w:r>
              <w:rPr>
                <w:rFonts w:hint="eastAsia" w:ascii="宋体" w:hAnsi="宋体" w:eastAsia="宋体" w:cs="宋体"/>
                <w:sz w:val="24"/>
                <w:szCs w:val="24"/>
                <w:lang w:val="en-US" w:eastAsia="zh-CN"/>
              </w:rPr>
              <w:t>响应</w:t>
            </w:r>
            <w:r>
              <w:rPr>
                <w:rFonts w:ascii="宋体" w:hAnsi="宋体" w:eastAsia="宋体" w:cs="宋体"/>
                <w:sz w:val="24"/>
                <w:szCs w:val="24"/>
              </w:rPr>
              <w:t>文件中</w:t>
            </w:r>
            <w:r>
              <w:rPr>
                <w:rFonts w:hint="eastAsia" w:ascii="宋体" w:hAnsi="宋体" w:eastAsia="宋体" w:cs="宋体"/>
                <w:sz w:val="24"/>
                <w:szCs w:val="24"/>
                <w:lang w:eastAsia="zh-CN"/>
              </w:rPr>
              <w:t>。</w:t>
            </w:r>
            <w:r>
              <w:rPr>
                <w:rFonts w:hint="eastAsia" w:ascii="宋体" w:hAnsi="宋体" w:eastAsia="宋体" w:cs="宋体"/>
                <w:iCs/>
                <w:color w:val="000000"/>
                <w:sz w:val="24"/>
              </w:rPr>
              <w:t>如对</w:t>
            </w:r>
            <w:r>
              <w:rPr>
                <w:rFonts w:hint="eastAsia" w:ascii="宋体" w:hAnsi="宋体" w:eastAsia="宋体" w:cs="宋体"/>
                <w:iCs/>
                <w:color w:val="000000"/>
                <w:sz w:val="24"/>
                <w:lang w:val="en-US" w:eastAsia="zh-CN"/>
              </w:rPr>
              <w:t>响应</w:t>
            </w:r>
            <w:r>
              <w:rPr>
                <w:rFonts w:hint="eastAsia" w:ascii="宋体" w:hAnsi="宋体" w:eastAsia="宋体" w:cs="宋体"/>
                <w:iCs/>
                <w:color w:val="000000"/>
                <w:sz w:val="24"/>
              </w:rPr>
              <w:t>文件进行了修改，则应由供应商的法定代表人或其委托代理人在每一修改处签字。</w:t>
            </w:r>
            <w:r>
              <w:rPr>
                <w:rFonts w:hint="eastAsia" w:ascii="宋体" w:hAnsi="宋体" w:eastAsia="宋体" w:cs="宋体"/>
                <w:sz w:val="24"/>
                <w:szCs w:val="24"/>
                <w:lang w:val="en-US" w:eastAsia="zh-CN"/>
              </w:rPr>
              <w:t>响应</w:t>
            </w:r>
            <w:r>
              <w:rPr>
                <w:rFonts w:hint="eastAsia" w:ascii="宋体" w:hAnsi="宋体" w:eastAsia="宋体" w:cs="宋体"/>
                <w:iCs/>
                <w:color w:val="000000"/>
                <w:sz w:val="24"/>
              </w:rPr>
              <w:t>文件的副本可采用正本的复印件。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iCs/>
                <w:color w:val="000000"/>
                <w:sz w:val="24"/>
              </w:rPr>
            </w:pPr>
            <w:r>
              <w:rPr>
                <w:rFonts w:hint="eastAsia" w:ascii="宋体" w:hAnsi="宋体" w:eastAsia="宋体" w:cs="宋体"/>
                <w:b/>
                <w:bCs/>
                <w:iCs/>
                <w:color w:val="000000"/>
                <w:sz w:val="24"/>
              </w:rPr>
              <w:t>所有包装封皮和信封上均应：</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Cs/>
                <w:color w:val="000000"/>
                <w:sz w:val="24"/>
              </w:rPr>
            </w:pPr>
            <w:r>
              <w:rPr>
                <w:rFonts w:hint="eastAsia" w:ascii="宋体" w:hAnsi="宋体" w:eastAsia="宋体" w:cs="宋体"/>
                <w:iCs/>
                <w:color w:val="000000"/>
                <w:sz w:val="24"/>
              </w:rPr>
              <w:t>注明招标公告或</w:t>
            </w:r>
            <w:r>
              <w:rPr>
                <w:rFonts w:hint="eastAsia" w:ascii="宋体" w:hAnsi="宋体" w:eastAsia="宋体" w:cs="宋体"/>
                <w:iCs/>
                <w:color w:val="000000"/>
                <w:sz w:val="24"/>
                <w:lang w:eastAsia="zh-CN"/>
              </w:rPr>
              <w:t>磋商</w:t>
            </w:r>
            <w:r>
              <w:rPr>
                <w:rFonts w:hint="eastAsia" w:ascii="宋体" w:hAnsi="宋体" w:eastAsia="宋体" w:cs="宋体"/>
                <w:iCs/>
                <w:color w:val="000000"/>
                <w:sz w:val="24"/>
              </w:rPr>
              <w:t>邀请书中指明的项目名称、</w:t>
            </w:r>
            <w:r>
              <w:rPr>
                <w:rFonts w:hint="eastAsia" w:ascii="宋体" w:hAnsi="宋体" w:eastAsia="宋体" w:cs="宋体"/>
                <w:iCs/>
                <w:color w:val="000000"/>
                <w:sz w:val="24"/>
                <w:lang w:val="en-US" w:eastAsia="zh-CN"/>
              </w:rPr>
              <w:t>项目</w:t>
            </w:r>
            <w:r>
              <w:rPr>
                <w:rFonts w:hint="eastAsia" w:ascii="宋体" w:hAnsi="宋体" w:eastAsia="宋体" w:cs="宋体"/>
                <w:iCs/>
                <w:color w:val="000000"/>
                <w:sz w:val="24"/>
              </w:rPr>
              <w:t>编号、供应商名称和“在（开标时间）之前不得启封”的字样。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rPr>
              <w:t>在封口处加盖供应商单位公章，并由法定代表人（或其委托代理人）签字(或加盖</w:t>
            </w:r>
            <w:r>
              <w:rPr>
                <w:rFonts w:hint="eastAsia" w:ascii="宋体" w:hAnsi="宋体" w:eastAsia="宋体" w:cs="宋体"/>
                <w:sz w:val="24"/>
                <w:szCs w:val="24"/>
                <w:highlight w:val="none"/>
                <w:lang w:val="en-US" w:eastAsia="zh-CN"/>
              </w:rPr>
              <w:t>私章</w:t>
            </w:r>
            <w:r>
              <w:rPr>
                <w:rFonts w:hint="eastAsia" w:ascii="宋体" w:hAnsi="宋体" w:eastAsia="宋体" w:cs="宋体"/>
                <w:sz w:val="24"/>
                <w:szCs w:val="24"/>
                <w:highlight w:val="none"/>
              </w:rPr>
              <w:t>）</w:t>
            </w:r>
            <w:r>
              <w:rPr>
                <w:rFonts w:hint="eastAsia" w:ascii="宋体" w:hAnsi="宋体" w:eastAsia="宋体" w:cs="宋体"/>
                <w:iCs/>
                <w:color w:val="000000"/>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5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16.1</w:t>
            </w:r>
          </w:p>
        </w:tc>
        <w:tc>
          <w:tcPr>
            <w:tcW w:w="73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Cs/>
                <w:color w:val="000000"/>
                <w:sz w:val="24"/>
                <w:szCs w:val="24"/>
              </w:rPr>
            </w:pPr>
            <w:r>
              <w:rPr>
                <w:rFonts w:hint="eastAsia" w:ascii="宋体" w:hAnsi="宋体" w:eastAsia="宋体" w:cs="宋体"/>
                <w:bCs/>
                <w:color w:val="000000"/>
                <w:sz w:val="24"/>
                <w:szCs w:val="24"/>
              </w:rPr>
              <w:t>递交响应文件截止时间：</w:t>
            </w:r>
            <w:r>
              <w:rPr>
                <w:rFonts w:hint="eastAsia" w:ascii="宋体" w:hAnsi="宋体" w:eastAsia="宋体" w:cs="宋体"/>
                <w:bCs/>
                <w:color w:val="000000"/>
                <w:sz w:val="24"/>
                <w:szCs w:val="24"/>
                <w:lang w:eastAsia="zh-CN"/>
              </w:rPr>
              <w:t>202</w:t>
            </w:r>
            <w:r>
              <w:rPr>
                <w:rFonts w:hint="eastAsia" w:ascii="宋体" w:hAnsi="宋体" w:eastAsia="宋体" w:cs="宋体"/>
                <w:bCs/>
                <w:color w:val="000000"/>
                <w:sz w:val="24"/>
                <w:szCs w:val="24"/>
                <w:lang w:val="en-US" w:eastAsia="zh-CN"/>
              </w:rPr>
              <w:t>2</w:t>
            </w:r>
            <w:r>
              <w:rPr>
                <w:rFonts w:hint="eastAsia" w:ascii="宋体" w:hAnsi="宋体" w:eastAsia="宋体" w:cs="宋体"/>
                <w:bCs/>
                <w:color w:val="000000"/>
                <w:sz w:val="24"/>
                <w:szCs w:val="24"/>
                <w:lang w:eastAsia="zh-CN"/>
              </w:rPr>
              <w:t>年</w:t>
            </w:r>
            <w:r>
              <w:rPr>
                <w:rFonts w:hint="eastAsia" w:ascii="宋体" w:hAnsi="宋体" w:eastAsia="宋体" w:cs="宋体"/>
                <w:bCs/>
                <w:color w:val="000000"/>
                <w:sz w:val="24"/>
                <w:szCs w:val="24"/>
                <w:lang w:val="en-US" w:eastAsia="zh-CN"/>
              </w:rPr>
              <w:t>07</w:t>
            </w:r>
            <w:r>
              <w:rPr>
                <w:rFonts w:hint="eastAsia" w:ascii="宋体" w:hAnsi="宋体" w:eastAsia="宋体" w:cs="宋体"/>
                <w:bCs/>
                <w:color w:val="000000"/>
                <w:sz w:val="24"/>
                <w:szCs w:val="24"/>
                <w:lang w:eastAsia="zh-CN"/>
              </w:rPr>
              <w:t>月</w:t>
            </w:r>
            <w:r>
              <w:rPr>
                <w:rFonts w:hint="eastAsia" w:ascii="宋体" w:hAnsi="宋体" w:eastAsia="宋体" w:cs="宋体"/>
                <w:bCs/>
                <w:color w:val="000000"/>
                <w:sz w:val="24"/>
                <w:szCs w:val="24"/>
                <w:lang w:val="en-US" w:eastAsia="zh-CN"/>
              </w:rPr>
              <w:t>18</w:t>
            </w:r>
            <w:r>
              <w:rPr>
                <w:rFonts w:hint="eastAsia" w:ascii="宋体" w:hAnsi="宋体" w:eastAsia="宋体" w:cs="宋体"/>
                <w:bCs/>
                <w:color w:val="000000"/>
                <w:sz w:val="24"/>
                <w:szCs w:val="24"/>
                <w:lang w:eastAsia="zh-CN"/>
              </w:rPr>
              <w:t>日</w:t>
            </w:r>
            <w:r>
              <w:rPr>
                <w:rFonts w:hint="eastAsia" w:ascii="宋体" w:hAnsi="宋体" w:eastAsia="宋体" w:cs="宋体"/>
                <w:bCs/>
                <w:color w:val="000000"/>
                <w:sz w:val="24"/>
                <w:szCs w:val="24"/>
                <w:lang w:val="en-US" w:eastAsia="zh-CN"/>
              </w:rPr>
              <w:t>11:00</w:t>
            </w:r>
            <w:r>
              <w:rPr>
                <w:rFonts w:hint="eastAsia" w:ascii="宋体" w:hAnsi="宋体" w:eastAsia="宋体" w:cs="宋体"/>
                <w:bCs/>
                <w:color w:val="000000"/>
                <w:sz w:val="24"/>
                <w:szCs w:val="24"/>
                <w:lang w:eastAsia="zh-CN"/>
              </w:rPr>
              <w:t xml:space="preserve"> </w:t>
            </w:r>
            <w:r>
              <w:rPr>
                <w:rFonts w:hint="eastAsia" w:ascii="宋体" w:hAnsi="宋体" w:eastAsia="宋体" w:cs="宋体"/>
                <w:bCs/>
                <w:color w:val="000000"/>
                <w:sz w:val="24"/>
                <w:szCs w:val="24"/>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5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18.1</w:t>
            </w:r>
          </w:p>
        </w:tc>
        <w:tc>
          <w:tcPr>
            <w:tcW w:w="73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sz w:val="24"/>
                <w:szCs w:val="24"/>
                <w:u w:val="single"/>
              </w:rPr>
            </w:pPr>
            <w:r>
              <w:rPr>
                <w:rFonts w:hint="eastAsia" w:ascii="宋体" w:hAnsi="宋体" w:eastAsia="宋体" w:cs="宋体"/>
                <w:bCs/>
                <w:color w:val="000000"/>
                <w:sz w:val="24"/>
                <w:szCs w:val="24"/>
                <w:lang w:eastAsia="zh-CN"/>
              </w:rPr>
              <w:t>磋商</w:t>
            </w:r>
            <w:r>
              <w:rPr>
                <w:rFonts w:hint="eastAsia" w:ascii="宋体" w:hAnsi="宋体" w:eastAsia="宋体" w:cs="宋体"/>
                <w:bCs/>
                <w:color w:val="000000"/>
                <w:sz w:val="24"/>
                <w:szCs w:val="24"/>
              </w:rPr>
              <w:t>报价开启时间</w:t>
            </w:r>
            <w:r>
              <w:rPr>
                <w:rFonts w:hint="eastAsia" w:ascii="宋体" w:hAnsi="宋体" w:eastAsia="宋体" w:cs="宋体"/>
                <w:bCs/>
                <w:color w:val="000000"/>
                <w:sz w:val="24"/>
                <w:szCs w:val="24"/>
                <w:lang w:eastAsia="zh-CN"/>
              </w:rPr>
              <w:t>：202</w:t>
            </w:r>
            <w:r>
              <w:rPr>
                <w:rFonts w:hint="eastAsia" w:ascii="宋体" w:hAnsi="宋体" w:eastAsia="宋体" w:cs="宋体"/>
                <w:bCs/>
                <w:color w:val="000000"/>
                <w:sz w:val="24"/>
                <w:szCs w:val="24"/>
                <w:lang w:val="en-US" w:eastAsia="zh-CN"/>
              </w:rPr>
              <w:t>2</w:t>
            </w:r>
            <w:r>
              <w:rPr>
                <w:rFonts w:hint="eastAsia" w:ascii="宋体" w:hAnsi="宋体" w:eastAsia="宋体" w:cs="宋体"/>
                <w:bCs/>
                <w:color w:val="000000"/>
                <w:sz w:val="24"/>
                <w:szCs w:val="24"/>
                <w:lang w:eastAsia="zh-CN"/>
              </w:rPr>
              <w:t>年</w:t>
            </w:r>
            <w:r>
              <w:rPr>
                <w:rFonts w:hint="eastAsia" w:ascii="宋体" w:hAnsi="宋体" w:eastAsia="宋体" w:cs="宋体"/>
                <w:bCs/>
                <w:color w:val="000000"/>
                <w:sz w:val="24"/>
                <w:szCs w:val="24"/>
                <w:lang w:val="en-US" w:eastAsia="zh-CN"/>
              </w:rPr>
              <w:t>07</w:t>
            </w:r>
            <w:r>
              <w:rPr>
                <w:rFonts w:hint="eastAsia" w:ascii="宋体" w:hAnsi="宋体" w:eastAsia="宋体" w:cs="宋体"/>
                <w:bCs/>
                <w:color w:val="000000"/>
                <w:sz w:val="24"/>
                <w:szCs w:val="24"/>
                <w:lang w:eastAsia="zh-CN"/>
              </w:rPr>
              <w:t>月</w:t>
            </w:r>
            <w:r>
              <w:rPr>
                <w:rFonts w:hint="eastAsia" w:ascii="宋体" w:hAnsi="宋体" w:eastAsia="宋体" w:cs="宋体"/>
                <w:bCs/>
                <w:color w:val="000000"/>
                <w:sz w:val="24"/>
                <w:szCs w:val="24"/>
                <w:lang w:val="en-US" w:eastAsia="zh-CN"/>
              </w:rPr>
              <w:t>18</w:t>
            </w:r>
            <w:r>
              <w:rPr>
                <w:rFonts w:hint="eastAsia" w:ascii="宋体" w:hAnsi="宋体" w:eastAsia="宋体" w:cs="宋体"/>
                <w:bCs/>
                <w:color w:val="000000"/>
                <w:sz w:val="24"/>
                <w:szCs w:val="24"/>
                <w:lang w:eastAsia="zh-CN"/>
              </w:rPr>
              <w:t>日</w:t>
            </w:r>
            <w:r>
              <w:rPr>
                <w:rFonts w:hint="eastAsia" w:ascii="宋体" w:hAnsi="宋体" w:eastAsia="宋体" w:cs="宋体"/>
                <w:bCs/>
                <w:color w:val="000000"/>
                <w:sz w:val="24"/>
                <w:szCs w:val="24"/>
                <w:lang w:val="en-US" w:eastAsia="zh-CN"/>
              </w:rPr>
              <w:t>11:00</w:t>
            </w:r>
            <w:r>
              <w:rPr>
                <w:rFonts w:hint="eastAsia" w:ascii="宋体" w:hAnsi="宋体" w:eastAsia="宋体" w:cs="宋体"/>
                <w:bCs/>
                <w:color w:val="000000"/>
                <w:sz w:val="24"/>
                <w:szCs w:val="24"/>
                <w:lang w:eastAsia="zh-CN"/>
              </w:rPr>
              <w:t xml:space="preserve"> </w:t>
            </w:r>
            <w:r>
              <w:rPr>
                <w:rFonts w:hint="eastAsia" w:ascii="宋体" w:hAnsi="宋体" w:eastAsia="宋体" w:cs="宋体"/>
                <w:bCs/>
                <w:color w:val="000000"/>
                <w:sz w:val="24"/>
                <w:szCs w:val="24"/>
              </w:rPr>
              <w:t>(北京时间)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Cs/>
                <w:color w:val="000000"/>
                <w:sz w:val="24"/>
                <w:szCs w:val="24"/>
                <w:lang w:val="en-US"/>
              </w:rPr>
            </w:pPr>
            <w:r>
              <w:rPr>
                <w:rFonts w:hint="eastAsia" w:ascii="宋体" w:hAnsi="宋体" w:eastAsia="宋体" w:cs="宋体"/>
                <w:bCs/>
                <w:color w:val="000000"/>
                <w:sz w:val="24"/>
                <w:szCs w:val="24"/>
                <w:lang w:eastAsia="zh-CN"/>
              </w:rPr>
              <w:t>磋商</w:t>
            </w:r>
            <w:r>
              <w:rPr>
                <w:rFonts w:hint="eastAsia" w:ascii="宋体" w:hAnsi="宋体" w:eastAsia="宋体" w:cs="宋体"/>
                <w:bCs/>
                <w:color w:val="000000"/>
                <w:sz w:val="24"/>
                <w:szCs w:val="24"/>
              </w:rPr>
              <w:t>报价开启地点：</w:t>
            </w:r>
            <w:r>
              <w:rPr>
                <w:rFonts w:hint="eastAsia" w:ascii="宋体" w:hAnsi="宋体" w:eastAsia="宋体" w:cs="宋体"/>
                <w:bCs/>
                <w:color w:val="000000"/>
                <w:sz w:val="24"/>
                <w:szCs w:val="24"/>
                <w:lang w:val="en-US" w:eastAsia="zh-CN"/>
              </w:rPr>
              <w:t>泽普县行政服务中心B座3楼开标室</w:t>
            </w:r>
            <w:r>
              <w:rPr>
                <w:rFonts w:hint="eastAsia" w:ascii="宋体" w:hAnsi="宋体" w:eastAsia="宋体" w:cs="宋体"/>
                <w:color w:val="auto"/>
                <w:kern w:val="0"/>
                <w:sz w:val="24"/>
                <w:szCs w:val="24"/>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9" w:hRule="atLeast"/>
        </w:trPr>
        <w:tc>
          <w:tcPr>
            <w:tcW w:w="15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23.2</w:t>
            </w:r>
          </w:p>
        </w:tc>
        <w:tc>
          <w:tcPr>
            <w:tcW w:w="73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Cs/>
                <w:color w:val="000000"/>
                <w:sz w:val="24"/>
                <w:szCs w:val="24"/>
              </w:rPr>
            </w:pPr>
            <w:r>
              <w:rPr>
                <w:rFonts w:hint="eastAsia" w:ascii="宋体" w:hAnsi="宋体" w:eastAsia="宋体" w:cs="宋体"/>
                <w:b w:val="0"/>
                <w:bCs/>
                <w:color w:val="000000"/>
                <w:sz w:val="24"/>
                <w:szCs w:val="24"/>
              </w:rPr>
              <w:t>评审方法：</w:t>
            </w:r>
            <w:r>
              <w:rPr>
                <w:rFonts w:hint="eastAsia" w:ascii="宋体" w:hAnsi="宋体" w:eastAsia="宋体" w:cs="宋体"/>
                <w:b w:val="0"/>
                <w:bCs/>
                <w:color w:val="000000"/>
                <w:sz w:val="24"/>
                <w:szCs w:val="24"/>
                <w:u w:val="single"/>
              </w:rPr>
              <w:t>综合评分法</w:t>
            </w:r>
            <w:r>
              <w:rPr>
                <w:rFonts w:hint="eastAsia" w:ascii="宋体" w:hAnsi="宋体" w:eastAsia="宋体" w:cs="宋体"/>
                <w:b w:val="0"/>
                <w:bCs/>
                <w:color w:val="000000"/>
                <w:sz w:val="24"/>
                <w:szCs w:val="24"/>
                <w:highlight w:val="none"/>
              </w:rPr>
              <w:t>　</w:t>
            </w:r>
            <w:r>
              <w:rPr>
                <w:rFonts w:hint="eastAsia" w:ascii="宋体" w:hAnsi="宋体" w:eastAsia="宋体" w:cs="宋体"/>
                <w:bCs/>
                <w:color w:val="000000"/>
                <w:sz w:val="24"/>
                <w:szCs w:val="24"/>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5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27</w:t>
            </w:r>
          </w:p>
        </w:tc>
        <w:tc>
          <w:tcPr>
            <w:tcW w:w="73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Cs/>
                <w:color w:val="000000"/>
                <w:sz w:val="24"/>
                <w:szCs w:val="24"/>
              </w:rPr>
            </w:pPr>
            <w:r>
              <w:rPr>
                <w:rFonts w:hint="eastAsia" w:ascii="宋体" w:hAnsi="宋体" w:eastAsia="宋体" w:cs="宋体"/>
                <w:bCs/>
                <w:color w:val="000000"/>
                <w:sz w:val="24"/>
                <w:szCs w:val="24"/>
              </w:rPr>
              <w:t>推荐成交候选供应商的数量：</w:t>
            </w:r>
            <w:r>
              <w:rPr>
                <w:rFonts w:hint="eastAsia" w:ascii="宋体" w:hAnsi="宋体" w:eastAsia="宋体" w:cs="宋体"/>
                <w:bCs/>
                <w:color w:val="000000"/>
                <w:sz w:val="24"/>
                <w:szCs w:val="24"/>
                <w:u w:val="single"/>
              </w:rPr>
              <w:t xml:space="preserve">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5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27</w:t>
            </w:r>
          </w:p>
        </w:tc>
        <w:tc>
          <w:tcPr>
            <w:tcW w:w="73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Cs/>
                <w:color w:val="000000"/>
                <w:sz w:val="24"/>
                <w:szCs w:val="24"/>
              </w:rPr>
            </w:pPr>
            <w:r>
              <w:rPr>
                <w:rFonts w:hint="eastAsia" w:ascii="宋体" w:hAnsi="宋体" w:eastAsia="宋体" w:cs="宋体"/>
                <w:bCs/>
                <w:color w:val="000000"/>
                <w:sz w:val="24"/>
                <w:szCs w:val="24"/>
              </w:rPr>
              <w:t>采购人是否委托</w:t>
            </w:r>
            <w:r>
              <w:rPr>
                <w:rFonts w:hint="eastAsia" w:ascii="宋体" w:hAnsi="宋体" w:eastAsia="宋体" w:cs="宋体"/>
                <w:bCs/>
                <w:color w:val="000000"/>
                <w:sz w:val="24"/>
                <w:szCs w:val="24"/>
                <w:lang w:eastAsia="zh-CN"/>
              </w:rPr>
              <w:t>磋商</w:t>
            </w:r>
            <w:r>
              <w:rPr>
                <w:rFonts w:hint="eastAsia" w:ascii="宋体" w:hAnsi="宋体" w:eastAsia="宋体" w:cs="宋体"/>
                <w:bCs/>
                <w:color w:val="000000"/>
                <w:sz w:val="24"/>
                <w:szCs w:val="24"/>
              </w:rPr>
              <w:t>小组直接确定成交供应商：</w:t>
            </w:r>
            <w:r>
              <w:rPr>
                <w:rFonts w:hint="eastAsia" w:ascii="宋体" w:hAnsi="宋体" w:eastAsia="宋体" w:cs="宋体"/>
                <w:bCs/>
                <w:color w:val="000000"/>
                <w:sz w:val="24"/>
                <w:szCs w:val="24"/>
                <w:u w:val="single"/>
                <w:lang w:val="en-US" w:eastAsia="zh-CN"/>
              </w:rPr>
              <w:t>是</w:t>
            </w:r>
            <w:r>
              <w:rPr>
                <w:rFonts w:hint="eastAsia" w:ascii="宋体" w:hAnsi="宋体" w:eastAsia="宋体" w:cs="宋体"/>
                <w:bCs/>
                <w:i w:val="0"/>
                <w:iCs/>
                <w:color w:val="000000"/>
                <w:sz w:val="24"/>
                <w:szCs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5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31.1</w:t>
            </w:r>
          </w:p>
        </w:tc>
        <w:tc>
          <w:tcPr>
            <w:tcW w:w="73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FF0000"/>
                <w:sz w:val="24"/>
                <w:szCs w:val="24"/>
                <w:u w:val="single"/>
              </w:rPr>
            </w:pPr>
            <w:r>
              <w:rPr>
                <w:rFonts w:hint="eastAsia" w:ascii="宋体" w:hAnsi="宋体" w:eastAsia="宋体" w:cs="宋体"/>
                <w:bCs/>
                <w:color w:val="FF0000"/>
                <w:sz w:val="24"/>
                <w:szCs w:val="24"/>
              </w:rPr>
              <w:t>履约保证金金额：</w:t>
            </w:r>
            <w:r>
              <w:rPr>
                <w:rFonts w:hint="eastAsia" w:ascii="宋体" w:hAnsi="宋体" w:eastAsia="宋体" w:cs="宋体"/>
                <w:bCs/>
                <w:color w:val="FF0000"/>
                <w:sz w:val="24"/>
                <w:szCs w:val="24"/>
                <w:highlight w:val="none"/>
                <w:u w:val="single"/>
              </w:rPr>
              <w:t>成交金额的</w:t>
            </w:r>
            <w:r>
              <w:rPr>
                <w:rFonts w:hint="eastAsia" w:ascii="宋体" w:hAnsi="宋体" w:eastAsia="宋体" w:cs="宋体"/>
                <w:bCs/>
                <w:color w:val="FF0000"/>
                <w:sz w:val="24"/>
                <w:szCs w:val="24"/>
                <w:highlight w:val="none"/>
                <w:u w:val="single"/>
                <w:lang w:val="en-US" w:eastAsia="zh-CN"/>
              </w:rPr>
              <w:t>5</w:t>
            </w:r>
            <w:r>
              <w:rPr>
                <w:rFonts w:hint="eastAsia" w:ascii="宋体" w:hAnsi="宋体" w:eastAsia="宋体" w:cs="宋体"/>
                <w:bCs/>
                <w:color w:val="FF0000"/>
                <w:sz w:val="24"/>
                <w:szCs w:val="24"/>
                <w:highlight w:val="none"/>
                <w:u w:val="single"/>
              </w:rPr>
              <w:t>%</w:t>
            </w:r>
            <w:r>
              <w:rPr>
                <w:rFonts w:hint="eastAsia" w:ascii="宋体" w:hAnsi="宋体" w:eastAsia="宋体" w:cs="宋体"/>
                <w:bCs/>
                <w:color w:val="FF0000"/>
                <w:sz w:val="24"/>
                <w:szCs w:val="24"/>
                <w:u w:val="single"/>
              </w:rPr>
              <w:t>（不得超过成交金额额的</w:t>
            </w:r>
            <w:r>
              <w:rPr>
                <w:rFonts w:hint="eastAsia" w:ascii="宋体" w:hAnsi="宋体" w:eastAsia="宋体" w:cs="宋体"/>
                <w:bCs/>
                <w:color w:val="FF0000"/>
                <w:sz w:val="24"/>
                <w:szCs w:val="24"/>
                <w:u w:val="single"/>
                <w:lang w:val="en-US" w:eastAsia="zh-CN"/>
              </w:rPr>
              <w:t>5</w:t>
            </w:r>
            <w:r>
              <w:rPr>
                <w:rFonts w:hint="eastAsia" w:ascii="宋体" w:hAnsi="宋体" w:eastAsia="宋体" w:cs="宋体"/>
                <w:bCs/>
                <w:color w:val="FF0000"/>
                <w:sz w:val="24"/>
                <w:szCs w:val="24"/>
                <w:u w:val="single"/>
              </w:rPr>
              <w:t>%）</w:t>
            </w:r>
          </w:p>
          <w:p>
            <w:pPr>
              <w:keepNext w:val="0"/>
              <w:keepLines w:val="0"/>
              <w:pageBreakBefore w:val="0"/>
              <w:widowControl w:val="0"/>
              <w:kinsoku/>
              <w:wordWrap/>
              <w:overflowPunct/>
              <w:topLinePunct w:val="0"/>
              <w:autoSpaceDE/>
              <w:autoSpaceDN/>
              <w:bidi w:val="0"/>
              <w:adjustRightInd/>
              <w:snapToGrid/>
              <w:spacing w:line="360" w:lineRule="auto"/>
              <w:ind w:left="600" w:hanging="600" w:hangingChars="250"/>
              <w:textAlignment w:val="auto"/>
              <w:rPr>
                <w:rFonts w:hint="eastAsia" w:ascii="宋体" w:hAnsi="宋体" w:eastAsia="宋体" w:cs="宋体"/>
                <w:bCs/>
                <w:color w:val="FF0000"/>
                <w:sz w:val="24"/>
                <w:szCs w:val="24"/>
              </w:rPr>
            </w:pPr>
            <w:r>
              <w:rPr>
                <w:rFonts w:hint="eastAsia" w:ascii="宋体" w:hAnsi="宋体" w:eastAsia="宋体" w:cs="宋体"/>
                <w:bCs/>
                <w:color w:val="FF0000"/>
                <w:sz w:val="24"/>
                <w:szCs w:val="24"/>
              </w:rPr>
              <w:t>履约保证金形式：</w:t>
            </w:r>
            <w:r>
              <w:rPr>
                <w:rFonts w:hint="eastAsia" w:ascii="宋体" w:hAnsi="宋体" w:eastAsia="宋体" w:cs="宋体"/>
                <w:bCs/>
                <w:color w:val="FF0000"/>
                <w:sz w:val="24"/>
                <w:szCs w:val="24"/>
                <w:u w:val="single"/>
              </w:rPr>
              <w:t xml:space="preserve"> ☑保函  ☑电汇  </w:t>
            </w:r>
            <w:r>
              <w:rPr>
                <w:rFonts w:hint="eastAsia" w:ascii="宋体" w:hAnsi="宋体" w:eastAsia="宋体" w:cs="宋体"/>
                <w:bCs/>
                <w:color w:val="FF0000"/>
                <w:sz w:val="24"/>
                <w:szCs w:val="24"/>
                <w:u w:val="single"/>
                <w:lang w:eastAsia="zh-CN"/>
              </w:rPr>
              <w:t>☑</w:t>
            </w:r>
            <w:r>
              <w:rPr>
                <w:rFonts w:hint="eastAsia" w:ascii="宋体" w:hAnsi="宋体" w:eastAsia="宋体" w:cs="宋体"/>
                <w:bCs/>
                <w:color w:val="FF0000"/>
                <w:sz w:val="24"/>
                <w:szCs w:val="24"/>
                <w:u w:val="single"/>
              </w:rPr>
              <w:t>支票</w:t>
            </w:r>
            <w:r>
              <w:rPr>
                <w:rFonts w:hint="eastAsia" w:ascii="宋体" w:hAnsi="宋体" w:eastAsia="宋体" w:cs="宋体"/>
                <w:bCs/>
                <w:color w:val="FF0000"/>
                <w:sz w:val="24"/>
                <w:szCs w:val="24"/>
                <w:u w:val="single"/>
                <w:lang w:val="en-US" w:eastAsia="zh-CN"/>
              </w:rPr>
              <w:t xml:space="preserve">  </w:t>
            </w:r>
            <w:r>
              <w:rPr>
                <w:rFonts w:hint="eastAsia" w:ascii="宋体" w:hAnsi="宋体" w:eastAsia="宋体" w:cs="宋体"/>
                <w:bCs/>
                <w:color w:val="FF0000"/>
                <w:sz w:val="24"/>
                <w:szCs w:val="24"/>
                <w:u w:val="single"/>
                <w:lang w:eastAsia="zh-CN"/>
              </w:rPr>
              <w:t>☑</w:t>
            </w:r>
            <w:r>
              <w:rPr>
                <w:rFonts w:hint="eastAsia" w:ascii="宋体" w:hAnsi="宋体" w:eastAsia="宋体" w:cs="宋体"/>
                <w:bCs/>
                <w:color w:val="FF0000"/>
                <w:sz w:val="24"/>
                <w:szCs w:val="24"/>
                <w:u w:val="single"/>
              </w:rPr>
              <w:t xml:space="preserve">  对公转账（本项目允许的其他形式）</w:t>
            </w:r>
            <w:r>
              <w:rPr>
                <w:rFonts w:hint="eastAsia" w:ascii="宋体" w:hAnsi="宋体" w:eastAsia="宋体" w:cs="宋体"/>
                <w:bCs/>
                <w:color w:val="FF0000"/>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提交履约保证金的时间：</w:t>
            </w:r>
            <w:r>
              <w:rPr>
                <w:rFonts w:hint="eastAsia" w:ascii="宋体" w:hAnsi="宋体" w:eastAsia="宋体" w:cs="宋体"/>
                <w:bCs/>
                <w:color w:val="000000"/>
                <w:sz w:val="24"/>
                <w:szCs w:val="24"/>
                <w:u w:val="single"/>
              </w:rPr>
              <w:t>签订合同前2日内</w:t>
            </w:r>
            <w:r>
              <w:rPr>
                <w:rFonts w:hint="eastAsia" w:ascii="宋体" w:hAnsi="宋体" w:eastAsia="宋体" w:cs="宋体"/>
                <w:bCs/>
                <w:color w:val="000000"/>
                <w:sz w:val="24"/>
                <w:szCs w:val="24"/>
                <w:u w:val="single"/>
                <w:lang w:eastAsia="zh-CN"/>
              </w:rPr>
              <w:t>，</w:t>
            </w:r>
            <w:r>
              <w:rPr>
                <w:rFonts w:hint="eastAsia" w:ascii="宋体" w:hAnsi="宋体" w:eastAsia="宋体" w:cs="宋体"/>
                <w:bCs/>
                <w:color w:val="000000"/>
                <w:sz w:val="24"/>
                <w:szCs w:val="24"/>
                <w:u w:val="single"/>
                <w:lang w:val="en-US" w:eastAsia="zh-CN"/>
              </w:rPr>
              <w:t>打入甲方账户。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8" w:hRule="atLeast"/>
        </w:trPr>
        <w:tc>
          <w:tcPr>
            <w:tcW w:w="15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32</w:t>
            </w:r>
          </w:p>
        </w:tc>
        <w:tc>
          <w:tcPr>
            <w:tcW w:w="73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rPr>
              <w:t>成交服务费：</w:t>
            </w:r>
            <w:r>
              <w:rPr>
                <w:rFonts w:hint="eastAsia" w:ascii="宋体" w:hAnsi="宋体" w:eastAsia="宋体" w:cs="宋体"/>
                <w:color w:val="auto"/>
                <w:sz w:val="24"/>
                <w:szCs w:val="24"/>
                <w:lang w:val="en-US" w:eastAsia="zh-CN"/>
              </w:rPr>
              <w:t>根据发改委价格[2015]299文件：经采购单位与招标代理公司协商确定代理服务费按照中标价在100万以下按1.5%，中标价在100万-500万之间按1.1%，按差额定率累进法收取</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由成交供应商支付</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900" w:hanging="900" w:hangingChars="375"/>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支付形式：</w:t>
            </w:r>
            <w:r>
              <w:rPr>
                <w:rFonts w:hint="eastAsia" w:ascii="宋体" w:hAnsi="宋体" w:eastAsia="宋体" w:cs="宋体"/>
                <w:bCs/>
                <w:color w:val="000000"/>
                <w:sz w:val="24"/>
                <w:szCs w:val="24"/>
                <w:u w:val="single"/>
              </w:rPr>
              <w:t xml:space="preserve">  对公转账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支付时间：</w:t>
            </w:r>
            <w:r>
              <w:rPr>
                <w:rFonts w:hint="eastAsia" w:ascii="宋体" w:hAnsi="宋体" w:eastAsia="宋体" w:cs="宋体"/>
                <w:bCs/>
                <w:color w:val="000000"/>
                <w:sz w:val="24"/>
                <w:szCs w:val="24"/>
                <w:u w:val="single"/>
              </w:rPr>
              <w:t xml:space="preserve">  领取成交通知书时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5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33.1</w:t>
            </w:r>
          </w:p>
        </w:tc>
        <w:tc>
          <w:tcPr>
            <w:tcW w:w="73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本项目是否属于信用担保试点范围：</w:t>
            </w:r>
            <w:r>
              <w:rPr>
                <w:rFonts w:hint="eastAsia" w:ascii="宋体" w:hAnsi="宋体" w:eastAsia="宋体" w:cs="宋体"/>
                <w:bCs/>
                <w:color w:val="000000"/>
                <w:sz w:val="24"/>
                <w:szCs w:val="24"/>
                <w:u w:val="single"/>
              </w:rPr>
              <w:t xml:space="preserve">  否  </w:t>
            </w:r>
            <w:r>
              <w:rPr>
                <w:rFonts w:hint="eastAsia" w:ascii="宋体" w:hAnsi="宋体" w:eastAsia="宋体" w:cs="宋体"/>
                <w:bCs/>
                <w:color w:val="000000"/>
                <w:sz w:val="24"/>
                <w:szCs w:val="24"/>
              </w:rPr>
              <w:t xml:space="preserve"> </w:t>
            </w:r>
            <w:r>
              <w:rPr>
                <w:rFonts w:hint="eastAsia" w:ascii="宋体" w:hAnsi="宋体" w:eastAsia="宋体" w:cs="宋体"/>
                <w:bCs/>
                <w:i/>
                <w:color w:val="000000"/>
                <w:sz w:val="24"/>
                <w:szCs w:val="24"/>
              </w:rPr>
              <w:t>（是、否）</w:t>
            </w:r>
          </w:p>
        </w:tc>
      </w:tr>
    </w:tbl>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 </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highlight w:val="none"/>
          <w:u w:val="none"/>
          <w:lang w:val="en-US" w:eastAsia="zh-CN"/>
        </w:rPr>
      </w:pPr>
    </w:p>
    <w:p>
      <w:pPr>
        <w:widowControl/>
        <w:spacing w:line="360" w:lineRule="exact"/>
        <w:jc w:val="both"/>
        <w:rPr>
          <w:rFonts w:hint="eastAsia" w:ascii="宋体" w:hAnsi="宋体" w:eastAsia="宋体" w:cs="宋体"/>
          <w:b/>
          <w:color w:val="000000"/>
          <w:kern w:val="0"/>
          <w:sz w:val="24"/>
          <w:szCs w:val="24"/>
        </w:rPr>
        <w:sectPr>
          <w:footerReference r:id="rId8" w:type="first"/>
          <w:footerReference r:id="rId7" w:type="default"/>
          <w:pgSz w:w="11906" w:h="16838"/>
          <w:pgMar w:top="1440" w:right="1686" w:bottom="1440" w:left="1180" w:header="851" w:footer="992" w:gutter="0"/>
          <w:pgNumType w:fmt="decimal" w:start="1"/>
          <w:cols w:space="0" w:num="1"/>
          <w:rtlGutter w:val="0"/>
          <w:docGrid w:type="lines" w:linePitch="312" w:charSpace="0"/>
        </w:sectPr>
      </w:pPr>
    </w:p>
    <w:p>
      <w:pPr>
        <w:widowControl/>
        <w:spacing w:line="360" w:lineRule="exact"/>
        <w:jc w:val="both"/>
        <w:rPr>
          <w:rFonts w:hint="eastAsia" w:ascii="宋体" w:hAnsi="宋体" w:eastAsia="宋体" w:cs="宋体"/>
          <w:b/>
          <w:color w:val="000000"/>
          <w:kern w:val="0"/>
          <w:sz w:val="32"/>
          <w:szCs w:val="32"/>
        </w:rPr>
      </w:pPr>
    </w:p>
    <w:p>
      <w:pPr>
        <w:widowControl/>
        <w:spacing w:line="360" w:lineRule="exact"/>
        <w:jc w:val="center"/>
        <w:rPr>
          <w:rFonts w:hint="eastAsia" w:ascii="宋体" w:hAnsi="宋体" w:eastAsia="宋体" w:cs="宋体"/>
          <w:b/>
          <w:color w:val="000000"/>
          <w:kern w:val="0"/>
          <w:sz w:val="32"/>
          <w:szCs w:val="32"/>
        </w:rPr>
      </w:pPr>
      <w:r>
        <w:rPr>
          <w:rFonts w:hint="eastAsia" w:ascii="宋体" w:hAnsi="宋体" w:eastAsia="宋体" w:cs="宋体"/>
          <w:b/>
          <w:color w:val="000000"/>
          <w:kern w:val="0"/>
          <w:sz w:val="32"/>
          <w:szCs w:val="32"/>
        </w:rPr>
        <w:t>资格审查表</w:t>
      </w:r>
    </w:p>
    <w:tbl>
      <w:tblPr>
        <w:tblStyle w:val="24"/>
        <w:tblpPr w:leftFromText="180" w:rightFromText="180" w:vertAnchor="text" w:horzAnchor="page" w:tblpX="442" w:tblpY="131"/>
        <w:tblOverlap w:val="never"/>
        <w:tblW w:w="16012" w:type="dxa"/>
        <w:tblInd w:w="0" w:type="dxa"/>
        <w:tblLayout w:type="fixed"/>
        <w:tblCellMar>
          <w:top w:w="0" w:type="dxa"/>
          <w:left w:w="108" w:type="dxa"/>
          <w:bottom w:w="0" w:type="dxa"/>
          <w:right w:w="108" w:type="dxa"/>
        </w:tblCellMar>
      </w:tblPr>
      <w:tblGrid>
        <w:gridCol w:w="614"/>
        <w:gridCol w:w="1080"/>
        <w:gridCol w:w="1454"/>
        <w:gridCol w:w="1836"/>
        <w:gridCol w:w="1572"/>
        <w:gridCol w:w="1812"/>
        <w:gridCol w:w="1140"/>
        <w:gridCol w:w="1092"/>
        <w:gridCol w:w="2920"/>
        <w:gridCol w:w="1016"/>
        <w:gridCol w:w="1476"/>
      </w:tblGrid>
      <w:tr>
        <w:tblPrEx>
          <w:tblCellMar>
            <w:top w:w="0" w:type="dxa"/>
            <w:left w:w="108" w:type="dxa"/>
            <w:bottom w:w="0" w:type="dxa"/>
            <w:right w:w="108" w:type="dxa"/>
          </w:tblCellMar>
        </w:tblPrEx>
        <w:trPr>
          <w:trHeight w:val="593" w:hRule="atLeast"/>
        </w:trPr>
        <w:tc>
          <w:tcPr>
            <w:tcW w:w="61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kern w:val="0"/>
                <w:sz w:val="20"/>
                <w:szCs w:val="20"/>
              </w:rPr>
            </w:pPr>
            <w:r>
              <w:rPr>
                <w:rFonts w:hint="eastAsia" w:ascii="宋体" w:hAnsi="宋体" w:cs="宋体"/>
                <w:kern w:val="0"/>
                <w:sz w:val="20"/>
                <w:szCs w:val="20"/>
              </w:rPr>
              <w:t>投标人名称</w:t>
            </w:r>
          </w:p>
        </w:tc>
        <w:tc>
          <w:tcPr>
            <w:tcW w:w="13922" w:type="dxa"/>
            <w:gridSpan w:val="9"/>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kern w:val="0"/>
                <w:sz w:val="20"/>
                <w:szCs w:val="20"/>
              </w:rPr>
            </w:pPr>
            <w:r>
              <w:rPr>
                <w:rFonts w:ascii="宋体" w:hAnsi="宋体" w:cs="宋体"/>
                <w:kern w:val="0"/>
                <w:sz w:val="20"/>
                <w:szCs w:val="20"/>
              </w:rPr>
              <w:t>审查</w:t>
            </w:r>
            <w:r>
              <w:rPr>
                <w:rFonts w:hint="eastAsia" w:ascii="宋体" w:hAnsi="宋体" w:cs="宋体"/>
                <w:kern w:val="0"/>
                <w:sz w:val="20"/>
                <w:szCs w:val="20"/>
              </w:rPr>
              <w:t>项目</w:t>
            </w:r>
          </w:p>
        </w:tc>
        <w:tc>
          <w:tcPr>
            <w:tcW w:w="14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kern w:val="0"/>
                <w:sz w:val="20"/>
                <w:szCs w:val="20"/>
              </w:rPr>
            </w:pPr>
            <w:r>
              <w:rPr>
                <w:rFonts w:hint="eastAsia" w:ascii="宋体" w:hAnsi="宋体" w:cs="宋体"/>
                <w:kern w:val="0"/>
                <w:sz w:val="20"/>
                <w:szCs w:val="20"/>
              </w:rPr>
              <w:t>结论</w:t>
            </w:r>
          </w:p>
        </w:tc>
      </w:tr>
      <w:tr>
        <w:tblPrEx>
          <w:tblCellMar>
            <w:top w:w="0" w:type="dxa"/>
            <w:left w:w="108" w:type="dxa"/>
            <w:bottom w:w="0" w:type="dxa"/>
            <w:right w:w="108" w:type="dxa"/>
          </w:tblCellMar>
        </w:tblPrEx>
        <w:trPr>
          <w:trHeight w:val="5404" w:hRule="atLeast"/>
        </w:trPr>
        <w:tc>
          <w:tcPr>
            <w:tcW w:w="6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cs="宋体"/>
                <w:kern w:val="0"/>
                <w:sz w:val="20"/>
                <w:szCs w:val="20"/>
              </w:rPr>
            </w:pPr>
          </w:p>
        </w:tc>
        <w:tc>
          <w:tcPr>
            <w:tcW w:w="1080"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18"/>
                <w:szCs w:val="18"/>
              </w:rPr>
            </w:pPr>
            <w:r>
              <w:rPr>
                <w:rFonts w:hint="eastAsia" w:ascii="宋体" w:hAnsi="宋体" w:eastAsia="宋体" w:cs="宋体"/>
                <w:i w:val="0"/>
                <w:iCs w:val="0"/>
                <w:kern w:val="0"/>
                <w:sz w:val="18"/>
                <w:szCs w:val="18"/>
                <w:lang w:val="en-US" w:eastAsia="zh-CN"/>
              </w:rPr>
              <w:t>具有有效的营业执照原件或复印件需加盖公章；</w:t>
            </w:r>
          </w:p>
        </w:tc>
        <w:tc>
          <w:tcPr>
            <w:tcW w:w="1454"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18"/>
                <w:szCs w:val="18"/>
                <w:lang w:eastAsia="zh-CN"/>
              </w:rPr>
            </w:pPr>
            <w:r>
              <w:rPr>
                <w:rFonts w:hint="eastAsia" w:ascii="宋体" w:hAnsi="宋体" w:eastAsia="宋体" w:cs="宋体"/>
                <w:kern w:val="0"/>
                <w:sz w:val="18"/>
                <w:szCs w:val="18"/>
              </w:rPr>
              <w:t>法人本人投标的提供法人身份证明及身份证，被授权委托人需提供法人授权委托书及身份证；</w:t>
            </w:r>
          </w:p>
        </w:tc>
        <w:tc>
          <w:tcPr>
            <w:tcW w:w="1836"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rPr>
              <w:t>投标单位近3个月的社保缴纳证明（单位社保缴费汇总和个人明细表）含委托代理人和项目负责人。</w:t>
            </w:r>
          </w:p>
        </w:tc>
        <w:tc>
          <w:tcPr>
            <w:tcW w:w="1572"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近两年任意一年（2020年度或2021年度）的经审计的财务报告（新成立公司需提供银行资信证明）；</w:t>
            </w:r>
          </w:p>
        </w:tc>
        <w:tc>
          <w:tcPr>
            <w:tcW w:w="1812"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kern w:val="0"/>
                <w:sz w:val="18"/>
                <w:szCs w:val="18"/>
                <w:lang w:val="en-US" w:eastAsia="zh-CN"/>
              </w:rPr>
            </w:pPr>
            <w:r>
              <w:rPr>
                <w:rFonts w:hint="eastAsia" w:ascii="宋体" w:hAnsi="宋体" w:eastAsia="宋体" w:cs="宋体"/>
                <w:i w:val="0"/>
                <w:iCs w:val="0"/>
                <w:kern w:val="0"/>
                <w:sz w:val="18"/>
                <w:szCs w:val="18"/>
                <w:lang w:val="en-US" w:eastAsia="zh-CN"/>
              </w:rPr>
              <w:t>近3个月完税证明（新成立公司除外）</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kern w:val="0"/>
                <w:sz w:val="18"/>
                <w:szCs w:val="18"/>
                <w:lang w:val="en-US" w:eastAsia="zh-CN"/>
              </w:rPr>
            </w:pPr>
            <w:r>
              <w:rPr>
                <w:rFonts w:hint="eastAsia" w:ascii="宋体" w:hAnsi="宋体" w:eastAsia="宋体" w:cs="宋体"/>
                <w:i w:val="0"/>
                <w:iCs w:val="0"/>
                <w:kern w:val="0"/>
                <w:sz w:val="18"/>
                <w:szCs w:val="18"/>
                <w:lang w:val="en-US" w:eastAsia="zh-CN"/>
              </w:rPr>
              <w:t>注：①若为零申报企业，需提供无欠税证明或国家税务总局电子税务局“申报结果查询截图”。②“税种”非社会保险</w:t>
            </w:r>
          </w:p>
        </w:tc>
        <w:tc>
          <w:tcPr>
            <w:tcW w:w="1140"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 xml:space="preserve"> </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kern w:val="0"/>
                <w:sz w:val="18"/>
                <w:szCs w:val="18"/>
                <w:lang w:val="en-US" w:eastAsia="zh-CN"/>
              </w:rPr>
            </w:pPr>
            <w:r>
              <w:rPr>
                <w:rFonts w:hint="eastAsia" w:ascii="宋体" w:hAnsi="宋体" w:eastAsia="宋体" w:cs="宋体"/>
                <w:i w:val="0"/>
                <w:iCs w:val="0"/>
                <w:kern w:val="0"/>
                <w:sz w:val="18"/>
                <w:szCs w:val="18"/>
                <w:lang w:val="en-US" w:eastAsia="zh-CN"/>
              </w:rPr>
              <w:t>针对本项目的反商业贿赂承诺书；</w:t>
            </w:r>
          </w:p>
        </w:tc>
        <w:tc>
          <w:tcPr>
            <w:tcW w:w="1092"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kern w:val="0"/>
                <w:sz w:val="18"/>
                <w:szCs w:val="18"/>
                <w:lang w:val="en-US" w:eastAsia="zh-CN"/>
              </w:rPr>
            </w:pPr>
            <w:r>
              <w:rPr>
                <w:rFonts w:hint="eastAsia" w:ascii="宋体" w:hAnsi="宋体" w:eastAsia="宋体" w:cs="宋体"/>
                <w:i w:val="0"/>
                <w:iCs w:val="0"/>
                <w:kern w:val="0"/>
                <w:sz w:val="18"/>
                <w:szCs w:val="18"/>
                <w:lang w:val="en-US" w:eastAsia="zh-CN"/>
              </w:rPr>
              <w:t>参加政府采购活动前三年内，在经营活动中没有重大违法记录声明；</w:t>
            </w:r>
          </w:p>
        </w:tc>
        <w:tc>
          <w:tcPr>
            <w:tcW w:w="2920"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18"/>
                <w:szCs w:val="18"/>
                <w:lang w:val="en-US" w:eastAsia="zh-CN"/>
              </w:rPr>
            </w:pPr>
            <w:r>
              <w:rPr>
                <w:rFonts w:hint="eastAsia" w:ascii="宋体" w:hAnsi="宋体" w:eastAsia="宋体" w:cs="宋体"/>
                <w:i w:val="0"/>
                <w:iCs w:val="0"/>
                <w:kern w:val="0"/>
                <w:sz w:val="18"/>
                <w:szCs w:val="18"/>
                <w:lang w:val="en-US" w:eastAsia="zh-CN"/>
              </w:rPr>
              <w:t>通过“信用中国”网站（www.creditchina.gov.cn）或中国政府采购网（www.ccgp.gov.cn）网站上未被列入失信被执行人、重大税收违法案件当事人名单以及政府采购严重违法失信行为记录名单的网页打印件并加盖公章（查询时间为公告发布之日起至投标截止时间止）；（采购代理机构将在开标前1个工作日至投标截止后1小时的期间内查询投标人的信用记录,投标人存在不良信用记录的或被列入失信被执行人、重大税收违法案件当事人名单的，其投标将被认定为投标无效）；</w:t>
            </w:r>
          </w:p>
        </w:tc>
        <w:tc>
          <w:tcPr>
            <w:tcW w:w="1016"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汇款凭证或保函</w:t>
            </w:r>
          </w:p>
        </w:tc>
        <w:tc>
          <w:tcPr>
            <w:tcW w:w="14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sz w:val="20"/>
                <w:szCs w:val="20"/>
                <w:highlight w:val="none"/>
                <w:lang w:val="en-US" w:eastAsia="zh-CN"/>
              </w:rPr>
            </w:pPr>
          </w:p>
        </w:tc>
      </w:tr>
    </w:tbl>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sectPr>
          <w:pgSz w:w="16838" w:h="11906" w:orient="landscape"/>
          <w:pgMar w:top="1179" w:right="1440" w:bottom="1684" w:left="1440" w:header="851" w:footer="992" w:gutter="0"/>
          <w:pgNumType w:fmt="decimal"/>
          <w:cols w:space="0" w:num="1"/>
          <w:titlePg/>
          <w:rtlGutter w:val="0"/>
          <w:docGrid w:type="lines" w:linePitch="322" w:charSpace="0"/>
        </w:sectPr>
      </w:pPr>
    </w:p>
    <w:p>
      <w:pPr>
        <w:pStyle w:val="19"/>
        <w:keepNext w:val="0"/>
        <w:keepLines w:val="0"/>
        <w:pageBreakBefore w:val="0"/>
        <w:widowControl w:val="0"/>
        <w:numPr>
          <w:ilvl w:val="0"/>
          <w:numId w:val="1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r>
        <w:rPr>
          <w:rFonts w:hint="eastAsia" w:ascii="宋体" w:hAnsi="宋体" w:eastAsia="宋体" w:cs="宋体"/>
          <w:sz w:val="32"/>
          <w:szCs w:val="32"/>
          <w:highlight w:val="none"/>
          <w:u w:val="none"/>
          <w:lang w:val="en-US" w:eastAsia="zh-CN"/>
        </w:rPr>
        <w:t xml:space="preserve"> 货物</w:t>
      </w:r>
      <w:r>
        <w:rPr>
          <w:rFonts w:hint="default" w:ascii="宋体" w:hAnsi="宋体" w:eastAsia="宋体" w:cs="宋体"/>
          <w:sz w:val="32"/>
          <w:szCs w:val="32"/>
          <w:highlight w:val="none"/>
          <w:u w:val="none"/>
          <w:lang w:val="en-US" w:eastAsia="zh-CN"/>
        </w:rPr>
        <w:t>需求一览表及技术规格</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一、货物需求</w:t>
      </w:r>
    </w:p>
    <w:tbl>
      <w:tblPr>
        <w:tblStyle w:val="25"/>
        <w:tblW w:w="10173"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170"/>
        <w:gridCol w:w="2470"/>
        <w:gridCol w:w="1483"/>
        <w:gridCol w:w="1082"/>
        <w:gridCol w:w="2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8" w:type="dxa"/>
            <w:vAlign w:val="center"/>
          </w:tcPr>
          <w:p>
            <w:pPr>
              <w:pStyle w:val="6"/>
              <w:pageBreakBefore w:val="0"/>
              <w:kinsoku/>
              <w:wordWrap/>
              <w:overflowPunct/>
              <w:topLinePunct w:val="0"/>
              <w:bidi w:val="0"/>
              <w:spacing w:line="360" w:lineRule="auto"/>
              <w:ind w:firstLine="0" w:firstLineChars="0"/>
              <w:jc w:val="center"/>
              <w:rPr>
                <w:rFonts w:hint="eastAsia" w:ascii="宋体" w:hAnsi="宋体" w:eastAsia="宋体" w:cs="宋体"/>
                <w:sz w:val="22"/>
                <w:szCs w:val="22"/>
              </w:rPr>
            </w:pPr>
            <w:r>
              <w:rPr>
                <w:rFonts w:hint="eastAsia" w:ascii="宋体" w:hAnsi="宋体" w:eastAsia="宋体" w:cs="宋体"/>
                <w:sz w:val="22"/>
                <w:szCs w:val="22"/>
              </w:rPr>
              <w:t>序号</w:t>
            </w:r>
          </w:p>
        </w:tc>
        <w:tc>
          <w:tcPr>
            <w:tcW w:w="2170" w:type="dxa"/>
            <w:vAlign w:val="center"/>
          </w:tcPr>
          <w:p>
            <w:pPr>
              <w:pStyle w:val="6"/>
              <w:pageBreakBefore w:val="0"/>
              <w:kinsoku/>
              <w:wordWrap/>
              <w:overflowPunct/>
              <w:topLinePunct w:val="0"/>
              <w:bidi w:val="0"/>
              <w:spacing w:line="360" w:lineRule="auto"/>
              <w:ind w:firstLine="220" w:firstLineChars="100"/>
              <w:jc w:val="center"/>
              <w:rPr>
                <w:rFonts w:hint="eastAsia" w:ascii="宋体" w:hAnsi="宋体" w:eastAsia="宋体" w:cs="宋体"/>
                <w:sz w:val="22"/>
                <w:szCs w:val="22"/>
              </w:rPr>
            </w:pPr>
            <w:r>
              <w:rPr>
                <w:rFonts w:hint="eastAsia" w:ascii="宋体" w:hAnsi="宋体" w:eastAsia="宋体" w:cs="宋体"/>
                <w:sz w:val="22"/>
                <w:szCs w:val="22"/>
              </w:rPr>
              <w:t>设备名称</w:t>
            </w:r>
          </w:p>
        </w:tc>
        <w:tc>
          <w:tcPr>
            <w:tcW w:w="2470" w:type="dxa"/>
            <w:vAlign w:val="center"/>
          </w:tcPr>
          <w:p>
            <w:pPr>
              <w:pStyle w:val="6"/>
              <w:pageBreakBefore w:val="0"/>
              <w:kinsoku/>
              <w:wordWrap/>
              <w:overflowPunct/>
              <w:topLinePunct w:val="0"/>
              <w:bidi w:val="0"/>
              <w:spacing w:line="360" w:lineRule="auto"/>
              <w:ind w:firstLine="0" w:firstLineChars="0"/>
              <w:jc w:val="center"/>
              <w:rPr>
                <w:rFonts w:hint="eastAsia" w:ascii="宋体" w:hAnsi="宋体" w:eastAsia="宋体" w:cs="宋体"/>
                <w:sz w:val="22"/>
                <w:szCs w:val="22"/>
              </w:rPr>
            </w:pPr>
            <w:r>
              <w:rPr>
                <w:rFonts w:hint="eastAsia" w:ascii="宋体" w:hAnsi="宋体" w:eastAsia="宋体" w:cs="宋体"/>
                <w:sz w:val="22"/>
                <w:szCs w:val="22"/>
              </w:rPr>
              <w:t>型号</w:t>
            </w:r>
          </w:p>
        </w:tc>
        <w:tc>
          <w:tcPr>
            <w:tcW w:w="1483" w:type="dxa"/>
            <w:vAlign w:val="center"/>
          </w:tcPr>
          <w:p>
            <w:pPr>
              <w:pStyle w:val="6"/>
              <w:pageBreakBefore w:val="0"/>
              <w:kinsoku/>
              <w:wordWrap/>
              <w:overflowPunct/>
              <w:topLinePunct w:val="0"/>
              <w:bidi w:val="0"/>
              <w:spacing w:line="360" w:lineRule="auto"/>
              <w:ind w:firstLine="0" w:firstLineChars="0"/>
              <w:jc w:val="center"/>
              <w:rPr>
                <w:rFonts w:hint="eastAsia" w:ascii="宋体" w:hAnsi="宋体" w:eastAsia="宋体" w:cs="宋体"/>
                <w:sz w:val="22"/>
                <w:szCs w:val="22"/>
              </w:rPr>
            </w:pPr>
            <w:r>
              <w:rPr>
                <w:rFonts w:hint="eastAsia" w:ascii="宋体" w:hAnsi="宋体" w:eastAsia="宋体" w:cs="宋体"/>
                <w:sz w:val="22"/>
                <w:szCs w:val="22"/>
              </w:rPr>
              <w:t>单位</w:t>
            </w:r>
          </w:p>
        </w:tc>
        <w:tc>
          <w:tcPr>
            <w:tcW w:w="1082" w:type="dxa"/>
            <w:vAlign w:val="center"/>
          </w:tcPr>
          <w:p>
            <w:pPr>
              <w:pStyle w:val="6"/>
              <w:pageBreakBefore w:val="0"/>
              <w:kinsoku/>
              <w:wordWrap/>
              <w:overflowPunct/>
              <w:topLinePunct w:val="0"/>
              <w:bidi w:val="0"/>
              <w:spacing w:line="360" w:lineRule="auto"/>
              <w:ind w:firstLine="0" w:firstLineChars="0"/>
              <w:jc w:val="center"/>
              <w:rPr>
                <w:rFonts w:hint="eastAsia" w:ascii="宋体" w:hAnsi="宋体" w:eastAsia="宋体" w:cs="宋体"/>
                <w:sz w:val="22"/>
                <w:szCs w:val="22"/>
              </w:rPr>
            </w:pPr>
            <w:r>
              <w:rPr>
                <w:rFonts w:hint="eastAsia" w:ascii="宋体" w:hAnsi="宋体" w:eastAsia="宋体" w:cs="宋体"/>
                <w:sz w:val="22"/>
                <w:szCs w:val="22"/>
              </w:rPr>
              <w:t>数量</w:t>
            </w:r>
          </w:p>
        </w:tc>
        <w:tc>
          <w:tcPr>
            <w:tcW w:w="2220" w:type="dxa"/>
            <w:vAlign w:val="center"/>
          </w:tcPr>
          <w:p>
            <w:pPr>
              <w:pStyle w:val="6"/>
              <w:pageBreakBefore w:val="0"/>
              <w:kinsoku/>
              <w:wordWrap/>
              <w:overflowPunct/>
              <w:topLinePunct w:val="0"/>
              <w:bidi w:val="0"/>
              <w:spacing w:line="360" w:lineRule="auto"/>
              <w:ind w:firstLine="0" w:firstLineChars="0"/>
              <w:jc w:val="center"/>
              <w:rPr>
                <w:rFonts w:hint="eastAsia" w:ascii="宋体" w:hAnsi="宋体" w:eastAsia="宋体" w:cs="宋体"/>
                <w:sz w:val="22"/>
                <w:szCs w:val="22"/>
              </w:rPr>
            </w:pPr>
            <w:r>
              <w:rPr>
                <w:rFonts w:hint="eastAsia" w:ascii="宋体" w:hAnsi="宋体" w:eastAsia="宋体" w:cs="宋体"/>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48" w:type="dxa"/>
            <w:vAlign w:val="center"/>
          </w:tcPr>
          <w:p>
            <w:pPr>
              <w:pStyle w:val="6"/>
              <w:pageBreakBefore w:val="0"/>
              <w:kinsoku/>
              <w:wordWrap/>
              <w:overflowPunct/>
              <w:topLinePunct w:val="0"/>
              <w:bidi w:val="0"/>
              <w:spacing w:line="360" w:lineRule="auto"/>
              <w:ind w:firstLine="0" w:firstLineChars="0"/>
              <w:jc w:val="center"/>
              <w:rPr>
                <w:rFonts w:hint="eastAsia" w:ascii="宋体" w:hAnsi="宋体" w:eastAsia="宋体" w:cs="宋体"/>
                <w:sz w:val="22"/>
                <w:szCs w:val="22"/>
              </w:rPr>
            </w:pPr>
            <w:r>
              <w:rPr>
                <w:rFonts w:hint="eastAsia" w:ascii="宋体" w:hAnsi="宋体" w:eastAsia="宋体" w:cs="宋体"/>
                <w:sz w:val="22"/>
                <w:szCs w:val="22"/>
              </w:rPr>
              <w:t>1</w:t>
            </w:r>
          </w:p>
        </w:tc>
        <w:tc>
          <w:tcPr>
            <w:tcW w:w="9425" w:type="dxa"/>
            <w:gridSpan w:val="5"/>
            <w:vAlign w:val="center"/>
          </w:tcPr>
          <w:p>
            <w:pPr>
              <w:pStyle w:val="6"/>
              <w:pageBreakBefore w:val="0"/>
              <w:kinsoku/>
              <w:wordWrap/>
              <w:overflowPunct/>
              <w:topLinePunct w:val="0"/>
              <w:bidi w:val="0"/>
              <w:spacing w:line="360" w:lineRule="auto"/>
              <w:ind w:firstLine="0" w:firstLineChars="0"/>
              <w:jc w:val="center"/>
              <w:rPr>
                <w:rFonts w:hint="eastAsia" w:ascii="宋体" w:hAnsi="宋体" w:eastAsia="宋体" w:cs="宋体"/>
                <w:sz w:val="22"/>
                <w:szCs w:val="22"/>
              </w:rPr>
            </w:pPr>
            <w:r>
              <w:rPr>
                <w:rFonts w:hint="eastAsia" w:ascii="宋体" w:hAnsi="宋体" w:eastAsia="宋体" w:cs="宋体"/>
                <w:sz w:val="22"/>
                <w:szCs w:val="22"/>
              </w:rPr>
              <w:t>水源地监测点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748" w:type="dxa"/>
            <w:vAlign w:val="center"/>
          </w:tcPr>
          <w:p>
            <w:pPr>
              <w:pStyle w:val="6"/>
              <w:pageBreakBefore w:val="0"/>
              <w:kinsoku/>
              <w:wordWrap/>
              <w:overflowPunct/>
              <w:topLinePunct w:val="0"/>
              <w:bidi w:val="0"/>
              <w:spacing w:line="360" w:lineRule="auto"/>
              <w:ind w:firstLine="0" w:firstLineChars="0"/>
              <w:jc w:val="center"/>
              <w:rPr>
                <w:rFonts w:hint="eastAsia" w:ascii="宋体" w:hAnsi="宋体" w:eastAsia="宋体" w:cs="宋体"/>
                <w:sz w:val="22"/>
                <w:szCs w:val="22"/>
              </w:rPr>
            </w:pPr>
            <w:r>
              <w:rPr>
                <w:rFonts w:hint="eastAsia" w:ascii="宋体" w:hAnsi="宋体" w:eastAsia="宋体" w:cs="宋体"/>
                <w:sz w:val="22"/>
                <w:szCs w:val="22"/>
              </w:rPr>
              <w:t>1.1</w:t>
            </w:r>
          </w:p>
        </w:tc>
        <w:tc>
          <w:tcPr>
            <w:tcW w:w="21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仪表数据采集柜</w:t>
            </w:r>
          </w:p>
        </w:tc>
        <w:tc>
          <w:tcPr>
            <w:tcW w:w="24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1600×800×500（暂定）</w:t>
            </w:r>
          </w:p>
        </w:tc>
        <w:tc>
          <w:tcPr>
            <w:tcW w:w="1483" w:type="dxa"/>
            <w:vAlign w:val="center"/>
          </w:tcPr>
          <w:p>
            <w:pPr>
              <w:pStyle w:val="6"/>
              <w:pageBreakBefore w:val="0"/>
              <w:kinsoku/>
              <w:wordWrap/>
              <w:overflowPunct/>
              <w:topLinePunct w:val="0"/>
              <w:bidi w:val="0"/>
              <w:spacing w:line="360" w:lineRule="auto"/>
              <w:ind w:firstLine="0" w:firstLineChars="0"/>
              <w:jc w:val="center"/>
              <w:rPr>
                <w:rFonts w:hint="eastAsia" w:ascii="宋体" w:hAnsi="宋体" w:eastAsia="宋体" w:cs="宋体"/>
                <w:sz w:val="22"/>
                <w:szCs w:val="22"/>
              </w:rPr>
            </w:pPr>
            <w:r>
              <w:rPr>
                <w:rFonts w:hint="eastAsia" w:ascii="宋体" w:hAnsi="宋体" w:eastAsia="宋体" w:cs="宋体"/>
                <w:sz w:val="22"/>
                <w:szCs w:val="22"/>
              </w:rPr>
              <w:t>台</w:t>
            </w:r>
          </w:p>
        </w:tc>
        <w:tc>
          <w:tcPr>
            <w:tcW w:w="1082"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1</w:t>
            </w:r>
          </w:p>
        </w:tc>
        <w:tc>
          <w:tcPr>
            <w:tcW w:w="2220" w:type="dxa"/>
            <w:vAlign w:val="center"/>
          </w:tcPr>
          <w:p>
            <w:pPr>
              <w:pStyle w:val="6"/>
              <w:pageBreakBefore w:val="0"/>
              <w:kinsoku/>
              <w:wordWrap/>
              <w:overflowPunct/>
              <w:topLinePunct w:val="0"/>
              <w:bidi w:val="0"/>
              <w:spacing w:line="360" w:lineRule="auto"/>
              <w:ind w:firstLine="0" w:firstLineChars="0"/>
              <w:jc w:val="center"/>
              <w:rPr>
                <w:rFonts w:hint="eastAsia" w:ascii="宋体" w:hAnsi="宋体" w:eastAsia="宋体" w:cs="宋体"/>
                <w:sz w:val="22"/>
                <w:szCs w:val="22"/>
              </w:rPr>
            </w:pPr>
            <w:r>
              <w:rPr>
                <w:rFonts w:hint="eastAsia" w:ascii="宋体" w:hAnsi="宋体" w:eastAsia="宋体" w:cs="宋体"/>
                <w:sz w:val="22"/>
                <w:szCs w:val="22"/>
              </w:rPr>
              <w:t>户外型、不锈钢材质</w:t>
            </w:r>
          </w:p>
          <w:p>
            <w:pPr>
              <w:pStyle w:val="6"/>
              <w:pageBreakBefore w:val="0"/>
              <w:kinsoku/>
              <w:wordWrap/>
              <w:overflowPunct/>
              <w:topLinePunct w:val="0"/>
              <w:bidi w:val="0"/>
              <w:spacing w:line="360" w:lineRule="auto"/>
              <w:ind w:firstLine="0" w:firstLineChars="0"/>
              <w:jc w:val="center"/>
              <w:rPr>
                <w:rFonts w:hint="eastAsia" w:ascii="宋体" w:hAnsi="宋体" w:eastAsia="宋体" w:cs="宋体"/>
                <w:sz w:val="22"/>
                <w:szCs w:val="22"/>
              </w:rPr>
            </w:pPr>
            <w:r>
              <w:rPr>
                <w:rFonts w:hint="eastAsia" w:ascii="宋体" w:hAnsi="宋体" w:eastAsia="宋体" w:cs="宋体"/>
                <w:sz w:val="22"/>
                <w:szCs w:val="22"/>
              </w:rPr>
              <w:t>带温度控制器、保温、风扇等配件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48" w:type="dxa"/>
            <w:vAlign w:val="center"/>
          </w:tcPr>
          <w:p>
            <w:pPr>
              <w:pStyle w:val="6"/>
              <w:pageBreakBefore w:val="0"/>
              <w:kinsoku/>
              <w:wordWrap/>
              <w:overflowPunct/>
              <w:topLinePunct w:val="0"/>
              <w:bidi w:val="0"/>
              <w:spacing w:line="360" w:lineRule="auto"/>
              <w:ind w:firstLine="0" w:firstLineChars="0"/>
              <w:jc w:val="center"/>
              <w:rPr>
                <w:rFonts w:hint="eastAsia" w:ascii="宋体" w:hAnsi="宋体" w:eastAsia="宋体" w:cs="宋体"/>
                <w:sz w:val="22"/>
                <w:szCs w:val="22"/>
              </w:rPr>
            </w:pPr>
            <w:r>
              <w:rPr>
                <w:rFonts w:hint="eastAsia" w:ascii="宋体" w:hAnsi="宋体" w:eastAsia="宋体" w:cs="宋体"/>
                <w:sz w:val="22"/>
                <w:szCs w:val="22"/>
              </w:rPr>
              <w:t>1.2</w:t>
            </w:r>
          </w:p>
        </w:tc>
        <w:tc>
          <w:tcPr>
            <w:tcW w:w="21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PH仪</w:t>
            </w:r>
          </w:p>
        </w:tc>
        <w:tc>
          <w:tcPr>
            <w:tcW w:w="24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0-14</w:t>
            </w:r>
          </w:p>
        </w:tc>
        <w:tc>
          <w:tcPr>
            <w:tcW w:w="1483" w:type="dxa"/>
            <w:vAlign w:val="center"/>
          </w:tcPr>
          <w:p>
            <w:pPr>
              <w:pStyle w:val="6"/>
              <w:pageBreakBefore w:val="0"/>
              <w:kinsoku/>
              <w:wordWrap/>
              <w:overflowPunct/>
              <w:topLinePunct w:val="0"/>
              <w:bidi w:val="0"/>
              <w:spacing w:line="360" w:lineRule="auto"/>
              <w:ind w:firstLine="0" w:firstLineChars="0"/>
              <w:jc w:val="center"/>
              <w:rPr>
                <w:rFonts w:hint="eastAsia" w:ascii="宋体" w:hAnsi="宋体" w:eastAsia="宋体" w:cs="宋体"/>
                <w:sz w:val="22"/>
                <w:szCs w:val="22"/>
              </w:rPr>
            </w:pPr>
            <w:r>
              <w:rPr>
                <w:rFonts w:hint="eastAsia" w:ascii="宋体" w:hAnsi="宋体" w:eastAsia="宋体" w:cs="宋体"/>
                <w:sz w:val="22"/>
                <w:szCs w:val="22"/>
              </w:rPr>
              <w:t>台</w:t>
            </w:r>
          </w:p>
        </w:tc>
        <w:tc>
          <w:tcPr>
            <w:tcW w:w="1082"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1</w:t>
            </w:r>
          </w:p>
        </w:tc>
        <w:tc>
          <w:tcPr>
            <w:tcW w:w="2220" w:type="dxa"/>
            <w:vAlign w:val="center"/>
          </w:tcPr>
          <w:p>
            <w:pPr>
              <w:pStyle w:val="6"/>
              <w:pageBreakBefore w:val="0"/>
              <w:kinsoku/>
              <w:wordWrap/>
              <w:overflowPunct/>
              <w:topLinePunct w:val="0"/>
              <w:bidi w:val="0"/>
              <w:spacing w:line="360" w:lineRule="auto"/>
              <w:ind w:firstLine="0" w:firstLineChars="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pPr>
              <w:pStyle w:val="6"/>
              <w:pageBreakBefore w:val="0"/>
              <w:kinsoku/>
              <w:wordWrap/>
              <w:overflowPunct/>
              <w:topLinePunct w:val="0"/>
              <w:bidi w:val="0"/>
              <w:spacing w:line="360" w:lineRule="auto"/>
              <w:ind w:firstLine="0" w:firstLineChars="0"/>
              <w:jc w:val="center"/>
              <w:rPr>
                <w:rFonts w:hint="eastAsia" w:ascii="宋体" w:hAnsi="宋体" w:eastAsia="宋体" w:cs="宋体"/>
                <w:sz w:val="22"/>
                <w:szCs w:val="22"/>
              </w:rPr>
            </w:pPr>
            <w:r>
              <w:rPr>
                <w:rFonts w:hint="eastAsia" w:ascii="宋体" w:hAnsi="宋体" w:eastAsia="宋体" w:cs="宋体"/>
                <w:sz w:val="22"/>
                <w:szCs w:val="22"/>
              </w:rPr>
              <w:t>1.3</w:t>
            </w:r>
          </w:p>
        </w:tc>
        <w:tc>
          <w:tcPr>
            <w:tcW w:w="21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浊度仪</w:t>
            </w:r>
          </w:p>
        </w:tc>
        <w:tc>
          <w:tcPr>
            <w:tcW w:w="24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0-4000NTU</w:t>
            </w:r>
          </w:p>
        </w:tc>
        <w:tc>
          <w:tcPr>
            <w:tcW w:w="1483" w:type="dxa"/>
            <w:vAlign w:val="center"/>
          </w:tcPr>
          <w:p>
            <w:pPr>
              <w:pStyle w:val="6"/>
              <w:pageBreakBefore w:val="0"/>
              <w:kinsoku/>
              <w:wordWrap/>
              <w:overflowPunct/>
              <w:topLinePunct w:val="0"/>
              <w:bidi w:val="0"/>
              <w:spacing w:line="360" w:lineRule="auto"/>
              <w:ind w:firstLine="0" w:firstLineChars="0"/>
              <w:jc w:val="center"/>
              <w:rPr>
                <w:rFonts w:hint="eastAsia" w:ascii="宋体" w:hAnsi="宋体" w:eastAsia="宋体" w:cs="宋体"/>
                <w:sz w:val="22"/>
                <w:szCs w:val="22"/>
              </w:rPr>
            </w:pPr>
            <w:r>
              <w:rPr>
                <w:rFonts w:hint="eastAsia" w:ascii="宋体" w:hAnsi="宋体" w:eastAsia="宋体" w:cs="宋体"/>
                <w:sz w:val="22"/>
                <w:szCs w:val="22"/>
              </w:rPr>
              <w:t>台</w:t>
            </w:r>
          </w:p>
        </w:tc>
        <w:tc>
          <w:tcPr>
            <w:tcW w:w="1082"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1</w:t>
            </w:r>
          </w:p>
        </w:tc>
        <w:tc>
          <w:tcPr>
            <w:tcW w:w="222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配套定制传感器、浸没式安装组件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pPr>
              <w:pStyle w:val="6"/>
              <w:pageBreakBefore w:val="0"/>
              <w:kinsoku/>
              <w:wordWrap/>
              <w:overflowPunct/>
              <w:topLinePunct w:val="0"/>
              <w:bidi w:val="0"/>
              <w:spacing w:line="360" w:lineRule="auto"/>
              <w:ind w:firstLine="0" w:firstLineChars="0"/>
              <w:jc w:val="center"/>
              <w:rPr>
                <w:rFonts w:hint="eastAsia" w:ascii="宋体" w:hAnsi="宋体" w:eastAsia="宋体" w:cs="宋体"/>
                <w:sz w:val="22"/>
                <w:szCs w:val="22"/>
              </w:rPr>
            </w:pPr>
            <w:r>
              <w:rPr>
                <w:rFonts w:hint="eastAsia" w:ascii="宋体" w:hAnsi="宋体" w:eastAsia="宋体" w:cs="宋体"/>
                <w:sz w:val="22"/>
                <w:szCs w:val="22"/>
              </w:rPr>
              <w:t>1.4</w:t>
            </w:r>
          </w:p>
        </w:tc>
        <w:tc>
          <w:tcPr>
            <w:tcW w:w="21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溶氧仪</w:t>
            </w:r>
          </w:p>
        </w:tc>
        <w:tc>
          <w:tcPr>
            <w:tcW w:w="24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0-20mg/L</w:t>
            </w:r>
          </w:p>
        </w:tc>
        <w:tc>
          <w:tcPr>
            <w:tcW w:w="1483" w:type="dxa"/>
            <w:vAlign w:val="center"/>
          </w:tcPr>
          <w:p>
            <w:pPr>
              <w:pStyle w:val="6"/>
              <w:pageBreakBefore w:val="0"/>
              <w:kinsoku/>
              <w:wordWrap/>
              <w:overflowPunct/>
              <w:topLinePunct w:val="0"/>
              <w:bidi w:val="0"/>
              <w:spacing w:line="360" w:lineRule="auto"/>
              <w:ind w:firstLine="0" w:firstLineChars="0"/>
              <w:jc w:val="center"/>
              <w:rPr>
                <w:rFonts w:hint="eastAsia" w:ascii="宋体" w:hAnsi="宋体" w:eastAsia="宋体" w:cs="宋体"/>
                <w:sz w:val="22"/>
                <w:szCs w:val="22"/>
              </w:rPr>
            </w:pPr>
            <w:r>
              <w:rPr>
                <w:rFonts w:hint="eastAsia" w:ascii="宋体" w:hAnsi="宋体" w:eastAsia="宋体" w:cs="宋体"/>
                <w:sz w:val="22"/>
                <w:szCs w:val="22"/>
              </w:rPr>
              <w:t>台</w:t>
            </w:r>
          </w:p>
        </w:tc>
        <w:tc>
          <w:tcPr>
            <w:tcW w:w="1082"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1</w:t>
            </w:r>
          </w:p>
        </w:tc>
        <w:tc>
          <w:tcPr>
            <w:tcW w:w="222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配套定制传感器、浸没式安装组件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48" w:type="dxa"/>
            <w:vAlign w:val="center"/>
          </w:tcPr>
          <w:p>
            <w:pPr>
              <w:pStyle w:val="6"/>
              <w:pageBreakBefore w:val="0"/>
              <w:kinsoku/>
              <w:wordWrap/>
              <w:overflowPunct/>
              <w:topLinePunct w:val="0"/>
              <w:bidi w:val="0"/>
              <w:spacing w:line="360" w:lineRule="auto"/>
              <w:ind w:firstLine="0" w:firstLineChars="0"/>
              <w:jc w:val="center"/>
              <w:rPr>
                <w:rFonts w:hint="eastAsia" w:ascii="宋体" w:hAnsi="宋体" w:eastAsia="宋体" w:cs="宋体"/>
                <w:sz w:val="22"/>
                <w:szCs w:val="22"/>
              </w:rPr>
            </w:pPr>
            <w:r>
              <w:rPr>
                <w:rFonts w:hint="eastAsia" w:ascii="宋体" w:hAnsi="宋体" w:eastAsia="宋体" w:cs="宋体"/>
                <w:sz w:val="22"/>
                <w:szCs w:val="22"/>
              </w:rPr>
              <w:t>1.5</w:t>
            </w:r>
          </w:p>
        </w:tc>
        <w:tc>
          <w:tcPr>
            <w:tcW w:w="21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电导率仪（带温度检测）</w:t>
            </w:r>
          </w:p>
        </w:tc>
        <w:tc>
          <w:tcPr>
            <w:tcW w:w="24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0-2000us/cm、0-60℃</w:t>
            </w:r>
          </w:p>
        </w:tc>
        <w:tc>
          <w:tcPr>
            <w:tcW w:w="1483" w:type="dxa"/>
            <w:vAlign w:val="center"/>
          </w:tcPr>
          <w:p>
            <w:pPr>
              <w:pStyle w:val="6"/>
              <w:pageBreakBefore w:val="0"/>
              <w:kinsoku/>
              <w:wordWrap/>
              <w:overflowPunct/>
              <w:topLinePunct w:val="0"/>
              <w:bidi w:val="0"/>
              <w:spacing w:line="360" w:lineRule="auto"/>
              <w:ind w:firstLine="0" w:firstLineChars="0"/>
              <w:jc w:val="center"/>
              <w:rPr>
                <w:rFonts w:hint="eastAsia" w:ascii="宋体" w:hAnsi="宋体" w:eastAsia="宋体" w:cs="宋体"/>
                <w:sz w:val="22"/>
                <w:szCs w:val="22"/>
              </w:rPr>
            </w:pPr>
            <w:r>
              <w:rPr>
                <w:rFonts w:hint="eastAsia" w:ascii="宋体" w:hAnsi="宋体" w:eastAsia="宋体" w:cs="宋体"/>
                <w:sz w:val="22"/>
                <w:szCs w:val="22"/>
              </w:rPr>
              <w:t>台</w:t>
            </w:r>
          </w:p>
        </w:tc>
        <w:tc>
          <w:tcPr>
            <w:tcW w:w="1082"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1</w:t>
            </w:r>
          </w:p>
        </w:tc>
        <w:tc>
          <w:tcPr>
            <w:tcW w:w="222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配套定制传感器、浸没式安装组件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48" w:type="dxa"/>
            <w:vAlign w:val="center"/>
          </w:tcPr>
          <w:p>
            <w:pPr>
              <w:pStyle w:val="6"/>
              <w:pageBreakBefore w:val="0"/>
              <w:kinsoku/>
              <w:wordWrap/>
              <w:overflowPunct/>
              <w:topLinePunct w:val="0"/>
              <w:bidi w:val="0"/>
              <w:spacing w:line="360" w:lineRule="auto"/>
              <w:ind w:firstLine="0" w:firstLineChars="0"/>
              <w:jc w:val="center"/>
              <w:rPr>
                <w:rFonts w:hint="eastAsia" w:ascii="宋体" w:hAnsi="宋体" w:eastAsia="宋体" w:cs="宋体"/>
                <w:sz w:val="22"/>
                <w:szCs w:val="22"/>
              </w:rPr>
            </w:pPr>
            <w:r>
              <w:rPr>
                <w:rFonts w:hint="eastAsia" w:ascii="宋体" w:hAnsi="宋体" w:eastAsia="宋体" w:cs="宋体"/>
                <w:sz w:val="22"/>
                <w:szCs w:val="22"/>
              </w:rPr>
              <w:t>1.6</w:t>
            </w:r>
          </w:p>
        </w:tc>
        <w:tc>
          <w:tcPr>
            <w:tcW w:w="21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DTU数据传输单元</w:t>
            </w:r>
          </w:p>
        </w:tc>
        <w:tc>
          <w:tcPr>
            <w:tcW w:w="24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与系统配套</w:t>
            </w:r>
          </w:p>
        </w:tc>
        <w:tc>
          <w:tcPr>
            <w:tcW w:w="1483" w:type="dxa"/>
            <w:vAlign w:val="center"/>
          </w:tcPr>
          <w:p>
            <w:pPr>
              <w:pStyle w:val="6"/>
              <w:pageBreakBefore w:val="0"/>
              <w:kinsoku/>
              <w:wordWrap/>
              <w:overflowPunct/>
              <w:topLinePunct w:val="0"/>
              <w:bidi w:val="0"/>
              <w:spacing w:line="360" w:lineRule="auto"/>
              <w:ind w:firstLine="0" w:firstLineChars="0"/>
              <w:jc w:val="center"/>
              <w:rPr>
                <w:rFonts w:hint="eastAsia" w:ascii="宋体" w:hAnsi="宋体" w:eastAsia="宋体" w:cs="宋体"/>
                <w:sz w:val="22"/>
                <w:szCs w:val="22"/>
              </w:rPr>
            </w:pPr>
            <w:r>
              <w:rPr>
                <w:rFonts w:hint="eastAsia" w:ascii="宋体" w:hAnsi="宋体" w:eastAsia="宋体" w:cs="宋体"/>
                <w:sz w:val="22"/>
                <w:szCs w:val="22"/>
              </w:rPr>
              <w:t>台</w:t>
            </w:r>
          </w:p>
        </w:tc>
        <w:tc>
          <w:tcPr>
            <w:tcW w:w="1082"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1</w:t>
            </w:r>
          </w:p>
        </w:tc>
        <w:tc>
          <w:tcPr>
            <w:tcW w:w="222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含手机SIM卡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748" w:type="dxa"/>
            <w:vAlign w:val="center"/>
          </w:tcPr>
          <w:p>
            <w:pPr>
              <w:pStyle w:val="6"/>
              <w:pageBreakBefore w:val="0"/>
              <w:kinsoku/>
              <w:wordWrap/>
              <w:overflowPunct/>
              <w:topLinePunct w:val="0"/>
              <w:bidi w:val="0"/>
              <w:spacing w:line="360" w:lineRule="auto"/>
              <w:ind w:firstLine="0" w:firstLineChars="0"/>
              <w:jc w:val="center"/>
              <w:rPr>
                <w:rFonts w:hint="eastAsia" w:ascii="宋体" w:hAnsi="宋体" w:eastAsia="宋体" w:cs="宋体"/>
                <w:sz w:val="22"/>
                <w:szCs w:val="22"/>
              </w:rPr>
            </w:pPr>
            <w:r>
              <w:rPr>
                <w:rFonts w:hint="eastAsia" w:ascii="宋体" w:hAnsi="宋体" w:eastAsia="宋体" w:cs="宋体"/>
                <w:sz w:val="22"/>
                <w:szCs w:val="22"/>
              </w:rPr>
              <w:t>2</w:t>
            </w:r>
          </w:p>
        </w:tc>
        <w:tc>
          <w:tcPr>
            <w:tcW w:w="9425" w:type="dxa"/>
            <w:gridSpan w:val="5"/>
            <w:vAlign w:val="center"/>
          </w:tcPr>
          <w:p>
            <w:pPr>
              <w:pStyle w:val="6"/>
              <w:pageBreakBefore w:val="0"/>
              <w:kinsoku/>
              <w:wordWrap/>
              <w:overflowPunct/>
              <w:topLinePunct w:val="0"/>
              <w:bidi w:val="0"/>
              <w:spacing w:line="360" w:lineRule="auto"/>
              <w:ind w:firstLine="0" w:firstLineChars="0"/>
              <w:jc w:val="center"/>
              <w:rPr>
                <w:rFonts w:hint="eastAsia" w:ascii="宋体" w:hAnsi="宋体" w:eastAsia="宋体" w:cs="宋体"/>
                <w:sz w:val="22"/>
                <w:szCs w:val="22"/>
              </w:rPr>
            </w:pPr>
            <w:r>
              <w:rPr>
                <w:rFonts w:hint="eastAsia" w:ascii="宋体" w:hAnsi="宋体" w:eastAsia="宋体" w:cs="宋体"/>
                <w:sz w:val="22"/>
                <w:szCs w:val="22"/>
              </w:rPr>
              <w:t>沉砂池监测点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48"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2.1</w:t>
            </w:r>
          </w:p>
        </w:tc>
        <w:tc>
          <w:tcPr>
            <w:tcW w:w="21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雷达波液位计</w:t>
            </w:r>
          </w:p>
        </w:tc>
        <w:tc>
          <w:tcPr>
            <w:tcW w:w="24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0-5m</w:t>
            </w:r>
          </w:p>
        </w:tc>
        <w:tc>
          <w:tcPr>
            <w:tcW w:w="1483" w:type="dxa"/>
            <w:vAlign w:val="center"/>
          </w:tcPr>
          <w:p>
            <w:pPr>
              <w:pStyle w:val="6"/>
              <w:pageBreakBefore w:val="0"/>
              <w:kinsoku/>
              <w:wordWrap/>
              <w:overflowPunct/>
              <w:topLinePunct w:val="0"/>
              <w:bidi w:val="0"/>
              <w:spacing w:line="360" w:lineRule="auto"/>
              <w:ind w:firstLine="0" w:firstLineChars="0"/>
              <w:jc w:val="center"/>
              <w:rPr>
                <w:rFonts w:hint="eastAsia" w:ascii="宋体" w:hAnsi="宋体" w:eastAsia="宋体" w:cs="宋体"/>
                <w:sz w:val="22"/>
                <w:szCs w:val="22"/>
              </w:rPr>
            </w:pPr>
            <w:r>
              <w:rPr>
                <w:rFonts w:hint="eastAsia" w:ascii="宋体" w:hAnsi="宋体" w:eastAsia="宋体" w:cs="宋体"/>
                <w:sz w:val="22"/>
                <w:szCs w:val="22"/>
              </w:rPr>
              <w:t>台</w:t>
            </w:r>
          </w:p>
        </w:tc>
        <w:tc>
          <w:tcPr>
            <w:tcW w:w="1082"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8</w:t>
            </w:r>
          </w:p>
        </w:tc>
        <w:tc>
          <w:tcPr>
            <w:tcW w:w="2220" w:type="dxa"/>
            <w:vMerge w:val="restart"/>
            <w:vAlign w:val="center"/>
          </w:tcPr>
          <w:p>
            <w:pPr>
              <w:pStyle w:val="6"/>
              <w:pageBreakBefore w:val="0"/>
              <w:kinsoku/>
              <w:wordWrap/>
              <w:overflowPunct/>
              <w:topLinePunct w:val="0"/>
              <w:bidi w:val="0"/>
              <w:spacing w:line="360" w:lineRule="auto"/>
              <w:ind w:firstLine="0" w:firstLineChars="0"/>
              <w:jc w:val="center"/>
              <w:rPr>
                <w:rFonts w:hint="eastAsia" w:ascii="宋体" w:hAnsi="宋体" w:eastAsia="宋体" w:cs="宋体"/>
                <w:sz w:val="22"/>
                <w:szCs w:val="22"/>
              </w:rPr>
            </w:pPr>
            <w:r>
              <w:rPr>
                <w:rFonts w:hint="eastAsia" w:ascii="宋体" w:hAnsi="宋体" w:eastAsia="宋体" w:cs="宋体"/>
                <w:sz w:val="22"/>
                <w:szCs w:val="22"/>
              </w:rPr>
              <w:t>利用现有仪表和已有监控平台，重新布线，完成通讯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48"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2.2</w:t>
            </w:r>
          </w:p>
        </w:tc>
        <w:tc>
          <w:tcPr>
            <w:tcW w:w="21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浊度仪</w:t>
            </w:r>
          </w:p>
        </w:tc>
        <w:tc>
          <w:tcPr>
            <w:tcW w:w="24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0-4000NTU</w:t>
            </w:r>
          </w:p>
        </w:tc>
        <w:tc>
          <w:tcPr>
            <w:tcW w:w="1483" w:type="dxa"/>
            <w:vAlign w:val="center"/>
          </w:tcPr>
          <w:p>
            <w:pPr>
              <w:pStyle w:val="6"/>
              <w:pageBreakBefore w:val="0"/>
              <w:kinsoku/>
              <w:wordWrap/>
              <w:overflowPunct/>
              <w:topLinePunct w:val="0"/>
              <w:bidi w:val="0"/>
              <w:spacing w:line="360" w:lineRule="auto"/>
              <w:ind w:firstLine="0" w:firstLineChars="0"/>
              <w:jc w:val="center"/>
              <w:rPr>
                <w:rFonts w:hint="eastAsia" w:ascii="宋体" w:hAnsi="宋体" w:eastAsia="宋体" w:cs="宋体"/>
                <w:sz w:val="22"/>
                <w:szCs w:val="22"/>
              </w:rPr>
            </w:pPr>
            <w:r>
              <w:rPr>
                <w:rFonts w:hint="eastAsia" w:ascii="宋体" w:hAnsi="宋体" w:eastAsia="宋体" w:cs="宋体"/>
                <w:sz w:val="22"/>
                <w:szCs w:val="22"/>
              </w:rPr>
              <w:t>台</w:t>
            </w:r>
          </w:p>
        </w:tc>
        <w:tc>
          <w:tcPr>
            <w:tcW w:w="1082"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4</w:t>
            </w:r>
          </w:p>
        </w:tc>
        <w:tc>
          <w:tcPr>
            <w:tcW w:w="2220" w:type="dxa"/>
            <w:vMerge w:val="continue"/>
            <w:vAlign w:val="center"/>
          </w:tcPr>
          <w:p>
            <w:pPr>
              <w:pStyle w:val="6"/>
              <w:pageBreakBefore w:val="0"/>
              <w:kinsoku/>
              <w:wordWrap/>
              <w:overflowPunct/>
              <w:topLinePunct w:val="0"/>
              <w:bidi w:val="0"/>
              <w:spacing w:line="360" w:lineRule="auto"/>
              <w:ind w:firstLine="0" w:firstLineChars="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48"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2.3</w:t>
            </w:r>
          </w:p>
        </w:tc>
        <w:tc>
          <w:tcPr>
            <w:tcW w:w="21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泥位计</w:t>
            </w:r>
          </w:p>
        </w:tc>
        <w:tc>
          <w:tcPr>
            <w:tcW w:w="24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0-5m</w:t>
            </w:r>
          </w:p>
        </w:tc>
        <w:tc>
          <w:tcPr>
            <w:tcW w:w="1483" w:type="dxa"/>
            <w:vAlign w:val="center"/>
          </w:tcPr>
          <w:p>
            <w:pPr>
              <w:pStyle w:val="6"/>
              <w:pageBreakBefore w:val="0"/>
              <w:kinsoku/>
              <w:wordWrap/>
              <w:overflowPunct/>
              <w:topLinePunct w:val="0"/>
              <w:bidi w:val="0"/>
              <w:spacing w:line="360" w:lineRule="auto"/>
              <w:ind w:firstLine="0" w:firstLineChars="0"/>
              <w:jc w:val="center"/>
              <w:rPr>
                <w:rFonts w:hint="eastAsia" w:ascii="宋体" w:hAnsi="宋体" w:eastAsia="宋体" w:cs="宋体"/>
                <w:sz w:val="22"/>
                <w:szCs w:val="22"/>
              </w:rPr>
            </w:pPr>
            <w:r>
              <w:rPr>
                <w:rFonts w:hint="eastAsia" w:ascii="宋体" w:hAnsi="宋体" w:eastAsia="宋体" w:cs="宋体"/>
                <w:sz w:val="22"/>
                <w:szCs w:val="22"/>
              </w:rPr>
              <w:t>台</w:t>
            </w:r>
          </w:p>
        </w:tc>
        <w:tc>
          <w:tcPr>
            <w:tcW w:w="1082"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20</w:t>
            </w:r>
          </w:p>
        </w:tc>
        <w:tc>
          <w:tcPr>
            <w:tcW w:w="2220" w:type="dxa"/>
            <w:vMerge w:val="continue"/>
            <w:vAlign w:val="center"/>
          </w:tcPr>
          <w:p>
            <w:pPr>
              <w:pStyle w:val="6"/>
              <w:pageBreakBefore w:val="0"/>
              <w:kinsoku/>
              <w:wordWrap/>
              <w:overflowPunct/>
              <w:topLinePunct w:val="0"/>
              <w:bidi w:val="0"/>
              <w:spacing w:line="360" w:lineRule="auto"/>
              <w:ind w:firstLine="0" w:firstLineChars="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48"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2.4</w:t>
            </w:r>
          </w:p>
        </w:tc>
        <w:tc>
          <w:tcPr>
            <w:tcW w:w="21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电磁流量计</w:t>
            </w:r>
          </w:p>
        </w:tc>
        <w:tc>
          <w:tcPr>
            <w:tcW w:w="24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0-2000m</w:t>
            </w:r>
            <w:r>
              <w:rPr>
                <w:rStyle w:val="39"/>
                <w:rFonts w:hint="eastAsia" w:ascii="宋体" w:hAnsi="宋体" w:eastAsia="宋体" w:cs="宋体"/>
                <w:sz w:val="22"/>
                <w:szCs w:val="22"/>
                <w:lang w:bidi="ar"/>
              </w:rPr>
              <w:t>3</w:t>
            </w:r>
            <w:r>
              <w:rPr>
                <w:rStyle w:val="40"/>
                <w:rFonts w:hint="eastAsia" w:ascii="宋体" w:hAnsi="宋体" w:eastAsia="宋体" w:cs="宋体"/>
                <w:sz w:val="22"/>
                <w:szCs w:val="22"/>
                <w:lang w:bidi="ar"/>
              </w:rPr>
              <w:t>/h</w:t>
            </w:r>
          </w:p>
        </w:tc>
        <w:tc>
          <w:tcPr>
            <w:tcW w:w="1483" w:type="dxa"/>
            <w:vAlign w:val="center"/>
          </w:tcPr>
          <w:p>
            <w:pPr>
              <w:pStyle w:val="6"/>
              <w:pageBreakBefore w:val="0"/>
              <w:kinsoku/>
              <w:wordWrap/>
              <w:overflowPunct/>
              <w:topLinePunct w:val="0"/>
              <w:bidi w:val="0"/>
              <w:spacing w:line="360" w:lineRule="auto"/>
              <w:ind w:firstLine="0" w:firstLineChars="0"/>
              <w:jc w:val="center"/>
              <w:rPr>
                <w:rFonts w:hint="eastAsia" w:ascii="宋体" w:hAnsi="宋体" w:eastAsia="宋体" w:cs="宋体"/>
                <w:sz w:val="22"/>
                <w:szCs w:val="22"/>
              </w:rPr>
            </w:pPr>
            <w:r>
              <w:rPr>
                <w:rFonts w:hint="eastAsia" w:ascii="宋体" w:hAnsi="宋体" w:eastAsia="宋体" w:cs="宋体"/>
                <w:sz w:val="22"/>
                <w:szCs w:val="22"/>
              </w:rPr>
              <w:t>台</w:t>
            </w:r>
          </w:p>
        </w:tc>
        <w:tc>
          <w:tcPr>
            <w:tcW w:w="1082"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4</w:t>
            </w:r>
          </w:p>
        </w:tc>
        <w:tc>
          <w:tcPr>
            <w:tcW w:w="2220" w:type="dxa"/>
            <w:vMerge w:val="continue"/>
            <w:vAlign w:val="center"/>
          </w:tcPr>
          <w:p>
            <w:pPr>
              <w:pStyle w:val="6"/>
              <w:pageBreakBefore w:val="0"/>
              <w:kinsoku/>
              <w:wordWrap/>
              <w:overflowPunct/>
              <w:topLinePunct w:val="0"/>
              <w:bidi w:val="0"/>
              <w:spacing w:line="360" w:lineRule="auto"/>
              <w:ind w:firstLine="0" w:firstLineChars="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48" w:type="dxa"/>
            <w:vAlign w:val="center"/>
          </w:tcPr>
          <w:p>
            <w:pPr>
              <w:pStyle w:val="6"/>
              <w:pageBreakBefore w:val="0"/>
              <w:kinsoku/>
              <w:wordWrap/>
              <w:overflowPunct/>
              <w:topLinePunct w:val="0"/>
              <w:bidi w:val="0"/>
              <w:spacing w:line="360" w:lineRule="auto"/>
              <w:ind w:firstLine="0" w:firstLineChars="0"/>
              <w:jc w:val="center"/>
              <w:rPr>
                <w:rFonts w:hint="eastAsia" w:ascii="宋体" w:hAnsi="宋体" w:eastAsia="宋体" w:cs="宋体"/>
                <w:sz w:val="22"/>
                <w:szCs w:val="22"/>
              </w:rPr>
            </w:pPr>
            <w:r>
              <w:rPr>
                <w:rFonts w:hint="eastAsia" w:ascii="宋体" w:hAnsi="宋体" w:eastAsia="宋体" w:cs="宋体"/>
                <w:sz w:val="22"/>
                <w:szCs w:val="22"/>
              </w:rPr>
              <w:t>3</w:t>
            </w:r>
          </w:p>
        </w:tc>
        <w:tc>
          <w:tcPr>
            <w:tcW w:w="9425" w:type="dxa"/>
            <w:gridSpan w:val="5"/>
            <w:vAlign w:val="center"/>
          </w:tcPr>
          <w:p>
            <w:pPr>
              <w:pStyle w:val="6"/>
              <w:pageBreakBefore w:val="0"/>
              <w:kinsoku/>
              <w:wordWrap/>
              <w:overflowPunct/>
              <w:topLinePunct w:val="0"/>
              <w:bidi w:val="0"/>
              <w:spacing w:line="360" w:lineRule="auto"/>
              <w:ind w:firstLine="0" w:firstLineChars="0"/>
              <w:jc w:val="center"/>
              <w:rPr>
                <w:rFonts w:hint="eastAsia" w:ascii="宋体" w:hAnsi="宋体" w:eastAsia="宋体" w:cs="宋体"/>
                <w:sz w:val="22"/>
                <w:szCs w:val="22"/>
              </w:rPr>
            </w:pPr>
            <w:r>
              <w:rPr>
                <w:rFonts w:hint="eastAsia" w:ascii="宋体" w:hAnsi="宋体" w:eastAsia="宋体" w:cs="宋体"/>
                <w:sz w:val="22"/>
                <w:szCs w:val="22"/>
              </w:rPr>
              <w:t>水处理间及出厂水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748"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3.1</w:t>
            </w:r>
          </w:p>
        </w:tc>
        <w:tc>
          <w:tcPr>
            <w:tcW w:w="21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超声波流量计</w:t>
            </w:r>
          </w:p>
        </w:tc>
        <w:tc>
          <w:tcPr>
            <w:tcW w:w="24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0-2000m</w:t>
            </w:r>
            <w:r>
              <w:rPr>
                <w:rFonts w:hint="eastAsia" w:ascii="宋体" w:hAnsi="宋体" w:eastAsia="宋体" w:cs="宋体"/>
                <w:color w:val="000000"/>
                <w:kern w:val="0"/>
                <w:sz w:val="22"/>
                <w:szCs w:val="22"/>
                <w:vertAlign w:val="superscript"/>
                <w:lang w:bidi="ar"/>
              </w:rPr>
              <w:t>3</w:t>
            </w:r>
            <w:r>
              <w:rPr>
                <w:rFonts w:hint="eastAsia" w:ascii="宋体" w:hAnsi="宋体" w:eastAsia="宋体" w:cs="宋体"/>
                <w:color w:val="000000"/>
                <w:kern w:val="0"/>
                <w:sz w:val="22"/>
                <w:szCs w:val="22"/>
                <w:lang w:bidi="ar"/>
              </w:rPr>
              <w:t>/h</w:t>
            </w:r>
          </w:p>
        </w:tc>
        <w:tc>
          <w:tcPr>
            <w:tcW w:w="1483" w:type="dxa"/>
            <w:vAlign w:val="center"/>
          </w:tcPr>
          <w:p>
            <w:pPr>
              <w:pStyle w:val="6"/>
              <w:pageBreakBefore w:val="0"/>
              <w:kinsoku/>
              <w:wordWrap/>
              <w:overflowPunct/>
              <w:topLinePunct w:val="0"/>
              <w:bidi w:val="0"/>
              <w:spacing w:line="360" w:lineRule="auto"/>
              <w:ind w:firstLine="0" w:firstLineChars="0"/>
              <w:jc w:val="center"/>
              <w:rPr>
                <w:rFonts w:hint="eastAsia" w:ascii="宋体" w:hAnsi="宋体" w:eastAsia="宋体" w:cs="宋体"/>
                <w:sz w:val="22"/>
                <w:szCs w:val="22"/>
              </w:rPr>
            </w:pPr>
            <w:r>
              <w:rPr>
                <w:rFonts w:hint="eastAsia" w:ascii="宋体" w:hAnsi="宋体" w:eastAsia="宋体" w:cs="宋体"/>
                <w:color w:val="000000"/>
                <w:sz w:val="22"/>
                <w:szCs w:val="22"/>
                <w:lang w:bidi="ar"/>
              </w:rPr>
              <w:t>台</w:t>
            </w:r>
          </w:p>
        </w:tc>
        <w:tc>
          <w:tcPr>
            <w:tcW w:w="1082"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2</w:t>
            </w:r>
          </w:p>
        </w:tc>
        <w:tc>
          <w:tcPr>
            <w:tcW w:w="222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待定，根据管内水位确定监测仪表类型。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48"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3.2</w:t>
            </w:r>
          </w:p>
        </w:tc>
        <w:tc>
          <w:tcPr>
            <w:tcW w:w="21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浊度仪</w:t>
            </w:r>
          </w:p>
        </w:tc>
        <w:tc>
          <w:tcPr>
            <w:tcW w:w="24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0-100NTU</w:t>
            </w:r>
          </w:p>
        </w:tc>
        <w:tc>
          <w:tcPr>
            <w:tcW w:w="1483" w:type="dxa"/>
            <w:vAlign w:val="center"/>
          </w:tcPr>
          <w:p>
            <w:pPr>
              <w:pStyle w:val="6"/>
              <w:pageBreakBefore w:val="0"/>
              <w:kinsoku/>
              <w:wordWrap/>
              <w:overflowPunct/>
              <w:topLinePunct w:val="0"/>
              <w:bidi w:val="0"/>
              <w:spacing w:line="360" w:lineRule="auto"/>
              <w:ind w:firstLine="0" w:firstLineChars="0"/>
              <w:jc w:val="center"/>
              <w:rPr>
                <w:rFonts w:hint="eastAsia" w:ascii="宋体" w:hAnsi="宋体" w:eastAsia="宋体" w:cs="宋体"/>
                <w:sz w:val="22"/>
                <w:szCs w:val="22"/>
              </w:rPr>
            </w:pPr>
            <w:r>
              <w:rPr>
                <w:rFonts w:hint="eastAsia" w:ascii="宋体" w:hAnsi="宋体" w:eastAsia="宋体" w:cs="宋体"/>
                <w:color w:val="000000"/>
                <w:sz w:val="22"/>
                <w:szCs w:val="22"/>
                <w:lang w:bidi="ar"/>
              </w:rPr>
              <w:t>台</w:t>
            </w:r>
          </w:p>
        </w:tc>
        <w:tc>
          <w:tcPr>
            <w:tcW w:w="1082"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1</w:t>
            </w:r>
          </w:p>
        </w:tc>
        <w:tc>
          <w:tcPr>
            <w:tcW w:w="222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分体式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48"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3.3</w:t>
            </w:r>
          </w:p>
        </w:tc>
        <w:tc>
          <w:tcPr>
            <w:tcW w:w="21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余氯仪（带PH检测功能）</w:t>
            </w:r>
          </w:p>
        </w:tc>
        <w:tc>
          <w:tcPr>
            <w:tcW w:w="24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0-5mg/L，0-14</w:t>
            </w:r>
          </w:p>
        </w:tc>
        <w:tc>
          <w:tcPr>
            <w:tcW w:w="1483" w:type="dxa"/>
            <w:vAlign w:val="center"/>
          </w:tcPr>
          <w:p>
            <w:pPr>
              <w:pStyle w:val="6"/>
              <w:pageBreakBefore w:val="0"/>
              <w:kinsoku/>
              <w:wordWrap/>
              <w:overflowPunct/>
              <w:topLinePunct w:val="0"/>
              <w:bidi w:val="0"/>
              <w:spacing w:line="360" w:lineRule="auto"/>
              <w:ind w:firstLine="0" w:firstLineChars="0"/>
              <w:jc w:val="center"/>
              <w:rPr>
                <w:rFonts w:hint="eastAsia" w:ascii="宋体" w:hAnsi="宋体" w:eastAsia="宋体" w:cs="宋体"/>
                <w:sz w:val="22"/>
                <w:szCs w:val="22"/>
              </w:rPr>
            </w:pPr>
            <w:r>
              <w:rPr>
                <w:rFonts w:hint="eastAsia" w:ascii="宋体" w:hAnsi="宋体" w:eastAsia="宋体" w:cs="宋体"/>
                <w:color w:val="000000"/>
                <w:sz w:val="22"/>
                <w:szCs w:val="22"/>
                <w:lang w:bidi="ar"/>
              </w:rPr>
              <w:t>台</w:t>
            </w:r>
          </w:p>
        </w:tc>
        <w:tc>
          <w:tcPr>
            <w:tcW w:w="1082"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1</w:t>
            </w:r>
          </w:p>
        </w:tc>
        <w:tc>
          <w:tcPr>
            <w:tcW w:w="222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分体式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48"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3.4</w:t>
            </w:r>
          </w:p>
        </w:tc>
        <w:tc>
          <w:tcPr>
            <w:tcW w:w="21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电导率仪</w:t>
            </w:r>
          </w:p>
        </w:tc>
        <w:tc>
          <w:tcPr>
            <w:tcW w:w="24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0-2000us/cm</w:t>
            </w:r>
          </w:p>
        </w:tc>
        <w:tc>
          <w:tcPr>
            <w:tcW w:w="1483" w:type="dxa"/>
            <w:vAlign w:val="center"/>
          </w:tcPr>
          <w:p>
            <w:pPr>
              <w:pStyle w:val="6"/>
              <w:pageBreakBefore w:val="0"/>
              <w:kinsoku/>
              <w:wordWrap/>
              <w:overflowPunct/>
              <w:topLinePunct w:val="0"/>
              <w:bidi w:val="0"/>
              <w:spacing w:line="360" w:lineRule="auto"/>
              <w:ind w:firstLine="0" w:firstLineChars="0"/>
              <w:jc w:val="center"/>
              <w:rPr>
                <w:rFonts w:hint="eastAsia" w:ascii="宋体" w:hAnsi="宋体" w:eastAsia="宋体" w:cs="宋体"/>
                <w:sz w:val="22"/>
                <w:szCs w:val="22"/>
              </w:rPr>
            </w:pPr>
            <w:r>
              <w:rPr>
                <w:rFonts w:hint="eastAsia" w:ascii="宋体" w:hAnsi="宋体" w:eastAsia="宋体" w:cs="宋体"/>
                <w:color w:val="000000"/>
                <w:sz w:val="22"/>
                <w:szCs w:val="22"/>
                <w:lang w:bidi="ar"/>
              </w:rPr>
              <w:t>台</w:t>
            </w:r>
          </w:p>
        </w:tc>
        <w:tc>
          <w:tcPr>
            <w:tcW w:w="1082"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1</w:t>
            </w:r>
          </w:p>
        </w:tc>
        <w:tc>
          <w:tcPr>
            <w:tcW w:w="222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分体式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48"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3.5</w:t>
            </w:r>
          </w:p>
        </w:tc>
        <w:tc>
          <w:tcPr>
            <w:tcW w:w="21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静压式液位计</w:t>
            </w:r>
          </w:p>
        </w:tc>
        <w:tc>
          <w:tcPr>
            <w:tcW w:w="24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0-5m</w:t>
            </w:r>
          </w:p>
        </w:tc>
        <w:tc>
          <w:tcPr>
            <w:tcW w:w="1483" w:type="dxa"/>
            <w:vAlign w:val="center"/>
          </w:tcPr>
          <w:p>
            <w:pPr>
              <w:pStyle w:val="6"/>
              <w:pageBreakBefore w:val="0"/>
              <w:kinsoku/>
              <w:wordWrap/>
              <w:overflowPunct/>
              <w:topLinePunct w:val="0"/>
              <w:bidi w:val="0"/>
              <w:spacing w:line="360" w:lineRule="auto"/>
              <w:ind w:firstLine="0" w:firstLineChars="0"/>
              <w:jc w:val="center"/>
              <w:rPr>
                <w:rFonts w:hint="eastAsia" w:ascii="宋体" w:hAnsi="宋体" w:eastAsia="宋体" w:cs="宋体"/>
                <w:sz w:val="22"/>
                <w:szCs w:val="22"/>
              </w:rPr>
            </w:pPr>
            <w:r>
              <w:rPr>
                <w:rFonts w:hint="eastAsia" w:ascii="宋体" w:hAnsi="宋体" w:eastAsia="宋体" w:cs="宋体"/>
                <w:color w:val="000000"/>
                <w:sz w:val="22"/>
                <w:szCs w:val="22"/>
                <w:lang w:bidi="ar"/>
              </w:rPr>
              <w:t>台</w:t>
            </w:r>
          </w:p>
        </w:tc>
        <w:tc>
          <w:tcPr>
            <w:tcW w:w="1082"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1</w:t>
            </w:r>
          </w:p>
        </w:tc>
        <w:tc>
          <w:tcPr>
            <w:tcW w:w="2220" w:type="dxa"/>
            <w:vAlign w:val="center"/>
          </w:tcPr>
          <w:p>
            <w:pPr>
              <w:pageBreakBefore w:val="0"/>
              <w:kinsoku/>
              <w:wordWrap/>
              <w:overflowPunct/>
              <w:topLinePunct w:val="0"/>
              <w:bidi w:val="0"/>
              <w:spacing w:line="360" w:lineRule="auto"/>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48"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3.6</w:t>
            </w:r>
          </w:p>
        </w:tc>
        <w:tc>
          <w:tcPr>
            <w:tcW w:w="21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仪表数据采集柜</w:t>
            </w:r>
          </w:p>
        </w:tc>
        <w:tc>
          <w:tcPr>
            <w:tcW w:w="24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1600×800×500（暂定）</w:t>
            </w:r>
          </w:p>
        </w:tc>
        <w:tc>
          <w:tcPr>
            <w:tcW w:w="1483" w:type="dxa"/>
            <w:vAlign w:val="center"/>
          </w:tcPr>
          <w:p>
            <w:pPr>
              <w:pStyle w:val="6"/>
              <w:pageBreakBefore w:val="0"/>
              <w:kinsoku/>
              <w:wordWrap/>
              <w:overflowPunct/>
              <w:topLinePunct w:val="0"/>
              <w:bidi w:val="0"/>
              <w:spacing w:line="360" w:lineRule="auto"/>
              <w:ind w:firstLine="0" w:firstLineChars="0"/>
              <w:jc w:val="center"/>
              <w:rPr>
                <w:rFonts w:hint="eastAsia" w:ascii="宋体" w:hAnsi="宋体" w:eastAsia="宋体" w:cs="宋体"/>
                <w:sz w:val="22"/>
                <w:szCs w:val="22"/>
              </w:rPr>
            </w:pPr>
            <w:r>
              <w:rPr>
                <w:rFonts w:hint="eastAsia" w:ascii="宋体" w:hAnsi="宋体" w:eastAsia="宋体" w:cs="宋体"/>
                <w:color w:val="000000"/>
                <w:sz w:val="22"/>
                <w:szCs w:val="22"/>
                <w:lang w:bidi="ar"/>
              </w:rPr>
              <w:t>台</w:t>
            </w:r>
          </w:p>
        </w:tc>
        <w:tc>
          <w:tcPr>
            <w:tcW w:w="1082"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2</w:t>
            </w:r>
          </w:p>
        </w:tc>
        <w:tc>
          <w:tcPr>
            <w:tcW w:w="2220" w:type="dxa"/>
            <w:vAlign w:val="center"/>
          </w:tcPr>
          <w:p>
            <w:pPr>
              <w:pStyle w:val="6"/>
              <w:pageBreakBefore w:val="0"/>
              <w:kinsoku/>
              <w:wordWrap/>
              <w:overflowPunct/>
              <w:topLinePunct w:val="0"/>
              <w:bidi w:val="0"/>
              <w:spacing w:line="360" w:lineRule="auto"/>
              <w:ind w:firstLine="0" w:firstLineChars="0"/>
              <w:jc w:val="center"/>
              <w:rPr>
                <w:rFonts w:hint="eastAsia" w:ascii="宋体" w:hAnsi="宋体" w:eastAsia="宋体" w:cs="宋体"/>
                <w:sz w:val="22"/>
                <w:szCs w:val="22"/>
              </w:rPr>
            </w:pPr>
            <w:r>
              <w:rPr>
                <w:rFonts w:hint="eastAsia" w:ascii="宋体" w:hAnsi="宋体" w:eastAsia="宋体" w:cs="宋体"/>
                <w:sz w:val="22"/>
                <w:szCs w:val="22"/>
              </w:rPr>
              <w:t>户外型、不锈钢材质、太阳能供电（暂定）、带温度控制器、保温、风扇等配件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48"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3.7</w:t>
            </w:r>
          </w:p>
        </w:tc>
        <w:tc>
          <w:tcPr>
            <w:tcW w:w="21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DTU数据传输单元</w:t>
            </w:r>
          </w:p>
        </w:tc>
        <w:tc>
          <w:tcPr>
            <w:tcW w:w="24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与系统配套</w:t>
            </w:r>
          </w:p>
        </w:tc>
        <w:tc>
          <w:tcPr>
            <w:tcW w:w="1483" w:type="dxa"/>
            <w:vAlign w:val="center"/>
          </w:tcPr>
          <w:p>
            <w:pPr>
              <w:pStyle w:val="6"/>
              <w:pageBreakBefore w:val="0"/>
              <w:kinsoku/>
              <w:wordWrap/>
              <w:overflowPunct/>
              <w:topLinePunct w:val="0"/>
              <w:bidi w:val="0"/>
              <w:spacing w:line="360" w:lineRule="auto"/>
              <w:ind w:firstLine="0" w:firstLineChars="0"/>
              <w:jc w:val="center"/>
              <w:rPr>
                <w:rFonts w:hint="eastAsia" w:ascii="宋体" w:hAnsi="宋体" w:eastAsia="宋体" w:cs="宋体"/>
                <w:sz w:val="22"/>
                <w:szCs w:val="22"/>
              </w:rPr>
            </w:pPr>
            <w:r>
              <w:rPr>
                <w:rFonts w:hint="eastAsia" w:ascii="宋体" w:hAnsi="宋体" w:eastAsia="宋体" w:cs="宋体"/>
                <w:color w:val="000000"/>
                <w:sz w:val="22"/>
                <w:szCs w:val="22"/>
                <w:lang w:bidi="ar"/>
              </w:rPr>
              <w:t>台</w:t>
            </w:r>
          </w:p>
        </w:tc>
        <w:tc>
          <w:tcPr>
            <w:tcW w:w="1082"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2</w:t>
            </w:r>
          </w:p>
        </w:tc>
        <w:tc>
          <w:tcPr>
            <w:tcW w:w="222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含手机SIM卡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48"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3.8</w:t>
            </w:r>
          </w:p>
        </w:tc>
        <w:tc>
          <w:tcPr>
            <w:tcW w:w="21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其他必要工艺数据</w:t>
            </w:r>
          </w:p>
        </w:tc>
        <w:tc>
          <w:tcPr>
            <w:tcW w:w="2470" w:type="dxa"/>
            <w:vAlign w:val="center"/>
          </w:tcPr>
          <w:p>
            <w:pPr>
              <w:pageBreakBefore w:val="0"/>
              <w:kinsoku/>
              <w:wordWrap/>
              <w:overflowPunct/>
              <w:topLinePunct w:val="0"/>
              <w:bidi w:val="0"/>
              <w:spacing w:line="360" w:lineRule="auto"/>
              <w:jc w:val="center"/>
              <w:rPr>
                <w:rFonts w:hint="eastAsia" w:ascii="宋体" w:hAnsi="宋体" w:eastAsia="宋体" w:cs="宋体"/>
                <w:sz w:val="22"/>
                <w:szCs w:val="22"/>
              </w:rPr>
            </w:pPr>
          </w:p>
        </w:tc>
        <w:tc>
          <w:tcPr>
            <w:tcW w:w="1483" w:type="dxa"/>
            <w:vAlign w:val="center"/>
          </w:tcPr>
          <w:p>
            <w:pPr>
              <w:pStyle w:val="6"/>
              <w:pageBreakBefore w:val="0"/>
              <w:kinsoku/>
              <w:wordWrap/>
              <w:overflowPunct/>
              <w:topLinePunct w:val="0"/>
              <w:bidi w:val="0"/>
              <w:spacing w:line="360" w:lineRule="auto"/>
              <w:ind w:firstLine="0" w:firstLineChars="0"/>
              <w:jc w:val="center"/>
              <w:rPr>
                <w:rFonts w:hint="eastAsia" w:ascii="宋体" w:hAnsi="宋体" w:eastAsia="宋体" w:cs="宋体"/>
                <w:sz w:val="22"/>
                <w:szCs w:val="22"/>
              </w:rPr>
            </w:pPr>
            <w:r>
              <w:rPr>
                <w:rFonts w:hint="eastAsia" w:ascii="宋体" w:hAnsi="宋体" w:eastAsia="宋体" w:cs="宋体"/>
                <w:sz w:val="22"/>
                <w:szCs w:val="22"/>
              </w:rPr>
              <w:t>项</w:t>
            </w:r>
          </w:p>
        </w:tc>
        <w:tc>
          <w:tcPr>
            <w:tcW w:w="1082"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1</w:t>
            </w:r>
          </w:p>
        </w:tc>
        <w:tc>
          <w:tcPr>
            <w:tcW w:w="222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修改已有PLC内程序，用新增上位机读取现有监控平台数据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48"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w:t>
            </w:r>
          </w:p>
        </w:tc>
        <w:tc>
          <w:tcPr>
            <w:tcW w:w="9425" w:type="dxa"/>
            <w:gridSpan w:val="5"/>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输水管网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8"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4.1</w:t>
            </w:r>
          </w:p>
        </w:tc>
        <w:tc>
          <w:tcPr>
            <w:tcW w:w="21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浊度仪</w:t>
            </w:r>
          </w:p>
        </w:tc>
        <w:tc>
          <w:tcPr>
            <w:tcW w:w="24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0-100NTU</w:t>
            </w:r>
          </w:p>
        </w:tc>
        <w:tc>
          <w:tcPr>
            <w:tcW w:w="1483" w:type="dxa"/>
            <w:vAlign w:val="center"/>
          </w:tcPr>
          <w:p>
            <w:pPr>
              <w:pStyle w:val="6"/>
              <w:pageBreakBefore w:val="0"/>
              <w:kinsoku/>
              <w:wordWrap/>
              <w:overflowPunct/>
              <w:topLinePunct w:val="0"/>
              <w:bidi w:val="0"/>
              <w:spacing w:line="360" w:lineRule="auto"/>
              <w:ind w:firstLine="0" w:firstLineChars="0"/>
              <w:jc w:val="center"/>
              <w:rPr>
                <w:rFonts w:hint="eastAsia" w:ascii="宋体" w:hAnsi="宋体" w:eastAsia="宋体" w:cs="宋体"/>
                <w:sz w:val="22"/>
                <w:szCs w:val="22"/>
              </w:rPr>
            </w:pPr>
            <w:r>
              <w:rPr>
                <w:rFonts w:hint="eastAsia" w:ascii="宋体" w:hAnsi="宋体" w:eastAsia="宋体" w:cs="宋体"/>
                <w:color w:val="000000"/>
                <w:sz w:val="22"/>
                <w:szCs w:val="22"/>
                <w:lang w:bidi="ar"/>
              </w:rPr>
              <w:t>台</w:t>
            </w:r>
          </w:p>
        </w:tc>
        <w:tc>
          <w:tcPr>
            <w:tcW w:w="1082"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w:t>
            </w:r>
          </w:p>
        </w:tc>
        <w:tc>
          <w:tcPr>
            <w:tcW w:w="222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分体式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48"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4.2</w:t>
            </w:r>
          </w:p>
        </w:tc>
        <w:tc>
          <w:tcPr>
            <w:tcW w:w="21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余氯仪（带PH检测功能）</w:t>
            </w:r>
          </w:p>
        </w:tc>
        <w:tc>
          <w:tcPr>
            <w:tcW w:w="24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0-5mg/L ,0-14</w:t>
            </w:r>
          </w:p>
        </w:tc>
        <w:tc>
          <w:tcPr>
            <w:tcW w:w="1483" w:type="dxa"/>
            <w:vAlign w:val="center"/>
          </w:tcPr>
          <w:p>
            <w:pPr>
              <w:pStyle w:val="6"/>
              <w:pageBreakBefore w:val="0"/>
              <w:kinsoku/>
              <w:wordWrap/>
              <w:overflowPunct/>
              <w:topLinePunct w:val="0"/>
              <w:bidi w:val="0"/>
              <w:spacing w:line="360" w:lineRule="auto"/>
              <w:ind w:firstLine="0" w:firstLineChars="0"/>
              <w:jc w:val="center"/>
              <w:rPr>
                <w:rFonts w:hint="eastAsia" w:ascii="宋体" w:hAnsi="宋体" w:eastAsia="宋体" w:cs="宋体"/>
                <w:sz w:val="22"/>
                <w:szCs w:val="22"/>
              </w:rPr>
            </w:pPr>
            <w:r>
              <w:rPr>
                <w:rFonts w:hint="eastAsia" w:ascii="宋体" w:hAnsi="宋体" w:eastAsia="宋体" w:cs="宋体"/>
                <w:color w:val="000000"/>
                <w:sz w:val="22"/>
                <w:szCs w:val="22"/>
                <w:lang w:bidi="ar"/>
              </w:rPr>
              <w:t>台</w:t>
            </w:r>
          </w:p>
        </w:tc>
        <w:tc>
          <w:tcPr>
            <w:tcW w:w="1082"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w:t>
            </w:r>
          </w:p>
        </w:tc>
        <w:tc>
          <w:tcPr>
            <w:tcW w:w="222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分体式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48"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4.3</w:t>
            </w:r>
          </w:p>
        </w:tc>
        <w:tc>
          <w:tcPr>
            <w:tcW w:w="21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压力变送器</w:t>
            </w:r>
          </w:p>
        </w:tc>
        <w:tc>
          <w:tcPr>
            <w:tcW w:w="24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0-1mpa</w:t>
            </w:r>
          </w:p>
        </w:tc>
        <w:tc>
          <w:tcPr>
            <w:tcW w:w="1483" w:type="dxa"/>
            <w:vAlign w:val="center"/>
          </w:tcPr>
          <w:p>
            <w:pPr>
              <w:pStyle w:val="6"/>
              <w:pageBreakBefore w:val="0"/>
              <w:kinsoku/>
              <w:wordWrap/>
              <w:overflowPunct/>
              <w:topLinePunct w:val="0"/>
              <w:bidi w:val="0"/>
              <w:spacing w:line="360" w:lineRule="auto"/>
              <w:ind w:firstLine="0" w:firstLineChars="0"/>
              <w:jc w:val="center"/>
              <w:rPr>
                <w:rFonts w:hint="eastAsia" w:ascii="宋体" w:hAnsi="宋体" w:eastAsia="宋体" w:cs="宋体"/>
                <w:sz w:val="22"/>
                <w:szCs w:val="22"/>
              </w:rPr>
            </w:pPr>
            <w:r>
              <w:rPr>
                <w:rFonts w:hint="eastAsia" w:ascii="宋体" w:hAnsi="宋体" w:eastAsia="宋体" w:cs="宋体"/>
                <w:color w:val="000000"/>
                <w:sz w:val="22"/>
                <w:szCs w:val="22"/>
                <w:lang w:bidi="ar"/>
              </w:rPr>
              <w:t>台</w:t>
            </w:r>
          </w:p>
        </w:tc>
        <w:tc>
          <w:tcPr>
            <w:tcW w:w="1082"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w:t>
            </w:r>
          </w:p>
        </w:tc>
        <w:tc>
          <w:tcPr>
            <w:tcW w:w="222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48"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4.4</w:t>
            </w:r>
          </w:p>
        </w:tc>
        <w:tc>
          <w:tcPr>
            <w:tcW w:w="21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仪表数据采集柜</w:t>
            </w:r>
          </w:p>
        </w:tc>
        <w:tc>
          <w:tcPr>
            <w:tcW w:w="24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1600×800×500（暂定）</w:t>
            </w:r>
          </w:p>
        </w:tc>
        <w:tc>
          <w:tcPr>
            <w:tcW w:w="1483" w:type="dxa"/>
            <w:vAlign w:val="center"/>
          </w:tcPr>
          <w:p>
            <w:pPr>
              <w:pStyle w:val="6"/>
              <w:pageBreakBefore w:val="0"/>
              <w:kinsoku/>
              <w:wordWrap/>
              <w:overflowPunct/>
              <w:topLinePunct w:val="0"/>
              <w:bidi w:val="0"/>
              <w:spacing w:line="360" w:lineRule="auto"/>
              <w:ind w:firstLine="0" w:firstLineChars="0"/>
              <w:jc w:val="center"/>
              <w:rPr>
                <w:rFonts w:hint="eastAsia" w:ascii="宋体" w:hAnsi="宋体" w:eastAsia="宋体" w:cs="宋体"/>
                <w:sz w:val="22"/>
                <w:szCs w:val="22"/>
              </w:rPr>
            </w:pPr>
            <w:r>
              <w:rPr>
                <w:rFonts w:hint="eastAsia" w:ascii="宋体" w:hAnsi="宋体" w:eastAsia="宋体" w:cs="宋体"/>
                <w:color w:val="000000"/>
                <w:sz w:val="22"/>
                <w:szCs w:val="22"/>
                <w:lang w:bidi="ar"/>
              </w:rPr>
              <w:t>台</w:t>
            </w:r>
          </w:p>
        </w:tc>
        <w:tc>
          <w:tcPr>
            <w:tcW w:w="1082"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w:t>
            </w:r>
          </w:p>
        </w:tc>
        <w:tc>
          <w:tcPr>
            <w:tcW w:w="222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sz w:val="22"/>
                <w:szCs w:val="22"/>
              </w:rPr>
              <w:t>户外型、不锈钢材质、太阳能供电（暂定）、带温度控制器、保温、风扇等配件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48"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4.5</w:t>
            </w:r>
          </w:p>
        </w:tc>
        <w:tc>
          <w:tcPr>
            <w:tcW w:w="21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DTU数据传输单元</w:t>
            </w:r>
          </w:p>
        </w:tc>
        <w:tc>
          <w:tcPr>
            <w:tcW w:w="24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与系统配套</w:t>
            </w:r>
          </w:p>
        </w:tc>
        <w:tc>
          <w:tcPr>
            <w:tcW w:w="1483" w:type="dxa"/>
            <w:vAlign w:val="center"/>
          </w:tcPr>
          <w:p>
            <w:pPr>
              <w:pStyle w:val="6"/>
              <w:pageBreakBefore w:val="0"/>
              <w:kinsoku/>
              <w:wordWrap/>
              <w:overflowPunct/>
              <w:topLinePunct w:val="0"/>
              <w:bidi w:val="0"/>
              <w:spacing w:line="360" w:lineRule="auto"/>
              <w:ind w:firstLine="0" w:firstLineChars="0"/>
              <w:jc w:val="center"/>
              <w:rPr>
                <w:rFonts w:hint="eastAsia" w:ascii="宋体" w:hAnsi="宋体" w:eastAsia="宋体" w:cs="宋体"/>
                <w:sz w:val="22"/>
                <w:szCs w:val="22"/>
              </w:rPr>
            </w:pPr>
            <w:r>
              <w:rPr>
                <w:rFonts w:hint="eastAsia" w:ascii="宋体" w:hAnsi="宋体" w:eastAsia="宋体" w:cs="宋体"/>
                <w:color w:val="000000"/>
                <w:sz w:val="22"/>
                <w:szCs w:val="22"/>
                <w:lang w:bidi="ar"/>
              </w:rPr>
              <w:t>台</w:t>
            </w:r>
          </w:p>
        </w:tc>
        <w:tc>
          <w:tcPr>
            <w:tcW w:w="1082"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w:t>
            </w:r>
          </w:p>
        </w:tc>
        <w:tc>
          <w:tcPr>
            <w:tcW w:w="222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含手机SIM卡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48"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5</w:t>
            </w:r>
          </w:p>
        </w:tc>
        <w:tc>
          <w:tcPr>
            <w:tcW w:w="9425" w:type="dxa"/>
            <w:gridSpan w:val="5"/>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末梢村级用户采集点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48"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5.1</w:t>
            </w:r>
          </w:p>
        </w:tc>
        <w:tc>
          <w:tcPr>
            <w:tcW w:w="21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压力变送器</w:t>
            </w:r>
          </w:p>
        </w:tc>
        <w:tc>
          <w:tcPr>
            <w:tcW w:w="24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0-1mpa</w:t>
            </w:r>
          </w:p>
        </w:tc>
        <w:tc>
          <w:tcPr>
            <w:tcW w:w="1483" w:type="dxa"/>
            <w:vAlign w:val="center"/>
          </w:tcPr>
          <w:p>
            <w:pPr>
              <w:pStyle w:val="6"/>
              <w:pageBreakBefore w:val="0"/>
              <w:kinsoku/>
              <w:wordWrap/>
              <w:overflowPunct/>
              <w:topLinePunct w:val="0"/>
              <w:bidi w:val="0"/>
              <w:spacing w:line="360" w:lineRule="auto"/>
              <w:ind w:firstLine="0" w:firstLineChars="0"/>
              <w:jc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台</w:t>
            </w:r>
          </w:p>
        </w:tc>
        <w:tc>
          <w:tcPr>
            <w:tcW w:w="1082"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w:t>
            </w:r>
          </w:p>
        </w:tc>
        <w:tc>
          <w:tcPr>
            <w:tcW w:w="222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48"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5.2</w:t>
            </w:r>
          </w:p>
        </w:tc>
        <w:tc>
          <w:tcPr>
            <w:tcW w:w="21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仪表数据采集柜</w:t>
            </w:r>
          </w:p>
        </w:tc>
        <w:tc>
          <w:tcPr>
            <w:tcW w:w="24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800×600×250（暂定）</w:t>
            </w:r>
          </w:p>
        </w:tc>
        <w:tc>
          <w:tcPr>
            <w:tcW w:w="1483" w:type="dxa"/>
            <w:vAlign w:val="center"/>
          </w:tcPr>
          <w:p>
            <w:pPr>
              <w:pStyle w:val="6"/>
              <w:pageBreakBefore w:val="0"/>
              <w:kinsoku/>
              <w:wordWrap/>
              <w:overflowPunct/>
              <w:topLinePunct w:val="0"/>
              <w:bidi w:val="0"/>
              <w:spacing w:line="360" w:lineRule="auto"/>
              <w:ind w:firstLine="0" w:firstLineChars="0"/>
              <w:jc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台</w:t>
            </w:r>
          </w:p>
        </w:tc>
        <w:tc>
          <w:tcPr>
            <w:tcW w:w="1082"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w:t>
            </w:r>
          </w:p>
        </w:tc>
        <w:tc>
          <w:tcPr>
            <w:tcW w:w="222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sz w:val="22"/>
                <w:szCs w:val="22"/>
              </w:rPr>
              <w:t>户外型、不锈钢材质、太阳能供电（暂定）、带温度控制器、保温、风扇等配件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48"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5.3</w:t>
            </w:r>
          </w:p>
        </w:tc>
        <w:tc>
          <w:tcPr>
            <w:tcW w:w="21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DTU数据传输单元</w:t>
            </w:r>
          </w:p>
        </w:tc>
        <w:tc>
          <w:tcPr>
            <w:tcW w:w="24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与系统配套</w:t>
            </w:r>
          </w:p>
        </w:tc>
        <w:tc>
          <w:tcPr>
            <w:tcW w:w="1483" w:type="dxa"/>
            <w:vAlign w:val="center"/>
          </w:tcPr>
          <w:p>
            <w:pPr>
              <w:pStyle w:val="6"/>
              <w:pageBreakBefore w:val="0"/>
              <w:kinsoku/>
              <w:wordWrap/>
              <w:overflowPunct/>
              <w:topLinePunct w:val="0"/>
              <w:bidi w:val="0"/>
              <w:spacing w:line="360" w:lineRule="auto"/>
              <w:ind w:firstLine="0" w:firstLineChars="0"/>
              <w:jc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台</w:t>
            </w:r>
          </w:p>
        </w:tc>
        <w:tc>
          <w:tcPr>
            <w:tcW w:w="1082"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w:t>
            </w:r>
          </w:p>
        </w:tc>
        <w:tc>
          <w:tcPr>
            <w:tcW w:w="222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含手机SIM卡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48"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6</w:t>
            </w:r>
          </w:p>
        </w:tc>
        <w:tc>
          <w:tcPr>
            <w:tcW w:w="9425" w:type="dxa"/>
            <w:gridSpan w:val="5"/>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管网不利检测点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48"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6.1</w:t>
            </w:r>
          </w:p>
        </w:tc>
        <w:tc>
          <w:tcPr>
            <w:tcW w:w="21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浊度仪</w:t>
            </w:r>
          </w:p>
        </w:tc>
        <w:tc>
          <w:tcPr>
            <w:tcW w:w="24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0-100NTU</w:t>
            </w:r>
          </w:p>
        </w:tc>
        <w:tc>
          <w:tcPr>
            <w:tcW w:w="1483" w:type="dxa"/>
            <w:vAlign w:val="center"/>
          </w:tcPr>
          <w:p>
            <w:pPr>
              <w:pStyle w:val="6"/>
              <w:pageBreakBefore w:val="0"/>
              <w:kinsoku/>
              <w:wordWrap/>
              <w:overflowPunct/>
              <w:topLinePunct w:val="0"/>
              <w:bidi w:val="0"/>
              <w:spacing w:line="360" w:lineRule="auto"/>
              <w:ind w:firstLine="0" w:firstLineChars="0"/>
              <w:jc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台</w:t>
            </w:r>
          </w:p>
        </w:tc>
        <w:tc>
          <w:tcPr>
            <w:tcW w:w="1082"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w:t>
            </w:r>
          </w:p>
        </w:tc>
        <w:tc>
          <w:tcPr>
            <w:tcW w:w="222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分体式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48"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6.2</w:t>
            </w:r>
          </w:p>
        </w:tc>
        <w:tc>
          <w:tcPr>
            <w:tcW w:w="21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余氯仪（带PH检测功能）</w:t>
            </w:r>
          </w:p>
        </w:tc>
        <w:tc>
          <w:tcPr>
            <w:tcW w:w="24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0-5mg/L, 0-14</w:t>
            </w:r>
          </w:p>
        </w:tc>
        <w:tc>
          <w:tcPr>
            <w:tcW w:w="1483" w:type="dxa"/>
            <w:vAlign w:val="center"/>
          </w:tcPr>
          <w:p>
            <w:pPr>
              <w:pStyle w:val="6"/>
              <w:pageBreakBefore w:val="0"/>
              <w:kinsoku/>
              <w:wordWrap/>
              <w:overflowPunct/>
              <w:topLinePunct w:val="0"/>
              <w:bidi w:val="0"/>
              <w:spacing w:line="360" w:lineRule="auto"/>
              <w:ind w:firstLine="0" w:firstLineChars="0"/>
              <w:jc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台</w:t>
            </w:r>
          </w:p>
        </w:tc>
        <w:tc>
          <w:tcPr>
            <w:tcW w:w="1082"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w:t>
            </w:r>
          </w:p>
        </w:tc>
        <w:tc>
          <w:tcPr>
            <w:tcW w:w="222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分体式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48"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6.3</w:t>
            </w:r>
          </w:p>
        </w:tc>
        <w:tc>
          <w:tcPr>
            <w:tcW w:w="21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压力变送器</w:t>
            </w:r>
          </w:p>
        </w:tc>
        <w:tc>
          <w:tcPr>
            <w:tcW w:w="24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0-1mpa</w:t>
            </w:r>
          </w:p>
        </w:tc>
        <w:tc>
          <w:tcPr>
            <w:tcW w:w="1483" w:type="dxa"/>
            <w:vAlign w:val="center"/>
          </w:tcPr>
          <w:p>
            <w:pPr>
              <w:pStyle w:val="6"/>
              <w:pageBreakBefore w:val="0"/>
              <w:kinsoku/>
              <w:wordWrap/>
              <w:overflowPunct/>
              <w:topLinePunct w:val="0"/>
              <w:bidi w:val="0"/>
              <w:spacing w:line="360" w:lineRule="auto"/>
              <w:ind w:firstLine="0" w:firstLineChars="0"/>
              <w:jc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台</w:t>
            </w:r>
          </w:p>
        </w:tc>
        <w:tc>
          <w:tcPr>
            <w:tcW w:w="1082"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w:t>
            </w:r>
          </w:p>
        </w:tc>
        <w:tc>
          <w:tcPr>
            <w:tcW w:w="222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48"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6.4</w:t>
            </w:r>
          </w:p>
        </w:tc>
        <w:tc>
          <w:tcPr>
            <w:tcW w:w="21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仪表数据采集柜</w:t>
            </w:r>
          </w:p>
        </w:tc>
        <w:tc>
          <w:tcPr>
            <w:tcW w:w="24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1600×800×500（暂定）</w:t>
            </w:r>
          </w:p>
        </w:tc>
        <w:tc>
          <w:tcPr>
            <w:tcW w:w="1483" w:type="dxa"/>
            <w:vAlign w:val="center"/>
          </w:tcPr>
          <w:p>
            <w:pPr>
              <w:pStyle w:val="6"/>
              <w:pageBreakBefore w:val="0"/>
              <w:kinsoku/>
              <w:wordWrap/>
              <w:overflowPunct/>
              <w:topLinePunct w:val="0"/>
              <w:bidi w:val="0"/>
              <w:spacing w:line="360" w:lineRule="auto"/>
              <w:ind w:firstLine="0" w:firstLineChars="0"/>
              <w:jc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台</w:t>
            </w:r>
          </w:p>
        </w:tc>
        <w:tc>
          <w:tcPr>
            <w:tcW w:w="1082"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w:t>
            </w:r>
          </w:p>
        </w:tc>
        <w:tc>
          <w:tcPr>
            <w:tcW w:w="222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sz w:val="22"/>
                <w:szCs w:val="22"/>
              </w:rPr>
              <w:t>户外型、不锈钢材质、太阳能供电（暂定）、带温度控制器、保温、风扇等配件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48"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6.5</w:t>
            </w:r>
          </w:p>
        </w:tc>
        <w:tc>
          <w:tcPr>
            <w:tcW w:w="21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DTU数据传输单元</w:t>
            </w:r>
          </w:p>
        </w:tc>
        <w:tc>
          <w:tcPr>
            <w:tcW w:w="24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与系统配套</w:t>
            </w:r>
          </w:p>
        </w:tc>
        <w:tc>
          <w:tcPr>
            <w:tcW w:w="1483" w:type="dxa"/>
            <w:vAlign w:val="center"/>
          </w:tcPr>
          <w:p>
            <w:pPr>
              <w:pStyle w:val="6"/>
              <w:pageBreakBefore w:val="0"/>
              <w:kinsoku/>
              <w:wordWrap/>
              <w:overflowPunct/>
              <w:topLinePunct w:val="0"/>
              <w:bidi w:val="0"/>
              <w:spacing w:line="360" w:lineRule="auto"/>
              <w:ind w:firstLine="0" w:firstLineChars="0"/>
              <w:jc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台</w:t>
            </w:r>
          </w:p>
        </w:tc>
        <w:tc>
          <w:tcPr>
            <w:tcW w:w="1082"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w:t>
            </w:r>
          </w:p>
        </w:tc>
        <w:tc>
          <w:tcPr>
            <w:tcW w:w="222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含手机SIM卡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48"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7</w:t>
            </w:r>
          </w:p>
        </w:tc>
        <w:tc>
          <w:tcPr>
            <w:tcW w:w="9425" w:type="dxa"/>
            <w:gridSpan w:val="5"/>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水厂控制中心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48"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7.1</w:t>
            </w:r>
          </w:p>
        </w:tc>
        <w:tc>
          <w:tcPr>
            <w:tcW w:w="21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工控机</w:t>
            </w:r>
          </w:p>
        </w:tc>
        <w:tc>
          <w:tcPr>
            <w:tcW w:w="24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IPC-810E/ECO-1818/i5 7500/8G/1T/24液晶</w:t>
            </w:r>
          </w:p>
        </w:tc>
        <w:tc>
          <w:tcPr>
            <w:tcW w:w="1483" w:type="dxa"/>
            <w:vAlign w:val="center"/>
          </w:tcPr>
          <w:p>
            <w:pPr>
              <w:pStyle w:val="6"/>
              <w:pageBreakBefore w:val="0"/>
              <w:kinsoku/>
              <w:wordWrap/>
              <w:overflowPunct/>
              <w:topLinePunct w:val="0"/>
              <w:bidi w:val="0"/>
              <w:spacing w:line="360" w:lineRule="auto"/>
              <w:ind w:firstLine="0" w:firstLineChars="0"/>
              <w:jc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台</w:t>
            </w:r>
          </w:p>
        </w:tc>
        <w:tc>
          <w:tcPr>
            <w:tcW w:w="1082"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p>
        </w:tc>
        <w:tc>
          <w:tcPr>
            <w:tcW w:w="222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国产优质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48"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7.2</w:t>
            </w:r>
          </w:p>
        </w:tc>
        <w:tc>
          <w:tcPr>
            <w:tcW w:w="21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交换机</w:t>
            </w:r>
          </w:p>
        </w:tc>
        <w:tc>
          <w:tcPr>
            <w:tcW w:w="24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工业级 8口</w:t>
            </w:r>
          </w:p>
        </w:tc>
        <w:tc>
          <w:tcPr>
            <w:tcW w:w="1483" w:type="dxa"/>
            <w:vAlign w:val="center"/>
          </w:tcPr>
          <w:p>
            <w:pPr>
              <w:pStyle w:val="6"/>
              <w:pageBreakBefore w:val="0"/>
              <w:kinsoku/>
              <w:wordWrap/>
              <w:overflowPunct/>
              <w:topLinePunct w:val="0"/>
              <w:bidi w:val="0"/>
              <w:spacing w:line="360" w:lineRule="auto"/>
              <w:ind w:firstLine="0" w:firstLineChars="0"/>
              <w:jc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台</w:t>
            </w:r>
          </w:p>
        </w:tc>
        <w:tc>
          <w:tcPr>
            <w:tcW w:w="1082"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p>
        </w:tc>
        <w:tc>
          <w:tcPr>
            <w:tcW w:w="222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48"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7.3</w:t>
            </w:r>
          </w:p>
        </w:tc>
        <w:tc>
          <w:tcPr>
            <w:tcW w:w="21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组态软件+编程</w:t>
            </w:r>
          </w:p>
        </w:tc>
        <w:tc>
          <w:tcPr>
            <w:tcW w:w="2470" w:type="dxa"/>
            <w:vAlign w:val="center"/>
          </w:tcPr>
          <w:p>
            <w:pPr>
              <w:pageBreakBefore w:val="0"/>
              <w:kinsoku/>
              <w:wordWrap/>
              <w:overflowPunct/>
              <w:topLinePunct w:val="0"/>
              <w:bidi w:val="0"/>
              <w:spacing w:line="360" w:lineRule="auto"/>
              <w:jc w:val="center"/>
              <w:rPr>
                <w:rFonts w:hint="eastAsia" w:ascii="宋体" w:hAnsi="宋体" w:eastAsia="宋体" w:cs="宋体"/>
                <w:color w:val="000000"/>
                <w:kern w:val="0"/>
                <w:sz w:val="22"/>
                <w:szCs w:val="22"/>
                <w:lang w:bidi="ar"/>
              </w:rPr>
            </w:pPr>
          </w:p>
        </w:tc>
        <w:tc>
          <w:tcPr>
            <w:tcW w:w="1483" w:type="dxa"/>
            <w:vAlign w:val="center"/>
          </w:tcPr>
          <w:p>
            <w:pPr>
              <w:pStyle w:val="6"/>
              <w:pageBreakBefore w:val="0"/>
              <w:kinsoku/>
              <w:wordWrap/>
              <w:overflowPunct/>
              <w:topLinePunct w:val="0"/>
              <w:bidi w:val="0"/>
              <w:spacing w:line="360" w:lineRule="auto"/>
              <w:ind w:firstLine="0" w:firstLineChars="0"/>
              <w:jc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项</w:t>
            </w:r>
          </w:p>
        </w:tc>
        <w:tc>
          <w:tcPr>
            <w:tcW w:w="1082"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p>
        </w:tc>
        <w:tc>
          <w:tcPr>
            <w:tcW w:w="222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48"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8</w:t>
            </w:r>
          </w:p>
        </w:tc>
        <w:tc>
          <w:tcPr>
            <w:tcW w:w="9425" w:type="dxa"/>
            <w:gridSpan w:val="5"/>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安防系统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48"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8.1</w:t>
            </w:r>
          </w:p>
        </w:tc>
        <w:tc>
          <w:tcPr>
            <w:tcW w:w="21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监控摄像头</w:t>
            </w:r>
          </w:p>
        </w:tc>
        <w:tc>
          <w:tcPr>
            <w:tcW w:w="24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水厂原有</w:t>
            </w:r>
          </w:p>
        </w:tc>
        <w:tc>
          <w:tcPr>
            <w:tcW w:w="1483" w:type="dxa"/>
            <w:vAlign w:val="center"/>
          </w:tcPr>
          <w:p>
            <w:pPr>
              <w:pStyle w:val="6"/>
              <w:pageBreakBefore w:val="0"/>
              <w:kinsoku/>
              <w:wordWrap/>
              <w:overflowPunct/>
              <w:topLinePunct w:val="0"/>
              <w:bidi w:val="0"/>
              <w:spacing w:line="360" w:lineRule="auto"/>
              <w:ind w:firstLine="0" w:firstLineChars="0"/>
              <w:jc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套</w:t>
            </w:r>
          </w:p>
        </w:tc>
        <w:tc>
          <w:tcPr>
            <w:tcW w:w="1082"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p>
        </w:tc>
        <w:tc>
          <w:tcPr>
            <w:tcW w:w="222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通过新增监控主机和专线网络调取水厂现存多个摄像画面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48"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8.2</w:t>
            </w:r>
          </w:p>
        </w:tc>
        <w:tc>
          <w:tcPr>
            <w:tcW w:w="21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监控主机+交换机</w:t>
            </w:r>
          </w:p>
        </w:tc>
        <w:tc>
          <w:tcPr>
            <w:tcW w:w="2470" w:type="dxa"/>
            <w:vAlign w:val="center"/>
          </w:tcPr>
          <w:p>
            <w:pPr>
              <w:pageBreakBefore w:val="0"/>
              <w:kinsoku/>
              <w:wordWrap/>
              <w:overflowPunct/>
              <w:topLinePunct w:val="0"/>
              <w:bidi w:val="0"/>
              <w:spacing w:line="360" w:lineRule="auto"/>
              <w:jc w:val="center"/>
              <w:rPr>
                <w:rFonts w:hint="eastAsia" w:ascii="宋体" w:hAnsi="宋体" w:eastAsia="宋体" w:cs="宋体"/>
                <w:color w:val="000000"/>
                <w:kern w:val="0"/>
                <w:sz w:val="22"/>
                <w:szCs w:val="22"/>
                <w:lang w:bidi="ar"/>
              </w:rPr>
            </w:pPr>
          </w:p>
        </w:tc>
        <w:tc>
          <w:tcPr>
            <w:tcW w:w="1483" w:type="dxa"/>
            <w:vAlign w:val="center"/>
          </w:tcPr>
          <w:p>
            <w:pPr>
              <w:pStyle w:val="6"/>
              <w:pageBreakBefore w:val="0"/>
              <w:kinsoku/>
              <w:wordWrap/>
              <w:overflowPunct/>
              <w:topLinePunct w:val="0"/>
              <w:bidi w:val="0"/>
              <w:spacing w:line="360" w:lineRule="auto"/>
              <w:ind w:firstLine="0" w:firstLineChars="0"/>
              <w:jc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套</w:t>
            </w:r>
          </w:p>
        </w:tc>
        <w:tc>
          <w:tcPr>
            <w:tcW w:w="1082"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p>
        </w:tc>
        <w:tc>
          <w:tcPr>
            <w:tcW w:w="222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48"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8.3</w:t>
            </w:r>
          </w:p>
        </w:tc>
        <w:tc>
          <w:tcPr>
            <w:tcW w:w="21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专线网络</w:t>
            </w:r>
          </w:p>
        </w:tc>
        <w:tc>
          <w:tcPr>
            <w:tcW w:w="24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年使用费</w:t>
            </w:r>
          </w:p>
        </w:tc>
        <w:tc>
          <w:tcPr>
            <w:tcW w:w="1483" w:type="dxa"/>
            <w:vAlign w:val="center"/>
          </w:tcPr>
          <w:p>
            <w:pPr>
              <w:pStyle w:val="6"/>
              <w:pageBreakBefore w:val="0"/>
              <w:kinsoku/>
              <w:wordWrap/>
              <w:overflowPunct/>
              <w:topLinePunct w:val="0"/>
              <w:bidi w:val="0"/>
              <w:spacing w:line="360" w:lineRule="auto"/>
              <w:ind w:firstLine="0" w:firstLineChars="0"/>
              <w:jc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项</w:t>
            </w:r>
          </w:p>
        </w:tc>
        <w:tc>
          <w:tcPr>
            <w:tcW w:w="1082"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p>
        </w:tc>
        <w:tc>
          <w:tcPr>
            <w:tcW w:w="222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48"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9</w:t>
            </w:r>
          </w:p>
        </w:tc>
        <w:tc>
          <w:tcPr>
            <w:tcW w:w="9425" w:type="dxa"/>
            <w:gridSpan w:val="5"/>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工程其他材料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48"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9.1</w:t>
            </w:r>
          </w:p>
        </w:tc>
        <w:tc>
          <w:tcPr>
            <w:tcW w:w="21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低压电气元件</w:t>
            </w:r>
          </w:p>
        </w:tc>
        <w:tc>
          <w:tcPr>
            <w:tcW w:w="2470" w:type="dxa"/>
            <w:vAlign w:val="center"/>
          </w:tcPr>
          <w:p>
            <w:pPr>
              <w:pageBreakBefore w:val="0"/>
              <w:kinsoku/>
              <w:wordWrap/>
              <w:overflowPunct/>
              <w:topLinePunct w:val="0"/>
              <w:bidi w:val="0"/>
              <w:spacing w:line="360" w:lineRule="auto"/>
              <w:jc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与各监测点配套</w:t>
            </w:r>
          </w:p>
        </w:tc>
        <w:tc>
          <w:tcPr>
            <w:tcW w:w="1483" w:type="dxa"/>
            <w:vAlign w:val="center"/>
          </w:tcPr>
          <w:p>
            <w:pPr>
              <w:pStyle w:val="6"/>
              <w:pageBreakBefore w:val="0"/>
              <w:kinsoku/>
              <w:wordWrap/>
              <w:overflowPunct/>
              <w:topLinePunct w:val="0"/>
              <w:bidi w:val="0"/>
              <w:spacing w:line="360" w:lineRule="auto"/>
              <w:ind w:firstLine="0" w:firstLineChars="0"/>
              <w:jc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项</w:t>
            </w:r>
          </w:p>
        </w:tc>
        <w:tc>
          <w:tcPr>
            <w:tcW w:w="1082"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p>
        </w:tc>
        <w:tc>
          <w:tcPr>
            <w:tcW w:w="222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国产优质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48"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9.2</w:t>
            </w:r>
          </w:p>
        </w:tc>
        <w:tc>
          <w:tcPr>
            <w:tcW w:w="21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仪表井</w:t>
            </w:r>
          </w:p>
        </w:tc>
        <w:tc>
          <w:tcPr>
            <w:tcW w:w="2470" w:type="dxa"/>
            <w:vAlign w:val="center"/>
          </w:tcPr>
          <w:p>
            <w:pPr>
              <w:pageBreakBefore w:val="0"/>
              <w:kinsoku/>
              <w:wordWrap/>
              <w:overflowPunct/>
              <w:topLinePunct w:val="0"/>
              <w:bidi w:val="0"/>
              <w:spacing w:line="360" w:lineRule="auto"/>
              <w:jc w:val="center"/>
              <w:rPr>
                <w:rFonts w:hint="eastAsia" w:ascii="宋体" w:hAnsi="宋体" w:eastAsia="宋体" w:cs="宋体"/>
                <w:color w:val="000000"/>
                <w:kern w:val="0"/>
                <w:sz w:val="22"/>
                <w:szCs w:val="22"/>
                <w:lang w:bidi="ar"/>
              </w:rPr>
            </w:pPr>
          </w:p>
        </w:tc>
        <w:tc>
          <w:tcPr>
            <w:tcW w:w="1483" w:type="dxa"/>
            <w:vAlign w:val="center"/>
          </w:tcPr>
          <w:p>
            <w:pPr>
              <w:pStyle w:val="6"/>
              <w:pageBreakBefore w:val="0"/>
              <w:kinsoku/>
              <w:wordWrap/>
              <w:overflowPunct/>
              <w:topLinePunct w:val="0"/>
              <w:bidi w:val="0"/>
              <w:spacing w:line="360" w:lineRule="auto"/>
              <w:ind w:firstLine="0" w:firstLineChars="0"/>
              <w:jc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个</w:t>
            </w:r>
          </w:p>
        </w:tc>
        <w:tc>
          <w:tcPr>
            <w:tcW w:w="1082"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6</w:t>
            </w:r>
          </w:p>
        </w:tc>
        <w:tc>
          <w:tcPr>
            <w:tcW w:w="2220" w:type="dxa"/>
            <w:vAlign w:val="center"/>
          </w:tcPr>
          <w:p>
            <w:pPr>
              <w:pageBreakBefore w:val="0"/>
              <w:kinsoku/>
              <w:wordWrap/>
              <w:overflowPunct/>
              <w:topLinePunct w:val="0"/>
              <w:bidi w:val="0"/>
              <w:spacing w:line="360" w:lineRule="auto"/>
              <w:jc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48"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9.3</w:t>
            </w:r>
          </w:p>
        </w:tc>
        <w:tc>
          <w:tcPr>
            <w:tcW w:w="21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安装调试、后期维保费</w:t>
            </w:r>
          </w:p>
        </w:tc>
        <w:tc>
          <w:tcPr>
            <w:tcW w:w="2470" w:type="dxa"/>
            <w:vAlign w:val="center"/>
          </w:tcPr>
          <w:p>
            <w:pPr>
              <w:pageBreakBefore w:val="0"/>
              <w:kinsoku/>
              <w:wordWrap/>
              <w:overflowPunct/>
              <w:topLinePunct w:val="0"/>
              <w:bidi w:val="0"/>
              <w:spacing w:line="360" w:lineRule="auto"/>
              <w:jc w:val="center"/>
              <w:rPr>
                <w:rFonts w:hint="eastAsia" w:ascii="宋体" w:hAnsi="宋体" w:eastAsia="宋体" w:cs="宋体"/>
                <w:color w:val="000000"/>
                <w:kern w:val="0"/>
                <w:sz w:val="22"/>
                <w:szCs w:val="22"/>
                <w:lang w:bidi="ar"/>
              </w:rPr>
            </w:pPr>
          </w:p>
        </w:tc>
        <w:tc>
          <w:tcPr>
            <w:tcW w:w="1483" w:type="dxa"/>
            <w:vAlign w:val="center"/>
          </w:tcPr>
          <w:p>
            <w:pPr>
              <w:pStyle w:val="6"/>
              <w:pageBreakBefore w:val="0"/>
              <w:kinsoku/>
              <w:wordWrap/>
              <w:overflowPunct/>
              <w:topLinePunct w:val="0"/>
              <w:bidi w:val="0"/>
              <w:spacing w:line="360" w:lineRule="auto"/>
              <w:ind w:firstLine="0" w:firstLineChars="0"/>
              <w:jc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项</w:t>
            </w:r>
          </w:p>
        </w:tc>
        <w:tc>
          <w:tcPr>
            <w:tcW w:w="1082"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p>
        </w:tc>
        <w:tc>
          <w:tcPr>
            <w:tcW w:w="222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含安装辅材、各类电缆、各种安装支架等。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48"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9.4</w:t>
            </w:r>
          </w:p>
        </w:tc>
        <w:tc>
          <w:tcPr>
            <w:tcW w:w="21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网络使用费</w:t>
            </w:r>
          </w:p>
        </w:tc>
        <w:tc>
          <w:tcPr>
            <w:tcW w:w="2470" w:type="dxa"/>
            <w:vAlign w:val="center"/>
          </w:tcPr>
          <w:p>
            <w:pPr>
              <w:pageBreakBefore w:val="0"/>
              <w:kinsoku/>
              <w:wordWrap/>
              <w:overflowPunct/>
              <w:topLinePunct w:val="0"/>
              <w:bidi w:val="0"/>
              <w:spacing w:line="360" w:lineRule="auto"/>
              <w:jc w:val="center"/>
              <w:rPr>
                <w:rFonts w:hint="eastAsia" w:ascii="宋体" w:hAnsi="宋体" w:eastAsia="宋体" w:cs="宋体"/>
                <w:color w:val="auto"/>
                <w:kern w:val="0"/>
                <w:sz w:val="22"/>
                <w:szCs w:val="22"/>
                <w:lang w:bidi="ar"/>
              </w:rPr>
            </w:pPr>
          </w:p>
        </w:tc>
        <w:tc>
          <w:tcPr>
            <w:tcW w:w="1483" w:type="dxa"/>
            <w:vAlign w:val="center"/>
          </w:tcPr>
          <w:p>
            <w:pPr>
              <w:pStyle w:val="6"/>
              <w:pageBreakBefore w:val="0"/>
              <w:kinsoku/>
              <w:wordWrap/>
              <w:overflowPunct/>
              <w:topLinePunct w:val="0"/>
              <w:bidi w:val="0"/>
              <w:spacing w:line="360" w:lineRule="auto"/>
              <w:ind w:firstLine="0" w:firstLineChars="0"/>
              <w:jc w:val="center"/>
              <w:rPr>
                <w:rFonts w:hint="eastAsia" w:ascii="宋体" w:hAnsi="宋体" w:eastAsia="宋体" w:cs="宋体"/>
                <w:color w:val="auto"/>
                <w:sz w:val="22"/>
                <w:szCs w:val="22"/>
                <w:lang w:eastAsia="zh-CN" w:bidi="ar"/>
              </w:rPr>
            </w:pPr>
            <w:r>
              <w:rPr>
                <w:rFonts w:hint="eastAsia" w:hAnsi="宋体" w:eastAsia="宋体" w:cs="宋体"/>
                <w:color w:val="auto"/>
                <w:sz w:val="22"/>
                <w:szCs w:val="22"/>
                <w:lang w:val="en-US" w:eastAsia="zh-CN" w:bidi="ar"/>
              </w:rPr>
              <w:t xml:space="preserve"> </w:t>
            </w:r>
          </w:p>
        </w:tc>
        <w:tc>
          <w:tcPr>
            <w:tcW w:w="1082" w:type="dxa"/>
            <w:vAlign w:val="center"/>
          </w:tcPr>
          <w:p>
            <w:pPr>
              <w:pageBreakBefore w:val="0"/>
              <w:kinsoku/>
              <w:wordWrap/>
              <w:overflowPunct/>
              <w:topLinePunct w:val="0"/>
              <w:bidi w:val="0"/>
              <w:spacing w:line="360" w:lineRule="auto"/>
              <w:jc w:val="center"/>
              <w:rPr>
                <w:rFonts w:hint="eastAsia" w:ascii="宋体" w:hAnsi="宋体" w:eastAsia="宋体" w:cs="宋体"/>
                <w:color w:val="auto"/>
                <w:kern w:val="0"/>
                <w:sz w:val="22"/>
                <w:szCs w:val="22"/>
                <w:lang w:eastAsia="zh-CN" w:bidi="ar"/>
              </w:rPr>
            </w:pPr>
            <w:r>
              <w:rPr>
                <w:rFonts w:hint="eastAsia" w:ascii="宋体" w:hAnsi="宋体" w:eastAsia="宋体" w:cs="宋体"/>
                <w:color w:val="auto"/>
                <w:kern w:val="0"/>
                <w:sz w:val="22"/>
                <w:szCs w:val="22"/>
                <w:lang w:val="en-US" w:eastAsia="zh-CN" w:bidi="ar"/>
              </w:rPr>
              <w:t xml:space="preserve"> </w:t>
            </w:r>
          </w:p>
        </w:tc>
        <w:tc>
          <w:tcPr>
            <w:tcW w:w="222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一年SIM卡使用费，不含专网。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48"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9.5</w:t>
            </w:r>
          </w:p>
        </w:tc>
        <w:tc>
          <w:tcPr>
            <w:tcW w:w="21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平台建设费</w:t>
            </w:r>
          </w:p>
        </w:tc>
        <w:tc>
          <w:tcPr>
            <w:tcW w:w="2470" w:type="dxa"/>
            <w:vAlign w:val="center"/>
          </w:tcPr>
          <w:p>
            <w:pPr>
              <w:pageBreakBefore w:val="0"/>
              <w:kinsoku/>
              <w:wordWrap/>
              <w:overflowPunct/>
              <w:topLinePunct w:val="0"/>
              <w:bidi w:val="0"/>
              <w:spacing w:line="360" w:lineRule="auto"/>
              <w:jc w:val="center"/>
              <w:rPr>
                <w:rFonts w:hint="eastAsia" w:ascii="宋体" w:hAnsi="宋体" w:eastAsia="宋体" w:cs="宋体"/>
                <w:color w:val="000000"/>
                <w:kern w:val="0"/>
                <w:sz w:val="22"/>
                <w:szCs w:val="22"/>
                <w:lang w:bidi="ar"/>
              </w:rPr>
            </w:pPr>
          </w:p>
        </w:tc>
        <w:tc>
          <w:tcPr>
            <w:tcW w:w="1483" w:type="dxa"/>
            <w:vAlign w:val="center"/>
          </w:tcPr>
          <w:p>
            <w:pPr>
              <w:pStyle w:val="6"/>
              <w:pageBreakBefore w:val="0"/>
              <w:kinsoku/>
              <w:wordWrap/>
              <w:overflowPunct/>
              <w:topLinePunct w:val="0"/>
              <w:bidi w:val="0"/>
              <w:spacing w:line="360" w:lineRule="auto"/>
              <w:ind w:firstLine="0" w:firstLineChars="0"/>
              <w:jc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项</w:t>
            </w:r>
          </w:p>
        </w:tc>
        <w:tc>
          <w:tcPr>
            <w:tcW w:w="1082"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p>
        </w:tc>
        <w:tc>
          <w:tcPr>
            <w:tcW w:w="222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48"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9.6</w:t>
            </w:r>
          </w:p>
        </w:tc>
        <w:tc>
          <w:tcPr>
            <w:tcW w:w="21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税金</w:t>
            </w:r>
          </w:p>
        </w:tc>
        <w:tc>
          <w:tcPr>
            <w:tcW w:w="2470" w:type="dxa"/>
            <w:vAlign w:val="center"/>
          </w:tcPr>
          <w:p>
            <w:pPr>
              <w:pageBreakBefore w:val="0"/>
              <w:kinsoku/>
              <w:wordWrap/>
              <w:overflowPunct/>
              <w:topLinePunct w:val="0"/>
              <w:bidi w:val="0"/>
              <w:spacing w:line="360" w:lineRule="auto"/>
              <w:jc w:val="center"/>
              <w:rPr>
                <w:rFonts w:hint="eastAsia" w:ascii="宋体" w:hAnsi="宋体" w:eastAsia="宋体" w:cs="宋体"/>
                <w:color w:val="000000"/>
                <w:kern w:val="0"/>
                <w:sz w:val="22"/>
                <w:szCs w:val="22"/>
                <w:lang w:bidi="ar"/>
              </w:rPr>
            </w:pPr>
          </w:p>
        </w:tc>
        <w:tc>
          <w:tcPr>
            <w:tcW w:w="1483" w:type="dxa"/>
            <w:vAlign w:val="center"/>
          </w:tcPr>
          <w:p>
            <w:pPr>
              <w:pStyle w:val="6"/>
              <w:pageBreakBefore w:val="0"/>
              <w:kinsoku/>
              <w:wordWrap/>
              <w:overflowPunct/>
              <w:topLinePunct w:val="0"/>
              <w:bidi w:val="0"/>
              <w:spacing w:line="360" w:lineRule="auto"/>
              <w:ind w:firstLine="0" w:firstLineChars="0"/>
              <w:jc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项</w:t>
            </w:r>
          </w:p>
        </w:tc>
        <w:tc>
          <w:tcPr>
            <w:tcW w:w="1082"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p>
        </w:tc>
        <w:tc>
          <w:tcPr>
            <w:tcW w:w="222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48"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9.7</w:t>
            </w:r>
          </w:p>
        </w:tc>
        <w:tc>
          <w:tcPr>
            <w:tcW w:w="21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管理费及合理利润</w:t>
            </w:r>
          </w:p>
        </w:tc>
        <w:tc>
          <w:tcPr>
            <w:tcW w:w="2470" w:type="dxa"/>
            <w:vAlign w:val="center"/>
          </w:tcPr>
          <w:p>
            <w:pPr>
              <w:pageBreakBefore w:val="0"/>
              <w:kinsoku/>
              <w:wordWrap/>
              <w:overflowPunct/>
              <w:topLinePunct w:val="0"/>
              <w:bidi w:val="0"/>
              <w:spacing w:line="360" w:lineRule="auto"/>
              <w:jc w:val="center"/>
              <w:rPr>
                <w:rFonts w:hint="eastAsia" w:ascii="宋体" w:hAnsi="宋体" w:eastAsia="宋体" w:cs="宋体"/>
                <w:color w:val="000000"/>
                <w:kern w:val="0"/>
                <w:sz w:val="22"/>
                <w:szCs w:val="22"/>
                <w:lang w:bidi="ar"/>
              </w:rPr>
            </w:pPr>
          </w:p>
        </w:tc>
        <w:tc>
          <w:tcPr>
            <w:tcW w:w="1483" w:type="dxa"/>
            <w:vAlign w:val="center"/>
          </w:tcPr>
          <w:p>
            <w:pPr>
              <w:pStyle w:val="6"/>
              <w:pageBreakBefore w:val="0"/>
              <w:kinsoku/>
              <w:wordWrap/>
              <w:overflowPunct/>
              <w:topLinePunct w:val="0"/>
              <w:bidi w:val="0"/>
              <w:spacing w:line="360" w:lineRule="auto"/>
              <w:ind w:firstLine="0" w:firstLineChars="0"/>
              <w:jc w:val="center"/>
              <w:rPr>
                <w:rFonts w:hint="eastAsia" w:ascii="宋体" w:hAnsi="宋体" w:eastAsia="宋体" w:cs="宋体"/>
                <w:color w:val="000000"/>
                <w:sz w:val="22"/>
                <w:szCs w:val="22"/>
                <w:lang w:bidi="ar"/>
              </w:rPr>
            </w:pPr>
          </w:p>
        </w:tc>
        <w:tc>
          <w:tcPr>
            <w:tcW w:w="1082"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p>
        </w:tc>
        <w:tc>
          <w:tcPr>
            <w:tcW w:w="222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48"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p>
        </w:tc>
        <w:tc>
          <w:tcPr>
            <w:tcW w:w="217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p>
        </w:tc>
        <w:tc>
          <w:tcPr>
            <w:tcW w:w="2470" w:type="dxa"/>
            <w:vAlign w:val="center"/>
          </w:tcPr>
          <w:p>
            <w:pPr>
              <w:pageBreakBefore w:val="0"/>
              <w:kinsoku/>
              <w:wordWrap/>
              <w:overflowPunct/>
              <w:topLinePunct w:val="0"/>
              <w:bidi w:val="0"/>
              <w:spacing w:line="360" w:lineRule="auto"/>
              <w:jc w:val="center"/>
              <w:rPr>
                <w:rFonts w:hint="eastAsia" w:ascii="宋体" w:hAnsi="宋体" w:eastAsia="宋体" w:cs="宋体"/>
                <w:color w:val="000000"/>
                <w:kern w:val="0"/>
                <w:sz w:val="22"/>
                <w:szCs w:val="22"/>
                <w:lang w:bidi="ar"/>
              </w:rPr>
            </w:pPr>
          </w:p>
        </w:tc>
        <w:tc>
          <w:tcPr>
            <w:tcW w:w="1483" w:type="dxa"/>
            <w:vAlign w:val="center"/>
          </w:tcPr>
          <w:p>
            <w:pPr>
              <w:pStyle w:val="6"/>
              <w:pageBreakBefore w:val="0"/>
              <w:kinsoku/>
              <w:wordWrap/>
              <w:overflowPunct/>
              <w:topLinePunct w:val="0"/>
              <w:bidi w:val="0"/>
              <w:spacing w:line="360" w:lineRule="auto"/>
              <w:ind w:firstLine="0" w:firstLineChars="0"/>
              <w:jc w:val="center"/>
              <w:rPr>
                <w:rFonts w:hint="eastAsia" w:ascii="宋体" w:hAnsi="宋体" w:eastAsia="宋体" w:cs="宋体"/>
                <w:color w:val="000000"/>
                <w:sz w:val="22"/>
                <w:szCs w:val="22"/>
                <w:lang w:bidi="ar"/>
              </w:rPr>
            </w:pPr>
          </w:p>
        </w:tc>
        <w:tc>
          <w:tcPr>
            <w:tcW w:w="1082"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kern w:val="0"/>
                <w:sz w:val="22"/>
                <w:szCs w:val="22"/>
                <w:lang w:bidi="ar"/>
              </w:rPr>
            </w:pPr>
          </w:p>
        </w:tc>
        <w:tc>
          <w:tcPr>
            <w:tcW w:w="2220" w:type="dxa"/>
            <w:vAlign w:val="center"/>
          </w:tcPr>
          <w:p>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交钥匙工程，含</w:t>
            </w:r>
            <w:r>
              <w:rPr>
                <w:rFonts w:hint="eastAsia" w:ascii="宋体" w:hAnsi="宋体" w:eastAsia="宋体" w:cs="宋体"/>
                <w:color w:val="000000"/>
                <w:kern w:val="0"/>
                <w:sz w:val="22"/>
                <w:szCs w:val="22"/>
                <w:lang w:val="en-US" w:eastAsia="zh-CN" w:bidi="ar"/>
              </w:rPr>
              <w:t>两</w:t>
            </w:r>
            <w:r>
              <w:rPr>
                <w:rFonts w:hint="eastAsia" w:ascii="宋体" w:hAnsi="宋体" w:eastAsia="宋体" w:cs="宋体"/>
                <w:color w:val="000000"/>
                <w:kern w:val="0"/>
                <w:sz w:val="22"/>
                <w:szCs w:val="22"/>
                <w:lang w:bidi="ar"/>
              </w:rPr>
              <w:t>年质保</w:t>
            </w:r>
          </w:p>
        </w:tc>
      </w:tr>
    </w:tbl>
    <w:p>
      <w:pPr>
        <w:pageBreakBefore w:val="0"/>
        <w:widowControl/>
        <w:numPr>
          <w:ilvl w:val="0"/>
          <w:numId w:val="0"/>
        </w:numPr>
        <w:kinsoku/>
        <w:wordWrap/>
        <w:overflowPunct/>
        <w:topLinePunct w:val="0"/>
        <w:bidi w:val="0"/>
        <w:spacing w:line="360" w:lineRule="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val="en-US" w:eastAsia="zh-CN" w:bidi="ar"/>
        </w:rPr>
        <w:t>二</w:t>
      </w:r>
      <w:r>
        <w:rPr>
          <w:rFonts w:hint="eastAsia" w:ascii="宋体" w:hAnsi="宋体" w:eastAsia="宋体" w:cs="宋体"/>
          <w:color w:val="auto"/>
          <w:kern w:val="0"/>
          <w:sz w:val="22"/>
          <w:szCs w:val="22"/>
          <w:lang w:bidi="ar"/>
        </w:rPr>
        <w:t>.公共系统要求</w:t>
      </w:r>
    </w:p>
    <w:p>
      <w:pPr>
        <w:pageBreakBefore w:val="0"/>
        <w:widowControl/>
        <w:numPr>
          <w:ilvl w:val="0"/>
          <w:numId w:val="0"/>
        </w:numPr>
        <w:kinsoku/>
        <w:wordWrap/>
        <w:overflowPunct/>
        <w:topLinePunct w:val="0"/>
        <w:bidi w:val="0"/>
        <w:spacing w:line="360" w:lineRule="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（1）适用电源：220V±10%，50Hz。</w:t>
      </w:r>
    </w:p>
    <w:p>
      <w:pPr>
        <w:pageBreakBefore w:val="0"/>
        <w:widowControl/>
        <w:numPr>
          <w:ilvl w:val="0"/>
          <w:numId w:val="0"/>
        </w:numPr>
        <w:kinsoku/>
        <w:wordWrap/>
        <w:overflowPunct/>
        <w:topLinePunct w:val="0"/>
        <w:bidi w:val="0"/>
        <w:spacing w:line="360" w:lineRule="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2）太阳能供电系统主要包括太阳能电池板、蓄电池、太阳能充电控制器等。根据新疆各地阴雨天气、日照时间、气候温度，蓄电池宜选用适合环境温度变化的蓄电池（铅酸胶体蓄电池）。对太阳能板功率、蓄电池容量等参数选型时，应结合站点设备电流、功率等参数计算需求量，同时考虑备用余量</w:t>
      </w:r>
    </w:p>
    <w:p>
      <w:pPr>
        <w:pageBreakBefore w:val="0"/>
        <w:widowControl/>
        <w:numPr>
          <w:ilvl w:val="0"/>
          <w:numId w:val="0"/>
        </w:numPr>
        <w:kinsoku/>
        <w:wordWrap/>
        <w:overflowPunct/>
        <w:topLinePunct w:val="0"/>
        <w:bidi w:val="0"/>
        <w:spacing w:line="360" w:lineRule="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w:t>
      </w:r>
      <w:r>
        <w:rPr>
          <w:rFonts w:hint="eastAsia" w:ascii="宋体" w:hAnsi="宋体" w:eastAsia="宋体" w:cs="宋体"/>
          <w:color w:val="auto"/>
          <w:kern w:val="0"/>
          <w:sz w:val="22"/>
          <w:szCs w:val="22"/>
          <w:lang w:val="en-US" w:eastAsia="zh-CN" w:bidi="ar"/>
        </w:rPr>
        <w:t>3</w:t>
      </w:r>
      <w:r>
        <w:rPr>
          <w:rFonts w:hint="eastAsia" w:ascii="宋体" w:hAnsi="宋体" w:eastAsia="宋体" w:cs="宋体"/>
          <w:color w:val="auto"/>
          <w:kern w:val="0"/>
          <w:sz w:val="22"/>
          <w:szCs w:val="22"/>
          <w:lang w:bidi="ar"/>
        </w:rPr>
        <w:t>）设备有可靠保护接地。</w:t>
      </w:r>
    </w:p>
    <w:p>
      <w:pPr>
        <w:pageBreakBefore w:val="0"/>
        <w:widowControl/>
        <w:numPr>
          <w:ilvl w:val="0"/>
          <w:numId w:val="0"/>
        </w:numPr>
        <w:kinsoku/>
        <w:wordWrap/>
        <w:overflowPunct/>
        <w:topLinePunct w:val="0"/>
        <w:bidi w:val="0"/>
        <w:spacing w:line="360" w:lineRule="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w:t>
      </w:r>
      <w:r>
        <w:rPr>
          <w:rFonts w:hint="eastAsia" w:ascii="宋体" w:hAnsi="宋体" w:eastAsia="宋体" w:cs="宋体"/>
          <w:color w:val="auto"/>
          <w:kern w:val="0"/>
          <w:sz w:val="22"/>
          <w:szCs w:val="22"/>
          <w:lang w:val="en-US" w:eastAsia="zh-CN" w:bidi="ar"/>
        </w:rPr>
        <w:t>4</w:t>
      </w:r>
      <w:r>
        <w:rPr>
          <w:rFonts w:hint="eastAsia" w:ascii="宋体" w:hAnsi="宋体" w:eastAsia="宋体" w:cs="宋体"/>
          <w:color w:val="auto"/>
          <w:kern w:val="0"/>
          <w:sz w:val="22"/>
          <w:szCs w:val="22"/>
          <w:lang w:bidi="ar"/>
        </w:rPr>
        <w:t>）仪表采集柜通过专用钥匙锁闭。</w:t>
      </w:r>
    </w:p>
    <w:p>
      <w:pPr>
        <w:pageBreakBefore w:val="0"/>
        <w:widowControl/>
        <w:numPr>
          <w:ilvl w:val="0"/>
          <w:numId w:val="0"/>
        </w:numPr>
        <w:kinsoku/>
        <w:wordWrap/>
        <w:overflowPunct/>
        <w:topLinePunct w:val="0"/>
        <w:bidi w:val="0"/>
        <w:spacing w:line="360" w:lineRule="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w:t>
      </w:r>
      <w:r>
        <w:rPr>
          <w:rFonts w:hint="eastAsia" w:ascii="宋体" w:hAnsi="宋体" w:eastAsia="宋体" w:cs="宋体"/>
          <w:color w:val="auto"/>
          <w:kern w:val="0"/>
          <w:sz w:val="22"/>
          <w:szCs w:val="22"/>
          <w:lang w:val="en-US" w:eastAsia="zh-CN" w:bidi="ar"/>
        </w:rPr>
        <w:t>5</w:t>
      </w:r>
      <w:r>
        <w:rPr>
          <w:rFonts w:hint="eastAsia" w:ascii="宋体" w:hAnsi="宋体" w:eastAsia="宋体" w:cs="宋体"/>
          <w:color w:val="auto"/>
          <w:kern w:val="0"/>
          <w:sz w:val="22"/>
          <w:szCs w:val="22"/>
          <w:lang w:bidi="ar"/>
        </w:rPr>
        <w:t>）须详尽提供设备电气参数，包含对所有仪表采集柜（箱）功率需求；电缆线进线方式；电缆线径；供电制式及USP电源等需求，所有电气控制柜（箱）的进出电缆，必须将强弱电缆做物理分隔避免互相干扰。所有电气控制柜（箱）电缆进线接线端子配置大小，须依据设备功率和电缆线径；还须结合中国大陆电力电缆制造工艺，配置大小相适应接线端子，所有线缆均有标号并有连接线路图。</w:t>
      </w:r>
    </w:p>
    <w:p>
      <w:pPr>
        <w:pageBreakBefore w:val="0"/>
        <w:widowControl/>
        <w:numPr>
          <w:ilvl w:val="0"/>
          <w:numId w:val="0"/>
        </w:numPr>
        <w:kinsoku/>
        <w:wordWrap/>
        <w:overflowPunct/>
        <w:topLinePunct w:val="0"/>
        <w:bidi w:val="0"/>
        <w:spacing w:line="360" w:lineRule="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val="en-US" w:eastAsia="zh-CN" w:bidi="ar"/>
        </w:rPr>
        <w:t>三</w:t>
      </w:r>
      <w:r>
        <w:rPr>
          <w:rFonts w:hint="eastAsia" w:ascii="宋体" w:hAnsi="宋体" w:eastAsia="宋体" w:cs="宋体"/>
          <w:color w:val="auto"/>
          <w:kern w:val="0"/>
          <w:sz w:val="22"/>
          <w:szCs w:val="22"/>
          <w:lang w:bidi="ar"/>
        </w:rPr>
        <w:t>、机械要求</w:t>
      </w:r>
    </w:p>
    <w:p>
      <w:pPr>
        <w:pageBreakBefore w:val="0"/>
        <w:widowControl/>
        <w:numPr>
          <w:ilvl w:val="0"/>
          <w:numId w:val="0"/>
        </w:numPr>
        <w:kinsoku/>
        <w:wordWrap/>
        <w:overflowPunct/>
        <w:topLinePunct w:val="0"/>
        <w:bidi w:val="0"/>
        <w:spacing w:line="360" w:lineRule="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（1）更换产品简单快捷。</w:t>
      </w:r>
    </w:p>
    <w:p>
      <w:pPr>
        <w:pageBreakBefore w:val="0"/>
        <w:widowControl/>
        <w:numPr>
          <w:ilvl w:val="0"/>
          <w:numId w:val="0"/>
        </w:numPr>
        <w:kinsoku/>
        <w:wordWrap/>
        <w:overflowPunct/>
        <w:topLinePunct w:val="0"/>
        <w:bidi w:val="0"/>
        <w:spacing w:line="360" w:lineRule="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（2）控制面板上所有的按钮必须有简体中文标识。</w:t>
      </w:r>
    </w:p>
    <w:p>
      <w:pPr>
        <w:pageBreakBefore w:val="0"/>
        <w:widowControl/>
        <w:numPr>
          <w:ilvl w:val="0"/>
          <w:numId w:val="0"/>
        </w:numPr>
        <w:kinsoku/>
        <w:wordWrap/>
        <w:overflowPunct/>
        <w:topLinePunct w:val="0"/>
        <w:bidi w:val="0"/>
        <w:spacing w:line="360" w:lineRule="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（3）传送电机及变频控制装置，气动，电器元件，管道、管件和阀门需采用国内知名品牌产品。</w:t>
      </w:r>
    </w:p>
    <w:p>
      <w:pPr>
        <w:pageBreakBefore w:val="0"/>
        <w:widowControl/>
        <w:numPr>
          <w:ilvl w:val="0"/>
          <w:numId w:val="0"/>
        </w:numPr>
        <w:kinsoku/>
        <w:wordWrap/>
        <w:overflowPunct/>
        <w:topLinePunct w:val="0"/>
        <w:bidi w:val="0"/>
        <w:spacing w:line="360" w:lineRule="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（4）所有附件设计及制作应符合GMP环境要求，无污染，生锈，表面易清理。</w:t>
      </w:r>
    </w:p>
    <w:p>
      <w:pPr>
        <w:pageBreakBefore w:val="0"/>
        <w:widowControl/>
        <w:numPr>
          <w:ilvl w:val="0"/>
          <w:numId w:val="0"/>
        </w:numPr>
        <w:kinsoku/>
        <w:wordWrap/>
        <w:overflowPunct/>
        <w:topLinePunct w:val="0"/>
        <w:bidi w:val="0"/>
        <w:spacing w:line="360" w:lineRule="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val="en-US" w:eastAsia="zh-CN" w:bidi="ar"/>
        </w:rPr>
        <w:t>四</w:t>
      </w:r>
      <w:r>
        <w:rPr>
          <w:rFonts w:hint="eastAsia" w:ascii="宋体" w:hAnsi="宋体" w:eastAsia="宋体" w:cs="宋体"/>
          <w:color w:val="auto"/>
          <w:kern w:val="0"/>
          <w:sz w:val="22"/>
          <w:szCs w:val="22"/>
          <w:lang w:bidi="ar"/>
        </w:rPr>
        <w:t>、控制系统要求</w:t>
      </w:r>
    </w:p>
    <w:p>
      <w:pPr>
        <w:pageBreakBefore w:val="0"/>
        <w:widowControl/>
        <w:numPr>
          <w:ilvl w:val="0"/>
          <w:numId w:val="0"/>
        </w:numPr>
        <w:kinsoku/>
        <w:wordWrap/>
        <w:overflowPunct/>
        <w:topLinePunct w:val="0"/>
        <w:bidi w:val="0"/>
        <w:spacing w:line="360" w:lineRule="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（1）PLC控制系统需为国际知名品牌。</w:t>
      </w:r>
    </w:p>
    <w:p>
      <w:pPr>
        <w:pageBreakBefore w:val="0"/>
        <w:widowControl/>
        <w:numPr>
          <w:ilvl w:val="0"/>
          <w:numId w:val="0"/>
        </w:numPr>
        <w:kinsoku/>
        <w:wordWrap/>
        <w:overflowPunct/>
        <w:topLinePunct w:val="0"/>
        <w:bidi w:val="0"/>
        <w:spacing w:line="360" w:lineRule="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（2）控制系统遇意外停电时，在重新启动后应能恢复到停电前的原始状态，并能正常运行。</w:t>
      </w:r>
    </w:p>
    <w:p>
      <w:pPr>
        <w:pageBreakBefore w:val="0"/>
        <w:widowControl/>
        <w:numPr>
          <w:ilvl w:val="0"/>
          <w:numId w:val="0"/>
        </w:numPr>
        <w:kinsoku/>
        <w:wordWrap/>
        <w:overflowPunct/>
        <w:topLinePunct w:val="0"/>
        <w:bidi w:val="0"/>
        <w:spacing w:line="360" w:lineRule="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（3）运行统计数据可备份，可下载，可储存。</w:t>
      </w:r>
    </w:p>
    <w:p>
      <w:pPr>
        <w:pageBreakBefore w:val="0"/>
        <w:widowControl/>
        <w:numPr>
          <w:ilvl w:val="0"/>
          <w:numId w:val="0"/>
        </w:numPr>
        <w:kinsoku/>
        <w:wordWrap/>
        <w:overflowPunct/>
        <w:topLinePunct w:val="0"/>
        <w:bidi w:val="0"/>
        <w:spacing w:line="360" w:lineRule="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（4）可设置各参数范围并有超标报警，所有的报警信息必须被逐个确认，所有处理应有记录，并自动保存。</w:t>
      </w:r>
    </w:p>
    <w:p>
      <w:pPr>
        <w:pageBreakBefore w:val="0"/>
        <w:widowControl/>
        <w:numPr>
          <w:ilvl w:val="0"/>
          <w:numId w:val="0"/>
        </w:numPr>
        <w:kinsoku/>
        <w:wordWrap/>
        <w:overflowPunct/>
        <w:topLinePunct w:val="0"/>
        <w:bidi w:val="0"/>
        <w:spacing w:line="360" w:lineRule="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（5）遇突发紧急情况系统自动报警急停。</w:t>
      </w:r>
    </w:p>
    <w:p>
      <w:pPr>
        <w:pageBreakBefore w:val="0"/>
        <w:widowControl/>
        <w:numPr>
          <w:ilvl w:val="0"/>
          <w:numId w:val="0"/>
        </w:numPr>
        <w:kinsoku/>
        <w:wordWrap/>
        <w:overflowPunct/>
        <w:topLinePunct w:val="0"/>
        <w:bidi w:val="0"/>
        <w:spacing w:line="360" w:lineRule="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（6）报警信息记录可显示报警类型。报警形式应包括声光报警。</w:t>
      </w:r>
    </w:p>
    <w:p>
      <w:pPr>
        <w:pageBreakBefore w:val="0"/>
        <w:widowControl/>
        <w:numPr>
          <w:ilvl w:val="0"/>
          <w:numId w:val="0"/>
        </w:numPr>
        <w:kinsoku/>
        <w:wordWrap/>
        <w:overflowPunct/>
        <w:topLinePunct w:val="0"/>
        <w:bidi w:val="0"/>
        <w:spacing w:line="360" w:lineRule="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（7）控制系统至少有三级密码权限，每个用户都应该有唯一的用户名和密码。</w:t>
      </w:r>
    </w:p>
    <w:p>
      <w:pPr>
        <w:pageBreakBefore w:val="0"/>
        <w:widowControl/>
        <w:numPr>
          <w:ilvl w:val="0"/>
          <w:numId w:val="0"/>
        </w:numPr>
        <w:kinsoku/>
        <w:wordWrap/>
        <w:overflowPunct/>
        <w:topLinePunct w:val="0"/>
        <w:bidi w:val="0"/>
        <w:spacing w:line="360" w:lineRule="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（8）当用户没有在操作界面上操作15分钟 以上，界面自动退出人员权限登陆，界面仍能观察，但操作需重新登录。</w:t>
      </w:r>
    </w:p>
    <w:p>
      <w:pPr>
        <w:pageBreakBefore w:val="0"/>
        <w:widowControl/>
        <w:numPr>
          <w:ilvl w:val="0"/>
          <w:numId w:val="0"/>
        </w:numPr>
        <w:kinsoku/>
        <w:wordWrap/>
        <w:overflowPunct/>
        <w:topLinePunct w:val="0"/>
        <w:bidi w:val="0"/>
        <w:spacing w:line="360" w:lineRule="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val="en-US" w:eastAsia="zh-CN" w:bidi="ar"/>
        </w:rPr>
        <w:t>五</w:t>
      </w:r>
      <w:r>
        <w:rPr>
          <w:rFonts w:hint="eastAsia" w:ascii="宋体" w:hAnsi="宋体" w:eastAsia="宋体" w:cs="宋体"/>
          <w:color w:val="auto"/>
          <w:kern w:val="0"/>
          <w:sz w:val="22"/>
          <w:szCs w:val="22"/>
          <w:lang w:bidi="ar"/>
        </w:rPr>
        <w:t>、仪表及计量要求</w:t>
      </w:r>
    </w:p>
    <w:p>
      <w:pPr>
        <w:pageBreakBefore w:val="0"/>
        <w:widowControl/>
        <w:numPr>
          <w:ilvl w:val="0"/>
          <w:numId w:val="0"/>
        </w:numPr>
        <w:kinsoku/>
        <w:wordWrap/>
        <w:overflowPunct/>
        <w:topLinePunct w:val="0"/>
        <w:bidi w:val="0"/>
        <w:spacing w:line="360" w:lineRule="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（1）设备所配的计量器具必须具备出厂合格证。所有计量器具应便于拆卸和校准。</w:t>
      </w:r>
    </w:p>
    <w:p>
      <w:pPr>
        <w:pageBreakBefore w:val="0"/>
        <w:widowControl/>
        <w:numPr>
          <w:ilvl w:val="0"/>
          <w:numId w:val="0"/>
        </w:numPr>
        <w:kinsoku/>
        <w:wordWrap/>
        <w:overflowPunct/>
        <w:topLinePunct w:val="0"/>
        <w:bidi w:val="0"/>
        <w:spacing w:line="360" w:lineRule="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（2）所有用于监测和控制的仪表和传感器均要进行计量校验，厂家能提供首次及持续的校验服务。</w:t>
      </w:r>
    </w:p>
    <w:p>
      <w:pPr>
        <w:pageBreakBefore w:val="0"/>
        <w:widowControl/>
        <w:numPr>
          <w:ilvl w:val="0"/>
          <w:numId w:val="0"/>
        </w:numPr>
        <w:kinsoku/>
        <w:wordWrap/>
        <w:overflowPunct/>
        <w:topLinePunct w:val="0"/>
        <w:bidi w:val="0"/>
        <w:spacing w:line="360" w:lineRule="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val="en-US" w:eastAsia="zh-CN" w:bidi="ar"/>
        </w:rPr>
        <w:t>六</w:t>
      </w:r>
      <w:r>
        <w:rPr>
          <w:rFonts w:hint="eastAsia" w:ascii="宋体" w:hAnsi="宋体" w:eastAsia="宋体" w:cs="宋体"/>
          <w:color w:val="auto"/>
          <w:kern w:val="0"/>
          <w:sz w:val="22"/>
          <w:szCs w:val="22"/>
          <w:lang w:bidi="ar"/>
        </w:rPr>
        <w:t>、数据采集系统要求</w:t>
      </w:r>
    </w:p>
    <w:p>
      <w:pPr>
        <w:pageBreakBefore w:val="0"/>
        <w:widowControl/>
        <w:numPr>
          <w:ilvl w:val="0"/>
          <w:numId w:val="0"/>
        </w:numPr>
        <w:kinsoku/>
        <w:wordWrap/>
        <w:overflowPunct/>
        <w:topLinePunct w:val="0"/>
        <w:bidi w:val="0"/>
        <w:spacing w:line="360" w:lineRule="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（1）数据采集传输设备技术先进、结构简单、运行稳定、可靠性高，具有一定的开放性、较高的多系统适应性和良好的二次开发能力。</w:t>
      </w:r>
    </w:p>
    <w:p>
      <w:pPr>
        <w:pageBreakBefore w:val="0"/>
        <w:widowControl/>
        <w:numPr>
          <w:ilvl w:val="0"/>
          <w:numId w:val="0"/>
        </w:numPr>
        <w:kinsoku/>
        <w:wordWrap/>
        <w:overflowPunct/>
        <w:topLinePunct w:val="0"/>
        <w:bidi w:val="0"/>
        <w:spacing w:line="360" w:lineRule="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（2）数据采集传输设备、上位机监控软件具有故障诊断功能，能够在第一时间诊断出现场断电、数据采集器故障、无线数据传输终端故障、网络传输故障等。</w:t>
      </w:r>
    </w:p>
    <w:p>
      <w:pPr>
        <w:pStyle w:val="5"/>
        <w:pageBreakBefore w:val="0"/>
        <w:kinsoku/>
        <w:wordWrap/>
        <w:overflowPunct/>
        <w:topLinePunct w:val="0"/>
        <w:bidi w:val="0"/>
        <w:spacing w:line="360" w:lineRule="auto"/>
        <w:rPr>
          <w:rFonts w:hint="eastAsia" w:ascii="宋体" w:hAnsi="宋体" w:eastAsia="宋体" w:cs="宋体"/>
          <w:b w:val="0"/>
          <w:color w:val="auto"/>
          <w:kern w:val="0"/>
          <w:sz w:val="22"/>
          <w:szCs w:val="22"/>
          <w:lang w:val="en-US" w:eastAsia="zh-CN" w:bidi="ar"/>
        </w:rPr>
      </w:pPr>
      <w:r>
        <w:rPr>
          <w:rFonts w:hint="eastAsia" w:ascii="宋体" w:hAnsi="宋体" w:eastAsia="宋体" w:cs="宋体"/>
          <w:b w:val="0"/>
          <w:color w:val="auto"/>
          <w:kern w:val="0"/>
          <w:sz w:val="22"/>
          <w:szCs w:val="22"/>
          <w:lang w:val="en-US" w:eastAsia="zh-CN" w:bidi="ar"/>
        </w:rPr>
        <w:t>七、项目的交货期、交货地点及质保期</w:t>
      </w:r>
    </w:p>
    <w:p>
      <w:pPr>
        <w:pageBreakBefore w:val="0"/>
        <w:widowControl/>
        <w:numPr>
          <w:ilvl w:val="0"/>
          <w:numId w:val="0"/>
        </w:numPr>
        <w:kinsoku/>
        <w:wordWrap/>
        <w:overflowPunct/>
        <w:topLinePunct w:val="0"/>
        <w:bidi w:val="0"/>
        <w:spacing w:line="360" w:lineRule="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val="en-US" w:eastAsia="zh-CN" w:bidi="ar"/>
        </w:rPr>
        <w:t>（1）</w:t>
      </w:r>
      <w:r>
        <w:rPr>
          <w:rFonts w:hint="eastAsia" w:ascii="宋体" w:hAnsi="宋体" w:eastAsia="宋体" w:cs="宋体"/>
          <w:color w:val="auto"/>
          <w:kern w:val="0"/>
          <w:sz w:val="22"/>
          <w:szCs w:val="22"/>
          <w:lang w:bidi="ar"/>
        </w:rPr>
        <w:t>交付（实施）的时间（期限）：合同生效30日</w:t>
      </w:r>
    </w:p>
    <w:p>
      <w:pPr>
        <w:pageBreakBefore w:val="0"/>
        <w:widowControl/>
        <w:numPr>
          <w:ilvl w:val="0"/>
          <w:numId w:val="0"/>
        </w:numPr>
        <w:kinsoku/>
        <w:wordWrap/>
        <w:overflowPunct/>
        <w:topLinePunct w:val="0"/>
        <w:bidi w:val="0"/>
        <w:spacing w:line="360" w:lineRule="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eastAsia="zh-CN" w:bidi="ar"/>
        </w:rPr>
        <w:t>（</w:t>
      </w:r>
      <w:r>
        <w:rPr>
          <w:rFonts w:hint="eastAsia" w:ascii="宋体" w:hAnsi="宋体" w:eastAsia="宋体" w:cs="宋体"/>
          <w:color w:val="auto"/>
          <w:kern w:val="0"/>
          <w:sz w:val="22"/>
          <w:szCs w:val="22"/>
          <w:lang w:val="en-US" w:eastAsia="zh-CN" w:bidi="ar"/>
        </w:rPr>
        <w:t>2</w:t>
      </w:r>
      <w:r>
        <w:rPr>
          <w:rFonts w:hint="eastAsia" w:ascii="宋体" w:hAnsi="宋体" w:eastAsia="宋体" w:cs="宋体"/>
          <w:color w:val="auto"/>
          <w:kern w:val="0"/>
          <w:sz w:val="22"/>
          <w:szCs w:val="22"/>
          <w:lang w:eastAsia="zh-CN" w:bidi="ar"/>
        </w:rPr>
        <w:t>）</w:t>
      </w:r>
      <w:r>
        <w:rPr>
          <w:rFonts w:hint="eastAsia" w:ascii="宋体" w:hAnsi="宋体" w:eastAsia="宋体" w:cs="宋体"/>
          <w:color w:val="auto"/>
          <w:kern w:val="0"/>
          <w:sz w:val="22"/>
          <w:szCs w:val="22"/>
          <w:lang w:bidi="ar"/>
        </w:rPr>
        <w:t>交付地点（范围）：泽普县水厂各安装点</w:t>
      </w:r>
    </w:p>
    <w:p>
      <w:pPr>
        <w:pStyle w:val="2"/>
        <w:pageBreakBefore w:val="0"/>
        <w:kinsoku/>
        <w:wordWrap/>
        <w:overflowPunct/>
        <w:topLinePunct w:val="0"/>
        <w:bidi w:val="0"/>
        <w:spacing w:line="360" w:lineRule="auto"/>
        <w:rPr>
          <w:rFonts w:hint="eastAsia" w:ascii="宋体" w:hAnsi="宋体" w:eastAsia="宋体" w:cs="宋体"/>
          <w:sz w:val="22"/>
          <w:szCs w:val="22"/>
          <w:lang w:val="en-US" w:eastAsia="zh-CN"/>
        </w:rPr>
      </w:pPr>
      <w:r>
        <w:rPr>
          <w:rFonts w:hint="eastAsia" w:ascii="宋体" w:hAnsi="宋体" w:eastAsia="宋体" w:cs="宋体"/>
          <w:color w:val="auto"/>
          <w:kern w:val="0"/>
          <w:sz w:val="22"/>
          <w:szCs w:val="22"/>
          <w:lang w:eastAsia="zh-CN" w:bidi="ar"/>
        </w:rPr>
        <w:t>（</w:t>
      </w:r>
      <w:r>
        <w:rPr>
          <w:rFonts w:hint="eastAsia" w:ascii="宋体" w:hAnsi="宋体" w:eastAsia="宋体" w:cs="宋体"/>
          <w:color w:val="auto"/>
          <w:kern w:val="0"/>
          <w:sz w:val="22"/>
          <w:szCs w:val="22"/>
          <w:lang w:val="en-US" w:eastAsia="zh-CN" w:bidi="ar"/>
        </w:rPr>
        <w:t>3</w:t>
      </w:r>
      <w:r>
        <w:rPr>
          <w:rFonts w:hint="eastAsia" w:ascii="宋体" w:hAnsi="宋体" w:eastAsia="宋体" w:cs="宋体"/>
          <w:color w:val="auto"/>
          <w:kern w:val="0"/>
          <w:sz w:val="22"/>
          <w:szCs w:val="22"/>
          <w:lang w:eastAsia="zh-CN" w:bidi="ar"/>
        </w:rPr>
        <w:t>）</w:t>
      </w:r>
      <w:r>
        <w:rPr>
          <w:rFonts w:hint="eastAsia" w:ascii="宋体" w:hAnsi="宋体" w:eastAsia="宋体" w:cs="宋体"/>
          <w:color w:val="auto"/>
          <w:kern w:val="0"/>
          <w:sz w:val="22"/>
          <w:szCs w:val="22"/>
          <w:lang w:val="en-US" w:eastAsia="zh-CN" w:bidi="ar"/>
        </w:rPr>
        <w:t>质保期：</w:t>
      </w:r>
      <w:r>
        <w:rPr>
          <w:rFonts w:hint="eastAsia" w:hAnsi="宋体" w:cs="宋体"/>
          <w:color w:val="auto"/>
          <w:kern w:val="0"/>
          <w:sz w:val="22"/>
          <w:szCs w:val="22"/>
          <w:lang w:val="en-US" w:eastAsia="zh-CN" w:bidi="ar"/>
        </w:rPr>
        <w:t>两</w:t>
      </w:r>
      <w:r>
        <w:rPr>
          <w:rFonts w:hint="eastAsia" w:ascii="宋体" w:hAnsi="宋体" w:eastAsia="宋体" w:cs="宋体"/>
          <w:color w:val="auto"/>
          <w:kern w:val="0"/>
          <w:sz w:val="22"/>
          <w:szCs w:val="22"/>
          <w:lang w:val="en-US" w:eastAsia="zh-CN" w:bidi="ar"/>
        </w:rPr>
        <w:t>年</w:t>
      </w:r>
    </w:p>
    <w:p>
      <w:pPr>
        <w:pageBreakBefore w:val="0"/>
        <w:widowControl/>
        <w:numPr>
          <w:ilvl w:val="0"/>
          <w:numId w:val="0"/>
        </w:numPr>
        <w:kinsoku/>
        <w:wordWrap/>
        <w:overflowPunct/>
        <w:topLinePunct w:val="0"/>
        <w:bidi w:val="0"/>
        <w:spacing w:line="360" w:lineRule="auto"/>
        <w:ind w:leftChars="0"/>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九、付款条件：</w:t>
      </w:r>
    </w:p>
    <w:p>
      <w:pPr>
        <w:pageBreakBefore w:val="0"/>
        <w:widowControl/>
        <w:numPr>
          <w:ilvl w:val="0"/>
          <w:numId w:val="0"/>
        </w:numPr>
        <w:kinsoku/>
        <w:wordWrap/>
        <w:overflowPunct/>
        <w:topLinePunct w:val="0"/>
        <w:bidi w:val="0"/>
        <w:spacing w:line="360" w:lineRule="auto"/>
        <w:ind w:leftChars="0"/>
        <w:rPr>
          <w:rFonts w:hint="eastAsia" w:ascii="宋体" w:hAnsi="宋体" w:eastAsia="宋体" w:cs="宋体"/>
          <w:b/>
          <w:bCs/>
          <w:color w:val="auto"/>
          <w:kern w:val="0"/>
          <w:sz w:val="22"/>
          <w:szCs w:val="22"/>
          <w:lang w:val="en-US" w:eastAsia="zh-CN" w:bidi="ar"/>
        </w:rPr>
      </w:pPr>
      <w:r>
        <w:rPr>
          <w:rFonts w:hint="eastAsia" w:ascii="宋体" w:hAnsi="宋体" w:eastAsia="宋体" w:cs="宋体"/>
          <w:b w:val="0"/>
          <w:bCs w:val="0"/>
          <w:color w:val="auto"/>
          <w:kern w:val="0"/>
          <w:sz w:val="22"/>
          <w:szCs w:val="22"/>
          <w:lang w:val="en-US" w:eastAsia="zh-CN" w:bidi="ar"/>
        </w:rPr>
        <w:t>进度和方式：签订合同后支付合同款的 30%，验收合格后支付剩余合同款的67%，质保期满后支付剩余3%</w:t>
      </w:r>
    </w:p>
    <w:p>
      <w:pPr>
        <w:pageBreakBefore w:val="0"/>
        <w:widowControl/>
        <w:numPr>
          <w:ilvl w:val="0"/>
          <w:numId w:val="11"/>
        </w:numPr>
        <w:kinsoku/>
        <w:wordWrap/>
        <w:overflowPunct/>
        <w:topLinePunct w:val="0"/>
        <w:bidi w:val="0"/>
        <w:spacing w:line="360" w:lineRule="auto"/>
        <w:ind w:leftChars="0"/>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售后服务：</w:t>
      </w:r>
    </w:p>
    <w:p>
      <w:pPr>
        <w:pStyle w:val="6"/>
        <w:pageBreakBefore w:val="0"/>
        <w:numPr>
          <w:ilvl w:val="0"/>
          <w:numId w:val="0"/>
        </w:numPr>
        <w:kinsoku/>
        <w:wordWrap/>
        <w:overflowPunct/>
        <w:topLinePunct w:val="0"/>
        <w:bidi w:val="0"/>
        <w:spacing w:line="360" w:lineRule="auto"/>
        <w:ind w:leftChars="0"/>
        <w:rPr>
          <w:rFonts w:hint="eastAsia" w:ascii="宋体" w:hAnsi="宋体" w:eastAsia="宋体" w:cs="宋体"/>
          <w:b w:val="0"/>
          <w:bCs w:val="0"/>
          <w:color w:val="auto"/>
          <w:kern w:val="0"/>
          <w:sz w:val="22"/>
          <w:szCs w:val="22"/>
          <w:lang w:val="en-US" w:eastAsia="zh-CN" w:bidi="ar"/>
        </w:rPr>
      </w:pPr>
      <w:r>
        <w:rPr>
          <w:rFonts w:hint="eastAsia" w:ascii="宋体" w:hAnsi="宋体" w:eastAsia="宋体" w:cs="宋体"/>
          <w:b w:val="0"/>
          <w:bCs w:val="0"/>
          <w:color w:val="auto"/>
          <w:kern w:val="0"/>
          <w:sz w:val="22"/>
          <w:szCs w:val="22"/>
          <w:lang w:val="en-US" w:eastAsia="zh-CN" w:bidi="ar"/>
        </w:rPr>
        <w:t>（1）卖方须到买方提供的现场免费安装、调试设备，进行操作试验，直至运行正常，为仪器操作人员提供免费的操作及维护培训。维修响应 7x24 小时响应，在质保期内出现故障，中标单位在接到故障报修电话后，24 小时内必须赶到现场解决故障，如当日无法修复，安装备品备件供甲方使用（具体服务可参考各设备技术参数的相关要求）</w:t>
      </w:r>
    </w:p>
    <w:p>
      <w:pPr>
        <w:pStyle w:val="6"/>
        <w:pageBreakBefore w:val="0"/>
        <w:numPr>
          <w:ilvl w:val="0"/>
          <w:numId w:val="0"/>
        </w:numPr>
        <w:kinsoku/>
        <w:wordWrap/>
        <w:overflowPunct/>
        <w:topLinePunct w:val="0"/>
        <w:bidi w:val="0"/>
        <w:spacing w:line="360" w:lineRule="auto"/>
        <w:ind w:leftChars="0"/>
        <w:rPr>
          <w:rFonts w:hint="eastAsia" w:ascii="宋体" w:hAnsi="宋体" w:eastAsia="宋体" w:cs="宋体"/>
          <w:b w:val="0"/>
          <w:bCs w:val="0"/>
          <w:color w:val="auto"/>
          <w:kern w:val="0"/>
          <w:sz w:val="22"/>
          <w:szCs w:val="22"/>
          <w:lang w:val="en-US" w:eastAsia="zh-CN" w:bidi="ar"/>
        </w:rPr>
      </w:pPr>
      <w:r>
        <w:rPr>
          <w:rFonts w:hint="eastAsia" w:ascii="宋体" w:hAnsi="宋体" w:eastAsia="宋体" w:cs="宋体"/>
          <w:b w:val="0"/>
          <w:bCs w:val="0"/>
          <w:color w:val="auto"/>
          <w:kern w:val="0"/>
          <w:sz w:val="22"/>
          <w:szCs w:val="22"/>
          <w:lang w:val="en-US" w:eastAsia="zh-CN" w:bidi="ar"/>
        </w:rPr>
        <w:t>（2）供应商必须积极配合采购人共同参与项目验收。主动向采购方有关技术人员在使用现场提供全套技术指导及培训。</w:t>
      </w:r>
    </w:p>
    <w:p>
      <w:pPr>
        <w:pStyle w:val="6"/>
        <w:pageBreakBefore w:val="0"/>
        <w:numPr>
          <w:ilvl w:val="0"/>
          <w:numId w:val="0"/>
        </w:numPr>
        <w:kinsoku/>
        <w:wordWrap/>
        <w:overflowPunct/>
        <w:topLinePunct w:val="0"/>
        <w:bidi w:val="0"/>
        <w:spacing w:line="360" w:lineRule="auto"/>
        <w:ind w:leftChars="0"/>
        <w:rPr>
          <w:rFonts w:hint="eastAsia" w:ascii="宋体" w:hAnsi="宋体" w:eastAsia="宋体" w:cs="宋体"/>
          <w:b w:val="0"/>
          <w:bCs w:val="0"/>
          <w:color w:val="auto"/>
          <w:kern w:val="0"/>
          <w:sz w:val="22"/>
          <w:szCs w:val="22"/>
          <w:lang w:val="en-US" w:eastAsia="zh-CN" w:bidi="ar"/>
        </w:rPr>
      </w:pPr>
      <w:r>
        <w:rPr>
          <w:rFonts w:hint="eastAsia" w:ascii="宋体" w:hAnsi="宋体" w:eastAsia="宋体" w:cs="宋体"/>
          <w:b w:val="0"/>
          <w:bCs w:val="0"/>
          <w:color w:val="auto"/>
          <w:kern w:val="0"/>
          <w:sz w:val="22"/>
          <w:szCs w:val="22"/>
          <w:lang w:val="en-US" w:eastAsia="zh-CN" w:bidi="ar"/>
        </w:rPr>
        <w:t>（3）售后服务承诺：投标方需提供针对本项目的服务质量及保证能力承诺，方案内容包括但不限于售前、售中和售后服务措施、响应时间、交货验收等内容所提供的服务实施保障必须合理可行，服务承诺及质量保证措施满足本项目需求。</w:t>
      </w:r>
    </w:p>
    <w:p>
      <w:pPr>
        <w:pStyle w:val="6"/>
        <w:pageBreakBefore w:val="0"/>
        <w:numPr>
          <w:ilvl w:val="0"/>
          <w:numId w:val="0"/>
        </w:numPr>
        <w:kinsoku/>
        <w:wordWrap/>
        <w:overflowPunct/>
        <w:topLinePunct w:val="0"/>
        <w:bidi w:val="0"/>
        <w:spacing w:line="360" w:lineRule="auto"/>
        <w:ind w:leftChars="0"/>
        <w:rPr>
          <w:rFonts w:hint="eastAsia" w:ascii="宋体" w:hAnsi="宋体" w:eastAsia="宋体" w:cs="宋体"/>
          <w:b w:val="0"/>
          <w:bCs w:val="0"/>
          <w:color w:val="auto"/>
          <w:kern w:val="0"/>
          <w:sz w:val="22"/>
          <w:szCs w:val="22"/>
          <w:lang w:val="en-US" w:eastAsia="zh-CN" w:bidi="ar"/>
        </w:rPr>
      </w:pPr>
      <w:r>
        <w:rPr>
          <w:rFonts w:hint="eastAsia" w:ascii="宋体" w:hAnsi="宋体" w:eastAsia="宋体" w:cs="宋体"/>
          <w:b w:val="0"/>
          <w:bCs w:val="0"/>
          <w:color w:val="auto"/>
          <w:kern w:val="0"/>
          <w:sz w:val="22"/>
          <w:szCs w:val="22"/>
          <w:lang w:val="en-US" w:eastAsia="zh-CN" w:bidi="ar"/>
        </w:rPr>
        <w:t>（4）供应商应派相关技术人员到现场免费进行指导安装，解决安装过程中的相关问题。</w:t>
      </w:r>
    </w:p>
    <w:p>
      <w:pPr>
        <w:pStyle w:val="6"/>
        <w:pageBreakBefore w:val="0"/>
        <w:numPr>
          <w:ilvl w:val="0"/>
          <w:numId w:val="0"/>
        </w:numPr>
        <w:kinsoku/>
        <w:wordWrap/>
        <w:overflowPunct/>
        <w:topLinePunct w:val="0"/>
        <w:bidi w:val="0"/>
        <w:spacing w:line="360" w:lineRule="auto"/>
        <w:ind w:leftChars="0"/>
        <w:rPr>
          <w:rFonts w:hint="eastAsia" w:ascii="宋体" w:hAnsi="宋体" w:eastAsia="宋体" w:cs="宋体"/>
          <w:b w:val="0"/>
          <w:bCs w:val="0"/>
          <w:color w:val="auto"/>
          <w:kern w:val="0"/>
          <w:sz w:val="22"/>
          <w:szCs w:val="22"/>
          <w:lang w:val="en-US" w:eastAsia="zh-CN" w:bidi="ar"/>
        </w:rPr>
      </w:pPr>
      <w:r>
        <w:rPr>
          <w:rFonts w:hint="eastAsia" w:ascii="宋体" w:hAnsi="宋体" w:eastAsia="宋体" w:cs="宋体"/>
          <w:b w:val="0"/>
          <w:bCs w:val="0"/>
          <w:color w:val="auto"/>
          <w:kern w:val="0"/>
          <w:sz w:val="22"/>
          <w:szCs w:val="22"/>
          <w:lang w:val="en-US" w:eastAsia="zh-CN" w:bidi="ar"/>
        </w:rPr>
        <w:t>（5）如有未尽事宜或收到服务需求不合要求情况，可双方协商决定，但决定权在购买方，购买方有权利退回所购买产品。</w:t>
      </w:r>
    </w:p>
    <w:p>
      <w:pPr>
        <w:pageBreakBefore w:val="0"/>
        <w:widowControl/>
        <w:numPr>
          <w:ilvl w:val="0"/>
          <w:numId w:val="0"/>
        </w:numPr>
        <w:kinsoku/>
        <w:wordWrap/>
        <w:overflowPunct/>
        <w:topLinePunct w:val="0"/>
        <w:bidi w:val="0"/>
        <w:spacing w:line="360" w:lineRule="auto"/>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十一、针对本项目的实施方案</w:t>
      </w:r>
    </w:p>
    <w:p>
      <w:pPr>
        <w:pageBreakBefore w:val="0"/>
        <w:widowControl/>
        <w:numPr>
          <w:ilvl w:val="0"/>
          <w:numId w:val="0"/>
        </w:numPr>
        <w:kinsoku/>
        <w:wordWrap/>
        <w:overflowPunct/>
        <w:topLinePunct w:val="0"/>
        <w:bidi w:val="0"/>
        <w:spacing w:line="360" w:lineRule="auto"/>
        <w:ind w:firstLine="440" w:firstLineChars="200"/>
        <w:rPr>
          <w:rFonts w:hint="eastAsia" w:ascii="宋体" w:hAnsi="宋体" w:eastAsia="宋体" w:cs="宋体"/>
          <w:b/>
          <w:bCs/>
          <w:sz w:val="22"/>
          <w:szCs w:val="22"/>
          <w:lang w:val="en-US" w:eastAsia="zh-CN"/>
        </w:rPr>
      </w:pPr>
      <w:r>
        <w:rPr>
          <w:rFonts w:hint="eastAsia" w:ascii="宋体" w:hAnsi="宋体" w:eastAsia="宋体" w:cs="宋体"/>
          <w:color w:val="auto"/>
          <w:kern w:val="0"/>
          <w:sz w:val="22"/>
          <w:szCs w:val="22"/>
          <w:lang w:val="en-US" w:eastAsia="zh-CN" w:bidi="ar"/>
        </w:rPr>
        <w:t>投标方需根据本项目的货物需求制定实施方案，需要提供具体的内容和计划。内容和计划包含但不限于各个阶段供货进度时间表、安全措施、紧急保障措施、供货质量把控、配送方案、总体管理安排、特殊情况处理机制。</w:t>
      </w:r>
    </w:p>
    <w:p>
      <w:pPr>
        <w:rPr>
          <w:rFonts w:hint="default"/>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sz w:val="32"/>
          <w:szCs w:val="32"/>
          <w:highlight w:val="none"/>
          <w:u w:val="none"/>
          <w:lang w:val="en-US" w:eastAsia="zh-CN"/>
        </w:rPr>
      </w:pPr>
      <w:r>
        <w:rPr>
          <w:rFonts w:hint="eastAsia" w:ascii="宋体" w:hAnsi="宋体" w:eastAsia="宋体" w:cs="宋体"/>
          <w:sz w:val="32"/>
          <w:szCs w:val="32"/>
          <w:highlight w:val="none"/>
          <w:u w:val="none"/>
          <w:lang w:val="en-US" w:eastAsia="zh-CN"/>
        </w:rPr>
        <w:t xml:space="preserve">    </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sz w:val="32"/>
          <w:szCs w:val="32"/>
          <w:highlight w:val="none"/>
          <w:u w:val="none"/>
          <w:lang w:val="en-US" w:eastAsia="zh-CN"/>
        </w:rPr>
      </w:pPr>
    </w:p>
    <w:p>
      <w:pPr>
        <w:pStyle w:val="9"/>
        <w:rPr>
          <w:rFonts w:hint="default" w:ascii="宋体" w:hAnsi="宋体" w:eastAsia="宋体" w:cs="宋体"/>
          <w:sz w:val="32"/>
          <w:szCs w:val="32"/>
          <w:highlight w:val="none"/>
          <w:u w:val="none"/>
          <w:lang w:val="en-US" w:eastAsia="zh-CN"/>
        </w:rPr>
      </w:pPr>
    </w:p>
    <w:p>
      <w:pPr>
        <w:rPr>
          <w:rFonts w:hint="default" w:ascii="宋体" w:hAnsi="宋体" w:eastAsia="宋体" w:cs="宋体"/>
          <w:sz w:val="32"/>
          <w:szCs w:val="32"/>
          <w:highlight w:val="none"/>
          <w:u w:val="none"/>
          <w:lang w:val="en-US" w:eastAsia="zh-CN"/>
        </w:rPr>
      </w:pPr>
    </w:p>
    <w:p>
      <w:pPr>
        <w:pStyle w:val="2"/>
        <w:rPr>
          <w:rFonts w:hint="default" w:ascii="宋体" w:hAnsi="宋体" w:eastAsia="宋体" w:cs="宋体"/>
          <w:sz w:val="32"/>
          <w:szCs w:val="32"/>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2240" w:firstLineChars="700"/>
        <w:jc w:val="both"/>
        <w:textAlignment w:val="auto"/>
        <w:rPr>
          <w:rFonts w:hint="default" w:ascii="宋体" w:hAnsi="宋体" w:eastAsia="宋体" w:cs="宋体"/>
          <w:sz w:val="32"/>
          <w:szCs w:val="32"/>
          <w:highlight w:val="none"/>
          <w:u w:val="none"/>
          <w:lang w:val="en-US" w:eastAsia="zh-CN"/>
        </w:rPr>
      </w:pPr>
      <w:r>
        <w:rPr>
          <w:rFonts w:hint="default" w:ascii="宋体" w:hAnsi="宋体" w:eastAsia="宋体" w:cs="宋体"/>
          <w:sz w:val="32"/>
          <w:szCs w:val="32"/>
          <w:highlight w:val="none"/>
          <w:u w:val="none"/>
          <w:lang w:val="en-US" w:eastAsia="zh-CN"/>
        </w:rPr>
        <w:t>第6章 评审方法和标准</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本项目将按照招标文件第一章供应商须知中“五</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eastAsia="zh-CN"/>
        </w:rPr>
        <w:t>磋商开启及评审</w:t>
      </w:r>
      <w:r>
        <w:rPr>
          <w:rFonts w:hint="default" w:ascii="宋体" w:hAnsi="宋体" w:eastAsia="宋体" w:cs="宋体"/>
          <w:sz w:val="24"/>
          <w:szCs w:val="24"/>
          <w:highlight w:val="none"/>
          <w:u w:val="none"/>
          <w:lang w:val="en-US" w:eastAsia="zh-CN"/>
        </w:rPr>
        <w:t>”、“六</w:t>
      </w:r>
      <w:r>
        <w:rPr>
          <w:rFonts w:hint="eastAsia" w:ascii="宋体" w:hAnsi="宋体" w:eastAsia="宋体" w:cs="宋体"/>
          <w:sz w:val="24"/>
          <w:szCs w:val="24"/>
          <w:highlight w:val="none"/>
          <w:u w:val="none"/>
          <w:lang w:val="en-US" w:eastAsia="zh-CN"/>
        </w:rPr>
        <w:t xml:space="preserve">  </w:t>
      </w:r>
      <w:r>
        <w:rPr>
          <w:rFonts w:hint="default" w:ascii="宋体" w:hAnsi="宋体" w:eastAsia="宋体" w:cs="宋体"/>
          <w:sz w:val="24"/>
          <w:szCs w:val="24"/>
          <w:highlight w:val="none"/>
          <w:u w:val="none"/>
          <w:lang w:val="en-US" w:eastAsia="zh-CN"/>
        </w:rPr>
        <w:t>确定中标”及本章的规定评标。</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注：1.</w:t>
      </w:r>
      <w:r>
        <w:rPr>
          <w:rFonts w:hint="eastAsia" w:ascii="宋体" w:hAnsi="宋体" w:eastAsia="宋体" w:cs="宋体"/>
          <w:sz w:val="24"/>
          <w:szCs w:val="24"/>
          <w:highlight w:val="none"/>
          <w:u w:val="none"/>
          <w:lang w:val="en-US" w:eastAsia="zh-CN"/>
        </w:rPr>
        <w:t>磋商</w:t>
      </w:r>
      <w:r>
        <w:rPr>
          <w:rFonts w:hint="default" w:ascii="宋体" w:hAnsi="宋体" w:eastAsia="宋体" w:cs="宋体"/>
          <w:sz w:val="24"/>
          <w:szCs w:val="24"/>
          <w:highlight w:val="none"/>
          <w:u w:val="none"/>
          <w:lang w:val="en-US" w:eastAsia="zh-CN"/>
        </w:rPr>
        <w:t>无效的情形：</w:t>
      </w:r>
    </w:p>
    <w:p>
      <w:pPr>
        <w:pStyle w:val="19"/>
        <w:keepNext w:val="0"/>
        <w:keepLines w:val="0"/>
        <w:pageBreakBefore w:val="0"/>
        <w:widowControl w:val="0"/>
        <w:numPr>
          <w:ilvl w:val="0"/>
          <w:numId w:val="12"/>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单位负责人为同一人或者存在直接控股、管理关系的不同供应商，其相关</w:t>
      </w:r>
      <w:r>
        <w:rPr>
          <w:rFonts w:hint="eastAsia" w:ascii="宋体" w:hAnsi="宋体" w:eastAsia="宋体" w:cs="宋体"/>
          <w:sz w:val="24"/>
          <w:szCs w:val="24"/>
          <w:highlight w:val="none"/>
          <w:u w:val="none"/>
          <w:lang w:val="en-US" w:eastAsia="zh-CN"/>
        </w:rPr>
        <w:t>磋商</w:t>
      </w:r>
      <w:r>
        <w:rPr>
          <w:rFonts w:hint="default" w:ascii="宋体" w:hAnsi="宋体" w:eastAsia="宋体" w:cs="宋体"/>
          <w:sz w:val="24"/>
          <w:szCs w:val="24"/>
          <w:highlight w:val="none"/>
          <w:u w:val="none"/>
          <w:lang w:val="en-US" w:eastAsia="zh-CN"/>
        </w:rPr>
        <w:t>将被认定为</w:t>
      </w:r>
      <w:r>
        <w:rPr>
          <w:rFonts w:hint="eastAsia" w:ascii="宋体" w:hAnsi="宋体" w:eastAsia="宋体" w:cs="宋体"/>
          <w:sz w:val="24"/>
          <w:szCs w:val="24"/>
          <w:highlight w:val="none"/>
          <w:u w:val="none"/>
          <w:lang w:val="en-US" w:eastAsia="zh-CN"/>
        </w:rPr>
        <w:t>磋商</w:t>
      </w:r>
      <w:r>
        <w:rPr>
          <w:rFonts w:hint="default" w:ascii="宋体" w:hAnsi="宋体" w:eastAsia="宋体" w:cs="宋体"/>
          <w:sz w:val="24"/>
          <w:szCs w:val="24"/>
          <w:highlight w:val="none"/>
          <w:u w:val="none"/>
          <w:lang w:val="en-US" w:eastAsia="zh-CN"/>
        </w:rPr>
        <w:t>无效。</w:t>
      </w:r>
    </w:p>
    <w:p>
      <w:pPr>
        <w:pStyle w:val="19"/>
        <w:keepNext w:val="0"/>
        <w:keepLines w:val="0"/>
        <w:pageBreakBefore w:val="0"/>
        <w:widowControl w:val="0"/>
        <w:numPr>
          <w:ilvl w:val="0"/>
          <w:numId w:val="12"/>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若供应商须知资料表中未写明允许采购进口产品，如供应商所投产品为进口产品，其磋商将被认定为磋商无效。</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w:t>
      </w:r>
      <w:r>
        <w:rPr>
          <w:rFonts w:hint="eastAsia" w:ascii="宋体" w:hAnsi="宋体" w:eastAsia="宋体" w:cs="宋体"/>
          <w:sz w:val="24"/>
          <w:szCs w:val="24"/>
          <w:highlight w:val="none"/>
          <w:u w:val="none"/>
          <w:lang w:val="en-US" w:eastAsia="zh-CN"/>
        </w:rPr>
        <w:t>3</w:t>
      </w:r>
      <w:r>
        <w:rPr>
          <w:rFonts w:hint="default" w:ascii="宋体" w:hAnsi="宋体" w:eastAsia="宋体" w:cs="宋体"/>
          <w:sz w:val="24"/>
          <w:szCs w:val="24"/>
          <w:highlight w:val="none"/>
          <w:u w:val="none"/>
          <w:lang w:val="en-US" w:eastAsia="zh-CN"/>
        </w:rPr>
        <w:t>）为本项目提供过整体设计、规范编制或者项目管理、监理、检测等货物的供应商，不得再参加本项目上述货物以外的其他采购活动。否则其</w:t>
      </w:r>
      <w:r>
        <w:rPr>
          <w:rFonts w:hint="eastAsia" w:ascii="宋体" w:hAnsi="宋体" w:eastAsia="宋体" w:cs="宋体"/>
          <w:sz w:val="24"/>
          <w:szCs w:val="24"/>
          <w:highlight w:val="none"/>
          <w:u w:val="none"/>
          <w:lang w:val="en-US" w:eastAsia="zh-CN"/>
        </w:rPr>
        <w:t>磋商</w:t>
      </w:r>
      <w:r>
        <w:rPr>
          <w:rFonts w:hint="default" w:ascii="宋体" w:hAnsi="宋体" w:eastAsia="宋体" w:cs="宋体"/>
          <w:sz w:val="24"/>
          <w:szCs w:val="24"/>
          <w:highlight w:val="none"/>
          <w:u w:val="none"/>
          <w:lang w:val="en-US" w:eastAsia="zh-CN"/>
        </w:rPr>
        <w:t>将被认定为</w:t>
      </w:r>
      <w:r>
        <w:rPr>
          <w:rFonts w:hint="eastAsia" w:ascii="宋体" w:hAnsi="宋体" w:eastAsia="宋体" w:cs="宋体"/>
          <w:sz w:val="24"/>
          <w:szCs w:val="24"/>
          <w:highlight w:val="none"/>
          <w:u w:val="none"/>
          <w:lang w:val="en-US" w:eastAsia="zh-CN"/>
        </w:rPr>
        <w:t>磋商</w:t>
      </w:r>
      <w:r>
        <w:rPr>
          <w:rFonts w:hint="default" w:ascii="宋体" w:hAnsi="宋体" w:eastAsia="宋体" w:cs="宋体"/>
          <w:sz w:val="24"/>
          <w:szCs w:val="24"/>
          <w:highlight w:val="none"/>
          <w:u w:val="none"/>
          <w:lang w:val="en-US" w:eastAsia="zh-CN"/>
        </w:rPr>
        <w:t>无效。</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供应商在</w:t>
      </w:r>
      <w:r>
        <w:rPr>
          <w:rFonts w:hint="eastAsia" w:ascii="宋体" w:hAnsi="宋体" w:eastAsia="宋体" w:cs="宋体"/>
          <w:sz w:val="24"/>
          <w:szCs w:val="24"/>
          <w:highlight w:val="none"/>
          <w:u w:val="none"/>
          <w:lang w:val="en-US" w:eastAsia="zh-CN"/>
        </w:rPr>
        <w:t>磋商</w:t>
      </w:r>
      <w:r>
        <w:rPr>
          <w:rFonts w:hint="default" w:ascii="宋体" w:hAnsi="宋体" w:eastAsia="宋体" w:cs="宋体"/>
          <w:sz w:val="24"/>
          <w:szCs w:val="24"/>
          <w:highlight w:val="none"/>
          <w:u w:val="none"/>
          <w:lang w:val="en-US" w:eastAsia="zh-CN"/>
        </w:rPr>
        <w:t>过程中不得向采购人提供、给予任何有价值的物品，影响其正常决策行为。一经发现，其将被认定为</w:t>
      </w:r>
      <w:r>
        <w:rPr>
          <w:rFonts w:hint="eastAsia" w:ascii="宋体" w:hAnsi="宋体" w:eastAsia="宋体" w:cs="宋体"/>
          <w:sz w:val="24"/>
          <w:szCs w:val="24"/>
          <w:highlight w:val="none"/>
          <w:u w:val="none"/>
          <w:lang w:val="en-US" w:eastAsia="zh-CN"/>
        </w:rPr>
        <w:t>磋商</w:t>
      </w:r>
      <w:r>
        <w:rPr>
          <w:rFonts w:hint="default" w:ascii="宋体" w:hAnsi="宋体" w:eastAsia="宋体" w:cs="宋体"/>
          <w:sz w:val="24"/>
          <w:szCs w:val="24"/>
          <w:highlight w:val="none"/>
          <w:u w:val="none"/>
          <w:lang w:val="en-US" w:eastAsia="zh-CN"/>
        </w:rPr>
        <w:t>无效。</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（3）供应商报价超过</w:t>
      </w:r>
      <w:r>
        <w:rPr>
          <w:rFonts w:hint="eastAsia" w:ascii="宋体" w:hAnsi="宋体" w:eastAsia="宋体" w:cs="宋体"/>
          <w:sz w:val="24"/>
          <w:szCs w:val="24"/>
          <w:highlight w:val="none"/>
          <w:u w:val="none"/>
          <w:lang w:val="en-US" w:eastAsia="zh-CN"/>
        </w:rPr>
        <w:t>磋商</w:t>
      </w:r>
      <w:r>
        <w:rPr>
          <w:rFonts w:hint="default" w:ascii="宋体" w:hAnsi="宋体" w:eastAsia="宋体" w:cs="宋体"/>
          <w:sz w:val="24"/>
          <w:szCs w:val="24"/>
          <w:highlight w:val="none"/>
          <w:u w:val="none"/>
          <w:lang w:val="en-US" w:eastAsia="zh-CN"/>
        </w:rPr>
        <w:t>文件规定的预算金额或者分项、分包最高限价的，其</w:t>
      </w:r>
      <w:r>
        <w:rPr>
          <w:rFonts w:hint="eastAsia" w:ascii="宋体" w:hAnsi="宋体" w:eastAsia="宋体" w:cs="宋体"/>
          <w:sz w:val="24"/>
          <w:szCs w:val="24"/>
          <w:highlight w:val="none"/>
          <w:u w:val="none"/>
          <w:lang w:val="en-US" w:eastAsia="zh-CN"/>
        </w:rPr>
        <w:t>磋商</w:t>
      </w:r>
      <w:r>
        <w:rPr>
          <w:rFonts w:hint="default" w:ascii="宋体" w:hAnsi="宋体" w:eastAsia="宋体" w:cs="宋体"/>
          <w:sz w:val="24"/>
          <w:szCs w:val="24"/>
          <w:highlight w:val="none"/>
          <w:u w:val="none"/>
          <w:lang w:val="en-US" w:eastAsia="zh-CN"/>
        </w:rPr>
        <w:t>将被认定为</w:t>
      </w:r>
      <w:r>
        <w:rPr>
          <w:rFonts w:hint="eastAsia" w:ascii="宋体" w:hAnsi="宋体" w:eastAsia="宋体" w:cs="宋体"/>
          <w:sz w:val="24"/>
          <w:szCs w:val="24"/>
          <w:highlight w:val="none"/>
          <w:u w:val="none"/>
          <w:lang w:val="en-US" w:eastAsia="zh-CN"/>
        </w:rPr>
        <w:t>磋商</w:t>
      </w:r>
      <w:r>
        <w:rPr>
          <w:rFonts w:hint="default" w:ascii="宋体" w:hAnsi="宋体" w:eastAsia="宋体" w:cs="宋体"/>
          <w:sz w:val="24"/>
          <w:szCs w:val="24"/>
          <w:highlight w:val="none"/>
          <w:u w:val="none"/>
          <w:lang w:val="en-US" w:eastAsia="zh-CN"/>
        </w:rPr>
        <w:t>无效。</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（4）供应商应认真阅读</w:t>
      </w:r>
      <w:r>
        <w:rPr>
          <w:rFonts w:hint="eastAsia" w:ascii="宋体" w:hAnsi="宋体" w:eastAsia="宋体" w:cs="宋体"/>
          <w:sz w:val="24"/>
          <w:szCs w:val="24"/>
          <w:highlight w:val="none"/>
          <w:u w:val="none"/>
          <w:lang w:val="en-US" w:eastAsia="zh-CN"/>
        </w:rPr>
        <w:t>磋商</w:t>
      </w:r>
      <w:r>
        <w:rPr>
          <w:rFonts w:hint="default" w:ascii="宋体" w:hAnsi="宋体" w:eastAsia="宋体" w:cs="宋体"/>
          <w:sz w:val="24"/>
          <w:szCs w:val="24"/>
          <w:highlight w:val="none"/>
          <w:u w:val="none"/>
          <w:lang w:val="en-US" w:eastAsia="zh-CN"/>
        </w:rPr>
        <w:t>文件所有的事项、格式、条款和技术规范等。如供应商没有按照</w:t>
      </w:r>
      <w:r>
        <w:rPr>
          <w:rFonts w:hint="eastAsia" w:ascii="宋体" w:hAnsi="宋体" w:eastAsia="宋体" w:cs="宋体"/>
          <w:sz w:val="24"/>
          <w:szCs w:val="24"/>
          <w:highlight w:val="none"/>
          <w:u w:val="none"/>
          <w:lang w:val="en-US" w:eastAsia="zh-CN"/>
        </w:rPr>
        <w:t>磋商</w:t>
      </w:r>
      <w:r>
        <w:rPr>
          <w:rFonts w:hint="default" w:ascii="宋体" w:hAnsi="宋体" w:eastAsia="宋体" w:cs="宋体"/>
          <w:sz w:val="24"/>
          <w:szCs w:val="24"/>
          <w:highlight w:val="none"/>
          <w:u w:val="none"/>
          <w:lang w:val="en-US" w:eastAsia="zh-CN"/>
        </w:rPr>
        <w:t>文件要求提交全部资料，或者响应文件没有对</w:t>
      </w:r>
      <w:r>
        <w:rPr>
          <w:rFonts w:hint="eastAsia" w:ascii="宋体" w:hAnsi="宋体" w:eastAsia="宋体" w:cs="宋体"/>
          <w:sz w:val="24"/>
          <w:szCs w:val="24"/>
          <w:highlight w:val="none"/>
          <w:u w:val="none"/>
          <w:lang w:val="en-US" w:eastAsia="zh-CN"/>
        </w:rPr>
        <w:t>磋商</w:t>
      </w:r>
      <w:r>
        <w:rPr>
          <w:rFonts w:hint="default" w:ascii="宋体" w:hAnsi="宋体" w:eastAsia="宋体" w:cs="宋体"/>
          <w:sz w:val="24"/>
          <w:szCs w:val="24"/>
          <w:highlight w:val="none"/>
          <w:u w:val="none"/>
          <w:lang w:val="en-US" w:eastAsia="zh-CN"/>
        </w:rPr>
        <w:t>文件在各方面都做出实质性响应，可能导致其</w:t>
      </w:r>
      <w:r>
        <w:rPr>
          <w:rFonts w:hint="eastAsia" w:ascii="宋体" w:hAnsi="宋体" w:eastAsia="宋体" w:cs="宋体"/>
          <w:sz w:val="24"/>
          <w:szCs w:val="24"/>
          <w:highlight w:val="none"/>
          <w:u w:val="none"/>
          <w:lang w:val="en-US" w:eastAsia="zh-CN"/>
        </w:rPr>
        <w:t>磋商</w:t>
      </w:r>
      <w:r>
        <w:rPr>
          <w:rFonts w:hint="default" w:ascii="宋体" w:hAnsi="宋体" w:eastAsia="宋体" w:cs="宋体"/>
          <w:sz w:val="24"/>
          <w:szCs w:val="24"/>
          <w:highlight w:val="none"/>
          <w:u w:val="none"/>
          <w:lang w:val="en-US" w:eastAsia="zh-CN"/>
        </w:rPr>
        <w:t>将被认定为</w:t>
      </w:r>
      <w:r>
        <w:rPr>
          <w:rFonts w:hint="eastAsia" w:ascii="宋体" w:hAnsi="宋体" w:eastAsia="宋体" w:cs="宋体"/>
          <w:sz w:val="24"/>
          <w:szCs w:val="24"/>
          <w:highlight w:val="none"/>
          <w:u w:val="none"/>
          <w:lang w:val="en-US" w:eastAsia="zh-CN"/>
        </w:rPr>
        <w:t>磋商</w:t>
      </w:r>
      <w:r>
        <w:rPr>
          <w:rFonts w:hint="default" w:ascii="宋体" w:hAnsi="宋体" w:eastAsia="宋体" w:cs="宋体"/>
          <w:sz w:val="24"/>
          <w:szCs w:val="24"/>
          <w:highlight w:val="none"/>
          <w:u w:val="none"/>
          <w:lang w:val="en-US" w:eastAsia="zh-CN"/>
        </w:rPr>
        <w:t>无效。</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 xml:space="preserve"> （5）供应商应当对所投分包</w:t>
      </w:r>
      <w:r>
        <w:rPr>
          <w:rFonts w:hint="eastAsia" w:ascii="宋体" w:hAnsi="宋体" w:eastAsia="宋体" w:cs="宋体"/>
          <w:sz w:val="24"/>
          <w:szCs w:val="24"/>
          <w:highlight w:val="none"/>
          <w:u w:val="none"/>
          <w:lang w:val="en-US" w:eastAsia="zh-CN"/>
        </w:rPr>
        <w:t>磋商</w:t>
      </w:r>
      <w:r>
        <w:rPr>
          <w:rFonts w:hint="default" w:ascii="宋体" w:hAnsi="宋体" w:eastAsia="宋体" w:cs="宋体"/>
          <w:sz w:val="24"/>
          <w:szCs w:val="24"/>
          <w:highlight w:val="none"/>
          <w:u w:val="none"/>
          <w:lang w:val="en-US" w:eastAsia="zh-CN"/>
        </w:rPr>
        <w:t>文件中“</w:t>
      </w:r>
      <w:r>
        <w:rPr>
          <w:rFonts w:hint="eastAsia" w:ascii="宋体" w:hAnsi="宋体" w:eastAsia="宋体" w:cs="宋体"/>
          <w:sz w:val="24"/>
          <w:szCs w:val="24"/>
          <w:highlight w:val="none"/>
          <w:u w:val="none"/>
          <w:lang w:val="en-US" w:eastAsia="zh-CN"/>
        </w:rPr>
        <w:t>货物</w:t>
      </w:r>
      <w:r>
        <w:rPr>
          <w:rFonts w:hint="default" w:ascii="宋体" w:hAnsi="宋体" w:eastAsia="宋体" w:cs="宋体"/>
          <w:sz w:val="24"/>
          <w:szCs w:val="24"/>
          <w:highlight w:val="none"/>
          <w:u w:val="none"/>
          <w:lang w:val="en-US" w:eastAsia="zh-CN"/>
        </w:rPr>
        <w:t>需求”所列的所有内容进行</w:t>
      </w:r>
      <w:r>
        <w:rPr>
          <w:rFonts w:hint="eastAsia" w:ascii="宋体" w:hAnsi="宋体" w:eastAsia="宋体" w:cs="宋体"/>
          <w:sz w:val="24"/>
          <w:szCs w:val="24"/>
          <w:highlight w:val="none"/>
          <w:u w:val="none"/>
          <w:lang w:val="en-US" w:eastAsia="zh-CN"/>
        </w:rPr>
        <w:t>磋商</w:t>
      </w:r>
      <w:r>
        <w:rPr>
          <w:rFonts w:hint="default" w:ascii="宋体" w:hAnsi="宋体" w:eastAsia="宋体" w:cs="宋体"/>
          <w:sz w:val="24"/>
          <w:szCs w:val="24"/>
          <w:highlight w:val="none"/>
          <w:u w:val="none"/>
          <w:lang w:val="en-US" w:eastAsia="zh-CN"/>
        </w:rPr>
        <w:t>，如仅响应某一包中的部分内容，其该包</w:t>
      </w:r>
      <w:r>
        <w:rPr>
          <w:rFonts w:hint="eastAsia" w:ascii="宋体" w:hAnsi="宋体" w:eastAsia="宋体" w:cs="宋体"/>
          <w:sz w:val="24"/>
          <w:szCs w:val="24"/>
          <w:highlight w:val="none"/>
          <w:u w:val="none"/>
          <w:lang w:val="en-US" w:eastAsia="zh-CN"/>
        </w:rPr>
        <w:t>磋商</w:t>
      </w:r>
      <w:r>
        <w:rPr>
          <w:rFonts w:hint="default" w:ascii="宋体" w:hAnsi="宋体" w:eastAsia="宋体" w:cs="宋体"/>
          <w:sz w:val="24"/>
          <w:szCs w:val="24"/>
          <w:highlight w:val="none"/>
          <w:u w:val="none"/>
          <w:lang w:val="en-US" w:eastAsia="zh-CN"/>
        </w:rPr>
        <w:t>将被认定为</w:t>
      </w:r>
      <w:r>
        <w:rPr>
          <w:rFonts w:hint="eastAsia" w:ascii="宋体" w:hAnsi="宋体" w:eastAsia="宋体" w:cs="宋体"/>
          <w:sz w:val="24"/>
          <w:szCs w:val="24"/>
          <w:highlight w:val="none"/>
          <w:u w:val="none"/>
          <w:lang w:val="en-US" w:eastAsia="zh-CN"/>
        </w:rPr>
        <w:t>磋商</w:t>
      </w:r>
      <w:r>
        <w:rPr>
          <w:rFonts w:hint="default" w:ascii="宋体" w:hAnsi="宋体" w:eastAsia="宋体" w:cs="宋体"/>
          <w:sz w:val="24"/>
          <w:szCs w:val="24"/>
          <w:highlight w:val="none"/>
          <w:u w:val="none"/>
          <w:lang w:val="en-US" w:eastAsia="zh-CN"/>
        </w:rPr>
        <w:t>无效。</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（6）供应商未按本须知第12.1和12.3条规定提交</w:t>
      </w:r>
      <w:r>
        <w:rPr>
          <w:rFonts w:hint="eastAsia" w:ascii="宋体" w:hAnsi="宋体" w:eastAsia="宋体" w:cs="宋体"/>
          <w:sz w:val="24"/>
          <w:szCs w:val="24"/>
          <w:highlight w:val="none"/>
          <w:u w:val="none"/>
          <w:lang w:val="en-US" w:eastAsia="zh-CN"/>
        </w:rPr>
        <w:t>磋商</w:t>
      </w:r>
      <w:r>
        <w:rPr>
          <w:rFonts w:hint="default" w:ascii="宋体" w:hAnsi="宋体" w:eastAsia="宋体" w:cs="宋体"/>
          <w:sz w:val="24"/>
          <w:szCs w:val="24"/>
          <w:highlight w:val="none"/>
          <w:u w:val="none"/>
          <w:lang w:val="en-US" w:eastAsia="zh-CN"/>
        </w:rPr>
        <w:t>保证金的，其</w:t>
      </w:r>
      <w:r>
        <w:rPr>
          <w:rFonts w:hint="eastAsia" w:ascii="宋体" w:hAnsi="宋体" w:eastAsia="宋体" w:cs="宋体"/>
          <w:sz w:val="24"/>
          <w:szCs w:val="24"/>
          <w:highlight w:val="none"/>
          <w:u w:val="none"/>
          <w:lang w:val="en-US" w:eastAsia="zh-CN"/>
        </w:rPr>
        <w:t>磋商</w:t>
      </w:r>
      <w:r>
        <w:rPr>
          <w:rFonts w:hint="default" w:ascii="宋体" w:hAnsi="宋体" w:eastAsia="宋体" w:cs="宋体"/>
          <w:sz w:val="24"/>
          <w:szCs w:val="24"/>
          <w:highlight w:val="none"/>
          <w:u w:val="none"/>
          <w:lang w:val="en-US" w:eastAsia="zh-CN"/>
        </w:rPr>
        <w:t>资格将被认定为</w:t>
      </w:r>
      <w:r>
        <w:rPr>
          <w:rFonts w:hint="eastAsia" w:ascii="宋体" w:hAnsi="宋体" w:eastAsia="宋体" w:cs="宋体"/>
          <w:sz w:val="24"/>
          <w:szCs w:val="24"/>
          <w:highlight w:val="none"/>
          <w:u w:val="none"/>
          <w:lang w:val="en-US" w:eastAsia="zh-CN"/>
        </w:rPr>
        <w:t>磋商</w:t>
      </w:r>
      <w:r>
        <w:rPr>
          <w:rFonts w:hint="default" w:ascii="宋体" w:hAnsi="宋体" w:eastAsia="宋体" w:cs="宋体"/>
          <w:sz w:val="24"/>
          <w:szCs w:val="24"/>
          <w:highlight w:val="none"/>
          <w:u w:val="none"/>
          <w:lang w:val="en-US" w:eastAsia="zh-CN"/>
        </w:rPr>
        <w:t>无效。</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（7）所有磋商均以人民币报价。供应商的</w:t>
      </w:r>
      <w:r>
        <w:rPr>
          <w:rFonts w:hint="eastAsia" w:ascii="宋体" w:hAnsi="宋体" w:eastAsia="宋体" w:cs="宋体"/>
          <w:sz w:val="24"/>
          <w:szCs w:val="24"/>
          <w:highlight w:val="none"/>
          <w:u w:val="none"/>
          <w:lang w:val="en-US" w:eastAsia="zh-CN"/>
        </w:rPr>
        <w:t>磋商</w:t>
      </w:r>
      <w:r>
        <w:rPr>
          <w:rFonts w:hint="default" w:ascii="宋体" w:hAnsi="宋体" w:eastAsia="宋体" w:cs="宋体"/>
          <w:sz w:val="24"/>
          <w:szCs w:val="24"/>
          <w:highlight w:val="none"/>
          <w:u w:val="none"/>
          <w:lang w:val="en-US" w:eastAsia="zh-CN"/>
        </w:rPr>
        <w:t>报价应遵守《中华人民共和国价格法》。同时，根据《中华人民共和国政府采购法》第二条的规定，为保证公平竞争，如有货物主体部分的赠与行为，其</w:t>
      </w:r>
      <w:r>
        <w:rPr>
          <w:rFonts w:hint="eastAsia" w:ascii="宋体" w:hAnsi="宋体" w:eastAsia="宋体" w:cs="宋体"/>
          <w:sz w:val="24"/>
          <w:szCs w:val="24"/>
          <w:highlight w:val="none"/>
          <w:u w:val="none"/>
          <w:lang w:val="en-US" w:eastAsia="zh-CN"/>
        </w:rPr>
        <w:t>磋商</w:t>
      </w:r>
      <w:r>
        <w:rPr>
          <w:rFonts w:hint="default" w:ascii="宋体" w:hAnsi="宋体" w:eastAsia="宋体" w:cs="宋体"/>
          <w:sz w:val="24"/>
          <w:szCs w:val="24"/>
          <w:highlight w:val="none"/>
          <w:u w:val="none"/>
          <w:lang w:val="en-US" w:eastAsia="zh-CN"/>
        </w:rPr>
        <w:t>将被认定为</w:t>
      </w:r>
      <w:r>
        <w:rPr>
          <w:rFonts w:hint="eastAsia" w:ascii="宋体" w:hAnsi="宋体" w:eastAsia="宋体" w:cs="宋体"/>
          <w:sz w:val="24"/>
          <w:szCs w:val="24"/>
          <w:highlight w:val="none"/>
          <w:u w:val="none"/>
          <w:lang w:val="en-US" w:eastAsia="zh-CN"/>
        </w:rPr>
        <w:t>磋商</w:t>
      </w:r>
      <w:r>
        <w:rPr>
          <w:rFonts w:hint="default" w:ascii="宋体" w:hAnsi="宋体" w:eastAsia="宋体" w:cs="宋体"/>
          <w:sz w:val="24"/>
          <w:szCs w:val="24"/>
          <w:highlight w:val="none"/>
          <w:u w:val="none"/>
          <w:lang w:val="en-US" w:eastAsia="zh-CN"/>
        </w:rPr>
        <w:t>无效。</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（8）供应商所报的各分项报价单价在合同履行过程中是固定不变的，不得以任何理由予以变更。任何包含价格调整要求的</w:t>
      </w:r>
      <w:r>
        <w:rPr>
          <w:rFonts w:hint="eastAsia" w:ascii="宋体" w:hAnsi="宋体" w:eastAsia="宋体" w:cs="宋体"/>
          <w:sz w:val="24"/>
          <w:szCs w:val="24"/>
          <w:highlight w:val="none"/>
          <w:u w:val="none"/>
          <w:lang w:val="en-US" w:eastAsia="zh-CN"/>
        </w:rPr>
        <w:t>磋商</w:t>
      </w:r>
      <w:r>
        <w:rPr>
          <w:rFonts w:hint="default" w:ascii="宋体" w:hAnsi="宋体" w:eastAsia="宋体" w:cs="宋体"/>
          <w:sz w:val="24"/>
          <w:szCs w:val="24"/>
          <w:highlight w:val="none"/>
          <w:u w:val="none"/>
          <w:lang w:val="en-US" w:eastAsia="zh-CN"/>
        </w:rPr>
        <w:t>，其</w:t>
      </w:r>
      <w:r>
        <w:rPr>
          <w:rFonts w:hint="eastAsia" w:ascii="宋体" w:hAnsi="宋体" w:eastAsia="宋体" w:cs="宋体"/>
          <w:sz w:val="24"/>
          <w:szCs w:val="24"/>
          <w:highlight w:val="none"/>
          <w:u w:val="none"/>
          <w:lang w:val="en-US" w:eastAsia="zh-CN"/>
        </w:rPr>
        <w:t>磋商</w:t>
      </w:r>
      <w:r>
        <w:rPr>
          <w:rFonts w:hint="default" w:ascii="宋体" w:hAnsi="宋体" w:eastAsia="宋体" w:cs="宋体"/>
          <w:sz w:val="24"/>
          <w:szCs w:val="24"/>
          <w:highlight w:val="none"/>
          <w:u w:val="none"/>
          <w:lang w:val="en-US" w:eastAsia="zh-CN"/>
        </w:rPr>
        <w:t>将被认定为</w:t>
      </w:r>
      <w:r>
        <w:rPr>
          <w:rFonts w:hint="eastAsia" w:ascii="宋体" w:hAnsi="宋体" w:eastAsia="宋体" w:cs="宋体"/>
          <w:sz w:val="24"/>
          <w:szCs w:val="24"/>
          <w:highlight w:val="none"/>
          <w:u w:val="none"/>
          <w:lang w:val="en-US" w:eastAsia="zh-CN"/>
        </w:rPr>
        <w:t>磋商</w:t>
      </w:r>
      <w:r>
        <w:rPr>
          <w:rFonts w:hint="default" w:ascii="宋体" w:hAnsi="宋体" w:eastAsia="宋体" w:cs="宋体"/>
          <w:sz w:val="24"/>
          <w:szCs w:val="24"/>
          <w:highlight w:val="none"/>
          <w:u w:val="none"/>
          <w:lang w:val="en-US" w:eastAsia="zh-CN"/>
        </w:rPr>
        <w:t>无效。</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（9）</w:t>
      </w:r>
      <w:r>
        <w:rPr>
          <w:rFonts w:hint="eastAsia" w:ascii="宋体" w:hAnsi="宋体" w:eastAsia="宋体" w:cs="宋体"/>
          <w:sz w:val="24"/>
          <w:szCs w:val="24"/>
          <w:highlight w:val="none"/>
          <w:u w:val="none"/>
          <w:lang w:val="en-US" w:eastAsia="zh-CN"/>
        </w:rPr>
        <w:t>磋商</w:t>
      </w:r>
      <w:r>
        <w:rPr>
          <w:rFonts w:hint="default" w:ascii="宋体" w:hAnsi="宋体" w:eastAsia="宋体" w:cs="宋体"/>
          <w:sz w:val="24"/>
          <w:szCs w:val="24"/>
          <w:highlight w:val="none"/>
          <w:u w:val="none"/>
          <w:lang w:val="en-US" w:eastAsia="zh-CN"/>
        </w:rPr>
        <w:t>应在供应商须知资料表中规定时间内保持有效。</w:t>
      </w:r>
      <w:r>
        <w:rPr>
          <w:rFonts w:hint="eastAsia" w:ascii="宋体" w:hAnsi="宋体" w:eastAsia="宋体" w:cs="宋体"/>
          <w:sz w:val="24"/>
          <w:szCs w:val="24"/>
          <w:highlight w:val="none"/>
          <w:u w:val="none"/>
          <w:lang w:val="en-US" w:eastAsia="zh-CN"/>
        </w:rPr>
        <w:t>磋商</w:t>
      </w:r>
      <w:r>
        <w:rPr>
          <w:rFonts w:hint="default" w:ascii="宋体" w:hAnsi="宋体" w:eastAsia="宋体" w:cs="宋体"/>
          <w:sz w:val="24"/>
          <w:szCs w:val="24"/>
          <w:highlight w:val="none"/>
          <w:u w:val="none"/>
          <w:lang w:val="en-US" w:eastAsia="zh-CN"/>
        </w:rPr>
        <w:t>有效期不满足要求的</w:t>
      </w:r>
      <w:r>
        <w:rPr>
          <w:rFonts w:hint="eastAsia" w:ascii="宋体" w:hAnsi="宋体" w:eastAsia="宋体" w:cs="宋体"/>
          <w:sz w:val="24"/>
          <w:szCs w:val="24"/>
          <w:highlight w:val="none"/>
          <w:u w:val="none"/>
          <w:lang w:val="en-US" w:eastAsia="zh-CN"/>
        </w:rPr>
        <w:t>磋商</w:t>
      </w:r>
      <w:r>
        <w:rPr>
          <w:rFonts w:hint="default" w:ascii="宋体" w:hAnsi="宋体" w:eastAsia="宋体" w:cs="宋体"/>
          <w:sz w:val="24"/>
          <w:szCs w:val="24"/>
          <w:highlight w:val="none"/>
          <w:u w:val="none"/>
          <w:lang w:val="en-US" w:eastAsia="zh-CN"/>
        </w:rPr>
        <w:t>，其</w:t>
      </w:r>
      <w:r>
        <w:rPr>
          <w:rFonts w:hint="eastAsia" w:ascii="宋体" w:hAnsi="宋体" w:eastAsia="宋体" w:cs="宋体"/>
          <w:sz w:val="24"/>
          <w:szCs w:val="24"/>
          <w:highlight w:val="none"/>
          <w:u w:val="none"/>
          <w:lang w:val="en-US" w:eastAsia="zh-CN"/>
        </w:rPr>
        <w:t>磋商</w:t>
      </w:r>
      <w:r>
        <w:rPr>
          <w:rFonts w:hint="default" w:ascii="宋体" w:hAnsi="宋体" w:eastAsia="宋体" w:cs="宋体"/>
          <w:sz w:val="24"/>
          <w:szCs w:val="24"/>
          <w:highlight w:val="none"/>
          <w:u w:val="none"/>
          <w:lang w:val="en-US" w:eastAsia="zh-CN"/>
        </w:rPr>
        <w:t>将被认定为</w:t>
      </w:r>
      <w:r>
        <w:rPr>
          <w:rFonts w:hint="eastAsia" w:ascii="宋体" w:hAnsi="宋体" w:eastAsia="宋体" w:cs="宋体"/>
          <w:sz w:val="24"/>
          <w:szCs w:val="24"/>
          <w:highlight w:val="none"/>
          <w:u w:val="none"/>
          <w:lang w:val="en-US" w:eastAsia="zh-CN"/>
        </w:rPr>
        <w:t>磋商</w:t>
      </w:r>
      <w:r>
        <w:rPr>
          <w:rFonts w:hint="default" w:ascii="宋体" w:hAnsi="宋体" w:eastAsia="宋体" w:cs="宋体"/>
          <w:sz w:val="24"/>
          <w:szCs w:val="24"/>
          <w:highlight w:val="none"/>
          <w:u w:val="none"/>
          <w:lang w:val="en-US" w:eastAsia="zh-CN"/>
        </w:rPr>
        <w:t>无效。</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（10）采购人或采购代理机构将在开标前1个工作日至磋商截止后1小时的期间内查询供应商的信用记录。供应商存在不良信用记录的，其</w:t>
      </w:r>
      <w:r>
        <w:rPr>
          <w:rFonts w:hint="eastAsia" w:ascii="宋体" w:hAnsi="宋体" w:eastAsia="宋体" w:cs="宋体"/>
          <w:sz w:val="24"/>
          <w:szCs w:val="24"/>
          <w:highlight w:val="none"/>
          <w:u w:val="none"/>
          <w:lang w:val="en-US" w:eastAsia="zh-CN"/>
        </w:rPr>
        <w:t>磋商</w:t>
      </w:r>
      <w:r>
        <w:rPr>
          <w:rFonts w:hint="default" w:ascii="宋体" w:hAnsi="宋体" w:eastAsia="宋体" w:cs="宋体"/>
          <w:sz w:val="24"/>
          <w:szCs w:val="24"/>
          <w:highlight w:val="none"/>
          <w:u w:val="none"/>
          <w:lang w:val="en-US" w:eastAsia="zh-CN"/>
        </w:rPr>
        <w:t>将被认定为</w:t>
      </w:r>
      <w:r>
        <w:rPr>
          <w:rFonts w:hint="eastAsia" w:ascii="宋体" w:hAnsi="宋体" w:eastAsia="宋体" w:cs="宋体"/>
          <w:sz w:val="24"/>
          <w:szCs w:val="24"/>
          <w:highlight w:val="none"/>
          <w:u w:val="none"/>
          <w:lang w:val="en-US" w:eastAsia="zh-CN"/>
        </w:rPr>
        <w:t>磋商</w:t>
      </w:r>
      <w:r>
        <w:rPr>
          <w:rFonts w:hint="default" w:ascii="宋体" w:hAnsi="宋体" w:eastAsia="宋体" w:cs="宋体"/>
          <w:sz w:val="24"/>
          <w:szCs w:val="24"/>
          <w:highlight w:val="none"/>
          <w:u w:val="none"/>
          <w:lang w:val="en-US" w:eastAsia="zh-CN"/>
        </w:rPr>
        <w:t>无效。</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（11）总价金额与按单价汇总金额不一致的，以单价金额计算结果为准。同时出现两种以上不一致的，按照前款规定的顺序修正。修正后的报价按照第20.2条的规定经供应商确认后产生约束力，供应商不确认的，其</w:t>
      </w:r>
      <w:r>
        <w:rPr>
          <w:rFonts w:hint="eastAsia" w:ascii="宋体" w:hAnsi="宋体" w:eastAsia="宋体" w:cs="宋体"/>
          <w:sz w:val="24"/>
          <w:szCs w:val="24"/>
          <w:highlight w:val="none"/>
          <w:u w:val="none"/>
          <w:lang w:val="en-US" w:eastAsia="zh-CN"/>
        </w:rPr>
        <w:t>磋商</w:t>
      </w:r>
      <w:r>
        <w:rPr>
          <w:rFonts w:hint="default" w:ascii="宋体" w:hAnsi="宋体" w:eastAsia="宋体" w:cs="宋体"/>
          <w:sz w:val="24"/>
          <w:szCs w:val="24"/>
          <w:highlight w:val="none"/>
          <w:u w:val="none"/>
          <w:lang w:val="en-US" w:eastAsia="zh-CN"/>
        </w:rPr>
        <w:t>将被认定为</w:t>
      </w:r>
      <w:r>
        <w:rPr>
          <w:rFonts w:hint="eastAsia" w:ascii="宋体" w:hAnsi="宋体" w:eastAsia="宋体" w:cs="宋体"/>
          <w:sz w:val="24"/>
          <w:szCs w:val="24"/>
          <w:highlight w:val="none"/>
          <w:u w:val="none"/>
          <w:lang w:val="en-US" w:eastAsia="zh-CN"/>
        </w:rPr>
        <w:t>磋商</w:t>
      </w:r>
      <w:r>
        <w:rPr>
          <w:rFonts w:hint="default" w:ascii="宋体" w:hAnsi="宋体" w:eastAsia="宋体" w:cs="宋体"/>
          <w:sz w:val="24"/>
          <w:szCs w:val="24"/>
          <w:highlight w:val="none"/>
          <w:u w:val="none"/>
          <w:lang w:val="en-US" w:eastAsia="zh-CN"/>
        </w:rPr>
        <w:t>无效。</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（12）在比较与评价之前，根据本须知的规定，</w:t>
      </w:r>
      <w:r>
        <w:rPr>
          <w:rFonts w:hint="eastAsia" w:ascii="宋体" w:hAnsi="宋体" w:eastAsia="宋体" w:cs="宋体"/>
          <w:sz w:val="24"/>
          <w:szCs w:val="24"/>
          <w:highlight w:val="none"/>
          <w:u w:val="none"/>
          <w:lang w:val="en-US" w:eastAsia="zh-CN"/>
        </w:rPr>
        <w:t>磋商</w:t>
      </w:r>
      <w:r>
        <w:rPr>
          <w:rFonts w:hint="default" w:ascii="宋体" w:hAnsi="宋体" w:eastAsia="宋体" w:cs="宋体"/>
          <w:sz w:val="24"/>
          <w:szCs w:val="24"/>
          <w:highlight w:val="none"/>
          <w:u w:val="none"/>
          <w:lang w:val="en-US" w:eastAsia="zh-CN"/>
        </w:rPr>
        <w:t>小组要审查每份响应文件是否实质上响应了</w:t>
      </w:r>
      <w:r>
        <w:rPr>
          <w:rFonts w:hint="eastAsia" w:ascii="宋体" w:hAnsi="宋体" w:eastAsia="宋体" w:cs="宋体"/>
          <w:sz w:val="24"/>
          <w:szCs w:val="24"/>
          <w:highlight w:val="none"/>
          <w:u w:val="none"/>
          <w:lang w:val="en-US" w:eastAsia="zh-CN"/>
        </w:rPr>
        <w:t>磋商</w:t>
      </w:r>
      <w:r>
        <w:rPr>
          <w:rFonts w:hint="default" w:ascii="宋体" w:hAnsi="宋体" w:eastAsia="宋体" w:cs="宋体"/>
          <w:sz w:val="24"/>
          <w:szCs w:val="24"/>
          <w:highlight w:val="none"/>
          <w:u w:val="none"/>
          <w:lang w:val="en-US" w:eastAsia="zh-CN"/>
        </w:rPr>
        <w:t>文件的要求。实质上响应的</w:t>
      </w:r>
      <w:r>
        <w:rPr>
          <w:rFonts w:hint="eastAsia" w:ascii="宋体" w:hAnsi="宋体" w:eastAsia="宋体" w:cs="宋体"/>
          <w:sz w:val="24"/>
          <w:szCs w:val="24"/>
          <w:highlight w:val="none"/>
          <w:u w:val="none"/>
          <w:lang w:val="en-US" w:eastAsia="zh-CN"/>
        </w:rPr>
        <w:t>磋商</w:t>
      </w:r>
      <w:r>
        <w:rPr>
          <w:rFonts w:hint="default" w:ascii="宋体" w:hAnsi="宋体" w:eastAsia="宋体" w:cs="宋体"/>
          <w:sz w:val="24"/>
          <w:szCs w:val="24"/>
          <w:highlight w:val="none"/>
          <w:u w:val="none"/>
          <w:lang w:val="en-US" w:eastAsia="zh-CN"/>
        </w:rPr>
        <w:t>应该是与</w:t>
      </w:r>
      <w:r>
        <w:rPr>
          <w:rFonts w:hint="eastAsia" w:ascii="宋体" w:hAnsi="宋体" w:eastAsia="宋体" w:cs="宋体"/>
          <w:sz w:val="24"/>
          <w:szCs w:val="24"/>
          <w:highlight w:val="none"/>
          <w:u w:val="none"/>
          <w:lang w:val="en-US" w:eastAsia="zh-CN"/>
        </w:rPr>
        <w:t>磋商</w:t>
      </w:r>
      <w:r>
        <w:rPr>
          <w:rFonts w:hint="default" w:ascii="宋体" w:hAnsi="宋体" w:eastAsia="宋体" w:cs="宋体"/>
          <w:sz w:val="24"/>
          <w:szCs w:val="24"/>
          <w:highlight w:val="none"/>
          <w:u w:val="none"/>
          <w:lang w:val="en-US" w:eastAsia="zh-CN"/>
        </w:rPr>
        <w:t>文件要求的全部条款、条件和规格相符，没有重大偏离的</w:t>
      </w:r>
      <w:r>
        <w:rPr>
          <w:rFonts w:hint="eastAsia" w:ascii="宋体" w:hAnsi="宋体" w:eastAsia="宋体" w:cs="宋体"/>
          <w:sz w:val="24"/>
          <w:szCs w:val="24"/>
          <w:highlight w:val="none"/>
          <w:u w:val="none"/>
          <w:lang w:val="en-US" w:eastAsia="zh-CN"/>
        </w:rPr>
        <w:t>磋商</w:t>
      </w:r>
      <w:r>
        <w:rPr>
          <w:rFonts w:hint="default" w:ascii="宋体" w:hAnsi="宋体" w:eastAsia="宋体" w:cs="宋体"/>
          <w:sz w:val="24"/>
          <w:szCs w:val="24"/>
          <w:highlight w:val="none"/>
          <w:u w:val="none"/>
          <w:lang w:val="en-US" w:eastAsia="zh-CN"/>
        </w:rPr>
        <w:t>。对关键条款的偏离，将被认定为</w:t>
      </w:r>
      <w:r>
        <w:rPr>
          <w:rFonts w:hint="eastAsia" w:ascii="宋体" w:hAnsi="宋体" w:eastAsia="宋体" w:cs="宋体"/>
          <w:sz w:val="24"/>
          <w:szCs w:val="24"/>
          <w:highlight w:val="none"/>
          <w:u w:val="none"/>
          <w:lang w:val="en-US" w:eastAsia="zh-CN"/>
        </w:rPr>
        <w:t>磋商</w:t>
      </w:r>
      <w:r>
        <w:rPr>
          <w:rFonts w:hint="default" w:ascii="宋体" w:hAnsi="宋体" w:eastAsia="宋体" w:cs="宋体"/>
          <w:sz w:val="24"/>
          <w:szCs w:val="24"/>
          <w:highlight w:val="none"/>
          <w:u w:val="none"/>
          <w:lang w:val="en-US" w:eastAsia="zh-CN"/>
        </w:rPr>
        <w:t>无效。</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（13）如发现下列情况之一的，其</w:t>
      </w:r>
      <w:r>
        <w:rPr>
          <w:rFonts w:hint="eastAsia" w:ascii="宋体" w:hAnsi="宋体" w:eastAsia="宋体" w:cs="宋体"/>
          <w:sz w:val="24"/>
          <w:szCs w:val="24"/>
          <w:highlight w:val="none"/>
          <w:u w:val="none"/>
          <w:lang w:val="en-US" w:eastAsia="zh-CN"/>
        </w:rPr>
        <w:t>磋商</w:t>
      </w:r>
      <w:r>
        <w:rPr>
          <w:rFonts w:hint="default" w:ascii="宋体" w:hAnsi="宋体" w:eastAsia="宋体" w:cs="宋体"/>
          <w:sz w:val="24"/>
          <w:szCs w:val="24"/>
          <w:highlight w:val="none"/>
          <w:u w:val="none"/>
          <w:lang w:val="en-US" w:eastAsia="zh-CN"/>
        </w:rPr>
        <w:t>将被认定为</w:t>
      </w:r>
      <w:r>
        <w:rPr>
          <w:rFonts w:hint="eastAsia" w:ascii="宋体" w:hAnsi="宋体" w:eastAsia="宋体" w:cs="宋体"/>
          <w:sz w:val="24"/>
          <w:szCs w:val="24"/>
          <w:highlight w:val="none"/>
          <w:u w:val="none"/>
          <w:lang w:val="en-US" w:eastAsia="zh-CN"/>
        </w:rPr>
        <w:t>磋商</w:t>
      </w:r>
      <w:r>
        <w:rPr>
          <w:rFonts w:hint="default" w:ascii="宋体" w:hAnsi="宋体" w:eastAsia="宋体" w:cs="宋体"/>
          <w:sz w:val="24"/>
          <w:szCs w:val="24"/>
          <w:highlight w:val="none"/>
          <w:u w:val="none"/>
          <w:lang w:val="en-US" w:eastAsia="zh-CN"/>
        </w:rPr>
        <w:t>无效：</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①</w:t>
      </w:r>
      <w:r>
        <w:rPr>
          <w:rFonts w:hint="default" w:ascii="宋体" w:hAnsi="宋体" w:eastAsia="宋体" w:cs="宋体"/>
          <w:sz w:val="24"/>
          <w:szCs w:val="24"/>
          <w:highlight w:val="none"/>
          <w:u w:val="none"/>
          <w:lang w:val="en-US" w:eastAsia="zh-CN"/>
        </w:rPr>
        <w:t>未按</w:t>
      </w:r>
      <w:r>
        <w:rPr>
          <w:rFonts w:hint="eastAsia" w:ascii="宋体" w:hAnsi="宋体" w:eastAsia="宋体" w:cs="宋体"/>
          <w:sz w:val="24"/>
          <w:szCs w:val="24"/>
          <w:highlight w:val="none"/>
          <w:u w:val="none"/>
          <w:lang w:val="en-US" w:eastAsia="zh-CN"/>
        </w:rPr>
        <w:t>磋商</w:t>
      </w:r>
      <w:r>
        <w:rPr>
          <w:rFonts w:hint="default" w:ascii="宋体" w:hAnsi="宋体" w:eastAsia="宋体" w:cs="宋体"/>
          <w:sz w:val="24"/>
          <w:szCs w:val="24"/>
          <w:highlight w:val="none"/>
          <w:u w:val="none"/>
          <w:lang w:val="en-US" w:eastAsia="zh-CN"/>
        </w:rPr>
        <w:t>文件规定的形式和金额提交</w:t>
      </w:r>
      <w:r>
        <w:rPr>
          <w:rFonts w:hint="eastAsia" w:ascii="宋体" w:hAnsi="宋体" w:eastAsia="宋体" w:cs="宋体"/>
          <w:sz w:val="24"/>
          <w:szCs w:val="24"/>
          <w:highlight w:val="none"/>
          <w:u w:val="none"/>
          <w:lang w:val="en-US" w:eastAsia="zh-CN"/>
        </w:rPr>
        <w:t>磋商</w:t>
      </w:r>
      <w:r>
        <w:rPr>
          <w:rFonts w:hint="default" w:ascii="宋体" w:hAnsi="宋体" w:eastAsia="宋体" w:cs="宋体"/>
          <w:sz w:val="24"/>
          <w:szCs w:val="24"/>
          <w:highlight w:val="none"/>
          <w:u w:val="none"/>
          <w:lang w:val="en-US" w:eastAsia="zh-CN"/>
        </w:rPr>
        <w:t>保证金的；</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②</w:t>
      </w:r>
      <w:r>
        <w:rPr>
          <w:rFonts w:hint="default" w:ascii="宋体" w:hAnsi="宋体" w:eastAsia="宋体" w:cs="宋体"/>
          <w:sz w:val="24"/>
          <w:szCs w:val="24"/>
          <w:highlight w:val="none"/>
          <w:u w:val="none"/>
          <w:lang w:val="en-US" w:eastAsia="zh-CN"/>
        </w:rPr>
        <w:t>未按照</w:t>
      </w:r>
      <w:r>
        <w:rPr>
          <w:rFonts w:hint="eastAsia" w:ascii="宋体" w:hAnsi="宋体" w:eastAsia="宋体" w:cs="宋体"/>
          <w:sz w:val="24"/>
          <w:szCs w:val="24"/>
          <w:highlight w:val="none"/>
          <w:u w:val="none"/>
          <w:lang w:val="en-US" w:eastAsia="zh-CN"/>
        </w:rPr>
        <w:t>磋商</w:t>
      </w:r>
      <w:r>
        <w:rPr>
          <w:rFonts w:hint="default" w:ascii="宋体" w:hAnsi="宋体" w:eastAsia="宋体" w:cs="宋体"/>
          <w:sz w:val="24"/>
          <w:szCs w:val="24"/>
          <w:highlight w:val="none"/>
          <w:u w:val="none"/>
          <w:lang w:val="en-US" w:eastAsia="zh-CN"/>
        </w:rPr>
        <w:t>文件规定要求签署、盖章的；</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③</w:t>
      </w:r>
      <w:r>
        <w:rPr>
          <w:rFonts w:hint="default" w:ascii="宋体" w:hAnsi="宋体" w:eastAsia="宋体" w:cs="宋体"/>
          <w:sz w:val="24"/>
          <w:szCs w:val="24"/>
          <w:highlight w:val="none"/>
          <w:u w:val="none"/>
          <w:lang w:val="en-US" w:eastAsia="zh-CN"/>
        </w:rPr>
        <w:t>未满足</w:t>
      </w:r>
      <w:r>
        <w:rPr>
          <w:rFonts w:hint="eastAsia" w:ascii="宋体" w:hAnsi="宋体" w:eastAsia="宋体" w:cs="宋体"/>
          <w:sz w:val="24"/>
          <w:szCs w:val="24"/>
          <w:highlight w:val="none"/>
          <w:u w:val="none"/>
          <w:lang w:val="en-US" w:eastAsia="zh-CN"/>
        </w:rPr>
        <w:t>磋商</w:t>
      </w:r>
      <w:r>
        <w:rPr>
          <w:rFonts w:hint="default" w:ascii="宋体" w:hAnsi="宋体" w:eastAsia="宋体" w:cs="宋体"/>
          <w:sz w:val="24"/>
          <w:szCs w:val="24"/>
          <w:highlight w:val="none"/>
          <w:u w:val="none"/>
          <w:lang w:val="en-US" w:eastAsia="zh-CN"/>
        </w:rPr>
        <w:t>文件中技术条款的实质性要求；</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④</w:t>
      </w:r>
      <w:r>
        <w:rPr>
          <w:rFonts w:hint="default" w:ascii="宋体" w:hAnsi="宋体" w:eastAsia="宋体" w:cs="宋体"/>
          <w:sz w:val="24"/>
          <w:szCs w:val="24"/>
          <w:highlight w:val="none"/>
          <w:u w:val="none"/>
          <w:lang w:val="en-US" w:eastAsia="zh-CN"/>
        </w:rPr>
        <w:t>与其他供应商串通</w:t>
      </w:r>
      <w:r>
        <w:rPr>
          <w:rFonts w:hint="eastAsia" w:ascii="宋体" w:hAnsi="宋体" w:eastAsia="宋体" w:cs="宋体"/>
          <w:sz w:val="24"/>
          <w:szCs w:val="24"/>
          <w:highlight w:val="none"/>
          <w:u w:val="none"/>
          <w:lang w:val="en-US" w:eastAsia="zh-CN"/>
        </w:rPr>
        <w:t>磋商</w:t>
      </w:r>
      <w:r>
        <w:rPr>
          <w:rFonts w:hint="default" w:ascii="宋体" w:hAnsi="宋体" w:eastAsia="宋体" w:cs="宋体"/>
          <w:sz w:val="24"/>
          <w:szCs w:val="24"/>
          <w:highlight w:val="none"/>
          <w:u w:val="none"/>
          <w:lang w:val="en-US" w:eastAsia="zh-CN"/>
        </w:rPr>
        <w:t>，或者与招标人串通</w:t>
      </w:r>
      <w:r>
        <w:rPr>
          <w:rFonts w:hint="eastAsia" w:ascii="宋体" w:hAnsi="宋体" w:eastAsia="宋体" w:cs="宋体"/>
          <w:sz w:val="24"/>
          <w:szCs w:val="24"/>
          <w:highlight w:val="none"/>
          <w:u w:val="none"/>
          <w:lang w:val="en-US" w:eastAsia="zh-CN"/>
        </w:rPr>
        <w:t>磋商</w:t>
      </w:r>
      <w:r>
        <w:rPr>
          <w:rFonts w:hint="default" w:ascii="宋体" w:hAnsi="宋体" w:eastAsia="宋体" w:cs="宋体"/>
          <w:sz w:val="24"/>
          <w:szCs w:val="24"/>
          <w:highlight w:val="none"/>
          <w:u w:val="none"/>
          <w:lang w:val="en-US" w:eastAsia="zh-CN"/>
        </w:rPr>
        <w:t>；</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⑤</w:t>
      </w:r>
      <w:r>
        <w:rPr>
          <w:rFonts w:hint="default" w:ascii="宋体" w:hAnsi="宋体" w:eastAsia="宋体" w:cs="宋体"/>
          <w:sz w:val="24"/>
          <w:szCs w:val="24"/>
          <w:highlight w:val="none"/>
          <w:u w:val="none"/>
          <w:lang w:val="en-US" w:eastAsia="zh-CN"/>
        </w:rPr>
        <w:t>属于</w:t>
      </w:r>
      <w:r>
        <w:rPr>
          <w:rFonts w:hint="eastAsia" w:ascii="宋体" w:hAnsi="宋体" w:eastAsia="宋体" w:cs="宋体"/>
          <w:sz w:val="24"/>
          <w:szCs w:val="24"/>
          <w:highlight w:val="none"/>
          <w:u w:val="none"/>
          <w:lang w:val="en-US" w:eastAsia="zh-CN"/>
        </w:rPr>
        <w:t>磋商</w:t>
      </w:r>
      <w:r>
        <w:rPr>
          <w:rFonts w:hint="default" w:ascii="宋体" w:hAnsi="宋体" w:eastAsia="宋体" w:cs="宋体"/>
          <w:sz w:val="24"/>
          <w:szCs w:val="24"/>
          <w:highlight w:val="none"/>
          <w:u w:val="none"/>
          <w:lang w:val="en-US" w:eastAsia="zh-CN"/>
        </w:rPr>
        <w:t>文件规定的其他</w:t>
      </w:r>
      <w:r>
        <w:rPr>
          <w:rFonts w:hint="eastAsia" w:ascii="宋体" w:hAnsi="宋体" w:eastAsia="宋体" w:cs="宋体"/>
          <w:sz w:val="24"/>
          <w:szCs w:val="24"/>
          <w:highlight w:val="none"/>
          <w:u w:val="none"/>
          <w:lang w:val="en-US" w:eastAsia="zh-CN"/>
        </w:rPr>
        <w:t>磋商</w:t>
      </w:r>
      <w:r>
        <w:rPr>
          <w:rFonts w:hint="default" w:ascii="宋体" w:hAnsi="宋体" w:eastAsia="宋体" w:cs="宋体"/>
          <w:sz w:val="24"/>
          <w:szCs w:val="24"/>
          <w:highlight w:val="none"/>
          <w:u w:val="none"/>
          <w:lang w:val="en-US" w:eastAsia="zh-CN"/>
        </w:rPr>
        <w:t>无效情形；</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⑥磋商</w:t>
      </w:r>
      <w:r>
        <w:rPr>
          <w:rFonts w:hint="default" w:ascii="宋体" w:hAnsi="宋体" w:eastAsia="宋体" w:cs="宋体"/>
          <w:sz w:val="24"/>
          <w:szCs w:val="24"/>
          <w:highlight w:val="none"/>
          <w:u w:val="none"/>
          <w:lang w:val="en-US" w:eastAsia="zh-CN"/>
        </w:rPr>
        <w:t>小组认为供应商的报价明显低于其他通过符合性检查供应商的报价，有可能影响履约的，且供应商未按照规定证明其报价合理性的；</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⑦</w:t>
      </w:r>
      <w:r>
        <w:rPr>
          <w:rFonts w:hint="default" w:ascii="宋体" w:hAnsi="宋体" w:eastAsia="宋体" w:cs="宋体"/>
          <w:sz w:val="24"/>
          <w:szCs w:val="24"/>
          <w:highlight w:val="none"/>
          <w:u w:val="none"/>
          <w:lang w:val="en-US" w:eastAsia="zh-CN"/>
        </w:rPr>
        <w:t>响应文件含有采购人不能接受的附加条件的；</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⑧</w:t>
      </w:r>
      <w:r>
        <w:rPr>
          <w:rFonts w:hint="default" w:ascii="宋体" w:hAnsi="宋体" w:eastAsia="宋体" w:cs="宋体"/>
          <w:sz w:val="24"/>
          <w:szCs w:val="24"/>
          <w:highlight w:val="none"/>
          <w:u w:val="none"/>
          <w:lang w:val="en-US" w:eastAsia="zh-CN"/>
        </w:rPr>
        <w:t>不符合法规和</w:t>
      </w:r>
      <w:r>
        <w:rPr>
          <w:rFonts w:hint="eastAsia" w:ascii="宋体" w:hAnsi="宋体" w:eastAsia="宋体" w:cs="宋体"/>
          <w:sz w:val="24"/>
          <w:szCs w:val="24"/>
          <w:highlight w:val="none"/>
          <w:u w:val="none"/>
          <w:lang w:val="en-US" w:eastAsia="zh-CN"/>
        </w:rPr>
        <w:t>磋商</w:t>
      </w:r>
      <w:r>
        <w:rPr>
          <w:rFonts w:hint="default" w:ascii="宋体" w:hAnsi="宋体" w:eastAsia="宋体" w:cs="宋体"/>
          <w:sz w:val="24"/>
          <w:szCs w:val="24"/>
          <w:highlight w:val="none"/>
          <w:u w:val="none"/>
          <w:lang w:val="en-US" w:eastAsia="zh-CN"/>
        </w:rPr>
        <w:t>文件中规定的其他实质性要求的。</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2.根据《政府采购促进中小企业发展管理办法》（财库[2020]46号）、《财政部司法部关于政府采购支持监狱企业发展有关问题的通知》（财库〔2014〕68号）和《三部门联合发布关于促进残疾人就业政府采购政策的通知》（财库〔2017〕141号）</w:t>
      </w:r>
      <w:r>
        <w:rPr>
          <w:rFonts w:hint="eastAsia" w:ascii="宋体" w:hAnsi="宋体" w:eastAsia="宋体" w:cs="宋体"/>
          <w:sz w:val="24"/>
          <w:szCs w:val="24"/>
          <w:highlight w:val="none"/>
          <w:u w:val="none"/>
          <w:lang w:val="en-US" w:eastAsia="zh-CN"/>
        </w:rPr>
        <w:t>、</w:t>
      </w:r>
      <w:r>
        <w:rPr>
          <w:rFonts w:hint="eastAsia" w:ascii="宋体" w:hAnsi="宋体" w:eastAsia="宋体" w:cs="宋体"/>
          <w:sz w:val="24"/>
          <w:szCs w:val="24"/>
          <w:highlight w:val="none"/>
          <w:lang w:eastAsia="zh-CN"/>
        </w:rPr>
        <w:t>《关于进一步加大政府采购支持中小企业力度的通知》（财库〔2022〕19号)</w:t>
      </w:r>
      <w:r>
        <w:rPr>
          <w:rFonts w:hint="default" w:ascii="宋体" w:hAnsi="宋体" w:eastAsia="宋体" w:cs="宋体"/>
          <w:sz w:val="24"/>
          <w:szCs w:val="24"/>
          <w:highlight w:val="none"/>
          <w:u w:val="none"/>
          <w:lang w:val="en-US" w:eastAsia="zh-CN"/>
        </w:rPr>
        <w:t>的规定，对满足价格扣除条件且在响应文件中提交了《中小企业声明函》、《残疾人福利性单位声明函》或省级以上监狱管理局、戒毒管理局（含新疆生产建设兵团）出具的属于监狱企业的证明文件的供应商，其报价扣除</w:t>
      </w:r>
      <w:r>
        <w:rPr>
          <w:rFonts w:hint="eastAsia" w:ascii="宋体" w:hAnsi="宋体" w:eastAsia="宋体" w:cs="宋体"/>
          <w:sz w:val="24"/>
          <w:szCs w:val="24"/>
          <w:highlight w:val="none"/>
          <w:u w:val="single"/>
          <w:lang w:val="en-US" w:eastAsia="zh-CN"/>
        </w:rPr>
        <w:t xml:space="preserve"> 10 </w:t>
      </w:r>
      <w:r>
        <w:rPr>
          <w:rFonts w:hint="default" w:ascii="宋体" w:hAnsi="宋体" w:eastAsia="宋体" w:cs="宋体"/>
          <w:sz w:val="24"/>
          <w:szCs w:val="24"/>
          <w:highlight w:val="none"/>
          <w:u w:val="none"/>
          <w:lang w:val="en-US" w:eastAsia="zh-CN"/>
        </w:rPr>
        <w:t>%后参与评审。对于同时属于小微企业、监狱企业或残疾人福利性单位的，不重复进行报价扣除。</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3.</w:t>
      </w:r>
      <w:r>
        <w:rPr>
          <w:rFonts w:hint="eastAsia" w:ascii="宋体" w:hAnsi="宋体" w:eastAsia="宋体" w:cs="宋体"/>
          <w:sz w:val="24"/>
          <w:szCs w:val="24"/>
          <w:highlight w:val="none"/>
          <w:u w:val="none"/>
          <w:lang w:val="en-US" w:eastAsia="zh-CN"/>
        </w:rPr>
        <w:t xml:space="preserve"> </w:t>
      </w:r>
      <w:r>
        <w:rPr>
          <w:rFonts w:hint="default" w:ascii="宋体" w:hAnsi="宋体" w:eastAsia="宋体" w:cs="宋体"/>
          <w:sz w:val="24"/>
          <w:szCs w:val="24"/>
          <w:highlight w:val="none"/>
          <w:u w:val="none"/>
          <w:lang w:val="en-US" w:eastAsia="zh-CN"/>
        </w:rPr>
        <w:t>联合协议中约定，小型、微型企业和监狱企业的协议合同金额占到联合体协议合同总金额30%以上的，可给予联合体</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 w:val="0"/>
          <w:iCs w:val="0"/>
          <w:sz w:val="24"/>
          <w:szCs w:val="24"/>
          <w:highlight w:val="none"/>
          <w:u w:val="single"/>
          <w:lang w:val="en-US" w:eastAsia="zh-CN"/>
        </w:rPr>
        <w:t xml:space="preserve">/  </w:t>
      </w:r>
      <w:r>
        <w:rPr>
          <w:rFonts w:hint="default" w:ascii="宋体" w:hAnsi="宋体" w:eastAsia="宋体" w:cs="宋体"/>
          <w:sz w:val="24"/>
          <w:szCs w:val="24"/>
          <w:highlight w:val="none"/>
          <w:u w:val="none"/>
          <w:lang w:val="en-US" w:eastAsia="zh-CN"/>
        </w:rPr>
        <w:t>%的价格扣除。（本项目不适用）</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联合体各方均为小型、微型企业和监狱企业的，联合体视同为小型、微型企业和监狱企业。</w:t>
      </w:r>
    </w:p>
    <w:p>
      <w:pPr>
        <w:pStyle w:val="19"/>
        <w:keepNext w:val="0"/>
        <w:keepLines w:val="0"/>
        <w:pageBreakBefore w:val="0"/>
        <w:widowControl w:val="0"/>
        <w:numPr>
          <w:ilvl w:val="0"/>
          <w:numId w:val="13"/>
        </w:numPr>
        <w:kinsoku/>
        <w:wordWrap/>
        <w:overflowPunct/>
        <w:topLinePunct w:val="0"/>
        <w:autoSpaceDE/>
        <w:autoSpaceDN/>
        <w:bidi w:val="0"/>
        <w:adjustRightInd/>
        <w:snapToGrid w:val="0"/>
        <w:spacing w:line="360" w:lineRule="auto"/>
        <w:ind w:firstLine="480" w:firstLineChars="200"/>
        <w:jc w:val="left"/>
        <w:textAlignment w:val="auto"/>
        <w:rPr>
          <w:rFonts w:ascii="宋体" w:hAnsi="宋体" w:eastAsia="宋体" w:cs="宋体"/>
          <w:sz w:val="24"/>
          <w:szCs w:val="24"/>
        </w:rPr>
      </w:pPr>
      <w:r>
        <w:rPr>
          <w:rFonts w:hint="default" w:ascii="宋体" w:hAnsi="宋体" w:eastAsia="宋体" w:cs="宋体"/>
          <w:sz w:val="24"/>
          <w:szCs w:val="24"/>
          <w:highlight w:val="none"/>
          <w:u w:val="none"/>
          <w:lang w:val="en-US" w:eastAsia="zh-CN"/>
        </w:rPr>
        <w:t>供应商为提供货物在</w:t>
      </w:r>
      <w:r>
        <w:rPr>
          <w:rFonts w:hint="eastAsia" w:ascii="宋体" w:hAnsi="宋体" w:eastAsia="宋体" w:cs="宋体"/>
          <w:sz w:val="24"/>
          <w:szCs w:val="24"/>
          <w:highlight w:val="none"/>
          <w:u w:val="none"/>
          <w:lang w:val="en-US" w:eastAsia="zh-CN"/>
        </w:rPr>
        <w:t>磋商</w:t>
      </w:r>
      <w:r>
        <w:rPr>
          <w:rFonts w:hint="default" w:ascii="宋体" w:hAnsi="宋体" w:eastAsia="宋体" w:cs="宋体"/>
          <w:sz w:val="24"/>
          <w:szCs w:val="24"/>
          <w:highlight w:val="none"/>
          <w:u w:val="none"/>
          <w:lang w:val="en-US" w:eastAsia="zh-CN"/>
        </w:rPr>
        <w:t>中伴随</w:t>
      </w:r>
      <w:r>
        <w:rPr>
          <w:rFonts w:hint="eastAsia" w:ascii="宋体" w:hAnsi="宋体" w:eastAsia="宋体" w:cs="宋体"/>
          <w:sz w:val="24"/>
          <w:szCs w:val="24"/>
          <w:highlight w:val="none"/>
          <w:u w:val="none"/>
          <w:lang w:val="en-US" w:eastAsia="zh-CN"/>
        </w:rPr>
        <w:t>磋商</w:t>
      </w:r>
      <w:r>
        <w:rPr>
          <w:rFonts w:hint="default" w:ascii="宋体" w:hAnsi="宋体" w:eastAsia="宋体" w:cs="宋体"/>
          <w:sz w:val="24"/>
          <w:szCs w:val="24"/>
          <w:highlight w:val="none"/>
          <w:u w:val="none"/>
          <w:lang w:val="en-US" w:eastAsia="zh-CN"/>
        </w:rPr>
        <w:t>的产品如被列入财政部与国家主管部门颁发的节能产品目录或环境标志产品目录或无线局域网产品目录，应提供相关证明，在评标时予以优先采购，具体优惠措施为：供应商所提供产品应优先选择《关于印发节能产品政府采购品目清单的通知》（财库〔2019〕19号）、《关于印发环境标志产品政府采购品目清单的通知》（财库〔2019〕18号）目录内的产品。</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ascii="宋体" w:hAnsi="宋体" w:eastAsia="宋体" w:cs="宋体"/>
          <w:sz w:val="24"/>
          <w:szCs w:val="24"/>
        </w:rPr>
      </w:pPr>
      <w:r>
        <w:rPr>
          <w:rFonts w:ascii="宋体" w:hAnsi="宋体" w:eastAsia="宋体" w:cs="宋体"/>
          <w:sz w:val="24"/>
          <w:szCs w:val="24"/>
        </w:rPr>
        <w:t xml:space="preserve">5.开评标工作纪律： </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ascii="宋体" w:hAnsi="宋体" w:eastAsia="宋体" w:cs="宋体"/>
          <w:sz w:val="24"/>
          <w:szCs w:val="24"/>
        </w:rPr>
      </w:pPr>
      <w:r>
        <w:rPr>
          <w:rFonts w:ascii="宋体" w:hAnsi="宋体" w:eastAsia="宋体" w:cs="宋体"/>
          <w:sz w:val="24"/>
          <w:szCs w:val="24"/>
        </w:rPr>
        <w:t xml:space="preserve">（1）对采购人和监督人员的纪律要求：参加磋商会议前，代理机构工作人员收取采购人和监督人员的手机。采购人和监督人员不得泄露磋商活动中应当保密的情况和资料，不得与供应商串通损害国家利益、社会公共利益或者他人合法权益。 </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ascii="宋体" w:hAnsi="宋体" w:eastAsia="宋体" w:cs="宋体"/>
          <w:sz w:val="24"/>
          <w:szCs w:val="24"/>
        </w:rPr>
      </w:pPr>
      <w:r>
        <w:rPr>
          <w:rFonts w:ascii="宋体" w:hAnsi="宋体" w:eastAsia="宋体" w:cs="宋体"/>
          <w:sz w:val="24"/>
          <w:szCs w:val="24"/>
        </w:rPr>
        <w:t xml:space="preserve">（2）对供应商的纪律要求：参加磋商会议前，代理机构工作人员收取所有投标供应商的手机。供应商不得相互串通磋商或者与采购人串通磋商，不得向采购人或者磋商小组成员行贿谋取成交，不得以他人名义投标或者以其他方式弄虚作假骗取成交；供应商不得以任何方式干扰、影响磋商工作。 </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ascii="宋体" w:hAnsi="宋体" w:eastAsia="宋体" w:cs="宋体"/>
          <w:sz w:val="24"/>
          <w:szCs w:val="24"/>
        </w:rPr>
      </w:pPr>
      <w:r>
        <w:rPr>
          <w:rFonts w:ascii="宋体" w:hAnsi="宋体" w:eastAsia="宋体" w:cs="宋体"/>
          <w:sz w:val="24"/>
          <w:szCs w:val="24"/>
        </w:rPr>
        <w:t>（3）对代理机构的纪律要求：参加磋商会议前，代理机构工作人员上交自己的手机。与磋商会议有关的工作人员不得收受他人的财物或者其他好处，不得向他人透露对成交候选人的推荐情况以及磋商有关的其他情况。</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ascii="宋体" w:hAnsi="宋体" w:eastAsia="宋体" w:cs="宋体"/>
          <w:sz w:val="24"/>
          <w:szCs w:val="24"/>
        </w:rPr>
      </w:pPr>
      <w:r>
        <w:rPr>
          <w:rFonts w:ascii="宋体" w:hAnsi="宋体" w:eastAsia="宋体" w:cs="宋体"/>
          <w:sz w:val="24"/>
          <w:szCs w:val="24"/>
        </w:rPr>
        <w:t xml:space="preserve">（4）对磋商小组的纪律要求：参加磋商会议前，代理机构工作人员收缴 3 名评审专家的手机。磋商小组成员要依法独立评审，并对评审意见承担个人责任。磋商小组成员对需要共同认定的事项存在争议的，按照少数服从多数的原则做出结论。持不同意见的磋商小组成员应当在磋商报告上签署不同意见并说明理由，否则视为同意。 </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32"/>
          <w:szCs w:val="32"/>
          <w:highlight w:val="none"/>
          <w:u w:val="none"/>
          <w:lang w:val="en-US" w:eastAsia="zh-CN"/>
        </w:rPr>
      </w:pPr>
      <w:r>
        <w:rPr>
          <w:rFonts w:ascii="宋体" w:hAnsi="宋体" w:eastAsia="宋体" w:cs="宋体"/>
          <w:sz w:val="24"/>
          <w:szCs w:val="24"/>
        </w:rPr>
        <w:t>（5）在开评标过程中，所有参会人员不得无故离开磋商会议现场。此外，在磋商过程中磋商小组以外与会人员不得干预或影响正常磋商工作，不得明示或暗示其倾向性、引导性言论。</w:t>
      </w:r>
      <w:r>
        <w:rPr>
          <w:rFonts w:hint="eastAsia" w:ascii="宋体" w:hAnsi="宋体" w:eastAsia="宋体" w:cs="宋体"/>
          <w:sz w:val="24"/>
          <w:szCs w:val="24"/>
          <w:lang w:val="en-US" w:eastAsia="zh-CN"/>
        </w:rPr>
        <w:t xml:space="preserve"> </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ascii="宋体" w:hAnsi="宋体" w:eastAsia="宋体" w:cs="宋体"/>
          <w:sz w:val="24"/>
          <w:szCs w:val="24"/>
        </w:rPr>
      </w:pPr>
      <w:r>
        <w:rPr>
          <w:rFonts w:ascii="宋体" w:hAnsi="宋体" w:eastAsia="宋体" w:cs="宋体"/>
          <w:sz w:val="24"/>
          <w:szCs w:val="24"/>
        </w:rPr>
        <w:t xml:space="preserve">6.开标： </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ascii="宋体" w:hAnsi="宋体" w:eastAsia="宋体" w:cs="宋体"/>
          <w:sz w:val="24"/>
          <w:szCs w:val="24"/>
        </w:rPr>
      </w:pPr>
      <w:r>
        <w:rPr>
          <w:rFonts w:ascii="宋体" w:hAnsi="宋体" w:eastAsia="宋体" w:cs="宋体"/>
          <w:sz w:val="24"/>
          <w:szCs w:val="24"/>
        </w:rPr>
        <w:t xml:space="preserve">（1）采购人和采购代理机构将按投标人须知资料表中规定的开标时间和地点组织公开开标并邀请所有投标人代表参加。 </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ascii="宋体" w:hAnsi="宋体" w:eastAsia="宋体" w:cs="宋体"/>
          <w:sz w:val="24"/>
          <w:szCs w:val="24"/>
        </w:rPr>
      </w:pPr>
      <w:r>
        <w:rPr>
          <w:rFonts w:ascii="宋体" w:hAnsi="宋体" w:eastAsia="宋体" w:cs="宋体"/>
          <w:sz w:val="24"/>
          <w:szCs w:val="24"/>
        </w:rPr>
        <w:t xml:space="preserve">（2）开标前，工作人员收缴所有参会人员的手机，主持人宣布开标纪律。 </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ascii="宋体" w:hAnsi="宋体" w:eastAsia="宋体" w:cs="宋体"/>
          <w:sz w:val="24"/>
          <w:szCs w:val="24"/>
        </w:rPr>
      </w:pPr>
      <w:r>
        <w:rPr>
          <w:rFonts w:ascii="宋体" w:hAnsi="宋体" w:eastAsia="宋体" w:cs="宋体"/>
          <w:sz w:val="24"/>
          <w:szCs w:val="24"/>
        </w:rPr>
        <w:t xml:space="preserve">（3）开标时，由采购人代表和由投标供应商或其推选的代表检查自己及所有供应商的响应文件的密封情况，并签字确认。 </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ascii="宋体" w:hAnsi="宋体" w:eastAsia="宋体" w:cs="宋体"/>
          <w:sz w:val="24"/>
          <w:szCs w:val="24"/>
        </w:rPr>
      </w:pPr>
      <w:r>
        <w:rPr>
          <w:rFonts w:ascii="宋体" w:hAnsi="宋体" w:eastAsia="宋体" w:cs="宋体"/>
          <w:sz w:val="24"/>
          <w:szCs w:val="24"/>
        </w:rPr>
        <w:t>（4）对通过密封性检查的投标供应商的资格进行检查。由采购人或采购代理机构依据法律法规和磋商文件中规定的内容，对投标供应商的资格证明材料进行审查，并让投标供应商对资格审查结果进行签字确认。（若投标供应商未携带手持件，将以响应文件正本里面的内容为准，进行资格审查。）再次确认无异议后，投标供应商可退场等候二次磋商邀请。</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ascii="宋体" w:hAnsi="宋体" w:eastAsia="宋体" w:cs="宋体"/>
          <w:sz w:val="24"/>
          <w:szCs w:val="24"/>
        </w:rPr>
      </w:pPr>
      <w:r>
        <w:rPr>
          <w:rFonts w:ascii="宋体" w:hAnsi="宋体" w:eastAsia="宋体" w:cs="宋体"/>
          <w:sz w:val="24"/>
          <w:szCs w:val="24"/>
        </w:rPr>
        <w:t xml:space="preserve">（5）采购人或采购代理机构将对开标过程进行记录，由参加开标的各投标人代 表和相关工作人员签字确认，并存档备查。 </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ascii="宋体" w:hAnsi="宋体" w:eastAsia="宋体" w:cs="宋体"/>
          <w:sz w:val="24"/>
          <w:szCs w:val="24"/>
        </w:rPr>
      </w:pPr>
      <w:r>
        <w:rPr>
          <w:rFonts w:ascii="宋体" w:hAnsi="宋体" w:eastAsia="宋体" w:cs="宋体"/>
          <w:sz w:val="24"/>
          <w:szCs w:val="24"/>
        </w:rPr>
        <w:t>（6）投标供应商代表对开标过程和开标记录有疑义，以及认为采购人、采购代 理机构相关工作人员有需要回避的情形的，应当场提出询问或者回避申请。</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sz w:val="24"/>
          <w:szCs w:val="24"/>
          <w:lang w:val="en-US" w:eastAsia="zh-CN"/>
        </w:rPr>
      </w:pPr>
      <w:r>
        <w:rPr>
          <w:rFonts w:ascii="宋体" w:hAnsi="宋体" w:eastAsia="宋体" w:cs="宋体"/>
          <w:sz w:val="24"/>
          <w:szCs w:val="24"/>
        </w:rPr>
        <w:t xml:space="preserve"> 7.在磋商过程中，如果有供应商或评审小组对磋商文件提出异议的，应当停止评 审工作，与采购人或者采购代理机构沟通并作书面记录。采购人或者采购代理机构确认后，应当修改招标文件，重新组织采购活动。</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ascii="宋体" w:hAnsi="宋体" w:eastAsia="宋体" w:cs="宋体"/>
          <w:b/>
          <w:bCs/>
          <w:sz w:val="24"/>
          <w:szCs w:val="24"/>
        </w:rPr>
      </w:pPr>
      <w:r>
        <w:rPr>
          <w:rFonts w:ascii="宋体" w:hAnsi="宋体" w:eastAsia="宋体" w:cs="宋体"/>
          <w:b/>
          <w:bCs/>
          <w:sz w:val="24"/>
          <w:szCs w:val="24"/>
        </w:rPr>
        <w:t xml:space="preserve">8.评审： </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ascii="宋体" w:hAnsi="宋体" w:eastAsia="宋体" w:cs="宋体"/>
          <w:sz w:val="24"/>
          <w:szCs w:val="24"/>
        </w:rPr>
      </w:pPr>
      <w:r>
        <w:rPr>
          <w:rFonts w:ascii="宋体" w:hAnsi="宋体" w:eastAsia="宋体" w:cs="宋体"/>
          <w:sz w:val="24"/>
          <w:szCs w:val="24"/>
        </w:rPr>
        <w:t>（1）在政采云平台上在政采云平台上随机抽取</w:t>
      </w:r>
      <w:r>
        <w:rPr>
          <w:rFonts w:hint="eastAsia" w:ascii="宋体" w:hAnsi="宋体" w:eastAsia="宋体" w:cs="宋体"/>
          <w:sz w:val="24"/>
          <w:szCs w:val="24"/>
          <w:lang w:val="en-US" w:eastAsia="zh-CN"/>
        </w:rPr>
        <w:t>3</w:t>
      </w:r>
      <w:r>
        <w:rPr>
          <w:rFonts w:ascii="宋体" w:hAnsi="宋体" w:eastAsia="宋体" w:cs="宋体"/>
          <w:sz w:val="24"/>
          <w:szCs w:val="24"/>
        </w:rPr>
        <w:t>名</w:t>
      </w:r>
      <w:r>
        <w:rPr>
          <w:rFonts w:hint="eastAsia" w:ascii="宋体" w:hAnsi="宋体" w:eastAsia="宋体" w:cs="宋体"/>
          <w:sz w:val="24"/>
          <w:szCs w:val="24"/>
          <w:lang w:val="en-US" w:eastAsia="zh-CN"/>
        </w:rPr>
        <w:t>专家</w:t>
      </w:r>
      <w:r>
        <w:rPr>
          <w:rFonts w:ascii="宋体" w:hAnsi="宋体" w:eastAsia="宋体" w:cs="宋体"/>
          <w:sz w:val="24"/>
          <w:szCs w:val="24"/>
        </w:rPr>
        <w:t xml:space="preserve">组成磋商小组，负责评标工作。 </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ascii="宋体" w:hAnsi="宋体" w:eastAsia="宋体" w:cs="宋体"/>
          <w:sz w:val="24"/>
          <w:szCs w:val="24"/>
        </w:rPr>
      </w:pPr>
      <w:r>
        <w:rPr>
          <w:rFonts w:ascii="宋体" w:hAnsi="宋体" w:eastAsia="宋体" w:cs="宋体"/>
          <w:sz w:val="24"/>
          <w:szCs w:val="24"/>
        </w:rPr>
        <w:t>（2）磋商小组应当按照磋商文件中规定的评标方法和标准，对所有响应文件进行资格性审查，再对符合资格要求的投标供应商的响应文件进行符合性审查，以确定其是否满足磋商文件的实质性要求。</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ascii="宋体" w:hAnsi="宋体" w:eastAsia="宋体" w:cs="宋体"/>
          <w:sz w:val="24"/>
          <w:szCs w:val="24"/>
        </w:rPr>
      </w:pPr>
      <w:r>
        <w:rPr>
          <w:rFonts w:ascii="宋体" w:hAnsi="宋体" w:eastAsia="宋体" w:cs="宋体"/>
          <w:sz w:val="24"/>
          <w:szCs w:val="24"/>
        </w:rPr>
        <w:t xml:space="preserve">（3）若对于响应文件中含义不明确、同类问题表述不一致或者有明显文字和计算错误的内容，磋商小组应当以书面形式要求投标供应商作出必要的澄清、说明或者补正。投标供应商的澄清、说明或者补正应当采用书面形式，并加盖公章，或者由法定代表人或其授权的代表签字。投标供应商的澄清、说明或者补正不得超出响应文件的范围或者改变响应文件的实质性内容。 </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ascii="宋体" w:hAnsi="宋体" w:eastAsia="宋体" w:cs="宋体"/>
          <w:sz w:val="24"/>
          <w:szCs w:val="24"/>
        </w:rPr>
      </w:pPr>
      <w:r>
        <w:rPr>
          <w:rFonts w:ascii="宋体" w:hAnsi="宋体" w:eastAsia="宋体" w:cs="宋体"/>
          <w:sz w:val="24"/>
          <w:szCs w:val="24"/>
        </w:rPr>
        <w:t xml:space="preserve">（4）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 </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ascii="宋体" w:hAnsi="宋体" w:eastAsia="宋体" w:cs="宋体"/>
          <w:sz w:val="24"/>
          <w:szCs w:val="24"/>
        </w:rPr>
      </w:pPr>
      <w:r>
        <w:rPr>
          <w:rFonts w:ascii="宋体" w:hAnsi="宋体" w:eastAsia="宋体" w:cs="宋体"/>
          <w:sz w:val="24"/>
          <w:szCs w:val="24"/>
        </w:rPr>
        <w:t xml:space="preserve">（5）共有两次报价，二次报价为最终报价，磋商小组所有成员集中与单一供应商分别进行磋商，并给予所有参加磋商的供应商平等的磋商机会，磋商小组要求所有实质性响应的供应商在规定时间内提交最后报价。 </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ascii="宋体" w:hAnsi="宋体" w:eastAsia="宋体" w:cs="宋体"/>
          <w:sz w:val="24"/>
          <w:szCs w:val="24"/>
        </w:rPr>
      </w:pPr>
      <w:r>
        <w:rPr>
          <w:rFonts w:ascii="宋体" w:hAnsi="宋体" w:eastAsia="宋体" w:cs="宋体"/>
          <w:sz w:val="24"/>
          <w:szCs w:val="24"/>
        </w:rPr>
        <w:t>（6）代理机构现场对供应商的二次报价进行统一唱标。</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ascii="宋体" w:hAnsi="宋体" w:eastAsia="宋体" w:cs="宋体"/>
          <w:sz w:val="24"/>
          <w:szCs w:val="24"/>
        </w:rPr>
      </w:pPr>
      <w:r>
        <w:rPr>
          <w:rFonts w:ascii="宋体" w:hAnsi="宋体" w:eastAsia="宋体" w:cs="宋体"/>
          <w:sz w:val="24"/>
          <w:szCs w:val="24"/>
        </w:rPr>
        <w:t>（7）磋商小组应当按照磋商文件中规定的评标方法和标准，对符合性审查合格的响应文件进行商务和技术评估，综合比较与评价。</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ascii="宋体" w:hAnsi="宋体" w:eastAsia="宋体" w:cs="宋体"/>
          <w:sz w:val="24"/>
          <w:szCs w:val="24"/>
        </w:rPr>
      </w:pPr>
      <w:r>
        <w:rPr>
          <w:rFonts w:ascii="宋体" w:hAnsi="宋体" w:eastAsia="宋体" w:cs="宋体"/>
          <w:sz w:val="24"/>
          <w:szCs w:val="24"/>
        </w:rPr>
        <w:t xml:space="preserve">综合评分法，是指响应文件满足磋商文件全部实质性要求，且按照评审因素的量化指标评审得分最高的投标供应商为中标候选人的评标方法。 </w:t>
      </w:r>
    </w:p>
    <w:p>
      <w:pPr>
        <w:pStyle w:val="19"/>
        <w:keepNext w:val="0"/>
        <w:keepLines w:val="0"/>
        <w:pageBreakBefore w:val="0"/>
        <w:widowControl w:val="0"/>
        <w:numPr>
          <w:ilvl w:val="0"/>
          <w:numId w:val="14"/>
        </w:numPr>
        <w:kinsoku/>
        <w:wordWrap/>
        <w:overflowPunct/>
        <w:topLinePunct w:val="0"/>
        <w:autoSpaceDE/>
        <w:autoSpaceDN/>
        <w:bidi w:val="0"/>
        <w:adjustRightInd/>
        <w:snapToGrid w:val="0"/>
        <w:spacing w:line="360" w:lineRule="auto"/>
        <w:jc w:val="both"/>
        <w:textAlignment w:val="auto"/>
        <w:rPr>
          <w:rFonts w:ascii="宋体" w:hAnsi="宋体" w:eastAsia="宋体" w:cs="宋体"/>
          <w:sz w:val="24"/>
          <w:szCs w:val="24"/>
        </w:rPr>
      </w:pPr>
      <w:r>
        <w:rPr>
          <w:rFonts w:ascii="宋体" w:hAnsi="宋体" w:eastAsia="宋体" w:cs="宋体"/>
          <w:sz w:val="24"/>
          <w:szCs w:val="24"/>
        </w:rPr>
        <w:t xml:space="preserve">采用综合评分法的，评标结果按评审后得分由高到低顺序排列。得分相同的，按投标报价由低到高顺序排列。得分且投标报价相同的并列。响应文件满足磋商文件全部实质性要求，且按照评审因素的量化指标评审得分最高的投标供应商为排名第一的中标候选人。 </w:t>
      </w:r>
    </w:p>
    <w:p>
      <w:pPr>
        <w:pStyle w:val="19"/>
        <w:keepNext w:val="0"/>
        <w:keepLines w:val="0"/>
        <w:pageBreakBefore w:val="0"/>
        <w:widowControl w:val="0"/>
        <w:numPr>
          <w:ilvl w:val="0"/>
          <w:numId w:val="14"/>
        </w:numPr>
        <w:kinsoku/>
        <w:wordWrap/>
        <w:overflowPunct/>
        <w:topLinePunct w:val="0"/>
        <w:autoSpaceDE/>
        <w:autoSpaceDN/>
        <w:bidi w:val="0"/>
        <w:adjustRightInd/>
        <w:snapToGrid w:val="0"/>
        <w:spacing w:line="360" w:lineRule="auto"/>
        <w:ind w:left="0" w:leftChars="0" w:firstLine="0" w:firstLineChars="0"/>
        <w:jc w:val="both"/>
        <w:textAlignment w:val="auto"/>
        <w:rPr>
          <w:rFonts w:ascii="宋体" w:hAnsi="宋体" w:eastAsia="宋体" w:cs="宋体"/>
          <w:sz w:val="24"/>
          <w:szCs w:val="24"/>
        </w:rPr>
      </w:pPr>
      <w:r>
        <w:rPr>
          <w:rFonts w:ascii="宋体" w:hAnsi="宋体" w:eastAsia="宋体" w:cs="宋体"/>
          <w:sz w:val="24"/>
          <w:szCs w:val="24"/>
        </w:rPr>
        <w:t xml:space="preserve">磋商小组成员对需要共同认定的事项存在争议的，应当按照少数服从多数的原则作出结论。持不同意见的磋商小组成员应当在评标报告上签署不同意见及理由，否则视为同意评标报告。 </w:t>
      </w:r>
    </w:p>
    <w:p>
      <w:pPr>
        <w:pStyle w:val="19"/>
        <w:keepNext w:val="0"/>
        <w:keepLines w:val="0"/>
        <w:pageBreakBefore w:val="0"/>
        <w:widowControl w:val="0"/>
        <w:numPr>
          <w:ilvl w:val="0"/>
          <w:numId w:val="15"/>
        </w:numPr>
        <w:kinsoku/>
        <w:wordWrap/>
        <w:overflowPunct/>
        <w:topLinePunct w:val="0"/>
        <w:autoSpaceDE/>
        <w:autoSpaceDN/>
        <w:bidi w:val="0"/>
        <w:adjustRightInd/>
        <w:snapToGrid w:val="0"/>
        <w:spacing w:line="360" w:lineRule="auto"/>
        <w:ind w:leftChars="0"/>
        <w:jc w:val="both"/>
        <w:textAlignment w:val="auto"/>
        <w:rPr>
          <w:rFonts w:ascii="宋体" w:hAnsi="宋体" w:eastAsia="宋体" w:cs="宋体"/>
          <w:sz w:val="24"/>
          <w:szCs w:val="24"/>
        </w:rPr>
      </w:pPr>
      <w:r>
        <w:rPr>
          <w:rFonts w:ascii="宋体" w:hAnsi="宋体" w:eastAsia="宋体" w:cs="宋体"/>
          <w:sz w:val="24"/>
          <w:szCs w:val="24"/>
        </w:rPr>
        <w:t>定标：</w:t>
      </w:r>
    </w:p>
    <w:p>
      <w:pPr>
        <w:pStyle w:val="19"/>
        <w:keepNext w:val="0"/>
        <w:keepLines w:val="0"/>
        <w:pageBreakBefore w:val="0"/>
        <w:widowControl w:val="0"/>
        <w:numPr>
          <w:ilvl w:val="0"/>
          <w:numId w:val="16"/>
        </w:numPr>
        <w:kinsoku/>
        <w:wordWrap/>
        <w:overflowPunct/>
        <w:topLinePunct w:val="0"/>
        <w:autoSpaceDE/>
        <w:autoSpaceDN/>
        <w:bidi w:val="0"/>
        <w:adjustRightInd/>
        <w:snapToGrid w:val="0"/>
        <w:spacing w:line="360" w:lineRule="auto"/>
        <w:ind w:left="120" w:leftChars="0" w:firstLine="0" w:firstLineChars="0"/>
        <w:jc w:val="both"/>
        <w:textAlignment w:val="auto"/>
        <w:rPr>
          <w:rFonts w:ascii="宋体" w:hAnsi="宋体" w:eastAsia="宋体" w:cs="宋体"/>
          <w:sz w:val="24"/>
          <w:szCs w:val="24"/>
        </w:rPr>
      </w:pPr>
      <w:r>
        <w:rPr>
          <w:rFonts w:ascii="宋体" w:hAnsi="宋体" w:eastAsia="宋体" w:cs="宋体"/>
          <w:sz w:val="24"/>
          <w:szCs w:val="24"/>
        </w:rPr>
        <w:t xml:space="preserve">采购代理机构应当在评标结束后 2 个工作日内将评标报告送采购人。 </w:t>
      </w:r>
    </w:p>
    <w:p>
      <w:pPr>
        <w:pStyle w:val="19"/>
        <w:keepNext w:val="0"/>
        <w:keepLines w:val="0"/>
        <w:pageBreakBefore w:val="0"/>
        <w:widowControl w:val="0"/>
        <w:numPr>
          <w:ilvl w:val="0"/>
          <w:numId w:val="16"/>
        </w:numPr>
        <w:kinsoku/>
        <w:wordWrap/>
        <w:overflowPunct/>
        <w:topLinePunct w:val="0"/>
        <w:autoSpaceDE/>
        <w:autoSpaceDN/>
        <w:bidi w:val="0"/>
        <w:adjustRightInd/>
        <w:snapToGrid w:val="0"/>
        <w:spacing w:line="360" w:lineRule="auto"/>
        <w:ind w:left="120" w:leftChars="0" w:firstLine="0" w:firstLineChars="0"/>
        <w:jc w:val="both"/>
        <w:textAlignment w:val="auto"/>
        <w:rPr>
          <w:rFonts w:ascii="宋体" w:hAnsi="宋体" w:eastAsia="宋体" w:cs="宋体"/>
          <w:sz w:val="24"/>
          <w:szCs w:val="24"/>
        </w:rPr>
      </w:pPr>
      <w:r>
        <w:rPr>
          <w:rFonts w:ascii="宋体" w:hAnsi="宋体" w:eastAsia="宋体" w:cs="宋体"/>
          <w:sz w:val="24"/>
          <w:szCs w:val="24"/>
        </w:rPr>
        <w:t xml:space="preserve">招标人委托评审委员会直接确定成交人。磋商小组推荐成交候选供应商的数量为 3 家。采购人应当自收到评标报告之日起５个工作日内，在评标报告确定的成交候选人名单中按顺序确定中标人。成交候选人并列的，由采购人按照磋商文件规定的方式确定中标人。 </w:t>
      </w:r>
    </w:p>
    <w:p>
      <w:pPr>
        <w:pStyle w:val="19"/>
        <w:keepNext w:val="0"/>
        <w:keepLines w:val="0"/>
        <w:pageBreakBefore w:val="0"/>
        <w:widowControl w:val="0"/>
        <w:numPr>
          <w:ilvl w:val="0"/>
          <w:numId w:val="16"/>
        </w:numPr>
        <w:kinsoku/>
        <w:wordWrap/>
        <w:overflowPunct/>
        <w:topLinePunct w:val="0"/>
        <w:autoSpaceDE/>
        <w:autoSpaceDN/>
        <w:bidi w:val="0"/>
        <w:adjustRightInd/>
        <w:snapToGrid w:val="0"/>
        <w:spacing w:line="360" w:lineRule="auto"/>
        <w:ind w:left="120" w:leftChars="0" w:firstLine="0" w:firstLineChars="0"/>
        <w:jc w:val="both"/>
        <w:textAlignment w:val="auto"/>
        <w:rPr>
          <w:rFonts w:ascii="宋体" w:hAnsi="宋体" w:eastAsia="宋体" w:cs="宋体"/>
          <w:sz w:val="24"/>
          <w:szCs w:val="24"/>
        </w:rPr>
      </w:pPr>
      <w:r>
        <w:rPr>
          <w:rFonts w:ascii="宋体" w:hAnsi="宋体" w:eastAsia="宋体" w:cs="宋体"/>
          <w:sz w:val="24"/>
          <w:szCs w:val="24"/>
        </w:rPr>
        <w:t xml:space="preserve">成交候选人并列式时的处理方式：评标结果按评审后得分由高到低顺序排列。得分相同的，按磋商报价由低到高顺序排列。得分且磋商报价相同的并列。响应文件满足磋商文件全部实质性要求，且按照评审因素的量化指标评审得分最高的供应商为排名第一的成交候选人。 </w:t>
      </w:r>
    </w:p>
    <w:p>
      <w:pPr>
        <w:pStyle w:val="19"/>
        <w:keepNext w:val="0"/>
        <w:keepLines w:val="0"/>
        <w:pageBreakBefore w:val="0"/>
        <w:widowControl w:val="0"/>
        <w:numPr>
          <w:ilvl w:val="0"/>
          <w:numId w:val="16"/>
        </w:numPr>
        <w:kinsoku/>
        <w:wordWrap/>
        <w:overflowPunct/>
        <w:topLinePunct w:val="0"/>
        <w:autoSpaceDE/>
        <w:autoSpaceDN/>
        <w:bidi w:val="0"/>
        <w:adjustRightInd/>
        <w:snapToGrid w:val="0"/>
        <w:spacing w:line="360" w:lineRule="auto"/>
        <w:ind w:left="120" w:leftChars="0" w:firstLine="0" w:firstLineChars="0"/>
        <w:jc w:val="both"/>
        <w:textAlignment w:val="auto"/>
        <w:rPr>
          <w:rFonts w:ascii="宋体" w:hAnsi="宋体" w:eastAsia="宋体" w:cs="宋体"/>
          <w:sz w:val="24"/>
          <w:szCs w:val="24"/>
        </w:rPr>
      </w:pPr>
      <w:r>
        <w:rPr>
          <w:rFonts w:ascii="宋体" w:hAnsi="宋体" w:eastAsia="宋体" w:cs="宋体"/>
          <w:sz w:val="24"/>
          <w:szCs w:val="24"/>
        </w:rPr>
        <w:t xml:space="preserve">采购人在收到评标报告5个工作日内未按评标报告推荐的成交候选人顺序确定中标人，又不能说明合法理由的，视同按评标报告推荐的顺序确定排名第一的成交候选人为中标人。 </w:t>
      </w:r>
    </w:p>
    <w:p>
      <w:pPr>
        <w:pStyle w:val="19"/>
        <w:keepNext w:val="0"/>
        <w:keepLines w:val="0"/>
        <w:pageBreakBefore w:val="0"/>
        <w:widowControl w:val="0"/>
        <w:numPr>
          <w:ilvl w:val="0"/>
          <w:numId w:val="15"/>
        </w:numPr>
        <w:kinsoku/>
        <w:wordWrap/>
        <w:overflowPunct/>
        <w:topLinePunct w:val="0"/>
        <w:autoSpaceDE/>
        <w:autoSpaceDN/>
        <w:bidi w:val="0"/>
        <w:adjustRightInd/>
        <w:snapToGrid w:val="0"/>
        <w:spacing w:line="360" w:lineRule="auto"/>
        <w:ind w:left="0" w:leftChars="0" w:firstLine="0" w:firstLineChars="0"/>
        <w:jc w:val="both"/>
        <w:textAlignment w:val="auto"/>
        <w:rPr>
          <w:rFonts w:ascii="宋体" w:hAnsi="宋体" w:eastAsia="宋体" w:cs="宋体"/>
          <w:sz w:val="24"/>
          <w:szCs w:val="24"/>
        </w:rPr>
      </w:pPr>
      <w:r>
        <w:rPr>
          <w:rFonts w:ascii="宋体" w:hAnsi="宋体" w:eastAsia="宋体" w:cs="宋体"/>
          <w:sz w:val="24"/>
          <w:szCs w:val="24"/>
        </w:rPr>
        <w:t>评审标准：（具体详见综合评分表）</w:t>
      </w:r>
    </w:p>
    <w:p>
      <w:pPr>
        <w:pStyle w:val="19"/>
        <w:keepNext w:val="0"/>
        <w:keepLines w:val="0"/>
        <w:pageBreakBefore w:val="0"/>
        <w:widowControl w:val="0"/>
        <w:numPr>
          <w:ilvl w:val="0"/>
          <w:numId w:val="17"/>
        </w:numPr>
        <w:kinsoku/>
        <w:wordWrap/>
        <w:overflowPunct/>
        <w:topLinePunct w:val="0"/>
        <w:autoSpaceDE/>
        <w:autoSpaceDN/>
        <w:bidi w:val="0"/>
        <w:adjustRightInd/>
        <w:snapToGrid w:val="0"/>
        <w:spacing w:line="360" w:lineRule="auto"/>
        <w:ind w:leftChars="0" w:firstLine="240" w:firstLineChars="100"/>
        <w:jc w:val="both"/>
        <w:textAlignment w:val="auto"/>
        <w:rPr>
          <w:rFonts w:ascii="宋体" w:hAnsi="宋体" w:eastAsia="宋体" w:cs="宋体"/>
          <w:sz w:val="24"/>
          <w:szCs w:val="24"/>
        </w:rPr>
      </w:pPr>
      <w:r>
        <w:rPr>
          <w:rFonts w:ascii="宋体" w:hAnsi="宋体" w:eastAsia="宋体" w:cs="宋体"/>
          <w:sz w:val="24"/>
          <w:szCs w:val="24"/>
        </w:rPr>
        <w:t xml:space="preserve">价格评分占 30%，完全满足磋商文件参数的报价中的最低价为评标基准价， 按照下列公式计算每个投标人的投标价格得分。投标报价得分＝（基准价/投标报价）×价格权重×100。 </w:t>
      </w:r>
    </w:p>
    <w:p>
      <w:pPr>
        <w:pStyle w:val="19"/>
        <w:keepNext w:val="0"/>
        <w:keepLines w:val="0"/>
        <w:pageBreakBefore w:val="0"/>
        <w:widowControl w:val="0"/>
        <w:numPr>
          <w:ilvl w:val="0"/>
          <w:numId w:val="17"/>
        </w:numPr>
        <w:kinsoku/>
        <w:wordWrap/>
        <w:overflowPunct/>
        <w:topLinePunct w:val="0"/>
        <w:autoSpaceDE/>
        <w:autoSpaceDN/>
        <w:bidi w:val="0"/>
        <w:adjustRightInd/>
        <w:snapToGrid w:val="0"/>
        <w:spacing w:line="360" w:lineRule="auto"/>
        <w:ind w:left="0" w:leftChars="0" w:firstLine="240" w:firstLineChars="100"/>
        <w:jc w:val="both"/>
        <w:textAlignment w:val="auto"/>
        <w:rPr>
          <w:rFonts w:ascii="宋体" w:hAnsi="宋体" w:eastAsia="宋体" w:cs="宋体"/>
          <w:sz w:val="24"/>
          <w:szCs w:val="24"/>
        </w:rPr>
      </w:pPr>
      <w:r>
        <w:rPr>
          <w:rFonts w:ascii="宋体" w:hAnsi="宋体" w:eastAsia="宋体" w:cs="宋体"/>
          <w:sz w:val="24"/>
          <w:szCs w:val="24"/>
        </w:rPr>
        <w:t>商务</w:t>
      </w:r>
      <w:r>
        <w:rPr>
          <w:rFonts w:hint="eastAsia" w:ascii="宋体" w:hAnsi="宋体" w:eastAsia="宋体" w:cs="宋体"/>
          <w:sz w:val="24"/>
          <w:szCs w:val="24"/>
          <w:lang w:val="en-US" w:eastAsia="zh-CN"/>
        </w:rPr>
        <w:t>及技术部分</w:t>
      </w:r>
      <w:r>
        <w:rPr>
          <w:rFonts w:ascii="宋体" w:hAnsi="宋体" w:eastAsia="宋体" w:cs="宋体"/>
          <w:sz w:val="24"/>
          <w:szCs w:val="24"/>
        </w:rPr>
        <w:t>评分占</w:t>
      </w:r>
      <w:r>
        <w:rPr>
          <w:rFonts w:hint="eastAsia" w:ascii="宋体" w:hAnsi="宋体" w:eastAsia="宋体" w:cs="宋体"/>
          <w:sz w:val="24"/>
          <w:szCs w:val="24"/>
          <w:lang w:val="en-US" w:eastAsia="zh-CN"/>
        </w:rPr>
        <w:t>70</w:t>
      </w:r>
      <w:r>
        <w:rPr>
          <w:rFonts w:ascii="宋体" w:hAnsi="宋体" w:eastAsia="宋体" w:cs="宋体"/>
          <w:sz w:val="24"/>
          <w:szCs w:val="24"/>
        </w:rPr>
        <w:t>%</w:t>
      </w:r>
      <w:r>
        <w:rPr>
          <w:rFonts w:hint="eastAsia" w:ascii="宋体" w:hAnsi="宋体" w:eastAsia="宋体" w:cs="宋体"/>
          <w:sz w:val="24"/>
          <w:szCs w:val="24"/>
          <w:lang w:eastAsia="zh-CN"/>
        </w:rPr>
        <w:t>，</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ascii="宋体" w:hAnsi="宋体" w:eastAsia="宋体" w:cs="宋体"/>
          <w:sz w:val="24"/>
          <w:szCs w:val="24"/>
        </w:rPr>
      </w:pPr>
      <w:r>
        <w:rPr>
          <w:rFonts w:ascii="宋体" w:hAnsi="宋体" w:eastAsia="宋体" w:cs="宋体"/>
          <w:sz w:val="24"/>
          <w:szCs w:val="24"/>
        </w:rPr>
        <w:t xml:space="preserve">竞争性磋商共有两次报价，二次报价为最终报价，磋商小组所有成员集中与单一供应商分别进行磋商，并给予所有参加磋商的供应商平等的磋商机会， 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高到低的顺序提出成交候选人，并编写评审报告，将结果通知所有参加磋商的未成交的供应商。 </w:t>
      </w:r>
    </w:p>
    <w:p>
      <w:pPr>
        <w:pStyle w:val="19"/>
        <w:keepNext w:val="0"/>
        <w:keepLines w:val="0"/>
        <w:pageBreakBefore w:val="0"/>
        <w:widowControl w:val="0"/>
        <w:numPr>
          <w:ilvl w:val="0"/>
          <w:numId w:val="17"/>
        </w:numPr>
        <w:kinsoku/>
        <w:wordWrap/>
        <w:overflowPunct/>
        <w:topLinePunct w:val="0"/>
        <w:autoSpaceDE/>
        <w:autoSpaceDN/>
        <w:bidi w:val="0"/>
        <w:adjustRightInd/>
        <w:snapToGrid w:val="0"/>
        <w:spacing w:line="360" w:lineRule="auto"/>
        <w:ind w:left="0" w:leftChars="0" w:firstLine="240" w:firstLineChars="100"/>
        <w:jc w:val="both"/>
        <w:textAlignment w:val="auto"/>
        <w:rPr>
          <w:rFonts w:ascii="宋体" w:hAnsi="宋体" w:eastAsia="宋体" w:cs="宋体"/>
          <w:sz w:val="24"/>
          <w:szCs w:val="24"/>
        </w:rPr>
      </w:pPr>
      <w:r>
        <w:rPr>
          <w:rFonts w:ascii="宋体" w:hAnsi="宋体" w:eastAsia="宋体" w:cs="宋体"/>
          <w:sz w:val="24"/>
          <w:szCs w:val="24"/>
        </w:rPr>
        <w:t xml:space="preserve">推荐成交候选供应商的数量：3。 </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100"/>
        <w:jc w:val="both"/>
        <w:textAlignment w:val="auto"/>
        <w:rPr>
          <w:rFonts w:hint="default" w:ascii="宋体" w:hAnsi="宋体" w:eastAsia="宋体" w:cs="宋体"/>
          <w:sz w:val="32"/>
          <w:szCs w:val="32"/>
          <w:highlight w:val="none"/>
          <w:u w:val="none"/>
          <w:lang w:val="en-US" w:eastAsia="zh-CN"/>
        </w:rPr>
      </w:pPr>
      <w:r>
        <w:rPr>
          <w:rFonts w:ascii="宋体" w:hAnsi="宋体" w:eastAsia="宋体" w:cs="宋体"/>
          <w:sz w:val="24"/>
          <w:szCs w:val="24"/>
        </w:rPr>
        <w:t>（6）招标人委托评审委员会直接确定成交人。</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bidi w:val="0"/>
        <w:jc w:val="center"/>
        <w:rPr>
          <w:rFonts w:hint="eastAsia"/>
          <w:sz w:val="28"/>
          <w:szCs w:val="36"/>
        </w:rPr>
      </w:pPr>
    </w:p>
    <w:p>
      <w:pPr>
        <w:pStyle w:val="2"/>
        <w:rPr>
          <w:rFonts w:hint="eastAsia"/>
        </w:rPr>
      </w:pPr>
    </w:p>
    <w:p>
      <w:pPr>
        <w:bidi w:val="0"/>
        <w:jc w:val="center"/>
        <w:rPr>
          <w:rFonts w:hint="eastAsia"/>
          <w:sz w:val="28"/>
          <w:szCs w:val="36"/>
        </w:rPr>
      </w:pPr>
      <w:r>
        <w:rPr>
          <w:rFonts w:hint="eastAsia"/>
          <w:sz w:val="28"/>
          <w:szCs w:val="36"/>
        </w:rPr>
        <w:t>初步评审—资格性审查表</w:t>
      </w:r>
    </w:p>
    <w:tbl>
      <w:tblPr>
        <w:tblStyle w:val="24"/>
        <w:tblpPr w:leftFromText="180" w:rightFromText="180" w:vertAnchor="text" w:horzAnchor="page" w:tblpXSpec="center" w:tblpY="116"/>
        <w:tblOverlap w:val="never"/>
        <w:tblW w:w="50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
        <w:gridCol w:w="5990"/>
        <w:gridCol w:w="890"/>
        <w:gridCol w:w="784"/>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278" w:type="pct"/>
            <w:vMerge w:val="restart"/>
            <w:noWrap w:val="0"/>
            <w:vAlign w:val="center"/>
          </w:tcPr>
          <w:p>
            <w:pPr>
              <w:spacing w:line="300" w:lineRule="auto"/>
              <w:jc w:val="center"/>
              <w:rPr>
                <w:rFonts w:hint="eastAsia" w:ascii="宋体" w:hAnsi="宋体" w:eastAsia="宋体" w:cs="宋体"/>
                <w:b/>
                <w:sz w:val="22"/>
                <w:szCs w:val="22"/>
              </w:rPr>
            </w:pPr>
            <w:r>
              <w:rPr>
                <w:rFonts w:hint="eastAsia" w:ascii="宋体" w:hAnsi="宋体" w:eastAsia="宋体" w:cs="宋体"/>
                <w:b/>
                <w:sz w:val="22"/>
                <w:szCs w:val="22"/>
              </w:rPr>
              <w:t>序号</w:t>
            </w:r>
          </w:p>
        </w:tc>
        <w:tc>
          <w:tcPr>
            <w:tcW w:w="3292" w:type="pct"/>
            <w:vMerge w:val="restart"/>
            <w:noWrap w:val="0"/>
            <w:vAlign w:val="center"/>
          </w:tcPr>
          <w:p>
            <w:pPr>
              <w:spacing w:line="300" w:lineRule="auto"/>
              <w:jc w:val="center"/>
              <w:rPr>
                <w:rFonts w:hint="eastAsia" w:ascii="宋体" w:hAnsi="宋体" w:eastAsia="宋体" w:cs="宋体"/>
                <w:b/>
                <w:sz w:val="22"/>
                <w:szCs w:val="22"/>
              </w:rPr>
            </w:pPr>
            <w:r>
              <w:rPr>
                <w:rFonts w:hint="eastAsia" w:ascii="宋体" w:hAnsi="宋体" w:eastAsia="宋体" w:cs="宋体"/>
                <w:b/>
                <w:sz w:val="22"/>
                <w:szCs w:val="22"/>
              </w:rPr>
              <w:t>评审内容</w:t>
            </w:r>
          </w:p>
        </w:tc>
        <w:tc>
          <w:tcPr>
            <w:tcW w:w="1428" w:type="pct"/>
            <w:gridSpan w:val="3"/>
            <w:noWrap w:val="0"/>
            <w:vAlign w:val="center"/>
          </w:tcPr>
          <w:p>
            <w:pPr>
              <w:spacing w:line="300" w:lineRule="auto"/>
              <w:jc w:val="center"/>
              <w:rPr>
                <w:rFonts w:hint="eastAsia" w:ascii="宋体" w:hAnsi="宋体" w:eastAsia="宋体" w:cs="宋体"/>
                <w:b/>
                <w:sz w:val="22"/>
                <w:szCs w:val="22"/>
              </w:rPr>
            </w:pPr>
            <w:r>
              <w:rPr>
                <w:rFonts w:hint="eastAsia" w:ascii="宋体" w:hAnsi="宋体" w:eastAsia="宋体" w:cs="宋体"/>
                <w:b/>
                <w:sz w:val="22"/>
                <w:szCs w:val="22"/>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278" w:type="pct"/>
            <w:vMerge w:val="continue"/>
            <w:noWrap w:val="0"/>
            <w:vAlign w:val="center"/>
          </w:tcPr>
          <w:p>
            <w:pPr>
              <w:spacing w:line="300" w:lineRule="auto"/>
              <w:jc w:val="center"/>
              <w:rPr>
                <w:rFonts w:hint="eastAsia" w:ascii="宋体" w:hAnsi="宋体" w:eastAsia="宋体" w:cs="宋体"/>
                <w:b/>
                <w:sz w:val="22"/>
                <w:szCs w:val="22"/>
              </w:rPr>
            </w:pPr>
          </w:p>
        </w:tc>
        <w:tc>
          <w:tcPr>
            <w:tcW w:w="3292" w:type="pct"/>
            <w:vMerge w:val="continue"/>
            <w:noWrap w:val="0"/>
            <w:vAlign w:val="center"/>
          </w:tcPr>
          <w:p>
            <w:pPr>
              <w:spacing w:line="300" w:lineRule="auto"/>
              <w:jc w:val="center"/>
              <w:rPr>
                <w:rFonts w:hint="eastAsia" w:ascii="宋体" w:hAnsi="宋体" w:eastAsia="宋体" w:cs="宋体"/>
                <w:b/>
                <w:sz w:val="22"/>
                <w:szCs w:val="22"/>
              </w:rPr>
            </w:pPr>
          </w:p>
        </w:tc>
        <w:tc>
          <w:tcPr>
            <w:tcW w:w="489" w:type="pct"/>
            <w:noWrap w:val="0"/>
            <w:vAlign w:val="center"/>
          </w:tcPr>
          <w:p>
            <w:pPr>
              <w:spacing w:line="30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A </w:t>
            </w:r>
          </w:p>
        </w:tc>
        <w:tc>
          <w:tcPr>
            <w:tcW w:w="431" w:type="pct"/>
            <w:noWrap w:val="0"/>
            <w:vAlign w:val="center"/>
          </w:tcPr>
          <w:p>
            <w:pPr>
              <w:spacing w:line="30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B</w:t>
            </w:r>
          </w:p>
        </w:tc>
        <w:tc>
          <w:tcPr>
            <w:tcW w:w="508" w:type="pct"/>
            <w:noWrap w:val="0"/>
            <w:vAlign w:val="center"/>
          </w:tcPr>
          <w:p>
            <w:pPr>
              <w:spacing w:line="300" w:lineRule="auto"/>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78" w:type="pct"/>
            <w:noWrap w:val="0"/>
            <w:vAlign w:val="center"/>
          </w:tcPr>
          <w:p>
            <w:pPr>
              <w:spacing w:line="30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3292" w:type="pct"/>
            <w:noWrap w:val="0"/>
            <w:vAlign w:val="center"/>
          </w:tcPr>
          <w:p>
            <w:pPr>
              <w:spacing w:line="300" w:lineRule="auto"/>
              <w:rPr>
                <w:rFonts w:hint="eastAsia" w:ascii="宋体" w:hAnsi="宋体" w:eastAsia="宋体" w:cs="宋体"/>
                <w:b w:val="0"/>
                <w:bCs w:val="0"/>
                <w:color w:val="auto"/>
                <w:sz w:val="22"/>
                <w:szCs w:val="22"/>
                <w:highlight w:val="none"/>
              </w:rPr>
            </w:pPr>
            <w:r>
              <w:rPr>
                <w:rFonts w:hint="eastAsia" w:ascii="宋体" w:hAnsi="宋体" w:eastAsia="宋体" w:cs="宋体"/>
                <w:b w:val="0"/>
                <w:bCs w:val="0"/>
                <w:i w:val="0"/>
                <w:iCs w:val="0"/>
                <w:color w:val="auto"/>
                <w:kern w:val="2"/>
                <w:sz w:val="22"/>
                <w:szCs w:val="22"/>
                <w:highlight w:val="none"/>
                <w:u w:val="none"/>
                <w:lang w:val="en-US" w:eastAsia="zh-CN" w:bidi="ar-SA"/>
              </w:rPr>
              <w:t>法人或其他组织的合法有效的营业执照（三证合一）；</w:t>
            </w:r>
          </w:p>
        </w:tc>
        <w:tc>
          <w:tcPr>
            <w:tcW w:w="489" w:type="pct"/>
            <w:noWrap w:val="0"/>
            <w:vAlign w:val="top"/>
          </w:tcPr>
          <w:p>
            <w:pPr>
              <w:spacing w:line="300" w:lineRule="auto"/>
              <w:rPr>
                <w:rFonts w:hint="eastAsia" w:ascii="宋体" w:hAnsi="宋体" w:eastAsia="宋体" w:cs="宋体"/>
                <w:sz w:val="22"/>
                <w:szCs w:val="22"/>
              </w:rPr>
            </w:pPr>
          </w:p>
        </w:tc>
        <w:tc>
          <w:tcPr>
            <w:tcW w:w="431" w:type="pct"/>
            <w:noWrap w:val="0"/>
            <w:vAlign w:val="top"/>
          </w:tcPr>
          <w:p>
            <w:pPr>
              <w:spacing w:line="300" w:lineRule="auto"/>
              <w:rPr>
                <w:rFonts w:hint="eastAsia" w:ascii="宋体" w:hAnsi="宋体" w:eastAsia="宋体" w:cs="宋体"/>
                <w:sz w:val="22"/>
                <w:szCs w:val="22"/>
              </w:rPr>
            </w:pPr>
          </w:p>
        </w:tc>
        <w:tc>
          <w:tcPr>
            <w:tcW w:w="508" w:type="pct"/>
            <w:noWrap w:val="0"/>
            <w:vAlign w:val="top"/>
          </w:tcPr>
          <w:p>
            <w:pPr>
              <w:spacing w:line="300" w:lineRule="auto"/>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1" w:hRule="atLeast"/>
          <w:jc w:val="center"/>
        </w:trPr>
        <w:tc>
          <w:tcPr>
            <w:tcW w:w="278" w:type="pct"/>
            <w:noWrap w:val="0"/>
            <w:vAlign w:val="center"/>
          </w:tcPr>
          <w:p>
            <w:pPr>
              <w:spacing w:line="30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w:t>
            </w:r>
          </w:p>
        </w:tc>
        <w:tc>
          <w:tcPr>
            <w:tcW w:w="3292" w:type="pct"/>
            <w:noWrap w:val="0"/>
            <w:vAlign w:val="center"/>
          </w:tcPr>
          <w:p>
            <w:pPr>
              <w:spacing w:line="300" w:lineRule="auto"/>
              <w:rPr>
                <w:rFonts w:hint="eastAsia" w:ascii="宋体" w:hAnsi="宋体" w:eastAsia="宋体" w:cs="宋体"/>
                <w:b w:val="0"/>
                <w:bCs w:val="0"/>
                <w:sz w:val="22"/>
                <w:szCs w:val="22"/>
                <w:highlight w:val="none"/>
              </w:rPr>
            </w:pPr>
            <w:r>
              <w:rPr>
                <w:rFonts w:hint="eastAsia" w:ascii="宋体" w:hAnsi="宋体" w:eastAsia="宋体" w:cs="宋体"/>
                <w:sz w:val="22"/>
                <w:szCs w:val="22"/>
                <w:highlight w:val="none"/>
              </w:rPr>
              <w:t>法定代表人身份证明</w:t>
            </w:r>
            <w:r>
              <w:rPr>
                <w:rFonts w:hint="eastAsia" w:ascii="宋体" w:hAnsi="宋体" w:eastAsia="宋体" w:cs="宋体"/>
                <w:sz w:val="22"/>
                <w:szCs w:val="22"/>
                <w:highlight w:val="none"/>
                <w:lang w:eastAsia="zh-CN"/>
              </w:rPr>
              <w:t>或</w:t>
            </w:r>
            <w:r>
              <w:rPr>
                <w:rFonts w:hint="eastAsia" w:ascii="宋体" w:hAnsi="宋体" w:eastAsia="宋体" w:cs="宋体"/>
                <w:sz w:val="22"/>
                <w:szCs w:val="22"/>
                <w:highlight w:val="none"/>
              </w:rPr>
              <w:t>法定代表人授权委托书</w:t>
            </w:r>
          </w:p>
        </w:tc>
        <w:tc>
          <w:tcPr>
            <w:tcW w:w="489" w:type="pct"/>
            <w:noWrap w:val="0"/>
            <w:vAlign w:val="top"/>
          </w:tcPr>
          <w:p>
            <w:pPr>
              <w:spacing w:line="300" w:lineRule="auto"/>
              <w:rPr>
                <w:rFonts w:hint="eastAsia" w:ascii="宋体" w:hAnsi="宋体" w:eastAsia="宋体" w:cs="宋体"/>
                <w:sz w:val="22"/>
                <w:szCs w:val="22"/>
              </w:rPr>
            </w:pPr>
          </w:p>
        </w:tc>
        <w:tc>
          <w:tcPr>
            <w:tcW w:w="431" w:type="pct"/>
            <w:noWrap w:val="0"/>
            <w:vAlign w:val="top"/>
          </w:tcPr>
          <w:p>
            <w:pPr>
              <w:spacing w:line="300" w:lineRule="auto"/>
              <w:rPr>
                <w:rFonts w:hint="eastAsia" w:ascii="宋体" w:hAnsi="宋体" w:eastAsia="宋体" w:cs="宋体"/>
                <w:sz w:val="22"/>
                <w:szCs w:val="22"/>
              </w:rPr>
            </w:pPr>
          </w:p>
        </w:tc>
        <w:tc>
          <w:tcPr>
            <w:tcW w:w="508" w:type="pct"/>
            <w:noWrap w:val="0"/>
            <w:vAlign w:val="top"/>
          </w:tcPr>
          <w:p>
            <w:pPr>
              <w:spacing w:line="300" w:lineRule="auto"/>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78" w:type="pct"/>
            <w:noWrap w:val="0"/>
            <w:vAlign w:val="center"/>
          </w:tcPr>
          <w:p>
            <w:pPr>
              <w:spacing w:line="30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w:t>
            </w:r>
          </w:p>
        </w:tc>
        <w:tc>
          <w:tcPr>
            <w:tcW w:w="3292" w:type="pct"/>
            <w:noWrap w:val="0"/>
            <w:vAlign w:val="center"/>
          </w:tcPr>
          <w:p>
            <w:pPr>
              <w:spacing w:line="300" w:lineRule="auto"/>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rPr>
              <w:t>近3个月的社保缴纳证明（单位社保缴费汇总和个人明细表）</w:t>
            </w:r>
            <w:r>
              <w:rPr>
                <w:rFonts w:hint="eastAsia" w:ascii="宋体" w:hAnsi="宋体" w:eastAsia="宋体" w:cs="宋体"/>
                <w:b w:val="0"/>
                <w:bCs w:val="0"/>
                <w:sz w:val="22"/>
                <w:szCs w:val="22"/>
                <w:highlight w:val="none"/>
                <w:lang w:val="en-US" w:eastAsia="zh-CN"/>
              </w:rPr>
              <w:t>及近3个月完税证明（新成立公司除外）</w:t>
            </w:r>
          </w:p>
        </w:tc>
        <w:tc>
          <w:tcPr>
            <w:tcW w:w="489" w:type="pct"/>
            <w:noWrap w:val="0"/>
            <w:vAlign w:val="top"/>
          </w:tcPr>
          <w:p>
            <w:pPr>
              <w:spacing w:line="300" w:lineRule="auto"/>
              <w:rPr>
                <w:rFonts w:hint="eastAsia" w:ascii="宋体" w:hAnsi="宋体" w:eastAsia="宋体" w:cs="宋体"/>
                <w:sz w:val="22"/>
                <w:szCs w:val="22"/>
              </w:rPr>
            </w:pPr>
          </w:p>
        </w:tc>
        <w:tc>
          <w:tcPr>
            <w:tcW w:w="431" w:type="pct"/>
            <w:noWrap w:val="0"/>
            <w:vAlign w:val="top"/>
          </w:tcPr>
          <w:p>
            <w:pPr>
              <w:spacing w:line="300" w:lineRule="auto"/>
              <w:rPr>
                <w:rFonts w:hint="eastAsia" w:ascii="宋体" w:hAnsi="宋体" w:eastAsia="宋体" w:cs="宋体"/>
                <w:sz w:val="22"/>
                <w:szCs w:val="22"/>
              </w:rPr>
            </w:pPr>
          </w:p>
        </w:tc>
        <w:tc>
          <w:tcPr>
            <w:tcW w:w="508" w:type="pct"/>
            <w:noWrap w:val="0"/>
            <w:vAlign w:val="top"/>
          </w:tcPr>
          <w:p>
            <w:pPr>
              <w:spacing w:line="300" w:lineRule="auto"/>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78"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w:t>
            </w:r>
          </w:p>
        </w:tc>
        <w:tc>
          <w:tcPr>
            <w:tcW w:w="3292" w:type="pct"/>
            <w:noWrap w:val="0"/>
            <w:vAlign w:val="center"/>
          </w:tcPr>
          <w:p>
            <w:pPr>
              <w:jc w:val="both"/>
              <w:rPr>
                <w:rFonts w:hint="eastAsia" w:ascii="宋体" w:hAnsi="宋体" w:eastAsia="宋体" w:cs="宋体"/>
                <w:b w:val="0"/>
                <w:bCs w:val="0"/>
                <w:sz w:val="22"/>
                <w:szCs w:val="22"/>
                <w:highlight w:val="none"/>
                <w:lang w:eastAsia="zh-CN"/>
              </w:rPr>
            </w:pPr>
            <w:r>
              <w:rPr>
                <w:rFonts w:hint="eastAsia" w:ascii="宋体" w:hAnsi="宋体" w:eastAsia="宋体" w:cs="宋体"/>
                <w:b w:val="0"/>
                <w:bCs w:val="0"/>
                <w:sz w:val="22"/>
                <w:szCs w:val="22"/>
                <w:highlight w:val="none"/>
                <w:lang w:eastAsia="zh-CN"/>
              </w:rPr>
              <w:t>近两年任意一年（2020年度或2021年度）的经审计的财务报告（新成立公司需提供银行资信证明）；</w:t>
            </w:r>
          </w:p>
        </w:tc>
        <w:tc>
          <w:tcPr>
            <w:tcW w:w="489" w:type="pct"/>
            <w:noWrap w:val="0"/>
            <w:vAlign w:val="top"/>
          </w:tcPr>
          <w:p>
            <w:pPr>
              <w:spacing w:line="300" w:lineRule="auto"/>
              <w:rPr>
                <w:rFonts w:hint="eastAsia" w:ascii="宋体" w:hAnsi="宋体" w:eastAsia="宋体" w:cs="宋体"/>
                <w:sz w:val="22"/>
                <w:szCs w:val="22"/>
              </w:rPr>
            </w:pPr>
          </w:p>
        </w:tc>
        <w:tc>
          <w:tcPr>
            <w:tcW w:w="431" w:type="pct"/>
            <w:noWrap w:val="0"/>
            <w:vAlign w:val="top"/>
          </w:tcPr>
          <w:p>
            <w:pPr>
              <w:spacing w:line="300" w:lineRule="auto"/>
              <w:rPr>
                <w:rFonts w:hint="eastAsia" w:ascii="宋体" w:hAnsi="宋体" w:eastAsia="宋体" w:cs="宋体"/>
                <w:sz w:val="22"/>
                <w:szCs w:val="22"/>
              </w:rPr>
            </w:pPr>
          </w:p>
        </w:tc>
        <w:tc>
          <w:tcPr>
            <w:tcW w:w="508" w:type="pct"/>
            <w:noWrap w:val="0"/>
            <w:vAlign w:val="top"/>
          </w:tcPr>
          <w:p>
            <w:pPr>
              <w:spacing w:line="300" w:lineRule="auto"/>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278" w:type="pct"/>
            <w:noWrap w:val="0"/>
            <w:vAlign w:val="center"/>
          </w:tcPr>
          <w:p>
            <w:pPr>
              <w:spacing w:line="30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w:t>
            </w:r>
          </w:p>
        </w:tc>
        <w:tc>
          <w:tcPr>
            <w:tcW w:w="3292" w:type="pct"/>
            <w:noWrap w:val="0"/>
            <w:vAlign w:val="center"/>
          </w:tcPr>
          <w:p>
            <w:pPr>
              <w:spacing w:line="300" w:lineRule="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有效的磋商保证金证明（银行汇款凭证或保函）</w:t>
            </w:r>
          </w:p>
        </w:tc>
        <w:tc>
          <w:tcPr>
            <w:tcW w:w="489" w:type="pct"/>
            <w:noWrap w:val="0"/>
            <w:vAlign w:val="top"/>
          </w:tcPr>
          <w:p>
            <w:pPr>
              <w:spacing w:line="300" w:lineRule="auto"/>
              <w:rPr>
                <w:rFonts w:hint="eastAsia" w:ascii="宋体" w:hAnsi="宋体" w:eastAsia="宋体" w:cs="宋体"/>
                <w:sz w:val="22"/>
                <w:szCs w:val="22"/>
              </w:rPr>
            </w:pPr>
          </w:p>
        </w:tc>
        <w:tc>
          <w:tcPr>
            <w:tcW w:w="431" w:type="pct"/>
            <w:noWrap w:val="0"/>
            <w:vAlign w:val="top"/>
          </w:tcPr>
          <w:p>
            <w:pPr>
              <w:spacing w:line="300" w:lineRule="auto"/>
              <w:rPr>
                <w:rFonts w:hint="eastAsia" w:ascii="宋体" w:hAnsi="宋体" w:eastAsia="宋体" w:cs="宋体"/>
                <w:sz w:val="22"/>
                <w:szCs w:val="22"/>
              </w:rPr>
            </w:pPr>
          </w:p>
        </w:tc>
        <w:tc>
          <w:tcPr>
            <w:tcW w:w="508" w:type="pct"/>
            <w:noWrap w:val="0"/>
            <w:vAlign w:val="top"/>
          </w:tcPr>
          <w:p>
            <w:pPr>
              <w:spacing w:line="300" w:lineRule="auto"/>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278" w:type="pct"/>
            <w:noWrap w:val="0"/>
            <w:vAlign w:val="center"/>
          </w:tcPr>
          <w:p>
            <w:pPr>
              <w:spacing w:line="30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w:t>
            </w:r>
          </w:p>
        </w:tc>
        <w:tc>
          <w:tcPr>
            <w:tcW w:w="3292" w:type="pct"/>
            <w:noWrap w:val="0"/>
            <w:vAlign w:val="center"/>
          </w:tcPr>
          <w:p>
            <w:pPr>
              <w:spacing w:line="300" w:lineRule="auto"/>
              <w:rPr>
                <w:rFonts w:hint="eastAsia" w:ascii="宋体" w:hAnsi="宋体" w:eastAsia="宋体" w:cs="宋体"/>
                <w:b w:val="0"/>
                <w:bCs w:val="0"/>
                <w:color w:val="auto"/>
                <w:sz w:val="22"/>
                <w:szCs w:val="22"/>
                <w:highlight w:val="none"/>
              </w:rPr>
            </w:pPr>
            <w:r>
              <w:rPr>
                <w:rFonts w:hint="eastAsia" w:ascii="宋体" w:hAnsi="宋体" w:eastAsia="宋体" w:cs="宋体"/>
                <w:sz w:val="22"/>
                <w:szCs w:val="22"/>
                <w:highlight w:val="none"/>
              </w:rPr>
              <w:t>提供针对本次项目《反商业贿赂承诺书》</w:t>
            </w:r>
          </w:p>
        </w:tc>
        <w:tc>
          <w:tcPr>
            <w:tcW w:w="489" w:type="pct"/>
            <w:noWrap w:val="0"/>
            <w:vAlign w:val="top"/>
          </w:tcPr>
          <w:p>
            <w:pPr>
              <w:spacing w:line="300" w:lineRule="auto"/>
              <w:rPr>
                <w:rFonts w:hint="eastAsia" w:ascii="宋体" w:hAnsi="宋体" w:eastAsia="宋体" w:cs="宋体"/>
                <w:sz w:val="22"/>
                <w:szCs w:val="22"/>
              </w:rPr>
            </w:pPr>
          </w:p>
        </w:tc>
        <w:tc>
          <w:tcPr>
            <w:tcW w:w="431" w:type="pct"/>
            <w:noWrap w:val="0"/>
            <w:vAlign w:val="top"/>
          </w:tcPr>
          <w:p>
            <w:pPr>
              <w:spacing w:line="300" w:lineRule="auto"/>
              <w:rPr>
                <w:rFonts w:hint="eastAsia" w:ascii="宋体" w:hAnsi="宋体" w:eastAsia="宋体" w:cs="宋体"/>
                <w:sz w:val="22"/>
                <w:szCs w:val="22"/>
              </w:rPr>
            </w:pPr>
          </w:p>
        </w:tc>
        <w:tc>
          <w:tcPr>
            <w:tcW w:w="508" w:type="pct"/>
            <w:noWrap w:val="0"/>
            <w:vAlign w:val="top"/>
          </w:tcPr>
          <w:p>
            <w:pPr>
              <w:spacing w:line="300" w:lineRule="auto"/>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278" w:type="pct"/>
            <w:noWrap w:val="0"/>
            <w:vAlign w:val="center"/>
          </w:tcPr>
          <w:p>
            <w:pPr>
              <w:spacing w:line="30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w:t>
            </w:r>
          </w:p>
        </w:tc>
        <w:tc>
          <w:tcPr>
            <w:tcW w:w="3292" w:type="pct"/>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default"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rPr>
              <w:t>通过“信用中国”网站（www.creditchina.gov.cn）或中国政府采购网（www.ccgp.gov.cn）网站上</w:t>
            </w:r>
            <w:r>
              <w:rPr>
                <w:rFonts w:hint="eastAsia" w:ascii="宋体" w:hAnsi="宋体" w:eastAsia="宋体" w:cs="宋体"/>
                <w:b w:val="0"/>
                <w:bCs w:val="0"/>
                <w:color w:val="auto"/>
                <w:sz w:val="22"/>
                <w:szCs w:val="22"/>
                <w:highlight w:val="none"/>
                <w:lang w:val="en-US" w:eastAsia="zh-CN"/>
              </w:rPr>
              <w:t>查询</w:t>
            </w:r>
            <w:r>
              <w:rPr>
                <w:rFonts w:hint="eastAsia" w:ascii="宋体" w:hAnsi="宋体" w:eastAsia="宋体" w:cs="宋体"/>
                <w:b w:val="0"/>
                <w:bCs w:val="0"/>
                <w:color w:val="auto"/>
                <w:sz w:val="22"/>
                <w:szCs w:val="22"/>
                <w:highlight w:val="none"/>
              </w:rPr>
              <w:t>未被列入失信被执行人、重大税收违法案件当事人名单以及政府采购严重违法失信行为记录名单</w:t>
            </w:r>
            <w:r>
              <w:rPr>
                <w:rFonts w:hint="eastAsia" w:hAnsi="宋体" w:eastAsia="宋体" w:cs="宋体"/>
                <w:b w:val="0"/>
                <w:bCs w:val="0"/>
                <w:color w:val="auto"/>
                <w:sz w:val="22"/>
                <w:szCs w:val="22"/>
                <w:highlight w:val="none"/>
                <w:lang w:val="en-US" w:eastAsia="zh-CN"/>
              </w:rPr>
              <w:t>网站截图并加盖公章</w:t>
            </w:r>
          </w:p>
        </w:tc>
        <w:tc>
          <w:tcPr>
            <w:tcW w:w="489" w:type="pct"/>
            <w:noWrap w:val="0"/>
            <w:vAlign w:val="top"/>
          </w:tcPr>
          <w:p>
            <w:pPr>
              <w:spacing w:line="300" w:lineRule="auto"/>
              <w:rPr>
                <w:rFonts w:hint="eastAsia" w:ascii="宋体" w:hAnsi="宋体" w:eastAsia="宋体" w:cs="宋体"/>
                <w:sz w:val="22"/>
                <w:szCs w:val="22"/>
              </w:rPr>
            </w:pPr>
          </w:p>
        </w:tc>
        <w:tc>
          <w:tcPr>
            <w:tcW w:w="431" w:type="pct"/>
            <w:noWrap w:val="0"/>
            <w:vAlign w:val="top"/>
          </w:tcPr>
          <w:p>
            <w:pPr>
              <w:spacing w:line="300" w:lineRule="auto"/>
              <w:rPr>
                <w:rFonts w:hint="eastAsia" w:ascii="宋体" w:hAnsi="宋体" w:eastAsia="宋体" w:cs="宋体"/>
                <w:sz w:val="22"/>
                <w:szCs w:val="22"/>
              </w:rPr>
            </w:pPr>
          </w:p>
        </w:tc>
        <w:tc>
          <w:tcPr>
            <w:tcW w:w="508" w:type="pct"/>
            <w:noWrap w:val="0"/>
            <w:vAlign w:val="top"/>
          </w:tcPr>
          <w:p>
            <w:pPr>
              <w:spacing w:line="300" w:lineRule="auto"/>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78" w:type="pct"/>
            <w:noWrap w:val="0"/>
            <w:vAlign w:val="center"/>
          </w:tcPr>
          <w:p>
            <w:pPr>
              <w:spacing w:line="30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w:t>
            </w:r>
          </w:p>
        </w:tc>
        <w:tc>
          <w:tcPr>
            <w:tcW w:w="3292" w:type="pct"/>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ascii="宋体" w:hAnsi="宋体" w:eastAsia="宋体" w:cs="宋体"/>
                <w:b w:val="0"/>
                <w:bCs w:val="0"/>
                <w:i w:val="0"/>
                <w:iCs w:val="0"/>
                <w:caps w:val="0"/>
                <w:color w:val="000000"/>
                <w:spacing w:val="0"/>
                <w:sz w:val="22"/>
                <w:szCs w:val="22"/>
              </w:rPr>
            </w:pPr>
            <w:r>
              <w:rPr>
                <w:rFonts w:hint="eastAsia" w:ascii="宋体" w:hAnsi="宋体" w:eastAsia="宋体" w:cs="宋体"/>
                <w:b w:val="0"/>
                <w:bCs w:val="0"/>
                <w:i w:val="0"/>
                <w:iCs w:val="0"/>
                <w:caps w:val="0"/>
                <w:color w:val="000000"/>
                <w:spacing w:val="0"/>
                <w:sz w:val="22"/>
                <w:szCs w:val="22"/>
                <w:lang w:val="en-US" w:eastAsia="zh-CN"/>
              </w:rPr>
              <w:t>参加政府采购活动前三年内，在经营活动中没有重大违法记录的承诺书；</w:t>
            </w:r>
          </w:p>
        </w:tc>
        <w:tc>
          <w:tcPr>
            <w:tcW w:w="489" w:type="pct"/>
            <w:noWrap w:val="0"/>
            <w:vAlign w:val="top"/>
          </w:tcPr>
          <w:p>
            <w:pPr>
              <w:spacing w:line="300" w:lineRule="auto"/>
              <w:rPr>
                <w:rFonts w:hint="eastAsia" w:ascii="宋体" w:hAnsi="宋体" w:eastAsia="宋体" w:cs="宋体"/>
                <w:sz w:val="22"/>
                <w:szCs w:val="22"/>
              </w:rPr>
            </w:pPr>
          </w:p>
        </w:tc>
        <w:tc>
          <w:tcPr>
            <w:tcW w:w="431" w:type="pct"/>
            <w:noWrap w:val="0"/>
            <w:vAlign w:val="top"/>
          </w:tcPr>
          <w:p>
            <w:pPr>
              <w:spacing w:line="300" w:lineRule="auto"/>
              <w:rPr>
                <w:rFonts w:hint="eastAsia" w:ascii="宋体" w:hAnsi="宋体" w:eastAsia="宋体" w:cs="宋体"/>
                <w:sz w:val="22"/>
                <w:szCs w:val="22"/>
              </w:rPr>
            </w:pPr>
          </w:p>
        </w:tc>
        <w:tc>
          <w:tcPr>
            <w:tcW w:w="508" w:type="pct"/>
            <w:noWrap w:val="0"/>
            <w:vAlign w:val="top"/>
          </w:tcPr>
          <w:p>
            <w:pPr>
              <w:spacing w:line="300" w:lineRule="auto"/>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78" w:type="pct"/>
            <w:noWrap w:val="0"/>
            <w:vAlign w:val="center"/>
          </w:tcPr>
          <w:p>
            <w:pPr>
              <w:spacing w:line="300" w:lineRule="auto"/>
              <w:rPr>
                <w:rFonts w:hint="eastAsia" w:ascii="宋体" w:hAnsi="宋体" w:eastAsia="宋体" w:cs="宋体"/>
                <w:sz w:val="22"/>
                <w:szCs w:val="22"/>
                <w:lang w:val="en-US" w:eastAsia="zh-CN"/>
              </w:rPr>
            </w:pPr>
          </w:p>
        </w:tc>
        <w:tc>
          <w:tcPr>
            <w:tcW w:w="3292" w:type="pct"/>
            <w:noWrap w:val="0"/>
            <w:vAlign w:val="center"/>
          </w:tcPr>
          <w:p>
            <w:pPr>
              <w:spacing w:line="300" w:lineRule="auto"/>
              <w:jc w:val="center"/>
              <w:rPr>
                <w:rFonts w:hint="eastAsia" w:ascii="宋体" w:hAnsi="宋体" w:eastAsia="宋体" w:cs="宋体"/>
                <w:sz w:val="22"/>
                <w:szCs w:val="22"/>
              </w:rPr>
            </w:pPr>
            <w:r>
              <w:rPr>
                <w:rFonts w:hint="eastAsia" w:ascii="宋体" w:hAnsi="宋体" w:eastAsia="宋体" w:cs="宋体"/>
                <w:sz w:val="22"/>
                <w:szCs w:val="22"/>
              </w:rPr>
              <w:t>结论</w:t>
            </w:r>
          </w:p>
        </w:tc>
        <w:tc>
          <w:tcPr>
            <w:tcW w:w="489" w:type="pct"/>
            <w:noWrap w:val="0"/>
            <w:vAlign w:val="top"/>
          </w:tcPr>
          <w:p>
            <w:pPr>
              <w:spacing w:line="300" w:lineRule="auto"/>
              <w:rPr>
                <w:rFonts w:hint="eastAsia" w:ascii="宋体" w:hAnsi="宋体" w:eastAsia="宋体" w:cs="宋体"/>
                <w:sz w:val="22"/>
                <w:szCs w:val="22"/>
              </w:rPr>
            </w:pPr>
          </w:p>
        </w:tc>
        <w:tc>
          <w:tcPr>
            <w:tcW w:w="431" w:type="pct"/>
            <w:noWrap w:val="0"/>
            <w:vAlign w:val="top"/>
          </w:tcPr>
          <w:p>
            <w:pPr>
              <w:spacing w:line="300" w:lineRule="auto"/>
              <w:rPr>
                <w:rFonts w:hint="eastAsia" w:ascii="宋体" w:hAnsi="宋体" w:eastAsia="宋体" w:cs="宋体"/>
                <w:sz w:val="22"/>
                <w:szCs w:val="22"/>
              </w:rPr>
            </w:pPr>
          </w:p>
        </w:tc>
        <w:tc>
          <w:tcPr>
            <w:tcW w:w="508" w:type="pct"/>
            <w:noWrap w:val="0"/>
            <w:vAlign w:val="top"/>
          </w:tcPr>
          <w:p>
            <w:pPr>
              <w:spacing w:line="300" w:lineRule="auto"/>
              <w:rPr>
                <w:rFonts w:hint="eastAsia" w:ascii="宋体" w:hAnsi="宋体" w:eastAsia="宋体" w:cs="宋体"/>
                <w:sz w:val="22"/>
                <w:szCs w:val="22"/>
              </w:rPr>
            </w:pPr>
          </w:p>
        </w:tc>
      </w:tr>
    </w:tbl>
    <w:p>
      <w:pPr>
        <w:spacing w:line="360" w:lineRule="exact"/>
        <w:rPr>
          <w:rFonts w:hint="eastAsia" w:ascii="宋体" w:hAnsi="宋体" w:eastAsia="宋体" w:cs="宋体"/>
          <w:sz w:val="22"/>
          <w:szCs w:val="22"/>
        </w:rPr>
      </w:pPr>
      <w:r>
        <w:rPr>
          <w:rFonts w:hint="eastAsia" w:ascii="宋体" w:hAnsi="宋体" w:eastAsia="宋体" w:cs="宋体"/>
          <w:sz w:val="22"/>
          <w:szCs w:val="22"/>
        </w:rPr>
        <w:t>说明：（1）上述各项中用“√”表示</w:t>
      </w:r>
      <w:r>
        <w:rPr>
          <w:rFonts w:hint="eastAsia" w:ascii="宋体" w:hAnsi="宋体" w:eastAsia="宋体" w:cs="宋体"/>
          <w:sz w:val="22"/>
          <w:szCs w:val="22"/>
          <w:lang w:eastAsia="zh-CN"/>
        </w:rPr>
        <w:t>合格</w:t>
      </w:r>
      <w:r>
        <w:rPr>
          <w:rFonts w:hint="eastAsia" w:ascii="宋体" w:hAnsi="宋体" w:eastAsia="宋体" w:cs="宋体"/>
          <w:sz w:val="22"/>
          <w:szCs w:val="22"/>
        </w:rPr>
        <w:t>，“×”表示不</w:t>
      </w:r>
      <w:r>
        <w:rPr>
          <w:rFonts w:hint="eastAsia" w:ascii="宋体" w:hAnsi="宋体" w:eastAsia="宋体" w:cs="宋体"/>
          <w:sz w:val="22"/>
          <w:szCs w:val="22"/>
          <w:lang w:eastAsia="zh-CN"/>
        </w:rPr>
        <w:t>合格</w:t>
      </w:r>
      <w:r>
        <w:rPr>
          <w:rFonts w:hint="eastAsia" w:ascii="宋体" w:hAnsi="宋体" w:eastAsia="宋体" w:cs="宋体"/>
          <w:sz w:val="22"/>
          <w:szCs w:val="22"/>
        </w:rPr>
        <w:t>；</w:t>
      </w:r>
    </w:p>
    <w:p>
      <w:pPr>
        <w:spacing w:line="360" w:lineRule="exact"/>
        <w:rPr>
          <w:rFonts w:hint="eastAsia" w:ascii="宋体" w:hAnsi="宋体" w:eastAsia="宋体" w:cs="宋体"/>
          <w:sz w:val="22"/>
          <w:szCs w:val="22"/>
        </w:rPr>
      </w:pPr>
      <w:r>
        <w:rPr>
          <w:rFonts w:hint="eastAsia" w:ascii="宋体" w:hAnsi="宋体" w:eastAsia="宋体" w:cs="宋体"/>
          <w:sz w:val="22"/>
          <w:szCs w:val="22"/>
        </w:rPr>
        <w:t>（2）上述各项中如有一项为“×”，则结论为“×”，表示该响应文件中存在重大偏差，不能通过初步评审；评委对某一分项评审认为不合格时，必须要写明原因。</w:t>
      </w:r>
    </w:p>
    <w:p>
      <w:pPr>
        <w:spacing w:line="360" w:lineRule="exact"/>
        <w:rPr>
          <w:rFonts w:hint="eastAsia" w:ascii="宋体" w:hAnsi="宋体" w:eastAsia="宋体" w:cs="宋体"/>
          <w:sz w:val="22"/>
          <w:szCs w:val="22"/>
        </w:rPr>
      </w:pPr>
      <w:r>
        <w:rPr>
          <w:rFonts w:hint="eastAsia" w:ascii="宋体" w:hAnsi="宋体" w:eastAsia="宋体" w:cs="宋体"/>
          <w:sz w:val="22"/>
          <w:szCs w:val="22"/>
        </w:rPr>
        <w:t>（3）响应文件最终</w:t>
      </w:r>
      <w:r>
        <w:rPr>
          <w:rFonts w:hint="eastAsia" w:ascii="宋体" w:hAnsi="宋体" w:eastAsia="宋体" w:cs="宋体"/>
          <w:sz w:val="22"/>
          <w:szCs w:val="22"/>
          <w:lang w:eastAsia="zh-CN"/>
        </w:rPr>
        <w:t>通过</w:t>
      </w:r>
      <w:r>
        <w:rPr>
          <w:rFonts w:hint="eastAsia" w:ascii="宋体" w:hAnsi="宋体" w:eastAsia="宋体" w:cs="宋体"/>
          <w:sz w:val="22"/>
          <w:szCs w:val="22"/>
        </w:rPr>
        <w:t>与否，以所有评委的评审意见中少数服从多数为原则定论。</w:t>
      </w:r>
    </w:p>
    <w:p>
      <w:pPr>
        <w:spacing w:line="360" w:lineRule="auto"/>
        <w:rPr>
          <w:rFonts w:hint="eastAsia" w:ascii="宋体" w:hAnsi="宋体" w:eastAsia="宋体" w:cs="宋体"/>
          <w:b/>
          <w:bCs/>
          <w:sz w:val="22"/>
          <w:szCs w:val="22"/>
        </w:rPr>
      </w:pPr>
      <w:r>
        <w:rPr>
          <w:rFonts w:hint="eastAsia" w:ascii="宋体" w:hAnsi="宋体" w:eastAsia="宋体" w:cs="宋体"/>
          <w:b/>
          <w:bCs/>
          <w:sz w:val="22"/>
          <w:szCs w:val="22"/>
        </w:rPr>
        <w:t>备注：如果响应文件中有一项未通过上述审查标准，</w:t>
      </w:r>
      <w:r>
        <w:rPr>
          <w:rFonts w:hint="eastAsia" w:ascii="宋体" w:hAnsi="宋体" w:eastAsia="宋体" w:cs="宋体"/>
          <w:b/>
          <w:bCs/>
          <w:sz w:val="22"/>
          <w:szCs w:val="22"/>
          <w:lang w:eastAsia="zh-CN"/>
        </w:rPr>
        <w:t>磋商</w:t>
      </w:r>
      <w:r>
        <w:rPr>
          <w:rFonts w:hint="eastAsia" w:ascii="宋体" w:hAnsi="宋体" w:eastAsia="宋体" w:cs="宋体"/>
          <w:b/>
          <w:bCs/>
          <w:sz w:val="22"/>
          <w:szCs w:val="22"/>
        </w:rPr>
        <w:t>小组会将认定整个响应文件未响应</w:t>
      </w:r>
      <w:r>
        <w:rPr>
          <w:rFonts w:hint="eastAsia" w:ascii="宋体" w:hAnsi="宋体" w:eastAsia="宋体" w:cs="宋体"/>
          <w:b/>
          <w:bCs/>
          <w:sz w:val="22"/>
          <w:szCs w:val="22"/>
          <w:lang w:eastAsia="zh-CN"/>
        </w:rPr>
        <w:t>磋商</w:t>
      </w:r>
      <w:r>
        <w:rPr>
          <w:rFonts w:hint="eastAsia" w:ascii="宋体" w:hAnsi="宋体" w:eastAsia="宋体" w:cs="宋体"/>
          <w:b/>
          <w:bCs/>
          <w:sz w:val="22"/>
          <w:szCs w:val="22"/>
        </w:rPr>
        <w:t>文件而予以无效处理。</w:t>
      </w:r>
    </w:p>
    <w:p>
      <w:pPr>
        <w:pStyle w:val="6"/>
        <w:rPr>
          <w:rFonts w:hint="eastAsia" w:ascii="宋体" w:hAnsi="宋体" w:eastAsia="宋体" w:cs="宋体"/>
          <w:b/>
          <w:bCs/>
          <w:sz w:val="22"/>
          <w:szCs w:val="22"/>
        </w:rPr>
      </w:pPr>
    </w:p>
    <w:p>
      <w:pPr>
        <w:rPr>
          <w:rFonts w:hint="eastAsia" w:ascii="宋体" w:hAnsi="宋体" w:eastAsia="宋体" w:cs="宋体"/>
          <w:b/>
          <w:bCs/>
          <w:sz w:val="22"/>
          <w:szCs w:val="22"/>
        </w:rPr>
      </w:pPr>
    </w:p>
    <w:p>
      <w:pPr>
        <w:pStyle w:val="6"/>
        <w:rPr>
          <w:rFonts w:hint="eastAsia" w:ascii="宋体" w:hAnsi="宋体" w:eastAsia="宋体" w:cs="宋体"/>
          <w:b/>
          <w:bCs/>
          <w:sz w:val="22"/>
          <w:szCs w:val="22"/>
        </w:rPr>
      </w:pPr>
    </w:p>
    <w:p>
      <w:pPr>
        <w:rPr>
          <w:rFonts w:hint="eastAsia" w:ascii="宋体" w:hAnsi="宋体" w:eastAsia="宋体" w:cs="宋体"/>
          <w:b/>
          <w:bCs/>
          <w:sz w:val="22"/>
          <w:szCs w:val="22"/>
        </w:rPr>
      </w:pPr>
    </w:p>
    <w:p>
      <w:pPr>
        <w:pStyle w:val="6"/>
        <w:rPr>
          <w:rFonts w:hint="eastAsia" w:ascii="宋体" w:hAnsi="宋体" w:eastAsia="宋体" w:cs="宋体"/>
          <w:b/>
          <w:bCs/>
          <w:sz w:val="22"/>
          <w:szCs w:val="22"/>
        </w:rPr>
      </w:pPr>
    </w:p>
    <w:p>
      <w:pPr>
        <w:rPr>
          <w:rFonts w:hint="eastAsia" w:ascii="宋体" w:hAnsi="宋体" w:eastAsia="宋体" w:cs="宋体"/>
          <w:b/>
          <w:bCs/>
          <w:sz w:val="22"/>
          <w:szCs w:val="22"/>
        </w:rPr>
      </w:pPr>
    </w:p>
    <w:p>
      <w:pPr>
        <w:pStyle w:val="6"/>
        <w:rPr>
          <w:rFonts w:hint="eastAsia" w:ascii="宋体" w:hAnsi="宋体" w:eastAsia="宋体" w:cs="宋体"/>
          <w:b/>
          <w:bCs/>
          <w:sz w:val="22"/>
          <w:szCs w:val="22"/>
        </w:rPr>
      </w:pPr>
    </w:p>
    <w:p>
      <w:pPr>
        <w:rPr>
          <w:rFonts w:hint="eastAsia"/>
        </w:rPr>
      </w:pPr>
    </w:p>
    <w:p>
      <w:pPr>
        <w:pStyle w:val="4"/>
        <w:jc w:val="center"/>
        <w:rPr>
          <w:rFonts w:hint="eastAsia" w:ascii="宋体" w:hAnsi="宋体" w:eastAsia="宋体" w:cs="宋体"/>
          <w:b w:val="0"/>
          <w:bCs/>
          <w:sz w:val="32"/>
          <w:szCs w:val="21"/>
        </w:rPr>
      </w:pPr>
      <w:bookmarkStart w:id="522" w:name="_Toc27265"/>
      <w:r>
        <w:rPr>
          <w:rFonts w:hint="eastAsia" w:ascii="宋体" w:hAnsi="宋体" w:eastAsia="宋体" w:cs="宋体"/>
          <w:b w:val="0"/>
          <w:bCs/>
          <w:sz w:val="32"/>
          <w:szCs w:val="21"/>
        </w:rPr>
        <w:t>初步评审—符合性审查表</w:t>
      </w:r>
      <w:bookmarkEnd w:id="522"/>
    </w:p>
    <w:tbl>
      <w:tblPr>
        <w:tblStyle w:val="24"/>
        <w:tblpPr w:leftFromText="180" w:rightFromText="180" w:vertAnchor="text" w:horzAnchor="page" w:tblpXSpec="center" w:tblpY="26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6771"/>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1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pacing w:val="-2"/>
                <w:sz w:val="22"/>
                <w:szCs w:val="22"/>
              </w:rPr>
            </w:pPr>
            <w:r>
              <w:rPr>
                <w:rFonts w:hint="eastAsia" w:ascii="宋体" w:hAnsi="宋体" w:eastAsia="宋体" w:cs="宋体"/>
                <w:b/>
                <w:spacing w:val="-2"/>
                <w:sz w:val="22"/>
                <w:szCs w:val="22"/>
              </w:rPr>
              <w:t>评审内容</w:t>
            </w:r>
          </w:p>
        </w:tc>
        <w:tc>
          <w:tcPr>
            <w:tcW w:w="14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2"/>
                <w:szCs w:val="22"/>
              </w:rPr>
            </w:pPr>
            <w:r>
              <w:rPr>
                <w:rFonts w:hint="eastAsia" w:ascii="宋体" w:hAnsi="宋体" w:eastAsia="宋体" w:cs="宋体"/>
                <w:b/>
                <w:sz w:val="22"/>
                <w:szCs w:val="22"/>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rPr>
            </w:pPr>
            <w:r>
              <w:rPr>
                <w:rFonts w:hint="eastAsia" w:ascii="宋体" w:hAnsi="宋体" w:eastAsia="宋体" w:cs="宋体"/>
                <w:sz w:val="22"/>
                <w:szCs w:val="22"/>
              </w:rPr>
              <w:t>序号</w:t>
            </w:r>
          </w:p>
        </w:tc>
        <w:tc>
          <w:tcPr>
            <w:tcW w:w="67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2"/>
                <w:szCs w:val="22"/>
              </w:rPr>
            </w:pPr>
          </w:p>
        </w:tc>
        <w:tc>
          <w:tcPr>
            <w:tcW w:w="14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2"/>
                <w:szCs w:val="22"/>
                <w:lang w:eastAsia="zh-CN"/>
              </w:rPr>
            </w:pPr>
            <w:r>
              <w:rPr>
                <w:rFonts w:hint="eastAsia" w:ascii="宋体" w:hAnsi="宋体" w:eastAsia="宋体" w:cs="宋体"/>
                <w:spacing w:val="-2"/>
                <w:sz w:val="22"/>
                <w:szCs w:val="22"/>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67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lang w:eastAsia="zh-CN"/>
              </w:rPr>
              <w:t>磋商</w:t>
            </w:r>
            <w:r>
              <w:rPr>
                <w:rFonts w:hint="eastAsia" w:ascii="宋体" w:hAnsi="宋体" w:eastAsia="宋体" w:cs="宋体"/>
                <w:kern w:val="0"/>
                <w:sz w:val="22"/>
                <w:szCs w:val="22"/>
              </w:rPr>
              <w:t>报价</w:t>
            </w:r>
            <w:r>
              <w:rPr>
                <w:rFonts w:hint="eastAsia" w:ascii="宋体" w:hAnsi="宋体" w:eastAsia="宋体" w:cs="宋体"/>
                <w:kern w:val="0"/>
                <w:sz w:val="22"/>
                <w:szCs w:val="22"/>
                <w:lang w:val="en-US" w:eastAsia="zh-CN"/>
              </w:rPr>
              <w:t>没有超过</w:t>
            </w:r>
            <w:r>
              <w:rPr>
                <w:rFonts w:hint="eastAsia" w:ascii="宋体" w:hAnsi="宋体" w:eastAsia="宋体" w:cs="宋体"/>
                <w:kern w:val="0"/>
                <w:sz w:val="22"/>
                <w:szCs w:val="22"/>
              </w:rPr>
              <w:t>预算金额；</w:t>
            </w:r>
          </w:p>
        </w:tc>
        <w:tc>
          <w:tcPr>
            <w:tcW w:w="14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67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磋商小组认为供应商的报价无明显低于其他通过资格性审查供应商的报价的，供应商的报价不存在异常一致并成规律性的，其报价合理；</w:t>
            </w:r>
          </w:p>
        </w:tc>
        <w:tc>
          <w:tcPr>
            <w:tcW w:w="14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3</w:t>
            </w:r>
          </w:p>
        </w:tc>
        <w:tc>
          <w:tcPr>
            <w:tcW w:w="67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供应商按磋商文件规定提交响应文件份数；</w:t>
            </w:r>
          </w:p>
        </w:tc>
        <w:tc>
          <w:tcPr>
            <w:tcW w:w="14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4</w:t>
            </w:r>
          </w:p>
        </w:tc>
        <w:tc>
          <w:tcPr>
            <w:tcW w:w="67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响应文件按照磋商文件的规定编制、标记及签署盖章的，法定代表人或其授权代表签字（章）或加盖供应商公章的（响应文件正本的印章和签字不能为复印件）；</w:t>
            </w:r>
          </w:p>
        </w:tc>
        <w:tc>
          <w:tcPr>
            <w:tcW w:w="14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5</w:t>
            </w:r>
          </w:p>
        </w:tc>
        <w:tc>
          <w:tcPr>
            <w:tcW w:w="67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项目</w:t>
            </w:r>
            <w:r>
              <w:rPr>
                <w:rFonts w:hint="eastAsia" w:ascii="宋体" w:hAnsi="宋体" w:eastAsia="宋体" w:cs="宋体"/>
                <w:kern w:val="0"/>
                <w:sz w:val="22"/>
                <w:szCs w:val="22"/>
                <w:lang w:val="en-US" w:eastAsia="zh-CN"/>
              </w:rPr>
              <w:t>交货期、质保期满足</w:t>
            </w:r>
            <w:r>
              <w:rPr>
                <w:rFonts w:hint="eastAsia" w:ascii="宋体" w:hAnsi="宋体" w:eastAsia="宋体" w:cs="宋体"/>
                <w:kern w:val="0"/>
                <w:sz w:val="22"/>
                <w:szCs w:val="22"/>
                <w:lang w:eastAsia="zh-CN"/>
              </w:rPr>
              <w:t>磋商</w:t>
            </w:r>
            <w:r>
              <w:rPr>
                <w:rFonts w:hint="eastAsia" w:ascii="宋体" w:hAnsi="宋体" w:eastAsia="宋体" w:cs="宋体"/>
                <w:kern w:val="0"/>
                <w:sz w:val="22"/>
                <w:szCs w:val="22"/>
              </w:rPr>
              <w:t>文件规定期限；</w:t>
            </w:r>
          </w:p>
        </w:tc>
        <w:tc>
          <w:tcPr>
            <w:tcW w:w="14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6</w:t>
            </w:r>
          </w:p>
        </w:tc>
        <w:tc>
          <w:tcPr>
            <w:tcW w:w="67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按磋商文件规定的格式填写，内容全或数量等齐全的；</w:t>
            </w:r>
          </w:p>
        </w:tc>
        <w:tc>
          <w:tcPr>
            <w:tcW w:w="14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7</w:t>
            </w:r>
          </w:p>
        </w:tc>
        <w:tc>
          <w:tcPr>
            <w:tcW w:w="67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没有采购人不能接受的附加条件的；</w:t>
            </w:r>
          </w:p>
        </w:tc>
        <w:tc>
          <w:tcPr>
            <w:tcW w:w="14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8</w:t>
            </w:r>
          </w:p>
        </w:tc>
        <w:tc>
          <w:tcPr>
            <w:tcW w:w="67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符合磋商文件中规定的其他实质性要求；；</w:t>
            </w:r>
          </w:p>
        </w:tc>
        <w:tc>
          <w:tcPr>
            <w:tcW w:w="14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9</w:t>
            </w:r>
          </w:p>
        </w:tc>
        <w:tc>
          <w:tcPr>
            <w:tcW w:w="67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不同供应商的响应文件没有错漏一致的情况；</w:t>
            </w:r>
          </w:p>
        </w:tc>
        <w:tc>
          <w:tcPr>
            <w:tcW w:w="14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10</w:t>
            </w:r>
          </w:p>
        </w:tc>
        <w:tc>
          <w:tcPr>
            <w:tcW w:w="67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供应商附有详细地址、联系人、电话标明的；</w:t>
            </w:r>
          </w:p>
        </w:tc>
        <w:tc>
          <w:tcPr>
            <w:tcW w:w="14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11</w:t>
            </w:r>
          </w:p>
        </w:tc>
        <w:tc>
          <w:tcPr>
            <w:tcW w:w="67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响应文件没有散页、活页、未胶装的。</w:t>
            </w:r>
          </w:p>
        </w:tc>
        <w:tc>
          <w:tcPr>
            <w:tcW w:w="14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61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388" w:firstLineChars="180"/>
              <w:jc w:val="center"/>
              <w:textAlignment w:val="auto"/>
              <w:rPr>
                <w:rFonts w:hint="eastAsia" w:ascii="宋体" w:hAnsi="宋体" w:eastAsia="宋体" w:cs="宋体"/>
                <w:spacing w:val="-2"/>
                <w:sz w:val="22"/>
                <w:szCs w:val="22"/>
              </w:rPr>
            </w:pPr>
            <w:r>
              <w:rPr>
                <w:rFonts w:hint="eastAsia" w:ascii="宋体" w:hAnsi="宋体" w:eastAsia="宋体" w:cs="宋体"/>
                <w:spacing w:val="-2"/>
                <w:sz w:val="22"/>
                <w:szCs w:val="22"/>
              </w:rPr>
              <w:t>结论：通过评审打“√”，未通过评审打“×”</w:t>
            </w:r>
          </w:p>
        </w:tc>
        <w:tc>
          <w:tcPr>
            <w:tcW w:w="14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388" w:firstLineChars="180"/>
              <w:jc w:val="center"/>
              <w:textAlignment w:val="auto"/>
              <w:rPr>
                <w:rFonts w:hint="eastAsia" w:ascii="宋体" w:hAnsi="宋体" w:eastAsia="宋体" w:cs="宋体"/>
                <w:spacing w:val="-2"/>
                <w:sz w:val="22"/>
                <w:szCs w:val="22"/>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rPr>
      </w:pPr>
      <w:r>
        <w:rPr>
          <w:rFonts w:hint="eastAsia" w:ascii="宋体" w:hAnsi="宋体" w:eastAsia="宋体" w:cs="宋体"/>
          <w:sz w:val="22"/>
          <w:szCs w:val="22"/>
        </w:rPr>
        <w:t>说明：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rPr>
      </w:pPr>
      <w:r>
        <w:rPr>
          <w:rFonts w:hint="eastAsia" w:ascii="宋体" w:hAnsi="宋体" w:eastAsia="宋体" w:cs="宋体"/>
          <w:sz w:val="22"/>
          <w:szCs w:val="22"/>
        </w:rPr>
        <w:t>（1）上述各项中用“√”表示</w:t>
      </w:r>
      <w:r>
        <w:rPr>
          <w:rFonts w:hint="eastAsia" w:ascii="宋体" w:hAnsi="宋体" w:eastAsia="宋体" w:cs="宋体"/>
          <w:sz w:val="22"/>
          <w:szCs w:val="22"/>
          <w:lang w:eastAsia="zh-CN"/>
        </w:rPr>
        <w:t>合格</w:t>
      </w:r>
      <w:r>
        <w:rPr>
          <w:rFonts w:hint="eastAsia" w:ascii="宋体" w:hAnsi="宋体" w:eastAsia="宋体" w:cs="宋体"/>
          <w:sz w:val="22"/>
          <w:szCs w:val="22"/>
        </w:rPr>
        <w:t>，“×”表示不</w:t>
      </w:r>
      <w:r>
        <w:rPr>
          <w:rFonts w:hint="eastAsia" w:ascii="宋体" w:hAnsi="宋体" w:eastAsia="宋体" w:cs="宋体"/>
          <w:sz w:val="22"/>
          <w:szCs w:val="22"/>
          <w:lang w:eastAsia="zh-CN"/>
        </w:rPr>
        <w:t>合格</w:t>
      </w:r>
      <w:r>
        <w:rPr>
          <w:rFonts w:hint="eastAsia" w:ascii="宋体" w:hAnsi="宋体" w:eastAsia="宋体" w:cs="宋体"/>
          <w:sz w:val="22"/>
          <w:szCs w:val="22"/>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rPr>
      </w:pPr>
      <w:r>
        <w:rPr>
          <w:rFonts w:hint="eastAsia" w:ascii="宋体" w:hAnsi="宋体" w:eastAsia="宋体" w:cs="宋体"/>
          <w:sz w:val="22"/>
          <w:szCs w:val="22"/>
        </w:rPr>
        <w:t>（2）上述各项中如有一项为“×”，则结论为“</w:t>
      </w:r>
      <w:r>
        <w:rPr>
          <w:rFonts w:hint="eastAsia" w:ascii="宋体" w:hAnsi="宋体" w:eastAsia="宋体" w:cs="宋体"/>
          <w:sz w:val="22"/>
          <w:szCs w:val="22"/>
          <w:lang w:eastAsia="zh-CN"/>
        </w:rPr>
        <w:t>不通过</w:t>
      </w:r>
      <w:r>
        <w:rPr>
          <w:rFonts w:hint="eastAsia" w:ascii="宋体" w:hAnsi="宋体" w:eastAsia="宋体" w:cs="宋体"/>
          <w:sz w:val="22"/>
          <w:szCs w:val="22"/>
        </w:rPr>
        <w:t>”，表示该响应文件中存在重大偏差，不能通过初步评审；评委对某一分项评审认为不合格时，必须要写明原因。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rPr>
      </w:pPr>
      <w:r>
        <w:rPr>
          <w:rFonts w:hint="eastAsia" w:ascii="宋体" w:hAnsi="宋体" w:eastAsia="宋体" w:cs="宋体"/>
          <w:sz w:val="22"/>
          <w:szCs w:val="22"/>
        </w:rPr>
        <w:t>（3）响应文件最终合格与否，以所有评委的评审意见中少数服从多数为原则定论。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2"/>
          <w:szCs w:val="22"/>
        </w:rPr>
      </w:pPr>
      <w:r>
        <w:rPr>
          <w:rFonts w:hint="eastAsia" w:ascii="宋体" w:hAnsi="宋体" w:eastAsia="宋体" w:cs="宋体"/>
          <w:b/>
          <w:bCs/>
          <w:sz w:val="22"/>
          <w:szCs w:val="22"/>
        </w:rPr>
        <w:t>备注：如果响应文件中有一项未通过上述审查标准，</w:t>
      </w:r>
      <w:r>
        <w:rPr>
          <w:rFonts w:hint="eastAsia" w:ascii="宋体" w:hAnsi="宋体" w:eastAsia="宋体" w:cs="宋体"/>
          <w:b/>
          <w:bCs/>
          <w:sz w:val="22"/>
          <w:szCs w:val="22"/>
          <w:lang w:eastAsia="zh-CN"/>
        </w:rPr>
        <w:t>磋商</w:t>
      </w:r>
      <w:r>
        <w:rPr>
          <w:rFonts w:hint="eastAsia" w:ascii="宋体" w:hAnsi="宋体" w:eastAsia="宋体" w:cs="宋体"/>
          <w:b/>
          <w:bCs/>
          <w:sz w:val="22"/>
          <w:szCs w:val="22"/>
        </w:rPr>
        <w:t>小组会将认定整个响应文件未响应</w:t>
      </w:r>
      <w:r>
        <w:rPr>
          <w:rFonts w:hint="eastAsia" w:ascii="宋体" w:hAnsi="宋体" w:eastAsia="宋体" w:cs="宋体"/>
          <w:b/>
          <w:bCs/>
          <w:sz w:val="22"/>
          <w:szCs w:val="22"/>
          <w:lang w:eastAsia="zh-CN"/>
        </w:rPr>
        <w:t>磋商</w:t>
      </w:r>
      <w:r>
        <w:rPr>
          <w:rFonts w:hint="eastAsia" w:ascii="宋体" w:hAnsi="宋体" w:eastAsia="宋体" w:cs="宋体"/>
          <w:b/>
          <w:bCs/>
          <w:sz w:val="22"/>
          <w:szCs w:val="22"/>
        </w:rPr>
        <w:t>文件而予以无效处理。</w:t>
      </w:r>
    </w:p>
    <w:p>
      <w:pPr>
        <w:pStyle w:val="23"/>
        <w:rPr>
          <w:rFonts w:hint="eastAsia" w:ascii="宋体" w:hAnsi="宋体" w:eastAsia="宋体" w:cs="宋体"/>
          <w:b/>
          <w:bCs/>
          <w:sz w:val="22"/>
          <w:szCs w:val="22"/>
        </w:rPr>
      </w:pPr>
    </w:p>
    <w:p>
      <w:pPr>
        <w:pStyle w:val="19"/>
        <w:rPr>
          <w:rFonts w:hint="eastAsia" w:ascii="宋体" w:hAnsi="宋体" w:eastAsia="宋体" w:cs="宋体"/>
          <w:sz w:val="22"/>
          <w:szCs w:val="22"/>
        </w:rPr>
      </w:pPr>
    </w:p>
    <w:tbl>
      <w:tblPr>
        <w:tblStyle w:val="24"/>
        <w:tblW w:w="10021" w:type="dxa"/>
        <w:tblInd w:w="-694" w:type="dxa"/>
        <w:tblLayout w:type="fixed"/>
        <w:tblCellMar>
          <w:top w:w="0" w:type="dxa"/>
          <w:left w:w="108" w:type="dxa"/>
          <w:bottom w:w="0" w:type="dxa"/>
          <w:right w:w="108" w:type="dxa"/>
        </w:tblCellMar>
      </w:tblPr>
      <w:tblGrid>
        <w:gridCol w:w="155"/>
        <w:gridCol w:w="2162"/>
        <w:gridCol w:w="792"/>
        <w:gridCol w:w="1916"/>
        <w:gridCol w:w="1575"/>
        <w:gridCol w:w="937"/>
        <w:gridCol w:w="677"/>
        <w:gridCol w:w="231"/>
        <w:gridCol w:w="573"/>
        <w:gridCol w:w="1002"/>
        <w:gridCol w:w="1"/>
      </w:tblGrid>
      <w:tr>
        <w:tblPrEx>
          <w:tblCellMar>
            <w:top w:w="0" w:type="dxa"/>
            <w:left w:w="108" w:type="dxa"/>
            <w:bottom w:w="0" w:type="dxa"/>
            <w:right w:w="108" w:type="dxa"/>
          </w:tblCellMar>
        </w:tblPrEx>
        <w:trPr>
          <w:gridBefore w:val="1"/>
          <w:wBefore w:w="155" w:type="dxa"/>
          <w:trHeight w:val="400" w:hRule="atLeast"/>
        </w:trPr>
        <w:tc>
          <w:tcPr>
            <w:tcW w:w="9866" w:type="dxa"/>
            <w:gridSpan w:val="10"/>
            <w:tcBorders>
              <w:top w:val="nil"/>
              <w:left w:val="nil"/>
              <w:bottom w:val="single" w:color="auto" w:sz="4" w:space="0"/>
              <w:right w:val="nil"/>
            </w:tcBorders>
            <w:noWrap w:val="0"/>
            <w:vAlign w:val="center"/>
          </w:tcPr>
          <w:p>
            <w:pPr>
              <w:widowControl/>
              <w:jc w:val="center"/>
              <w:rPr>
                <w:rFonts w:hint="eastAsia" w:ascii="宋体" w:hAnsi="宋体" w:eastAsia="宋体" w:cs="宋体"/>
                <w:b/>
                <w:bCs/>
                <w:kern w:val="0"/>
                <w:sz w:val="28"/>
                <w:szCs w:val="28"/>
                <w:highlight w:val="none"/>
              </w:rPr>
            </w:pPr>
            <w:r>
              <w:rPr>
                <w:rFonts w:hint="eastAsia" w:ascii="宋体" w:hAnsi="宋体" w:eastAsia="宋体" w:cs="宋体"/>
                <w:b/>
                <w:bCs/>
                <w:kern w:val="0"/>
                <w:sz w:val="28"/>
                <w:szCs w:val="28"/>
                <w:highlight w:val="none"/>
              </w:rPr>
              <w:t>商务符合性审查表</w:t>
            </w:r>
          </w:p>
        </w:tc>
      </w:tr>
      <w:tr>
        <w:tblPrEx>
          <w:tblCellMar>
            <w:top w:w="0" w:type="dxa"/>
            <w:left w:w="108" w:type="dxa"/>
            <w:bottom w:w="0" w:type="dxa"/>
            <w:right w:w="108" w:type="dxa"/>
          </w:tblCellMar>
        </w:tblPrEx>
        <w:trPr>
          <w:gridBefore w:val="1"/>
          <w:wBefore w:w="155" w:type="dxa"/>
          <w:trHeight w:val="328" w:hRule="atLeast"/>
        </w:trPr>
        <w:tc>
          <w:tcPr>
            <w:tcW w:w="7382"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r>
              <w:rPr>
                <w:rFonts w:hint="eastAsia"/>
              </w:rPr>
              <w:t>审查事项</w:t>
            </w:r>
          </w:p>
        </w:tc>
        <w:tc>
          <w:tcPr>
            <w:tcW w:w="2484"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kern w:val="0"/>
                <w:sz w:val="22"/>
                <w:szCs w:val="22"/>
                <w:highlight w:val="none"/>
              </w:rPr>
            </w:pPr>
            <w:r>
              <w:rPr>
                <w:rFonts w:hint="eastAsia" w:ascii="宋体" w:hAnsi="宋体" w:eastAsia="宋体" w:cs="宋体"/>
                <w:b/>
                <w:kern w:val="0"/>
                <w:sz w:val="22"/>
                <w:szCs w:val="22"/>
                <w:highlight w:val="none"/>
              </w:rPr>
              <w:t>供应商名称及审查情况</w:t>
            </w:r>
          </w:p>
        </w:tc>
      </w:tr>
      <w:tr>
        <w:tblPrEx>
          <w:tblCellMar>
            <w:top w:w="0" w:type="dxa"/>
            <w:left w:w="108" w:type="dxa"/>
            <w:bottom w:w="0" w:type="dxa"/>
            <w:right w:w="108" w:type="dxa"/>
          </w:tblCellMar>
        </w:tblPrEx>
        <w:trPr>
          <w:gridBefore w:val="1"/>
          <w:wBefore w:w="155" w:type="dxa"/>
          <w:trHeight w:val="544" w:hRule="atLeast"/>
        </w:trPr>
        <w:tc>
          <w:tcPr>
            <w:tcW w:w="295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kern w:val="0"/>
                <w:sz w:val="22"/>
                <w:szCs w:val="22"/>
                <w:highlight w:val="none"/>
              </w:rPr>
            </w:pPr>
            <w:r>
              <w:rPr>
                <w:rFonts w:hint="eastAsia" w:ascii="宋体" w:hAnsi="宋体" w:eastAsia="宋体" w:cs="宋体"/>
                <w:b/>
                <w:kern w:val="0"/>
                <w:sz w:val="22"/>
                <w:szCs w:val="22"/>
                <w:highlight w:val="none"/>
                <w:lang w:eastAsia="zh-CN"/>
              </w:rPr>
              <w:t>磋商</w:t>
            </w:r>
            <w:r>
              <w:rPr>
                <w:rFonts w:hint="eastAsia" w:ascii="宋体" w:hAnsi="宋体" w:eastAsia="宋体" w:cs="宋体"/>
                <w:b/>
                <w:kern w:val="0"/>
                <w:sz w:val="22"/>
                <w:szCs w:val="22"/>
                <w:highlight w:val="none"/>
              </w:rPr>
              <w:t>文件条款（供应商须知、供应商须知资料表条款号）</w:t>
            </w:r>
          </w:p>
        </w:tc>
        <w:tc>
          <w:tcPr>
            <w:tcW w:w="442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kern w:val="0"/>
                <w:sz w:val="22"/>
                <w:szCs w:val="22"/>
                <w:highlight w:val="none"/>
              </w:rPr>
            </w:pPr>
            <w:r>
              <w:rPr>
                <w:rFonts w:hint="eastAsia" w:ascii="宋体" w:hAnsi="宋体" w:eastAsia="宋体" w:cs="宋体"/>
                <w:b/>
                <w:kern w:val="0"/>
                <w:sz w:val="22"/>
                <w:szCs w:val="22"/>
                <w:highlight w:val="none"/>
              </w:rPr>
              <w:t>本项目要求</w:t>
            </w:r>
          </w:p>
        </w:tc>
        <w:tc>
          <w:tcPr>
            <w:tcW w:w="67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c>
          <w:tcPr>
            <w:tcW w:w="804"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c>
          <w:tcPr>
            <w:tcW w:w="1003"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r>
      <w:tr>
        <w:tblPrEx>
          <w:tblCellMar>
            <w:top w:w="0" w:type="dxa"/>
            <w:left w:w="108" w:type="dxa"/>
            <w:bottom w:w="0" w:type="dxa"/>
            <w:right w:w="108" w:type="dxa"/>
          </w:tblCellMar>
        </w:tblPrEx>
        <w:trPr>
          <w:gridBefore w:val="1"/>
          <w:wBefore w:w="155" w:type="dxa"/>
          <w:trHeight w:val="90" w:hRule="atLeast"/>
        </w:trPr>
        <w:tc>
          <w:tcPr>
            <w:tcW w:w="295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中小企业</w:t>
            </w:r>
            <w:r>
              <w:rPr>
                <w:rFonts w:hint="eastAsia" w:ascii="宋体" w:hAnsi="宋体" w:eastAsia="宋体" w:cs="宋体"/>
                <w:i w:val="0"/>
                <w:iCs w:val="0"/>
                <w:kern w:val="0"/>
                <w:sz w:val="22"/>
                <w:szCs w:val="22"/>
                <w:highlight w:val="none"/>
                <w:lang w:eastAsia="zh-CN"/>
              </w:rPr>
              <w:t>磋商</w:t>
            </w:r>
            <w:r>
              <w:rPr>
                <w:rFonts w:hint="eastAsia" w:ascii="宋体" w:hAnsi="宋体" w:eastAsia="宋体" w:cs="宋体"/>
                <w:i w:val="0"/>
                <w:iCs w:val="0"/>
                <w:kern w:val="0"/>
                <w:sz w:val="22"/>
                <w:szCs w:val="22"/>
                <w:highlight w:val="none"/>
              </w:rPr>
              <w:t>要求</w:t>
            </w:r>
          </w:p>
        </w:tc>
        <w:tc>
          <w:tcPr>
            <w:tcW w:w="4428"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本项目</w:t>
            </w:r>
            <w:r>
              <w:rPr>
                <w:rFonts w:hint="eastAsia" w:ascii="宋体" w:hAnsi="宋体" w:eastAsia="宋体" w:cs="宋体"/>
                <w:i w:val="0"/>
                <w:iCs w:val="0"/>
                <w:kern w:val="0"/>
                <w:sz w:val="22"/>
                <w:szCs w:val="22"/>
                <w:highlight w:val="none"/>
                <w:u w:val="single"/>
              </w:rPr>
              <w:t>适用</w:t>
            </w:r>
          </w:p>
        </w:tc>
        <w:tc>
          <w:tcPr>
            <w:tcW w:w="67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p>
        </w:tc>
        <w:tc>
          <w:tcPr>
            <w:tcW w:w="804"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p>
        </w:tc>
        <w:tc>
          <w:tcPr>
            <w:tcW w:w="1003"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p>
        </w:tc>
      </w:tr>
      <w:tr>
        <w:tblPrEx>
          <w:tblCellMar>
            <w:top w:w="0" w:type="dxa"/>
            <w:left w:w="108" w:type="dxa"/>
            <w:bottom w:w="0" w:type="dxa"/>
            <w:right w:w="108" w:type="dxa"/>
          </w:tblCellMar>
        </w:tblPrEx>
        <w:trPr>
          <w:gridBefore w:val="1"/>
          <w:wBefore w:w="155" w:type="dxa"/>
          <w:trHeight w:val="510" w:hRule="atLeast"/>
        </w:trPr>
        <w:tc>
          <w:tcPr>
            <w:tcW w:w="295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联合体参加规定</w:t>
            </w:r>
          </w:p>
        </w:tc>
        <w:tc>
          <w:tcPr>
            <w:tcW w:w="4428"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本项目</w:t>
            </w:r>
            <w:r>
              <w:rPr>
                <w:rFonts w:hint="eastAsia" w:ascii="宋体" w:hAnsi="宋体" w:eastAsia="宋体" w:cs="宋体"/>
                <w:i w:val="0"/>
                <w:iCs w:val="0"/>
                <w:kern w:val="0"/>
                <w:sz w:val="22"/>
                <w:szCs w:val="22"/>
                <w:highlight w:val="none"/>
                <w:u w:val="single"/>
              </w:rPr>
              <w:t>不接受</w:t>
            </w:r>
            <w:r>
              <w:rPr>
                <w:rFonts w:hint="eastAsia" w:ascii="宋体" w:hAnsi="宋体" w:eastAsia="宋体" w:cs="宋体"/>
                <w:i w:val="0"/>
                <w:iCs w:val="0"/>
                <w:kern w:val="0"/>
                <w:sz w:val="22"/>
                <w:szCs w:val="22"/>
                <w:highlight w:val="none"/>
              </w:rPr>
              <w:t>联合体参加</w:t>
            </w:r>
          </w:p>
        </w:tc>
        <w:tc>
          <w:tcPr>
            <w:tcW w:w="67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　</w:t>
            </w:r>
          </w:p>
        </w:tc>
        <w:tc>
          <w:tcPr>
            <w:tcW w:w="804"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　</w:t>
            </w:r>
          </w:p>
        </w:tc>
        <w:tc>
          <w:tcPr>
            <w:tcW w:w="1003"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　</w:t>
            </w:r>
          </w:p>
        </w:tc>
      </w:tr>
      <w:tr>
        <w:tblPrEx>
          <w:tblCellMar>
            <w:top w:w="0" w:type="dxa"/>
            <w:left w:w="108" w:type="dxa"/>
            <w:bottom w:w="0" w:type="dxa"/>
            <w:right w:w="108" w:type="dxa"/>
          </w:tblCellMar>
        </w:tblPrEx>
        <w:trPr>
          <w:gridBefore w:val="1"/>
          <w:wBefore w:w="155" w:type="dxa"/>
          <w:trHeight w:val="699" w:hRule="atLeast"/>
        </w:trPr>
        <w:tc>
          <w:tcPr>
            <w:tcW w:w="295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供应商的关联性</w:t>
            </w:r>
          </w:p>
          <w:p>
            <w:pPr>
              <w:widowControl/>
              <w:jc w:val="center"/>
              <w:rPr>
                <w:rFonts w:hint="eastAsia" w:ascii="宋体" w:hAnsi="宋体" w:eastAsia="宋体" w:cs="宋体"/>
                <w:i w:val="0"/>
                <w:iCs w:val="0"/>
                <w:kern w:val="0"/>
                <w:sz w:val="22"/>
                <w:szCs w:val="22"/>
                <w:highlight w:val="none"/>
              </w:rPr>
            </w:pPr>
          </w:p>
        </w:tc>
        <w:tc>
          <w:tcPr>
            <w:tcW w:w="4428"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在同一标包内，单位负责人为非同一人或者不存在直接控股、管理关系的不同供应商。</w:t>
            </w:r>
          </w:p>
        </w:tc>
        <w:tc>
          <w:tcPr>
            <w:tcW w:w="67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　</w:t>
            </w:r>
          </w:p>
        </w:tc>
        <w:tc>
          <w:tcPr>
            <w:tcW w:w="804"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　</w:t>
            </w:r>
          </w:p>
        </w:tc>
        <w:tc>
          <w:tcPr>
            <w:tcW w:w="1003"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　</w:t>
            </w:r>
          </w:p>
        </w:tc>
      </w:tr>
      <w:tr>
        <w:tblPrEx>
          <w:tblCellMar>
            <w:top w:w="0" w:type="dxa"/>
            <w:left w:w="108" w:type="dxa"/>
            <w:bottom w:w="0" w:type="dxa"/>
            <w:right w:w="108" w:type="dxa"/>
          </w:tblCellMar>
        </w:tblPrEx>
        <w:trPr>
          <w:gridBefore w:val="1"/>
          <w:wBefore w:w="155" w:type="dxa"/>
          <w:trHeight w:val="678" w:hRule="atLeast"/>
        </w:trPr>
        <w:tc>
          <w:tcPr>
            <w:tcW w:w="295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未发现影响采购人决策行为</w:t>
            </w:r>
          </w:p>
        </w:tc>
        <w:tc>
          <w:tcPr>
            <w:tcW w:w="4428"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i w:val="0"/>
                <w:iCs w:val="0"/>
                <w:kern w:val="0"/>
                <w:sz w:val="22"/>
                <w:szCs w:val="22"/>
                <w:highlight w:val="none"/>
              </w:rPr>
            </w:pPr>
            <w:r>
              <w:rPr>
                <w:rFonts w:hint="eastAsia" w:ascii="宋体" w:hAnsi="宋体" w:eastAsia="宋体" w:cs="宋体"/>
                <w:i w:val="0"/>
                <w:iCs w:val="0"/>
                <w:sz w:val="22"/>
                <w:szCs w:val="22"/>
                <w:highlight w:val="none"/>
              </w:rPr>
              <w:t>供应商在</w:t>
            </w:r>
            <w:r>
              <w:rPr>
                <w:rFonts w:hint="eastAsia" w:ascii="宋体" w:hAnsi="宋体" w:eastAsia="宋体" w:cs="宋体"/>
                <w:i w:val="0"/>
                <w:iCs w:val="0"/>
                <w:sz w:val="22"/>
                <w:szCs w:val="22"/>
                <w:highlight w:val="none"/>
                <w:lang w:eastAsia="zh-CN"/>
              </w:rPr>
              <w:t>磋商</w:t>
            </w:r>
            <w:r>
              <w:rPr>
                <w:rFonts w:hint="eastAsia" w:ascii="宋体" w:hAnsi="宋体" w:eastAsia="宋体" w:cs="宋体"/>
                <w:i w:val="0"/>
                <w:iCs w:val="0"/>
                <w:sz w:val="22"/>
                <w:szCs w:val="22"/>
                <w:highlight w:val="none"/>
              </w:rPr>
              <w:t>过程中未向采购人提供、给予任何有价值的物品，影响其正常决策行为。</w:t>
            </w:r>
          </w:p>
        </w:tc>
        <w:tc>
          <w:tcPr>
            <w:tcW w:w="67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p>
        </w:tc>
        <w:tc>
          <w:tcPr>
            <w:tcW w:w="804"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p>
        </w:tc>
        <w:tc>
          <w:tcPr>
            <w:tcW w:w="1003"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p>
        </w:tc>
      </w:tr>
      <w:tr>
        <w:tblPrEx>
          <w:tblCellMar>
            <w:top w:w="0" w:type="dxa"/>
            <w:left w:w="108" w:type="dxa"/>
            <w:bottom w:w="0" w:type="dxa"/>
            <w:right w:w="108" w:type="dxa"/>
          </w:tblCellMar>
        </w:tblPrEx>
        <w:trPr>
          <w:gridBefore w:val="1"/>
          <w:wBefore w:w="155" w:type="dxa"/>
          <w:trHeight w:val="752" w:hRule="atLeast"/>
        </w:trPr>
        <w:tc>
          <w:tcPr>
            <w:tcW w:w="295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满足</w:t>
            </w:r>
            <w:r>
              <w:rPr>
                <w:rFonts w:hint="eastAsia" w:ascii="宋体" w:hAnsi="宋体" w:eastAsia="宋体" w:cs="宋体"/>
                <w:i w:val="0"/>
                <w:iCs w:val="0"/>
                <w:kern w:val="0"/>
                <w:sz w:val="22"/>
                <w:szCs w:val="22"/>
                <w:highlight w:val="none"/>
                <w:lang w:eastAsia="zh-CN"/>
              </w:rPr>
              <w:t>磋商</w:t>
            </w:r>
            <w:r>
              <w:rPr>
                <w:rFonts w:hint="eastAsia" w:ascii="宋体" w:hAnsi="宋体" w:eastAsia="宋体" w:cs="宋体"/>
                <w:i w:val="0"/>
                <w:iCs w:val="0"/>
                <w:kern w:val="0"/>
                <w:sz w:val="22"/>
                <w:szCs w:val="22"/>
                <w:highlight w:val="none"/>
              </w:rPr>
              <w:t>范围的完整性要求</w:t>
            </w:r>
          </w:p>
        </w:tc>
        <w:tc>
          <w:tcPr>
            <w:tcW w:w="4428"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i w:val="0"/>
                <w:iCs w:val="0"/>
                <w:kern w:val="0"/>
                <w:sz w:val="22"/>
                <w:szCs w:val="22"/>
                <w:highlight w:val="none"/>
              </w:rPr>
            </w:pPr>
            <w:r>
              <w:rPr>
                <w:rFonts w:hint="eastAsia" w:ascii="宋体" w:hAnsi="宋体" w:eastAsia="宋体" w:cs="宋体"/>
                <w:i w:val="0"/>
                <w:iCs w:val="0"/>
                <w:sz w:val="22"/>
                <w:szCs w:val="22"/>
                <w:highlight w:val="none"/>
              </w:rPr>
              <w:t>供应商对所投分包</w:t>
            </w:r>
            <w:r>
              <w:rPr>
                <w:rFonts w:hint="eastAsia" w:ascii="宋体" w:hAnsi="宋体" w:eastAsia="宋体" w:cs="宋体"/>
                <w:i w:val="0"/>
                <w:iCs w:val="0"/>
                <w:sz w:val="22"/>
                <w:szCs w:val="22"/>
                <w:highlight w:val="none"/>
                <w:lang w:eastAsia="zh-CN"/>
              </w:rPr>
              <w:t>磋商</w:t>
            </w:r>
            <w:r>
              <w:rPr>
                <w:rFonts w:hint="eastAsia" w:ascii="宋体" w:hAnsi="宋体" w:eastAsia="宋体" w:cs="宋体"/>
                <w:i w:val="0"/>
                <w:iCs w:val="0"/>
                <w:sz w:val="22"/>
                <w:szCs w:val="22"/>
                <w:highlight w:val="none"/>
              </w:rPr>
              <w:t>文件中所列的所有内容进行</w:t>
            </w:r>
            <w:r>
              <w:rPr>
                <w:rFonts w:hint="eastAsia" w:ascii="宋体" w:hAnsi="宋体" w:eastAsia="宋体" w:cs="宋体"/>
                <w:i w:val="0"/>
                <w:iCs w:val="0"/>
                <w:sz w:val="22"/>
                <w:szCs w:val="22"/>
                <w:highlight w:val="none"/>
                <w:lang w:val="en-US" w:eastAsia="zh-CN"/>
              </w:rPr>
              <w:t>投标</w:t>
            </w:r>
            <w:r>
              <w:rPr>
                <w:rFonts w:hint="eastAsia" w:ascii="宋体" w:hAnsi="宋体" w:eastAsia="宋体" w:cs="宋体"/>
                <w:i w:val="0"/>
                <w:iCs w:val="0"/>
                <w:sz w:val="22"/>
                <w:szCs w:val="22"/>
                <w:highlight w:val="none"/>
              </w:rPr>
              <w:t>。</w:t>
            </w:r>
          </w:p>
        </w:tc>
        <w:tc>
          <w:tcPr>
            <w:tcW w:w="67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p>
        </w:tc>
        <w:tc>
          <w:tcPr>
            <w:tcW w:w="804"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p>
        </w:tc>
        <w:tc>
          <w:tcPr>
            <w:tcW w:w="1003"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p>
        </w:tc>
      </w:tr>
      <w:tr>
        <w:tblPrEx>
          <w:tblCellMar>
            <w:top w:w="0" w:type="dxa"/>
            <w:left w:w="108" w:type="dxa"/>
            <w:bottom w:w="0" w:type="dxa"/>
            <w:right w:w="108" w:type="dxa"/>
          </w:tblCellMar>
        </w:tblPrEx>
        <w:trPr>
          <w:gridBefore w:val="1"/>
          <w:wBefore w:w="155" w:type="dxa"/>
          <w:trHeight w:val="743" w:hRule="atLeast"/>
        </w:trPr>
        <w:tc>
          <w:tcPr>
            <w:tcW w:w="295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未包含价格调整要求</w:t>
            </w:r>
          </w:p>
          <w:p>
            <w:pPr>
              <w:widowControl/>
              <w:jc w:val="center"/>
              <w:rPr>
                <w:rFonts w:hint="eastAsia" w:ascii="宋体" w:hAnsi="宋体" w:eastAsia="宋体" w:cs="宋体"/>
                <w:i w:val="0"/>
                <w:iCs w:val="0"/>
                <w:kern w:val="0"/>
                <w:sz w:val="22"/>
                <w:szCs w:val="22"/>
                <w:highlight w:val="none"/>
              </w:rPr>
            </w:pPr>
          </w:p>
        </w:tc>
        <w:tc>
          <w:tcPr>
            <w:tcW w:w="4428"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i w:val="0"/>
                <w:iCs w:val="0"/>
                <w:kern w:val="0"/>
                <w:sz w:val="22"/>
                <w:szCs w:val="22"/>
                <w:highlight w:val="none"/>
              </w:rPr>
            </w:pPr>
            <w:r>
              <w:rPr>
                <w:rFonts w:hint="eastAsia" w:ascii="宋体" w:hAnsi="宋体" w:eastAsia="宋体" w:cs="宋体"/>
                <w:i w:val="0"/>
                <w:iCs w:val="0"/>
                <w:sz w:val="22"/>
                <w:szCs w:val="22"/>
                <w:highlight w:val="none"/>
              </w:rPr>
              <w:t>供应商所报的各分项报价在合同履行过程中是固定不变的，不得以任何理由予以变更。</w:t>
            </w:r>
          </w:p>
        </w:tc>
        <w:tc>
          <w:tcPr>
            <w:tcW w:w="67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　</w:t>
            </w:r>
          </w:p>
        </w:tc>
        <w:tc>
          <w:tcPr>
            <w:tcW w:w="804"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　</w:t>
            </w:r>
          </w:p>
        </w:tc>
        <w:tc>
          <w:tcPr>
            <w:tcW w:w="1003"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　</w:t>
            </w:r>
          </w:p>
        </w:tc>
      </w:tr>
      <w:tr>
        <w:tblPrEx>
          <w:tblCellMar>
            <w:top w:w="0" w:type="dxa"/>
            <w:left w:w="108" w:type="dxa"/>
            <w:bottom w:w="0" w:type="dxa"/>
            <w:right w:w="108" w:type="dxa"/>
          </w:tblCellMar>
        </w:tblPrEx>
        <w:trPr>
          <w:gridBefore w:val="1"/>
          <w:wBefore w:w="155" w:type="dxa"/>
          <w:trHeight w:val="510" w:hRule="atLeast"/>
        </w:trPr>
        <w:tc>
          <w:tcPr>
            <w:tcW w:w="295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lang w:eastAsia="zh-CN"/>
              </w:rPr>
              <w:t>磋商</w:t>
            </w:r>
            <w:r>
              <w:rPr>
                <w:rFonts w:hint="eastAsia" w:ascii="宋体" w:hAnsi="宋体" w:eastAsia="宋体" w:cs="宋体"/>
                <w:i w:val="0"/>
                <w:iCs w:val="0"/>
                <w:kern w:val="0"/>
                <w:sz w:val="22"/>
                <w:szCs w:val="22"/>
                <w:highlight w:val="none"/>
              </w:rPr>
              <w:t>保证金</w:t>
            </w:r>
          </w:p>
        </w:tc>
        <w:tc>
          <w:tcPr>
            <w:tcW w:w="4428"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i w:val="0"/>
                <w:iCs w:val="0"/>
                <w:sz w:val="22"/>
                <w:szCs w:val="22"/>
                <w:highlight w:val="none"/>
              </w:rPr>
            </w:pPr>
            <w:r>
              <w:rPr>
                <w:rFonts w:hint="eastAsia" w:ascii="宋体" w:hAnsi="宋体" w:eastAsia="宋体" w:cs="宋体"/>
                <w:i w:val="0"/>
                <w:iCs w:val="0"/>
                <w:sz w:val="22"/>
                <w:szCs w:val="22"/>
                <w:highlight w:val="none"/>
              </w:rPr>
              <w:t>符合</w:t>
            </w:r>
            <w:r>
              <w:rPr>
                <w:rFonts w:hint="eastAsia" w:ascii="宋体" w:hAnsi="宋体" w:eastAsia="宋体" w:cs="宋体"/>
                <w:i w:val="0"/>
                <w:iCs w:val="0"/>
                <w:sz w:val="22"/>
                <w:szCs w:val="22"/>
                <w:highlight w:val="none"/>
                <w:lang w:eastAsia="zh-CN"/>
              </w:rPr>
              <w:t>磋商</w:t>
            </w:r>
            <w:r>
              <w:rPr>
                <w:rFonts w:hint="eastAsia" w:ascii="宋体" w:hAnsi="宋体" w:eastAsia="宋体" w:cs="宋体"/>
                <w:i w:val="0"/>
                <w:iCs w:val="0"/>
                <w:sz w:val="22"/>
                <w:szCs w:val="22"/>
                <w:highlight w:val="none"/>
              </w:rPr>
              <w:t>文件要求</w:t>
            </w:r>
          </w:p>
        </w:tc>
        <w:tc>
          <w:tcPr>
            <w:tcW w:w="67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p>
        </w:tc>
        <w:tc>
          <w:tcPr>
            <w:tcW w:w="804"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p>
        </w:tc>
        <w:tc>
          <w:tcPr>
            <w:tcW w:w="1003"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p>
        </w:tc>
      </w:tr>
      <w:tr>
        <w:tblPrEx>
          <w:tblCellMar>
            <w:top w:w="0" w:type="dxa"/>
            <w:left w:w="108" w:type="dxa"/>
            <w:bottom w:w="0" w:type="dxa"/>
            <w:right w:w="108" w:type="dxa"/>
          </w:tblCellMar>
        </w:tblPrEx>
        <w:trPr>
          <w:gridBefore w:val="1"/>
          <w:wBefore w:w="155" w:type="dxa"/>
          <w:trHeight w:val="651" w:hRule="atLeast"/>
        </w:trPr>
        <w:tc>
          <w:tcPr>
            <w:tcW w:w="295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lang w:eastAsia="zh-CN"/>
              </w:rPr>
              <w:t>磋商</w:t>
            </w:r>
            <w:r>
              <w:rPr>
                <w:rFonts w:hint="eastAsia" w:ascii="宋体" w:hAnsi="宋体" w:eastAsia="宋体" w:cs="宋体"/>
                <w:i w:val="0"/>
                <w:iCs w:val="0"/>
                <w:kern w:val="0"/>
                <w:sz w:val="22"/>
                <w:szCs w:val="22"/>
                <w:highlight w:val="none"/>
              </w:rPr>
              <w:t>有效期满足要求</w:t>
            </w:r>
          </w:p>
        </w:tc>
        <w:tc>
          <w:tcPr>
            <w:tcW w:w="4428"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i w:val="0"/>
                <w:iCs w:val="0"/>
                <w:kern w:val="0"/>
                <w:sz w:val="22"/>
                <w:szCs w:val="22"/>
                <w:highlight w:val="none"/>
              </w:rPr>
            </w:pPr>
            <w:r>
              <w:rPr>
                <w:rFonts w:hint="eastAsia" w:ascii="宋体" w:hAnsi="宋体" w:eastAsia="宋体" w:cs="宋体"/>
                <w:i w:val="0"/>
                <w:iCs w:val="0"/>
                <w:sz w:val="22"/>
                <w:szCs w:val="22"/>
                <w:highlight w:val="none"/>
              </w:rPr>
              <w:t>自提交响应文件截止之日起</w:t>
            </w:r>
            <w:r>
              <w:rPr>
                <w:rFonts w:hint="eastAsia" w:ascii="宋体" w:hAnsi="宋体" w:eastAsia="宋体" w:cs="宋体"/>
                <w:i w:val="0"/>
                <w:iCs w:val="0"/>
                <w:sz w:val="22"/>
                <w:szCs w:val="22"/>
                <w:highlight w:val="none"/>
                <w:u w:val="single"/>
              </w:rPr>
              <w:t xml:space="preserve"> </w:t>
            </w:r>
            <w:r>
              <w:rPr>
                <w:rFonts w:hint="eastAsia" w:ascii="宋体" w:hAnsi="宋体" w:eastAsia="宋体" w:cs="宋体"/>
                <w:i w:val="0"/>
                <w:iCs w:val="0"/>
                <w:sz w:val="22"/>
                <w:szCs w:val="22"/>
                <w:highlight w:val="none"/>
                <w:u w:val="single"/>
                <w:lang w:val="en-US" w:eastAsia="zh-CN"/>
              </w:rPr>
              <w:t>60</w:t>
            </w:r>
            <w:r>
              <w:rPr>
                <w:rFonts w:hint="eastAsia" w:ascii="宋体" w:hAnsi="宋体" w:eastAsia="宋体" w:cs="宋体"/>
                <w:i w:val="0"/>
                <w:iCs w:val="0"/>
                <w:sz w:val="22"/>
                <w:szCs w:val="22"/>
                <w:highlight w:val="none"/>
                <w:u w:val="none"/>
              </w:rPr>
              <w:t>日</w:t>
            </w:r>
            <w:r>
              <w:rPr>
                <w:rFonts w:hint="eastAsia" w:ascii="宋体" w:hAnsi="宋体" w:eastAsia="宋体" w:cs="宋体"/>
                <w:i w:val="0"/>
                <w:iCs w:val="0"/>
                <w:sz w:val="22"/>
                <w:szCs w:val="22"/>
                <w:highlight w:val="none"/>
              </w:rPr>
              <w:t>历日内</w:t>
            </w:r>
          </w:p>
        </w:tc>
        <w:tc>
          <w:tcPr>
            <w:tcW w:w="67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　</w:t>
            </w:r>
          </w:p>
        </w:tc>
        <w:tc>
          <w:tcPr>
            <w:tcW w:w="804"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　</w:t>
            </w:r>
          </w:p>
        </w:tc>
        <w:tc>
          <w:tcPr>
            <w:tcW w:w="1003"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　</w:t>
            </w:r>
          </w:p>
        </w:tc>
      </w:tr>
      <w:tr>
        <w:tblPrEx>
          <w:tblCellMar>
            <w:top w:w="0" w:type="dxa"/>
            <w:left w:w="108" w:type="dxa"/>
            <w:bottom w:w="0" w:type="dxa"/>
            <w:right w:w="108" w:type="dxa"/>
          </w:tblCellMar>
        </w:tblPrEx>
        <w:trPr>
          <w:gridBefore w:val="1"/>
          <w:wBefore w:w="155" w:type="dxa"/>
          <w:trHeight w:val="624" w:hRule="atLeast"/>
        </w:trPr>
        <w:tc>
          <w:tcPr>
            <w:tcW w:w="295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响应文件的装订方式</w:t>
            </w:r>
          </w:p>
        </w:tc>
        <w:tc>
          <w:tcPr>
            <w:tcW w:w="4428"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i w:val="0"/>
                <w:iCs w:val="0"/>
                <w:kern w:val="0"/>
                <w:sz w:val="22"/>
                <w:szCs w:val="22"/>
                <w:highlight w:val="none"/>
              </w:rPr>
            </w:pPr>
            <w:r>
              <w:rPr>
                <w:rFonts w:hint="eastAsia" w:ascii="宋体" w:hAnsi="宋体" w:eastAsia="宋体" w:cs="宋体"/>
                <w:i w:val="0"/>
                <w:iCs w:val="0"/>
                <w:sz w:val="22"/>
                <w:szCs w:val="22"/>
                <w:highlight w:val="none"/>
              </w:rPr>
              <w:t>所有响应文件采用不可拆装的胶订方式装订</w:t>
            </w:r>
          </w:p>
        </w:tc>
        <w:tc>
          <w:tcPr>
            <w:tcW w:w="67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　</w:t>
            </w:r>
          </w:p>
        </w:tc>
        <w:tc>
          <w:tcPr>
            <w:tcW w:w="804"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　</w:t>
            </w:r>
          </w:p>
        </w:tc>
        <w:tc>
          <w:tcPr>
            <w:tcW w:w="1003"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　</w:t>
            </w:r>
          </w:p>
        </w:tc>
      </w:tr>
      <w:tr>
        <w:tblPrEx>
          <w:tblCellMar>
            <w:top w:w="0" w:type="dxa"/>
            <w:left w:w="108" w:type="dxa"/>
            <w:bottom w:w="0" w:type="dxa"/>
            <w:right w:w="108" w:type="dxa"/>
          </w:tblCellMar>
        </w:tblPrEx>
        <w:trPr>
          <w:gridBefore w:val="1"/>
          <w:wBefore w:w="155" w:type="dxa"/>
          <w:trHeight w:val="570" w:hRule="atLeast"/>
        </w:trPr>
        <w:tc>
          <w:tcPr>
            <w:tcW w:w="295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响应文件的签署和盖章符合要求</w:t>
            </w:r>
          </w:p>
        </w:tc>
        <w:tc>
          <w:tcPr>
            <w:tcW w:w="4428"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i w:val="0"/>
                <w:iCs w:val="0"/>
                <w:sz w:val="22"/>
                <w:szCs w:val="22"/>
                <w:highlight w:val="none"/>
              </w:rPr>
            </w:pPr>
            <w:r>
              <w:rPr>
                <w:rFonts w:hint="eastAsia" w:ascii="宋体" w:hAnsi="宋体" w:eastAsia="宋体" w:cs="宋体"/>
                <w:i w:val="0"/>
                <w:iCs w:val="0"/>
                <w:sz w:val="22"/>
                <w:szCs w:val="22"/>
                <w:highlight w:val="none"/>
              </w:rPr>
              <w:t>按照</w:t>
            </w:r>
            <w:r>
              <w:rPr>
                <w:rFonts w:hint="eastAsia" w:ascii="宋体" w:hAnsi="宋体" w:eastAsia="宋体" w:cs="宋体"/>
                <w:i w:val="0"/>
                <w:iCs w:val="0"/>
                <w:sz w:val="22"/>
                <w:szCs w:val="22"/>
                <w:highlight w:val="none"/>
                <w:lang w:eastAsia="zh-CN"/>
              </w:rPr>
              <w:t>磋商</w:t>
            </w:r>
            <w:r>
              <w:rPr>
                <w:rFonts w:hint="eastAsia" w:ascii="宋体" w:hAnsi="宋体" w:eastAsia="宋体" w:cs="宋体"/>
                <w:i w:val="0"/>
                <w:iCs w:val="0"/>
                <w:sz w:val="22"/>
                <w:szCs w:val="22"/>
                <w:highlight w:val="none"/>
              </w:rPr>
              <w:t>文件规定要求签署、盖章。</w:t>
            </w:r>
          </w:p>
        </w:tc>
        <w:tc>
          <w:tcPr>
            <w:tcW w:w="67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p>
        </w:tc>
        <w:tc>
          <w:tcPr>
            <w:tcW w:w="804"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p>
        </w:tc>
        <w:tc>
          <w:tcPr>
            <w:tcW w:w="1003"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p>
        </w:tc>
      </w:tr>
      <w:tr>
        <w:tblPrEx>
          <w:tblCellMar>
            <w:top w:w="0" w:type="dxa"/>
            <w:left w:w="108" w:type="dxa"/>
            <w:bottom w:w="0" w:type="dxa"/>
            <w:right w:w="108" w:type="dxa"/>
          </w:tblCellMar>
        </w:tblPrEx>
        <w:trPr>
          <w:gridBefore w:val="1"/>
          <w:wBefore w:w="155" w:type="dxa"/>
          <w:trHeight w:val="510" w:hRule="atLeast"/>
        </w:trPr>
        <w:tc>
          <w:tcPr>
            <w:tcW w:w="295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接受价格的算术修正</w:t>
            </w:r>
          </w:p>
        </w:tc>
        <w:tc>
          <w:tcPr>
            <w:tcW w:w="4428"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i w:val="0"/>
                <w:iCs w:val="0"/>
                <w:kern w:val="0"/>
                <w:sz w:val="22"/>
                <w:szCs w:val="22"/>
                <w:highlight w:val="none"/>
              </w:rPr>
            </w:pPr>
            <w:r>
              <w:rPr>
                <w:rFonts w:hint="eastAsia" w:ascii="宋体" w:hAnsi="宋体" w:eastAsia="宋体" w:cs="宋体"/>
                <w:i w:val="0"/>
                <w:iCs w:val="0"/>
                <w:sz w:val="22"/>
                <w:szCs w:val="22"/>
                <w:highlight w:val="none"/>
              </w:rPr>
              <w:t>响应文件报价出现前后不一致的，应按照</w:t>
            </w:r>
            <w:r>
              <w:rPr>
                <w:rFonts w:hint="eastAsia" w:ascii="宋体" w:hAnsi="宋体" w:eastAsia="宋体" w:cs="宋体"/>
                <w:i w:val="0"/>
                <w:iCs w:val="0"/>
                <w:sz w:val="22"/>
                <w:szCs w:val="22"/>
                <w:highlight w:val="none"/>
                <w:lang w:eastAsia="zh-CN"/>
              </w:rPr>
              <w:t>磋商</w:t>
            </w:r>
            <w:r>
              <w:rPr>
                <w:rFonts w:hint="eastAsia" w:ascii="宋体" w:hAnsi="宋体" w:eastAsia="宋体" w:cs="宋体"/>
                <w:i w:val="0"/>
                <w:iCs w:val="0"/>
                <w:sz w:val="22"/>
                <w:szCs w:val="22"/>
                <w:highlight w:val="none"/>
              </w:rPr>
              <w:t>文件规定的顺序修正。修正后的报价经供应商确认后产生约束力。</w:t>
            </w:r>
          </w:p>
        </w:tc>
        <w:tc>
          <w:tcPr>
            <w:tcW w:w="67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　</w:t>
            </w:r>
          </w:p>
        </w:tc>
        <w:tc>
          <w:tcPr>
            <w:tcW w:w="804"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　</w:t>
            </w:r>
          </w:p>
        </w:tc>
        <w:tc>
          <w:tcPr>
            <w:tcW w:w="1003"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　</w:t>
            </w:r>
          </w:p>
        </w:tc>
      </w:tr>
      <w:tr>
        <w:tblPrEx>
          <w:tblCellMar>
            <w:top w:w="0" w:type="dxa"/>
            <w:left w:w="108" w:type="dxa"/>
            <w:bottom w:w="0" w:type="dxa"/>
            <w:right w:w="108" w:type="dxa"/>
          </w:tblCellMar>
        </w:tblPrEx>
        <w:trPr>
          <w:gridBefore w:val="1"/>
          <w:wBefore w:w="155" w:type="dxa"/>
          <w:trHeight w:val="684" w:hRule="atLeast"/>
        </w:trPr>
        <w:tc>
          <w:tcPr>
            <w:tcW w:w="295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i w:val="0"/>
                <w:iCs w:val="0"/>
                <w:kern w:val="0"/>
                <w:sz w:val="22"/>
                <w:szCs w:val="22"/>
                <w:highlight w:val="none"/>
              </w:rPr>
            </w:pPr>
            <w:r>
              <w:rPr>
                <w:rFonts w:ascii="宋体" w:hAnsi="宋体" w:eastAsia="宋体" w:cs="宋体"/>
                <w:sz w:val="24"/>
                <w:szCs w:val="24"/>
              </w:rPr>
              <w:t>符合强制采购节能产品 要求</w:t>
            </w:r>
          </w:p>
        </w:tc>
        <w:tc>
          <w:tcPr>
            <w:tcW w:w="4428"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i w:val="0"/>
                <w:iCs w:val="0"/>
                <w:sz w:val="22"/>
                <w:szCs w:val="22"/>
                <w:highlight w:val="none"/>
              </w:rPr>
            </w:pPr>
            <w:r>
              <w:rPr>
                <w:rFonts w:hint="eastAsia" w:ascii="宋体" w:hAnsi="宋体" w:eastAsia="宋体" w:cs="宋体"/>
                <w:i w:val="0"/>
                <w:iCs w:val="0"/>
                <w:sz w:val="22"/>
                <w:szCs w:val="22"/>
                <w:highlight w:val="none"/>
              </w:rPr>
              <w:t>本项目</w:t>
            </w:r>
            <w:r>
              <w:rPr>
                <w:rFonts w:hint="eastAsia" w:ascii="宋体" w:hAnsi="宋体" w:eastAsia="宋体" w:cs="宋体"/>
                <w:i w:val="0"/>
                <w:iCs w:val="0"/>
                <w:sz w:val="22"/>
                <w:szCs w:val="22"/>
                <w:highlight w:val="none"/>
                <w:u w:val="single"/>
              </w:rPr>
              <w:t>适用</w:t>
            </w:r>
          </w:p>
        </w:tc>
        <w:tc>
          <w:tcPr>
            <w:tcW w:w="67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p>
        </w:tc>
        <w:tc>
          <w:tcPr>
            <w:tcW w:w="804"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p>
        </w:tc>
        <w:tc>
          <w:tcPr>
            <w:tcW w:w="1003"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p>
        </w:tc>
      </w:tr>
      <w:tr>
        <w:tblPrEx>
          <w:tblCellMar>
            <w:top w:w="0" w:type="dxa"/>
            <w:left w:w="108" w:type="dxa"/>
            <w:bottom w:w="0" w:type="dxa"/>
            <w:right w:w="108" w:type="dxa"/>
          </w:tblCellMar>
        </w:tblPrEx>
        <w:trPr>
          <w:gridBefore w:val="1"/>
          <w:wBefore w:w="155" w:type="dxa"/>
          <w:trHeight w:val="684" w:hRule="atLeast"/>
        </w:trPr>
        <w:tc>
          <w:tcPr>
            <w:tcW w:w="295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i w:val="0"/>
                <w:iCs w:val="0"/>
                <w:kern w:val="0"/>
                <w:sz w:val="22"/>
                <w:szCs w:val="22"/>
                <w:highlight w:val="none"/>
                <w:lang w:eastAsia="zh-CN"/>
              </w:rPr>
            </w:pPr>
            <w:r>
              <w:rPr>
                <w:rFonts w:hint="eastAsia" w:ascii="宋体" w:hAnsi="宋体" w:eastAsia="宋体" w:cs="宋体"/>
                <w:i w:val="0"/>
                <w:iCs w:val="0"/>
                <w:kern w:val="0"/>
                <w:sz w:val="22"/>
                <w:szCs w:val="22"/>
                <w:highlight w:val="none"/>
              </w:rPr>
              <w:t>未发现串通</w:t>
            </w:r>
            <w:r>
              <w:rPr>
                <w:rFonts w:hint="eastAsia" w:ascii="宋体" w:hAnsi="宋体" w:eastAsia="宋体" w:cs="宋体"/>
                <w:i w:val="0"/>
                <w:iCs w:val="0"/>
                <w:kern w:val="0"/>
                <w:sz w:val="22"/>
                <w:szCs w:val="22"/>
                <w:highlight w:val="none"/>
                <w:lang w:val="en-US" w:eastAsia="zh-CN"/>
              </w:rPr>
              <w:t>投标</w:t>
            </w:r>
          </w:p>
        </w:tc>
        <w:tc>
          <w:tcPr>
            <w:tcW w:w="4428"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i w:val="0"/>
                <w:iCs w:val="0"/>
                <w:kern w:val="0"/>
                <w:sz w:val="22"/>
                <w:szCs w:val="22"/>
                <w:highlight w:val="none"/>
              </w:rPr>
            </w:pPr>
            <w:r>
              <w:rPr>
                <w:rFonts w:hint="eastAsia" w:ascii="宋体" w:hAnsi="宋体" w:eastAsia="宋体" w:cs="宋体"/>
                <w:i w:val="0"/>
                <w:iCs w:val="0"/>
                <w:sz w:val="22"/>
                <w:szCs w:val="22"/>
                <w:highlight w:val="none"/>
              </w:rPr>
              <w:t>未与其他供应商串通参加</w:t>
            </w:r>
            <w:r>
              <w:rPr>
                <w:rFonts w:hint="eastAsia" w:ascii="宋体" w:hAnsi="宋体" w:eastAsia="宋体" w:cs="宋体"/>
                <w:i w:val="0"/>
                <w:iCs w:val="0"/>
                <w:sz w:val="22"/>
                <w:szCs w:val="22"/>
                <w:highlight w:val="none"/>
                <w:lang w:val="en-US" w:eastAsia="zh-CN"/>
              </w:rPr>
              <w:t>投标</w:t>
            </w:r>
            <w:r>
              <w:rPr>
                <w:rFonts w:hint="eastAsia" w:ascii="宋体" w:hAnsi="宋体" w:eastAsia="宋体" w:cs="宋体"/>
                <w:i w:val="0"/>
                <w:iCs w:val="0"/>
                <w:sz w:val="22"/>
                <w:szCs w:val="22"/>
                <w:highlight w:val="none"/>
              </w:rPr>
              <w:t>，或者与采购人串通参加</w:t>
            </w:r>
            <w:r>
              <w:rPr>
                <w:rFonts w:hint="eastAsia" w:ascii="宋体" w:hAnsi="宋体" w:eastAsia="宋体" w:cs="宋体"/>
                <w:i w:val="0"/>
                <w:iCs w:val="0"/>
                <w:sz w:val="22"/>
                <w:szCs w:val="22"/>
                <w:highlight w:val="none"/>
                <w:lang w:val="en-US" w:eastAsia="zh-CN"/>
              </w:rPr>
              <w:t>投标</w:t>
            </w:r>
            <w:r>
              <w:rPr>
                <w:rFonts w:hint="eastAsia" w:ascii="宋体" w:hAnsi="宋体" w:eastAsia="宋体" w:cs="宋体"/>
                <w:i w:val="0"/>
                <w:iCs w:val="0"/>
                <w:sz w:val="22"/>
                <w:szCs w:val="22"/>
                <w:highlight w:val="none"/>
              </w:rPr>
              <w:t>。</w:t>
            </w:r>
          </w:p>
        </w:tc>
        <w:tc>
          <w:tcPr>
            <w:tcW w:w="67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　</w:t>
            </w:r>
          </w:p>
        </w:tc>
        <w:tc>
          <w:tcPr>
            <w:tcW w:w="804"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　</w:t>
            </w:r>
          </w:p>
        </w:tc>
        <w:tc>
          <w:tcPr>
            <w:tcW w:w="1003"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　</w:t>
            </w:r>
          </w:p>
        </w:tc>
      </w:tr>
      <w:tr>
        <w:tblPrEx>
          <w:tblCellMar>
            <w:top w:w="0" w:type="dxa"/>
            <w:left w:w="108" w:type="dxa"/>
            <w:bottom w:w="0" w:type="dxa"/>
            <w:right w:w="108" w:type="dxa"/>
          </w:tblCellMar>
        </w:tblPrEx>
        <w:trPr>
          <w:gridBefore w:val="1"/>
          <w:wBefore w:w="155" w:type="dxa"/>
          <w:trHeight w:val="510" w:hRule="atLeast"/>
        </w:trPr>
        <w:tc>
          <w:tcPr>
            <w:tcW w:w="295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报价说明可以接受</w:t>
            </w:r>
          </w:p>
        </w:tc>
        <w:tc>
          <w:tcPr>
            <w:tcW w:w="4428"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i w:val="0"/>
                <w:iCs w:val="0"/>
                <w:kern w:val="0"/>
                <w:sz w:val="22"/>
                <w:szCs w:val="22"/>
                <w:highlight w:val="none"/>
              </w:rPr>
            </w:pPr>
            <w:r>
              <w:rPr>
                <w:rFonts w:hint="eastAsia" w:ascii="宋体" w:hAnsi="宋体" w:eastAsia="宋体" w:cs="宋体"/>
                <w:i w:val="0"/>
                <w:iCs w:val="0"/>
                <w:sz w:val="22"/>
                <w:szCs w:val="22"/>
                <w:highlight w:val="none"/>
              </w:rPr>
              <w:t>供应商的报价明显低于其他通过符合性检查供应商的报价，有可能影响履约的，供应商能按照规定证明其报价合理性。</w:t>
            </w:r>
          </w:p>
        </w:tc>
        <w:tc>
          <w:tcPr>
            <w:tcW w:w="67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　</w:t>
            </w:r>
          </w:p>
        </w:tc>
        <w:tc>
          <w:tcPr>
            <w:tcW w:w="804"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　</w:t>
            </w:r>
          </w:p>
        </w:tc>
        <w:tc>
          <w:tcPr>
            <w:tcW w:w="1003"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　</w:t>
            </w:r>
          </w:p>
        </w:tc>
      </w:tr>
      <w:tr>
        <w:tblPrEx>
          <w:tblCellMar>
            <w:top w:w="0" w:type="dxa"/>
            <w:left w:w="108" w:type="dxa"/>
            <w:bottom w:w="0" w:type="dxa"/>
            <w:right w:w="108" w:type="dxa"/>
          </w:tblCellMar>
        </w:tblPrEx>
        <w:trPr>
          <w:gridBefore w:val="1"/>
          <w:wBefore w:w="155" w:type="dxa"/>
          <w:trHeight w:val="722" w:hRule="atLeast"/>
        </w:trPr>
        <w:tc>
          <w:tcPr>
            <w:tcW w:w="295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i w:val="0"/>
                <w:iCs w:val="0"/>
                <w:kern w:val="0"/>
                <w:sz w:val="22"/>
                <w:szCs w:val="22"/>
                <w:highlight w:val="none"/>
              </w:rPr>
            </w:pPr>
            <w:r>
              <w:rPr>
                <w:rFonts w:hint="eastAsia" w:ascii="宋体" w:hAnsi="宋体" w:eastAsia="宋体" w:cs="宋体"/>
                <w:i w:val="0"/>
                <w:iCs w:val="0"/>
                <w:sz w:val="22"/>
                <w:szCs w:val="22"/>
                <w:highlight w:val="none"/>
              </w:rPr>
              <w:t>无采购人不能接受的附加条件</w:t>
            </w:r>
          </w:p>
        </w:tc>
        <w:tc>
          <w:tcPr>
            <w:tcW w:w="4428"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i w:val="0"/>
                <w:iCs w:val="0"/>
                <w:kern w:val="0"/>
                <w:sz w:val="22"/>
                <w:szCs w:val="22"/>
                <w:highlight w:val="none"/>
              </w:rPr>
            </w:pPr>
            <w:r>
              <w:rPr>
                <w:rFonts w:hint="eastAsia" w:ascii="宋体" w:hAnsi="宋体" w:eastAsia="宋体" w:cs="宋体"/>
                <w:i w:val="0"/>
                <w:iCs w:val="0"/>
                <w:sz w:val="22"/>
                <w:szCs w:val="22"/>
                <w:highlight w:val="none"/>
              </w:rPr>
              <w:t>响应文件未含有采购人不能接受的附加条件。</w:t>
            </w:r>
          </w:p>
        </w:tc>
        <w:tc>
          <w:tcPr>
            <w:tcW w:w="67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p>
        </w:tc>
        <w:tc>
          <w:tcPr>
            <w:tcW w:w="804"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p>
        </w:tc>
        <w:tc>
          <w:tcPr>
            <w:tcW w:w="1003"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p>
        </w:tc>
      </w:tr>
      <w:tr>
        <w:tblPrEx>
          <w:tblCellMar>
            <w:top w:w="0" w:type="dxa"/>
            <w:left w:w="108" w:type="dxa"/>
            <w:bottom w:w="0" w:type="dxa"/>
            <w:right w:w="108" w:type="dxa"/>
          </w:tblCellMar>
        </w:tblPrEx>
        <w:trPr>
          <w:gridBefore w:val="1"/>
          <w:wBefore w:w="155" w:type="dxa"/>
          <w:trHeight w:val="617" w:hRule="atLeast"/>
        </w:trPr>
        <w:tc>
          <w:tcPr>
            <w:tcW w:w="7382"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sz w:val="22"/>
                <w:szCs w:val="22"/>
                <w:highlight w:val="none"/>
              </w:rPr>
            </w:pPr>
            <w:r>
              <w:rPr>
                <w:rFonts w:hint="eastAsia" w:ascii="宋体" w:hAnsi="宋体" w:eastAsia="宋体" w:cs="宋体"/>
                <w:b/>
                <w:kern w:val="0"/>
                <w:sz w:val="22"/>
                <w:szCs w:val="22"/>
                <w:highlight w:val="none"/>
              </w:rPr>
              <w:t>结论</w:t>
            </w:r>
          </w:p>
        </w:tc>
        <w:tc>
          <w:tcPr>
            <w:tcW w:w="67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highlight w:val="none"/>
              </w:rPr>
            </w:pPr>
          </w:p>
        </w:tc>
        <w:tc>
          <w:tcPr>
            <w:tcW w:w="804"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highlight w:val="none"/>
              </w:rPr>
            </w:pPr>
          </w:p>
        </w:tc>
        <w:tc>
          <w:tcPr>
            <w:tcW w:w="1003"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highlight w:val="none"/>
              </w:rPr>
            </w:pPr>
          </w:p>
        </w:tc>
      </w:tr>
      <w:tr>
        <w:tblPrEx>
          <w:tblCellMar>
            <w:top w:w="0" w:type="dxa"/>
            <w:left w:w="108" w:type="dxa"/>
            <w:bottom w:w="0" w:type="dxa"/>
            <w:right w:w="108" w:type="dxa"/>
          </w:tblCellMar>
        </w:tblPrEx>
        <w:trPr>
          <w:gridAfter w:val="1"/>
          <w:wAfter w:w="1" w:type="dxa"/>
          <w:trHeight w:val="585" w:hRule="atLeast"/>
        </w:trPr>
        <w:tc>
          <w:tcPr>
            <w:tcW w:w="10020" w:type="dxa"/>
            <w:gridSpan w:val="10"/>
            <w:tcBorders>
              <w:top w:val="nil"/>
              <w:left w:val="nil"/>
              <w:bottom w:val="single" w:color="auto" w:sz="4" w:space="0"/>
              <w:right w:val="nil"/>
            </w:tcBorders>
            <w:vAlign w:val="center"/>
          </w:tcPr>
          <w:p>
            <w:pPr>
              <w:widowControl/>
              <w:snapToGrid w:val="0"/>
              <w:spacing w:line="360" w:lineRule="exact"/>
              <w:jc w:val="center"/>
              <w:textAlignment w:val="baseline"/>
              <w:rPr>
                <w:rFonts w:ascii="微软雅黑" w:hAnsi="微软雅黑" w:eastAsia="微软雅黑" w:cs="微软雅黑"/>
                <w:b/>
                <w:bCs/>
                <w:kern w:val="0"/>
                <w:sz w:val="24"/>
              </w:rPr>
            </w:pPr>
            <w:r>
              <w:rPr>
                <w:rFonts w:hint="eastAsia" w:ascii="宋体" w:hAnsi="宋体" w:eastAsia="宋体" w:cs="宋体"/>
                <w:b/>
                <w:bCs/>
                <w:kern w:val="0"/>
                <w:sz w:val="32"/>
                <w:szCs w:val="32"/>
              </w:rPr>
              <w:t>技术符合性审查表</w:t>
            </w:r>
          </w:p>
        </w:tc>
      </w:tr>
      <w:tr>
        <w:tblPrEx>
          <w:tblCellMar>
            <w:top w:w="0" w:type="dxa"/>
            <w:left w:w="108" w:type="dxa"/>
            <w:bottom w:w="0" w:type="dxa"/>
            <w:right w:w="108" w:type="dxa"/>
          </w:tblCellMar>
        </w:tblPrEx>
        <w:trPr>
          <w:gridAfter w:val="1"/>
          <w:wAfter w:w="1" w:type="dxa"/>
          <w:trHeight w:val="390" w:hRule="atLeast"/>
        </w:trPr>
        <w:tc>
          <w:tcPr>
            <w:tcW w:w="5025" w:type="dxa"/>
            <w:gridSpan w:val="4"/>
            <w:vMerge w:val="restart"/>
            <w:tcBorders>
              <w:top w:val="single" w:color="auto" w:sz="4" w:space="0"/>
              <w:left w:val="single" w:color="auto" w:sz="4" w:space="0"/>
              <w:bottom w:val="single" w:color="000000" w:sz="4" w:space="0"/>
              <w:right w:val="single" w:color="000000" w:sz="4" w:space="0"/>
            </w:tcBorders>
            <w:vAlign w:val="center"/>
          </w:tcPr>
          <w:p>
            <w:pPr>
              <w:widowControl/>
              <w:snapToGrid w:val="0"/>
              <w:spacing w:line="360" w:lineRule="exact"/>
              <w:jc w:val="center"/>
              <w:textAlignment w:val="baseline"/>
              <w:rPr>
                <w:rFonts w:hint="eastAsia" w:ascii="宋体" w:hAnsi="宋体" w:eastAsia="宋体" w:cs="宋体"/>
                <w:kern w:val="0"/>
                <w:sz w:val="24"/>
              </w:rPr>
            </w:pPr>
            <w:r>
              <w:rPr>
                <w:rFonts w:hint="eastAsia" w:ascii="宋体" w:hAnsi="宋体" w:eastAsia="宋体" w:cs="宋体"/>
                <w:kern w:val="0"/>
                <w:sz w:val="24"/>
              </w:rPr>
              <w:t>审查事项</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kern w:val="0"/>
                <w:sz w:val="24"/>
              </w:rPr>
            </w:pPr>
            <w:r>
              <w:rPr>
                <w:rFonts w:hint="eastAsia" w:ascii="宋体" w:hAnsi="宋体" w:eastAsia="宋体" w:cs="宋体"/>
                <w:kern w:val="0"/>
                <w:sz w:val="24"/>
              </w:rPr>
              <w:t>供应商名称</w:t>
            </w:r>
          </w:p>
        </w:tc>
        <w:tc>
          <w:tcPr>
            <w:tcW w:w="1845" w:type="dxa"/>
            <w:gridSpan w:val="3"/>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kern w:val="0"/>
                <w:sz w:val="24"/>
              </w:rPr>
            </w:pPr>
            <w:r>
              <w:rPr>
                <w:rFonts w:hint="eastAsia" w:ascii="宋体" w:hAnsi="宋体" w:eastAsia="宋体" w:cs="宋体"/>
                <w:kern w:val="0"/>
                <w:sz w:val="24"/>
              </w:rPr>
              <w:t>供应商名称</w:t>
            </w:r>
          </w:p>
        </w:tc>
        <w:tc>
          <w:tcPr>
            <w:tcW w:w="1575" w:type="dxa"/>
            <w:gridSpan w:val="2"/>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kern w:val="0"/>
                <w:sz w:val="24"/>
              </w:rPr>
            </w:pPr>
            <w:r>
              <w:rPr>
                <w:rFonts w:hint="eastAsia" w:ascii="宋体" w:hAnsi="宋体" w:eastAsia="宋体" w:cs="宋体"/>
                <w:kern w:val="0"/>
                <w:sz w:val="24"/>
              </w:rPr>
              <w:t>供应商名称</w:t>
            </w:r>
          </w:p>
        </w:tc>
      </w:tr>
      <w:tr>
        <w:tblPrEx>
          <w:tblCellMar>
            <w:top w:w="0" w:type="dxa"/>
            <w:left w:w="108" w:type="dxa"/>
            <w:bottom w:w="0" w:type="dxa"/>
            <w:right w:w="108" w:type="dxa"/>
          </w:tblCellMar>
        </w:tblPrEx>
        <w:trPr>
          <w:gridAfter w:val="1"/>
          <w:wAfter w:w="1" w:type="dxa"/>
          <w:trHeight w:val="570" w:hRule="atLeast"/>
        </w:trPr>
        <w:tc>
          <w:tcPr>
            <w:tcW w:w="5025" w:type="dxa"/>
            <w:gridSpan w:val="4"/>
            <w:vMerge w:val="continue"/>
            <w:tcBorders>
              <w:top w:val="single" w:color="auto" w:sz="4" w:space="0"/>
              <w:left w:val="single" w:color="auto" w:sz="4" w:space="0"/>
              <w:bottom w:val="single" w:color="000000" w:sz="4" w:space="0"/>
              <w:right w:val="single" w:color="000000" w:sz="4" w:space="0"/>
            </w:tcBorders>
            <w:vAlign w:val="center"/>
          </w:tcPr>
          <w:p>
            <w:pPr>
              <w:widowControl/>
              <w:snapToGrid w:val="0"/>
              <w:spacing w:line="360" w:lineRule="exact"/>
              <w:jc w:val="left"/>
              <w:textAlignment w:val="baseline"/>
              <w:rPr>
                <w:rFonts w:hint="eastAsia" w:ascii="宋体" w:hAnsi="宋体" w:eastAsia="宋体" w:cs="宋体"/>
                <w:kern w:val="0"/>
                <w:sz w:val="24"/>
              </w:rPr>
            </w:pP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kern w:val="0"/>
                <w:sz w:val="24"/>
              </w:rPr>
            </w:pPr>
            <w:r>
              <w:rPr>
                <w:rFonts w:hint="eastAsia" w:ascii="宋体" w:hAnsi="宋体" w:eastAsia="宋体" w:cs="宋体"/>
                <w:kern w:val="0"/>
                <w:sz w:val="24"/>
              </w:rPr>
              <w:t>　</w:t>
            </w:r>
          </w:p>
        </w:tc>
        <w:tc>
          <w:tcPr>
            <w:tcW w:w="1845" w:type="dxa"/>
            <w:gridSpan w:val="3"/>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kern w:val="0"/>
                <w:sz w:val="24"/>
              </w:rPr>
            </w:pPr>
            <w:r>
              <w:rPr>
                <w:rFonts w:hint="eastAsia" w:ascii="宋体" w:hAnsi="宋体" w:eastAsia="宋体" w:cs="宋体"/>
                <w:kern w:val="0"/>
                <w:sz w:val="24"/>
              </w:rPr>
              <w:t>　</w:t>
            </w:r>
          </w:p>
        </w:tc>
        <w:tc>
          <w:tcPr>
            <w:tcW w:w="1575" w:type="dxa"/>
            <w:gridSpan w:val="2"/>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kern w:val="0"/>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gridAfter w:val="1"/>
          <w:wAfter w:w="1" w:type="dxa"/>
          <w:trHeight w:val="570" w:hRule="atLeast"/>
        </w:trPr>
        <w:tc>
          <w:tcPr>
            <w:tcW w:w="2317" w:type="dxa"/>
            <w:gridSpan w:val="2"/>
            <w:tcBorders>
              <w:top w:val="nil"/>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kern w:val="0"/>
                <w:sz w:val="24"/>
              </w:rPr>
            </w:pPr>
            <w:r>
              <w:rPr>
                <w:rFonts w:hint="eastAsia" w:ascii="宋体" w:hAnsi="宋体" w:eastAsia="宋体" w:cs="宋体"/>
                <w:kern w:val="0"/>
                <w:sz w:val="24"/>
              </w:rPr>
              <w:t>磋商文件要求</w:t>
            </w:r>
          </w:p>
        </w:tc>
        <w:tc>
          <w:tcPr>
            <w:tcW w:w="2708" w:type="dxa"/>
            <w:gridSpan w:val="2"/>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kern w:val="0"/>
                <w:sz w:val="24"/>
              </w:rPr>
            </w:pPr>
            <w:r>
              <w:rPr>
                <w:rFonts w:hint="eastAsia" w:ascii="宋体" w:hAnsi="宋体" w:eastAsia="宋体" w:cs="宋体"/>
                <w:kern w:val="0"/>
                <w:sz w:val="24"/>
              </w:rPr>
              <w:t>条款号</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kern w:val="0"/>
                <w:sz w:val="24"/>
              </w:rPr>
            </w:pPr>
            <w:r>
              <w:rPr>
                <w:rFonts w:hint="eastAsia" w:ascii="宋体" w:hAnsi="宋体" w:eastAsia="宋体" w:cs="宋体"/>
                <w:kern w:val="0"/>
                <w:sz w:val="24"/>
              </w:rPr>
              <w:t>　</w:t>
            </w:r>
          </w:p>
        </w:tc>
        <w:tc>
          <w:tcPr>
            <w:tcW w:w="1845" w:type="dxa"/>
            <w:gridSpan w:val="3"/>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kern w:val="0"/>
                <w:sz w:val="24"/>
              </w:rPr>
            </w:pPr>
            <w:r>
              <w:rPr>
                <w:rFonts w:hint="eastAsia" w:ascii="宋体" w:hAnsi="宋体" w:eastAsia="宋体" w:cs="宋体"/>
                <w:kern w:val="0"/>
                <w:sz w:val="24"/>
              </w:rPr>
              <w:t>　</w:t>
            </w:r>
          </w:p>
        </w:tc>
        <w:tc>
          <w:tcPr>
            <w:tcW w:w="1575" w:type="dxa"/>
            <w:gridSpan w:val="2"/>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kern w:val="0"/>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gridAfter w:val="1"/>
          <w:wAfter w:w="1" w:type="dxa"/>
          <w:trHeight w:val="570" w:hRule="atLeast"/>
        </w:trPr>
        <w:tc>
          <w:tcPr>
            <w:tcW w:w="2317" w:type="dxa"/>
            <w:gridSpan w:val="2"/>
            <w:tcBorders>
              <w:top w:val="nil"/>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kern w:val="0"/>
                <w:sz w:val="24"/>
              </w:rPr>
            </w:pPr>
            <w:r>
              <w:rPr>
                <w:rFonts w:hint="eastAsia" w:ascii="宋体" w:hAnsi="宋体" w:eastAsia="宋体" w:cs="宋体"/>
                <w:kern w:val="0"/>
                <w:sz w:val="24"/>
              </w:rPr>
              <w:t>货物需求一览表</w:t>
            </w:r>
          </w:p>
        </w:tc>
        <w:tc>
          <w:tcPr>
            <w:tcW w:w="2708" w:type="dxa"/>
            <w:gridSpan w:val="2"/>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kern w:val="0"/>
                <w:sz w:val="24"/>
              </w:rPr>
            </w:pPr>
            <w:r>
              <w:rPr>
                <w:rFonts w:hint="eastAsia" w:ascii="宋体" w:hAnsi="宋体" w:eastAsia="宋体" w:cs="宋体"/>
                <w:kern w:val="0"/>
                <w:sz w:val="24"/>
              </w:rPr>
              <w:t>第5章</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kern w:val="0"/>
                <w:sz w:val="24"/>
              </w:rPr>
            </w:pPr>
            <w:r>
              <w:rPr>
                <w:rFonts w:hint="eastAsia" w:ascii="宋体" w:hAnsi="宋体" w:eastAsia="宋体" w:cs="宋体"/>
                <w:kern w:val="0"/>
                <w:sz w:val="24"/>
              </w:rPr>
              <w:t>　</w:t>
            </w:r>
          </w:p>
        </w:tc>
        <w:tc>
          <w:tcPr>
            <w:tcW w:w="1845" w:type="dxa"/>
            <w:gridSpan w:val="3"/>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b/>
                <w:bCs/>
                <w:kern w:val="0"/>
                <w:sz w:val="24"/>
              </w:rPr>
            </w:pPr>
            <w:r>
              <w:rPr>
                <w:rFonts w:hint="eastAsia" w:ascii="宋体" w:hAnsi="宋体" w:eastAsia="宋体" w:cs="宋体"/>
                <w:b/>
                <w:bCs/>
                <w:kern w:val="0"/>
                <w:sz w:val="24"/>
              </w:rPr>
              <w:t>　</w:t>
            </w:r>
          </w:p>
        </w:tc>
        <w:tc>
          <w:tcPr>
            <w:tcW w:w="1575" w:type="dxa"/>
            <w:gridSpan w:val="2"/>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b/>
                <w:bCs/>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gridAfter w:val="1"/>
          <w:wAfter w:w="1" w:type="dxa"/>
          <w:trHeight w:val="570" w:hRule="atLeast"/>
        </w:trPr>
        <w:tc>
          <w:tcPr>
            <w:tcW w:w="2317" w:type="dxa"/>
            <w:gridSpan w:val="2"/>
            <w:tcBorders>
              <w:top w:val="nil"/>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kern w:val="0"/>
                <w:sz w:val="24"/>
              </w:rPr>
            </w:pPr>
          </w:p>
        </w:tc>
        <w:tc>
          <w:tcPr>
            <w:tcW w:w="2708" w:type="dxa"/>
            <w:gridSpan w:val="2"/>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kern w:val="0"/>
                <w:sz w:val="24"/>
              </w:rPr>
            </w:pP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kern w:val="0"/>
                <w:sz w:val="24"/>
              </w:rPr>
            </w:pPr>
            <w:r>
              <w:rPr>
                <w:rFonts w:hint="eastAsia" w:ascii="宋体" w:hAnsi="宋体" w:eastAsia="宋体" w:cs="宋体"/>
                <w:kern w:val="0"/>
                <w:sz w:val="24"/>
              </w:rPr>
              <w:t>　</w:t>
            </w:r>
          </w:p>
        </w:tc>
        <w:tc>
          <w:tcPr>
            <w:tcW w:w="1845" w:type="dxa"/>
            <w:gridSpan w:val="3"/>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kern w:val="0"/>
                <w:sz w:val="24"/>
              </w:rPr>
            </w:pPr>
            <w:r>
              <w:rPr>
                <w:rFonts w:hint="eastAsia" w:ascii="宋体" w:hAnsi="宋体" w:eastAsia="宋体" w:cs="宋体"/>
                <w:kern w:val="0"/>
                <w:sz w:val="24"/>
              </w:rPr>
              <w:t>　</w:t>
            </w:r>
          </w:p>
        </w:tc>
        <w:tc>
          <w:tcPr>
            <w:tcW w:w="1575" w:type="dxa"/>
            <w:gridSpan w:val="2"/>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kern w:val="0"/>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gridAfter w:val="1"/>
          <w:wAfter w:w="1" w:type="dxa"/>
          <w:trHeight w:val="570" w:hRule="atLeast"/>
        </w:trPr>
        <w:tc>
          <w:tcPr>
            <w:tcW w:w="2317" w:type="dxa"/>
            <w:gridSpan w:val="2"/>
            <w:tcBorders>
              <w:top w:val="nil"/>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kern w:val="0"/>
                <w:sz w:val="24"/>
              </w:rPr>
            </w:pPr>
          </w:p>
        </w:tc>
        <w:tc>
          <w:tcPr>
            <w:tcW w:w="2708" w:type="dxa"/>
            <w:gridSpan w:val="2"/>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kern w:val="0"/>
                <w:sz w:val="24"/>
              </w:rPr>
            </w:pP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kern w:val="0"/>
                <w:sz w:val="24"/>
              </w:rPr>
            </w:pPr>
            <w:r>
              <w:rPr>
                <w:rFonts w:hint="eastAsia" w:ascii="宋体" w:hAnsi="宋体" w:eastAsia="宋体" w:cs="宋体"/>
                <w:kern w:val="0"/>
                <w:sz w:val="24"/>
              </w:rPr>
              <w:t>　</w:t>
            </w:r>
          </w:p>
        </w:tc>
        <w:tc>
          <w:tcPr>
            <w:tcW w:w="1845" w:type="dxa"/>
            <w:gridSpan w:val="3"/>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kern w:val="0"/>
                <w:sz w:val="24"/>
              </w:rPr>
            </w:pPr>
            <w:r>
              <w:rPr>
                <w:rFonts w:hint="eastAsia" w:ascii="宋体" w:hAnsi="宋体" w:eastAsia="宋体" w:cs="宋体"/>
                <w:kern w:val="0"/>
                <w:sz w:val="24"/>
              </w:rPr>
              <w:t>　</w:t>
            </w:r>
          </w:p>
        </w:tc>
        <w:tc>
          <w:tcPr>
            <w:tcW w:w="1575" w:type="dxa"/>
            <w:gridSpan w:val="2"/>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kern w:val="0"/>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gridAfter w:val="1"/>
          <w:wAfter w:w="1" w:type="dxa"/>
          <w:trHeight w:val="570" w:hRule="atLeast"/>
        </w:trPr>
        <w:tc>
          <w:tcPr>
            <w:tcW w:w="2317" w:type="dxa"/>
            <w:gridSpan w:val="2"/>
            <w:tcBorders>
              <w:top w:val="nil"/>
              <w:left w:val="single" w:color="auto" w:sz="4" w:space="0"/>
              <w:bottom w:val="nil"/>
              <w:right w:val="single" w:color="auto" w:sz="4" w:space="0"/>
            </w:tcBorders>
            <w:vAlign w:val="center"/>
          </w:tcPr>
          <w:p>
            <w:pPr>
              <w:widowControl/>
              <w:snapToGrid w:val="0"/>
              <w:spacing w:line="360" w:lineRule="exact"/>
              <w:jc w:val="center"/>
              <w:textAlignment w:val="baseline"/>
              <w:rPr>
                <w:rFonts w:hint="eastAsia" w:ascii="宋体" w:hAnsi="宋体" w:eastAsia="宋体" w:cs="宋体"/>
                <w:kern w:val="0"/>
                <w:sz w:val="24"/>
              </w:rPr>
            </w:pPr>
          </w:p>
        </w:tc>
        <w:tc>
          <w:tcPr>
            <w:tcW w:w="2708" w:type="dxa"/>
            <w:gridSpan w:val="2"/>
            <w:tcBorders>
              <w:top w:val="nil"/>
              <w:left w:val="nil"/>
              <w:bottom w:val="nil"/>
              <w:right w:val="single" w:color="auto" w:sz="4" w:space="0"/>
            </w:tcBorders>
            <w:vAlign w:val="center"/>
          </w:tcPr>
          <w:p>
            <w:pPr>
              <w:widowControl/>
              <w:snapToGrid w:val="0"/>
              <w:spacing w:line="360" w:lineRule="exact"/>
              <w:jc w:val="center"/>
              <w:textAlignment w:val="baseline"/>
              <w:rPr>
                <w:rFonts w:hint="eastAsia" w:ascii="宋体" w:hAnsi="宋体" w:eastAsia="宋体" w:cs="宋体"/>
                <w:kern w:val="0"/>
                <w:sz w:val="24"/>
              </w:rPr>
            </w:pPr>
          </w:p>
        </w:tc>
        <w:tc>
          <w:tcPr>
            <w:tcW w:w="1575" w:type="dxa"/>
            <w:tcBorders>
              <w:top w:val="nil"/>
              <w:left w:val="nil"/>
              <w:bottom w:val="nil"/>
              <w:right w:val="single" w:color="auto" w:sz="4" w:space="0"/>
            </w:tcBorders>
            <w:vAlign w:val="center"/>
          </w:tcPr>
          <w:p>
            <w:pPr>
              <w:widowControl/>
              <w:snapToGrid w:val="0"/>
              <w:spacing w:line="360" w:lineRule="exact"/>
              <w:jc w:val="left"/>
              <w:textAlignment w:val="baseline"/>
              <w:rPr>
                <w:rFonts w:hint="eastAsia" w:ascii="宋体" w:hAnsi="宋体" w:eastAsia="宋体" w:cs="宋体"/>
                <w:kern w:val="0"/>
                <w:sz w:val="24"/>
              </w:rPr>
            </w:pPr>
            <w:r>
              <w:rPr>
                <w:rFonts w:hint="eastAsia" w:ascii="宋体" w:hAnsi="宋体" w:eastAsia="宋体" w:cs="宋体"/>
                <w:kern w:val="0"/>
                <w:sz w:val="24"/>
              </w:rPr>
              <w:t>　</w:t>
            </w:r>
          </w:p>
        </w:tc>
        <w:tc>
          <w:tcPr>
            <w:tcW w:w="1845" w:type="dxa"/>
            <w:gridSpan w:val="3"/>
            <w:tcBorders>
              <w:top w:val="nil"/>
              <w:left w:val="nil"/>
              <w:bottom w:val="nil"/>
              <w:right w:val="single" w:color="auto" w:sz="4" w:space="0"/>
            </w:tcBorders>
            <w:vAlign w:val="center"/>
          </w:tcPr>
          <w:p>
            <w:pPr>
              <w:widowControl/>
              <w:snapToGrid w:val="0"/>
              <w:spacing w:line="360" w:lineRule="exact"/>
              <w:jc w:val="left"/>
              <w:textAlignment w:val="baseline"/>
              <w:rPr>
                <w:rFonts w:hint="eastAsia" w:ascii="宋体" w:hAnsi="宋体" w:eastAsia="宋体" w:cs="宋体"/>
                <w:kern w:val="0"/>
                <w:sz w:val="24"/>
              </w:rPr>
            </w:pPr>
            <w:r>
              <w:rPr>
                <w:rFonts w:hint="eastAsia" w:ascii="宋体" w:hAnsi="宋体" w:eastAsia="宋体" w:cs="宋体"/>
                <w:kern w:val="0"/>
                <w:sz w:val="24"/>
              </w:rPr>
              <w:t>　</w:t>
            </w:r>
          </w:p>
        </w:tc>
        <w:tc>
          <w:tcPr>
            <w:tcW w:w="1575" w:type="dxa"/>
            <w:gridSpan w:val="2"/>
            <w:tcBorders>
              <w:top w:val="nil"/>
              <w:left w:val="nil"/>
              <w:bottom w:val="nil"/>
              <w:right w:val="single" w:color="auto" w:sz="4" w:space="0"/>
            </w:tcBorders>
            <w:vAlign w:val="center"/>
          </w:tcPr>
          <w:p>
            <w:pPr>
              <w:widowControl/>
              <w:snapToGrid w:val="0"/>
              <w:spacing w:line="360" w:lineRule="exact"/>
              <w:jc w:val="left"/>
              <w:textAlignment w:val="baseline"/>
              <w:rPr>
                <w:rFonts w:hint="eastAsia" w:ascii="宋体" w:hAnsi="宋体" w:eastAsia="宋体" w:cs="宋体"/>
                <w:kern w:val="0"/>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gridAfter w:val="1"/>
          <w:wAfter w:w="1" w:type="dxa"/>
          <w:trHeight w:val="570" w:hRule="atLeast"/>
        </w:trPr>
        <w:tc>
          <w:tcPr>
            <w:tcW w:w="2317"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kern w:val="0"/>
                <w:sz w:val="24"/>
              </w:rPr>
            </w:pPr>
          </w:p>
        </w:tc>
        <w:tc>
          <w:tcPr>
            <w:tcW w:w="2708" w:type="dxa"/>
            <w:gridSpan w:val="2"/>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kern w:val="0"/>
                <w:sz w:val="24"/>
              </w:rPr>
            </w:pPr>
          </w:p>
        </w:tc>
        <w:tc>
          <w:tcPr>
            <w:tcW w:w="157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kern w:val="0"/>
                <w:sz w:val="24"/>
              </w:rPr>
            </w:pPr>
            <w:r>
              <w:rPr>
                <w:rFonts w:hint="eastAsia" w:ascii="宋体" w:hAnsi="宋体" w:eastAsia="宋体" w:cs="宋体"/>
                <w:kern w:val="0"/>
                <w:sz w:val="24"/>
              </w:rPr>
              <w:t>　</w:t>
            </w:r>
          </w:p>
        </w:tc>
        <w:tc>
          <w:tcPr>
            <w:tcW w:w="1845" w:type="dxa"/>
            <w:gridSpan w:val="3"/>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kern w:val="0"/>
                <w:sz w:val="24"/>
              </w:rPr>
            </w:pPr>
            <w:r>
              <w:rPr>
                <w:rFonts w:hint="eastAsia" w:ascii="宋体" w:hAnsi="宋体" w:eastAsia="宋体" w:cs="宋体"/>
                <w:kern w:val="0"/>
                <w:sz w:val="24"/>
              </w:rPr>
              <w:t>　</w:t>
            </w:r>
          </w:p>
        </w:tc>
        <w:tc>
          <w:tcPr>
            <w:tcW w:w="1575" w:type="dxa"/>
            <w:gridSpan w:val="2"/>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kern w:val="0"/>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gridAfter w:val="1"/>
          <w:wAfter w:w="1" w:type="dxa"/>
          <w:trHeight w:val="558" w:hRule="atLeast"/>
        </w:trPr>
        <w:tc>
          <w:tcPr>
            <w:tcW w:w="2317" w:type="dxa"/>
            <w:gridSpan w:val="2"/>
            <w:tcBorders>
              <w:top w:val="nil"/>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kern w:val="0"/>
                <w:sz w:val="24"/>
              </w:rPr>
            </w:pPr>
          </w:p>
        </w:tc>
        <w:tc>
          <w:tcPr>
            <w:tcW w:w="2708" w:type="dxa"/>
            <w:gridSpan w:val="2"/>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kern w:val="0"/>
                <w:sz w:val="24"/>
              </w:rPr>
            </w:pP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kern w:val="0"/>
                <w:sz w:val="24"/>
              </w:rPr>
            </w:pPr>
            <w:r>
              <w:rPr>
                <w:rFonts w:hint="eastAsia" w:ascii="宋体" w:hAnsi="宋体" w:eastAsia="宋体" w:cs="宋体"/>
                <w:kern w:val="0"/>
                <w:sz w:val="24"/>
              </w:rPr>
              <w:t>　</w:t>
            </w:r>
          </w:p>
        </w:tc>
        <w:tc>
          <w:tcPr>
            <w:tcW w:w="1845" w:type="dxa"/>
            <w:gridSpan w:val="3"/>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kern w:val="0"/>
                <w:sz w:val="24"/>
              </w:rPr>
            </w:pPr>
            <w:r>
              <w:rPr>
                <w:rFonts w:hint="eastAsia" w:ascii="宋体" w:hAnsi="宋体" w:eastAsia="宋体" w:cs="宋体"/>
                <w:kern w:val="0"/>
                <w:sz w:val="24"/>
              </w:rPr>
              <w:t>　</w:t>
            </w:r>
          </w:p>
        </w:tc>
        <w:tc>
          <w:tcPr>
            <w:tcW w:w="1575" w:type="dxa"/>
            <w:gridSpan w:val="2"/>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kern w:val="0"/>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gridAfter w:val="1"/>
          <w:wAfter w:w="1" w:type="dxa"/>
          <w:trHeight w:val="570" w:hRule="atLeast"/>
        </w:trPr>
        <w:tc>
          <w:tcPr>
            <w:tcW w:w="2317" w:type="dxa"/>
            <w:gridSpan w:val="2"/>
            <w:tcBorders>
              <w:top w:val="nil"/>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kern w:val="0"/>
                <w:sz w:val="24"/>
              </w:rPr>
            </w:pPr>
          </w:p>
        </w:tc>
        <w:tc>
          <w:tcPr>
            <w:tcW w:w="2708" w:type="dxa"/>
            <w:gridSpan w:val="2"/>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kern w:val="0"/>
                <w:sz w:val="24"/>
              </w:rPr>
            </w:pP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kern w:val="0"/>
                <w:sz w:val="24"/>
              </w:rPr>
            </w:pPr>
            <w:r>
              <w:rPr>
                <w:rFonts w:hint="eastAsia" w:ascii="宋体" w:hAnsi="宋体" w:eastAsia="宋体" w:cs="宋体"/>
                <w:kern w:val="0"/>
                <w:sz w:val="24"/>
              </w:rPr>
              <w:t>　</w:t>
            </w:r>
          </w:p>
        </w:tc>
        <w:tc>
          <w:tcPr>
            <w:tcW w:w="1845" w:type="dxa"/>
            <w:gridSpan w:val="3"/>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kern w:val="0"/>
                <w:sz w:val="24"/>
              </w:rPr>
            </w:pPr>
            <w:r>
              <w:rPr>
                <w:rFonts w:hint="eastAsia" w:ascii="宋体" w:hAnsi="宋体" w:eastAsia="宋体" w:cs="宋体"/>
                <w:kern w:val="0"/>
                <w:sz w:val="24"/>
              </w:rPr>
              <w:t>　</w:t>
            </w:r>
          </w:p>
        </w:tc>
        <w:tc>
          <w:tcPr>
            <w:tcW w:w="1575" w:type="dxa"/>
            <w:gridSpan w:val="2"/>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kern w:val="0"/>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gridAfter w:val="1"/>
          <w:wAfter w:w="1" w:type="dxa"/>
          <w:trHeight w:val="570" w:hRule="atLeast"/>
        </w:trPr>
        <w:tc>
          <w:tcPr>
            <w:tcW w:w="2317" w:type="dxa"/>
            <w:gridSpan w:val="2"/>
            <w:tcBorders>
              <w:top w:val="nil"/>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kern w:val="0"/>
                <w:sz w:val="24"/>
              </w:rPr>
            </w:pPr>
          </w:p>
        </w:tc>
        <w:tc>
          <w:tcPr>
            <w:tcW w:w="2708" w:type="dxa"/>
            <w:gridSpan w:val="2"/>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kern w:val="0"/>
                <w:sz w:val="24"/>
              </w:rPr>
            </w:pP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kern w:val="0"/>
                <w:sz w:val="24"/>
              </w:rPr>
            </w:pPr>
            <w:r>
              <w:rPr>
                <w:rFonts w:hint="eastAsia" w:ascii="宋体" w:hAnsi="宋体" w:eastAsia="宋体" w:cs="宋体"/>
                <w:kern w:val="0"/>
                <w:sz w:val="24"/>
              </w:rPr>
              <w:t>　</w:t>
            </w:r>
          </w:p>
        </w:tc>
        <w:tc>
          <w:tcPr>
            <w:tcW w:w="1845" w:type="dxa"/>
            <w:gridSpan w:val="3"/>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kern w:val="0"/>
                <w:sz w:val="24"/>
              </w:rPr>
            </w:pPr>
            <w:r>
              <w:rPr>
                <w:rFonts w:hint="eastAsia" w:ascii="宋体" w:hAnsi="宋体" w:eastAsia="宋体" w:cs="宋体"/>
                <w:kern w:val="0"/>
                <w:sz w:val="24"/>
              </w:rPr>
              <w:t>　</w:t>
            </w:r>
          </w:p>
        </w:tc>
        <w:tc>
          <w:tcPr>
            <w:tcW w:w="1575" w:type="dxa"/>
            <w:gridSpan w:val="2"/>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kern w:val="0"/>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gridAfter w:val="1"/>
          <w:wAfter w:w="1" w:type="dxa"/>
          <w:trHeight w:val="570" w:hRule="atLeast"/>
        </w:trPr>
        <w:tc>
          <w:tcPr>
            <w:tcW w:w="2317" w:type="dxa"/>
            <w:gridSpan w:val="2"/>
            <w:tcBorders>
              <w:top w:val="nil"/>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kern w:val="0"/>
                <w:sz w:val="24"/>
              </w:rPr>
            </w:pPr>
          </w:p>
        </w:tc>
        <w:tc>
          <w:tcPr>
            <w:tcW w:w="2708" w:type="dxa"/>
            <w:gridSpan w:val="2"/>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kern w:val="0"/>
                <w:sz w:val="24"/>
              </w:rPr>
            </w:pP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kern w:val="0"/>
                <w:sz w:val="24"/>
              </w:rPr>
            </w:pPr>
            <w:r>
              <w:rPr>
                <w:rFonts w:hint="eastAsia" w:ascii="宋体" w:hAnsi="宋体" w:eastAsia="宋体" w:cs="宋体"/>
                <w:kern w:val="0"/>
                <w:sz w:val="24"/>
              </w:rPr>
              <w:t>　</w:t>
            </w:r>
          </w:p>
        </w:tc>
        <w:tc>
          <w:tcPr>
            <w:tcW w:w="1845" w:type="dxa"/>
            <w:gridSpan w:val="3"/>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kern w:val="0"/>
                <w:sz w:val="24"/>
              </w:rPr>
            </w:pPr>
            <w:r>
              <w:rPr>
                <w:rFonts w:hint="eastAsia" w:ascii="宋体" w:hAnsi="宋体" w:eastAsia="宋体" w:cs="宋体"/>
                <w:kern w:val="0"/>
                <w:sz w:val="24"/>
              </w:rPr>
              <w:t>　</w:t>
            </w:r>
          </w:p>
        </w:tc>
        <w:tc>
          <w:tcPr>
            <w:tcW w:w="1575" w:type="dxa"/>
            <w:gridSpan w:val="2"/>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kern w:val="0"/>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gridAfter w:val="1"/>
          <w:wAfter w:w="1" w:type="dxa"/>
          <w:trHeight w:val="570" w:hRule="atLeast"/>
        </w:trPr>
        <w:tc>
          <w:tcPr>
            <w:tcW w:w="2317" w:type="dxa"/>
            <w:gridSpan w:val="2"/>
            <w:tcBorders>
              <w:top w:val="nil"/>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kern w:val="0"/>
                <w:sz w:val="24"/>
              </w:rPr>
            </w:pPr>
          </w:p>
        </w:tc>
        <w:tc>
          <w:tcPr>
            <w:tcW w:w="2708" w:type="dxa"/>
            <w:gridSpan w:val="2"/>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kern w:val="0"/>
                <w:sz w:val="24"/>
              </w:rPr>
            </w:pP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kern w:val="0"/>
                <w:sz w:val="24"/>
              </w:rPr>
            </w:pPr>
            <w:r>
              <w:rPr>
                <w:rFonts w:hint="eastAsia" w:ascii="宋体" w:hAnsi="宋体" w:eastAsia="宋体" w:cs="宋体"/>
                <w:kern w:val="0"/>
                <w:sz w:val="24"/>
              </w:rPr>
              <w:t>　</w:t>
            </w:r>
          </w:p>
        </w:tc>
        <w:tc>
          <w:tcPr>
            <w:tcW w:w="1845" w:type="dxa"/>
            <w:gridSpan w:val="3"/>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kern w:val="0"/>
                <w:sz w:val="24"/>
              </w:rPr>
            </w:pPr>
            <w:r>
              <w:rPr>
                <w:rFonts w:hint="eastAsia" w:ascii="宋体" w:hAnsi="宋体" w:eastAsia="宋体" w:cs="宋体"/>
                <w:kern w:val="0"/>
                <w:sz w:val="24"/>
              </w:rPr>
              <w:t>　</w:t>
            </w:r>
          </w:p>
        </w:tc>
        <w:tc>
          <w:tcPr>
            <w:tcW w:w="1575" w:type="dxa"/>
            <w:gridSpan w:val="2"/>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kern w:val="0"/>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gridAfter w:val="1"/>
          <w:wAfter w:w="1" w:type="dxa"/>
          <w:trHeight w:val="570" w:hRule="atLeast"/>
        </w:trPr>
        <w:tc>
          <w:tcPr>
            <w:tcW w:w="5025"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kern w:val="0"/>
                <w:sz w:val="24"/>
              </w:rPr>
            </w:pPr>
            <w:r>
              <w:rPr>
                <w:rFonts w:hint="eastAsia" w:ascii="宋体" w:hAnsi="宋体" w:eastAsia="宋体" w:cs="宋体"/>
                <w:kern w:val="0"/>
                <w:sz w:val="24"/>
              </w:rPr>
              <w:t>结论</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kern w:val="0"/>
                <w:sz w:val="24"/>
              </w:rPr>
            </w:pPr>
            <w:r>
              <w:rPr>
                <w:rFonts w:hint="eastAsia" w:ascii="宋体" w:hAnsi="宋体" w:eastAsia="宋体" w:cs="宋体"/>
                <w:kern w:val="0"/>
                <w:sz w:val="24"/>
              </w:rPr>
              <w:t>　</w:t>
            </w:r>
          </w:p>
        </w:tc>
        <w:tc>
          <w:tcPr>
            <w:tcW w:w="1845" w:type="dxa"/>
            <w:gridSpan w:val="3"/>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kern w:val="0"/>
                <w:sz w:val="24"/>
              </w:rPr>
            </w:pPr>
            <w:r>
              <w:rPr>
                <w:rFonts w:hint="eastAsia" w:ascii="宋体" w:hAnsi="宋体" w:eastAsia="宋体" w:cs="宋体"/>
                <w:kern w:val="0"/>
                <w:sz w:val="24"/>
              </w:rPr>
              <w:t>　</w:t>
            </w:r>
          </w:p>
        </w:tc>
        <w:tc>
          <w:tcPr>
            <w:tcW w:w="1575" w:type="dxa"/>
            <w:gridSpan w:val="2"/>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kern w:val="0"/>
                <w:sz w:val="24"/>
              </w:rPr>
            </w:pPr>
            <w:r>
              <w:rPr>
                <w:rFonts w:hint="eastAsia" w:ascii="宋体" w:hAnsi="宋体" w:eastAsia="宋体" w:cs="宋体"/>
                <w:kern w:val="0"/>
                <w:sz w:val="24"/>
              </w:rPr>
              <w:t>　</w:t>
            </w:r>
          </w:p>
        </w:tc>
      </w:tr>
    </w:tbl>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sz w:val="32"/>
          <w:szCs w:val="32"/>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r>
        <w:rPr>
          <w:rFonts w:hint="default" w:ascii="宋体" w:hAnsi="宋体" w:eastAsia="宋体" w:cs="宋体"/>
          <w:sz w:val="32"/>
          <w:szCs w:val="32"/>
          <w:highlight w:val="none"/>
          <w:u w:val="none"/>
          <w:lang w:val="en-US" w:eastAsia="zh-CN"/>
        </w:rPr>
        <w:t>综合评分表</w:t>
      </w:r>
    </w:p>
    <w:tbl>
      <w:tblPr>
        <w:tblStyle w:val="24"/>
        <w:tblW w:w="5657" w:type="pct"/>
        <w:tblInd w:w="-477" w:type="dxa"/>
        <w:tblLayout w:type="fixed"/>
        <w:tblCellMar>
          <w:top w:w="0" w:type="dxa"/>
          <w:left w:w="108" w:type="dxa"/>
          <w:bottom w:w="0" w:type="dxa"/>
          <w:right w:w="108" w:type="dxa"/>
        </w:tblCellMar>
      </w:tblPr>
      <w:tblGrid>
        <w:gridCol w:w="888"/>
        <w:gridCol w:w="1104"/>
        <w:gridCol w:w="1897"/>
        <w:gridCol w:w="6260"/>
      </w:tblGrid>
      <w:tr>
        <w:tblPrEx>
          <w:tblCellMar>
            <w:top w:w="0" w:type="dxa"/>
            <w:left w:w="108" w:type="dxa"/>
            <w:bottom w:w="0" w:type="dxa"/>
            <w:right w:w="108" w:type="dxa"/>
          </w:tblCellMar>
        </w:tblPrEx>
        <w:trPr>
          <w:trHeight w:val="399" w:hRule="atLeast"/>
        </w:trPr>
        <w:tc>
          <w:tcPr>
            <w:tcW w:w="981"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条款号</w:t>
            </w:r>
          </w:p>
        </w:tc>
        <w:tc>
          <w:tcPr>
            <w:tcW w:w="93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 xml:space="preserve">评分因素 </w:t>
            </w:r>
          </w:p>
        </w:tc>
        <w:tc>
          <w:tcPr>
            <w:tcW w:w="308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评分标准</w:t>
            </w:r>
          </w:p>
        </w:tc>
      </w:tr>
      <w:tr>
        <w:tblPrEx>
          <w:tblCellMar>
            <w:top w:w="0" w:type="dxa"/>
            <w:left w:w="108" w:type="dxa"/>
            <w:bottom w:w="0" w:type="dxa"/>
            <w:right w:w="108" w:type="dxa"/>
          </w:tblCellMar>
        </w:tblPrEx>
        <w:trPr>
          <w:trHeight w:val="1848" w:hRule="atLeast"/>
        </w:trPr>
        <w:tc>
          <w:tcPr>
            <w:tcW w:w="437" w:type="pct"/>
            <w:vMerge w:val="restart"/>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center"/>
              <w:rPr>
                <w:rFonts w:hint="eastAsia" w:ascii="宋体" w:hAnsi="宋体" w:eastAsia="宋体" w:cs="宋体"/>
                <w:color w:val="000000"/>
                <w:kern w:val="0"/>
                <w:sz w:val="24"/>
                <w:szCs w:val="24"/>
                <w:lang w:bidi="ar"/>
              </w:rPr>
            </w:pPr>
          </w:p>
        </w:tc>
        <w:tc>
          <w:tcPr>
            <w:tcW w:w="543" w:type="pct"/>
            <w:vMerge w:val="restart"/>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商务评分标准</w:t>
            </w:r>
          </w:p>
        </w:tc>
        <w:tc>
          <w:tcPr>
            <w:tcW w:w="934" w:type="pct"/>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投标文件编制质量（2分）</w:t>
            </w:r>
          </w:p>
        </w:tc>
        <w:tc>
          <w:tcPr>
            <w:tcW w:w="3084" w:type="pct"/>
            <w:tcBorders>
              <w:top w:val="single" w:color="000000" w:sz="4" w:space="0"/>
              <w:left w:val="single" w:color="000000" w:sz="4" w:space="0"/>
              <w:bottom w:val="single" w:color="000000" w:sz="4" w:space="0"/>
              <w:right w:val="single" w:color="000000" w:sz="4" w:space="0"/>
            </w:tcBorders>
            <w:vAlign w:val="center"/>
          </w:tcPr>
          <w:p>
            <w:pPr>
              <w:snapToGrid w:val="0"/>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响应文件编制完整、有条理、有针对性、有目录、总体编排有序，格式规范、装订整齐、内容清晰得2分。响应文件编制不完整、没有条理、针对性不强、没有目录、未标注页码、页码未与目录一一对应、格式不规范、装订不整齐、内容不清晰、内容与标题不符、出现与本项目无关内容的，每有一项扣1分，扣完为止</w:t>
            </w:r>
          </w:p>
        </w:tc>
      </w:tr>
      <w:tr>
        <w:tblPrEx>
          <w:tblCellMar>
            <w:top w:w="0" w:type="dxa"/>
            <w:left w:w="108" w:type="dxa"/>
            <w:bottom w:w="0" w:type="dxa"/>
            <w:right w:w="108" w:type="dxa"/>
          </w:tblCellMar>
        </w:tblPrEx>
        <w:trPr>
          <w:trHeight w:val="761" w:hRule="atLeast"/>
        </w:trPr>
        <w:tc>
          <w:tcPr>
            <w:tcW w:w="437" w:type="pct"/>
            <w:vMerge w:val="continue"/>
            <w:tcBorders>
              <w:left w:val="single" w:color="000000" w:sz="4" w:space="0"/>
              <w:right w:val="single" w:color="000000" w:sz="4" w:space="0"/>
            </w:tcBorders>
            <w:vAlign w:val="center"/>
          </w:tcPr>
          <w:p>
            <w:pPr>
              <w:snapToGrid w:val="0"/>
              <w:jc w:val="center"/>
              <w:textAlignment w:val="center"/>
              <w:rPr>
                <w:rFonts w:hint="eastAsia" w:ascii="宋体" w:hAnsi="宋体" w:eastAsia="宋体" w:cs="宋体"/>
                <w:color w:val="000000"/>
                <w:kern w:val="0"/>
                <w:sz w:val="24"/>
                <w:szCs w:val="24"/>
                <w:lang w:bidi="ar"/>
              </w:rPr>
            </w:pPr>
          </w:p>
        </w:tc>
        <w:tc>
          <w:tcPr>
            <w:tcW w:w="543" w:type="pct"/>
            <w:vMerge w:val="continue"/>
            <w:tcBorders>
              <w:left w:val="single" w:color="000000" w:sz="4" w:space="0"/>
              <w:right w:val="single" w:color="000000" w:sz="4" w:space="0"/>
            </w:tcBorders>
            <w:vAlign w:val="center"/>
          </w:tcPr>
          <w:p>
            <w:pPr>
              <w:snapToGrid w:val="0"/>
              <w:jc w:val="center"/>
              <w:textAlignment w:val="center"/>
              <w:rPr>
                <w:rFonts w:hint="eastAsia" w:ascii="宋体" w:hAnsi="宋体" w:eastAsia="宋体" w:cs="宋体"/>
                <w:color w:val="000000"/>
                <w:kern w:val="0"/>
                <w:sz w:val="24"/>
                <w:szCs w:val="24"/>
                <w:lang w:bidi="ar"/>
              </w:rPr>
            </w:pPr>
          </w:p>
        </w:tc>
        <w:tc>
          <w:tcPr>
            <w:tcW w:w="934" w:type="pct"/>
            <w:tcBorders>
              <w:top w:val="single" w:color="000000" w:sz="4" w:space="0"/>
              <w:left w:val="single" w:color="000000" w:sz="4" w:space="0"/>
              <w:bottom w:val="single" w:color="000000" w:sz="4" w:space="0"/>
              <w:right w:val="single" w:color="000000" w:sz="4" w:space="0"/>
            </w:tcBorders>
            <w:vAlign w:val="center"/>
          </w:tcPr>
          <w:p>
            <w:pPr>
              <w:snapToGrid w:val="0"/>
              <w:jc w:val="both"/>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企业业绩（</w:t>
            </w:r>
            <w:r>
              <w:rPr>
                <w:rFonts w:hint="eastAsia" w:ascii="宋体" w:hAnsi="宋体" w:eastAsia="宋体" w:cs="宋体"/>
                <w:color w:val="000000"/>
                <w:kern w:val="0"/>
                <w:sz w:val="24"/>
                <w:szCs w:val="24"/>
                <w:lang w:val="en-US" w:eastAsia="zh-CN" w:bidi="ar"/>
              </w:rPr>
              <w:t>4</w:t>
            </w:r>
            <w:r>
              <w:rPr>
                <w:rFonts w:hint="eastAsia" w:ascii="宋体" w:hAnsi="宋体" w:eastAsia="宋体" w:cs="宋体"/>
                <w:color w:val="000000"/>
                <w:kern w:val="0"/>
                <w:sz w:val="24"/>
                <w:szCs w:val="24"/>
                <w:lang w:bidi="ar"/>
              </w:rPr>
              <w:t>分）</w:t>
            </w:r>
          </w:p>
        </w:tc>
        <w:tc>
          <w:tcPr>
            <w:tcW w:w="3084" w:type="pct"/>
            <w:tcBorders>
              <w:top w:val="single" w:color="000000" w:sz="4" w:space="0"/>
              <w:left w:val="single" w:color="000000" w:sz="4" w:space="0"/>
              <w:bottom w:val="single" w:color="000000" w:sz="4" w:space="0"/>
              <w:right w:val="single" w:color="000000" w:sz="4" w:space="0"/>
            </w:tcBorders>
            <w:vAlign w:val="center"/>
          </w:tcPr>
          <w:p>
            <w:pPr>
              <w:snapToGrid w:val="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提供投标供应商近三年内</w:t>
            </w:r>
            <w:r>
              <w:rPr>
                <w:rFonts w:hint="eastAsia" w:ascii="宋体" w:hAnsi="宋体" w:eastAsia="宋体" w:cs="宋体"/>
                <w:sz w:val="24"/>
                <w:szCs w:val="24"/>
                <w:highlight w:val="none"/>
              </w:rPr>
              <w:t>同类项目</w:t>
            </w:r>
            <w:r>
              <w:rPr>
                <w:rFonts w:hint="eastAsia" w:ascii="宋体" w:hAnsi="宋体" w:eastAsia="宋体" w:cs="宋体"/>
                <w:sz w:val="24"/>
                <w:szCs w:val="24"/>
                <w:highlight w:val="none"/>
                <w:lang w:val="en-US" w:eastAsia="zh-CN"/>
              </w:rPr>
              <w:t>业绩</w:t>
            </w:r>
            <w:r>
              <w:rPr>
                <w:rFonts w:hint="eastAsia" w:ascii="宋体" w:hAnsi="宋体" w:eastAsia="宋体" w:cs="宋体"/>
                <w:color w:val="000000"/>
                <w:kern w:val="0"/>
                <w:sz w:val="24"/>
                <w:szCs w:val="24"/>
                <w:lang w:bidi="ar"/>
              </w:rPr>
              <w:t>证明材料中（成）标通知书或合同，每提供一个得</w:t>
            </w:r>
            <w:r>
              <w:rPr>
                <w:rFonts w:hint="eastAsia" w:ascii="宋体" w:hAnsi="宋体" w:eastAsia="宋体" w:cs="宋体"/>
                <w:color w:val="000000"/>
                <w:kern w:val="0"/>
                <w:sz w:val="24"/>
                <w:szCs w:val="24"/>
                <w:lang w:val="en-US" w:eastAsia="zh-CN" w:bidi="ar"/>
              </w:rPr>
              <w:t>2</w:t>
            </w:r>
            <w:r>
              <w:rPr>
                <w:rFonts w:hint="eastAsia" w:ascii="宋体" w:hAnsi="宋体" w:eastAsia="宋体" w:cs="宋体"/>
                <w:color w:val="000000"/>
                <w:kern w:val="0"/>
                <w:sz w:val="24"/>
                <w:szCs w:val="24"/>
                <w:lang w:bidi="ar"/>
              </w:rPr>
              <w:t>分</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val="en-US" w:eastAsia="zh-CN" w:bidi="ar"/>
              </w:rPr>
              <w:t>最多得</w:t>
            </w:r>
            <w:r>
              <w:rPr>
                <w:rFonts w:hint="eastAsia" w:ascii="宋体" w:hAnsi="宋体" w:eastAsia="宋体" w:cs="宋体"/>
                <w:color w:val="000000"/>
                <w:kern w:val="0"/>
                <w:sz w:val="24"/>
                <w:szCs w:val="24"/>
                <w:lang w:bidi="ar"/>
              </w:rPr>
              <w:t>4分；</w:t>
            </w:r>
          </w:p>
        </w:tc>
      </w:tr>
      <w:tr>
        <w:tblPrEx>
          <w:tblCellMar>
            <w:top w:w="0" w:type="dxa"/>
            <w:left w:w="108" w:type="dxa"/>
            <w:bottom w:w="0" w:type="dxa"/>
            <w:right w:w="108" w:type="dxa"/>
          </w:tblCellMar>
        </w:tblPrEx>
        <w:trPr>
          <w:trHeight w:val="1355" w:hRule="atLeast"/>
        </w:trPr>
        <w:tc>
          <w:tcPr>
            <w:tcW w:w="437" w:type="pct"/>
            <w:vMerge w:val="restart"/>
            <w:tcBorders>
              <w:top w:val="single" w:color="000000" w:sz="4" w:space="0"/>
              <w:left w:val="single" w:color="000000" w:sz="4" w:space="0"/>
              <w:right w:val="single" w:color="000000" w:sz="4" w:space="0"/>
            </w:tcBorders>
            <w:vAlign w:val="center"/>
          </w:tcPr>
          <w:p>
            <w:pPr>
              <w:snapToGrid w:val="0"/>
              <w:jc w:val="center"/>
              <w:textAlignment w:val="center"/>
              <w:rPr>
                <w:rFonts w:hint="eastAsia" w:ascii="宋体" w:hAnsi="宋体" w:eastAsia="宋体" w:cs="宋体"/>
                <w:color w:val="000000"/>
                <w:kern w:val="0"/>
                <w:sz w:val="24"/>
                <w:szCs w:val="24"/>
                <w:lang w:bidi="ar"/>
              </w:rPr>
            </w:pPr>
          </w:p>
        </w:tc>
        <w:tc>
          <w:tcPr>
            <w:tcW w:w="543" w:type="pct"/>
            <w:vMerge w:val="restart"/>
            <w:tcBorders>
              <w:top w:val="single" w:color="000000" w:sz="4" w:space="0"/>
              <w:left w:val="single" w:color="000000" w:sz="4" w:space="0"/>
              <w:right w:val="single" w:color="000000" w:sz="4" w:space="0"/>
            </w:tcBorders>
            <w:vAlign w:val="center"/>
          </w:tcPr>
          <w:p>
            <w:pPr>
              <w:snapToGrid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技术评分标准</w:t>
            </w:r>
          </w:p>
        </w:tc>
        <w:tc>
          <w:tcPr>
            <w:tcW w:w="934" w:type="pct"/>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技术特性和性能保证(</w:t>
            </w:r>
            <w:r>
              <w:rPr>
                <w:rFonts w:hint="eastAsia" w:ascii="宋体" w:hAnsi="宋体" w:eastAsia="宋体" w:cs="宋体"/>
                <w:color w:val="000000"/>
                <w:kern w:val="0"/>
                <w:sz w:val="24"/>
                <w:szCs w:val="24"/>
                <w:lang w:val="en-US" w:eastAsia="zh-CN" w:bidi="ar"/>
              </w:rPr>
              <w:t>30</w:t>
            </w:r>
            <w:r>
              <w:rPr>
                <w:rFonts w:hint="eastAsia" w:ascii="宋体" w:hAnsi="宋体" w:eastAsia="宋体" w:cs="宋体"/>
                <w:color w:val="000000"/>
                <w:kern w:val="0"/>
                <w:sz w:val="24"/>
                <w:szCs w:val="24"/>
                <w:lang w:bidi="ar"/>
              </w:rPr>
              <w:t>分)</w:t>
            </w:r>
          </w:p>
        </w:tc>
        <w:tc>
          <w:tcPr>
            <w:tcW w:w="3084" w:type="pct"/>
            <w:tcBorders>
              <w:top w:val="single" w:color="000000" w:sz="4" w:space="0"/>
              <w:left w:val="single" w:color="000000" w:sz="4" w:space="0"/>
              <w:bottom w:val="single" w:color="000000" w:sz="4" w:space="0"/>
              <w:right w:val="single" w:color="000000" w:sz="4" w:space="0"/>
            </w:tcBorders>
            <w:vAlign w:val="center"/>
          </w:tcPr>
          <w:p>
            <w:pPr>
              <w:snapToGrid w:val="0"/>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根据投标文件技术参数和指标的响应程度完全满足或者超过招标文件技术需求得</w:t>
            </w:r>
            <w:r>
              <w:rPr>
                <w:rFonts w:hint="eastAsia" w:ascii="宋体" w:hAnsi="宋体" w:eastAsia="宋体" w:cs="宋体"/>
                <w:color w:val="000000"/>
                <w:kern w:val="0"/>
                <w:sz w:val="24"/>
                <w:szCs w:val="24"/>
                <w:lang w:val="en-US" w:eastAsia="zh-CN" w:bidi="ar"/>
              </w:rPr>
              <w:t>20</w:t>
            </w:r>
            <w:r>
              <w:rPr>
                <w:rFonts w:hint="eastAsia" w:ascii="宋体" w:hAnsi="宋体" w:eastAsia="宋体" w:cs="宋体"/>
                <w:color w:val="000000"/>
                <w:kern w:val="0"/>
                <w:sz w:val="24"/>
                <w:szCs w:val="24"/>
                <w:lang w:bidi="ar"/>
              </w:rPr>
              <w:t>分，技术参数不满足采购要求或配置不详，不清，有缺漏项，一项扣</w:t>
            </w:r>
            <w:r>
              <w:rPr>
                <w:rFonts w:hint="eastAsia" w:ascii="宋体" w:hAnsi="宋体" w:eastAsia="宋体" w:cs="宋体"/>
                <w:color w:val="000000"/>
                <w:kern w:val="0"/>
                <w:sz w:val="24"/>
                <w:szCs w:val="24"/>
                <w:lang w:val="en-US" w:eastAsia="zh-CN" w:bidi="ar"/>
              </w:rPr>
              <w:t>2.5</w:t>
            </w:r>
            <w:r>
              <w:rPr>
                <w:rFonts w:hint="eastAsia" w:ascii="宋体" w:hAnsi="宋体" w:eastAsia="宋体" w:cs="宋体"/>
                <w:color w:val="000000"/>
                <w:kern w:val="0"/>
                <w:sz w:val="24"/>
                <w:szCs w:val="24"/>
                <w:lang w:bidi="ar"/>
              </w:rPr>
              <w:t>分，扣完该项为止。</w:t>
            </w:r>
          </w:p>
        </w:tc>
      </w:tr>
      <w:tr>
        <w:tblPrEx>
          <w:tblCellMar>
            <w:top w:w="0" w:type="dxa"/>
            <w:left w:w="108" w:type="dxa"/>
            <w:bottom w:w="0" w:type="dxa"/>
            <w:right w:w="108" w:type="dxa"/>
          </w:tblCellMar>
        </w:tblPrEx>
        <w:trPr>
          <w:trHeight w:val="1355" w:hRule="atLeast"/>
        </w:trPr>
        <w:tc>
          <w:tcPr>
            <w:tcW w:w="437" w:type="pct"/>
            <w:vMerge w:val="continue"/>
            <w:tcBorders>
              <w:left w:val="single" w:color="000000" w:sz="4" w:space="0"/>
              <w:right w:val="single" w:color="000000" w:sz="4" w:space="0"/>
            </w:tcBorders>
            <w:vAlign w:val="center"/>
          </w:tcPr>
          <w:p>
            <w:pPr>
              <w:snapToGrid w:val="0"/>
              <w:jc w:val="center"/>
              <w:textAlignment w:val="center"/>
              <w:rPr>
                <w:rFonts w:hint="eastAsia" w:ascii="宋体" w:hAnsi="宋体" w:eastAsia="宋体" w:cs="宋体"/>
                <w:color w:val="000000"/>
                <w:kern w:val="0"/>
                <w:sz w:val="24"/>
                <w:szCs w:val="24"/>
                <w:lang w:bidi="ar"/>
              </w:rPr>
            </w:pPr>
          </w:p>
        </w:tc>
        <w:tc>
          <w:tcPr>
            <w:tcW w:w="543" w:type="pct"/>
            <w:vMerge w:val="continue"/>
            <w:tcBorders>
              <w:left w:val="single" w:color="000000" w:sz="4" w:space="0"/>
              <w:right w:val="single" w:color="000000" w:sz="4" w:space="0"/>
            </w:tcBorders>
            <w:vAlign w:val="center"/>
          </w:tcPr>
          <w:p>
            <w:pPr>
              <w:snapToGrid w:val="0"/>
              <w:jc w:val="center"/>
              <w:textAlignment w:val="center"/>
              <w:rPr>
                <w:rFonts w:hint="eastAsia" w:ascii="宋体" w:hAnsi="宋体" w:eastAsia="宋体" w:cs="宋体"/>
                <w:color w:val="000000"/>
                <w:kern w:val="0"/>
                <w:sz w:val="24"/>
                <w:szCs w:val="24"/>
                <w:lang w:bidi="ar"/>
              </w:rPr>
            </w:pPr>
          </w:p>
        </w:tc>
        <w:tc>
          <w:tcPr>
            <w:tcW w:w="934" w:type="pct"/>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 xml:space="preserve"> </w:t>
            </w:r>
            <w:r>
              <w:rPr>
                <w:rFonts w:hint="eastAsia" w:ascii="宋体" w:hAnsi="宋体" w:eastAsia="宋体" w:cs="宋体"/>
                <w:color w:val="000000"/>
                <w:kern w:val="0"/>
                <w:sz w:val="24"/>
                <w:szCs w:val="24"/>
                <w:lang w:bidi="ar"/>
              </w:rPr>
              <w:t>项目实施方案、</w:t>
            </w:r>
            <w:r>
              <w:rPr>
                <w:rFonts w:hint="eastAsia" w:ascii="宋体" w:hAnsi="宋体" w:eastAsia="宋体" w:cs="宋体"/>
                <w:sz w:val="24"/>
                <w:szCs w:val="24"/>
              </w:rPr>
              <w:t>系统技术方案</w:t>
            </w:r>
          </w:p>
          <w:p>
            <w:pPr>
              <w:snapToGrid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r>
              <w:rPr>
                <w:rFonts w:hint="eastAsia" w:ascii="宋体" w:hAnsi="宋体" w:eastAsia="宋体" w:cs="宋体"/>
                <w:color w:val="000000"/>
                <w:kern w:val="0"/>
                <w:sz w:val="24"/>
                <w:szCs w:val="24"/>
                <w:lang w:val="en-US" w:eastAsia="zh-CN" w:bidi="ar"/>
              </w:rPr>
              <w:t>20</w:t>
            </w:r>
            <w:r>
              <w:rPr>
                <w:rFonts w:hint="eastAsia" w:ascii="宋体" w:hAnsi="宋体" w:eastAsia="宋体" w:cs="宋体"/>
                <w:color w:val="000000"/>
                <w:kern w:val="0"/>
                <w:sz w:val="24"/>
                <w:szCs w:val="24"/>
                <w:lang w:bidi="ar"/>
              </w:rPr>
              <w:t>分）</w:t>
            </w:r>
          </w:p>
        </w:tc>
        <w:tc>
          <w:tcPr>
            <w:tcW w:w="3084" w:type="pct"/>
            <w:tcBorders>
              <w:top w:val="single" w:color="000000" w:sz="4" w:space="0"/>
              <w:left w:val="single" w:color="000000" w:sz="4" w:space="0"/>
              <w:bottom w:val="single" w:color="000000" w:sz="4" w:space="0"/>
              <w:right w:val="single" w:color="000000" w:sz="4" w:space="0"/>
            </w:tcBorders>
            <w:vAlign w:val="center"/>
          </w:tcPr>
          <w:p>
            <w:pPr>
              <w:numPr>
                <w:ilvl w:val="0"/>
                <w:numId w:val="0"/>
              </w:numPr>
              <w:snapToGrid w:val="0"/>
              <w:jc w:val="left"/>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（1）实施方案</w:t>
            </w:r>
          </w:p>
          <w:p>
            <w:pPr>
              <w:numPr>
                <w:ilvl w:val="0"/>
                <w:numId w:val="0"/>
              </w:numPr>
              <w:snapToGrid w:val="0"/>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1.组织计划优，职责分工明确、角色安排合理、工作流程设计合理、实施进度计划合理可行</w:t>
            </w:r>
            <w:r>
              <w:rPr>
                <w:rFonts w:hint="eastAsia" w:ascii="宋体" w:hAnsi="宋体" w:eastAsia="宋体" w:cs="宋体"/>
                <w:color w:val="000000"/>
                <w:kern w:val="0"/>
                <w:sz w:val="24"/>
                <w:szCs w:val="24"/>
                <w:lang w:bidi="ar"/>
              </w:rPr>
              <w:t>，得7-12 分</w:t>
            </w:r>
            <w:r>
              <w:rPr>
                <w:rFonts w:hint="eastAsia" w:ascii="宋体" w:hAnsi="宋体" w:eastAsia="宋体" w:cs="宋体"/>
                <w:color w:val="000000"/>
                <w:kern w:val="0"/>
                <w:sz w:val="24"/>
                <w:szCs w:val="24"/>
                <w:lang w:eastAsia="zh-CN" w:bidi="ar"/>
              </w:rPr>
              <w:t>；</w:t>
            </w:r>
          </w:p>
          <w:p>
            <w:pPr>
              <w:numPr>
                <w:ilvl w:val="0"/>
                <w:numId w:val="0"/>
              </w:numPr>
              <w:snapToGrid w:val="0"/>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val="en-US" w:eastAsia="zh-CN" w:bidi="ar"/>
              </w:rPr>
              <w:t>2.组织计划一般，职责分工较为明确、角色安排较为合理、工作流程设计较为合理、实施进度计划一般</w:t>
            </w:r>
            <w:r>
              <w:rPr>
                <w:rFonts w:hint="eastAsia" w:ascii="宋体" w:hAnsi="宋体" w:eastAsia="宋体" w:cs="宋体"/>
                <w:color w:val="000000"/>
                <w:kern w:val="0"/>
                <w:sz w:val="24"/>
                <w:szCs w:val="24"/>
                <w:lang w:bidi="ar"/>
              </w:rPr>
              <w:t xml:space="preserve">，得 </w:t>
            </w:r>
            <w:r>
              <w:rPr>
                <w:rFonts w:hint="eastAsia" w:ascii="宋体" w:hAnsi="宋体" w:eastAsia="宋体" w:cs="宋体"/>
                <w:color w:val="000000"/>
                <w:kern w:val="0"/>
                <w:sz w:val="24"/>
                <w:szCs w:val="24"/>
                <w:lang w:val="en-US" w:eastAsia="zh-CN" w:bidi="ar"/>
              </w:rPr>
              <w:t>4</w:t>
            </w:r>
            <w:r>
              <w:rPr>
                <w:rFonts w:hint="eastAsia" w:ascii="宋体" w:hAnsi="宋体" w:eastAsia="宋体" w:cs="宋体"/>
                <w:color w:val="000000"/>
                <w:kern w:val="0"/>
                <w:sz w:val="24"/>
                <w:szCs w:val="24"/>
                <w:lang w:bidi="ar"/>
              </w:rPr>
              <w:t>-</w:t>
            </w: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bidi="ar"/>
              </w:rPr>
              <w:t xml:space="preserve"> 分</w:t>
            </w:r>
            <w:r>
              <w:rPr>
                <w:rFonts w:hint="eastAsia" w:ascii="宋体" w:hAnsi="宋体" w:eastAsia="宋体" w:cs="宋体"/>
                <w:color w:val="000000"/>
                <w:kern w:val="0"/>
                <w:sz w:val="24"/>
                <w:szCs w:val="24"/>
                <w:lang w:eastAsia="zh-CN" w:bidi="ar"/>
              </w:rPr>
              <w:t>；</w:t>
            </w:r>
          </w:p>
          <w:p>
            <w:pPr>
              <w:numPr>
                <w:ilvl w:val="0"/>
                <w:numId w:val="0"/>
              </w:numPr>
              <w:snapToGrid w:val="0"/>
              <w:jc w:val="left"/>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3.组织计划较差，职责分工不太明确、角色安排不太合理、工作流程设计不太合理、实施进度计划一般</w:t>
            </w:r>
            <w:r>
              <w:rPr>
                <w:rFonts w:hint="eastAsia" w:ascii="宋体" w:hAnsi="宋体" w:eastAsia="宋体" w:cs="宋体"/>
                <w:color w:val="000000"/>
                <w:kern w:val="0"/>
                <w:sz w:val="24"/>
                <w:szCs w:val="24"/>
                <w:lang w:bidi="ar"/>
              </w:rPr>
              <w:t>，得0</w:t>
            </w:r>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bidi="ar"/>
              </w:rPr>
              <w:t>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w:t>
            </w:r>
            <w:r>
              <w:rPr>
                <w:rFonts w:hint="eastAsia" w:ascii="宋体" w:hAnsi="宋体" w:eastAsia="宋体" w:cs="宋体"/>
                <w:color w:val="000000"/>
                <w:kern w:val="0"/>
                <w:sz w:val="24"/>
                <w:szCs w:val="24"/>
                <w:lang w:val="en-US" w:eastAsia="zh-CN" w:bidi="ar"/>
              </w:rPr>
              <w:t>技术方案</w:t>
            </w:r>
          </w:p>
          <w:p>
            <w:pPr>
              <w:numPr>
                <w:ilvl w:val="0"/>
                <w:numId w:val="0"/>
              </w:numPr>
              <w:snapToGrid w:val="0"/>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1.数据采集系统技术先进、可靠性高</w:t>
            </w:r>
            <w:r>
              <w:rPr>
                <w:rFonts w:hint="eastAsia" w:ascii="宋体" w:hAnsi="宋体" w:eastAsia="宋体" w:cs="宋体"/>
                <w:color w:val="000000"/>
                <w:kern w:val="0"/>
                <w:sz w:val="24"/>
                <w:szCs w:val="24"/>
                <w:lang w:bidi="ar"/>
              </w:rPr>
              <w:t>，</w:t>
            </w:r>
            <w:r>
              <w:rPr>
                <w:rFonts w:hint="eastAsia" w:ascii="宋体" w:hAnsi="宋体" w:eastAsia="宋体" w:cs="宋体"/>
                <w:color w:val="000000"/>
                <w:kern w:val="0"/>
                <w:sz w:val="24"/>
                <w:szCs w:val="24"/>
                <w:lang w:val="en-US" w:eastAsia="zh-CN" w:bidi="ar"/>
              </w:rPr>
              <w:t>集成度高，得5-8分；</w:t>
            </w:r>
          </w:p>
          <w:p>
            <w:pPr>
              <w:numPr>
                <w:ilvl w:val="0"/>
                <w:numId w:val="0"/>
              </w:numPr>
              <w:snapToGrid w:val="0"/>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2.数据采集系统技术一般、可靠性一般</w:t>
            </w:r>
            <w:r>
              <w:rPr>
                <w:rFonts w:hint="eastAsia" w:ascii="宋体" w:hAnsi="宋体" w:eastAsia="宋体" w:cs="宋体"/>
                <w:color w:val="000000"/>
                <w:kern w:val="0"/>
                <w:sz w:val="24"/>
                <w:szCs w:val="24"/>
                <w:lang w:bidi="ar"/>
              </w:rPr>
              <w:t>，</w:t>
            </w:r>
            <w:r>
              <w:rPr>
                <w:rFonts w:hint="eastAsia" w:ascii="宋体" w:hAnsi="宋体" w:eastAsia="宋体" w:cs="宋体"/>
                <w:color w:val="000000"/>
                <w:kern w:val="0"/>
                <w:sz w:val="24"/>
                <w:szCs w:val="24"/>
                <w:lang w:val="en-US" w:eastAsia="zh-CN" w:bidi="ar"/>
              </w:rPr>
              <w:t>集成度一般，得</w:t>
            </w:r>
            <w:r>
              <w:rPr>
                <w:rFonts w:hint="eastAsia" w:ascii="宋体" w:hAnsi="宋体" w:eastAsia="宋体" w:cs="宋体"/>
                <w:color w:val="000000"/>
                <w:kern w:val="0"/>
                <w:sz w:val="24"/>
                <w:szCs w:val="24"/>
                <w:lang w:bidi="ar"/>
              </w:rPr>
              <w:t>得</w:t>
            </w: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bidi="ar"/>
              </w:rPr>
              <w:t>-</w:t>
            </w:r>
            <w:r>
              <w:rPr>
                <w:rFonts w:hint="eastAsia" w:ascii="宋体" w:hAnsi="宋体" w:eastAsia="宋体" w:cs="宋体"/>
                <w:color w:val="000000"/>
                <w:kern w:val="0"/>
                <w:sz w:val="24"/>
                <w:szCs w:val="24"/>
                <w:lang w:val="en-US" w:eastAsia="zh-CN" w:bidi="ar"/>
              </w:rPr>
              <w:t>4</w:t>
            </w:r>
            <w:r>
              <w:rPr>
                <w:rFonts w:hint="eastAsia" w:ascii="宋体" w:hAnsi="宋体" w:eastAsia="宋体" w:cs="宋体"/>
                <w:color w:val="000000"/>
                <w:kern w:val="0"/>
                <w:sz w:val="24"/>
                <w:szCs w:val="24"/>
                <w:lang w:bidi="ar"/>
              </w:rPr>
              <w:t>分，</w:t>
            </w:r>
          </w:p>
          <w:p>
            <w:pPr>
              <w:numPr>
                <w:ilvl w:val="0"/>
                <w:numId w:val="0"/>
              </w:numPr>
              <w:snapToGrid w:val="0"/>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bidi="ar"/>
              </w:rPr>
              <w:t>未提供方案得0分。</w:t>
            </w:r>
          </w:p>
        </w:tc>
      </w:tr>
      <w:tr>
        <w:tblPrEx>
          <w:tblCellMar>
            <w:top w:w="0" w:type="dxa"/>
            <w:left w:w="108" w:type="dxa"/>
            <w:bottom w:w="0" w:type="dxa"/>
            <w:right w:w="108" w:type="dxa"/>
          </w:tblCellMar>
        </w:tblPrEx>
        <w:trPr>
          <w:trHeight w:val="1717" w:hRule="atLeast"/>
        </w:trPr>
        <w:tc>
          <w:tcPr>
            <w:tcW w:w="437" w:type="pct"/>
            <w:vMerge w:val="continue"/>
            <w:tcBorders>
              <w:left w:val="single" w:color="000000" w:sz="4" w:space="0"/>
              <w:right w:val="single" w:color="000000" w:sz="4" w:space="0"/>
            </w:tcBorders>
            <w:vAlign w:val="center"/>
          </w:tcPr>
          <w:p>
            <w:pPr>
              <w:snapToGrid w:val="0"/>
              <w:jc w:val="center"/>
              <w:textAlignment w:val="center"/>
              <w:rPr>
                <w:rFonts w:hint="eastAsia" w:ascii="宋体" w:hAnsi="宋体" w:eastAsia="宋体" w:cs="宋体"/>
                <w:color w:val="000000"/>
                <w:kern w:val="0"/>
                <w:sz w:val="24"/>
                <w:szCs w:val="24"/>
                <w:lang w:bidi="ar"/>
              </w:rPr>
            </w:pPr>
          </w:p>
        </w:tc>
        <w:tc>
          <w:tcPr>
            <w:tcW w:w="543" w:type="pct"/>
            <w:vMerge w:val="continue"/>
            <w:tcBorders>
              <w:left w:val="single" w:color="000000" w:sz="4" w:space="0"/>
              <w:right w:val="single" w:color="000000" w:sz="4" w:space="0"/>
            </w:tcBorders>
            <w:vAlign w:val="center"/>
          </w:tcPr>
          <w:p>
            <w:pPr>
              <w:snapToGrid w:val="0"/>
              <w:jc w:val="center"/>
              <w:textAlignment w:val="center"/>
              <w:rPr>
                <w:rFonts w:hint="eastAsia" w:ascii="宋体" w:hAnsi="宋体" w:eastAsia="宋体" w:cs="宋体"/>
                <w:color w:val="000000"/>
                <w:kern w:val="0"/>
                <w:sz w:val="24"/>
                <w:szCs w:val="24"/>
                <w:lang w:bidi="ar"/>
              </w:rPr>
            </w:pPr>
          </w:p>
        </w:tc>
        <w:tc>
          <w:tcPr>
            <w:tcW w:w="934" w:type="pct"/>
            <w:tcBorders>
              <w:top w:val="single" w:color="000000" w:sz="4" w:space="0"/>
              <w:left w:val="single" w:color="000000" w:sz="4" w:space="0"/>
              <w:bottom w:val="single" w:color="000000" w:sz="4" w:space="0"/>
              <w:right w:val="single" w:color="000000" w:sz="4" w:space="0"/>
            </w:tcBorders>
            <w:vAlign w:val="center"/>
          </w:tcPr>
          <w:p>
            <w:pPr>
              <w:snapToGrid w:val="0"/>
              <w:jc w:val="both"/>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售后服务</w:t>
            </w:r>
            <w:r>
              <w:rPr>
                <w:rFonts w:hint="eastAsia" w:ascii="宋体" w:hAnsi="宋体" w:eastAsia="宋体" w:cs="宋体"/>
                <w:color w:val="000000"/>
                <w:kern w:val="0"/>
                <w:sz w:val="24"/>
                <w:szCs w:val="24"/>
                <w:lang w:bidi="ar"/>
              </w:rPr>
              <w:t>（</w:t>
            </w:r>
            <w:r>
              <w:rPr>
                <w:rFonts w:hint="eastAsia" w:ascii="宋体" w:hAnsi="宋体" w:eastAsia="宋体" w:cs="宋体"/>
                <w:color w:val="000000"/>
                <w:kern w:val="0"/>
                <w:sz w:val="24"/>
                <w:szCs w:val="24"/>
                <w:lang w:val="en-US" w:eastAsia="zh-CN" w:bidi="ar"/>
              </w:rPr>
              <w:t>10</w:t>
            </w:r>
            <w:r>
              <w:rPr>
                <w:rFonts w:hint="eastAsia" w:ascii="宋体" w:hAnsi="宋体" w:eastAsia="宋体" w:cs="宋体"/>
                <w:color w:val="000000"/>
                <w:kern w:val="0"/>
                <w:sz w:val="24"/>
                <w:szCs w:val="24"/>
                <w:lang w:bidi="ar"/>
              </w:rPr>
              <w:t>分）</w:t>
            </w:r>
          </w:p>
        </w:tc>
        <w:tc>
          <w:tcPr>
            <w:tcW w:w="3084" w:type="pct"/>
            <w:tcBorders>
              <w:top w:val="single" w:color="000000" w:sz="4" w:space="0"/>
              <w:left w:val="single" w:color="000000" w:sz="4" w:space="0"/>
              <w:bottom w:val="single" w:color="000000" w:sz="4" w:space="0"/>
              <w:right w:val="single" w:color="000000" w:sz="4" w:space="0"/>
            </w:tcBorders>
            <w:vAlign w:val="center"/>
          </w:tcPr>
          <w:p>
            <w:pPr>
              <w:snapToGrid w:val="0"/>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售后服务内容和标准、上门现场服务、故障响应支持、具有相应售后服务体系认证、质保期及免费保修包换服务承诺。</w:t>
            </w:r>
          </w:p>
          <w:p>
            <w:pPr>
              <w:snapToGrid w:val="0"/>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方案合理、措施有力、售后服务承诺优越，得</w:t>
            </w:r>
            <w:r>
              <w:rPr>
                <w:rFonts w:hint="eastAsia" w:ascii="宋体" w:hAnsi="宋体" w:eastAsia="宋体" w:cs="宋体"/>
                <w:color w:val="000000"/>
                <w:kern w:val="0"/>
                <w:sz w:val="24"/>
                <w:szCs w:val="24"/>
                <w:lang w:val="en-US" w:eastAsia="zh-CN" w:bidi="ar"/>
              </w:rPr>
              <w:t>7</w:t>
            </w:r>
            <w:r>
              <w:rPr>
                <w:rFonts w:hint="eastAsia" w:ascii="宋体" w:hAnsi="宋体" w:eastAsia="宋体" w:cs="宋体"/>
                <w:color w:val="000000"/>
                <w:kern w:val="0"/>
                <w:sz w:val="24"/>
                <w:szCs w:val="24"/>
                <w:lang w:bidi="ar"/>
              </w:rPr>
              <w:t>-</w:t>
            </w:r>
            <w:r>
              <w:rPr>
                <w:rFonts w:hint="eastAsia" w:ascii="宋体" w:hAnsi="宋体" w:eastAsia="宋体" w:cs="宋体"/>
                <w:color w:val="000000"/>
                <w:kern w:val="0"/>
                <w:sz w:val="24"/>
                <w:szCs w:val="24"/>
                <w:lang w:val="en-US" w:eastAsia="zh-CN" w:bidi="ar"/>
              </w:rPr>
              <w:t>10</w:t>
            </w:r>
            <w:r>
              <w:rPr>
                <w:rFonts w:hint="eastAsia" w:ascii="宋体" w:hAnsi="宋体" w:eastAsia="宋体" w:cs="宋体"/>
                <w:color w:val="000000"/>
                <w:kern w:val="0"/>
                <w:sz w:val="24"/>
                <w:szCs w:val="24"/>
                <w:lang w:bidi="ar"/>
              </w:rPr>
              <w:t>分；</w:t>
            </w:r>
          </w:p>
          <w:p>
            <w:pPr>
              <w:snapToGrid w:val="0"/>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方案可行、售后服务承诺欠优越，得4-</w:t>
            </w:r>
            <w:r>
              <w:rPr>
                <w:rFonts w:hint="eastAsia" w:ascii="宋体" w:hAnsi="宋体" w:eastAsia="宋体" w:cs="宋体"/>
                <w:color w:val="000000"/>
                <w:kern w:val="0"/>
                <w:sz w:val="24"/>
                <w:szCs w:val="24"/>
                <w:lang w:val="en-US" w:eastAsia="zh-CN" w:bidi="ar"/>
              </w:rPr>
              <w:t>7</w:t>
            </w:r>
            <w:r>
              <w:rPr>
                <w:rFonts w:hint="eastAsia" w:ascii="宋体" w:hAnsi="宋体" w:eastAsia="宋体" w:cs="宋体"/>
                <w:color w:val="000000"/>
                <w:kern w:val="0"/>
                <w:sz w:val="24"/>
                <w:szCs w:val="24"/>
                <w:lang w:bidi="ar"/>
              </w:rPr>
              <w:t>分；</w:t>
            </w:r>
          </w:p>
          <w:p>
            <w:pPr>
              <w:snapToGrid w:val="0"/>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方案及售后服务承诺差或不提供售后服务承诺得0-4分。</w:t>
            </w:r>
          </w:p>
        </w:tc>
      </w:tr>
      <w:tr>
        <w:tblPrEx>
          <w:tblCellMar>
            <w:top w:w="0" w:type="dxa"/>
            <w:left w:w="108" w:type="dxa"/>
            <w:bottom w:w="0" w:type="dxa"/>
            <w:right w:w="108" w:type="dxa"/>
          </w:tblCellMar>
        </w:tblPrEx>
        <w:trPr>
          <w:trHeight w:val="868" w:hRule="atLeast"/>
        </w:trPr>
        <w:tc>
          <w:tcPr>
            <w:tcW w:w="437" w:type="pct"/>
            <w:vMerge w:val="continue"/>
            <w:tcBorders>
              <w:left w:val="single" w:color="000000" w:sz="4" w:space="0"/>
              <w:bottom w:val="single" w:color="000000" w:sz="4" w:space="0"/>
              <w:right w:val="single" w:color="000000" w:sz="4" w:space="0"/>
            </w:tcBorders>
            <w:vAlign w:val="center"/>
          </w:tcPr>
          <w:p>
            <w:pPr>
              <w:snapToGrid w:val="0"/>
              <w:jc w:val="center"/>
              <w:textAlignment w:val="center"/>
              <w:rPr>
                <w:rFonts w:hint="eastAsia" w:ascii="宋体" w:hAnsi="宋体" w:eastAsia="宋体" w:cs="宋体"/>
                <w:color w:val="000000"/>
                <w:kern w:val="0"/>
                <w:sz w:val="24"/>
                <w:szCs w:val="24"/>
                <w:lang w:bidi="ar"/>
              </w:rPr>
            </w:pPr>
          </w:p>
        </w:tc>
        <w:tc>
          <w:tcPr>
            <w:tcW w:w="543" w:type="pct"/>
            <w:vMerge w:val="continue"/>
            <w:tcBorders>
              <w:left w:val="single" w:color="000000" w:sz="4" w:space="0"/>
              <w:bottom w:val="single" w:color="000000" w:sz="4" w:space="0"/>
              <w:right w:val="single" w:color="000000" w:sz="4" w:space="0"/>
            </w:tcBorders>
            <w:vAlign w:val="center"/>
          </w:tcPr>
          <w:p>
            <w:pPr>
              <w:snapToGrid w:val="0"/>
              <w:jc w:val="center"/>
              <w:textAlignment w:val="center"/>
              <w:rPr>
                <w:rFonts w:hint="eastAsia" w:ascii="宋体" w:hAnsi="宋体" w:eastAsia="宋体" w:cs="宋体"/>
                <w:color w:val="000000"/>
                <w:kern w:val="0"/>
                <w:sz w:val="24"/>
                <w:szCs w:val="24"/>
                <w:lang w:bidi="ar"/>
              </w:rPr>
            </w:pPr>
          </w:p>
        </w:tc>
        <w:tc>
          <w:tcPr>
            <w:tcW w:w="934" w:type="pct"/>
            <w:tcBorders>
              <w:top w:val="single" w:color="000000" w:sz="4" w:space="0"/>
              <w:left w:val="single" w:color="000000" w:sz="4" w:space="0"/>
              <w:bottom w:val="single" w:color="000000" w:sz="4" w:space="0"/>
              <w:right w:val="single" w:color="000000" w:sz="4" w:space="0"/>
            </w:tcBorders>
            <w:noWrap/>
            <w:vAlign w:val="center"/>
          </w:tcPr>
          <w:p>
            <w:pPr>
              <w:snapToGrid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合理化建议</w:t>
            </w:r>
          </w:p>
          <w:p>
            <w:pPr>
              <w:snapToGrid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（4分）</w:t>
            </w:r>
          </w:p>
        </w:tc>
        <w:tc>
          <w:tcPr>
            <w:tcW w:w="3084" w:type="pct"/>
            <w:tcBorders>
              <w:top w:val="single" w:color="000000" w:sz="4" w:space="0"/>
              <w:left w:val="single" w:color="000000" w:sz="4" w:space="0"/>
              <w:bottom w:val="single" w:color="000000" w:sz="4" w:space="0"/>
              <w:right w:val="single" w:color="000000" w:sz="4" w:space="0"/>
            </w:tcBorders>
            <w:vAlign w:val="center"/>
          </w:tcPr>
          <w:p>
            <w:pPr>
              <w:snapToGrid w:val="0"/>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根据本工程特点提出合理化建议并切实可行。优秀得 4 分，良好得 2-3 分，一般得 1 分，未提供得 0 分。</w:t>
            </w:r>
          </w:p>
        </w:tc>
      </w:tr>
      <w:tr>
        <w:tblPrEx>
          <w:tblCellMar>
            <w:top w:w="0" w:type="dxa"/>
            <w:left w:w="108" w:type="dxa"/>
            <w:bottom w:w="0" w:type="dxa"/>
            <w:right w:w="108" w:type="dxa"/>
          </w:tblCellMar>
        </w:tblPrEx>
        <w:trPr>
          <w:trHeight w:val="1461" w:hRule="atLeast"/>
        </w:trPr>
        <w:tc>
          <w:tcPr>
            <w:tcW w:w="437" w:type="pct"/>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center"/>
              <w:rPr>
                <w:rFonts w:hint="eastAsia" w:ascii="宋体" w:hAnsi="宋体" w:eastAsia="宋体" w:cs="宋体"/>
                <w:color w:val="000000"/>
                <w:kern w:val="0"/>
                <w:sz w:val="24"/>
                <w:szCs w:val="24"/>
                <w:lang w:bidi="ar"/>
              </w:rPr>
            </w:pPr>
          </w:p>
        </w:tc>
        <w:tc>
          <w:tcPr>
            <w:tcW w:w="543" w:type="pct"/>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投标报价评分标准</w:t>
            </w:r>
          </w:p>
        </w:tc>
        <w:tc>
          <w:tcPr>
            <w:tcW w:w="934" w:type="pct"/>
            <w:tcBorders>
              <w:top w:val="single" w:color="000000" w:sz="4" w:space="0"/>
              <w:left w:val="single" w:color="000000" w:sz="4" w:space="0"/>
              <w:bottom w:val="single" w:color="000000" w:sz="4" w:space="0"/>
              <w:right w:val="single" w:color="000000" w:sz="4" w:space="0"/>
            </w:tcBorders>
            <w:noWrap/>
            <w:vAlign w:val="center"/>
          </w:tcPr>
          <w:p>
            <w:pPr>
              <w:snapToGrid w:val="0"/>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投标报价</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val="en-US" w:eastAsia="zh-CN" w:bidi="ar"/>
              </w:rPr>
              <w:t>30分</w:t>
            </w:r>
            <w:r>
              <w:rPr>
                <w:rFonts w:hint="eastAsia" w:ascii="宋体" w:hAnsi="宋体" w:eastAsia="宋体" w:cs="宋体"/>
                <w:color w:val="000000"/>
                <w:kern w:val="0"/>
                <w:sz w:val="24"/>
                <w:szCs w:val="24"/>
                <w:lang w:eastAsia="zh-CN" w:bidi="ar"/>
              </w:rPr>
              <w:t>）</w:t>
            </w:r>
          </w:p>
        </w:tc>
        <w:tc>
          <w:tcPr>
            <w:tcW w:w="3084" w:type="pct"/>
            <w:tcBorders>
              <w:top w:val="single" w:color="000000" w:sz="4" w:space="0"/>
              <w:left w:val="single" w:color="000000" w:sz="4" w:space="0"/>
              <w:bottom w:val="single" w:color="000000" w:sz="4" w:space="0"/>
              <w:right w:val="single" w:color="000000" w:sz="4" w:space="0"/>
            </w:tcBorders>
            <w:vAlign w:val="center"/>
          </w:tcPr>
          <w:p>
            <w:pPr>
              <w:snapToGrid w:val="0"/>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（满足招标文件要求且以投标价格最低报价为评标基准价，等于基准价为满分</w:t>
            </w:r>
            <w:r>
              <w:rPr>
                <w:rFonts w:hint="eastAsia" w:ascii="宋体" w:hAnsi="宋体" w:eastAsia="宋体" w:cs="宋体"/>
                <w:color w:val="000000"/>
                <w:kern w:val="0"/>
                <w:sz w:val="24"/>
                <w:szCs w:val="24"/>
                <w:lang w:val="en-US" w:eastAsia="zh-CN" w:bidi="ar"/>
              </w:rPr>
              <w:t>30分</w:t>
            </w:r>
            <w:r>
              <w:rPr>
                <w:rFonts w:hint="eastAsia" w:ascii="宋体" w:hAnsi="宋体" w:eastAsia="宋体" w:cs="宋体"/>
                <w:color w:val="000000"/>
                <w:kern w:val="0"/>
                <w:sz w:val="24"/>
                <w:szCs w:val="24"/>
                <w:lang w:bidi="ar"/>
              </w:rPr>
              <w:t>。高于投标价格均值的其按照下列公式计算：</w:t>
            </w:r>
          </w:p>
          <w:p>
            <w:pPr>
              <w:snapToGrid w:val="0"/>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投标报价得分=(评标基准价／投标报价)×30分</w:t>
            </w:r>
          </w:p>
          <w:p>
            <w:pPr>
              <w:snapToGrid w:val="0"/>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若为小型企业、微型、残疾人企业，其投标报价扣除</w:t>
            </w:r>
            <w:r>
              <w:rPr>
                <w:rFonts w:hint="eastAsia" w:ascii="宋体" w:hAnsi="宋体" w:eastAsia="宋体" w:cs="宋体"/>
                <w:color w:val="000000"/>
                <w:kern w:val="0"/>
                <w:sz w:val="24"/>
                <w:szCs w:val="24"/>
                <w:lang w:val="en-US" w:eastAsia="zh-CN" w:bidi="ar"/>
              </w:rPr>
              <w:t>10</w:t>
            </w:r>
            <w:r>
              <w:rPr>
                <w:rFonts w:hint="eastAsia" w:ascii="宋体" w:hAnsi="宋体" w:eastAsia="宋体" w:cs="宋体"/>
                <w:color w:val="000000"/>
                <w:kern w:val="0"/>
                <w:sz w:val="24"/>
                <w:szCs w:val="24"/>
                <w:lang w:bidi="ar"/>
              </w:rPr>
              <w:t>%后参与评审，提供相关证明资料，否则无效。</w:t>
            </w:r>
            <w:r>
              <w:rPr>
                <w:rFonts w:hint="eastAsia" w:ascii="宋体" w:hAnsi="宋体" w:eastAsia="宋体" w:cs="宋体"/>
                <w:color w:val="000000"/>
                <w:kern w:val="0"/>
                <w:sz w:val="24"/>
                <w:szCs w:val="24"/>
                <w:lang w:eastAsia="zh-CN" w:bidi="ar"/>
              </w:rPr>
              <w:t>）</w:t>
            </w:r>
          </w:p>
        </w:tc>
      </w:tr>
    </w:tbl>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9"/>
        <w:rPr>
          <w:rFonts w:hint="default"/>
          <w:lang w:val="en-US" w:eastAsia="zh-CN"/>
        </w:rPr>
      </w:pPr>
    </w:p>
    <w:p>
      <w:pPr>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r>
        <w:rPr>
          <w:rFonts w:hint="default" w:ascii="宋体" w:hAnsi="宋体" w:eastAsia="宋体" w:cs="宋体"/>
          <w:sz w:val="32"/>
          <w:szCs w:val="32"/>
          <w:highlight w:val="none"/>
          <w:u w:val="none"/>
          <w:lang w:val="en-US" w:eastAsia="zh-CN"/>
        </w:rPr>
        <w:t>第7章 政府采购合同格式</w:t>
      </w:r>
    </w:p>
    <w:p>
      <w:pPr>
        <w:spacing w:line="480" w:lineRule="auto"/>
        <w:jc w:val="center"/>
        <w:rPr>
          <w:rStyle w:val="41"/>
          <w:rFonts w:hint="eastAsia" w:asciiTheme="minorEastAsia" w:hAnsiTheme="minorEastAsia" w:eastAsiaTheme="minorEastAsia" w:cstheme="minorEastAsia"/>
          <w:b/>
          <w:sz w:val="44"/>
          <w:szCs w:val="44"/>
        </w:rPr>
      </w:pPr>
    </w:p>
    <w:p>
      <w:pPr>
        <w:spacing w:line="480" w:lineRule="auto"/>
        <w:jc w:val="center"/>
        <w:rPr>
          <w:rStyle w:val="41"/>
          <w:rFonts w:asciiTheme="minorEastAsia" w:hAnsiTheme="minorEastAsia" w:eastAsiaTheme="minorEastAsia" w:cstheme="minorEastAsia"/>
          <w:b/>
          <w:sz w:val="40"/>
          <w:szCs w:val="40"/>
        </w:rPr>
      </w:pPr>
      <w:r>
        <w:rPr>
          <w:rStyle w:val="41"/>
          <w:rFonts w:hint="eastAsia" w:asciiTheme="minorEastAsia" w:hAnsiTheme="minorEastAsia" w:eastAsiaTheme="minorEastAsia" w:cstheme="minorEastAsia"/>
          <w:b/>
          <w:sz w:val="40"/>
          <w:szCs w:val="40"/>
        </w:rPr>
        <w:t>政府采购合同参考范本</w:t>
      </w:r>
    </w:p>
    <w:p>
      <w:pPr>
        <w:spacing w:line="480" w:lineRule="auto"/>
        <w:jc w:val="center"/>
        <w:rPr>
          <w:rStyle w:val="41"/>
          <w:rFonts w:asciiTheme="minorEastAsia" w:hAnsiTheme="minorEastAsia" w:eastAsiaTheme="minorEastAsia" w:cstheme="minorEastAsia"/>
          <w:b/>
          <w:sz w:val="22"/>
          <w:szCs w:val="22"/>
        </w:rPr>
      </w:pPr>
      <w:r>
        <w:rPr>
          <w:rStyle w:val="41"/>
          <w:rFonts w:hint="eastAsia" w:asciiTheme="minorEastAsia" w:hAnsiTheme="minorEastAsia" w:eastAsiaTheme="minorEastAsia" w:cstheme="minorEastAsia"/>
          <w:b/>
          <w:sz w:val="22"/>
          <w:szCs w:val="22"/>
        </w:rPr>
        <w:t>（货物类）</w:t>
      </w:r>
    </w:p>
    <w:p>
      <w:pPr>
        <w:pStyle w:val="42"/>
        <w:ind w:firstLine="0"/>
        <w:rPr>
          <w:rStyle w:val="41"/>
          <w:rFonts w:asciiTheme="minorEastAsia" w:hAnsiTheme="minorEastAsia" w:eastAsiaTheme="minorEastAsia" w:cstheme="minorEastAsia"/>
          <w:sz w:val="22"/>
          <w:szCs w:val="22"/>
        </w:rPr>
      </w:pPr>
    </w:p>
    <w:p>
      <w:pPr>
        <w:pStyle w:val="42"/>
        <w:ind w:firstLine="0"/>
        <w:rPr>
          <w:rStyle w:val="41"/>
          <w:rFonts w:asciiTheme="minorEastAsia" w:hAnsiTheme="minorEastAsia" w:eastAsiaTheme="minorEastAsia" w:cstheme="minorEastAsia"/>
          <w:sz w:val="22"/>
          <w:szCs w:val="22"/>
        </w:rPr>
      </w:pPr>
    </w:p>
    <w:p>
      <w:pPr>
        <w:pStyle w:val="42"/>
        <w:ind w:firstLine="0"/>
        <w:rPr>
          <w:rStyle w:val="41"/>
          <w:rFonts w:asciiTheme="minorEastAsia" w:hAnsiTheme="minorEastAsia" w:eastAsiaTheme="minorEastAsia" w:cstheme="minorEastAsia"/>
          <w:sz w:val="22"/>
          <w:szCs w:val="22"/>
        </w:rPr>
      </w:pPr>
    </w:p>
    <w:p>
      <w:pPr>
        <w:pStyle w:val="42"/>
        <w:ind w:firstLine="0"/>
        <w:jc w:val="center"/>
        <w:rPr>
          <w:rStyle w:val="41"/>
          <w:rFonts w:asciiTheme="minorEastAsia" w:hAnsiTheme="minorEastAsia" w:eastAsiaTheme="minorEastAsia" w:cstheme="minorEastAsia"/>
          <w:b/>
          <w:sz w:val="22"/>
          <w:szCs w:val="22"/>
        </w:rPr>
      </w:pPr>
      <w:r>
        <w:rPr>
          <w:rStyle w:val="41"/>
          <w:rFonts w:hint="eastAsia" w:asciiTheme="minorEastAsia" w:hAnsiTheme="minorEastAsia" w:eastAsiaTheme="minorEastAsia" w:cstheme="minorEastAsia"/>
          <w:b/>
          <w:sz w:val="22"/>
          <w:szCs w:val="22"/>
        </w:rPr>
        <w:t>第一部分 合同书</w:t>
      </w:r>
    </w:p>
    <w:p>
      <w:pPr>
        <w:pStyle w:val="42"/>
        <w:ind w:firstLine="0"/>
        <w:rPr>
          <w:rStyle w:val="41"/>
          <w:rFonts w:asciiTheme="minorEastAsia" w:hAnsiTheme="minorEastAsia" w:eastAsiaTheme="minorEastAsia" w:cstheme="minorEastAsia"/>
          <w:sz w:val="22"/>
          <w:szCs w:val="22"/>
        </w:rPr>
      </w:pPr>
    </w:p>
    <w:p>
      <w:pPr>
        <w:pStyle w:val="42"/>
        <w:ind w:firstLine="0"/>
        <w:rPr>
          <w:rStyle w:val="41"/>
          <w:rFonts w:asciiTheme="minorEastAsia" w:hAnsiTheme="minorEastAsia" w:eastAsiaTheme="minorEastAsia" w:cstheme="minorEastAsia"/>
          <w:sz w:val="22"/>
          <w:szCs w:val="22"/>
        </w:rPr>
      </w:pPr>
    </w:p>
    <w:p>
      <w:pPr>
        <w:spacing w:before="120" w:line="240" w:lineRule="atLeast"/>
        <w:rPr>
          <w:rStyle w:val="41"/>
          <w:rFonts w:asciiTheme="minorEastAsia" w:hAnsiTheme="minorEastAsia" w:eastAsiaTheme="minorEastAsia" w:cstheme="minorEastAsia"/>
          <w:sz w:val="22"/>
          <w:szCs w:val="22"/>
        </w:rPr>
      </w:pPr>
    </w:p>
    <w:p>
      <w:pPr>
        <w:spacing w:before="120" w:line="240" w:lineRule="atLeast"/>
        <w:ind w:left="960"/>
        <w:rPr>
          <w:rStyle w:val="41"/>
          <w:rFonts w:asciiTheme="minorEastAsia" w:hAnsiTheme="minorEastAsia" w:eastAsiaTheme="minorEastAsia" w:cstheme="minorEastAsia"/>
          <w:sz w:val="22"/>
          <w:szCs w:val="22"/>
        </w:rPr>
      </w:pPr>
      <w:r>
        <w:rPr>
          <w:rStyle w:val="41"/>
          <w:rFonts w:hint="eastAsia" w:asciiTheme="minorEastAsia" w:hAnsiTheme="minorEastAsia" w:eastAsiaTheme="minorEastAsia" w:cstheme="minorEastAsia"/>
          <w:sz w:val="22"/>
          <w:szCs w:val="22"/>
        </w:rPr>
        <w:t>项目名称：</w:t>
      </w:r>
      <w:r>
        <w:rPr>
          <w:rStyle w:val="41"/>
          <w:rFonts w:hint="eastAsia" w:asciiTheme="minorEastAsia" w:hAnsiTheme="minorEastAsia" w:eastAsiaTheme="minorEastAsia" w:cstheme="minorEastAsia"/>
          <w:sz w:val="22"/>
          <w:szCs w:val="22"/>
          <w:u w:val="single"/>
        </w:rPr>
        <w:t xml:space="preserve">                                   </w:t>
      </w:r>
    </w:p>
    <w:p>
      <w:pPr>
        <w:pStyle w:val="43"/>
        <w:spacing w:before="120" w:line="240" w:lineRule="atLeast"/>
        <w:rPr>
          <w:rStyle w:val="41"/>
          <w:rFonts w:asciiTheme="minorEastAsia" w:hAnsiTheme="minorEastAsia" w:eastAsiaTheme="minorEastAsia" w:cstheme="minorEastAsia"/>
          <w:sz w:val="22"/>
          <w:szCs w:val="22"/>
        </w:rPr>
      </w:pPr>
    </w:p>
    <w:p>
      <w:pPr>
        <w:pStyle w:val="43"/>
        <w:spacing w:before="120" w:line="240" w:lineRule="atLeast"/>
        <w:rPr>
          <w:rStyle w:val="41"/>
          <w:rFonts w:asciiTheme="minorEastAsia" w:hAnsiTheme="minorEastAsia" w:eastAsiaTheme="minorEastAsia" w:cstheme="minorEastAsia"/>
          <w:sz w:val="22"/>
          <w:szCs w:val="22"/>
        </w:rPr>
      </w:pPr>
    </w:p>
    <w:p>
      <w:pPr>
        <w:rPr>
          <w:rStyle w:val="41"/>
          <w:rFonts w:asciiTheme="minorEastAsia" w:hAnsiTheme="minorEastAsia" w:eastAsiaTheme="minorEastAsia" w:cstheme="minorEastAsia"/>
          <w:sz w:val="20"/>
          <w:szCs w:val="22"/>
        </w:rPr>
      </w:pPr>
    </w:p>
    <w:p>
      <w:pPr>
        <w:spacing w:before="120" w:line="240" w:lineRule="atLeast"/>
        <w:ind w:left="960"/>
        <w:rPr>
          <w:rStyle w:val="41"/>
          <w:rFonts w:asciiTheme="minorEastAsia" w:hAnsiTheme="minorEastAsia" w:eastAsiaTheme="minorEastAsia" w:cstheme="minorEastAsia"/>
          <w:sz w:val="22"/>
          <w:szCs w:val="22"/>
          <w:u w:val="single"/>
        </w:rPr>
      </w:pPr>
      <w:r>
        <w:rPr>
          <w:rStyle w:val="41"/>
          <w:rFonts w:hint="eastAsia" w:asciiTheme="minorEastAsia" w:hAnsiTheme="minorEastAsia" w:eastAsiaTheme="minorEastAsia" w:cstheme="minorEastAsia"/>
          <w:sz w:val="22"/>
          <w:szCs w:val="22"/>
        </w:rPr>
        <w:t>甲方：</w:t>
      </w:r>
      <w:r>
        <w:rPr>
          <w:rStyle w:val="41"/>
          <w:rFonts w:hint="eastAsia" w:asciiTheme="minorEastAsia" w:hAnsiTheme="minorEastAsia" w:eastAsiaTheme="minorEastAsia" w:cstheme="minorEastAsia"/>
          <w:sz w:val="22"/>
          <w:szCs w:val="22"/>
          <w:u w:val="single"/>
        </w:rPr>
        <w:t xml:space="preserve">                                       </w:t>
      </w:r>
    </w:p>
    <w:p>
      <w:pPr>
        <w:spacing w:before="120" w:line="240" w:lineRule="atLeast"/>
        <w:rPr>
          <w:rStyle w:val="41"/>
          <w:rFonts w:asciiTheme="minorEastAsia" w:hAnsiTheme="minorEastAsia" w:eastAsiaTheme="minorEastAsia" w:cstheme="minorEastAsia"/>
          <w:sz w:val="22"/>
          <w:szCs w:val="22"/>
        </w:rPr>
      </w:pPr>
    </w:p>
    <w:p>
      <w:pPr>
        <w:spacing w:before="120" w:line="240" w:lineRule="atLeast"/>
        <w:ind w:left="960"/>
        <w:rPr>
          <w:rStyle w:val="41"/>
          <w:rFonts w:asciiTheme="minorEastAsia" w:hAnsiTheme="minorEastAsia" w:eastAsiaTheme="minorEastAsia" w:cstheme="minorEastAsia"/>
          <w:sz w:val="22"/>
          <w:szCs w:val="22"/>
          <w:u w:val="single"/>
        </w:rPr>
      </w:pPr>
      <w:r>
        <w:rPr>
          <w:rStyle w:val="41"/>
          <w:rFonts w:hint="eastAsia" w:asciiTheme="minorEastAsia" w:hAnsiTheme="minorEastAsia" w:eastAsiaTheme="minorEastAsia" w:cstheme="minorEastAsia"/>
          <w:sz w:val="22"/>
          <w:szCs w:val="22"/>
        </w:rPr>
        <w:t>乙方：</w:t>
      </w:r>
      <w:r>
        <w:rPr>
          <w:rStyle w:val="41"/>
          <w:rFonts w:hint="eastAsia" w:asciiTheme="minorEastAsia" w:hAnsiTheme="minorEastAsia" w:eastAsiaTheme="minorEastAsia" w:cstheme="minorEastAsia"/>
          <w:sz w:val="22"/>
          <w:szCs w:val="22"/>
          <w:u w:val="single"/>
        </w:rPr>
        <w:t xml:space="preserve">                                       </w:t>
      </w:r>
    </w:p>
    <w:p>
      <w:pPr>
        <w:spacing w:before="120" w:line="240" w:lineRule="atLeast"/>
        <w:rPr>
          <w:rStyle w:val="41"/>
          <w:rFonts w:asciiTheme="minorEastAsia" w:hAnsiTheme="minorEastAsia" w:eastAsiaTheme="minorEastAsia" w:cstheme="minorEastAsia"/>
          <w:sz w:val="22"/>
          <w:szCs w:val="22"/>
        </w:rPr>
      </w:pPr>
    </w:p>
    <w:p>
      <w:pPr>
        <w:spacing w:before="120" w:line="240" w:lineRule="atLeast"/>
        <w:ind w:firstLine="880" w:firstLineChars="400"/>
        <w:rPr>
          <w:rStyle w:val="41"/>
          <w:rFonts w:asciiTheme="minorEastAsia" w:hAnsiTheme="minorEastAsia" w:eastAsiaTheme="minorEastAsia" w:cstheme="minorEastAsia"/>
          <w:sz w:val="22"/>
          <w:szCs w:val="22"/>
          <w:u w:val="single"/>
        </w:rPr>
      </w:pPr>
      <w:r>
        <w:rPr>
          <w:rStyle w:val="41"/>
          <w:rFonts w:hint="eastAsia" w:asciiTheme="minorEastAsia" w:hAnsiTheme="minorEastAsia" w:eastAsiaTheme="minorEastAsia" w:cstheme="minorEastAsia"/>
          <w:sz w:val="22"/>
          <w:szCs w:val="22"/>
        </w:rPr>
        <w:t>签订地：</w:t>
      </w:r>
      <w:r>
        <w:rPr>
          <w:rStyle w:val="41"/>
          <w:rFonts w:hint="eastAsia" w:asciiTheme="minorEastAsia" w:hAnsiTheme="minorEastAsia" w:eastAsiaTheme="minorEastAsia" w:cstheme="minorEastAsia"/>
          <w:sz w:val="22"/>
          <w:szCs w:val="22"/>
          <w:u w:val="single"/>
        </w:rPr>
        <w:t xml:space="preserve">                                     </w:t>
      </w:r>
    </w:p>
    <w:p>
      <w:pPr>
        <w:spacing w:before="120" w:line="240" w:lineRule="atLeast"/>
        <w:rPr>
          <w:rStyle w:val="41"/>
          <w:rFonts w:asciiTheme="minorEastAsia" w:hAnsiTheme="minorEastAsia" w:eastAsiaTheme="minorEastAsia" w:cstheme="minorEastAsia"/>
          <w:sz w:val="22"/>
          <w:szCs w:val="22"/>
        </w:rPr>
      </w:pPr>
    </w:p>
    <w:p>
      <w:pPr>
        <w:spacing w:before="120" w:line="240" w:lineRule="atLeast"/>
        <w:ind w:firstLine="880" w:firstLineChars="400"/>
        <w:rPr>
          <w:rStyle w:val="41"/>
          <w:rFonts w:asciiTheme="minorEastAsia" w:hAnsiTheme="minorEastAsia" w:eastAsiaTheme="minorEastAsia" w:cstheme="minorEastAsia"/>
          <w:sz w:val="22"/>
          <w:szCs w:val="22"/>
          <w:u w:val="single"/>
        </w:rPr>
      </w:pPr>
      <w:r>
        <w:rPr>
          <w:rStyle w:val="41"/>
          <w:rFonts w:hint="eastAsia" w:asciiTheme="minorEastAsia" w:hAnsiTheme="minorEastAsia" w:eastAsiaTheme="minorEastAsia" w:cstheme="minorEastAsia"/>
          <w:sz w:val="22"/>
          <w:szCs w:val="22"/>
        </w:rPr>
        <w:t>签订日期：</w:t>
      </w:r>
      <w:r>
        <w:rPr>
          <w:rStyle w:val="41"/>
          <w:rFonts w:hint="eastAsia" w:asciiTheme="minorEastAsia" w:hAnsiTheme="minorEastAsia" w:eastAsiaTheme="minorEastAsia" w:cstheme="minorEastAsia"/>
          <w:sz w:val="22"/>
          <w:szCs w:val="22"/>
          <w:u w:val="single"/>
        </w:rPr>
        <w:t xml:space="preserve">               </w:t>
      </w:r>
      <w:r>
        <w:rPr>
          <w:rStyle w:val="41"/>
          <w:rFonts w:hint="eastAsia" w:asciiTheme="minorEastAsia" w:hAnsiTheme="minorEastAsia" w:eastAsiaTheme="minorEastAsia" w:cstheme="minorEastAsia"/>
          <w:sz w:val="22"/>
          <w:szCs w:val="22"/>
        </w:rPr>
        <w:t>年</w:t>
      </w:r>
      <w:r>
        <w:rPr>
          <w:rStyle w:val="41"/>
          <w:rFonts w:hint="eastAsia" w:asciiTheme="minorEastAsia" w:hAnsiTheme="minorEastAsia" w:eastAsiaTheme="minorEastAsia" w:cstheme="minorEastAsia"/>
          <w:sz w:val="22"/>
          <w:szCs w:val="22"/>
          <w:u w:val="single"/>
        </w:rPr>
        <w:t xml:space="preserve">       </w:t>
      </w:r>
      <w:r>
        <w:rPr>
          <w:rStyle w:val="41"/>
          <w:rFonts w:hint="eastAsia" w:asciiTheme="minorEastAsia" w:hAnsiTheme="minorEastAsia" w:eastAsiaTheme="minorEastAsia" w:cstheme="minorEastAsia"/>
          <w:sz w:val="22"/>
          <w:szCs w:val="22"/>
        </w:rPr>
        <w:t>月</w:t>
      </w:r>
      <w:r>
        <w:rPr>
          <w:rStyle w:val="41"/>
          <w:rFonts w:hint="eastAsia" w:asciiTheme="minorEastAsia" w:hAnsiTheme="minorEastAsia" w:eastAsiaTheme="minorEastAsia" w:cstheme="minorEastAsia"/>
          <w:sz w:val="22"/>
          <w:szCs w:val="22"/>
          <w:u w:val="single"/>
        </w:rPr>
        <w:t xml:space="preserve">       </w:t>
      </w:r>
      <w:r>
        <w:rPr>
          <w:rStyle w:val="41"/>
          <w:rFonts w:hint="eastAsia" w:asciiTheme="minorEastAsia" w:hAnsiTheme="minorEastAsia" w:eastAsiaTheme="minorEastAsia" w:cstheme="minorEastAsia"/>
          <w:sz w:val="22"/>
          <w:szCs w:val="22"/>
        </w:rPr>
        <w:t>日</w:t>
      </w:r>
    </w:p>
    <w:p>
      <w:pPr>
        <w:spacing w:line="600" w:lineRule="exact"/>
        <w:ind w:firstLine="640"/>
        <w:jc w:val="center"/>
        <w:rPr>
          <w:rStyle w:val="41"/>
          <w:rFonts w:asciiTheme="minorEastAsia" w:hAnsiTheme="minorEastAsia" w:eastAsiaTheme="minorEastAsia" w:cstheme="minorEastAsia"/>
          <w:sz w:val="24"/>
        </w:rPr>
        <w:sectPr>
          <w:pgSz w:w="11906" w:h="16838"/>
          <w:pgMar w:top="1440" w:right="1576" w:bottom="1440" w:left="1576" w:header="851" w:footer="992" w:gutter="0"/>
          <w:pgNumType w:fmt="decimal"/>
          <w:cols w:space="0" w:num="1"/>
          <w:docGrid w:type="linesAndChars" w:linePitch="319" w:charSpace="0"/>
        </w:sectPr>
      </w:pPr>
    </w:p>
    <w:p>
      <w:pPr>
        <w:spacing w:line="560" w:lineRule="exact"/>
        <w:ind w:firstLine="480" w:firstLineChars="200"/>
        <w:jc w:val="left"/>
        <w:rPr>
          <w:rStyle w:val="41"/>
          <w:rFonts w:asciiTheme="minorEastAsia" w:hAnsiTheme="minorEastAsia" w:eastAsiaTheme="minorEastAsia" w:cstheme="minorEastAsia"/>
          <w:sz w:val="24"/>
        </w:rPr>
      </w:pPr>
      <w:r>
        <w:rPr>
          <w:rStyle w:val="41"/>
          <w:rFonts w:hint="eastAsia" w:asciiTheme="minorEastAsia" w:hAnsiTheme="minorEastAsia" w:eastAsiaTheme="minorEastAsia" w:cstheme="minorEastAsia"/>
          <w:sz w:val="24"/>
          <w:u w:val="single"/>
          <w:lang w:val="zh-CN"/>
        </w:rPr>
        <w:t xml:space="preserve"> </w:t>
      </w:r>
      <w:r>
        <w:rPr>
          <w:rStyle w:val="41"/>
          <w:rFonts w:hint="eastAsia" w:asciiTheme="minorEastAsia" w:hAnsiTheme="minorEastAsia" w:cstheme="minorEastAsia"/>
          <w:sz w:val="24"/>
          <w:u w:val="single"/>
          <w:lang w:val="en-US" w:eastAsia="zh-CN"/>
        </w:rPr>
        <w:t xml:space="preserve">  </w:t>
      </w:r>
      <w:r>
        <w:rPr>
          <w:rStyle w:val="41"/>
          <w:rFonts w:hint="eastAsia" w:asciiTheme="minorEastAsia" w:hAnsiTheme="minorEastAsia" w:eastAsiaTheme="minorEastAsia" w:cstheme="minorEastAsia"/>
          <w:sz w:val="24"/>
          <w:u w:val="single"/>
          <w:lang w:val="zh-CN"/>
        </w:rPr>
        <w:t xml:space="preserve">  </w:t>
      </w:r>
      <w:r>
        <w:rPr>
          <w:rStyle w:val="41"/>
          <w:rFonts w:hint="eastAsia" w:asciiTheme="minorEastAsia" w:hAnsiTheme="minorEastAsia" w:eastAsiaTheme="minorEastAsia" w:cstheme="minorEastAsia"/>
          <w:sz w:val="24"/>
          <w:lang w:val="zh-CN"/>
        </w:rPr>
        <w:t>年</w:t>
      </w:r>
      <w:r>
        <w:rPr>
          <w:rStyle w:val="41"/>
          <w:rFonts w:hint="eastAsia" w:asciiTheme="minorEastAsia" w:hAnsiTheme="minorEastAsia" w:eastAsiaTheme="minorEastAsia" w:cstheme="minorEastAsia"/>
          <w:sz w:val="24"/>
          <w:u w:val="single"/>
          <w:lang w:val="zh-CN"/>
        </w:rPr>
        <w:t xml:space="preserve">    </w:t>
      </w:r>
      <w:r>
        <w:rPr>
          <w:rStyle w:val="41"/>
          <w:rFonts w:hint="eastAsia" w:asciiTheme="minorEastAsia" w:hAnsiTheme="minorEastAsia" w:eastAsiaTheme="minorEastAsia" w:cstheme="minorEastAsia"/>
          <w:sz w:val="24"/>
          <w:lang w:val="zh-CN"/>
        </w:rPr>
        <w:t>月</w:t>
      </w:r>
      <w:r>
        <w:rPr>
          <w:rStyle w:val="41"/>
          <w:rFonts w:hint="eastAsia" w:asciiTheme="minorEastAsia" w:hAnsiTheme="minorEastAsia" w:eastAsiaTheme="minorEastAsia" w:cstheme="minorEastAsia"/>
          <w:sz w:val="24"/>
          <w:u w:val="single"/>
          <w:lang w:val="zh-CN"/>
        </w:rPr>
        <w:t xml:space="preserve">    </w:t>
      </w:r>
      <w:r>
        <w:rPr>
          <w:rStyle w:val="41"/>
          <w:rFonts w:hint="eastAsia" w:asciiTheme="minorEastAsia" w:hAnsiTheme="minorEastAsia" w:eastAsiaTheme="minorEastAsia" w:cstheme="minorEastAsia"/>
          <w:sz w:val="24"/>
          <w:lang w:val="zh-CN"/>
        </w:rPr>
        <w:t>日</w:t>
      </w:r>
      <w:r>
        <w:rPr>
          <w:rStyle w:val="41"/>
          <w:rFonts w:hint="eastAsia" w:asciiTheme="minorEastAsia" w:hAnsiTheme="minorEastAsia" w:eastAsiaTheme="minorEastAsia" w:cstheme="minorEastAsia"/>
          <w:sz w:val="24"/>
        </w:rPr>
        <w:t>，</w:t>
      </w:r>
      <w:r>
        <w:rPr>
          <w:rStyle w:val="41"/>
          <w:rFonts w:hint="eastAsia" w:asciiTheme="minorEastAsia" w:hAnsiTheme="minorEastAsia" w:eastAsiaTheme="minorEastAsia" w:cstheme="minorEastAsia"/>
          <w:sz w:val="24"/>
          <w:u w:val="single"/>
        </w:rPr>
        <w:t xml:space="preserve">   （采购人名称）   </w:t>
      </w:r>
      <w:r>
        <w:rPr>
          <w:rStyle w:val="41"/>
          <w:rFonts w:hint="eastAsia" w:asciiTheme="minorEastAsia" w:hAnsiTheme="minorEastAsia" w:eastAsiaTheme="minorEastAsia" w:cstheme="minorEastAsia"/>
          <w:sz w:val="24"/>
        </w:rPr>
        <w:t>以</w:t>
      </w:r>
      <w:r>
        <w:rPr>
          <w:rStyle w:val="41"/>
          <w:rFonts w:hint="eastAsia" w:asciiTheme="minorEastAsia" w:hAnsiTheme="minorEastAsia" w:eastAsiaTheme="minorEastAsia" w:cstheme="minorEastAsia"/>
          <w:sz w:val="24"/>
          <w:u w:val="single"/>
        </w:rPr>
        <w:t xml:space="preserve">   （政府采购方式）  </w:t>
      </w:r>
      <w:r>
        <w:rPr>
          <w:rStyle w:val="41"/>
          <w:rFonts w:hint="eastAsia" w:asciiTheme="minorEastAsia" w:hAnsiTheme="minorEastAsia" w:eastAsiaTheme="minorEastAsia" w:cstheme="minorEastAsia"/>
          <w:sz w:val="24"/>
        </w:rPr>
        <w:t>对</w:t>
      </w:r>
      <w:r>
        <w:rPr>
          <w:rStyle w:val="41"/>
          <w:rFonts w:hint="eastAsia" w:asciiTheme="minorEastAsia" w:hAnsiTheme="minorEastAsia" w:eastAsiaTheme="minorEastAsia" w:cstheme="minorEastAsia"/>
          <w:sz w:val="24"/>
          <w:u w:val="single"/>
        </w:rPr>
        <w:t xml:space="preserve">   （同前页项目名称）   </w:t>
      </w:r>
      <w:r>
        <w:rPr>
          <w:rStyle w:val="41"/>
          <w:rFonts w:hint="eastAsia" w:asciiTheme="minorEastAsia" w:hAnsiTheme="minorEastAsia" w:eastAsiaTheme="minorEastAsia" w:cstheme="minorEastAsia"/>
          <w:sz w:val="24"/>
        </w:rPr>
        <w:t>项目进行了采购。经</w:t>
      </w:r>
      <w:r>
        <w:rPr>
          <w:rStyle w:val="41"/>
          <w:rFonts w:hint="eastAsia" w:asciiTheme="minorEastAsia" w:hAnsiTheme="minorEastAsia" w:eastAsiaTheme="minorEastAsia" w:cstheme="minorEastAsia"/>
          <w:sz w:val="24"/>
          <w:u w:val="single"/>
        </w:rPr>
        <w:t xml:space="preserve">   （相关评定主体名称）   </w:t>
      </w:r>
      <w:r>
        <w:rPr>
          <w:rStyle w:val="41"/>
          <w:rFonts w:hint="eastAsia" w:asciiTheme="minorEastAsia" w:hAnsiTheme="minorEastAsia" w:eastAsiaTheme="minorEastAsia" w:cstheme="minorEastAsia"/>
          <w:sz w:val="24"/>
        </w:rPr>
        <w:t>评定，</w:t>
      </w:r>
      <w:r>
        <w:rPr>
          <w:rStyle w:val="41"/>
          <w:rFonts w:hint="eastAsia" w:asciiTheme="minorEastAsia" w:hAnsiTheme="minorEastAsia" w:eastAsiaTheme="minorEastAsia" w:cstheme="minorEastAsia"/>
          <w:sz w:val="24"/>
          <w:u w:val="single"/>
        </w:rPr>
        <w:t xml:space="preserve">   （中标供应商名称）</w:t>
      </w:r>
      <w:r>
        <w:rPr>
          <w:rStyle w:val="41"/>
          <w:rFonts w:hint="eastAsia" w:asciiTheme="minorEastAsia" w:hAnsiTheme="minorEastAsia" w:eastAsiaTheme="minorEastAsia" w:cstheme="minorEastAsia"/>
          <w:sz w:val="24"/>
        </w:rPr>
        <w:t>为该项目中标供应商。现于中标通知书发出之日起三十日内，按照采购文件确定的事项签订本合同。</w:t>
      </w:r>
    </w:p>
    <w:p>
      <w:pPr>
        <w:spacing w:line="560" w:lineRule="exact"/>
        <w:ind w:firstLine="480" w:firstLineChars="200"/>
        <w:rPr>
          <w:rStyle w:val="41"/>
          <w:rFonts w:asciiTheme="minorEastAsia" w:hAnsiTheme="minorEastAsia" w:eastAsiaTheme="minorEastAsia" w:cstheme="minorEastAsia"/>
          <w:sz w:val="24"/>
        </w:rPr>
      </w:pPr>
      <w:r>
        <w:rPr>
          <w:rStyle w:val="41"/>
          <w:rFonts w:hint="eastAsia" w:asciiTheme="minorEastAsia" w:hAnsiTheme="minorEastAsia" w:eastAsiaTheme="minorEastAsia" w:cstheme="minorEastAsia"/>
          <w:sz w:val="24"/>
          <w:lang w:val="zh-CN"/>
        </w:rPr>
        <w:t>根据《中华人民共和国合同法》、《中华人民共和国政府采购法》等相关法律法规之规定，按照平等、自愿、公平和诚实信用的原则，经</w:t>
      </w:r>
      <w:r>
        <w:rPr>
          <w:rStyle w:val="41"/>
          <w:rFonts w:hint="eastAsia" w:asciiTheme="minorEastAsia" w:hAnsiTheme="minorEastAsia" w:eastAsiaTheme="minorEastAsia" w:cstheme="minorEastAsia"/>
          <w:sz w:val="24"/>
          <w:u w:val="single"/>
        </w:rPr>
        <w:t xml:space="preserve">   （采购人名称）   </w:t>
      </w:r>
      <w:r>
        <w:rPr>
          <w:rStyle w:val="41"/>
          <w:rFonts w:hint="eastAsia" w:asciiTheme="minorEastAsia" w:hAnsiTheme="minorEastAsia" w:eastAsiaTheme="minorEastAsia" w:cstheme="minorEastAsia"/>
          <w:sz w:val="24"/>
          <w:lang w:val="zh-CN"/>
        </w:rPr>
        <w:t>(以下简称：甲方)和</w:t>
      </w:r>
      <w:r>
        <w:rPr>
          <w:rStyle w:val="41"/>
          <w:rFonts w:hint="eastAsia" w:asciiTheme="minorEastAsia" w:hAnsiTheme="minorEastAsia" w:eastAsiaTheme="minorEastAsia" w:cstheme="minorEastAsia"/>
          <w:sz w:val="24"/>
          <w:u w:val="single"/>
        </w:rPr>
        <w:t xml:space="preserve">   （中标供应商名称）   </w:t>
      </w:r>
      <w:r>
        <w:rPr>
          <w:rStyle w:val="41"/>
          <w:rFonts w:hint="eastAsia" w:asciiTheme="minorEastAsia" w:hAnsiTheme="minorEastAsia" w:eastAsiaTheme="minorEastAsia" w:cstheme="minorEastAsia"/>
          <w:sz w:val="24"/>
          <w:lang w:val="zh-CN"/>
        </w:rPr>
        <w:t>(以下简称：乙方)协商一致，约定以下合同</w:t>
      </w:r>
      <w:r>
        <w:rPr>
          <w:rStyle w:val="41"/>
          <w:rFonts w:hint="eastAsia" w:asciiTheme="minorEastAsia" w:hAnsiTheme="minorEastAsia" w:eastAsiaTheme="minorEastAsia" w:cstheme="minorEastAsia"/>
          <w:sz w:val="24"/>
        </w:rPr>
        <w:t>条款，以兹共同遵守、全面履行。</w:t>
      </w:r>
    </w:p>
    <w:p>
      <w:pPr>
        <w:spacing w:line="560" w:lineRule="exact"/>
        <w:ind w:firstLine="482" w:firstLineChars="200"/>
        <w:rPr>
          <w:rStyle w:val="41"/>
          <w:rFonts w:asciiTheme="minorEastAsia" w:hAnsiTheme="minorEastAsia" w:eastAsiaTheme="minorEastAsia" w:cstheme="minorEastAsia"/>
          <w:b/>
          <w:sz w:val="24"/>
        </w:rPr>
      </w:pPr>
      <w:r>
        <w:rPr>
          <w:rStyle w:val="41"/>
          <w:rFonts w:hint="eastAsia" w:asciiTheme="minorEastAsia" w:hAnsiTheme="minorEastAsia" w:eastAsiaTheme="minorEastAsia" w:cstheme="minorEastAsia"/>
          <w:b/>
          <w:sz w:val="24"/>
        </w:rPr>
        <w:t>1.1 合同组成部分</w:t>
      </w:r>
    </w:p>
    <w:p>
      <w:pPr>
        <w:spacing w:line="560" w:lineRule="exact"/>
        <w:ind w:firstLine="480" w:firstLineChars="200"/>
        <w:rPr>
          <w:rStyle w:val="41"/>
          <w:rFonts w:asciiTheme="minorEastAsia" w:hAnsiTheme="minorEastAsia" w:eastAsiaTheme="minorEastAsia" w:cstheme="minorEastAsia"/>
          <w:sz w:val="24"/>
        </w:rPr>
      </w:pPr>
      <w:r>
        <w:rPr>
          <w:rStyle w:val="41"/>
          <w:rFonts w:hint="eastAsia" w:asciiTheme="minorEastAsia" w:hAnsiTheme="minorEastAsia" w:eastAsiaTheme="minorEastAsia" w:cstheme="minorEastAsia"/>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Style w:val="41"/>
          <w:rFonts w:asciiTheme="minorEastAsia" w:hAnsiTheme="minorEastAsia" w:eastAsiaTheme="minorEastAsia" w:cstheme="minorEastAsia"/>
          <w:sz w:val="24"/>
        </w:rPr>
      </w:pPr>
      <w:r>
        <w:rPr>
          <w:rStyle w:val="41"/>
          <w:rFonts w:hint="eastAsia" w:asciiTheme="minorEastAsia" w:hAnsiTheme="minorEastAsia" w:eastAsiaTheme="minorEastAsia" w:cstheme="minorEastAsia"/>
          <w:sz w:val="24"/>
        </w:rPr>
        <w:t>1.1.1 本合同及其补充合同、变更协议；</w:t>
      </w:r>
    </w:p>
    <w:p>
      <w:pPr>
        <w:spacing w:line="560" w:lineRule="exact"/>
        <w:ind w:firstLine="480" w:firstLineChars="200"/>
        <w:rPr>
          <w:rStyle w:val="41"/>
          <w:rFonts w:asciiTheme="minorEastAsia" w:hAnsiTheme="minorEastAsia" w:eastAsiaTheme="minorEastAsia" w:cstheme="minorEastAsia"/>
          <w:sz w:val="24"/>
        </w:rPr>
      </w:pPr>
      <w:r>
        <w:rPr>
          <w:rStyle w:val="41"/>
          <w:rFonts w:hint="eastAsia" w:asciiTheme="minorEastAsia" w:hAnsiTheme="minorEastAsia" w:eastAsiaTheme="minorEastAsia" w:cstheme="minorEastAsia"/>
          <w:sz w:val="24"/>
        </w:rPr>
        <w:t>1.1.2 中标通知书；</w:t>
      </w:r>
    </w:p>
    <w:p>
      <w:pPr>
        <w:spacing w:line="560" w:lineRule="exact"/>
        <w:ind w:firstLine="480" w:firstLineChars="200"/>
        <w:rPr>
          <w:rStyle w:val="41"/>
          <w:rFonts w:asciiTheme="minorEastAsia" w:hAnsiTheme="minorEastAsia" w:eastAsiaTheme="minorEastAsia" w:cstheme="minorEastAsia"/>
          <w:sz w:val="24"/>
        </w:rPr>
      </w:pPr>
      <w:r>
        <w:rPr>
          <w:rStyle w:val="41"/>
          <w:rFonts w:hint="eastAsia" w:asciiTheme="minorEastAsia" w:hAnsiTheme="minorEastAsia" w:eastAsiaTheme="minorEastAsia" w:cstheme="minorEastAsia"/>
          <w:sz w:val="24"/>
        </w:rPr>
        <w:t>1.1.3 投标文件（含澄清或者说明文件）；</w:t>
      </w:r>
    </w:p>
    <w:p>
      <w:pPr>
        <w:spacing w:line="560" w:lineRule="exact"/>
        <w:ind w:firstLine="480" w:firstLineChars="200"/>
        <w:rPr>
          <w:rStyle w:val="41"/>
          <w:rFonts w:asciiTheme="minorEastAsia" w:hAnsiTheme="minorEastAsia" w:eastAsiaTheme="minorEastAsia" w:cstheme="minorEastAsia"/>
          <w:sz w:val="24"/>
        </w:rPr>
      </w:pPr>
      <w:r>
        <w:rPr>
          <w:rStyle w:val="41"/>
          <w:rFonts w:hint="eastAsia" w:asciiTheme="minorEastAsia" w:hAnsiTheme="minorEastAsia" w:eastAsiaTheme="minorEastAsia" w:cstheme="minorEastAsia"/>
          <w:sz w:val="24"/>
        </w:rPr>
        <w:t>1.1.4 招标文件（含澄清或者修改文件）；</w:t>
      </w:r>
    </w:p>
    <w:p>
      <w:pPr>
        <w:spacing w:line="560" w:lineRule="exact"/>
        <w:ind w:firstLine="480" w:firstLineChars="200"/>
        <w:rPr>
          <w:rStyle w:val="41"/>
          <w:rFonts w:asciiTheme="minorEastAsia" w:hAnsiTheme="minorEastAsia" w:eastAsiaTheme="minorEastAsia" w:cstheme="minorEastAsia"/>
          <w:sz w:val="24"/>
        </w:rPr>
      </w:pPr>
      <w:r>
        <w:rPr>
          <w:rStyle w:val="41"/>
          <w:rFonts w:hint="eastAsia" w:asciiTheme="minorEastAsia" w:hAnsiTheme="minorEastAsia" w:eastAsiaTheme="minorEastAsia" w:cstheme="minorEastAsia"/>
          <w:sz w:val="24"/>
        </w:rPr>
        <w:t>1.1.5 其他相关采购文件。</w:t>
      </w:r>
    </w:p>
    <w:p>
      <w:pPr>
        <w:spacing w:line="560" w:lineRule="exact"/>
        <w:ind w:firstLine="482" w:firstLineChars="200"/>
        <w:rPr>
          <w:rStyle w:val="41"/>
          <w:rFonts w:asciiTheme="minorEastAsia" w:hAnsiTheme="minorEastAsia" w:eastAsiaTheme="minorEastAsia" w:cstheme="minorEastAsia"/>
          <w:b/>
          <w:sz w:val="24"/>
        </w:rPr>
      </w:pPr>
      <w:r>
        <w:rPr>
          <w:rStyle w:val="41"/>
          <w:rFonts w:hint="eastAsia" w:asciiTheme="minorEastAsia" w:hAnsiTheme="minorEastAsia" w:eastAsiaTheme="minorEastAsia" w:cstheme="minorEastAsia"/>
          <w:b/>
          <w:sz w:val="24"/>
        </w:rPr>
        <w:t>1.2 货物</w:t>
      </w:r>
    </w:p>
    <w:p>
      <w:pPr>
        <w:spacing w:line="560" w:lineRule="exact"/>
        <w:ind w:firstLine="480" w:firstLineChars="200"/>
        <w:rPr>
          <w:rStyle w:val="41"/>
          <w:rFonts w:asciiTheme="minorEastAsia" w:hAnsiTheme="minorEastAsia" w:eastAsiaTheme="minorEastAsia" w:cstheme="minorEastAsia"/>
          <w:sz w:val="24"/>
          <w:u w:val="single"/>
        </w:rPr>
      </w:pPr>
      <w:r>
        <w:rPr>
          <w:rStyle w:val="41"/>
          <w:rFonts w:hint="eastAsia" w:asciiTheme="minorEastAsia" w:hAnsiTheme="minorEastAsia" w:eastAsiaTheme="minorEastAsia" w:cstheme="minorEastAsia"/>
          <w:sz w:val="24"/>
        </w:rPr>
        <w:t>1.2.货物名称：</w:t>
      </w:r>
      <w:r>
        <w:rPr>
          <w:rStyle w:val="41"/>
          <w:rFonts w:hint="eastAsia" w:asciiTheme="minorEastAsia" w:hAnsiTheme="minorEastAsia" w:eastAsiaTheme="minorEastAsia" w:cstheme="minorEastAsia"/>
          <w:sz w:val="24"/>
          <w:u w:val="single"/>
        </w:rPr>
        <w:t xml:space="preserve">                                                </w:t>
      </w:r>
      <w:r>
        <w:rPr>
          <w:rStyle w:val="41"/>
          <w:rFonts w:hint="eastAsia" w:asciiTheme="minorEastAsia" w:hAnsiTheme="minorEastAsia" w:eastAsiaTheme="minorEastAsia" w:cstheme="minorEastAsia"/>
          <w:sz w:val="24"/>
        </w:rPr>
        <w:t>；</w:t>
      </w:r>
    </w:p>
    <w:p>
      <w:pPr>
        <w:spacing w:line="560" w:lineRule="exact"/>
        <w:ind w:firstLine="480" w:firstLineChars="200"/>
        <w:rPr>
          <w:rStyle w:val="41"/>
          <w:rFonts w:asciiTheme="minorEastAsia" w:hAnsiTheme="minorEastAsia" w:eastAsiaTheme="minorEastAsia" w:cstheme="minorEastAsia"/>
          <w:sz w:val="24"/>
          <w:u w:val="single"/>
        </w:rPr>
      </w:pPr>
      <w:r>
        <w:rPr>
          <w:rStyle w:val="41"/>
          <w:rFonts w:hint="eastAsia" w:asciiTheme="minorEastAsia" w:hAnsiTheme="minorEastAsia" w:eastAsiaTheme="minorEastAsia" w:cstheme="minorEastAsia"/>
          <w:sz w:val="24"/>
        </w:rPr>
        <w:t>1.2.货物数量：</w:t>
      </w:r>
      <w:r>
        <w:rPr>
          <w:rStyle w:val="41"/>
          <w:rFonts w:hint="eastAsia" w:asciiTheme="minorEastAsia" w:hAnsiTheme="minorEastAsia" w:eastAsiaTheme="minorEastAsia" w:cstheme="minorEastAsia"/>
          <w:sz w:val="24"/>
          <w:u w:val="single"/>
        </w:rPr>
        <w:t xml:space="preserve">                                                </w:t>
      </w:r>
      <w:r>
        <w:rPr>
          <w:rStyle w:val="41"/>
          <w:rFonts w:hint="eastAsia" w:asciiTheme="minorEastAsia" w:hAnsiTheme="minorEastAsia" w:eastAsiaTheme="minorEastAsia" w:cstheme="minorEastAsia"/>
          <w:sz w:val="24"/>
        </w:rPr>
        <w:t>；</w:t>
      </w:r>
    </w:p>
    <w:p>
      <w:pPr>
        <w:spacing w:line="560" w:lineRule="exact"/>
        <w:ind w:firstLine="480" w:firstLineChars="200"/>
        <w:rPr>
          <w:rStyle w:val="41"/>
          <w:rFonts w:asciiTheme="minorEastAsia" w:hAnsiTheme="minorEastAsia" w:eastAsiaTheme="minorEastAsia" w:cstheme="minorEastAsia"/>
          <w:sz w:val="24"/>
        </w:rPr>
      </w:pPr>
      <w:r>
        <w:rPr>
          <w:rStyle w:val="41"/>
          <w:rFonts w:hint="eastAsia" w:asciiTheme="minorEastAsia" w:hAnsiTheme="minorEastAsia" w:eastAsiaTheme="minorEastAsia" w:cstheme="minorEastAsia"/>
          <w:sz w:val="24"/>
        </w:rPr>
        <w:t>1.2.货物质量：</w:t>
      </w:r>
      <w:r>
        <w:rPr>
          <w:rStyle w:val="41"/>
          <w:rFonts w:hint="eastAsia" w:asciiTheme="minorEastAsia" w:hAnsiTheme="minorEastAsia" w:eastAsiaTheme="minorEastAsia" w:cstheme="minorEastAsia"/>
          <w:sz w:val="24"/>
          <w:u w:val="single"/>
        </w:rPr>
        <w:t xml:space="preserve">　　　　　　　　　                      　      </w:t>
      </w:r>
      <w:r>
        <w:rPr>
          <w:rStyle w:val="41"/>
          <w:rFonts w:hint="eastAsia" w:asciiTheme="minorEastAsia" w:hAnsiTheme="minorEastAsia" w:eastAsiaTheme="minorEastAsia" w:cstheme="minorEastAsia"/>
          <w:sz w:val="24"/>
        </w:rPr>
        <w:t>。</w:t>
      </w:r>
    </w:p>
    <w:p>
      <w:pPr>
        <w:spacing w:line="560" w:lineRule="exact"/>
        <w:ind w:firstLine="482" w:firstLineChars="200"/>
        <w:rPr>
          <w:rStyle w:val="41"/>
          <w:rFonts w:asciiTheme="minorEastAsia" w:hAnsiTheme="minorEastAsia" w:eastAsiaTheme="minorEastAsia" w:cstheme="minorEastAsia"/>
          <w:b/>
          <w:sz w:val="24"/>
        </w:rPr>
      </w:pPr>
      <w:r>
        <w:rPr>
          <w:rStyle w:val="41"/>
          <w:rFonts w:hint="eastAsia" w:asciiTheme="minorEastAsia" w:hAnsiTheme="minorEastAsia" w:eastAsiaTheme="minorEastAsia" w:cstheme="minorEastAsia"/>
          <w:b/>
          <w:sz w:val="24"/>
        </w:rPr>
        <w:t>1.3 价款</w:t>
      </w:r>
    </w:p>
    <w:p>
      <w:pPr>
        <w:spacing w:line="560" w:lineRule="exact"/>
        <w:ind w:firstLine="480" w:firstLineChars="200"/>
        <w:rPr>
          <w:rStyle w:val="41"/>
          <w:rFonts w:asciiTheme="minorEastAsia" w:hAnsiTheme="minorEastAsia" w:eastAsiaTheme="minorEastAsia" w:cstheme="minorEastAsia"/>
          <w:sz w:val="24"/>
        </w:rPr>
      </w:pPr>
      <w:r>
        <w:rPr>
          <w:rStyle w:val="41"/>
          <w:rFonts w:hint="eastAsia" w:asciiTheme="minorEastAsia" w:hAnsiTheme="minorEastAsia" w:eastAsiaTheme="minorEastAsia" w:cstheme="minorEastAsia"/>
          <w:sz w:val="24"/>
        </w:rPr>
        <w:t>本合同总价为：￥</w:t>
      </w:r>
      <w:r>
        <w:rPr>
          <w:rStyle w:val="41"/>
          <w:rFonts w:hint="eastAsia" w:asciiTheme="minorEastAsia" w:hAnsiTheme="minorEastAsia" w:eastAsiaTheme="minorEastAsia" w:cstheme="minorEastAsia"/>
          <w:sz w:val="24"/>
          <w:u w:val="single"/>
        </w:rPr>
        <w:t xml:space="preserve">           </w:t>
      </w:r>
      <w:r>
        <w:rPr>
          <w:rStyle w:val="41"/>
          <w:rFonts w:hint="eastAsia" w:asciiTheme="minorEastAsia" w:hAnsiTheme="minorEastAsia" w:eastAsiaTheme="minorEastAsia" w:cstheme="minorEastAsia"/>
          <w:sz w:val="24"/>
        </w:rPr>
        <w:t>元（大写：</w:t>
      </w:r>
      <w:r>
        <w:rPr>
          <w:rStyle w:val="41"/>
          <w:rFonts w:hint="eastAsia" w:asciiTheme="minorEastAsia" w:hAnsiTheme="minorEastAsia" w:eastAsiaTheme="minorEastAsia" w:cstheme="minorEastAsia"/>
          <w:sz w:val="24"/>
          <w:u w:val="single"/>
        </w:rPr>
        <w:t xml:space="preserve">                 </w:t>
      </w:r>
      <w:r>
        <w:rPr>
          <w:rStyle w:val="41"/>
          <w:rFonts w:hint="eastAsia" w:asciiTheme="minorEastAsia" w:hAnsiTheme="minorEastAsia" w:eastAsiaTheme="minorEastAsia" w:cstheme="minorEastAsia"/>
          <w:sz w:val="24"/>
        </w:rPr>
        <w:t>元人民币）</w:t>
      </w:r>
    </w:p>
    <w:p>
      <w:pPr>
        <w:spacing w:line="560" w:lineRule="exact"/>
        <w:ind w:firstLine="480" w:firstLineChars="200"/>
        <w:rPr>
          <w:rStyle w:val="41"/>
          <w:rFonts w:asciiTheme="minorEastAsia" w:hAnsiTheme="minorEastAsia" w:eastAsiaTheme="minorEastAsia" w:cstheme="minorEastAsia"/>
          <w:sz w:val="24"/>
        </w:rPr>
      </w:pPr>
      <w:r>
        <w:rPr>
          <w:rStyle w:val="41"/>
          <w:rFonts w:hint="eastAsia" w:asciiTheme="minorEastAsia" w:hAnsiTheme="minorEastAsia" w:eastAsiaTheme="minorEastAsia" w:cstheme="minorEastAsia"/>
          <w:sz w:val="24"/>
          <w:szCs w:val="24"/>
        </w:rPr>
        <w:t>总价中包括货物金额、安装费、包装费、运输费、运行维护费、培养费及运输途中保险费、装卸费及税金。本合同价格一般不得做任何变更与调整。</w:t>
      </w:r>
    </w:p>
    <w:p>
      <w:pPr>
        <w:spacing w:line="560" w:lineRule="exact"/>
        <w:ind w:firstLine="480" w:firstLineChars="200"/>
        <w:rPr>
          <w:rStyle w:val="41"/>
          <w:rFonts w:asciiTheme="minorEastAsia" w:hAnsiTheme="minorEastAsia" w:eastAsiaTheme="minorEastAsia" w:cstheme="minorEastAsia"/>
          <w:sz w:val="24"/>
          <w:u w:val="single"/>
        </w:rPr>
      </w:pPr>
      <w:r>
        <w:rPr>
          <w:rStyle w:val="41"/>
          <w:rFonts w:hint="eastAsia" w:asciiTheme="minorEastAsia" w:hAnsiTheme="minorEastAsia" w:eastAsiaTheme="minorEastAsia" w:cstheme="minorEastAsia"/>
          <w:sz w:val="24"/>
        </w:rPr>
        <w:t>分项价格：</w:t>
      </w:r>
    </w:p>
    <w:tbl>
      <w:tblPr>
        <w:tblStyle w:val="24"/>
        <w:tblW w:w="80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9"/>
        <w:gridCol w:w="3822"/>
        <w:gridCol w:w="28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1349" w:type="dxa"/>
            <w:tcBorders>
              <w:top w:val="single" w:color="000000" w:sz="4" w:space="0"/>
              <w:left w:val="single" w:color="000000" w:sz="4" w:space="0"/>
              <w:bottom w:val="single" w:color="000000" w:sz="4" w:space="0"/>
              <w:right w:val="single" w:color="000000" w:sz="4" w:space="0"/>
            </w:tcBorders>
            <w:vAlign w:val="center"/>
          </w:tcPr>
          <w:p>
            <w:pPr>
              <w:pStyle w:val="44"/>
              <w:spacing w:line="560" w:lineRule="exact"/>
              <w:jc w:val="center"/>
              <w:rPr>
                <w:rStyle w:val="41"/>
                <w:rFonts w:asciiTheme="minorEastAsia" w:hAnsiTheme="minorEastAsia" w:eastAsiaTheme="minorEastAsia" w:cstheme="minorEastAsia"/>
                <w:sz w:val="24"/>
                <w:szCs w:val="24"/>
              </w:rPr>
            </w:pPr>
            <w:r>
              <w:rPr>
                <w:rStyle w:val="41"/>
                <w:rFonts w:hint="eastAsia" w:asciiTheme="minorEastAsia" w:hAnsiTheme="minorEastAsia" w:eastAsiaTheme="minorEastAsia" w:cstheme="minorEastAsia"/>
                <w:sz w:val="24"/>
                <w:szCs w:val="24"/>
              </w:rPr>
              <w:t>序号</w:t>
            </w:r>
          </w:p>
        </w:tc>
        <w:tc>
          <w:tcPr>
            <w:tcW w:w="3822" w:type="dxa"/>
            <w:tcBorders>
              <w:top w:val="single" w:color="000000" w:sz="4" w:space="0"/>
              <w:left w:val="single" w:color="000000" w:sz="4" w:space="0"/>
              <w:bottom w:val="single" w:color="000000" w:sz="4" w:space="0"/>
              <w:right w:val="single" w:color="000000" w:sz="4" w:space="0"/>
            </w:tcBorders>
            <w:vAlign w:val="center"/>
          </w:tcPr>
          <w:p>
            <w:pPr>
              <w:pStyle w:val="44"/>
              <w:spacing w:line="560" w:lineRule="exact"/>
              <w:ind w:firstLine="200"/>
              <w:jc w:val="center"/>
              <w:rPr>
                <w:rStyle w:val="41"/>
                <w:rFonts w:asciiTheme="minorEastAsia" w:hAnsiTheme="minorEastAsia" w:eastAsiaTheme="minorEastAsia" w:cstheme="minorEastAsia"/>
                <w:sz w:val="24"/>
                <w:szCs w:val="24"/>
              </w:rPr>
            </w:pPr>
            <w:r>
              <w:rPr>
                <w:rStyle w:val="41"/>
                <w:rFonts w:hint="eastAsia" w:asciiTheme="minorEastAsia" w:hAnsiTheme="minorEastAsia" w:eastAsiaTheme="minorEastAsia" w:cstheme="minorEastAsia"/>
                <w:sz w:val="24"/>
                <w:szCs w:val="24"/>
              </w:rPr>
              <w:t>分项名称</w:t>
            </w:r>
          </w:p>
        </w:tc>
        <w:tc>
          <w:tcPr>
            <w:tcW w:w="2867" w:type="dxa"/>
            <w:tcBorders>
              <w:top w:val="single" w:color="000000" w:sz="4" w:space="0"/>
              <w:left w:val="single" w:color="000000" w:sz="4" w:space="0"/>
              <w:bottom w:val="single" w:color="000000" w:sz="4" w:space="0"/>
              <w:right w:val="single" w:color="000000" w:sz="4" w:space="0"/>
            </w:tcBorders>
            <w:vAlign w:val="center"/>
          </w:tcPr>
          <w:p>
            <w:pPr>
              <w:pStyle w:val="44"/>
              <w:spacing w:line="560" w:lineRule="exact"/>
              <w:jc w:val="center"/>
              <w:rPr>
                <w:rStyle w:val="41"/>
                <w:rFonts w:asciiTheme="minorEastAsia" w:hAnsiTheme="minorEastAsia" w:eastAsiaTheme="minorEastAsia" w:cstheme="minorEastAsia"/>
                <w:sz w:val="24"/>
                <w:szCs w:val="24"/>
              </w:rPr>
            </w:pPr>
            <w:r>
              <w:rPr>
                <w:rStyle w:val="41"/>
                <w:rFonts w:hint="eastAsia" w:asciiTheme="minorEastAsia" w:hAnsiTheme="minorEastAsia" w:eastAsiaTheme="minorEastAsia" w:cstheme="minorEastAsia"/>
                <w:sz w:val="24"/>
                <w:szCs w:val="24"/>
              </w:rPr>
              <w:t>分项价格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1349" w:type="dxa"/>
            <w:tcBorders>
              <w:top w:val="single" w:color="000000" w:sz="4" w:space="0"/>
              <w:left w:val="single" w:color="000000" w:sz="4" w:space="0"/>
              <w:bottom w:val="single" w:color="000000" w:sz="4" w:space="0"/>
              <w:right w:val="single" w:color="000000" w:sz="4" w:space="0"/>
            </w:tcBorders>
            <w:vAlign w:val="center"/>
          </w:tcPr>
          <w:p>
            <w:pPr>
              <w:pStyle w:val="44"/>
              <w:spacing w:line="560" w:lineRule="exact"/>
              <w:ind w:firstLine="200"/>
              <w:jc w:val="center"/>
              <w:rPr>
                <w:rStyle w:val="41"/>
                <w:rFonts w:asciiTheme="minorEastAsia" w:hAnsiTheme="minorEastAsia" w:eastAsiaTheme="minorEastAsia" w:cstheme="minorEastAsia"/>
                <w:sz w:val="24"/>
                <w:szCs w:val="24"/>
              </w:rPr>
            </w:pPr>
          </w:p>
        </w:tc>
        <w:tc>
          <w:tcPr>
            <w:tcW w:w="3822" w:type="dxa"/>
            <w:tcBorders>
              <w:top w:val="single" w:color="000000" w:sz="4" w:space="0"/>
              <w:left w:val="single" w:color="000000" w:sz="4" w:space="0"/>
              <w:bottom w:val="single" w:color="000000" w:sz="4" w:space="0"/>
              <w:right w:val="single" w:color="000000" w:sz="4" w:space="0"/>
            </w:tcBorders>
            <w:vAlign w:val="center"/>
          </w:tcPr>
          <w:p>
            <w:pPr>
              <w:pStyle w:val="44"/>
              <w:spacing w:line="560" w:lineRule="exact"/>
              <w:ind w:firstLine="200"/>
              <w:jc w:val="center"/>
              <w:rPr>
                <w:rStyle w:val="41"/>
                <w:rFonts w:asciiTheme="minorEastAsia" w:hAnsiTheme="minorEastAsia" w:eastAsiaTheme="minorEastAsia" w:cstheme="minorEastAsia"/>
                <w:sz w:val="24"/>
                <w:szCs w:val="24"/>
              </w:rPr>
            </w:pPr>
          </w:p>
        </w:tc>
        <w:tc>
          <w:tcPr>
            <w:tcW w:w="2867" w:type="dxa"/>
            <w:tcBorders>
              <w:top w:val="single" w:color="000000" w:sz="4" w:space="0"/>
              <w:left w:val="single" w:color="000000" w:sz="4" w:space="0"/>
              <w:bottom w:val="single" w:color="000000" w:sz="4" w:space="0"/>
              <w:right w:val="single" w:color="000000" w:sz="4" w:space="0"/>
            </w:tcBorders>
            <w:vAlign w:val="center"/>
          </w:tcPr>
          <w:p>
            <w:pPr>
              <w:pStyle w:val="44"/>
              <w:spacing w:line="560" w:lineRule="exact"/>
              <w:ind w:firstLine="200"/>
              <w:jc w:val="center"/>
              <w:rPr>
                <w:rStyle w:val="41"/>
                <w:rFonts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1349" w:type="dxa"/>
            <w:tcBorders>
              <w:top w:val="single" w:color="000000" w:sz="4" w:space="0"/>
              <w:left w:val="single" w:color="000000" w:sz="4" w:space="0"/>
              <w:bottom w:val="single" w:color="000000" w:sz="4" w:space="0"/>
              <w:right w:val="single" w:color="000000" w:sz="4" w:space="0"/>
            </w:tcBorders>
            <w:vAlign w:val="center"/>
          </w:tcPr>
          <w:p>
            <w:pPr>
              <w:pStyle w:val="44"/>
              <w:spacing w:line="560" w:lineRule="exact"/>
              <w:ind w:firstLine="200"/>
              <w:jc w:val="center"/>
              <w:rPr>
                <w:rStyle w:val="41"/>
                <w:rFonts w:asciiTheme="minorEastAsia" w:hAnsiTheme="minorEastAsia" w:eastAsiaTheme="minorEastAsia" w:cstheme="minorEastAsia"/>
                <w:sz w:val="24"/>
                <w:szCs w:val="24"/>
              </w:rPr>
            </w:pPr>
          </w:p>
        </w:tc>
        <w:tc>
          <w:tcPr>
            <w:tcW w:w="3822" w:type="dxa"/>
            <w:tcBorders>
              <w:top w:val="single" w:color="000000" w:sz="4" w:space="0"/>
              <w:left w:val="single" w:color="000000" w:sz="4" w:space="0"/>
              <w:bottom w:val="single" w:color="000000" w:sz="4" w:space="0"/>
              <w:right w:val="single" w:color="000000" w:sz="4" w:space="0"/>
            </w:tcBorders>
            <w:vAlign w:val="center"/>
          </w:tcPr>
          <w:p>
            <w:pPr>
              <w:pStyle w:val="44"/>
              <w:spacing w:line="560" w:lineRule="exact"/>
              <w:ind w:firstLine="200"/>
              <w:jc w:val="center"/>
              <w:rPr>
                <w:rStyle w:val="41"/>
                <w:rFonts w:asciiTheme="minorEastAsia" w:hAnsiTheme="minorEastAsia" w:eastAsiaTheme="minorEastAsia" w:cstheme="minorEastAsia"/>
                <w:sz w:val="24"/>
                <w:szCs w:val="24"/>
              </w:rPr>
            </w:pPr>
          </w:p>
        </w:tc>
        <w:tc>
          <w:tcPr>
            <w:tcW w:w="2867" w:type="dxa"/>
            <w:tcBorders>
              <w:top w:val="single" w:color="000000" w:sz="4" w:space="0"/>
              <w:left w:val="single" w:color="000000" w:sz="4" w:space="0"/>
              <w:bottom w:val="single" w:color="000000" w:sz="4" w:space="0"/>
              <w:right w:val="single" w:color="000000" w:sz="4" w:space="0"/>
            </w:tcBorders>
            <w:vAlign w:val="center"/>
          </w:tcPr>
          <w:p>
            <w:pPr>
              <w:pStyle w:val="44"/>
              <w:spacing w:line="560" w:lineRule="exact"/>
              <w:ind w:firstLine="200"/>
              <w:jc w:val="center"/>
              <w:rPr>
                <w:rStyle w:val="41"/>
                <w:rFonts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1349" w:type="dxa"/>
            <w:tcBorders>
              <w:top w:val="single" w:color="000000" w:sz="4" w:space="0"/>
              <w:left w:val="single" w:color="000000" w:sz="4" w:space="0"/>
              <w:bottom w:val="single" w:color="000000" w:sz="4" w:space="0"/>
              <w:right w:val="single" w:color="000000" w:sz="4" w:space="0"/>
            </w:tcBorders>
            <w:vAlign w:val="center"/>
          </w:tcPr>
          <w:p>
            <w:pPr>
              <w:pStyle w:val="44"/>
              <w:spacing w:line="560" w:lineRule="exact"/>
              <w:ind w:firstLine="200"/>
              <w:jc w:val="center"/>
              <w:rPr>
                <w:rStyle w:val="41"/>
                <w:rFonts w:asciiTheme="minorEastAsia" w:hAnsiTheme="minorEastAsia" w:eastAsiaTheme="minorEastAsia" w:cstheme="minorEastAsia"/>
                <w:sz w:val="24"/>
                <w:szCs w:val="24"/>
              </w:rPr>
            </w:pPr>
          </w:p>
        </w:tc>
        <w:tc>
          <w:tcPr>
            <w:tcW w:w="3822" w:type="dxa"/>
            <w:tcBorders>
              <w:top w:val="single" w:color="000000" w:sz="4" w:space="0"/>
              <w:left w:val="single" w:color="000000" w:sz="4" w:space="0"/>
              <w:bottom w:val="single" w:color="000000" w:sz="4" w:space="0"/>
              <w:right w:val="single" w:color="000000" w:sz="4" w:space="0"/>
            </w:tcBorders>
            <w:vAlign w:val="center"/>
          </w:tcPr>
          <w:p>
            <w:pPr>
              <w:pStyle w:val="44"/>
              <w:spacing w:line="560" w:lineRule="exact"/>
              <w:ind w:firstLine="200"/>
              <w:jc w:val="center"/>
              <w:rPr>
                <w:rStyle w:val="41"/>
                <w:rFonts w:asciiTheme="minorEastAsia" w:hAnsiTheme="minorEastAsia" w:eastAsiaTheme="minorEastAsia" w:cstheme="minorEastAsia"/>
                <w:sz w:val="24"/>
                <w:szCs w:val="24"/>
              </w:rPr>
            </w:pPr>
          </w:p>
        </w:tc>
        <w:tc>
          <w:tcPr>
            <w:tcW w:w="2867" w:type="dxa"/>
            <w:tcBorders>
              <w:top w:val="single" w:color="000000" w:sz="4" w:space="0"/>
              <w:left w:val="single" w:color="000000" w:sz="4" w:space="0"/>
              <w:bottom w:val="single" w:color="000000" w:sz="4" w:space="0"/>
              <w:right w:val="single" w:color="000000" w:sz="4" w:space="0"/>
            </w:tcBorders>
            <w:vAlign w:val="center"/>
          </w:tcPr>
          <w:p>
            <w:pPr>
              <w:pStyle w:val="44"/>
              <w:spacing w:line="560" w:lineRule="exact"/>
              <w:ind w:firstLine="200"/>
              <w:jc w:val="center"/>
              <w:rPr>
                <w:rStyle w:val="41"/>
                <w:rFonts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1349" w:type="dxa"/>
            <w:tcBorders>
              <w:top w:val="single" w:color="000000" w:sz="4" w:space="0"/>
              <w:left w:val="single" w:color="000000" w:sz="4" w:space="0"/>
              <w:bottom w:val="single" w:color="000000" w:sz="4" w:space="0"/>
              <w:right w:val="single" w:color="000000" w:sz="4" w:space="0"/>
            </w:tcBorders>
            <w:vAlign w:val="center"/>
          </w:tcPr>
          <w:p>
            <w:pPr>
              <w:pStyle w:val="44"/>
              <w:spacing w:line="560" w:lineRule="exact"/>
              <w:ind w:firstLine="200"/>
              <w:jc w:val="center"/>
              <w:rPr>
                <w:rStyle w:val="41"/>
                <w:rFonts w:asciiTheme="minorEastAsia" w:hAnsiTheme="minorEastAsia" w:eastAsiaTheme="minorEastAsia" w:cstheme="minorEastAsia"/>
                <w:sz w:val="24"/>
                <w:szCs w:val="24"/>
              </w:rPr>
            </w:pPr>
          </w:p>
        </w:tc>
        <w:tc>
          <w:tcPr>
            <w:tcW w:w="3822" w:type="dxa"/>
            <w:tcBorders>
              <w:top w:val="single" w:color="000000" w:sz="4" w:space="0"/>
              <w:left w:val="single" w:color="000000" w:sz="4" w:space="0"/>
              <w:bottom w:val="single" w:color="000000" w:sz="4" w:space="0"/>
              <w:right w:val="single" w:color="000000" w:sz="4" w:space="0"/>
            </w:tcBorders>
            <w:vAlign w:val="center"/>
          </w:tcPr>
          <w:p>
            <w:pPr>
              <w:pStyle w:val="44"/>
              <w:spacing w:line="560" w:lineRule="exact"/>
              <w:ind w:firstLine="200"/>
              <w:jc w:val="center"/>
              <w:rPr>
                <w:rStyle w:val="41"/>
                <w:rFonts w:asciiTheme="minorEastAsia" w:hAnsiTheme="minorEastAsia" w:eastAsiaTheme="minorEastAsia" w:cstheme="minorEastAsia"/>
                <w:sz w:val="24"/>
                <w:szCs w:val="24"/>
              </w:rPr>
            </w:pPr>
          </w:p>
        </w:tc>
        <w:tc>
          <w:tcPr>
            <w:tcW w:w="2867" w:type="dxa"/>
            <w:tcBorders>
              <w:top w:val="single" w:color="000000" w:sz="4" w:space="0"/>
              <w:left w:val="single" w:color="000000" w:sz="4" w:space="0"/>
              <w:bottom w:val="single" w:color="000000" w:sz="4" w:space="0"/>
              <w:right w:val="single" w:color="000000" w:sz="4" w:space="0"/>
            </w:tcBorders>
            <w:vAlign w:val="center"/>
          </w:tcPr>
          <w:p>
            <w:pPr>
              <w:pStyle w:val="44"/>
              <w:spacing w:line="560" w:lineRule="exact"/>
              <w:ind w:firstLine="200"/>
              <w:jc w:val="center"/>
              <w:rPr>
                <w:rStyle w:val="41"/>
                <w:rFonts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5171" w:type="dxa"/>
            <w:gridSpan w:val="2"/>
            <w:tcBorders>
              <w:top w:val="single" w:color="000000" w:sz="4" w:space="0"/>
              <w:left w:val="single" w:color="000000" w:sz="4" w:space="0"/>
              <w:bottom w:val="single" w:color="000000" w:sz="4" w:space="0"/>
              <w:right w:val="single" w:color="000000" w:sz="4" w:space="0"/>
            </w:tcBorders>
            <w:vAlign w:val="center"/>
          </w:tcPr>
          <w:p>
            <w:pPr>
              <w:pStyle w:val="44"/>
              <w:spacing w:line="560" w:lineRule="exact"/>
              <w:ind w:firstLine="200"/>
              <w:jc w:val="center"/>
              <w:rPr>
                <w:rStyle w:val="41"/>
                <w:rFonts w:asciiTheme="minorEastAsia" w:hAnsiTheme="minorEastAsia" w:eastAsiaTheme="minorEastAsia" w:cstheme="minorEastAsia"/>
                <w:sz w:val="24"/>
                <w:szCs w:val="24"/>
              </w:rPr>
            </w:pPr>
            <w:r>
              <w:rPr>
                <w:rStyle w:val="41"/>
                <w:rFonts w:hint="eastAsia" w:asciiTheme="minorEastAsia" w:hAnsiTheme="minorEastAsia" w:eastAsiaTheme="minorEastAsia" w:cstheme="minorEastAsia"/>
                <w:sz w:val="24"/>
                <w:szCs w:val="24"/>
              </w:rPr>
              <w:t>总价</w:t>
            </w:r>
          </w:p>
        </w:tc>
        <w:tc>
          <w:tcPr>
            <w:tcW w:w="2867" w:type="dxa"/>
            <w:tcBorders>
              <w:top w:val="single" w:color="000000" w:sz="4" w:space="0"/>
              <w:left w:val="single" w:color="000000" w:sz="4" w:space="0"/>
              <w:bottom w:val="single" w:color="000000" w:sz="4" w:space="0"/>
              <w:right w:val="single" w:color="000000" w:sz="4" w:space="0"/>
            </w:tcBorders>
            <w:vAlign w:val="center"/>
          </w:tcPr>
          <w:p>
            <w:pPr>
              <w:pStyle w:val="44"/>
              <w:spacing w:line="560" w:lineRule="exact"/>
              <w:ind w:firstLine="200"/>
              <w:jc w:val="center"/>
              <w:rPr>
                <w:rStyle w:val="41"/>
                <w:rFonts w:asciiTheme="minorEastAsia" w:hAnsiTheme="minorEastAsia" w:eastAsiaTheme="minorEastAsia" w:cstheme="minorEastAsia"/>
                <w:sz w:val="24"/>
                <w:szCs w:val="24"/>
              </w:rPr>
            </w:pPr>
          </w:p>
        </w:tc>
      </w:tr>
    </w:tbl>
    <w:p>
      <w:pPr>
        <w:spacing w:line="560" w:lineRule="exact"/>
        <w:ind w:firstLine="482" w:firstLineChars="200"/>
        <w:rPr>
          <w:rStyle w:val="41"/>
          <w:rFonts w:asciiTheme="minorEastAsia" w:hAnsiTheme="minorEastAsia" w:eastAsiaTheme="minorEastAsia" w:cstheme="minorEastAsia"/>
          <w:b/>
          <w:sz w:val="24"/>
          <w:szCs w:val="24"/>
        </w:rPr>
      </w:pPr>
      <w:r>
        <w:rPr>
          <w:rStyle w:val="41"/>
          <w:rFonts w:hint="eastAsia" w:asciiTheme="minorEastAsia" w:hAnsiTheme="minorEastAsia" w:eastAsiaTheme="minorEastAsia" w:cstheme="minorEastAsia"/>
          <w:b/>
          <w:sz w:val="24"/>
          <w:szCs w:val="24"/>
        </w:rPr>
        <w:t>1.4 付款方式和发票开具方式</w:t>
      </w:r>
    </w:p>
    <w:p>
      <w:pPr>
        <w:spacing w:line="440" w:lineRule="exact"/>
        <w:ind w:firstLine="480" w:firstLineChars="200"/>
        <w:rPr>
          <w:rStyle w:val="41"/>
          <w:rFonts w:asciiTheme="minorEastAsia" w:hAnsiTheme="minorEastAsia" w:eastAsiaTheme="minorEastAsia" w:cstheme="minorEastAsia"/>
          <w:sz w:val="24"/>
          <w:u w:val="single"/>
        </w:rPr>
      </w:pPr>
      <w:r>
        <w:rPr>
          <w:rStyle w:val="41"/>
          <w:rFonts w:hint="eastAsia" w:asciiTheme="minorEastAsia" w:hAnsiTheme="minorEastAsia" w:eastAsiaTheme="minorEastAsia" w:cstheme="minorEastAsia"/>
          <w:sz w:val="24"/>
          <w:szCs w:val="24"/>
        </w:rPr>
        <w:t>1.4.1、付款方式：</w:t>
      </w:r>
      <w:r>
        <w:rPr>
          <w:rStyle w:val="41"/>
          <w:rFonts w:hint="eastAsia" w:asciiTheme="minorEastAsia" w:hAnsiTheme="minorEastAsia" w:eastAsiaTheme="minorEastAsia" w:cstheme="minorEastAsia"/>
          <w:sz w:val="24"/>
          <w:szCs w:val="24"/>
          <w:u w:val="single"/>
        </w:rPr>
        <w:t xml:space="preserve">                                  </w:t>
      </w:r>
      <w:r>
        <w:rPr>
          <w:rStyle w:val="41"/>
          <w:rFonts w:hint="eastAsia" w:asciiTheme="minorEastAsia" w:hAnsiTheme="minorEastAsia" w:eastAsiaTheme="minorEastAsia" w:cstheme="minorEastAsia"/>
          <w:sz w:val="24"/>
          <w:szCs w:val="24"/>
        </w:rPr>
        <w:t>。</w:t>
      </w:r>
    </w:p>
    <w:p>
      <w:pPr>
        <w:spacing w:line="560" w:lineRule="exact"/>
        <w:ind w:firstLine="480" w:firstLineChars="200"/>
        <w:rPr>
          <w:rStyle w:val="41"/>
          <w:rFonts w:asciiTheme="minorEastAsia" w:hAnsiTheme="minorEastAsia" w:eastAsiaTheme="minorEastAsia" w:cstheme="minorEastAsia"/>
          <w:sz w:val="24"/>
          <w:szCs w:val="24"/>
        </w:rPr>
      </w:pPr>
      <w:r>
        <w:rPr>
          <w:rStyle w:val="41"/>
          <w:rFonts w:hint="eastAsia" w:asciiTheme="minorEastAsia" w:hAnsiTheme="minorEastAsia" w:eastAsiaTheme="minorEastAsia" w:cstheme="minorEastAsia"/>
          <w:sz w:val="24"/>
          <w:szCs w:val="24"/>
        </w:rPr>
        <w:t>1.4.2 发票开具方式：</w:t>
      </w:r>
      <w:r>
        <w:rPr>
          <w:rStyle w:val="41"/>
          <w:rFonts w:hint="eastAsia" w:asciiTheme="minorEastAsia" w:hAnsiTheme="minorEastAsia" w:eastAsiaTheme="minorEastAsia" w:cstheme="minorEastAsia"/>
          <w:sz w:val="24"/>
          <w:szCs w:val="24"/>
          <w:u w:val="single"/>
        </w:rPr>
        <w:t xml:space="preserve">                                  </w:t>
      </w:r>
      <w:r>
        <w:rPr>
          <w:rStyle w:val="41"/>
          <w:rFonts w:hint="eastAsia" w:asciiTheme="minorEastAsia" w:hAnsiTheme="minorEastAsia" w:eastAsiaTheme="minorEastAsia" w:cstheme="minorEastAsia"/>
          <w:sz w:val="24"/>
          <w:szCs w:val="24"/>
        </w:rPr>
        <w:t>。</w:t>
      </w:r>
    </w:p>
    <w:p>
      <w:pPr>
        <w:spacing w:line="560" w:lineRule="exact"/>
        <w:ind w:firstLine="482" w:firstLineChars="200"/>
        <w:rPr>
          <w:rStyle w:val="41"/>
          <w:rFonts w:asciiTheme="minorEastAsia" w:hAnsiTheme="minorEastAsia" w:eastAsiaTheme="minorEastAsia" w:cstheme="minorEastAsia"/>
          <w:b/>
          <w:sz w:val="24"/>
          <w:szCs w:val="24"/>
        </w:rPr>
      </w:pPr>
      <w:r>
        <w:rPr>
          <w:rStyle w:val="41"/>
          <w:rFonts w:hint="eastAsia" w:asciiTheme="minorEastAsia" w:hAnsiTheme="minorEastAsia" w:eastAsiaTheme="minorEastAsia" w:cstheme="minorEastAsia"/>
          <w:b/>
          <w:sz w:val="24"/>
          <w:szCs w:val="24"/>
        </w:rPr>
        <w:t>1.5 货物交付期限、地点和方式</w:t>
      </w:r>
    </w:p>
    <w:p>
      <w:pPr>
        <w:spacing w:line="560" w:lineRule="exact"/>
        <w:ind w:firstLine="480" w:firstLineChars="200"/>
        <w:rPr>
          <w:rStyle w:val="41"/>
          <w:rFonts w:asciiTheme="minorEastAsia" w:hAnsiTheme="minorEastAsia" w:eastAsiaTheme="minorEastAsia" w:cstheme="minorEastAsia"/>
          <w:sz w:val="24"/>
          <w:szCs w:val="24"/>
          <w:u w:val="single"/>
        </w:rPr>
      </w:pPr>
      <w:r>
        <w:rPr>
          <w:rStyle w:val="41"/>
          <w:rFonts w:hint="eastAsia" w:asciiTheme="minorEastAsia" w:hAnsiTheme="minorEastAsia" w:eastAsiaTheme="minorEastAsia" w:cstheme="minorEastAsia"/>
          <w:sz w:val="24"/>
          <w:szCs w:val="24"/>
        </w:rPr>
        <w:t>1.5.1 交付期限：</w:t>
      </w:r>
      <w:r>
        <w:rPr>
          <w:rStyle w:val="41"/>
          <w:rFonts w:hint="eastAsia" w:asciiTheme="minorEastAsia" w:hAnsiTheme="minorEastAsia" w:eastAsiaTheme="minorEastAsia" w:cstheme="minorEastAsia"/>
          <w:sz w:val="24"/>
          <w:szCs w:val="24"/>
          <w:u w:val="single"/>
        </w:rPr>
        <w:t xml:space="preserve">                                       </w:t>
      </w:r>
      <w:r>
        <w:rPr>
          <w:rStyle w:val="41"/>
          <w:rFonts w:hint="eastAsia" w:asciiTheme="minorEastAsia" w:hAnsiTheme="minorEastAsia" w:eastAsiaTheme="minorEastAsia" w:cstheme="minorEastAsia"/>
          <w:sz w:val="24"/>
          <w:szCs w:val="24"/>
        </w:rPr>
        <w:t>；</w:t>
      </w:r>
    </w:p>
    <w:p>
      <w:pPr>
        <w:spacing w:line="560" w:lineRule="exact"/>
        <w:ind w:firstLine="480" w:firstLineChars="200"/>
        <w:rPr>
          <w:rStyle w:val="41"/>
          <w:rFonts w:asciiTheme="minorEastAsia" w:hAnsiTheme="minorEastAsia" w:eastAsiaTheme="minorEastAsia" w:cstheme="minorEastAsia"/>
          <w:sz w:val="24"/>
          <w:szCs w:val="24"/>
        </w:rPr>
      </w:pPr>
      <w:r>
        <w:rPr>
          <w:rStyle w:val="41"/>
          <w:rFonts w:hint="eastAsia" w:asciiTheme="minorEastAsia" w:hAnsiTheme="minorEastAsia" w:eastAsiaTheme="minorEastAsia" w:cstheme="minorEastAsia"/>
          <w:sz w:val="24"/>
          <w:szCs w:val="24"/>
        </w:rPr>
        <w:t>1.5.2 交付地点：</w:t>
      </w:r>
      <w:r>
        <w:rPr>
          <w:rStyle w:val="41"/>
          <w:rFonts w:hint="eastAsia" w:asciiTheme="minorEastAsia" w:hAnsiTheme="minorEastAsia" w:eastAsiaTheme="minorEastAsia" w:cstheme="minorEastAsia"/>
          <w:sz w:val="24"/>
          <w:szCs w:val="24"/>
          <w:u w:val="single"/>
        </w:rPr>
        <w:t xml:space="preserve">                                   </w:t>
      </w:r>
      <w:r>
        <w:rPr>
          <w:rStyle w:val="41"/>
          <w:rFonts w:hint="eastAsia" w:asciiTheme="minorEastAsia" w:hAnsiTheme="minorEastAsia" w:eastAsiaTheme="minorEastAsia" w:cstheme="minorEastAsia"/>
          <w:sz w:val="24"/>
          <w:szCs w:val="24"/>
        </w:rPr>
        <w:t>；</w:t>
      </w:r>
    </w:p>
    <w:p>
      <w:pPr>
        <w:spacing w:line="560" w:lineRule="exact"/>
        <w:ind w:firstLine="480" w:firstLineChars="200"/>
        <w:rPr>
          <w:rStyle w:val="41"/>
          <w:rFonts w:asciiTheme="minorEastAsia" w:hAnsiTheme="minorEastAsia" w:eastAsiaTheme="minorEastAsia" w:cstheme="minorEastAsia"/>
          <w:sz w:val="24"/>
          <w:szCs w:val="24"/>
        </w:rPr>
      </w:pPr>
      <w:r>
        <w:rPr>
          <w:rStyle w:val="41"/>
          <w:rFonts w:hint="eastAsia" w:asciiTheme="minorEastAsia" w:hAnsiTheme="minorEastAsia" w:eastAsiaTheme="minorEastAsia" w:cstheme="minorEastAsia"/>
          <w:sz w:val="24"/>
          <w:szCs w:val="24"/>
        </w:rPr>
        <w:t>1.5.3 交付方式：</w:t>
      </w:r>
      <w:r>
        <w:rPr>
          <w:rStyle w:val="41"/>
          <w:rFonts w:hint="eastAsia" w:asciiTheme="minorEastAsia" w:hAnsiTheme="minorEastAsia" w:eastAsiaTheme="minorEastAsia" w:cstheme="minorEastAsia"/>
          <w:sz w:val="24"/>
          <w:szCs w:val="24"/>
          <w:u w:val="single"/>
        </w:rPr>
        <w:t xml:space="preserve">　　　　　　　　　           　      </w:t>
      </w:r>
      <w:r>
        <w:rPr>
          <w:rStyle w:val="41"/>
          <w:rFonts w:hint="eastAsia" w:asciiTheme="minorEastAsia" w:hAnsiTheme="minorEastAsia" w:eastAsiaTheme="minorEastAsia" w:cstheme="minorEastAsia"/>
          <w:sz w:val="24"/>
          <w:szCs w:val="24"/>
        </w:rPr>
        <w:t>。</w:t>
      </w:r>
    </w:p>
    <w:p>
      <w:pPr>
        <w:spacing w:line="560" w:lineRule="exact"/>
        <w:ind w:firstLine="482" w:firstLineChars="200"/>
        <w:rPr>
          <w:rStyle w:val="41"/>
          <w:rFonts w:asciiTheme="minorEastAsia" w:hAnsiTheme="minorEastAsia" w:eastAsiaTheme="minorEastAsia" w:cstheme="minorEastAsia"/>
          <w:b/>
          <w:sz w:val="24"/>
          <w:szCs w:val="24"/>
        </w:rPr>
      </w:pPr>
      <w:r>
        <w:rPr>
          <w:rStyle w:val="41"/>
          <w:rFonts w:hint="eastAsia" w:asciiTheme="minorEastAsia" w:hAnsiTheme="minorEastAsia" w:eastAsiaTheme="minorEastAsia" w:cstheme="minorEastAsia"/>
          <w:b/>
          <w:sz w:val="24"/>
          <w:szCs w:val="24"/>
        </w:rPr>
        <w:t>1.6 违约责任</w:t>
      </w:r>
    </w:p>
    <w:p>
      <w:pPr>
        <w:spacing w:line="440" w:lineRule="exact"/>
        <w:ind w:firstLine="480" w:firstLineChars="200"/>
        <w:rPr>
          <w:rStyle w:val="41"/>
          <w:rFonts w:asciiTheme="minorEastAsia" w:hAnsiTheme="minorEastAsia" w:eastAsiaTheme="minorEastAsia" w:cstheme="minorEastAsia"/>
          <w:sz w:val="24"/>
          <w:szCs w:val="24"/>
        </w:rPr>
      </w:pPr>
      <w:r>
        <w:rPr>
          <w:rStyle w:val="41"/>
          <w:rFonts w:hint="eastAsia" w:asciiTheme="minorEastAsia" w:hAnsiTheme="minorEastAsia" w:eastAsiaTheme="minorEastAsia" w:cstheme="minorEastAsia"/>
          <w:sz w:val="24"/>
          <w:szCs w:val="24"/>
        </w:rPr>
        <w:t>1.6.1、乙方不能按期按约交货或部分交货的，乙方应向甲方偿付不能交货部分货款5%的违约金。</w:t>
      </w:r>
    </w:p>
    <w:p>
      <w:pPr>
        <w:spacing w:line="440" w:lineRule="exact"/>
        <w:ind w:firstLine="480" w:firstLineChars="200"/>
        <w:rPr>
          <w:rStyle w:val="41"/>
          <w:rFonts w:asciiTheme="minorEastAsia" w:hAnsiTheme="minorEastAsia" w:eastAsiaTheme="minorEastAsia" w:cstheme="minorEastAsia"/>
          <w:sz w:val="24"/>
          <w:szCs w:val="24"/>
        </w:rPr>
      </w:pPr>
      <w:r>
        <w:rPr>
          <w:rStyle w:val="41"/>
          <w:rFonts w:hint="eastAsia" w:asciiTheme="minorEastAsia" w:hAnsiTheme="minorEastAsia" w:eastAsiaTheme="minorEastAsia" w:cstheme="minorEastAsia"/>
          <w:sz w:val="24"/>
          <w:szCs w:val="24"/>
        </w:rPr>
        <w:t>1.6.2、乙方所提供货物品种、数量、质量不符合国家法律法规和本合同规定的，甲方有权拒收，由乙方负责包换或退货，并承担由此而支付的实际费用。</w:t>
      </w:r>
    </w:p>
    <w:p>
      <w:pPr>
        <w:spacing w:line="440" w:lineRule="exact"/>
        <w:ind w:firstLine="480" w:firstLineChars="200"/>
        <w:rPr>
          <w:rStyle w:val="41"/>
          <w:rFonts w:asciiTheme="minorEastAsia" w:hAnsiTheme="minorEastAsia" w:eastAsiaTheme="minorEastAsia" w:cstheme="minorEastAsia"/>
          <w:sz w:val="24"/>
          <w:szCs w:val="24"/>
        </w:rPr>
      </w:pPr>
      <w:r>
        <w:rPr>
          <w:rStyle w:val="41"/>
          <w:rFonts w:hint="eastAsia" w:asciiTheme="minorEastAsia" w:hAnsiTheme="minorEastAsia" w:eastAsiaTheme="minorEastAsia" w:cstheme="minorEastAsia"/>
          <w:sz w:val="24"/>
          <w:szCs w:val="24"/>
        </w:rPr>
        <w:t>1.6.3、乙方逾期交货的，按逾期缴货部分货款计算，向甲方偿付每日千分之五的违约金，并承担甲方因此所受的损失费用。</w:t>
      </w:r>
    </w:p>
    <w:p>
      <w:pPr>
        <w:spacing w:line="440" w:lineRule="exact"/>
        <w:ind w:firstLine="480" w:firstLineChars="200"/>
        <w:rPr>
          <w:rStyle w:val="41"/>
          <w:rFonts w:asciiTheme="minorEastAsia" w:hAnsiTheme="minorEastAsia" w:eastAsiaTheme="minorEastAsia" w:cstheme="minorEastAsia"/>
          <w:sz w:val="24"/>
          <w:szCs w:val="24"/>
        </w:rPr>
      </w:pPr>
      <w:r>
        <w:rPr>
          <w:rStyle w:val="41"/>
          <w:rFonts w:hint="eastAsia" w:asciiTheme="minorEastAsia" w:hAnsiTheme="minorEastAsia" w:eastAsiaTheme="minorEastAsia" w:cstheme="minorEastAsia"/>
          <w:sz w:val="24"/>
          <w:szCs w:val="24"/>
        </w:rPr>
        <w:t>1.6.4、乙方违反本合同相关约定的，除应当承担违约责任外，因乙方违约导致甲方产生其他相关损失的，乙方应当赔偿甲方因此产生的经济损失。</w:t>
      </w:r>
    </w:p>
    <w:p>
      <w:pPr>
        <w:spacing w:line="440" w:lineRule="exact"/>
        <w:ind w:firstLine="480" w:firstLineChars="200"/>
        <w:rPr>
          <w:rStyle w:val="41"/>
          <w:rFonts w:asciiTheme="minorEastAsia" w:hAnsiTheme="minorEastAsia" w:eastAsiaTheme="minorEastAsia" w:cstheme="minorEastAsia"/>
          <w:sz w:val="24"/>
          <w:szCs w:val="24"/>
        </w:rPr>
      </w:pPr>
      <w:r>
        <w:rPr>
          <w:rStyle w:val="41"/>
          <w:rFonts w:hint="eastAsia" w:asciiTheme="minorEastAsia" w:hAnsiTheme="minorEastAsia" w:eastAsiaTheme="minorEastAsia" w:cstheme="minorEastAsia"/>
          <w:sz w:val="24"/>
          <w:szCs w:val="24"/>
        </w:rPr>
        <w:t>1.6.5、甲方未按合同约定逾期付款的，应按照每日千分之五的比例向乙方偿付逾期货款的违约金。</w:t>
      </w:r>
    </w:p>
    <w:p>
      <w:pPr>
        <w:spacing w:line="440" w:lineRule="exact"/>
        <w:ind w:firstLine="480" w:firstLineChars="200"/>
        <w:rPr>
          <w:rStyle w:val="41"/>
          <w:rFonts w:asciiTheme="minorEastAsia" w:hAnsiTheme="minorEastAsia" w:eastAsiaTheme="minorEastAsia" w:cstheme="minorEastAsia"/>
          <w:sz w:val="24"/>
          <w:szCs w:val="24"/>
        </w:rPr>
      </w:pPr>
      <w:r>
        <w:rPr>
          <w:rStyle w:val="41"/>
          <w:rFonts w:hint="eastAsia" w:asciiTheme="minorEastAsia" w:hAnsiTheme="minorEastAsia" w:eastAsiaTheme="minorEastAsia" w:cstheme="minorEastAsia"/>
          <w:sz w:val="24"/>
          <w:szCs w:val="24"/>
        </w:rPr>
        <w:t>1.6.6、甲方违反本合同规定拒绝接货的，应当承担由此对乙方造成的损失。</w:t>
      </w:r>
    </w:p>
    <w:p>
      <w:pPr>
        <w:spacing w:line="440" w:lineRule="exact"/>
        <w:ind w:firstLine="480" w:firstLineChars="200"/>
        <w:rPr>
          <w:rStyle w:val="41"/>
          <w:rFonts w:asciiTheme="minorEastAsia" w:hAnsiTheme="minorEastAsia" w:eastAsiaTheme="minorEastAsia" w:cstheme="minorEastAsia"/>
          <w:sz w:val="24"/>
          <w:szCs w:val="24"/>
        </w:rPr>
      </w:pPr>
      <w:r>
        <w:rPr>
          <w:rStyle w:val="41"/>
          <w:rFonts w:hint="eastAsia" w:asciiTheme="minorEastAsia" w:hAnsiTheme="minorEastAsia" w:eastAsiaTheme="minorEastAsia" w:cstheme="minorEastAsia"/>
          <w:sz w:val="24"/>
          <w:szCs w:val="24"/>
        </w:rPr>
        <w:t>1.6.7、双方必须严格执行《中华人民共和国合同法》的有关违约责任规定。</w:t>
      </w:r>
    </w:p>
    <w:p>
      <w:pPr>
        <w:spacing w:line="560" w:lineRule="exact"/>
        <w:ind w:firstLine="482" w:firstLineChars="200"/>
        <w:rPr>
          <w:rStyle w:val="41"/>
          <w:rFonts w:asciiTheme="minorEastAsia" w:hAnsiTheme="minorEastAsia" w:eastAsiaTheme="minorEastAsia" w:cstheme="minorEastAsia"/>
          <w:b/>
          <w:sz w:val="24"/>
          <w:szCs w:val="24"/>
        </w:rPr>
      </w:pPr>
      <w:r>
        <w:rPr>
          <w:rStyle w:val="41"/>
          <w:rFonts w:hint="eastAsia" w:asciiTheme="minorEastAsia" w:hAnsiTheme="minorEastAsia" w:eastAsiaTheme="minorEastAsia" w:cstheme="minorEastAsia"/>
          <w:b/>
          <w:sz w:val="24"/>
          <w:szCs w:val="24"/>
        </w:rPr>
        <w:t>1.7 合同争议的解决</w:t>
      </w:r>
    </w:p>
    <w:p>
      <w:pPr>
        <w:spacing w:line="560" w:lineRule="exact"/>
        <w:ind w:firstLine="482" w:firstLineChars="200"/>
        <w:rPr>
          <w:rStyle w:val="41"/>
          <w:rFonts w:asciiTheme="minorEastAsia" w:hAnsiTheme="minorEastAsia" w:eastAsiaTheme="minorEastAsia" w:cstheme="minorEastAsia"/>
          <w:b/>
          <w:sz w:val="24"/>
        </w:rPr>
      </w:pPr>
      <w:r>
        <w:rPr>
          <w:rStyle w:val="41"/>
          <w:rFonts w:hint="eastAsia" w:asciiTheme="minorEastAsia" w:hAnsiTheme="minorEastAsia" w:eastAsiaTheme="minorEastAsia" w:cstheme="minorEastAsia"/>
          <w:b/>
          <w:sz w:val="24"/>
        </w:rPr>
        <w:t>1.7 合同争议的解决</w:t>
      </w:r>
    </w:p>
    <w:p>
      <w:pPr>
        <w:spacing w:line="560" w:lineRule="exact"/>
        <w:ind w:firstLine="480" w:firstLineChars="200"/>
        <w:rPr>
          <w:rStyle w:val="41"/>
          <w:rFonts w:asciiTheme="minorEastAsia" w:hAnsiTheme="minorEastAsia" w:eastAsiaTheme="minorEastAsia" w:cstheme="minorEastAsia"/>
          <w:sz w:val="24"/>
        </w:rPr>
      </w:pPr>
      <w:r>
        <w:rPr>
          <w:rStyle w:val="41"/>
          <w:rFonts w:hint="eastAsia" w:asciiTheme="minorEastAsia" w:hAnsiTheme="minorEastAsia" w:eastAsiaTheme="minorEastAsia" w:cstheme="minorEastAsia"/>
          <w:sz w:val="24"/>
        </w:rPr>
        <w:t>本合同履行过程中发生的任何争议，双方当事人均可通过和解或者调解解决；不愿和解、调解或者和解、调解不成的，可以选择下列第</w:t>
      </w:r>
      <w:r>
        <w:rPr>
          <w:rStyle w:val="41"/>
          <w:rFonts w:hint="eastAsia" w:asciiTheme="minorEastAsia" w:hAnsiTheme="minorEastAsia" w:eastAsiaTheme="minorEastAsia" w:cstheme="minorEastAsia"/>
          <w:sz w:val="24"/>
          <w:u w:val="single"/>
        </w:rPr>
        <w:t xml:space="preserve">    </w:t>
      </w:r>
      <w:r>
        <w:rPr>
          <w:rStyle w:val="41"/>
          <w:rFonts w:hint="eastAsia" w:asciiTheme="minorEastAsia" w:hAnsiTheme="minorEastAsia" w:eastAsiaTheme="minorEastAsia" w:cstheme="minorEastAsia"/>
          <w:sz w:val="24"/>
        </w:rPr>
        <w:t>种方式解决：</w:t>
      </w:r>
    </w:p>
    <w:p>
      <w:pPr>
        <w:spacing w:line="560" w:lineRule="exact"/>
        <w:ind w:firstLine="480" w:firstLineChars="200"/>
        <w:rPr>
          <w:rStyle w:val="41"/>
          <w:rFonts w:asciiTheme="minorEastAsia" w:hAnsiTheme="minorEastAsia" w:eastAsiaTheme="minorEastAsia" w:cstheme="minorEastAsia"/>
          <w:sz w:val="24"/>
        </w:rPr>
      </w:pPr>
      <w:r>
        <w:rPr>
          <w:rStyle w:val="41"/>
          <w:rFonts w:hint="eastAsia" w:asciiTheme="minorEastAsia" w:hAnsiTheme="minorEastAsia" w:eastAsiaTheme="minorEastAsia" w:cstheme="minorEastAsia"/>
          <w:sz w:val="24"/>
        </w:rPr>
        <w:t>1.7.1 将争议提交</w:t>
      </w:r>
      <w:r>
        <w:rPr>
          <w:rStyle w:val="41"/>
          <w:rFonts w:hint="eastAsia" w:asciiTheme="minorEastAsia" w:hAnsiTheme="minorEastAsia" w:eastAsiaTheme="minorEastAsia" w:cstheme="minorEastAsia"/>
          <w:sz w:val="24"/>
          <w:u w:val="single"/>
        </w:rPr>
        <w:t xml:space="preserve">              </w:t>
      </w:r>
      <w:r>
        <w:rPr>
          <w:rStyle w:val="41"/>
          <w:rFonts w:hint="eastAsia" w:asciiTheme="minorEastAsia" w:hAnsiTheme="minorEastAsia" w:eastAsiaTheme="minorEastAsia" w:cstheme="minorEastAsia"/>
          <w:sz w:val="24"/>
        </w:rPr>
        <w:t>仲裁委员会依申请仲裁时其现行有效的仲裁规则裁决；</w:t>
      </w:r>
    </w:p>
    <w:p>
      <w:pPr>
        <w:spacing w:line="560" w:lineRule="exact"/>
        <w:ind w:firstLine="480" w:firstLineChars="200"/>
        <w:rPr>
          <w:rStyle w:val="41"/>
          <w:rFonts w:asciiTheme="minorEastAsia" w:hAnsiTheme="minorEastAsia" w:eastAsiaTheme="minorEastAsia" w:cstheme="minorEastAsia"/>
          <w:sz w:val="24"/>
        </w:rPr>
      </w:pPr>
      <w:r>
        <w:rPr>
          <w:rStyle w:val="41"/>
          <w:rFonts w:hint="eastAsia" w:asciiTheme="minorEastAsia" w:hAnsiTheme="minorEastAsia" w:eastAsiaTheme="minorEastAsia" w:cstheme="minorEastAsia"/>
          <w:sz w:val="24"/>
        </w:rPr>
        <w:t>1.7.2 向</w:t>
      </w:r>
      <w:r>
        <w:rPr>
          <w:rStyle w:val="41"/>
          <w:rFonts w:hint="eastAsia" w:asciiTheme="minorEastAsia" w:hAnsiTheme="minorEastAsia" w:eastAsiaTheme="minorEastAsia" w:cstheme="minorEastAsia"/>
          <w:sz w:val="24"/>
          <w:u w:val="single"/>
        </w:rPr>
        <w:t xml:space="preserve">   （被告住所地、合同履行地、合同签订地、原告住所地、标的物所在地等与争议有实际联系的地点中选出的人民法院名称）    </w:t>
      </w:r>
      <w:r>
        <w:rPr>
          <w:rStyle w:val="41"/>
          <w:rFonts w:hint="eastAsia" w:asciiTheme="minorEastAsia" w:hAnsiTheme="minorEastAsia" w:eastAsiaTheme="minorEastAsia" w:cstheme="minorEastAsia"/>
          <w:sz w:val="24"/>
        </w:rPr>
        <w:t>人民法院起诉。</w:t>
      </w:r>
    </w:p>
    <w:p>
      <w:pPr>
        <w:spacing w:line="560" w:lineRule="exact"/>
        <w:ind w:firstLine="482" w:firstLineChars="200"/>
        <w:rPr>
          <w:rStyle w:val="41"/>
          <w:rFonts w:asciiTheme="minorEastAsia" w:hAnsiTheme="minorEastAsia" w:eastAsiaTheme="minorEastAsia" w:cstheme="minorEastAsia"/>
          <w:b/>
          <w:sz w:val="24"/>
        </w:rPr>
      </w:pPr>
      <w:r>
        <w:rPr>
          <w:rStyle w:val="41"/>
          <w:rFonts w:hint="eastAsia" w:asciiTheme="minorEastAsia" w:hAnsiTheme="minorEastAsia" w:eastAsiaTheme="minorEastAsia" w:cstheme="minorEastAsia"/>
          <w:b/>
          <w:sz w:val="24"/>
        </w:rPr>
        <w:t>1.8 合同生效</w:t>
      </w:r>
    </w:p>
    <w:p>
      <w:pPr>
        <w:spacing w:line="560" w:lineRule="exact"/>
        <w:ind w:firstLine="480" w:firstLineChars="200"/>
        <w:rPr>
          <w:rStyle w:val="41"/>
          <w:rFonts w:asciiTheme="minorEastAsia" w:hAnsiTheme="minorEastAsia" w:eastAsiaTheme="minorEastAsia" w:cstheme="minorEastAsia"/>
          <w:b/>
          <w:sz w:val="24"/>
        </w:rPr>
      </w:pPr>
      <w:r>
        <w:rPr>
          <w:rStyle w:val="41"/>
          <w:rFonts w:hint="eastAsia" w:asciiTheme="minorEastAsia" w:hAnsiTheme="minorEastAsia" w:eastAsiaTheme="minorEastAsia" w:cstheme="minorEastAsia"/>
          <w:sz w:val="24"/>
        </w:rPr>
        <w:t>本合同自双方当事人盖章或者签字时生效。</w:t>
      </w:r>
    </w:p>
    <w:p>
      <w:pPr>
        <w:spacing w:line="560" w:lineRule="exact"/>
        <w:rPr>
          <w:rStyle w:val="41"/>
          <w:rFonts w:asciiTheme="minorEastAsia" w:hAnsiTheme="minorEastAsia" w:eastAsiaTheme="minorEastAsia" w:cstheme="minorEastAsia"/>
          <w:sz w:val="24"/>
          <w:lang w:val="zh-CN"/>
        </w:rPr>
      </w:pPr>
      <w:r>
        <w:rPr>
          <w:rStyle w:val="41"/>
          <w:rFonts w:hint="eastAsia" w:asciiTheme="minorEastAsia" w:hAnsiTheme="minorEastAsia" w:eastAsiaTheme="minorEastAsia" w:cstheme="minorEastAsia"/>
          <w:b/>
          <w:sz w:val="24"/>
          <w:lang w:val="zh-CN"/>
        </w:rPr>
        <w:t>甲方</w:t>
      </w:r>
      <w:r>
        <w:rPr>
          <w:rStyle w:val="41"/>
          <w:rFonts w:hint="eastAsia" w:asciiTheme="minorEastAsia" w:hAnsiTheme="minorEastAsia" w:eastAsiaTheme="minorEastAsia" w:cstheme="minorEastAsia"/>
          <w:sz w:val="24"/>
          <w:lang w:val="zh-CN"/>
        </w:rPr>
        <w:t xml:space="preserve">：                             </w:t>
      </w:r>
      <w:r>
        <w:rPr>
          <w:rStyle w:val="41"/>
          <w:rFonts w:hint="eastAsia" w:asciiTheme="minorEastAsia" w:hAnsiTheme="minorEastAsia" w:eastAsiaTheme="minorEastAsia" w:cstheme="minorEastAsia"/>
          <w:b/>
          <w:sz w:val="24"/>
          <w:lang w:val="zh-CN"/>
        </w:rPr>
        <w:t xml:space="preserve">      乙方</w:t>
      </w:r>
      <w:r>
        <w:rPr>
          <w:rStyle w:val="41"/>
          <w:rFonts w:hint="eastAsia" w:asciiTheme="minorEastAsia" w:hAnsiTheme="minorEastAsia" w:eastAsiaTheme="minorEastAsia" w:cstheme="minorEastAsia"/>
          <w:sz w:val="24"/>
          <w:lang w:val="zh-CN"/>
        </w:rPr>
        <w:t>：</w:t>
      </w:r>
    </w:p>
    <w:p>
      <w:pPr>
        <w:spacing w:line="560" w:lineRule="exact"/>
        <w:rPr>
          <w:rStyle w:val="41"/>
          <w:rFonts w:asciiTheme="minorEastAsia" w:hAnsiTheme="minorEastAsia" w:eastAsiaTheme="minorEastAsia" w:cstheme="minorEastAsia"/>
          <w:sz w:val="24"/>
          <w:lang w:val="zh-CN"/>
        </w:rPr>
      </w:pPr>
      <w:r>
        <w:rPr>
          <w:rStyle w:val="41"/>
          <w:rFonts w:hint="eastAsia" w:asciiTheme="minorEastAsia" w:hAnsiTheme="minorEastAsia" w:eastAsiaTheme="minorEastAsia" w:cstheme="minorEastAsia"/>
          <w:sz w:val="24"/>
          <w:lang w:val="zh-CN"/>
        </w:rPr>
        <w:t>统一社会信用代码：                    统一社会信用代码或身份证号码：</w:t>
      </w:r>
    </w:p>
    <w:p>
      <w:pPr>
        <w:spacing w:line="560" w:lineRule="exact"/>
        <w:rPr>
          <w:rStyle w:val="41"/>
          <w:rFonts w:asciiTheme="minorEastAsia" w:hAnsiTheme="minorEastAsia" w:eastAsiaTheme="minorEastAsia" w:cstheme="minorEastAsia"/>
          <w:sz w:val="24"/>
          <w:lang w:val="zh-CN"/>
        </w:rPr>
      </w:pPr>
      <w:r>
        <w:rPr>
          <w:rStyle w:val="41"/>
          <w:rFonts w:hint="eastAsia" w:asciiTheme="minorEastAsia" w:hAnsiTheme="minorEastAsia" w:eastAsiaTheme="minorEastAsia" w:cstheme="minorEastAsia"/>
          <w:sz w:val="24"/>
          <w:lang w:val="zh-CN"/>
        </w:rPr>
        <w:t>住所：                                   住所：</w:t>
      </w:r>
    </w:p>
    <w:p>
      <w:pPr>
        <w:spacing w:line="560" w:lineRule="exact"/>
        <w:rPr>
          <w:rStyle w:val="41"/>
          <w:rFonts w:asciiTheme="minorEastAsia" w:hAnsiTheme="minorEastAsia" w:eastAsiaTheme="minorEastAsia" w:cstheme="minorEastAsia"/>
          <w:sz w:val="24"/>
          <w:lang w:val="zh-CN"/>
        </w:rPr>
      </w:pPr>
      <w:r>
        <w:rPr>
          <w:rStyle w:val="41"/>
          <w:rFonts w:hint="eastAsia" w:asciiTheme="minorEastAsia" w:hAnsiTheme="minorEastAsia" w:eastAsiaTheme="minorEastAsia" w:cstheme="minorEastAsia"/>
          <w:sz w:val="24"/>
          <w:lang w:val="zh-CN"/>
        </w:rPr>
        <w:t>法定代表人或                             法定代表人</w:t>
      </w:r>
    </w:p>
    <w:p>
      <w:pPr>
        <w:spacing w:line="560" w:lineRule="exact"/>
        <w:rPr>
          <w:rStyle w:val="41"/>
          <w:rFonts w:asciiTheme="minorEastAsia" w:hAnsiTheme="minorEastAsia" w:eastAsiaTheme="minorEastAsia" w:cstheme="minorEastAsia"/>
          <w:sz w:val="24"/>
          <w:lang w:val="zh-CN"/>
        </w:rPr>
      </w:pPr>
      <w:r>
        <w:rPr>
          <w:rStyle w:val="41"/>
          <w:rFonts w:hint="eastAsia" w:asciiTheme="minorEastAsia" w:hAnsiTheme="minorEastAsia" w:eastAsiaTheme="minorEastAsia" w:cstheme="minorEastAsia"/>
          <w:sz w:val="24"/>
          <w:lang w:val="zh-CN"/>
        </w:rPr>
        <w:t xml:space="preserve">授权代表（签字）：                        或授权代表（签字）: </w:t>
      </w:r>
    </w:p>
    <w:p>
      <w:pPr>
        <w:spacing w:line="560" w:lineRule="exact"/>
        <w:rPr>
          <w:rStyle w:val="41"/>
          <w:rFonts w:asciiTheme="minorEastAsia" w:hAnsiTheme="minorEastAsia" w:eastAsiaTheme="minorEastAsia" w:cstheme="minorEastAsia"/>
          <w:sz w:val="24"/>
          <w:lang w:val="zh-CN"/>
        </w:rPr>
      </w:pPr>
      <w:r>
        <w:rPr>
          <w:rStyle w:val="41"/>
          <w:rFonts w:hint="eastAsia" w:asciiTheme="minorEastAsia" w:hAnsiTheme="minorEastAsia" w:eastAsiaTheme="minorEastAsia" w:cstheme="minorEastAsia"/>
          <w:sz w:val="24"/>
          <w:lang w:val="zh-CN"/>
        </w:rPr>
        <w:t>联系人：                                 联系人：</w:t>
      </w:r>
    </w:p>
    <w:p>
      <w:pPr>
        <w:spacing w:line="560" w:lineRule="exact"/>
        <w:rPr>
          <w:rStyle w:val="41"/>
          <w:rFonts w:asciiTheme="minorEastAsia" w:hAnsiTheme="minorEastAsia" w:eastAsiaTheme="minorEastAsia" w:cstheme="minorEastAsia"/>
          <w:sz w:val="24"/>
          <w:lang w:val="zh-CN"/>
        </w:rPr>
      </w:pPr>
      <w:r>
        <w:rPr>
          <w:rStyle w:val="41"/>
          <w:rFonts w:hint="eastAsia" w:asciiTheme="minorEastAsia" w:hAnsiTheme="minorEastAsia" w:eastAsiaTheme="minorEastAsia" w:cstheme="minorEastAsia"/>
          <w:sz w:val="24"/>
          <w:lang w:val="zh-CN"/>
        </w:rPr>
        <w:t>约定送达地址：                           约定送达地址：</w:t>
      </w:r>
    </w:p>
    <w:p>
      <w:pPr>
        <w:spacing w:line="560" w:lineRule="exact"/>
        <w:rPr>
          <w:rStyle w:val="41"/>
          <w:rFonts w:asciiTheme="minorEastAsia" w:hAnsiTheme="minorEastAsia" w:eastAsiaTheme="minorEastAsia" w:cstheme="minorEastAsia"/>
          <w:sz w:val="24"/>
          <w:lang w:val="zh-CN"/>
        </w:rPr>
      </w:pPr>
      <w:r>
        <w:rPr>
          <w:rStyle w:val="41"/>
          <w:rFonts w:hint="eastAsia" w:asciiTheme="minorEastAsia" w:hAnsiTheme="minorEastAsia" w:eastAsiaTheme="minorEastAsia" w:cstheme="minorEastAsia"/>
          <w:sz w:val="24"/>
          <w:lang w:val="zh-CN"/>
        </w:rPr>
        <w:t>邮政编码：                               邮政编码：</w:t>
      </w:r>
    </w:p>
    <w:p>
      <w:pPr>
        <w:spacing w:line="560" w:lineRule="exact"/>
        <w:rPr>
          <w:rStyle w:val="41"/>
          <w:rFonts w:asciiTheme="minorEastAsia" w:hAnsiTheme="minorEastAsia" w:eastAsiaTheme="minorEastAsia" w:cstheme="minorEastAsia"/>
          <w:sz w:val="24"/>
          <w:lang w:val="zh-CN"/>
        </w:rPr>
      </w:pPr>
      <w:r>
        <w:rPr>
          <w:rStyle w:val="41"/>
          <w:rFonts w:hint="eastAsia" w:asciiTheme="minorEastAsia" w:hAnsiTheme="minorEastAsia" w:eastAsiaTheme="minorEastAsia" w:cstheme="minorEastAsia"/>
          <w:sz w:val="24"/>
          <w:lang w:val="zh-CN"/>
        </w:rPr>
        <w:t xml:space="preserve">电话:                                    电话: </w:t>
      </w:r>
    </w:p>
    <w:p>
      <w:pPr>
        <w:spacing w:line="560" w:lineRule="exact"/>
        <w:rPr>
          <w:rStyle w:val="41"/>
          <w:rFonts w:asciiTheme="minorEastAsia" w:hAnsiTheme="minorEastAsia" w:eastAsiaTheme="minorEastAsia" w:cstheme="minorEastAsia"/>
          <w:sz w:val="24"/>
          <w:lang w:val="zh-CN"/>
        </w:rPr>
      </w:pPr>
      <w:r>
        <w:rPr>
          <w:rStyle w:val="41"/>
          <w:rFonts w:hint="eastAsia" w:asciiTheme="minorEastAsia" w:hAnsiTheme="minorEastAsia" w:eastAsiaTheme="minorEastAsia" w:cstheme="minorEastAsia"/>
          <w:sz w:val="24"/>
          <w:lang w:val="zh-CN"/>
        </w:rPr>
        <w:t>传真:                                    传真:</w:t>
      </w:r>
    </w:p>
    <w:p>
      <w:pPr>
        <w:spacing w:line="560" w:lineRule="exact"/>
        <w:rPr>
          <w:rStyle w:val="41"/>
          <w:rFonts w:asciiTheme="minorEastAsia" w:hAnsiTheme="minorEastAsia" w:eastAsiaTheme="minorEastAsia" w:cstheme="minorEastAsia"/>
          <w:sz w:val="24"/>
        </w:rPr>
      </w:pPr>
      <w:r>
        <w:rPr>
          <w:rStyle w:val="41"/>
          <w:rFonts w:hint="eastAsia" w:asciiTheme="minorEastAsia" w:hAnsiTheme="minorEastAsia" w:eastAsiaTheme="minorEastAsia" w:cstheme="minorEastAsia"/>
          <w:sz w:val="24"/>
          <w:lang w:val="zh-CN"/>
        </w:rPr>
        <w:t>电子邮箱：                               电子邮箱：</w:t>
      </w:r>
    </w:p>
    <w:p>
      <w:pPr>
        <w:spacing w:line="560" w:lineRule="exact"/>
        <w:rPr>
          <w:rStyle w:val="41"/>
          <w:rFonts w:asciiTheme="minorEastAsia" w:hAnsiTheme="minorEastAsia" w:eastAsiaTheme="minorEastAsia" w:cstheme="minorEastAsia"/>
          <w:sz w:val="24"/>
        </w:rPr>
      </w:pPr>
      <w:r>
        <w:rPr>
          <w:rStyle w:val="41"/>
          <w:rFonts w:hint="eastAsia" w:asciiTheme="minorEastAsia" w:hAnsiTheme="minorEastAsia" w:eastAsiaTheme="minorEastAsia" w:cstheme="minorEastAsia"/>
          <w:sz w:val="24"/>
        </w:rPr>
        <w:t xml:space="preserve">开户银行：                               开户银行： </w:t>
      </w:r>
    </w:p>
    <w:p>
      <w:pPr>
        <w:spacing w:line="560" w:lineRule="exact"/>
        <w:rPr>
          <w:rStyle w:val="41"/>
          <w:rFonts w:asciiTheme="minorEastAsia" w:hAnsiTheme="minorEastAsia" w:eastAsiaTheme="minorEastAsia" w:cstheme="minorEastAsia"/>
          <w:sz w:val="24"/>
        </w:rPr>
      </w:pPr>
      <w:r>
        <w:rPr>
          <w:rStyle w:val="41"/>
          <w:rFonts w:hint="eastAsia" w:asciiTheme="minorEastAsia" w:hAnsiTheme="minorEastAsia" w:eastAsiaTheme="minorEastAsia" w:cstheme="minorEastAsia"/>
          <w:sz w:val="24"/>
        </w:rPr>
        <w:t xml:space="preserve">开户名称：                               开户名称： </w:t>
      </w:r>
    </w:p>
    <w:p>
      <w:pPr>
        <w:spacing w:line="560" w:lineRule="exact"/>
        <w:rPr>
          <w:rStyle w:val="41"/>
          <w:rFonts w:asciiTheme="minorEastAsia" w:hAnsiTheme="minorEastAsia" w:eastAsiaTheme="minorEastAsia" w:cstheme="minorEastAsia"/>
          <w:sz w:val="24"/>
        </w:rPr>
      </w:pPr>
      <w:r>
        <w:rPr>
          <w:rStyle w:val="41"/>
          <w:rFonts w:hint="eastAsia" w:asciiTheme="minorEastAsia" w:hAnsiTheme="minorEastAsia" w:eastAsiaTheme="minorEastAsia" w:cstheme="minorEastAsia"/>
          <w:sz w:val="24"/>
        </w:rPr>
        <w:t>开户账号：</w:t>
      </w:r>
      <w:r>
        <w:rPr>
          <w:rStyle w:val="41"/>
          <w:rFonts w:hint="eastAsia" w:asciiTheme="minorEastAsia" w:hAnsiTheme="minorEastAsia" w:eastAsiaTheme="minorEastAsia" w:cstheme="minorEastAsia"/>
          <w:sz w:val="24"/>
          <w:lang w:val="zh-CN"/>
        </w:rPr>
        <w:t xml:space="preserve">                               </w:t>
      </w:r>
      <w:r>
        <w:rPr>
          <w:rStyle w:val="41"/>
          <w:rFonts w:hint="eastAsia" w:asciiTheme="minorEastAsia" w:hAnsiTheme="minorEastAsia" w:eastAsiaTheme="minorEastAsia" w:cstheme="minorEastAsia"/>
          <w:sz w:val="24"/>
        </w:rPr>
        <w:t>开户账号：</w:t>
      </w:r>
    </w:p>
    <w:p>
      <w:pPr>
        <w:spacing w:line="560" w:lineRule="exact"/>
        <w:jc w:val="left"/>
        <w:rPr>
          <w:rStyle w:val="41"/>
          <w:rFonts w:asciiTheme="minorEastAsia" w:hAnsiTheme="minorEastAsia" w:eastAsiaTheme="minorEastAsia" w:cstheme="minorEastAsia"/>
          <w:b/>
        </w:rPr>
      </w:pPr>
    </w:p>
    <w:p>
      <w:pPr>
        <w:pStyle w:val="42"/>
        <w:spacing w:line="560" w:lineRule="exact"/>
        <w:ind w:firstLine="200"/>
        <w:jc w:val="center"/>
        <w:rPr>
          <w:rStyle w:val="41"/>
          <w:rFonts w:asciiTheme="minorEastAsia" w:hAnsiTheme="minorEastAsia" w:eastAsiaTheme="minorEastAsia" w:cstheme="minorEastAsia"/>
          <w:b/>
          <w:szCs w:val="24"/>
        </w:rPr>
      </w:pPr>
    </w:p>
    <w:p>
      <w:pPr>
        <w:pStyle w:val="42"/>
        <w:spacing w:line="560" w:lineRule="exact"/>
        <w:ind w:firstLine="200"/>
        <w:jc w:val="center"/>
        <w:rPr>
          <w:rStyle w:val="41"/>
          <w:rFonts w:asciiTheme="minorEastAsia" w:hAnsiTheme="minorEastAsia" w:eastAsiaTheme="minorEastAsia" w:cstheme="minorEastAsia"/>
          <w:b/>
          <w:szCs w:val="24"/>
        </w:rPr>
      </w:pPr>
    </w:p>
    <w:p>
      <w:pPr>
        <w:pStyle w:val="42"/>
        <w:spacing w:line="560" w:lineRule="exact"/>
        <w:ind w:firstLine="200"/>
        <w:jc w:val="center"/>
        <w:rPr>
          <w:rStyle w:val="41"/>
          <w:rFonts w:asciiTheme="minorEastAsia" w:hAnsiTheme="minorEastAsia" w:eastAsiaTheme="minorEastAsia" w:cstheme="minorEastAsia"/>
          <w:b/>
          <w:szCs w:val="24"/>
        </w:rPr>
      </w:pPr>
    </w:p>
    <w:p>
      <w:pPr>
        <w:pStyle w:val="42"/>
        <w:spacing w:line="560" w:lineRule="exact"/>
        <w:ind w:firstLine="200"/>
        <w:jc w:val="center"/>
        <w:rPr>
          <w:rStyle w:val="41"/>
          <w:rFonts w:asciiTheme="minorEastAsia" w:hAnsiTheme="minorEastAsia" w:eastAsiaTheme="minorEastAsia" w:cstheme="minorEastAsia"/>
          <w:b/>
          <w:szCs w:val="24"/>
        </w:rPr>
      </w:pPr>
    </w:p>
    <w:p>
      <w:pPr>
        <w:pStyle w:val="42"/>
        <w:spacing w:line="560" w:lineRule="exact"/>
        <w:ind w:firstLine="200"/>
        <w:jc w:val="center"/>
        <w:rPr>
          <w:rStyle w:val="41"/>
          <w:rFonts w:asciiTheme="minorEastAsia" w:hAnsiTheme="minorEastAsia" w:eastAsiaTheme="minorEastAsia" w:cstheme="minorEastAsia"/>
          <w:b/>
          <w:szCs w:val="24"/>
        </w:rPr>
      </w:pPr>
    </w:p>
    <w:p>
      <w:pPr>
        <w:pStyle w:val="42"/>
        <w:spacing w:line="560" w:lineRule="exact"/>
        <w:ind w:firstLine="200"/>
        <w:jc w:val="center"/>
        <w:rPr>
          <w:rStyle w:val="41"/>
          <w:rFonts w:asciiTheme="minorEastAsia" w:hAnsiTheme="minorEastAsia" w:eastAsiaTheme="minorEastAsia" w:cstheme="minorEastAsia"/>
          <w:b/>
          <w:szCs w:val="24"/>
        </w:rPr>
      </w:pPr>
    </w:p>
    <w:p>
      <w:pPr>
        <w:pStyle w:val="42"/>
        <w:spacing w:line="560" w:lineRule="exact"/>
        <w:ind w:firstLine="200"/>
        <w:jc w:val="center"/>
        <w:rPr>
          <w:rStyle w:val="41"/>
          <w:rFonts w:asciiTheme="minorEastAsia" w:hAnsiTheme="minorEastAsia" w:eastAsiaTheme="minorEastAsia" w:cstheme="minorEastAsia"/>
          <w:b/>
          <w:szCs w:val="24"/>
        </w:rPr>
      </w:pPr>
    </w:p>
    <w:p>
      <w:pPr>
        <w:pStyle w:val="42"/>
        <w:spacing w:line="560" w:lineRule="exact"/>
        <w:ind w:firstLine="200"/>
        <w:jc w:val="center"/>
        <w:rPr>
          <w:rStyle w:val="41"/>
          <w:rFonts w:asciiTheme="minorEastAsia" w:hAnsiTheme="minorEastAsia" w:eastAsiaTheme="minorEastAsia" w:cstheme="minorEastAsia"/>
          <w:b/>
          <w:szCs w:val="24"/>
        </w:rPr>
      </w:pPr>
    </w:p>
    <w:p>
      <w:pPr>
        <w:pStyle w:val="42"/>
        <w:spacing w:line="560" w:lineRule="exact"/>
        <w:ind w:firstLine="200"/>
        <w:jc w:val="center"/>
        <w:rPr>
          <w:rStyle w:val="41"/>
          <w:rFonts w:asciiTheme="minorEastAsia" w:hAnsiTheme="minorEastAsia" w:eastAsiaTheme="minorEastAsia" w:cstheme="minorEastAsia"/>
          <w:b/>
          <w:szCs w:val="24"/>
        </w:rPr>
      </w:pPr>
    </w:p>
    <w:p>
      <w:pPr>
        <w:pStyle w:val="42"/>
        <w:spacing w:line="560" w:lineRule="exact"/>
        <w:ind w:firstLine="200"/>
        <w:jc w:val="center"/>
        <w:rPr>
          <w:rStyle w:val="41"/>
          <w:rFonts w:asciiTheme="minorEastAsia" w:hAnsiTheme="minorEastAsia" w:eastAsiaTheme="minorEastAsia" w:cstheme="minorEastAsia"/>
          <w:b/>
          <w:szCs w:val="24"/>
        </w:rPr>
      </w:pPr>
    </w:p>
    <w:p>
      <w:pPr>
        <w:pStyle w:val="42"/>
        <w:spacing w:line="560" w:lineRule="exact"/>
        <w:ind w:firstLine="200"/>
        <w:jc w:val="center"/>
        <w:rPr>
          <w:rStyle w:val="41"/>
          <w:rFonts w:asciiTheme="minorEastAsia" w:hAnsiTheme="minorEastAsia" w:eastAsiaTheme="minorEastAsia" w:cstheme="minorEastAsia"/>
          <w:b/>
          <w:szCs w:val="24"/>
        </w:rPr>
      </w:pPr>
    </w:p>
    <w:p>
      <w:pPr>
        <w:pStyle w:val="42"/>
        <w:spacing w:line="560" w:lineRule="exact"/>
        <w:ind w:firstLine="200"/>
        <w:jc w:val="center"/>
        <w:rPr>
          <w:rStyle w:val="41"/>
          <w:rFonts w:asciiTheme="minorEastAsia" w:hAnsiTheme="minorEastAsia" w:eastAsiaTheme="minorEastAsia" w:cstheme="minorEastAsia"/>
          <w:b/>
          <w:szCs w:val="24"/>
        </w:rPr>
      </w:pPr>
    </w:p>
    <w:p>
      <w:pPr>
        <w:pStyle w:val="42"/>
        <w:spacing w:line="560" w:lineRule="exact"/>
        <w:ind w:firstLine="200"/>
        <w:jc w:val="center"/>
        <w:rPr>
          <w:rStyle w:val="41"/>
          <w:rFonts w:asciiTheme="minorEastAsia" w:hAnsiTheme="minorEastAsia" w:eastAsiaTheme="minorEastAsia" w:cstheme="minorEastAsia"/>
          <w:b/>
          <w:szCs w:val="24"/>
        </w:rPr>
      </w:pPr>
    </w:p>
    <w:p>
      <w:pPr>
        <w:pStyle w:val="42"/>
        <w:spacing w:line="560" w:lineRule="exact"/>
        <w:ind w:firstLine="200"/>
        <w:jc w:val="center"/>
        <w:rPr>
          <w:rStyle w:val="41"/>
          <w:rFonts w:asciiTheme="minorEastAsia" w:hAnsiTheme="minorEastAsia" w:eastAsiaTheme="minorEastAsia" w:cstheme="minorEastAsia"/>
          <w:b/>
          <w:szCs w:val="24"/>
        </w:rPr>
      </w:pPr>
    </w:p>
    <w:p>
      <w:pPr>
        <w:pStyle w:val="42"/>
        <w:spacing w:line="560" w:lineRule="exact"/>
        <w:ind w:firstLine="200"/>
        <w:jc w:val="center"/>
        <w:rPr>
          <w:rStyle w:val="41"/>
          <w:rFonts w:asciiTheme="minorEastAsia" w:hAnsiTheme="minorEastAsia" w:eastAsiaTheme="minorEastAsia" w:cstheme="minorEastAsia"/>
          <w:b/>
          <w:szCs w:val="24"/>
        </w:rPr>
      </w:pPr>
    </w:p>
    <w:p>
      <w:pPr>
        <w:pStyle w:val="42"/>
        <w:spacing w:line="560" w:lineRule="exact"/>
        <w:ind w:firstLine="200"/>
        <w:jc w:val="center"/>
        <w:rPr>
          <w:rStyle w:val="41"/>
          <w:rFonts w:asciiTheme="minorEastAsia" w:hAnsiTheme="minorEastAsia" w:eastAsiaTheme="minorEastAsia" w:cstheme="minorEastAsia"/>
          <w:b/>
          <w:szCs w:val="24"/>
        </w:rPr>
      </w:pPr>
    </w:p>
    <w:p>
      <w:pPr>
        <w:pStyle w:val="42"/>
        <w:spacing w:line="560" w:lineRule="exact"/>
        <w:ind w:firstLine="200"/>
        <w:jc w:val="center"/>
        <w:rPr>
          <w:rStyle w:val="41"/>
          <w:rFonts w:asciiTheme="minorEastAsia" w:hAnsiTheme="minorEastAsia" w:eastAsiaTheme="minorEastAsia" w:cstheme="minorEastAsia"/>
          <w:b/>
          <w:szCs w:val="24"/>
        </w:rPr>
      </w:pPr>
    </w:p>
    <w:p>
      <w:pPr>
        <w:pStyle w:val="42"/>
        <w:spacing w:line="560" w:lineRule="exact"/>
        <w:ind w:firstLine="200"/>
        <w:jc w:val="center"/>
        <w:rPr>
          <w:rStyle w:val="41"/>
          <w:rFonts w:asciiTheme="minorEastAsia" w:hAnsiTheme="minorEastAsia" w:eastAsiaTheme="minorEastAsia" w:cstheme="minorEastAsia"/>
          <w:b/>
          <w:szCs w:val="24"/>
        </w:rPr>
      </w:pPr>
      <w:r>
        <w:rPr>
          <w:rStyle w:val="41"/>
          <w:rFonts w:hint="eastAsia" w:asciiTheme="minorEastAsia" w:hAnsiTheme="minorEastAsia" w:eastAsiaTheme="minorEastAsia" w:cstheme="minorEastAsia"/>
          <w:b/>
          <w:szCs w:val="24"/>
        </w:rPr>
        <w:t>第二部分 合同一般条款</w:t>
      </w:r>
    </w:p>
    <w:p>
      <w:pPr>
        <w:spacing w:line="560" w:lineRule="exact"/>
        <w:ind w:firstLine="482" w:firstLineChars="200"/>
        <w:rPr>
          <w:rStyle w:val="41"/>
          <w:rFonts w:asciiTheme="minorEastAsia" w:hAnsiTheme="minorEastAsia" w:eastAsiaTheme="minorEastAsia" w:cstheme="minorEastAsia"/>
          <w:b/>
          <w:sz w:val="24"/>
        </w:rPr>
      </w:pPr>
      <w:r>
        <w:rPr>
          <w:rStyle w:val="41"/>
          <w:rFonts w:hint="eastAsia" w:asciiTheme="minorEastAsia" w:hAnsiTheme="minorEastAsia" w:eastAsiaTheme="minorEastAsia" w:cstheme="minorEastAsia"/>
          <w:b/>
          <w:sz w:val="24"/>
        </w:rPr>
        <w:t>2.1 定义</w:t>
      </w:r>
    </w:p>
    <w:p>
      <w:pPr>
        <w:spacing w:line="560" w:lineRule="exact"/>
        <w:ind w:firstLine="480" w:firstLineChars="200"/>
        <w:rPr>
          <w:rStyle w:val="41"/>
          <w:rFonts w:asciiTheme="minorEastAsia" w:hAnsiTheme="minorEastAsia" w:eastAsiaTheme="minorEastAsia" w:cstheme="minorEastAsia"/>
          <w:sz w:val="24"/>
        </w:rPr>
      </w:pPr>
      <w:r>
        <w:rPr>
          <w:rStyle w:val="41"/>
          <w:rFonts w:hint="eastAsia" w:asciiTheme="minorEastAsia" w:hAnsiTheme="minorEastAsia" w:eastAsiaTheme="minorEastAsia" w:cstheme="minorEastAsia"/>
          <w:sz w:val="24"/>
        </w:rPr>
        <w:t>本合同中的下列词语应按以下内容进行解释：</w:t>
      </w:r>
    </w:p>
    <w:p>
      <w:pPr>
        <w:spacing w:line="560" w:lineRule="exact"/>
        <w:ind w:firstLine="480" w:firstLineChars="200"/>
        <w:rPr>
          <w:rStyle w:val="41"/>
          <w:rFonts w:asciiTheme="minorEastAsia" w:hAnsiTheme="minorEastAsia" w:eastAsiaTheme="minorEastAsia" w:cstheme="minorEastAsia"/>
          <w:sz w:val="24"/>
        </w:rPr>
      </w:pPr>
      <w:r>
        <w:rPr>
          <w:rStyle w:val="41"/>
          <w:rFonts w:hint="eastAsia" w:asciiTheme="minorEastAsia" w:hAnsiTheme="minorEastAsia" w:eastAsiaTheme="minorEastAsia" w:cstheme="minorEastAsia"/>
          <w:sz w:val="24"/>
        </w:rPr>
        <w:t>2.1.1 “合同”系指采购人和中标供应商签订的载明双方当事人所达成的协议，并包括所有的附件、附录和构成合同的其他文件。</w:t>
      </w:r>
    </w:p>
    <w:p>
      <w:pPr>
        <w:spacing w:line="560" w:lineRule="exact"/>
        <w:ind w:firstLine="480" w:firstLineChars="200"/>
        <w:rPr>
          <w:rStyle w:val="41"/>
          <w:rFonts w:asciiTheme="minorEastAsia" w:hAnsiTheme="minorEastAsia" w:eastAsiaTheme="minorEastAsia" w:cstheme="minorEastAsia"/>
          <w:sz w:val="24"/>
        </w:rPr>
      </w:pPr>
      <w:r>
        <w:rPr>
          <w:rStyle w:val="41"/>
          <w:rFonts w:hint="eastAsia" w:asciiTheme="minorEastAsia" w:hAnsiTheme="minorEastAsia" w:eastAsiaTheme="minorEastAsia" w:cstheme="minorEastAsia"/>
          <w:sz w:val="24"/>
        </w:rPr>
        <w:t>2.1.2 “合同价”系指根据合同约定，中标供应商在完全履行合同义务后，采购人应支付给中标供应商的价格。</w:t>
      </w:r>
    </w:p>
    <w:p>
      <w:pPr>
        <w:spacing w:line="560" w:lineRule="exact"/>
        <w:ind w:firstLine="480" w:firstLineChars="200"/>
        <w:rPr>
          <w:rStyle w:val="41"/>
          <w:rFonts w:asciiTheme="minorEastAsia" w:hAnsiTheme="minorEastAsia" w:eastAsiaTheme="minorEastAsia" w:cstheme="minorEastAsia"/>
          <w:sz w:val="24"/>
        </w:rPr>
      </w:pPr>
      <w:r>
        <w:rPr>
          <w:rStyle w:val="41"/>
          <w:rFonts w:hint="eastAsia" w:asciiTheme="minorEastAsia" w:hAnsiTheme="minorEastAsia" w:eastAsiaTheme="minorEastAsia" w:cstheme="minorEastAsia"/>
          <w:sz w:val="24"/>
        </w:rPr>
        <w:t>2.1.3 “货物”系指中标供应商根据合同约定应向采购人交付的一切各种形态和种类的物品，包括原材料、燃料、设备、机械、仪表、备件、计算机软件、产品等，并包括工具、手册等其他相关资料。</w:t>
      </w:r>
    </w:p>
    <w:p>
      <w:pPr>
        <w:spacing w:line="560" w:lineRule="exact"/>
        <w:ind w:firstLine="480" w:firstLineChars="200"/>
        <w:rPr>
          <w:rStyle w:val="41"/>
          <w:rFonts w:asciiTheme="minorEastAsia" w:hAnsiTheme="minorEastAsia" w:eastAsiaTheme="minorEastAsia" w:cstheme="minorEastAsia"/>
          <w:sz w:val="24"/>
        </w:rPr>
      </w:pPr>
      <w:r>
        <w:rPr>
          <w:rStyle w:val="41"/>
          <w:rFonts w:hint="eastAsia" w:asciiTheme="minorEastAsia" w:hAnsiTheme="minorEastAsia" w:eastAsiaTheme="minorEastAsia" w:cstheme="minorEastAsia"/>
          <w:sz w:val="24"/>
        </w:rPr>
        <w:t>2.1.4 “甲方”系指与中标供应商签署合同的采购人；采购人委托采购代理机构代表其与乙方签订合同的，采购人的授权委托书作为合同附件。</w:t>
      </w:r>
    </w:p>
    <w:p>
      <w:pPr>
        <w:spacing w:line="560" w:lineRule="exact"/>
        <w:ind w:firstLine="480" w:firstLineChars="200"/>
        <w:rPr>
          <w:rStyle w:val="41"/>
          <w:rFonts w:asciiTheme="minorEastAsia" w:hAnsiTheme="minorEastAsia" w:eastAsiaTheme="minorEastAsia" w:cstheme="minorEastAsia"/>
          <w:sz w:val="24"/>
        </w:rPr>
      </w:pPr>
      <w:r>
        <w:rPr>
          <w:rStyle w:val="41"/>
          <w:rFonts w:hint="eastAsia" w:asciiTheme="minorEastAsia" w:hAnsiTheme="minorEastAsia" w:eastAsiaTheme="minorEastAsia" w:cstheme="minorEastAsia"/>
          <w:sz w:val="24"/>
        </w:rPr>
        <w:t>2.1.5 “乙方”系指根据合同约定交付货物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Style w:val="41"/>
          <w:rFonts w:asciiTheme="minorEastAsia" w:hAnsiTheme="minorEastAsia" w:eastAsiaTheme="minorEastAsia" w:cstheme="minorEastAsia"/>
          <w:sz w:val="24"/>
        </w:rPr>
      </w:pPr>
      <w:r>
        <w:rPr>
          <w:rStyle w:val="41"/>
          <w:rFonts w:hint="eastAsia" w:asciiTheme="minorEastAsia" w:hAnsiTheme="minorEastAsia" w:eastAsiaTheme="minorEastAsia" w:cstheme="minorEastAsia"/>
          <w:sz w:val="24"/>
        </w:rPr>
        <w:t>2.1.6 “现场”系指合同约定货物将要运至或者安装的地点。</w:t>
      </w:r>
    </w:p>
    <w:p>
      <w:pPr>
        <w:spacing w:line="560" w:lineRule="exact"/>
        <w:ind w:firstLine="482" w:firstLineChars="200"/>
        <w:rPr>
          <w:rStyle w:val="41"/>
          <w:rFonts w:asciiTheme="minorEastAsia" w:hAnsiTheme="minorEastAsia" w:eastAsiaTheme="minorEastAsia" w:cstheme="minorEastAsia"/>
          <w:b/>
          <w:sz w:val="24"/>
        </w:rPr>
      </w:pPr>
      <w:r>
        <w:rPr>
          <w:rStyle w:val="41"/>
          <w:rFonts w:hint="eastAsia" w:asciiTheme="minorEastAsia" w:hAnsiTheme="minorEastAsia" w:eastAsiaTheme="minorEastAsia" w:cstheme="minorEastAsia"/>
          <w:b/>
          <w:sz w:val="24"/>
        </w:rPr>
        <w:t>2.2 技术规范</w:t>
      </w:r>
    </w:p>
    <w:p>
      <w:pPr>
        <w:spacing w:line="560" w:lineRule="exact"/>
        <w:ind w:firstLine="480" w:firstLineChars="200"/>
        <w:rPr>
          <w:rStyle w:val="41"/>
          <w:rFonts w:asciiTheme="minorEastAsia" w:hAnsiTheme="minorEastAsia" w:eastAsiaTheme="minorEastAsia" w:cstheme="minorEastAsia"/>
          <w:sz w:val="24"/>
        </w:rPr>
      </w:pPr>
      <w:r>
        <w:rPr>
          <w:rStyle w:val="41"/>
          <w:rFonts w:hint="eastAsia" w:asciiTheme="minorEastAsia" w:hAnsiTheme="minorEastAsia" w:eastAsiaTheme="minorEastAsia" w:cstheme="minorEastAsia"/>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rPr>
          <w:rStyle w:val="41"/>
          <w:rFonts w:asciiTheme="minorEastAsia" w:hAnsiTheme="minorEastAsia" w:eastAsiaTheme="minorEastAsia" w:cstheme="minorEastAsia"/>
          <w:b/>
          <w:sz w:val="24"/>
        </w:rPr>
      </w:pPr>
      <w:r>
        <w:rPr>
          <w:rStyle w:val="41"/>
          <w:rFonts w:hint="eastAsia" w:asciiTheme="minorEastAsia" w:hAnsiTheme="minorEastAsia" w:eastAsiaTheme="minorEastAsia" w:cstheme="minorEastAsia"/>
          <w:b/>
          <w:sz w:val="24"/>
        </w:rPr>
        <w:t>2.3 知识产权</w:t>
      </w:r>
    </w:p>
    <w:p>
      <w:pPr>
        <w:spacing w:line="560" w:lineRule="exact"/>
        <w:ind w:firstLine="480" w:firstLineChars="200"/>
        <w:rPr>
          <w:rStyle w:val="41"/>
          <w:rFonts w:asciiTheme="minorEastAsia" w:hAnsiTheme="minorEastAsia" w:eastAsiaTheme="minorEastAsia" w:cstheme="minorEastAsia"/>
          <w:sz w:val="24"/>
        </w:rPr>
      </w:pPr>
      <w:r>
        <w:rPr>
          <w:rStyle w:val="41"/>
          <w:rFonts w:hint="eastAsia" w:asciiTheme="minorEastAsia" w:hAnsiTheme="minorEastAsia" w:eastAsiaTheme="minorEastAsia" w:cstheme="minorEastAsia"/>
          <w:sz w:val="24"/>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Style w:val="41"/>
          <w:rFonts w:asciiTheme="minorEastAsia" w:hAnsiTheme="minorEastAsia" w:eastAsiaTheme="minorEastAsia" w:cstheme="minorEastAsia"/>
          <w:sz w:val="24"/>
        </w:rPr>
      </w:pPr>
      <w:r>
        <w:rPr>
          <w:rStyle w:val="41"/>
          <w:rFonts w:hint="eastAsia" w:asciiTheme="minorEastAsia" w:hAnsiTheme="minorEastAsia" w:eastAsiaTheme="minorEastAsia" w:cstheme="minorEastAsia"/>
          <w:sz w:val="24"/>
        </w:rPr>
        <w:t>2.3.2具有知识产权的计算机软件等货物的知识产权归属，详见</w:t>
      </w:r>
      <w:r>
        <w:rPr>
          <w:rStyle w:val="41"/>
          <w:rFonts w:hint="eastAsia" w:asciiTheme="minorEastAsia" w:hAnsiTheme="minorEastAsia" w:eastAsiaTheme="minorEastAsia" w:cstheme="minorEastAsia"/>
          <w:b/>
          <w:i/>
          <w:sz w:val="24"/>
          <w:u w:val="single"/>
        </w:rPr>
        <w:t>合同专用条款</w:t>
      </w:r>
      <w:r>
        <w:rPr>
          <w:rStyle w:val="41"/>
          <w:rFonts w:hint="eastAsia" w:asciiTheme="minorEastAsia" w:hAnsiTheme="minorEastAsia" w:eastAsiaTheme="minorEastAsia" w:cstheme="minorEastAsia"/>
          <w:sz w:val="24"/>
        </w:rPr>
        <w:t>。</w:t>
      </w:r>
    </w:p>
    <w:p>
      <w:pPr>
        <w:spacing w:line="560" w:lineRule="exact"/>
        <w:ind w:firstLine="482" w:firstLineChars="200"/>
        <w:rPr>
          <w:rStyle w:val="41"/>
          <w:rFonts w:asciiTheme="minorEastAsia" w:hAnsiTheme="minorEastAsia" w:eastAsiaTheme="minorEastAsia" w:cstheme="minorEastAsia"/>
          <w:b/>
          <w:sz w:val="24"/>
        </w:rPr>
      </w:pPr>
      <w:r>
        <w:rPr>
          <w:rStyle w:val="41"/>
          <w:rFonts w:hint="eastAsia" w:asciiTheme="minorEastAsia" w:hAnsiTheme="minorEastAsia" w:eastAsiaTheme="minorEastAsia" w:cstheme="minorEastAsia"/>
          <w:b/>
          <w:sz w:val="24"/>
        </w:rPr>
        <w:t>2.4 包装和装运</w:t>
      </w:r>
    </w:p>
    <w:p>
      <w:pPr>
        <w:spacing w:line="560" w:lineRule="exact"/>
        <w:ind w:firstLine="480" w:firstLineChars="200"/>
        <w:rPr>
          <w:rStyle w:val="41"/>
          <w:rFonts w:asciiTheme="minorEastAsia" w:hAnsiTheme="minorEastAsia" w:eastAsiaTheme="minorEastAsia" w:cstheme="minorEastAsia"/>
          <w:sz w:val="24"/>
        </w:rPr>
      </w:pPr>
      <w:r>
        <w:rPr>
          <w:rStyle w:val="41"/>
          <w:rFonts w:hint="eastAsia" w:asciiTheme="minorEastAsia" w:hAnsiTheme="minorEastAsia" w:eastAsiaTheme="minorEastAsia" w:cstheme="minorEastAsia"/>
          <w:sz w:val="24"/>
        </w:rPr>
        <w:t>2.4.1除</w:t>
      </w:r>
      <w:r>
        <w:rPr>
          <w:rStyle w:val="41"/>
          <w:rFonts w:hint="eastAsia" w:asciiTheme="minorEastAsia" w:hAnsiTheme="minorEastAsia" w:eastAsiaTheme="minorEastAsia" w:cstheme="minorEastAsia"/>
          <w:b/>
          <w:i/>
          <w:sz w:val="24"/>
          <w:u w:val="single"/>
        </w:rPr>
        <w:t>合同专用条款</w:t>
      </w:r>
      <w:r>
        <w:rPr>
          <w:rStyle w:val="41"/>
          <w:rFonts w:hint="eastAsia" w:asciiTheme="minorEastAsia" w:hAnsiTheme="minorEastAsia" w:eastAsiaTheme="minorEastAsia" w:cstheme="minorEastAsia"/>
          <w:sz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Style w:val="41"/>
          <w:rFonts w:asciiTheme="minorEastAsia" w:hAnsiTheme="minorEastAsia" w:eastAsiaTheme="minorEastAsia" w:cstheme="minorEastAsia"/>
          <w:sz w:val="24"/>
        </w:rPr>
      </w:pPr>
      <w:r>
        <w:rPr>
          <w:rStyle w:val="41"/>
          <w:rFonts w:hint="eastAsia" w:asciiTheme="minorEastAsia" w:hAnsiTheme="minorEastAsia" w:eastAsiaTheme="minorEastAsia" w:cstheme="minorEastAsia"/>
          <w:sz w:val="24"/>
        </w:rPr>
        <w:t>2.4.2 装运货物的要求和通知，详见</w:t>
      </w:r>
      <w:r>
        <w:rPr>
          <w:rStyle w:val="41"/>
          <w:rFonts w:hint="eastAsia" w:asciiTheme="minorEastAsia" w:hAnsiTheme="minorEastAsia" w:eastAsiaTheme="minorEastAsia" w:cstheme="minorEastAsia"/>
          <w:b/>
          <w:i/>
          <w:sz w:val="24"/>
          <w:u w:val="single"/>
        </w:rPr>
        <w:t>合同专用条款</w:t>
      </w:r>
      <w:r>
        <w:rPr>
          <w:rStyle w:val="41"/>
          <w:rFonts w:hint="eastAsia" w:asciiTheme="minorEastAsia" w:hAnsiTheme="minorEastAsia" w:eastAsiaTheme="minorEastAsia" w:cstheme="minorEastAsia"/>
          <w:sz w:val="24"/>
        </w:rPr>
        <w:t>。</w:t>
      </w:r>
    </w:p>
    <w:p>
      <w:pPr>
        <w:spacing w:line="560" w:lineRule="exact"/>
        <w:ind w:firstLine="482" w:firstLineChars="200"/>
        <w:rPr>
          <w:rStyle w:val="41"/>
          <w:rFonts w:asciiTheme="minorEastAsia" w:hAnsiTheme="minorEastAsia" w:eastAsiaTheme="minorEastAsia" w:cstheme="minorEastAsia"/>
          <w:b/>
          <w:sz w:val="24"/>
        </w:rPr>
      </w:pPr>
      <w:r>
        <w:rPr>
          <w:rStyle w:val="41"/>
          <w:rFonts w:hint="eastAsia" w:asciiTheme="minorEastAsia" w:hAnsiTheme="minorEastAsia" w:eastAsiaTheme="minorEastAsia" w:cstheme="minorEastAsia"/>
          <w:b/>
          <w:sz w:val="24"/>
        </w:rPr>
        <w:t>2.5 履约检查和问题反馈</w:t>
      </w:r>
    </w:p>
    <w:p>
      <w:pPr>
        <w:spacing w:line="560" w:lineRule="exact"/>
        <w:ind w:firstLine="480" w:firstLineChars="200"/>
        <w:rPr>
          <w:rStyle w:val="41"/>
          <w:rFonts w:asciiTheme="minorEastAsia" w:hAnsiTheme="minorEastAsia" w:eastAsiaTheme="minorEastAsia" w:cstheme="minorEastAsia"/>
          <w:sz w:val="24"/>
        </w:rPr>
      </w:pPr>
      <w:r>
        <w:rPr>
          <w:rStyle w:val="41"/>
          <w:rFonts w:hint="eastAsia" w:asciiTheme="minorEastAsia" w:hAnsiTheme="minorEastAsia" w:eastAsiaTheme="minorEastAsia" w:cstheme="minorEastAsia"/>
          <w:sz w:val="24"/>
        </w:rPr>
        <w:t>2.5.1甲方有权在其认为必要时，对乙方是否能够按照合同约定交付货物进行履约检查，以确保乙方所交付的货物能够依约满足甲方之项目需求，但不得因履约检查妨碍乙方的正常工作，乙方应予积极配合；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80" w:firstLineChars="200"/>
        <w:rPr>
          <w:rStyle w:val="41"/>
          <w:rFonts w:asciiTheme="minorEastAsia" w:hAnsiTheme="minorEastAsia" w:eastAsiaTheme="minorEastAsia" w:cstheme="minorEastAsia"/>
          <w:sz w:val="24"/>
        </w:rPr>
      </w:pPr>
      <w:r>
        <w:rPr>
          <w:rStyle w:val="41"/>
          <w:rFonts w:hint="eastAsia" w:asciiTheme="minorEastAsia" w:hAnsiTheme="minorEastAsia" w:eastAsiaTheme="minorEastAsia" w:cstheme="minorEastAsia"/>
          <w:sz w:val="24"/>
        </w:rPr>
        <w:t>2.5.2 合同履行期间，甲方有权将履行过程中出现的问题反馈给乙方，双方当事人应以书面形式约定需要完善和改进的内容。</w:t>
      </w:r>
    </w:p>
    <w:p>
      <w:pPr>
        <w:spacing w:line="560" w:lineRule="exact"/>
        <w:ind w:firstLine="482" w:firstLineChars="200"/>
        <w:rPr>
          <w:rStyle w:val="41"/>
          <w:rFonts w:asciiTheme="minorEastAsia" w:hAnsiTheme="minorEastAsia" w:eastAsiaTheme="minorEastAsia" w:cstheme="minorEastAsia"/>
          <w:b/>
          <w:sz w:val="24"/>
          <w:szCs w:val="24"/>
        </w:rPr>
      </w:pPr>
      <w:r>
        <w:rPr>
          <w:rStyle w:val="41"/>
          <w:rFonts w:hint="eastAsia" w:asciiTheme="minorEastAsia" w:hAnsiTheme="minorEastAsia" w:eastAsiaTheme="minorEastAsia" w:cstheme="minorEastAsia"/>
          <w:b/>
          <w:sz w:val="24"/>
          <w:szCs w:val="24"/>
        </w:rPr>
        <w:t>2.6 结算方式和付款条件</w:t>
      </w:r>
    </w:p>
    <w:p>
      <w:pPr>
        <w:spacing w:line="440" w:lineRule="exact"/>
        <w:ind w:firstLine="480" w:firstLineChars="200"/>
        <w:rPr>
          <w:rStyle w:val="41"/>
          <w:rFonts w:asciiTheme="minorEastAsia" w:hAnsiTheme="minorEastAsia" w:eastAsiaTheme="minorEastAsia" w:cstheme="minorEastAsia"/>
          <w:sz w:val="24"/>
          <w:szCs w:val="24"/>
        </w:rPr>
      </w:pPr>
      <w:r>
        <w:rPr>
          <w:rStyle w:val="41"/>
          <w:rFonts w:hint="eastAsia" w:asciiTheme="minorEastAsia" w:hAnsiTheme="minorEastAsia" w:eastAsiaTheme="minorEastAsia" w:cstheme="minorEastAsia"/>
          <w:sz w:val="24"/>
          <w:szCs w:val="24"/>
        </w:rPr>
        <w:t>2.6.1、甲乙双方确认的货款结算依据：投标文件、中标通知书，采购合同书，乙方开具的发票，双方确认的验收结算书等。</w:t>
      </w:r>
    </w:p>
    <w:p>
      <w:pPr>
        <w:spacing w:line="560" w:lineRule="exact"/>
        <w:ind w:firstLine="482" w:firstLineChars="200"/>
        <w:rPr>
          <w:rStyle w:val="41"/>
          <w:rFonts w:asciiTheme="minorEastAsia" w:hAnsiTheme="minorEastAsia" w:eastAsiaTheme="minorEastAsia" w:cstheme="minorEastAsia"/>
          <w:b/>
          <w:sz w:val="24"/>
          <w:szCs w:val="24"/>
        </w:rPr>
      </w:pPr>
      <w:r>
        <w:rPr>
          <w:rStyle w:val="41"/>
          <w:rFonts w:hint="eastAsia" w:asciiTheme="minorEastAsia" w:hAnsiTheme="minorEastAsia" w:eastAsiaTheme="minorEastAsia" w:cstheme="minorEastAsia"/>
          <w:b/>
          <w:sz w:val="24"/>
          <w:szCs w:val="24"/>
        </w:rPr>
        <w:t>2.7 技术资料和保密义务</w:t>
      </w:r>
    </w:p>
    <w:p>
      <w:pPr>
        <w:spacing w:line="560" w:lineRule="exact"/>
        <w:ind w:firstLine="480" w:firstLineChars="200"/>
        <w:rPr>
          <w:rStyle w:val="41"/>
          <w:rFonts w:asciiTheme="minorEastAsia" w:hAnsiTheme="minorEastAsia" w:eastAsiaTheme="minorEastAsia" w:cstheme="minorEastAsia"/>
          <w:sz w:val="24"/>
          <w:szCs w:val="24"/>
        </w:rPr>
      </w:pPr>
      <w:r>
        <w:rPr>
          <w:rStyle w:val="41"/>
          <w:rFonts w:hint="eastAsia" w:asciiTheme="minorEastAsia" w:hAnsiTheme="minorEastAsia" w:eastAsiaTheme="minorEastAsia" w:cstheme="minorEastAsia"/>
          <w:sz w:val="24"/>
          <w:szCs w:val="24"/>
        </w:rPr>
        <w:t>2.7.1 乙方有权依据合同约定和项目需要，向甲方了解有关情况，调阅有关资料等，甲方应予积极配合；</w:t>
      </w:r>
    </w:p>
    <w:p>
      <w:pPr>
        <w:spacing w:line="560" w:lineRule="exact"/>
        <w:ind w:firstLine="480" w:firstLineChars="200"/>
        <w:rPr>
          <w:rStyle w:val="41"/>
          <w:rFonts w:asciiTheme="minorEastAsia" w:hAnsiTheme="minorEastAsia" w:eastAsiaTheme="minorEastAsia" w:cstheme="minorEastAsia"/>
          <w:sz w:val="24"/>
          <w:szCs w:val="24"/>
        </w:rPr>
      </w:pPr>
      <w:r>
        <w:rPr>
          <w:rStyle w:val="41"/>
          <w:rFonts w:hint="eastAsia" w:asciiTheme="minorEastAsia" w:hAnsiTheme="minorEastAsia" w:eastAsiaTheme="minorEastAsia" w:cstheme="minorEastAsia"/>
          <w:sz w:val="24"/>
          <w:szCs w:val="24"/>
        </w:rPr>
        <w:t>2.7.2 乙方有义务妥善保管和保护由甲方提供的前款信息和资料等；</w:t>
      </w:r>
    </w:p>
    <w:p>
      <w:pPr>
        <w:spacing w:line="560" w:lineRule="exact"/>
        <w:ind w:firstLine="480" w:firstLineChars="200"/>
        <w:rPr>
          <w:rStyle w:val="41"/>
          <w:rFonts w:asciiTheme="minorEastAsia" w:hAnsiTheme="minorEastAsia" w:eastAsiaTheme="minorEastAsia" w:cstheme="minorEastAsia"/>
          <w:sz w:val="24"/>
          <w:szCs w:val="24"/>
        </w:rPr>
      </w:pPr>
      <w:r>
        <w:rPr>
          <w:rStyle w:val="41"/>
          <w:rFonts w:hint="eastAsia" w:asciiTheme="minorEastAsia" w:hAnsiTheme="minorEastAsia" w:eastAsiaTheme="minorEastAsia" w:cstheme="minorEastAsia"/>
          <w:sz w:val="24"/>
          <w:szCs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440" w:lineRule="exact"/>
        <w:ind w:firstLine="482" w:firstLineChars="200"/>
        <w:rPr>
          <w:rStyle w:val="41"/>
          <w:rFonts w:asciiTheme="minorEastAsia" w:hAnsiTheme="minorEastAsia" w:eastAsiaTheme="minorEastAsia" w:cstheme="minorEastAsia"/>
          <w:b/>
          <w:sz w:val="24"/>
          <w:szCs w:val="24"/>
        </w:rPr>
      </w:pPr>
      <w:r>
        <w:rPr>
          <w:rStyle w:val="41"/>
          <w:rFonts w:hint="eastAsia" w:asciiTheme="minorEastAsia" w:hAnsiTheme="minorEastAsia" w:eastAsiaTheme="minorEastAsia" w:cstheme="minorEastAsia"/>
          <w:b/>
          <w:sz w:val="24"/>
          <w:szCs w:val="24"/>
        </w:rPr>
        <w:t>2.8 质量保证和售后服务：</w:t>
      </w:r>
    </w:p>
    <w:p>
      <w:pPr>
        <w:spacing w:line="440" w:lineRule="exact"/>
        <w:ind w:firstLine="480" w:firstLineChars="200"/>
        <w:rPr>
          <w:rStyle w:val="41"/>
          <w:rFonts w:asciiTheme="minorEastAsia" w:hAnsiTheme="minorEastAsia" w:eastAsiaTheme="minorEastAsia" w:cstheme="minorEastAsia"/>
          <w:sz w:val="24"/>
          <w:szCs w:val="24"/>
        </w:rPr>
      </w:pPr>
      <w:r>
        <w:rPr>
          <w:rStyle w:val="41"/>
          <w:rFonts w:hint="eastAsia" w:asciiTheme="minorEastAsia" w:hAnsiTheme="minorEastAsia" w:eastAsiaTheme="minorEastAsia" w:cstheme="minorEastAsia"/>
          <w:bCs/>
          <w:sz w:val="24"/>
          <w:szCs w:val="24"/>
        </w:rPr>
        <w:t>2.8.1</w:t>
      </w:r>
      <w:r>
        <w:rPr>
          <w:rStyle w:val="41"/>
          <w:rFonts w:hint="eastAsia" w:asciiTheme="minorEastAsia" w:hAnsiTheme="minorEastAsia" w:eastAsiaTheme="minorEastAsia" w:cstheme="minorEastAsia"/>
          <w:sz w:val="24"/>
          <w:szCs w:val="24"/>
        </w:rPr>
        <w:t>乙方应保证所提供的货物是全新、未使用过的原装合格正品，并完全符合国家标准和行业的相关标准。</w:t>
      </w:r>
    </w:p>
    <w:p>
      <w:pPr>
        <w:spacing w:line="440" w:lineRule="exact"/>
        <w:ind w:firstLine="480" w:firstLineChars="200"/>
        <w:rPr>
          <w:rStyle w:val="41"/>
          <w:rFonts w:asciiTheme="minorEastAsia" w:hAnsiTheme="minorEastAsia" w:eastAsiaTheme="minorEastAsia" w:cstheme="minorEastAsia"/>
          <w:kern w:val="0"/>
          <w:sz w:val="24"/>
          <w:lang w:val="zh-CN"/>
        </w:rPr>
      </w:pPr>
      <w:r>
        <w:rPr>
          <w:rStyle w:val="41"/>
          <w:rFonts w:hint="eastAsia" w:asciiTheme="minorEastAsia" w:hAnsiTheme="minorEastAsia" w:eastAsiaTheme="minorEastAsia" w:cstheme="minorEastAsia"/>
          <w:bCs/>
          <w:sz w:val="24"/>
          <w:szCs w:val="24"/>
        </w:rPr>
        <w:t>2.8.2</w:t>
      </w:r>
      <w:r>
        <w:rPr>
          <w:rStyle w:val="41"/>
          <w:rFonts w:hint="eastAsia" w:asciiTheme="minorEastAsia" w:hAnsiTheme="minorEastAsia" w:eastAsiaTheme="minorEastAsia" w:cstheme="minorEastAsia"/>
          <w:kern w:val="0"/>
          <w:sz w:val="24"/>
          <w:lang w:val="zh-CN"/>
        </w:rPr>
        <w:t>乙方对于成交的设备与器械相伴随的服务和售后服务的所有要求外，还将按照相应条款提供优质和完善的售后服务，具体内容按投标文件约定。</w:t>
      </w:r>
    </w:p>
    <w:p>
      <w:pPr>
        <w:spacing w:line="560" w:lineRule="exact"/>
        <w:ind w:firstLine="482" w:firstLineChars="200"/>
        <w:rPr>
          <w:rStyle w:val="41"/>
          <w:rFonts w:asciiTheme="minorEastAsia" w:hAnsiTheme="minorEastAsia" w:eastAsiaTheme="minorEastAsia" w:cstheme="minorEastAsia"/>
          <w:b/>
          <w:sz w:val="24"/>
        </w:rPr>
      </w:pPr>
      <w:r>
        <w:rPr>
          <w:rStyle w:val="41"/>
          <w:rFonts w:hint="eastAsia" w:asciiTheme="minorEastAsia" w:hAnsiTheme="minorEastAsia" w:eastAsiaTheme="minorEastAsia" w:cstheme="minorEastAsia"/>
          <w:b/>
          <w:sz w:val="24"/>
        </w:rPr>
        <w:t>2.9 货物的风险负担</w:t>
      </w:r>
    </w:p>
    <w:p>
      <w:pPr>
        <w:spacing w:line="560" w:lineRule="exact"/>
        <w:ind w:firstLine="480" w:firstLineChars="200"/>
        <w:rPr>
          <w:rStyle w:val="41"/>
          <w:rFonts w:asciiTheme="minorEastAsia" w:hAnsiTheme="minorEastAsia" w:eastAsiaTheme="minorEastAsia" w:cstheme="minorEastAsia"/>
          <w:b/>
          <w:sz w:val="24"/>
        </w:rPr>
      </w:pPr>
      <w:r>
        <w:rPr>
          <w:rStyle w:val="41"/>
          <w:rFonts w:hint="eastAsia" w:asciiTheme="minorEastAsia" w:hAnsiTheme="minorEastAsia" w:eastAsiaTheme="minorEastAsia" w:cstheme="minorEastAsia"/>
          <w:sz w:val="24"/>
        </w:rPr>
        <w:t>货物或者在途货物或者交付给第一承运人后的货物毁损、灭失的风险负担详见</w:t>
      </w:r>
      <w:r>
        <w:rPr>
          <w:rStyle w:val="41"/>
          <w:rFonts w:hint="eastAsia" w:asciiTheme="minorEastAsia" w:hAnsiTheme="minorEastAsia" w:eastAsiaTheme="minorEastAsia" w:cstheme="minorEastAsia"/>
          <w:b/>
          <w:iCs/>
          <w:sz w:val="24"/>
          <w:u w:val="single"/>
        </w:rPr>
        <w:t>合同专用条款</w:t>
      </w:r>
      <w:r>
        <w:rPr>
          <w:rStyle w:val="41"/>
          <w:rFonts w:hint="eastAsia" w:asciiTheme="minorEastAsia" w:hAnsiTheme="minorEastAsia" w:eastAsiaTheme="minorEastAsia" w:cstheme="minorEastAsia"/>
          <w:iCs/>
          <w:sz w:val="24"/>
        </w:rPr>
        <w:t>。</w:t>
      </w:r>
    </w:p>
    <w:p>
      <w:pPr>
        <w:spacing w:line="560" w:lineRule="exact"/>
        <w:ind w:firstLine="482" w:firstLineChars="200"/>
        <w:rPr>
          <w:rStyle w:val="41"/>
          <w:rFonts w:asciiTheme="minorEastAsia" w:hAnsiTheme="minorEastAsia" w:eastAsiaTheme="minorEastAsia" w:cstheme="minorEastAsia"/>
          <w:b/>
          <w:sz w:val="24"/>
        </w:rPr>
      </w:pPr>
      <w:r>
        <w:rPr>
          <w:rStyle w:val="41"/>
          <w:rFonts w:hint="eastAsia" w:asciiTheme="minorEastAsia" w:hAnsiTheme="minorEastAsia" w:eastAsiaTheme="minorEastAsia" w:cstheme="minorEastAsia"/>
          <w:b/>
          <w:sz w:val="24"/>
        </w:rPr>
        <w:t>2.10 延迟交货</w:t>
      </w:r>
    </w:p>
    <w:p>
      <w:pPr>
        <w:spacing w:line="560" w:lineRule="exact"/>
        <w:ind w:firstLine="480" w:firstLineChars="200"/>
        <w:rPr>
          <w:rStyle w:val="41"/>
          <w:rFonts w:asciiTheme="minorEastAsia" w:hAnsiTheme="minorEastAsia" w:eastAsiaTheme="minorEastAsia" w:cstheme="minorEastAsia"/>
          <w:sz w:val="24"/>
        </w:rPr>
      </w:pPr>
      <w:r>
        <w:rPr>
          <w:rStyle w:val="41"/>
          <w:rFonts w:hint="eastAsia" w:asciiTheme="minorEastAsia" w:hAnsiTheme="minorEastAsia" w:eastAsiaTheme="minorEastAsia" w:cstheme="minorEastAsia"/>
          <w:sz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82" w:firstLineChars="200"/>
        <w:rPr>
          <w:rStyle w:val="41"/>
          <w:rFonts w:asciiTheme="minorEastAsia" w:hAnsiTheme="minorEastAsia" w:eastAsiaTheme="minorEastAsia" w:cstheme="minorEastAsia"/>
          <w:b/>
          <w:sz w:val="24"/>
        </w:rPr>
      </w:pPr>
      <w:r>
        <w:rPr>
          <w:rStyle w:val="41"/>
          <w:rFonts w:hint="eastAsia" w:asciiTheme="minorEastAsia" w:hAnsiTheme="minorEastAsia" w:eastAsiaTheme="minorEastAsia" w:cstheme="minorEastAsia"/>
          <w:b/>
          <w:sz w:val="24"/>
        </w:rPr>
        <w:t>2.11 合同变更</w:t>
      </w:r>
    </w:p>
    <w:p>
      <w:pPr>
        <w:spacing w:line="560" w:lineRule="exact"/>
        <w:ind w:firstLine="480" w:firstLineChars="200"/>
        <w:rPr>
          <w:rStyle w:val="41"/>
          <w:rFonts w:asciiTheme="minorEastAsia" w:hAnsiTheme="minorEastAsia" w:eastAsiaTheme="minorEastAsia" w:cstheme="minorEastAsia"/>
          <w:sz w:val="24"/>
        </w:rPr>
      </w:pPr>
      <w:r>
        <w:rPr>
          <w:rStyle w:val="41"/>
          <w:rFonts w:hint="eastAsia" w:asciiTheme="minorEastAsia" w:hAnsiTheme="minorEastAsia" w:eastAsiaTheme="minorEastAsia" w:cstheme="minorEastAsia"/>
          <w:sz w:val="24"/>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560" w:lineRule="exact"/>
        <w:ind w:firstLine="480" w:firstLineChars="200"/>
        <w:rPr>
          <w:rStyle w:val="41"/>
          <w:rFonts w:asciiTheme="minorEastAsia" w:hAnsiTheme="minorEastAsia" w:eastAsiaTheme="minorEastAsia" w:cstheme="minorEastAsia"/>
          <w:sz w:val="24"/>
        </w:rPr>
      </w:pPr>
      <w:r>
        <w:rPr>
          <w:rStyle w:val="41"/>
          <w:rFonts w:hint="eastAsia" w:asciiTheme="minorEastAsia" w:hAnsiTheme="minorEastAsia" w:eastAsiaTheme="minorEastAsia" w:cstheme="minorEastAsia"/>
          <w:sz w:val="24"/>
        </w:rPr>
        <w:t>2.11.2 合同继续履行将损害国家利益和社会公共利益的，双方当事人应当以书面形式变更合同。有过错的一方应当承担赔偿责任，双方当事人都有过错的，各自承担相应的责任。</w:t>
      </w:r>
    </w:p>
    <w:p>
      <w:pPr>
        <w:spacing w:line="560" w:lineRule="exact"/>
        <w:ind w:firstLine="482" w:firstLineChars="200"/>
        <w:rPr>
          <w:rStyle w:val="41"/>
          <w:rFonts w:asciiTheme="minorEastAsia" w:hAnsiTheme="minorEastAsia" w:eastAsiaTheme="minorEastAsia" w:cstheme="minorEastAsia"/>
          <w:b/>
          <w:sz w:val="24"/>
        </w:rPr>
      </w:pPr>
      <w:r>
        <w:rPr>
          <w:rStyle w:val="41"/>
          <w:rFonts w:hint="eastAsia" w:asciiTheme="minorEastAsia" w:hAnsiTheme="minorEastAsia" w:eastAsiaTheme="minorEastAsia" w:cstheme="minorEastAsia"/>
          <w:b/>
          <w:sz w:val="24"/>
        </w:rPr>
        <w:t>2.12 合同转让和分包</w:t>
      </w:r>
    </w:p>
    <w:p>
      <w:pPr>
        <w:spacing w:line="560" w:lineRule="exact"/>
        <w:ind w:firstLine="480" w:firstLineChars="200"/>
        <w:rPr>
          <w:rStyle w:val="41"/>
          <w:rFonts w:asciiTheme="minorEastAsia" w:hAnsiTheme="minorEastAsia" w:eastAsiaTheme="minorEastAsia" w:cstheme="minorEastAsia"/>
          <w:sz w:val="24"/>
        </w:rPr>
      </w:pPr>
      <w:r>
        <w:rPr>
          <w:rStyle w:val="41"/>
          <w:rFonts w:hint="eastAsia" w:asciiTheme="minorEastAsia" w:hAnsiTheme="minorEastAsia" w:eastAsiaTheme="minorEastAsia" w:cstheme="minorEastAsia"/>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rPr>
          <w:rStyle w:val="41"/>
          <w:rFonts w:asciiTheme="minorEastAsia" w:hAnsiTheme="minorEastAsia" w:eastAsiaTheme="minorEastAsia" w:cstheme="minorEastAsia"/>
          <w:b/>
          <w:sz w:val="24"/>
        </w:rPr>
      </w:pPr>
      <w:r>
        <w:rPr>
          <w:rStyle w:val="41"/>
          <w:rFonts w:hint="eastAsia" w:asciiTheme="minorEastAsia" w:hAnsiTheme="minorEastAsia" w:eastAsiaTheme="minorEastAsia" w:cstheme="minorEastAsia"/>
          <w:b/>
          <w:sz w:val="24"/>
        </w:rPr>
        <w:t>2.13 不可抗力</w:t>
      </w:r>
    </w:p>
    <w:p>
      <w:pPr>
        <w:spacing w:line="560" w:lineRule="exact"/>
        <w:ind w:firstLine="480" w:firstLineChars="200"/>
        <w:rPr>
          <w:rStyle w:val="41"/>
          <w:rFonts w:asciiTheme="minorEastAsia" w:hAnsiTheme="minorEastAsia" w:eastAsiaTheme="minorEastAsia" w:cstheme="minorEastAsia"/>
          <w:sz w:val="24"/>
        </w:rPr>
      </w:pPr>
      <w:r>
        <w:rPr>
          <w:rStyle w:val="41"/>
          <w:rFonts w:hint="eastAsia" w:asciiTheme="minorEastAsia" w:hAnsiTheme="minorEastAsia" w:eastAsiaTheme="minorEastAsia" w:cstheme="minorEastAsia"/>
          <w:sz w:val="24"/>
        </w:rPr>
        <w:t>2.13.1如果任何一方遭遇法律规定的不可抗力，致使合同履行受阻时，履行合同的期限应予延长，延长的期限应相当于不可抗力所影响的时间；</w:t>
      </w:r>
    </w:p>
    <w:p>
      <w:pPr>
        <w:spacing w:line="560" w:lineRule="exact"/>
        <w:ind w:firstLine="480" w:firstLineChars="200"/>
        <w:rPr>
          <w:rStyle w:val="41"/>
          <w:rFonts w:asciiTheme="minorEastAsia" w:hAnsiTheme="minorEastAsia" w:eastAsiaTheme="minorEastAsia" w:cstheme="minorEastAsia"/>
          <w:sz w:val="24"/>
        </w:rPr>
      </w:pPr>
      <w:r>
        <w:rPr>
          <w:rStyle w:val="41"/>
          <w:rFonts w:hint="eastAsia" w:asciiTheme="minorEastAsia" w:hAnsiTheme="minorEastAsia" w:eastAsiaTheme="minorEastAsia" w:cstheme="minorEastAsia"/>
          <w:sz w:val="24"/>
        </w:rPr>
        <w:t>2.13.2 因不可抗力致使不能实现合同目的的，当事人可以解除合同；</w:t>
      </w:r>
    </w:p>
    <w:p>
      <w:pPr>
        <w:spacing w:line="560" w:lineRule="exact"/>
        <w:ind w:firstLine="480" w:firstLineChars="200"/>
        <w:rPr>
          <w:rStyle w:val="41"/>
          <w:rFonts w:asciiTheme="minorEastAsia" w:hAnsiTheme="minorEastAsia" w:eastAsiaTheme="minorEastAsia" w:cstheme="minorEastAsia"/>
          <w:sz w:val="24"/>
        </w:rPr>
      </w:pPr>
      <w:r>
        <w:rPr>
          <w:rStyle w:val="41"/>
          <w:rFonts w:hint="eastAsia" w:asciiTheme="minorEastAsia" w:hAnsiTheme="minorEastAsia" w:eastAsiaTheme="minorEastAsia" w:cstheme="minorEastAsia"/>
          <w:sz w:val="24"/>
        </w:rPr>
        <w:t>2.13.3 因不可抗力致使合同有变更必要的，双方当事人应在</w:t>
      </w:r>
      <w:r>
        <w:rPr>
          <w:rStyle w:val="41"/>
          <w:rFonts w:hint="eastAsia" w:asciiTheme="minorEastAsia" w:hAnsiTheme="minorEastAsia" w:eastAsiaTheme="minorEastAsia" w:cstheme="minorEastAsia"/>
          <w:b/>
          <w:sz w:val="24"/>
          <w:u w:val="single"/>
        </w:rPr>
        <w:t>合同专用条款</w:t>
      </w:r>
      <w:r>
        <w:rPr>
          <w:rStyle w:val="41"/>
          <w:rFonts w:hint="eastAsia" w:asciiTheme="minorEastAsia" w:hAnsiTheme="minorEastAsia" w:eastAsiaTheme="minorEastAsia" w:cstheme="minorEastAsia"/>
          <w:sz w:val="24"/>
        </w:rPr>
        <w:t>约定时间内以书面形式变更合同；</w:t>
      </w:r>
    </w:p>
    <w:p>
      <w:pPr>
        <w:spacing w:line="560" w:lineRule="exact"/>
        <w:ind w:firstLine="480" w:firstLineChars="200"/>
        <w:rPr>
          <w:rStyle w:val="41"/>
          <w:rFonts w:asciiTheme="minorEastAsia" w:hAnsiTheme="minorEastAsia" w:eastAsiaTheme="minorEastAsia" w:cstheme="minorEastAsia"/>
          <w:sz w:val="24"/>
        </w:rPr>
      </w:pPr>
      <w:r>
        <w:rPr>
          <w:rStyle w:val="41"/>
          <w:rFonts w:hint="eastAsia" w:asciiTheme="minorEastAsia" w:hAnsiTheme="minorEastAsia" w:eastAsiaTheme="minorEastAsia" w:cstheme="minorEastAsia"/>
          <w:sz w:val="24"/>
        </w:rPr>
        <w:t>2.13.4受不可抗力影响的一方在不可抗力发生后，应在</w:t>
      </w:r>
      <w:r>
        <w:rPr>
          <w:rStyle w:val="41"/>
          <w:rFonts w:hint="eastAsia" w:asciiTheme="minorEastAsia" w:hAnsiTheme="minorEastAsia" w:eastAsiaTheme="minorEastAsia" w:cstheme="minorEastAsia"/>
          <w:b/>
          <w:sz w:val="24"/>
          <w:u w:val="single"/>
        </w:rPr>
        <w:t>合同专用条款</w:t>
      </w:r>
      <w:r>
        <w:rPr>
          <w:rStyle w:val="41"/>
          <w:rFonts w:hint="eastAsia" w:asciiTheme="minorEastAsia" w:hAnsiTheme="minorEastAsia" w:eastAsiaTheme="minorEastAsia" w:cstheme="minorEastAsia"/>
          <w:sz w:val="24"/>
        </w:rPr>
        <w:t>约定时间内以书面形式通知对方当事人，并在</w:t>
      </w:r>
      <w:r>
        <w:rPr>
          <w:rStyle w:val="41"/>
          <w:rFonts w:hint="eastAsia" w:asciiTheme="minorEastAsia" w:hAnsiTheme="minorEastAsia" w:eastAsiaTheme="minorEastAsia" w:cstheme="minorEastAsia"/>
          <w:b/>
          <w:sz w:val="24"/>
          <w:u w:val="single"/>
        </w:rPr>
        <w:t>合同专用条款</w:t>
      </w:r>
      <w:r>
        <w:rPr>
          <w:rStyle w:val="41"/>
          <w:rFonts w:hint="eastAsia" w:asciiTheme="minorEastAsia" w:hAnsiTheme="minorEastAsia" w:eastAsiaTheme="minorEastAsia" w:cstheme="minorEastAsia"/>
          <w:sz w:val="24"/>
        </w:rPr>
        <w:t>约定时间内，将有关部门出具的证明文件送达对方当事人。</w:t>
      </w:r>
    </w:p>
    <w:p>
      <w:pPr>
        <w:spacing w:line="560" w:lineRule="exact"/>
        <w:ind w:firstLine="482" w:firstLineChars="200"/>
        <w:rPr>
          <w:rStyle w:val="41"/>
          <w:rFonts w:asciiTheme="minorEastAsia" w:hAnsiTheme="minorEastAsia" w:eastAsiaTheme="minorEastAsia" w:cstheme="minorEastAsia"/>
          <w:b/>
          <w:sz w:val="24"/>
        </w:rPr>
      </w:pPr>
      <w:r>
        <w:rPr>
          <w:rStyle w:val="41"/>
          <w:rFonts w:hint="eastAsia" w:asciiTheme="minorEastAsia" w:hAnsiTheme="minorEastAsia" w:eastAsiaTheme="minorEastAsia" w:cstheme="minorEastAsia"/>
          <w:b/>
          <w:sz w:val="24"/>
        </w:rPr>
        <w:t>2.14 税费</w:t>
      </w:r>
    </w:p>
    <w:p>
      <w:pPr>
        <w:spacing w:line="560" w:lineRule="exact"/>
        <w:ind w:firstLine="480" w:firstLineChars="200"/>
        <w:rPr>
          <w:rStyle w:val="41"/>
          <w:rFonts w:asciiTheme="minorEastAsia" w:hAnsiTheme="minorEastAsia" w:eastAsiaTheme="minorEastAsia" w:cstheme="minorEastAsia"/>
          <w:sz w:val="24"/>
        </w:rPr>
      </w:pPr>
      <w:r>
        <w:rPr>
          <w:rStyle w:val="41"/>
          <w:rFonts w:hint="eastAsia" w:asciiTheme="minorEastAsia" w:hAnsiTheme="minorEastAsia" w:eastAsiaTheme="minorEastAsia" w:cstheme="minorEastAsia"/>
          <w:sz w:val="24"/>
        </w:rPr>
        <w:t>与合同有关的一切税费，均按照中华人民共和国法律的相关规定。</w:t>
      </w:r>
    </w:p>
    <w:p>
      <w:pPr>
        <w:spacing w:line="560" w:lineRule="exact"/>
        <w:ind w:firstLine="482" w:firstLineChars="200"/>
        <w:rPr>
          <w:rStyle w:val="41"/>
          <w:rFonts w:asciiTheme="minorEastAsia" w:hAnsiTheme="minorEastAsia" w:eastAsiaTheme="minorEastAsia" w:cstheme="minorEastAsia"/>
          <w:b/>
          <w:sz w:val="24"/>
        </w:rPr>
      </w:pPr>
      <w:r>
        <w:rPr>
          <w:rStyle w:val="41"/>
          <w:rFonts w:hint="eastAsia" w:asciiTheme="minorEastAsia" w:hAnsiTheme="minorEastAsia" w:eastAsiaTheme="minorEastAsia" w:cstheme="minorEastAsia"/>
          <w:b/>
          <w:sz w:val="24"/>
        </w:rPr>
        <w:t>2.15 乙方破产</w:t>
      </w:r>
    </w:p>
    <w:p>
      <w:pPr>
        <w:spacing w:line="560" w:lineRule="exact"/>
        <w:ind w:firstLine="480" w:firstLineChars="200"/>
        <w:rPr>
          <w:rStyle w:val="41"/>
          <w:rFonts w:asciiTheme="minorEastAsia" w:hAnsiTheme="minorEastAsia" w:eastAsiaTheme="minorEastAsia" w:cstheme="minorEastAsia"/>
          <w:sz w:val="24"/>
        </w:rPr>
      </w:pPr>
      <w:r>
        <w:rPr>
          <w:rStyle w:val="41"/>
          <w:rFonts w:hint="eastAsia" w:asciiTheme="minorEastAsia" w:hAnsiTheme="minorEastAsia" w:eastAsiaTheme="minorEastAsia" w:cstheme="minor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rPr>
          <w:rStyle w:val="41"/>
          <w:rFonts w:asciiTheme="minorEastAsia" w:hAnsiTheme="minorEastAsia" w:eastAsiaTheme="minorEastAsia" w:cstheme="minorEastAsia"/>
          <w:b/>
          <w:sz w:val="24"/>
        </w:rPr>
      </w:pPr>
      <w:r>
        <w:rPr>
          <w:rStyle w:val="41"/>
          <w:rFonts w:hint="eastAsia" w:asciiTheme="minorEastAsia" w:hAnsiTheme="minorEastAsia" w:eastAsiaTheme="minorEastAsia" w:cstheme="minorEastAsia"/>
          <w:b/>
          <w:sz w:val="24"/>
        </w:rPr>
        <w:t>2.16 合同中止、终止</w:t>
      </w:r>
    </w:p>
    <w:p>
      <w:pPr>
        <w:spacing w:line="560" w:lineRule="exact"/>
        <w:ind w:firstLine="480" w:firstLineChars="200"/>
        <w:rPr>
          <w:rStyle w:val="41"/>
          <w:rFonts w:asciiTheme="minorEastAsia" w:hAnsiTheme="minorEastAsia" w:eastAsiaTheme="minorEastAsia" w:cstheme="minorEastAsia"/>
          <w:sz w:val="24"/>
        </w:rPr>
      </w:pPr>
      <w:r>
        <w:rPr>
          <w:rStyle w:val="41"/>
          <w:rFonts w:hint="eastAsia" w:asciiTheme="minorEastAsia" w:hAnsiTheme="minorEastAsia" w:eastAsiaTheme="minorEastAsia" w:cstheme="minorEastAsia"/>
          <w:sz w:val="24"/>
        </w:rPr>
        <w:t>2.16.1 双方当事人不得擅自中止或者终止合同；</w:t>
      </w:r>
    </w:p>
    <w:p>
      <w:pPr>
        <w:spacing w:line="560" w:lineRule="exact"/>
        <w:ind w:firstLine="480" w:firstLineChars="200"/>
        <w:rPr>
          <w:rStyle w:val="41"/>
          <w:rFonts w:asciiTheme="minorEastAsia" w:hAnsiTheme="minorEastAsia" w:eastAsiaTheme="minorEastAsia" w:cstheme="minorEastAsia"/>
          <w:sz w:val="24"/>
        </w:rPr>
      </w:pPr>
      <w:r>
        <w:rPr>
          <w:rStyle w:val="41"/>
          <w:rFonts w:hint="eastAsia" w:asciiTheme="minorEastAsia" w:hAnsiTheme="minorEastAsia" w:eastAsiaTheme="minorEastAsia" w:cstheme="minorEastAsia"/>
          <w:sz w:val="24"/>
        </w:rPr>
        <w:t>2.16.2合同继续履行将损害国家利益和社会公共利益的，双方当事人应当中止或者终止合同。有过错的一方应当承担赔偿责任，双方当事人都有过错的，各自承担相应的责任。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rPr>
          <w:rStyle w:val="41"/>
          <w:rFonts w:asciiTheme="minorEastAsia" w:hAnsiTheme="minorEastAsia" w:eastAsiaTheme="minorEastAsia" w:cstheme="minorEastAsia"/>
          <w:b/>
          <w:sz w:val="24"/>
        </w:rPr>
      </w:pPr>
      <w:r>
        <w:rPr>
          <w:rStyle w:val="41"/>
          <w:rFonts w:hint="eastAsia" w:asciiTheme="minorEastAsia" w:hAnsiTheme="minorEastAsia" w:eastAsiaTheme="minorEastAsia" w:cstheme="minorEastAsia"/>
          <w:b/>
          <w:sz w:val="24"/>
        </w:rPr>
        <w:t>2.17 检验和验收</w:t>
      </w:r>
    </w:p>
    <w:p>
      <w:pPr>
        <w:tabs>
          <w:tab w:val="left" w:pos="360"/>
          <w:tab w:val="left" w:pos="540"/>
          <w:tab w:val="left" w:pos="1080"/>
        </w:tabs>
        <w:spacing w:line="560" w:lineRule="exact"/>
        <w:ind w:firstLine="480" w:firstLineChars="200"/>
        <w:rPr>
          <w:rStyle w:val="41"/>
          <w:rFonts w:asciiTheme="minorEastAsia" w:hAnsiTheme="minorEastAsia" w:eastAsiaTheme="minorEastAsia" w:cstheme="minorEastAsia"/>
          <w:sz w:val="24"/>
        </w:rPr>
      </w:pPr>
      <w:r>
        <w:rPr>
          <w:rStyle w:val="41"/>
          <w:rFonts w:hint="eastAsia" w:asciiTheme="minorEastAsia" w:hAnsiTheme="minorEastAsia" w:eastAsiaTheme="minorEastAsia" w:cstheme="minorEastAsia"/>
          <w:sz w:val="24"/>
        </w:rPr>
        <w:t>2.17.1货物交付前，乙方应对货物的质量、数量等方面进行详细、全面的检验，并向甲方出具证明货物符合合同约定的文件；货物交付时，乙方在</w:t>
      </w:r>
      <w:r>
        <w:rPr>
          <w:rStyle w:val="41"/>
          <w:rFonts w:hint="eastAsia" w:asciiTheme="minorEastAsia" w:hAnsiTheme="minorEastAsia" w:eastAsiaTheme="minorEastAsia" w:cstheme="minorEastAsia"/>
          <w:b/>
          <w:sz w:val="24"/>
          <w:u w:val="single"/>
        </w:rPr>
        <w:t>合同专用条款</w:t>
      </w:r>
      <w:r>
        <w:rPr>
          <w:rStyle w:val="41"/>
          <w:rFonts w:hint="eastAsia" w:asciiTheme="minorEastAsia" w:hAnsiTheme="minorEastAsia" w:eastAsiaTheme="minorEastAsia" w:cstheme="minorEastAsia"/>
          <w:sz w:val="24"/>
        </w:rPr>
        <w:t>约定时间内组织验收，并可依法邀请相关方参加，验收应出具验收书。</w:t>
      </w:r>
    </w:p>
    <w:p>
      <w:pPr>
        <w:tabs>
          <w:tab w:val="left" w:pos="360"/>
          <w:tab w:val="left" w:pos="540"/>
          <w:tab w:val="left" w:pos="1080"/>
        </w:tabs>
        <w:spacing w:line="560" w:lineRule="exact"/>
        <w:ind w:firstLine="480" w:firstLineChars="200"/>
        <w:rPr>
          <w:rStyle w:val="41"/>
          <w:rFonts w:asciiTheme="minorEastAsia" w:hAnsiTheme="minorEastAsia" w:eastAsiaTheme="minorEastAsia" w:cstheme="minorEastAsia"/>
          <w:sz w:val="24"/>
        </w:rPr>
      </w:pPr>
      <w:r>
        <w:rPr>
          <w:rStyle w:val="41"/>
          <w:rFonts w:hint="eastAsia" w:asciiTheme="minorEastAsia" w:hAnsiTheme="minorEastAsia" w:eastAsiaTheme="minorEastAsia" w:cstheme="minorEastAsia"/>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Style w:val="41"/>
          <w:rFonts w:asciiTheme="minorEastAsia" w:hAnsiTheme="minorEastAsia" w:eastAsiaTheme="minorEastAsia" w:cstheme="minorEastAsia"/>
          <w:sz w:val="24"/>
        </w:rPr>
      </w:pPr>
      <w:r>
        <w:rPr>
          <w:rStyle w:val="41"/>
          <w:rFonts w:hint="eastAsia" w:asciiTheme="minorEastAsia" w:hAnsiTheme="minorEastAsia" w:eastAsiaTheme="minorEastAsia" w:cstheme="minorEastAsia"/>
          <w:sz w:val="24"/>
        </w:rPr>
        <w:t>2.17.3 检验和验收标准、程序等具体内容以及前述验收书的效力详见</w:t>
      </w:r>
      <w:r>
        <w:rPr>
          <w:rStyle w:val="41"/>
          <w:rFonts w:hint="eastAsia" w:asciiTheme="minorEastAsia" w:hAnsiTheme="minorEastAsia" w:eastAsiaTheme="minorEastAsia" w:cstheme="minorEastAsia"/>
          <w:b/>
          <w:sz w:val="24"/>
          <w:u w:val="single"/>
        </w:rPr>
        <w:t>合同专用条款</w:t>
      </w:r>
      <w:r>
        <w:rPr>
          <w:rStyle w:val="41"/>
          <w:rFonts w:hint="eastAsia" w:asciiTheme="minorEastAsia" w:hAnsiTheme="minorEastAsia" w:eastAsiaTheme="minorEastAsia" w:cstheme="minorEastAsia"/>
          <w:sz w:val="24"/>
        </w:rPr>
        <w:t>。</w:t>
      </w:r>
    </w:p>
    <w:p>
      <w:pPr>
        <w:spacing w:line="560" w:lineRule="exact"/>
        <w:ind w:firstLine="482" w:firstLineChars="200"/>
        <w:rPr>
          <w:rStyle w:val="41"/>
          <w:rFonts w:asciiTheme="minorEastAsia" w:hAnsiTheme="minorEastAsia" w:eastAsiaTheme="minorEastAsia" w:cstheme="minorEastAsia"/>
          <w:b/>
          <w:sz w:val="24"/>
        </w:rPr>
      </w:pPr>
      <w:r>
        <w:rPr>
          <w:rStyle w:val="41"/>
          <w:rFonts w:hint="eastAsia" w:asciiTheme="minorEastAsia" w:hAnsiTheme="minorEastAsia" w:eastAsiaTheme="minorEastAsia" w:cstheme="minorEastAsia"/>
          <w:b/>
          <w:sz w:val="24"/>
        </w:rPr>
        <w:t>2.18 通知和送达</w:t>
      </w:r>
    </w:p>
    <w:p>
      <w:pPr>
        <w:spacing w:line="560" w:lineRule="exact"/>
        <w:ind w:firstLine="480" w:firstLineChars="200"/>
        <w:rPr>
          <w:rStyle w:val="41"/>
          <w:rFonts w:asciiTheme="minorEastAsia" w:hAnsiTheme="minorEastAsia" w:eastAsiaTheme="minorEastAsia" w:cstheme="minorEastAsia"/>
          <w:sz w:val="24"/>
        </w:rPr>
      </w:pPr>
      <w:r>
        <w:rPr>
          <w:rStyle w:val="41"/>
          <w:rFonts w:hint="eastAsia" w:asciiTheme="minorEastAsia" w:hAnsiTheme="minorEastAsia" w:eastAsiaTheme="minorEastAsia" w:cstheme="minorEastAsia"/>
          <w:sz w:val="24"/>
        </w:rPr>
        <w:t>2.18.1 任何一方因履行合同而以合同第一部分尾部所列明的发出的所有通知、文件、材料，均视为已向对方当事人送达；任何一方变更上述送达方式或者地址的，应于</w:t>
      </w:r>
      <w:r>
        <w:rPr>
          <w:rStyle w:val="41"/>
          <w:rFonts w:hint="eastAsia" w:asciiTheme="minorEastAsia" w:hAnsiTheme="minorEastAsia" w:eastAsiaTheme="minorEastAsia" w:cstheme="minorEastAsia"/>
          <w:sz w:val="24"/>
          <w:u w:val="single"/>
        </w:rPr>
        <w:t xml:space="preserve">   </w:t>
      </w:r>
      <w:r>
        <w:rPr>
          <w:rStyle w:val="41"/>
          <w:rFonts w:hint="eastAsia" w:asciiTheme="minorEastAsia" w:hAnsiTheme="minorEastAsia" w:eastAsiaTheme="minorEastAsia" w:cstheme="minorEastAsia"/>
          <w:sz w:val="24"/>
        </w:rPr>
        <w:t>个工作日内书面通知对方当事人，在对方当事人收到有关变更通知之前，变更前的约定送达方式或者地址仍视为有效。</w:t>
      </w:r>
    </w:p>
    <w:p>
      <w:pPr>
        <w:spacing w:line="560" w:lineRule="exact"/>
        <w:ind w:firstLine="480" w:firstLineChars="200"/>
        <w:rPr>
          <w:rStyle w:val="41"/>
          <w:rFonts w:asciiTheme="minorEastAsia" w:hAnsiTheme="minorEastAsia" w:eastAsiaTheme="minorEastAsia" w:cstheme="minorEastAsia"/>
          <w:sz w:val="24"/>
        </w:rPr>
      </w:pPr>
      <w:r>
        <w:rPr>
          <w:rStyle w:val="41"/>
          <w:rFonts w:hint="eastAsia" w:asciiTheme="minorEastAsia" w:hAnsiTheme="minorEastAsia" w:eastAsiaTheme="minorEastAsia" w:cstheme="minorEastAsia"/>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pPr>
        <w:spacing w:line="560" w:lineRule="exact"/>
        <w:ind w:firstLine="482" w:firstLineChars="200"/>
        <w:rPr>
          <w:rStyle w:val="41"/>
          <w:rFonts w:asciiTheme="minorEastAsia" w:hAnsiTheme="minorEastAsia" w:eastAsiaTheme="minorEastAsia" w:cstheme="minorEastAsia"/>
          <w:b/>
          <w:sz w:val="24"/>
        </w:rPr>
      </w:pPr>
      <w:r>
        <w:rPr>
          <w:rStyle w:val="41"/>
          <w:rFonts w:hint="eastAsia" w:asciiTheme="minorEastAsia" w:hAnsiTheme="minorEastAsia" w:eastAsiaTheme="minorEastAsia" w:cstheme="minorEastAsia"/>
          <w:b/>
          <w:sz w:val="24"/>
        </w:rPr>
        <w:t>2.19 计量单位</w:t>
      </w:r>
    </w:p>
    <w:p>
      <w:pPr>
        <w:spacing w:line="560" w:lineRule="exact"/>
        <w:ind w:firstLine="480" w:firstLineChars="200"/>
        <w:rPr>
          <w:rStyle w:val="41"/>
          <w:rFonts w:asciiTheme="minorEastAsia" w:hAnsiTheme="minorEastAsia" w:eastAsiaTheme="minorEastAsia" w:cstheme="minorEastAsia"/>
          <w:sz w:val="24"/>
        </w:rPr>
      </w:pPr>
      <w:r>
        <w:rPr>
          <w:rStyle w:val="41"/>
          <w:rFonts w:hint="eastAsia" w:asciiTheme="minorEastAsia" w:hAnsiTheme="minorEastAsia" w:eastAsiaTheme="minorEastAsia" w:cstheme="minorEastAsia"/>
          <w:sz w:val="24"/>
        </w:rPr>
        <w:t>除技术规范中另有规定外,合同的计量单位均使用国家法定计量单位。</w:t>
      </w:r>
    </w:p>
    <w:p>
      <w:pPr>
        <w:spacing w:line="560" w:lineRule="exact"/>
        <w:ind w:firstLine="482" w:firstLineChars="200"/>
        <w:rPr>
          <w:rStyle w:val="41"/>
          <w:rFonts w:asciiTheme="minorEastAsia" w:hAnsiTheme="minorEastAsia" w:eastAsiaTheme="minorEastAsia" w:cstheme="minorEastAsia"/>
          <w:b/>
          <w:sz w:val="24"/>
        </w:rPr>
      </w:pPr>
      <w:r>
        <w:rPr>
          <w:rStyle w:val="41"/>
          <w:rFonts w:hint="eastAsia" w:asciiTheme="minorEastAsia" w:hAnsiTheme="minorEastAsia" w:eastAsiaTheme="minorEastAsia" w:cstheme="minorEastAsia"/>
          <w:b/>
          <w:sz w:val="24"/>
        </w:rPr>
        <w:t>2.20 合同使用的文字和适用的法律</w:t>
      </w:r>
    </w:p>
    <w:p>
      <w:pPr>
        <w:spacing w:line="560" w:lineRule="exact"/>
        <w:ind w:firstLine="480" w:firstLineChars="200"/>
        <w:rPr>
          <w:rStyle w:val="41"/>
          <w:rFonts w:asciiTheme="minorEastAsia" w:hAnsiTheme="minorEastAsia" w:eastAsiaTheme="minorEastAsia" w:cstheme="minorEastAsia"/>
          <w:sz w:val="24"/>
        </w:rPr>
      </w:pPr>
      <w:r>
        <w:rPr>
          <w:rStyle w:val="41"/>
          <w:rFonts w:hint="eastAsia" w:asciiTheme="minorEastAsia" w:hAnsiTheme="minorEastAsia" w:eastAsiaTheme="minorEastAsia" w:cstheme="minorEastAsia"/>
          <w:sz w:val="24"/>
        </w:rPr>
        <w:t>2.20.1 合同使用汉语书就、变更和解释；</w:t>
      </w:r>
    </w:p>
    <w:p>
      <w:pPr>
        <w:spacing w:line="560" w:lineRule="exact"/>
        <w:ind w:firstLine="480" w:firstLineChars="200"/>
        <w:rPr>
          <w:rStyle w:val="41"/>
          <w:rFonts w:asciiTheme="minorEastAsia" w:hAnsiTheme="minorEastAsia" w:eastAsiaTheme="minorEastAsia" w:cstheme="minorEastAsia"/>
          <w:sz w:val="24"/>
        </w:rPr>
      </w:pPr>
      <w:r>
        <w:rPr>
          <w:rStyle w:val="41"/>
          <w:rFonts w:hint="eastAsia" w:asciiTheme="minorEastAsia" w:hAnsiTheme="minorEastAsia" w:eastAsiaTheme="minorEastAsia" w:cstheme="minorEastAsia"/>
          <w:sz w:val="24"/>
        </w:rPr>
        <w:t>2.20.2 合同适用中华人民共和国法律。</w:t>
      </w:r>
    </w:p>
    <w:p>
      <w:pPr>
        <w:spacing w:line="560" w:lineRule="exact"/>
        <w:ind w:firstLine="482" w:firstLineChars="200"/>
        <w:rPr>
          <w:rStyle w:val="41"/>
          <w:rFonts w:asciiTheme="minorEastAsia" w:hAnsiTheme="minorEastAsia" w:eastAsiaTheme="minorEastAsia" w:cstheme="minorEastAsia"/>
          <w:b/>
          <w:sz w:val="24"/>
        </w:rPr>
      </w:pPr>
      <w:r>
        <w:rPr>
          <w:rStyle w:val="41"/>
          <w:rFonts w:hint="eastAsia" w:asciiTheme="minorEastAsia" w:hAnsiTheme="minorEastAsia" w:eastAsiaTheme="minorEastAsia" w:cstheme="minorEastAsia"/>
          <w:b/>
          <w:sz w:val="24"/>
        </w:rPr>
        <w:t>2.21 履约保证金</w:t>
      </w:r>
    </w:p>
    <w:p>
      <w:pPr>
        <w:spacing w:line="560" w:lineRule="exact"/>
        <w:ind w:firstLine="480" w:firstLineChars="200"/>
        <w:rPr>
          <w:rStyle w:val="41"/>
          <w:rFonts w:asciiTheme="minorEastAsia" w:hAnsiTheme="minorEastAsia" w:eastAsiaTheme="minorEastAsia" w:cstheme="minorEastAsia"/>
          <w:color w:val="FF0000"/>
          <w:sz w:val="24"/>
        </w:rPr>
      </w:pPr>
      <w:r>
        <w:rPr>
          <w:rStyle w:val="41"/>
          <w:rFonts w:hint="eastAsia" w:asciiTheme="minorEastAsia" w:hAnsiTheme="minorEastAsia" w:eastAsiaTheme="minorEastAsia" w:cstheme="minorEastAsia"/>
          <w:color w:val="FF0000"/>
          <w:sz w:val="24"/>
        </w:rPr>
        <w:t>2.21.1 采购文件要求乙方提交履约保证金的，乙方应按</w:t>
      </w:r>
      <w:r>
        <w:rPr>
          <w:rStyle w:val="41"/>
          <w:rFonts w:hint="eastAsia" w:asciiTheme="minorEastAsia" w:hAnsiTheme="minorEastAsia" w:eastAsiaTheme="minorEastAsia" w:cstheme="minorEastAsia"/>
          <w:b/>
          <w:i/>
          <w:color w:val="FF0000"/>
          <w:sz w:val="24"/>
          <w:u w:val="single"/>
        </w:rPr>
        <w:t>合同专用条款</w:t>
      </w:r>
      <w:r>
        <w:rPr>
          <w:rStyle w:val="41"/>
          <w:rFonts w:hint="eastAsia" w:asciiTheme="minorEastAsia" w:hAnsiTheme="minorEastAsia" w:eastAsiaTheme="minorEastAsia" w:cstheme="minorEastAsia"/>
          <w:color w:val="FF0000"/>
          <w:sz w:val="24"/>
        </w:rPr>
        <w:t>约定的方式，以支票、汇票、本票或者金融机构、担保机构出具的保函等非现金形式，提交不超过合同价</w:t>
      </w:r>
      <w:r>
        <w:rPr>
          <w:rStyle w:val="41"/>
          <w:rFonts w:hint="eastAsia" w:asciiTheme="minorEastAsia" w:hAnsiTheme="minorEastAsia" w:cstheme="minorEastAsia"/>
          <w:color w:val="FF0000"/>
          <w:sz w:val="24"/>
          <w:lang w:val="en-US" w:eastAsia="zh-CN"/>
        </w:rPr>
        <w:t>5</w:t>
      </w:r>
      <w:r>
        <w:rPr>
          <w:rStyle w:val="41"/>
          <w:rFonts w:hint="eastAsia" w:asciiTheme="minorEastAsia" w:hAnsiTheme="minorEastAsia" w:eastAsiaTheme="minorEastAsia" w:cstheme="minorEastAsia"/>
          <w:color w:val="FF0000"/>
          <w:sz w:val="24"/>
        </w:rPr>
        <w:t>%的履约保证金；</w:t>
      </w:r>
    </w:p>
    <w:p>
      <w:pPr>
        <w:spacing w:line="560" w:lineRule="exact"/>
        <w:ind w:firstLine="480" w:firstLineChars="200"/>
        <w:rPr>
          <w:rStyle w:val="41"/>
          <w:rFonts w:asciiTheme="minorEastAsia" w:hAnsiTheme="minorEastAsia" w:eastAsiaTheme="minorEastAsia" w:cstheme="minorEastAsia"/>
          <w:sz w:val="24"/>
        </w:rPr>
      </w:pPr>
      <w:r>
        <w:rPr>
          <w:rStyle w:val="41"/>
          <w:rFonts w:hint="eastAsia" w:asciiTheme="minorEastAsia" w:hAnsiTheme="minorEastAsia" w:eastAsiaTheme="minorEastAsia" w:cstheme="minorEastAsia"/>
          <w:sz w:val="24"/>
        </w:rPr>
        <w:t>2.21.2  履约保证金在</w:t>
      </w:r>
      <w:r>
        <w:rPr>
          <w:rStyle w:val="41"/>
          <w:rFonts w:hint="eastAsia" w:asciiTheme="minorEastAsia" w:hAnsiTheme="minorEastAsia" w:eastAsiaTheme="minorEastAsia" w:cstheme="minorEastAsia"/>
          <w:b/>
          <w:sz w:val="24"/>
          <w:u w:val="single"/>
        </w:rPr>
        <w:t>合同专用条款</w:t>
      </w:r>
      <w:r>
        <w:rPr>
          <w:rStyle w:val="41"/>
          <w:rFonts w:hint="eastAsia" w:asciiTheme="minorEastAsia" w:hAnsiTheme="minorEastAsia" w:eastAsiaTheme="minorEastAsia" w:cstheme="minorEastAsia"/>
          <w:sz w:val="24"/>
        </w:rPr>
        <w:t>约定期间内或者货物质量保证期内不予退还或者应完全有效，前述约定期间届满或者货物质量保证期届满之日起</w:t>
      </w:r>
      <w:r>
        <w:rPr>
          <w:rStyle w:val="41"/>
          <w:rFonts w:hint="eastAsia" w:asciiTheme="minorEastAsia" w:hAnsiTheme="minorEastAsia" w:eastAsiaTheme="minorEastAsia" w:cstheme="minorEastAsia"/>
          <w:sz w:val="24"/>
          <w:u w:val="single"/>
        </w:rPr>
        <w:t xml:space="preserve">  </w:t>
      </w:r>
      <w:r>
        <w:rPr>
          <w:rStyle w:val="41"/>
          <w:rFonts w:hint="eastAsia" w:asciiTheme="minorEastAsia" w:hAnsiTheme="minorEastAsia" w:eastAsiaTheme="minorEastAsia" w:cstheme="minorEastAsia"/>
          <w:sz w:val="24"/>
        </w:rPr>
        <w:t>个工作日内，甲方应将履约保证金退还乙方；</w:t>
      </w:r>
    </w:p>
    <w:p>
      <w:pPr>
        <w:spacing w:line="560" w:lineRule="exact"/>
        <w:ind w:firstLine="480" w:firstLineChars="200"/>
        <w:rPr>
          <w:rStyle w:val="41"/>
          <w:rFonts w:asciiTheme="minorEastAsia" w:hAnsiTheme="minorEastAsia" w:eastAsiaTheme="minorEastAsia" w:cstheme="minorEastAsia"/>
          <w:sz w:val="24"/>
        </w:rPr>
      </w:pPr>
      <w:r>
        <w:rPr>
          <w:rStyle w:val="41"/>
          <w:rFonts w:hint="eastAsia" w:asciiTheme="minorEastAsia" w:hAnsiTheme="minorEastAsia" w:eastAsiaTheme="minorEastAsia" w:cstheme="minorEastAsia"/>
          <w:sz w:val="24"/>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560" w:lineRule="exact"/>
        <w:ind w:firstLine="482" w:firstLineChars="200"/>
        <w:rPr>
          <w:rStyle w:val="41"/>
          <w:rFonts w:asciiTheme="minorEastAsia" w:hAnsiTheme="minorEastAsia" w:eastAsiaTheme="minorEastAsia" w:cstheme="minorEastAsia"/>
          <w:b/>
          <w:sz w:val="24"/>
        </w:rPr>
      </w:pPr>
      <w:r>
        <w:rPr>
          <w:rStyle w:val="41"/>
          <w:rFonts w:hint="eastAsia" w:asciiTheme="minorEastAsia" w:hAnsiTheme="minorEastAsia" w:eastAsiaTheme="minorEastAsia" w:cstheme="minorEastAsia"/>
          <w:b/>
          <w:sz w:val="24"/>
        </w:rPr>
        <w:t>2.22 合同份数</w:t>
      </w:r>
    </w:p>
    <w:p>
      <w:pPr>
        <w:spacing w:line="560" w:lineRule="exact"/>
        <w:ind w:firstLine="480" w:firstLineChars="200"/>
        <w:rPr>
          <w:rStyle w:val="41"/>
          <w:rFonts w:asciiTheme="minorEastAsia" w:hAnsiTheme="minorEastAsia" w:eastAsiaTheme="minorEastAsia" w:cstheme="minorEastAsia"/>
          <w:sz w:val="24"/>
        </w:rPr>
      </w:pPr>
      <w:r>
        <w:rPr>
          <w:rStyle w:val="41"/>
          <w:rFonts w:hint="eastAsia" w:asciiTheme="minorEastAsia" w:hAnsiTheme="minorEastAsia" w:eastAsiaTheme="minorEastAsia" w:cstheme="minorEastAsia"/>
          <w:sz w:val="24"/>
        </w:rPr>
        <w:t>合同份数按</w:t>
      </w:r>
      <w:r>
        <w:rPr>
          <w:rStyle w:val="41"/>
          <w:rFonts w:hint="eastAsia" w:asciiTheme="minorEastAsia" w:hAnsiTheme="minorEastAsia" w:eastAsiaTheme="minorEastAsia" w:cstheme="minorEastAsia"/>
          <w:b/>
          <w:sz w:val="24"/>
          <w:u w:val="single"/>
        </w:rPr>
        <w:t>合同专用条款</w:t>
      </w:r>
      <w:r>
        <w:rPr>
          <w:rStyle w:val="41"/>
          <w:rFonts w:hint="eastAsia" w:asciiTheme="minorEastAsia" w:hAnsiTheme="minorEastAsia" w:eastAsiaTheme="minorEastAsia" w:cstheme="minorEastAsia"/>
          <w:sz w:val="24"/>
        </w:rPr>
        <w:t>规定，每份均具有同等法律效力。</w:t>
      </w:r>
    </w:p>
    <w:p>
      <w:pPr>
        <w:pStyle w:val="42"/>
        <w:spacing w:line="560" w:lineRule="exact"/>
        <w:ind w:firstLine="0"/>
        <w:jc w:val="center"/>
        <w:rPr>
          <w:rStyle w:val="41"/>
          <w:rFonts w:asciiTheme="minorEastAsia" w:hAnsiTheme="minorEastAsia" w:eastAsiaTheme="minorEastAsia" w:cstheme="minorEastAsia"/>
          <w:b/>
          <w:szCs w:val="24"/>
        </w:rPr>
      </w:pPr>
      <w:r>
        <w:rPr>
          <w:rStyle w:val="41"/>
          <w:rFonts w:hint="eastAsia" w:asciiTheme="minorEastAsia" w:hAnsiTheme="minorEastAsia" w:eastAsiaTheme="minorEastAsia" w:cstheme="minorEastAsia"/>
          <w:szCs w:val="24"/>
        </w:rPr>
        <w:br w:type="page"/>
      </w:r>
      <w:r>
        <w:rPr>
          <w:rStyle w:val="41"/>
          <w:rFonts w:hint="eastAsia" w:asciiTheme="minorEastAsia" w:hAnsiTheme="minorEastAsia" w:eastAsiaTheme="minorEastAsia" w:cstheme="minorEastAsia"/>
          <w:b/>
          <w:szCs w:val="24"/>
        </w:rPr>
        <w:t>第三部分  合同专用条款</w:t>
      </w:r>
    </w:p>
    <w:p>
      <w:pPr>
        <w:spacing w:line="560" w:lineRule="exact"/>
        <w:ind w:firstLine="480" w:firstLineChars="200"/>
        <w:rPr>
          <w:rStyle w:val="41"/>
          <w:rFonts w:asciiTheme="minorEastAsia" w:hAnsiTheme="minorEastAsia" w:eastAsiaTheme="minorEastAsia" w:cstheme="minorEastAsia"/>
          <w:sz w:val="24"/>
        </w:rPr>
      </w:pPr>
      <w:r>
        <w:rPr>
          <w:rStyle w:val="41"/>
          <w:rFonts w:hint="eastAsia" w:asciiTheme="minorEastAsia" w:hAnsiTheme="minorEastAsia" w:eastAsiaTheme="minorEastAsia" w:cstheme="minorEastAsia"/>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4"/>
        <w:tblW w:w="9200" w:type="dxa"/>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76"/>
        <w:gridCol w:w="73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trPr>
        <w:tc>
          <w:tcPr>
            <w:tcW w:w="1876" w:type="dxa"/>
            <w:tcBorders>
              <w:top w:val="single" w:color="000000" w:sz="6" w:space="0"/>
              <w:left w:val="single" w:color="000000" w:sz="4" w:space="0"/>
              <w:bottom w:val="single" w:color="000000" w:sz="6" w:space="0"/>
              <w:right w:val="single" w:color="000000" w:sz="6" w:space="0"/>
            </w:tcBorders>
            <w:vAlign w:val="center"/>
          </w:tcPr>
          <w:p>
            <w:pPr>
              <w:spacing w:line="560" w:lineRule="exact"/>
              <w:jc w:val="center"/>
              <w:rPr>
                <w:rStyle w:val="41"/>
                <w:rFonts w:asciiTheme="minorEastAsia" w:hAnsiTheme="minorEastAsia" w:eastAsiaTheme="minorEastAsia" w:cstheme="minorEastAsia"/>
                <w:b/>
                <w:sz w:val="24"/>
              </w:rPr>
            </w:pPr>
            <w:r>
              <w:rPr>
                <w:rStyle w:val="41"/>
                <w:rFonts w:hint="eastAsia" w:asciiTheme="minorEastAsia" w:hAnsiTheme="minorEastAsia" w:eastAsiaTheme="minorEastAsia" w:cstheme="minorEastAsia"/>
                <w:b/>
                <w:sz w:val="24"/>
              </w:rPr>
              <w:t>条款号</w:t>
            </w:r>
          </w:p>
        </w:tc>
        <w:tc>
          <w:tcPr>
            <w:tcW w:w="7324" w:type="dxa"/>
            <w:tcBorders>
              <w:top w:val="single" w:color="000000" w:sz="6" w:space="0"/>
              <w:left w:val="single" w:color="000000" w:sz="6" w:space="0"/>
              <w:bottom w:val="single" w:color="000000" w:sz="6" w:space="0"/>
              <w:right w:val="single" w:color="000000" w:sz="6" w:space="0"/>
            </w:tcBorders>
            <w:vAlign w:val="center"/>
          </w:tcPr>
          <w:p>
            <w:pPr>
              <w:spacing w:line="560" w:lineRule="exact"/>
              <w:jc w:val="center"/>
              <w:rPr>
                <w:rStyle w:val="41"/>
                <w:rFonts w:asciiTheme="minorEastAsia" w:hAnsiTheme="minorEastAsia" w:eastAsiaTheme="minorEastAsia" w:cstheme="minorEastAsia"/>
                <w:b/>
                <w:sz w:val="24"/>
              </w:rPr>
            </w:pPr>
            <w:r>
              <w:rPr>
                <w:rStyle w:val="41"/>
                <w:rFonts w:hint="eastAsia" w:asciiTheme="minorEastAsia" w:hAnsiTheme="minorEastAsia" w:eastAsiaTheme="minorEastAsia" w:cstheme="minorEastAsia"/>
                <w:b/>
                <w:sz w:val="24"/>
              </w:rPr>
              <w:t>约定内容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trPr>
        <w:tc>
          <w:tcPr>
            <w:tcW w:w="1876" w:type="dxa"/>
            <w:tcBorders>
              <w:top w:val="single" w:color="000000" w:sz="6" w:space="0"/>
              <w:left w:val="single" w:color="000000" w:sz="4" w:space="0"/>
              <w:bottom w:val="single" w:color="000000" w:sz="6" w:space="0"/>
              <w:right w:val="single" w:color="000000" w:sz="6" w:space="0"/>
            </w:tcBorders>
            <w:vAlign w:val="center"/>
          </w:tcPr>
          <w:p>
            <w:pPr>
              <w:spacing w:line="560" w:lineRule="exact"/>
              <w:rPr>
                <w:rStyle w:val="41"/>
                <w:rFonts w:asciiTheme="minorEastAsia" w:hAnsiTheme="minorEastAsia" w:eastAsiaTheme="minorEastAsia" w:cstheme="minorEastAsia"/>
                <w:sz w:val="24"/>
              </w:rPr>
            </w:pPr>
          </w:p>
        </w:tc>
        <w:tc>
          <w:tcPr>
            <w:tcW w:w="7324" w:type="dxa"/>
            <w:tcBorders>
              <w:top w:val="single" w:color="000000" w:sz="6" w:space="0"/>
              <w:left w:val="single" w:color="000000" w:sz="6" w:space="0"/>
              <w:bottom w:val="single" w:color="000000" w:sz="6" w:space="0"/>
              <w:right w:val="single" w:color="000000" w:sz="6" w:space="0"/>
            </w:tcBorders>
            <w:vAlign w:val="center"/>
          </w:tcPr>
          <w:p>
            <w:pPr>
              <w:spacing w:line="400" w:lineRule="exact"/>
              <w:ind w:right="480"/>
              <w:textAlignment w:val="auto"/>
              <w:rPr>
                <w:rStyle w:val="41"/>
                <w:rFonts w:asciiTheme="minorEastAsia" w:hAnsiTheme="minorEastAsia" w:eastAsiaTheme="minorEastAsia" w:cs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trPr>
        <w:tc>
          <w:tcPr>
            <w:tcW w:w="1876" w:type="dxa"/>
            <w:tcBorders>
              <w:top w:val="single" w:color="000000" w:sz="6" w:space="0"/>
              <w:left w:val="single" w:color="000000" w:sz="4" w:space="0"/>
              <w:bottom w:val="single" w:color="000000" w:sz="6" w:space="0"/>
              <w:right w:val="single" w:color="000000" w:sz="6" w:space="0"/>
            </w:tcBorders>
            <w:vAlign w:val="center"/>
          </w:tcPr>
          <w:p>
            <w:pPr>
              <w:spacing w:line="560" w:lineRule="exact"/>
              <w:rPr>
                <w:rStyle w:val="41"/>
                <w:rFonts w:asciiTheme="minorEastAsia" w:hAnsiTheme="minorEastAsia" w:eastAsiaTheme="minorEastAsia" w:cstheme="minorEastAsia"/>
                <w:sz w:val="24"/>
              </w:rPr>
            </w:pPr>
          </w:p>
        </w:tc>
        <w:tc>
          <w:tcPr>
            <w:tcW w:w="7324" w:type="dxa"/>
            <w:tcBorders>
              <w:top w:val="single" w:color="000000" w:sz="6" w:space="0"/>
              <w:left w:val="single" w:color="000000" w:sz="6" w:space="0"/>
              <w:bottom w:val="single" w:color="000000" w:sz="6" w:space="0"/>
              <w:right w:val="single" w:color="000000" w:sz="6" w:space="0"/>
            </w:tcBorders>
            <w:vAlign w:val="center"/>
          </w:tcPr>
          <w:p>
            <w:pPr>
              <w:spacing w:line="560" w:lineRule="exact"/>
              <w:rPr>
                <w:rStyle w:val="41"/>
                <w:rFonts w:asciiTheme="minorEastAsia" w:hAnsiTheme="minorEastAsia" w:eastAsiaTheme="minorEastAsia" w:cs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trPr>
        <w:tc>
          <w:tcPr>
            <w:tcW w:w="1876" w:type="dxa"/>
            <w:tcBorders>
              <w:top w:val="single" w:color="000000" w:sz="6" w:space="0"/>
              <w:left w:val="single" w:color="000000" w:sz="4" w:space="0"/>
              <w:bottom w:val="single" w:color="000000" w:sz="6" w:space="0"/>
              <w:right w:val="single" w:color="000000" w:sz="6" w:space="0"/>
            </w:tcBorders>
            <w:vAlign w:val="center"/>
          </w:tcPr>
          <w:p>
            <w:pPr>
              <w:spacing w:line="560" w:lineRule="exact"/>
              <w:rPr>
                <w:rStyle w:val="41"/>
                <w:rFonts w:asciiTheme="minorEastAsia" w:hAnsiTheme="minorEastAsia" w:eastAsiaTheme="minorEastAsia" w:cstheme="minorEastAsia"/>
                <w:sz w:val="24"/>
              </w:rPr>
            </w:pPr>
          </w:p>
        </w:tc>
        <w:tc>
          <w:tcPr>
            <w:tcW w:w="7324" w:type="dxa"/>
            <w:tcBorders>
              <w:top w:val="single" w:color="000000" w:sz="6" w:space="0"/>
              <w:left w:val="single" w:color="000000" w:sz="6" w:space="0"/>
              <w:bottom w:val="single" w:color="000000" w:sz="6" w:space="0"/>
              <w:right w:val="single" w:color="000000" w:sz="6" w:space="0"/>
            </w:tcBorders>
            <w:vAlign w:val="center"/>
          </w:tcPr>
          <w:p>
            <w:pPr>
              <w:spacing w:line="560" w:lineRule="exact"/>
              <w:rPr>
                <w:rStyle w:val="41"/>
                <w:rFonts w:asciiTheme="minorEastAsia" w:hAnsiTheme="minorEastAsia" w:eastAsiaTheme="minorEastAsia" w:cs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trPr>
        <w:tc>
          <w:tcPr>
            <w:tcW w:w="1876" w:type="dxa"/>
            <w:tcBorders>
              <w:top w:val="single" w:color="000000" w:sz="6" w:space="0"/>
              <w:left w:val="single" w:color="000000" w:sz="4" w:space="0"/>
              <w:bottom w:val="single" w:color="000000" w:sz="6" w:space="0"/>
              <w:right w:val="single" w:color="000000" w:sz="6" w:space="0"/>
            </w:tcBorders>
            <w:vAlign w:val="center"/>
          </w:tcPr>
          <w:p>
            <w:pPr>
              <w:spacing w:line="560" w:lineRule="exact"/>
              <w:rPr>
                <w:rStyle w:val="41"/>
                <w:rFonts w:asciiTheme="minorEastAsia" w:hAnsiTheme="minorEastAsia" w:eastAsiaTheme="minorEastAsia" w:cstheme="minorEastAsia"/>
                <w:sz w:val="24"/>
              </w:rPr>
            </w:pPr>
          </w:p>
        </w:tc>
        <w:tc>
          <w:tcPr>
            <w:tcW w:w="7324" w:type="dxa"/>
            <w:tcBorders>
              <w:top w:val="single" w:color="000000" w:sz="6" w:space="0"/>
              <w:left w:val="single" w:color="000000" w:sz="6" w:space="0"/>
              <w:bottom w:val="single" w:color="000000" w:sz="6" w:space="0"/>
              <w:right w:val="single" w:color="000000" w:sz="6" w:space="0"/>
            </w:tcBorders>
            <w:vAlign w:val="center"/>
          </w:tcPr>
          <w:p>
            <w:pPr>
              <w:spacing w:line="560" w:lineRule="exact"/>
              <w:rPr>
                <w:rStyle w:val="41"/>
                <w:rFonts w:asciiTheme="minorEastAsia" w:hAnsiTheme="minorEastAsia" w:eastAsiaTheme="minorEastAsia" w:cs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trPr>
        <w:tc>
          <w:tcPr>
            <w:tcW w:w="1876" w:type="dxa"/>
            <w:tcBorders>
              <w:top w:val="single" w:color="000000" w:sz="6" w:space="0"/>
              <w:left w:val="single" w:color="000000" w:sz="4" w:space="0"/>
              <w:bottom w:val="single" w:color="000000" w:sz="6" w:space="0"/>
              <w:right w:val="single" w:color="000000" w:sz="6" w:space="0"/>
            </w:tcBorders>
            <w:vAlign w:val="center"/>
          </w:tcPr>
          <w:p>
            <w:pPr>
              <w:spacing w:line="560" w:lineRule="exact"/>
              <w:rPr>
                <w:rStyle w:val="41"/>
                <w:rFonts w:asciiTheme="minorEastAsia" w:hAnsiTheme="minorEastAsia" w:eastAsiaTheme="minorEastAsia" w:cstheme="minorEastAsia"/>
                <w:sz w:val="24"/>
              </w:rPr>
            </w:pPr>
          </w:p>
        </w:tc>
        <w:tc>
          <w:tcPr>
            <w:tcW w:w="7324" w:type="dxa"/>
            <w:tcBorders>
              <w:top w:val="single" w:color="000000" w:sz="6" w:space="0"/>
              <w:left w:val="single" w:color="000000" w:sz="6" w:space="0"/>
              <w:bottom w:val="single" w:color="000000" w:sz="6" w:space="0"/>
              <w:right w:val="single" w:color="000000" w:sz="6" w:space="0"/>
            </w:tcBorders>
            <w:vAlign w:val="center"/>
          </w:tcPr>
          <w:p>
            <w:pPr>
              <w:spacing w:line="560" w:lineRule="exact"/>
              <w:rPr>
                <w:rStyle w:val="41"/>
                <w:rFonts w:asciiTheme="minorEastAsia" w:hAnsiTheme="minorEastAsia" w:eastAsiaTheme="minorEastAsia" w:cstheme="minorEastAsia"/>
                <w:sz w:val="24"/>
                <w:u w:val="singl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trPr>
        <w:tc>
          <w:tcPr>
            <w:tcW w:w="1876" w:type="dxa"/>
            <w:tcBorders>
              <w:top w:val="single" w:color="000000" w:sz="6" w:space="0"/>
              <w:left w:val="single" w:color="000000" w:sz="4" w:space="0"/>
              <w:bottom w:val="single" w:color="000000" w:sz="6" w:space="0"/>
              <w:right w:val="single" w:color="000000" w:sz="6" w:space="0"/>
            </w:tcBorders>
            <w:vAlign w:val="center"/>
          </w:tcPr>
          <w:p>
            <w:pPr>
              <w:spacing w:line="560" w:lineRule="exact"/>
              <w:rPr>
                <w:rStyle w:val="41"/>
                <w:rFonts w:asciiTheme="minorEastAsia" w:hAnsiTheme="minorEastAsia" w:eastAsiaTheme="minorEastAsia" w:cstheme="minorEastAsia"/>
                <w:sz w:val="24"/>
              </w:rPr>
            </w:pPr>
          </w:p>
        </w:tc>
        <w:tc>
          <w:tcPr>
            <w:tcW w:w="7324" w:type="dxa"/>
            <w:tcBorders>
              <w:top w:val="single" w:color="000000" w:sz="6" w:space="0"/>
              <w:left w:val="single" w:color="000000" w:sz="6" w:space="0"/>
              <w:bottom w:val="single" w:color="000000" w:sz="6" w:space="0"/>
              <w:right w:val="single" w:color="000000" w:sz="6" w:space="0"/>
            </w:tcBorders>
            <w:vAlign w:val="center"/>
          </w:tcPr>
          <w:p>
            <w:pPr>
              <w:spacing w:line="560" w:lineRule="exact"/>
              <w:rPr>
                <w:rStyle w:val="41"/>
                <w:rFonts w:asciiTheme="minorEastAsia" w:hAnsiTheme="minorEastAsia" w:eastAsiaTheme="minorEastAsia" w:cs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trPr>
        <w:tc>
          <w:tcPr>
            <w:tcW w:w="1876" w:type="dxa"/>
            <w:tcBorders>
              <w:top w:val="single" w:color="000000" w:sz="6" w:space="0"/>
              <w:left w:val="single" w:color="000000" w:sz="4" w:space="0"/>
              <w:bottom w:val="single" w:color="000000" w:sz="6" w:space="0"/>
              <w:right w:val="single" w:color="000000" w:sz="6" w:space="0"/>
            </w:tcBorders>
            <w:vAlign w:val="center"/>
          </w:tcPr>
          <w:p>
            <w:pPr>
              <w:spacing w:line="560" w:lineRule="exact"/>
              <w:rPr>
                <w:rStyle w:val="41"/>
                <w:rFonts w:asciiTheme="minorEastAsia" w:hAnsiTheme="minorEastAsia" w:eastAsiaTheme="minorEastAsia" w:cstheme="minorEastAsia"/>
                <w:sz w:val="24"/>
              </w:rPr>
            </w:pPr>
          </w:p>
        </w:tc>
        <w:tc>
          <w:tcPr>
            <w:tcW w:w="7324" w:type="dxa"/>
            <w:tcBorders>
              <w:top w:val="single" w:color="000000" w:sz="6" w:space="0"/>
              <w:left w:val="single" w:color="000000" w:sz="6" w:space="0"/>
              <w:bottom w:val="single" w:color="000000" w:sz="6" w:space="0"/>
              <w:right w:val="single" w:color="000000" w:sz="6" w:space="0"/>
            </w:tcBorders>
            <w:vAlign w:val="center"/>
          </w:tcPr>
          <w:p>
            <w:pPr>
              <w:spacing w:line="560" w:lineRule="exact"/>
              <w:rPr>
                <w:rStyle w:val="41"/>
                <w:rFonts w:asciiTheme="minorEastAsia" w:hAnsiTheme="minorEastAsia" w:eastAsiaTheme="minorEastAsia" w:cstheme="minorEastAsia"/>
                <w:sz w:val="24"/>
                <w:u w:val="singl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trPr>
        <w:tc>
          <w:tcPr>
            <w:tcW w:w="1876" w:type="dxa"/>
            <w:tcBorders>
              <w:top w:val="single" w:color="000000" w:sz="6" w:space="0"/>
              <w:left w:val="single" w:color="000000" w:sz="4" w:space="0"/>
              <w:bottom w:val="single" w:color="000000" w:sz="6" w:space="0"/>
              <w:right w:val="single" w:color="000000" w:sz="6" w:space="0"/>
            </w:tcBorders>
            <w:vAlign w:val="center"/>
          </w:tcPr>
          <w:p>
            <w:pPr>
              <w:spacing w:line="560" w:lineRule="exact"/>
              <w:rPr>
                <w:rStyle w:val="41"/>
                <w:rFonts w:asciiTheme="minorEastAsia" w:hAnsiTheme="minorEastAsia" w:eastAsiaTheme="minorEastAsia" w:cstheme="minorEastAsia"/>
                <w:sz w:val="24"/>
              </w:rPr>
            </w:pPr>
          </w:p>
        </w:tc>
        <w:tc>
          <w:tcPr>
            <w:tcW w:w="7324" w:type="dxa"/>
            <w:tcBorders>
              <w:top w:val="single" w:color="000000" w:sz="6" w:space="0"/>
              <w:left w:val="single" w:color="000000" w:sz="6" w:space="0"/>
              <w:bottom w:val="single" w:color="000000" w:sz="6" w:space="0"/>
              <w:right w:val="single" w:color="000000" w:sz="6" w:space="0"/>
            </w:tcBorders>
            <w:vAlign w:val="center"/>
          </w:tcPr>
          <w:p>
            <w:pPr>
              <w:spacing w:line="560" w:lineRule="exact"/>
              <w:rPr>
                <w:rStyle w:val="41"/>
                <w:rFonts w:asciiTheme="minorEastAsia" w:hAnsiTheme="minorEastAsia" w:eastAsiaTheme="minorEastAsia" w:cs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trPr>
        <w:tc>
          <w:tcPr>
            <w:tcW w:w="1876" w:type="dxa"/>
            <w:tcBorders>
              <w:top w:val="single" w:color="000000" w:sz="6" w:space="0"/>
              <w:left w:val="single" w:color="000000" w:sz="4" w:space="0"/>
              <w:bottom w:val="single" w:color="000000" w:sz="6" w:space="0"/>
              <w:right w:val="single" w:color="000000" w:sz="6" w:space="0"/>
            </w:tcBorders>
            <w:vAlign w:val="center"/>
          </w:tcPr>
          <w:p>
            <w:pPr>
              <w:spacing w:line="560" w:lineRule="exact"/>
              <w:rPr>
                <w:rStyle w:val="41"/>
                <w:rFonts w:asciiTheme="minorEastAsia" w:hAnsiTheme="minorEastAsia" w:eastAsiaTheme="minorEastAsia" w:cstheme="minorEastAsia"/>
                <w:sz w:val="24"/>
              </w:rPr>
            </w:pPr>
          </w:p>
        </w:tc>
        <w:tc>
          <w:tcPr>
            <w:tcW w:w="7324" w:type="dxa"/>
            <w:tcBorders>
              <w:top w:val="single" w:color="000000" w:sz="6" w:space="0"/>
              <w:left w:val="single" w:color="000000" w:sz="6" w:space="0"/>
              <w:bottom w:val="single" w:color="000000" w:sz="6" w:space="0"/>
              <w:right w:val="single" w:color="000000" w:sz="6" w:space="0"/>
            </w:tcBorders>
            <w:vAlign w:val="center"/>
          </w:tcPr>
          <w:p>
            <w:pPr>
              <w:spacing w:line="560" w:lineRule="exact"/>
              <w:rPr>
                <w:rStyle w:val="41"/>
                <w:rFonts w:asciiTheme="minorEastAsia" w:hAnsiTheme="minorEastAsia" w:eastAsiaTheme="minorEastAsia" w:cs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trPr>
        <w:tc>
          <w:tcPr>
            <w:tcW w:w="1876" w:type="dxa"/>
            <w:tcBorders>
              <w:top w:val="single" w:color="000000" w:sz="6" w:space="0"/>
              <w:left w:val="single" w:color="000000" w:sz="4" w:space="0"/>
              <w:bottom w:val="single" w:color="000000" w:sz="6" w:space="0"/>
              <w:right w:val="single" w:color="000000" w:sz="6" w:space="0"/>
            </w:tcBorders>
            <w:vAlign w:val="center"/>
          </w:tcPr>
          <w:p>
            <w:pPr>
              <w:spacing w:line="560" w:lineRule="exact"/>
              <w:rPr>
                <w:rStyle w:val="41"/>
                <w:rFonts w:asciiTheme="minorEastAsia" w:hAnsiTheme="minorEastAsia" w:eastAsiaTheme="minorEastAsia" w:cstheme="minorEastAsia"/>
                <w:sz w:val="24"/>
              </w:rPr>
            </w:pPr>
          </w:p>
        </w:tc>
        <w:tc>
          <w:tcPr>
            <w:tcW w:w="7324" w:type="dxa"/>
            <w:tcBorders>
              <w:top w:val="single" w:color="000000" w:sz="6" w:space="0"/>
              <w:left w:val="single" w:color="000000" w:sz="6" w:space="0"/>
              <w:bottom w:val="single" w:color="000000" w:sz="6" w:space="0"/>
              <w:right w:val="single" w:color="000000" w:sz="6" w:space="0"/>
            </w:tcBorders>
            <w:vAlign w:val="center"/>
          </w:tcPr>
          <w:p>
            <w:pPr>
              <w:spacing w:line="560" w:lineRule="exact"/>
              <w:rPr>
                <w:rStyle w:val="41"/>
                <w:rFonts w:asciiTheme="minorEastAsia" w:hAnsiTheme="minorEastAsia" w:eastAsiaTheme="minorEastAsia" w:cs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trPr>
        <w:tc>
          <w:tcPr>
            <w:tcW w:w="1876" w:type="dxa"/>
            <w:tcBorders>
              <w:top w:val="single" w:color="000000" w:sz="6" w:space="0"/>
              <w:left w:val="single" w:color="000000" w:sz="4" w:space="0"/>
              <w:bottom w:val="single" w:color="000000" w:sz="6" w:space="0"/>
              <w:right w:val="single" w:color="000000" w:sz="6" w:space="0"/>
            </w:tcBorders>
            <w:vAlign w:val="center"/>
          </w:tcPr>
          <w:p>
            <w:pPr>
              <w:spacing w:line="560" w:lineRule="exact"/>
              <w:rPr>
                <w:rStyle w:val="41"/>
                <w:rFonts w:asciiTheme="minorEastAsia" w:hAnsiTheme="minorEastAsia" w:eastAsiaTheme="minorEastAsia" w:cstheme="minorEastAsia"/>
                <w:sz w:val="24"/>
              </w:rPr>
            </w:pPr>
          </w:p>
        </w:tc>
        <w:tc>
          <w:tcPr>
            <w:tcW w:w="7324" w:type="dxa"/>
            <w:tcBorders>
              <w:top w:val="single" w:color="000000" w:sz="6" w:space="0"/>
              <w:left w:val="single" w:color="000000" w:sz="6" w:space="0"/>
              <w:bottom w:val="single" w:color="000000" w:sz="6" w:space="0"/>
              <w:right w:val="single" w:color="000000" w:sz="6" w:space="0"/>
            </w:tcBorders>
            <w:vAlign w:val="center"/>
          </w:tcPr>
          <w:p>
            <w:pPr>
              <w:spacing w:line="560" w:lineRule="exact"/>
              <w:rPr>
                <w:rStyle w:val="41"/>
                <w:rFonts w:asciiTheme="minorEastAsia" w:hAnsiTheme="minorEastAsia" w:eastAsiaTheme="minorEastAsia" w:cs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9" w:hRule="atLeast"/>
        </w:trPr>
        <w:tc>
          <w:tcPr>
            <w:tcW w:w="1876" w:type="dxa"/>
            <w:tcBorders>
              <w:top w:val="single" w:color="000000" w:sz="6" w:space="0"/>
              <w:left w:val="single" w:color="000000" w:sz="4" w:space="0"/>
              <w:bottom w:val="single" w:color="000000" w:sz="6" w:space="0"/>
              <w:right w:val="single" w:color="000000" w:sz="6" w:space="0"/>
            </w:tcBorders>
            <w:vAlign w:val="center"/>
          </w:tcPr>
          <w:p>
            <w:pPr>
              <w:spacing w:line="560" w:lineRule="exact"/>
              <w:rPr>
                <w:rStyle w:val="41"/>
                <w:rFonts w:asciiTheme="minorEastAsia" w:hAnsiTheme="minorEastAsia" w:eastAsiaTheme="minorEastAsia" w:cstheme="minorEastAsia"/>
                <w:sz w:val="24"/>
              </w:rPr>
            </w:pPr>
          </w:p>
        </w:tc>
        <w:tc>
          <w:tcPr>
            <w:tcW w:w="7324" w:type="dxa"/>
            <w:tcBorders>
              <w:top w:val="single" w:color="000000" w:sz="6" w:space="0"/>
              <w:left w:val="single" w:color="000000" w:sz="6" w:space="0"/>
              <w:bottom w:val="single" w:color="000000" w:sz="6" w:space="0"/>
              <w:right w:val="single" w:color="000000" w:sz="6" w:space="0"/>
            </w:tcBorders>
            <w:vAlign w:val="center"/>
          </w:tcPr>
          <w:p>
            <w:pPr>
              <w:spacing w:line="560" w:lineRule="exact"/>
              <w:rPr>
                <w:rStyle w:val="41"/>
                <w:rFonts w:asciiTheme="minorEastAsia" w:hAnsiTheme="minorEastAsia" w:eastAsiaTheme="minorEastAsia" w:cstheme="minorEastAsia"/>
                <w:sz w:val="24"/>
              </w:rPr>
            </w:pPr>
          </w:p>
        </w:tc>
      </w:tr>
    </w:tbl>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sectPr>
      <w:footerReference r:id="rId10" w:type="first"/>
      <w:footerReference r:id="rId9" w:type="default"/>
      <w:pgSz w:w="11906" w:h="16838"/>
      <w:pgMar w:top="1417" w:right="1417" w:bottom="1417" w:left="1417" w:header="851" w:footer="992"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both"/>
      <w:rPr>
        <w:rFonts w:hint="default" w:ascii="宋体" w:hAnsi="宋体" w:eastAsia="宋体" w:cs="宋体"/>
        <w:b w:val="0"/>
        <w:bCs w:val="0"/>
        <w:color w:val="000000" w:themeColor="text1"/>
        <w:sz w:val="21"/>
        <w:szCs w:val="21"/>
        <w:u w:val="double"/>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pPr>
    <w:r>
      <w:rPr>
        <w:rFonts w:hint="eastAsia" w:ascii="宋体" w:hAnsi="宋体" w:eastAsia="宋体" w:cs="宋体"/>
        <w:b w:val="0"/>
        <w:bCs w:val="0"/>
        <w:color w:val="000000" w:themeColor="text1"/>
        <w:sz w:val="21"/>
        <w:szCs w:val="21"/>
        <w:u w:val="double"/>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t xml:space="preserve">                                                                                      </w:t>
    </w:r>
  </w:p>
  <w:p>
    <w:pPr>
      <w:jc w:val="both"/>
      <w:rPr>
        <w:rFonts w:hint="eastAsia" w:ascii="宋体" w:hAnsi="宋体" w:eastAsia="宋体" w:cs="宋体"/>
        <w:b/>
        <w:bCs/>
        <w:color w:val="000000" w:themeColor="text1"/>
        <w:sz w:val="21"/>
        <w:szCs w:val="21"/>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pPr>
    <w:r>
      <w:rPr>
        <w:rFonts w:hint="eastAsia" w:ascii="宋体" w:hAnsi="宋体" w:eastAsia="宋体" w:cs="宋体"/>
        <w:b/>
        <w:bCs/>
        <w:color w:val="000000" w:themeColor="text1"/>
        <w:sz w:val="21"/>
        <w:szCs w:val="21"/>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t>联系电话：0998-2306749 地址：喀什市托克扎克路103号福源汇居小区1栋3单元301室</w:t>
    </w:r>
  </w:p>
  <w:p>
    <w:pPr>
      <w:jc w:val="both"/>
      <w:rPr>
        <w:rFonts w:hint="eastAsia" w:ascii="宋体" w:hAnsi="宋体" w:eastAsia="宋体" w:cs="宋体"/>
        <w:b/>
        <w:bCs/>
        <w:color w:val="000000" w:themeColor="text1"/>
        <w:sz w:val="21"/>
        <w:szCs w:val="21"/>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pPr>
    <w:r>
      <w:rPr>
        <w:rFonts w:hint="eastAsia" w:ascii="宋体" w:hAnsi="宋体" w:eastAsia="宋体" w:cs="宋体"/>
        <w:b/>
        <w:bCs/>
        <w:color w:val="000000" w:themeColor="text1"/>
        <w:sz w:val="21"/>
        <w:szCs w:val="21"/>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t>传    真：0998-2306749 邮箱：401808146@qq.com</w:t>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both"/>
      <w:rPr>
        <w:rFonts w:hint="default" w:ascii="宋体" w:hAnsi="宋体" w:eastAsia="宋体" w:cs="宋体"/>
        <w:b w:val="0"/>
        <w:bCs w:val="0"/>
        <w:color w:val="000000" w:themeColor="text1"/>
        <w:sz w:val="21"/>
        <w:szCs w:val="21"/>
        <w:u w:val="double"/>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pPr>
    <w:r>
      <w:rPr>
        <w:rFonts w:hint="eastAsia" w:ascii="宋体" w:hAnsi="宋体" w:eastAsia="宋体" w:cs="宋体"/>
        <w:b w:val="0"/>
        <w:bCs w:val="0"/>
        <w:color w:val="000000" w:themeColor="text1"/>
        <w:sz w:val="21"/>
        <w:szCs w:val="21"/>
        <w:u w:val="double"/>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t xml:space="preserve">                                                                                                                                      </w:t>
    </w:r>
  </w:p>
  <w:p>
    <w:pPr>
      <w:jc w:val="both"/>
      <w:rPr>
        <w:rFonts w:hint="eastAsia" w:ascii="宋体" w:hAnsi="宋体" w:eastAsia="宋体" w:cs="宋体"/>
        <w:b/>
        <w:bCs/>
        <w:color w:val="000000" w:themeColor="text1"/>
        <w:sz w:val="21"/>
        <w:szCs w:val="21"/>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pPr>
    <w:r>
      <w:rPr>
        <w:rFonts w:hint="eastAsia" w:ascii="宋体" w:hAnsi="宋体" w:eastAsia="宋体" w:cs="宋体"/>
        <w:b/>
        <w:bCs/>
        <w:color w:val="000000" w:themeColor="text1"/>
        <w:sz w:val="21"/>
        <w:szCs w:val="21"/>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t>联系电话：0998-2306749 地址：喀什市托克扎克路103号福源汇居小区1栋3单元301室</w:t>
    </w:r>
  </w:p>
  <w:p>
    <w:pPr>
      <w:jc w:val="both"/>
      <w:rPr>
        <w:rFonts w:hint="eastAsia" w:ascii="宋体" w:hAnsi="宋体" w:eastAsia="宋体" w:cs="宋体"/>
        <w:b/>
        <w:bCs/>
        <w:color w:val="000000" w:themeColor="text1"/>
        <w:sz w:val="21"/>
        <w:szCs w:val="21"/>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pPr>
    <w:r>
      <w:rPr>
        <w:rFonts w:hint="eastAsia" w:ascii="宋体" w:hAnsi="宋体" w:eastAsia="宋体" w:cs="宋体"/>
        <w:b/>
        <w:bCs/>
        <w:color w:val="000000" w:themeColor="text1"/>
        <w:sz w:val="21"/>
        <w:szCs w:val="21"/>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t>传    真：0998-2306749 邮箱：401808146@qq.com</w:t>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both"/>
      <w:rPr>
        <w:rFonts w:hint="default" w:ascii="宋体" w:hAnsi="宋体" w:eastAsia="宋体" w:cs="宋体"/>
        <w:b w:val="0"/>
        <w:bCs w:val="0"/>
        <w:color w:val="000000" w:themeColor="text1"/>
        <w:sz w:val="21"/>
        <w:szCs w:val="21"/>
        <w:u w:val="double"/>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ascii="宋体" w:hAnsi="宋体" w:eastAsia="宋体" w:cs="宋体"/>
        <w:b w:val="0"/>
        <w:bCs w:val="0"/>
        <w:color w:val="000000" w:themeColor="text1"/>
        <w:sz w:val="21"/>
        <w:szCs w:val="21"/>
        <w:u w:val="double"/>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t xml:space="preserve">                                                                                      </w:t>
    </w:r>
  </w:p>
  <w:p>
    <w:pPr>
      <w:jc w:val="both"/>
      <w:rPr>
        <w:rFonts w:hint="eastAsia" w:ascii="宋体" w:hAnsi="宋体" w:eastAsia="宋体" w:cs="宋体"/>
        <w:b/>
        <w:bCs/>
        <w:color w:val="000000" w:themeColor="text1"/>
        <w:sz w:val="21"/>
        <w:szCs w:val="21"/>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pPr>
    <w:r>
      <w:rPr>
        <w:rFonts w:hint="eastAsia" w:ascii="宋体" w:hAnsi="宋体" w:eastAsia="宋体" w:cs="宋体"/>
        <w:b/>
        <w:bCs/>
        <w:color w:val="000000" w:themeColor="text1"/>
        <w:sz w:val="21"/>
        <w:szCs w:val="21"/>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t>联系电话：0998-2306749 地址：喀什市托克扎克路103号福源汇居小区1栋3单元301室</w:t>
    </w:r>
  </w:p>
  <w:p>
    <w:pPr>
      <w:jc w:val="both"/>
      <w:rPr>
        <w:rFonts w:hint="eastAsia" w:ascii="宋体" w:hAnsi="宋体" w:eastAsia="宋体" w:cs="宋体"/>
        <w:b/>
        <w:bCs/>
        <w:color w:val="000000" w:themeColor="text1"/>
        <w:sz w:val="21"/>
        <w:szCs w:val="21"/>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pPr>
    <w:r>
      <w:rPr>
        <w:rFonts w:hint="eastAsia" w:ascii="宋体" w:hAnsi="宋体" w:eastAsia="宋体" w:cs="宋体"/>
        <w:b/>
        <w:bCs/>
        <w:color w:val="000000" w:themeColor="text1"/>
        <w:sz w:val="21"/>
        <w:szCs w:val="21"/>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t>传    真：0998-2306749 邮箱：401808146@qq.com</w:t>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both"/>
      <w:rPr>
        <w:rFonts w:hint="default" w:ascii="宋体" w:hAnsi="宋体" w:eastAsia="宋体" w:cs="宋体"/>
        <w:b w:val="0"/>
        <w:bCs w:val="0"/>
        <w:color w:val="000000" w:themeColor="text1"/>
        <w:sz w:val="21"/>
        <w:szCs w:val="21"/>
        <w:u w:val="double"/>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eastAsia="宋体" w:cs="宋体"/>
        <w:b w:val="0"/>
        <w:bCs w:val="0"/>
        <w:color w:val="000000" w:themeColor="text1"/>
        <w:sz w:val="21"/>
        <w:szCs w:val="21"/>
        <w:u w:val="double"/>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t xml:space="preserve">                                                                                                                                      </w:t>
    </w:r>
  </w:p>
  <w:p>
    <w:pPr>
      <w:jc w:val="both"/>
      <w:rPr>
        <w:rFonts w:hint="eastAsia" w:ascii="宋体" w:hAnsi="宋体" w:eastAsia="宋体" w:cs="宋体"/>
        <w:b/>
        <w:bCs/>
        <w:color w:val="000000" w:themeColor="text1"/>
        <w:sz w:val="21"/>
        <w:szCs w:val="21"/>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pPr>
    <w:r>
      <w:rPr>
        <w:rFonts w:hint="eastAsia" w:ascii="宋体" w:hAnsi="宋体" w:eastAsia="宋体" w:cs="宋体"/>
        <w:b/>
        <w:bCs/>
        <w:color w:val="000000" w:themeColor="text1"/>
        <w:sz w:val="21"/>
        <w:szCs w:val="21"/>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t>联系电话：0998-2306749 地址：喀什市托克扎克路103号福源汇居小区1栋3单元301室</w:t>
    </w:r>
  </w:p>
  <w:p>
    <w:pPr>
      <w:jc w:val="both"/>
      <w:rPr>
        <w:rFonts w:hint="eastAsia" w:ascii="宋体" w:hAnsi="宋体" w:eastAsia="宋体" w:cs="宋体"/>
        <w:b/>
        <w:bCs/>
        <w:color w:val="000000" w:themeColor="text1"/>
        <w:sz w:val="21"/>
        <w:szCs w:val="21"/>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pPr>
    <w:r>
      <w:rPr>
        <w:rFonts w:hint="eastAsia" w:ascii="宋体" w:hAnsi="宋体" w:eastAsia="宋体" w:cs="宋体"/>
        <w:b/>
        <w:bCs/>
        <w:color w:val="000000" w:themeColor="text1"/>
        <w:sz w:val="21"/>
        <w:szCs w:val="21"/>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t>传    真：0998-2306749 邮箱：401808146@qq.com</w:t>
    </w:r>
  </w:p>
  <w:p>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both"/>
      <w:rPr>
        <w:rFonts w:hint="default" w:ascii="宋体" w:hAnsi="宋体" w:eastAsia="宋体" w:cs="宋体"/>
        <w:b w:val="0"/>
        <w:bCs w:val="0"/>
        <w:color w:val="000000" w:themeColor="text1"/>
        <w:sz w:val="21"/>
        <w:szCs w:val="21"/>
        <w:u w:val="double"/>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76</w:t>
                    </w:r>
                    <w:r>
                      <w:fldChar w:fldCharType="end"/>
                    </w:r>
                  </w:p>
                </w:txbxContent>
              </v:textbox>
            </v:shape>
          </w:pict>
        </mc:Fallback>
      </mc:AlternateContent>
    </w:r>
    <w:r>
      <w:rPr>
        <w:rFonts w:hint="eastAsia" w:ascii="宋体" w:hAnsi="宋体" w:eastAsia="宋体" w:cs="宋体"/>
        <w:b w:val="0"/>
        <w:bCs w:val="0"/>
        <w:color w:val="000000" w:themeColor="text1"/>
        <w:sz w:val="21"/>
        <w:szCs w:val="21"/>
        <w:u w:val="double"/>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t xml:space="preserve">                                                                                      </w:t>
    </w:r>
  </w:p>
  <w:p>
    <w:pPr>
      <w:jc w:val="both"/>
      <w:rPr>
        <w:rFonts w:hint="eastAsia" w:ascii="宋体" w:hAnsi="宋体" w:eastAsia="宋体" w:cs="宋体"/>
        <w:b/>
        <w:bCs/>
        <w:color w:val="000000" w:themeColor="text1"/>
        <w:sz w:val="21"/>
        <w:szCs w:val="21"/>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pPr>
    <w:r>
      <w:rPr>
        <w:rFonts w:hint="eastAsia" w:ascii="宋体" w:hAnsi="宋体" w:eastAsia="宋体" w:cs="宋体"/>
        <w:b/>
        <w:bCs/>
        <w:color w:val="000000" w:themeColor="text1"/>
        <w:sz w:val="21"/>
        <w:szCs w:val="21"/>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t>联系电话：0998-2306749 地址：喀什市托克扎克路103号福源汇居小区1栋3单元301室</w:t>
    </w:r>
  </w:p>
  <w:p>
    <w:pPr>
      <w:jc w:val="both"/>
      <w:rPr>
        <w:rFonts w:hint="eastAsia" w:ascii="宋体" w:hAnsi="宋体" w:eastAsia="宋体" w:cs="宋体"/>
        <w:b/>
        <w:bCs/>
        <w:color w:val="000000" w:themeColor="text1"/>
        <w:sz w:val="21"/>
        <w:szCs w:val="21"/>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pPr>
    <w:r>
      <w:rPr>
        <w:rFonts w:hint="eastAsia" w:ascii="宋体" w:hAnsi="宋体" w:eastAsia="宋体" w:cs="宋体"/>
        <w:b/>
        <w:bCs/>
        <w:color w:val="000000" w:themeColor="text1"/>
        <w:sz w:val="21"/>
        <w:szCs w:val="21"/>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t>传    真：0998-2306749 邮箱：401808146@qq.com</w:t>
    </w:r>
  </w:p>
  <w:p>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both"/>
      <w:rPr>
        <w:rFonts w:hint="default" w:ascii="宋体" w:hAnsi="宋体" w:eastAsia="宋体" w:cs="宋体"/>
        <w:b w:val="0"/>
        <w:bCs w:val="0"/>
        <w:color w:val="000000" w:themeColor="text1"/>
        <w:sz w:val="21"/>
        <w:szCs w:val="21"/>
        <w:u w:val="double"/>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75</w:t>
                    </w:r>
                    <w:r>
                      <w:fldChar w:fldCharType="end"/>
                    </w:r>
                  </w:p>
                </w:txbxContent>
              </v:textbox>
            </v:shape>
          </w:pict>
        </mc:Fallback>
      </mc:AlternateContent>
    </w:r>
    <w:r>
      <w:rPr>
        <w:rFonts w:hint="eastAsia" w:ascii="宋体" w:hAnsi="宋体" w:eastAsia="宋体" w:cs="宋体"/>
        <w:b w:val="0"/>
        <w:bCs w:val="0"/>
        <w:color w:val="000000" w:themeColor="text1"/>
        <w:sz w:val="21"/>
        <w:szCs w:val="21"/>
        <w:u w:val="double"/>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t xml:space="preserve">                                                                                                                                     </w:t>
    </w:r>
  </w:p>
  <w:p>
    <w:pPr>
      <w:jc w:val="both"/>
      <w:rPr>
        <w:rFonts w:hint="default" w:ascii="宋体" w:hAnsi="宋体" w:eastAsia="宋体" w:cs="宋体"/>
        <w:b/>
        <w:bCs/>
        <w:color w:val="000000" w:themeColor="text1"/>
        <w:sz w:val="21"/>
        <w:szCs w:val="21"/>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pPr>
    <w:r>
      <w:rPr>
        <w:rFonts w:hint="eastAsia" w:ascii="宋体" w:hAnsi="宋体" w:eastAsia="宋体" w:cs="宋体"/>
        <w:b/>
        <w:bCs/>
        <w:color w:val="000000" w:themeColor="text1"/>
        <w:sz w:val="21"/>
        <w:szCs w:val="21"/>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t xml:space="preserve">联系电话：0998-2306749 地址：喀什市托克扎克路103号福源汇居小区1栋3单元301室 </w:t>
    </w:r>
  </w:p>
  <w:p>
    <w:pPr>
      <w:jc w:val="both"/>
      <w:rPr>
        <w:rFonts w:hint="eastAsia" w:eastAsiaTheme="minorEastAsia"/>
        <w:lang w:eastAsia="zh-CN"/>
      </w:rPr>
    </w:pPr>
    <w:r>
      <w:rPr>
        <w:rFonts w:hint="eastAsia" w:ascii="宋体" w:hAnsi="宋体" w:eastAsia="宋体" w:cs="宋体"/>
        <w:b/>
        <w:bCs/>
        <w:color w:val="000000" w:themeColor="text1"/>
        <w:sz w:val="21"/>
        <w:szCs w:val="21"/>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t>传    真：0998-2306749 邮箱：401808146@qq.com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double" w:color="auto" w:sz="8" w:space="1"/>
      </w:pBdr>
      <w:rPr>
        <w:rFonts w:hint="eastAsia"/>
        <w:lang w:val="en-US" w:eastAsia="zh-CN"/>
      </w:rPr>
    </w:pPr>
    <w:r>
      <w:drawing>
        <wp:inline distT="0" distB="0" distL="114300" distR="114300">
          <wp:extent cx="3077845" cy="373380"/>
          <wp:effectExtent l="0" t="0" r="635" b="7620"/>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pic:cNvPicPr>
                </pic:nvPicPr>
                <pic:blipFill>
                  <a:blip r:embed="rId1"/>
                  <a:stretch>
                    <a:fillRect/>
                  </a:stretch>
                </pic:blipFill>
                <pic:spPr>
                  <a:xfrm>
                    <a:off x="0" y="0"/>
                    <a:ext cx="3077845" cy="37338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double" w:color="auto" w:sz="8" w:space="1"/>
      </w:pBdr>
    </w:pPr>
    <w:r>
      <w:drawing>
        <wp:inline distT="0" distB="0" distL="114300" distR="114300">
          <wp:extent cx="3077845" cy="373380"/>
          <wp:effectExtent l="0" t="0" r="635" b="762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1"/>
                  <a:stretch>
                    <a:fillRect/>
                  </a:stretch>
                </pic:blipFill>
                <pic:spPr>
                  <a:xfrm>
                    <a:off x="0" y="0"/>
                    <a:ext cx="3077845" cy="3733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89540A"/>
    <w:multiLevelType w:val="singleLevel"/>
    <w:tmpl w:val="9989540A"/>
    <w:lvl w:ilvl="0" w:tentative="0">
      <w:start w:val="1"/>
      <w:numFmt w:val="decimal"/>
      <w:suff w:val="nothing"/>
      <w:lvlText w:val="（%1）"/>
      <w:lvlJc w:val="left"/>
    </w:lvl>
  </w:abstractNum>
  <w:abstractNum w:abstractNumId="1">
    <w:nsid w:val="A3A61157"/>
    <w:multiLevelType w:val="singleLevel"/>
    <w:tmpl w:val="A3A61157"/>
    <w:lvl w:ilvl="0" w:tentative="0">
      <w:start w:val="1"/>
      <w:numFmt w:val="decimal"/>
      <w:suff w:val="nothing"/>
      <w:lvlText w:val="（%1）"/>
      <w:lvlJc w:val="left"/>
    </w:lvl>
  </w:abstractNum>
  <w:abstractNum w:abstractNumId="2">
    <w:nsid w:val="C91A7A9E"/>
    <w:multiLevelType w:val="singleLevel"/>
    <w:tmpl w:val="C91A7A9E"/>
    <w:lvl w:ilvl="0" w:tentative="0">
      <w:start w:val="9"/>
      <w:numFmt w:val="decimal"/>
      <w:lvlText w:val="%1."/>
      <w:lvlJc w:val="left"/>
      <w:pPr>
        <w:tabs>
          <w:tab w:val="left" w:pos="312"/>
        </w:tabs>
      </w:pPr>
    </w:lvl>
  </w:abstractNum>
  <w:abstractNum w:abstractNumId="3">
    <w:nsid w:val="CDD1E77F"/>
    <w:multiLevelType w:val="singleLevel"/>
    <w:tmpl w:val="CDD1E77F"/>
    <w:lvl w:ilvl="0" w:tentative="0">
      <w:start w:val="2"/>
      <w:numFmt w:val="decimal"/>
      <w:suff w:val="space"/>
      <w:lvlText w:val="%1."/>
      <w:lvlJc w:val="left"/>
    </w:lvl>
  </w:abstractNum>
  <w:abstractNum w:abstractNumId="4">
    <w:nsid w:val="D03A69E0"/>
    <w:multiLevelType w:val="singleLevel"/>
    <w:tmpl w:val="D03A69E0"/>
    <w:lvl w:ilvl="0" w:tentative="0">
      <w:start w:val="8"/>
      <w:numFmt w:val="decimal"/>
      <w:suff w:val="nothing"/>
      <w:lvlText w:val="（%1）"/>
      <w:lvlJc w:val="left"/>
    </w:lvl>
  </w:abstractNum>
  <w:abstractNum w:abstractNumId="5">
    <w:nsid w:val="D75EE62E"/>
    <w:multiLevelType w:val="singleLevel"/>
    <w:tmpl w:val="D75EE62E"/>
    <w:lvl w:ilvl="0" w:tentative="0">
      <w:start w:val="2"/>
      <w:numFmt w:val="chineseCounting"/>
      <w:suff w:val="space"/>
      <w:lvlText w:val="第%1部分"/>
      <w:lvlJc w:val="left"/>
      <w:rPr>
        <w:rFonts w:hint="eastAsia"/>
      </w:rPr>
    </w:lvl>
  </w:abstractNum>
  <w:abstractNum w:abstractNumId="6">
    <w:nsid w:val="DA6F1908"/>
    <w:multiLevelType w:val="singleLevel"/>
    <w:tmpl w:val="DA6F1908"/>
    <w:lvl w:ilvl="0" w:tentative="0">
      <w:start w:val="4"/>
      <w:numFmt w:val="decimal"/>
      <w:suff w:val="space"/>
      <w:lvlText w:val="%1."/>
      <w:lvlJc w:val="left"/>
    </w:lvl>
  </w:abstractNum>
  <w:abstractNum w:abstractNumId="7">
    <w:nsid w:val="DB5E69FE"/>
    <w:multiLevelType w:val="singleLevel"/>
    <w:tmpl w:val="DB5E69FE"/>
    <w:lvl w:ilvl="0" w:tentative="0">
      <w:start w:val="1"/>
      <w:numFmt w:val="decimal"/>
      <w:suff w:val="nothing"/>
      <w:lvlText w:val="（%1）"/>
      <w:lvlJc w:val="left"/>
    </w:lvl>
  </w:abstractNum>
  <w:abstractNum w:abstractNumId="8">
    <w:nsid w:val="E0226BA1"/>
    <w:multiLevelType w:val="singleLevel"/>
    <w:tmpl w:val="E0226BA1"/>
    <w:lvl w:ilvl="0" w:tentative="0">
      <w:start w:val="1"/>
      <w:numFmt w:val="decimal"/>
      <w:suff w:val="nothing"/>
      <w:lvlText w:val="（%1）"/>
      <w:lvlJc w:val="left"/>
      <w:pPr>
        <w:ind w:left="120" w:leftChars="0" w:firstLine="0" w:firstLineChars="0"/>
      </w:pPr>
    </w:lvl>
  </w:abstractNum>
  <w:abstractNum w:abstractNumId="9">
    <w:nsid w:val="F9AF8232"/>
    <w:multiLevelType w:val="singleLevel"/>
    <w:tmpl w:val="F9AF8232"/>
    <w:lvl w:ilvl="0" w:tentative="0">
      <w:start w:val="7"/>
      <w:numFmt w:val="decimal"/>
      <w:suff w:val="nothing"/>
      <w:lvlText w:val="%1、"/>
      <w:lvlJc w:val="left"/>
    </w:lvl>
  </w:abstractNum>
  <w:abstractNum w:abstractNumId="10">
    <w:nsid w:val="0000000D"/>
    <w:multiLevelType w:val="multilevel"/>
    <w:tmpl w:val="0000000D"/>
    <w:lvl w:ilvl="0" w:tentative="0">
      <w:start w:val="1"/>
      <w:numFmt w:val="upperLetter"/>
      <w:pStyle w:val="7"/>
      <w:lvlText w:val="%1."/>
      <w:lvlJc w:val="left"/>
      <w:pPr>
        <w:tabs>
          <w:tab w:val="left" w:pos="435"/>
        </w:tabs>
        <w:ind w:left="435" w:hanging="435"/>
      </w:pPr>
      <w:rPr>
        <w:b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017253E8"/>
    <w:multiLevelType w:val="singleLevel"/>
    <w:tmpl w:val="017253E8"/>
    <w:lvl w:ilvl="0" w:tentative="0">
      <w:start w:val="7"/>
      <w:numFmt w:val="chineseCounting"/>
      <w:suff w:val="nothing"/>
      <w:lvlText w:val="%1、"/>
      <w:lvlJc w:val="left"/>
      <w:rPr>
        <w:rFonts w:hint="eastAsia"/>
      </w:rPr>
    </w:lvl>
  </w:abstractNum>
  <w:abstractNum w:abstractNumId="12">
    <w:nsid w:val="019406E3"/>
    <w:multiLevelType w:val="singleLevel"/>
    <w:tmpl w:val="019406E3"/>
    <w:lvl w:ilvl="0" w:tentative="0">
      <w:start w:val="5"/>
      <w:numFmt w:val="decimal"/>
      <w:suff w:val="space"/>
      <w:lvlText w:val="第%1章"/>
      <w:lvlJc w:val="left"/>
    </w:lvl>
  </w:abstractNum>
  <w:abstractNum w:abstractNumId="13">
    <w:nsid w:val="28F9819F"/>
    <w:multiLevelType w:val="singleLevel"/>
    <w:tmpl w:val="28F9819F"/>
    <w:lvl w:ilvl="0" w:tentative="0">
      <w:start w:val="18"/>
      <w:numFmt w:val="decimal"/>
      <w:suff w:val="space"/>
      <w:lvlText w:val="%1."/>
      <w:lvlJc w:val="left"/>
    </w:lvl>
  </w:abstractNum>
  <w:abstractNum w:abstractNumId="14">
    <w:nsid w:val="2A162EB8"/>
    <w:multiLevelType w:val="singleLevel"/>
    <w:tmpl w:val="2A162EB8"/>
    <w:lvl w:ilvl="0" w:tentative="0">
      <w:start w:val="10"/>
      <w:numFmt w:val="chineseCounting"/>
      <w:suff w:val="nothing"/>
      <w:lvlText w:val="%1、"/>
      <w:lvlJc w:val="left"/>
      <w:rPr>
        <w:rFonts w:hint="eastAsia"/>
      </w:rPr>
    </w:lvl>
  </w:abstractNum>
  <w:abstractNum w:abstractNumId="15">
    <w:nsid w:val="52712B9D"/>
    <w:multiLevelType w:val="singleLevel"/>
    <w:tmpl w:val="52712B9D"/>
    <w:lvl w:ilvl="0" w:tentative="0">
      <w:start w:val="2"/>
      <w:numFmt w:val="chineseCounting"/>
      <w:suff w:val="space"/>
      <w:lvlText w:val="第%1章"/>
      <w:lvlJc w:val="left"/>
      <w:rPr>
        <w:rFonts w:hint="eastAsia"/>
      </w:rPr>
    </w:lvl>
  </w:abstractNum>
  <w:abstractNum w:abstractNumId="16">
    <w:nsid w:val="646166B2"/>
    <w:multiLevelType w:val="singleLevel"/>
    <w:tmpl w:val="646166B2"/>
    <w:lvl w:ilvl="0" w:tentative="0">
      <w:start w:val="1"/>
      <w:numFmt w:val="decimal"/>
      <w:lvlText w:val="%1."/>
      <w:lvlJc w:val="left"/>
      <w:pPr>
        <w:tabs>
          <w:tab w:val="left" w:pos="312"/>
        </w:tabs>
      </w:pPr>
    </w:lvl>
  </w:abstractNum>
  <w:num w:numId="1">
    <w:abstractNumId w:val="10"/>
  </w:num>
  <w:num w:numId="2">
    <w:abstractNumId w:val="13"/>
  </w:num>
  <w:num w:numId="3">
    <w:abstractNumId w:val="16"/>
  </w:num>
  <w:num w:numId="4">
    <w:abstractNumId w:val="15"/>
  </w:num>
  <w:num w:numId="5">
    <w:abstractNumId w:val="5"/>
  </w:num>
  <w:num w:numId="6">
    <w:abstractNumId w:val="9"/>
  </w:num>
  <w:num w:numId="7">
    <w:abstractNumId w:val="7"/>
  </w:num>
  <w:num w:numId="8">
    <w:abstractNumId w:val="3"/>
  </w:num>
  <w:num w:numId="9">
    <w:abstractNumId w:val="11"/>
  </w:num>
  <w:num w:numId="10">
    <w:abstractNumId w:val="12"/>
  </w:num>
  <w:num w:numId="11">
    <w:abstractNumId w:val="14"/>
  </w:num>
  <w:num w:numId="12">
    <w:abstractNumId w:val="1"/>
  </w:num>
  <w:num w:numId="13">
    <w:abstractNumId w:val="6"/>
  </w:num>
  <w:num w:numId="14">
    <w:abstractNumId w:val="4"/>
  </w:num>
  <w:num w:numId="15">
    <w:abstractNumId w:val="2"/>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yZWVlM2IzZmNlNWNmMjg4NWZlZTdkYjM4OTc1ODQifQ=="/>
  </w:docVars>
  <w:rsids>
    <w:rsidRoot w:val="11482671"/>
    <w:rsid w:val="002F1E00"/>
    <w:rsid w:val="01FF12D4"/>
    <w:rsid w:val="03F31506"/>
    <w:rsid w:val="0472717F"/>
    <w:rsid w:val="04936845"/>
    <w:rsid w:val="04C66299"/>
    <w:rsid w:val="07064BA5"/>
    <w:rsid w:val="075306D3"/>
    <w:rsid w:val="07B92A66"/>
    <w:rsid w:val="081602AC"/>
    <w:rsid w:val="099B68C7"/>
    <w:rsid w:val="09DA6E68"/>
    <w:rsid w:val="0A454A85"/>
    <w:rsid w:val="0A4E393A"/>
    <w:rsid w:val="0AAE6186"/>
    <w:rsid w:val="0AF50259"/>
    <w:rsid w:val="0B156206"/>
    <w:rsid w:val="0B8B64C8"/>
    <w:rsid w:val="0CED3C38"/>
    <w:rsid w:val="0D186481"/>
    <w:rsid w:val="10F902EB"/>
    <w:rsid w:val="11073499"/>
    <w:rsid w:val="11482671"/>
    <w:rsid w:val="126D147E"/>
    <w:rsid w:val="12C95A13"/>
    <w:rsid w:val="12F10925"/>
    <w:rsid w:val="139D3E6B"/>
    <w:rsid w:val="152539A3"/>
    <w:rsid w:val="16A720B5"/>
    <w:rsid w:val="16AD2A96"/>
    <w:rsid w:val="17EE2E8F"/>
    <w:rsid w:val="1873100E"/>
    <w:rsid w:val="19350DDE"/>
    <w:rsid w:val="1A872550"/>
    <w:rsid w:val="1B232392"/>
    <w:rsid w:val="1BA3238B"/>
    <w:rsid w:val="1C1C0C1F"/>
    <w:rsid w:val="1C4E1577"/>
    <w:rsid w:val="1D5D3524"/>
    <w:rsid w:val="1DC213D7"/>
    <w:rsid w:val="1DE10A3E"/>
    <w:rsid w:val="1E3A380F"/>
    <w:rsid w:val="1E562965"/>
    <w:rsid w:val="1E605592"/>
    <w:rsid w:val="1E672DC4"/>
    <w:rsid w:val="1F615A66"/>
    <w:rsid w:val="1F8B211C"/>
    <w:rsid w:val="213A031C"/>
    <w:rsid w:val="21657FED"/>
    <w:rsid w:val="217C1EEE"/>
    <w:rsid w:val="22A719E1"/>
    <w:rsid w:val="23A55D03"/>
    <w:rsid w:val="24A41682"/>
    <w:rsid w:val="25A66E02"/>
    <w:rsid w:val="263D7D1E"/>
    <w:rsid w:val="28E65851"/>
    <w:rsid w:val="29A9603F"/>
    <w:rsid w:val="2A5E151F"/>
    <w:rsid w:val="2B521643"/>
    <w:rsid w:val="2BE23A8A"/>
    <w:rsid w:val="2C063F25"/>
    <w:rsid w:val="2C385DA0"/>
    <w:rsid w:val="2C646B95"/>
    <w:rsid w:val="2C7E1ECD"/>
    <w:rsid w:val="2E4647A4"/>
    <w:rsid w:val="2F9874B0"/>
    <w:rsid w:val="2FA06136"/>
    <w:rsid w:val="30A6768F"/>
    <w:rsid w:val="31883793"/>
    <w:rsid w:val="33184235"/>
    <w:rsid w:val="34474296"/>
    <w:rsid w:val="34737195"/>
    <w:rsid w:val="3502424E"/>
    <w:rsid w:val="3536783D"/>
    <w:rsid w:val="35843E04"/>
    <w:rsid w:val="363477DB"/>
    <w:rsid w:val="36904BD4"/>
    <w:rsid w:val="37226250"/>
    <w:rsid w:val="37297C22"/>
    <w:rsid w:val="37826121"/>
    <w:rsid w:val="37947F2A"/>
    <w:rsid w:val="382D5A23"/>
    <w:rsid w:val="385D4C65"/>
    <w:rsid w:val="394E275F"/>
    <w:rsid w:val="3A6366DE"/>
    <w:rsid w:val="3D265A50"/>
    <w:rsid w:val="3D534CEE"/>
    <w:rsid w:val="3E420B03"/>
    <w:rsid w:val="3E6D7B2B"/>
    <w:rsid w:val="3F2D2E17"/>
    <w:rsid w:val="3F67213B"/>
    <w:rsid w:val="3F8213B4"/>
    <w:rsid w:val="3FD339BE"/>
    <w:rsid w:val="40390E17"/>
    <w:rsid w:val="4110479E"/>
    <w:rsid w:val="418E45D3"/>
    <w:rsid w:val="41931657"/>
    <w:rsid w:val="41A97BD6"/>
    <w:rsid w:val="41B65345"/>
    <w:rsid w:val="43D852E3"/>
    <w:rsid w:val="462E0DFE"/>
    <w:rsid w:val="464408BF"/>
    <w:rsid w:val="4656412B"/>
    <w:rsid w:val="467F1F29"/>
    <w:rsid w:val="469043B7"/>
    <w:rsid w:val="46B72B91"/>
    <w:rsid w:val="470152B5"/>
    <w:rsid w:val="472A42C7"/>
    <w:rsid w:val="47520B52"/>
    <w:rsid w:val="47EC32A8"/>
    <w:rsid w:val="488F3392"/>
    <w:rsid w:val="4A852A8D"/>
    <w:rsid w:val="4A995804"/>
    <w:rsid w:val="4BCB7C3F"/>
    <w:rsid w:val="4C295A43"/>
    <w:rsid w:val="4DBA3D68"/>
    <w:rsid w:val="4E22157F"/>
    <w:rsid w:val="4F5842B9"/>
    <w:rsid w:val="4F710AFD"/>
    <w:rsid w:val="4F775585"/>
    <w:rsid w:val="538039B9"/>
    <w:rsid w:val="539046D9"/>
    <w:rsid w:val="539D45B7"/>
    <w:rsid w:val="541128AF"/>
    <w:rsid w:val="54B62EEB"/>
    <w:rsid w:val="55144405"/>
    <w:rsid w:val="56020D0D"/>
    <w:rsid w:val="57430FD1"/>
    <w:rsid w:val="574F4CF2"/>
    <w:rsid w:val="579204BE"/>
    <w:rsid w:val="57F81DBC"/>
    <w:rsid w:val="586871E0"/>
    <w:rsid w:val="58F14E83"/>
    <w:rsid w:val="5947777F"/>
    <w:rsid w:val="59C4289D"/>
    <w:rsid w:val="5A0F0A8A"/>
    <w:rsid w:val="5ABA3CA0"/>
    <w:rsid w:val="5BF81B2D"/>
    <w:rsid w:val="5BFE459E"/>
    <w:rsid w:val="5CB84210"/>
    <w:rsid w:val="5EC43140"/>
    <w:rsid w:val="5FE377F5"/>
    <w:rsid w:val="60116111"/>
    <w:rsid w:val="6085619F"/>
    <w:rsid w:val="612A47CD"/>
    <w:rsid w:val="61DE6578"/>
    <w:rsid w:val="61FE0917"/>
    <w:rsid w:val="62F06EC1"/>
    <w:rsid w:val="644722BC"/>
    <w:rsid w:val="65A91D15"/>
    <w:rsid w:val="65AE5BFE"/>
    <w:rsid w:val="66286285"/>
    <w:rsid w:val="66CA0E88"/>
    <w:rsid w:val="677113CE"/>
    <w:rsid w:val="67A04C7A"/>
    <w:rsid w:val="68EB0BB9"/>
    <w:rsid w:val="69401815"/>
    <w:rsid w:val="695F6CD4"/>
    <w:rsid w:val="6AB62858"/>
    <w:rsid w:val="6AD54951"/>
    <w:rsid w:val="6B1D33CF"/>
    <w:rsid w:val="6B454A6D"/>
    <w:rsid w:val="6CD36584"/>
    <w:rsid w:val="6DAA1953"/>
    <w:rsid w:val="6EB956CC"/>
    <w:rsid w:val="70AC7790"/>
    <w:rsid w:val="70AD18CC"/>
    <w:rsid w:val="70CC1719"/>
    <w:rsid w:val="717C7162"/>
    <w:rsid w:val="72390FE5"/>
    <w:rsid w:val="735760D9"/>
    <w:rsid w:val="736D6A19"/>
    <w:rsid w:val="7660706A"/>
    <w:rsid w:val="77E24E65"/>
    <w:rsid w:val="78174FAF"/>
    <w:rsid w:val="7987219A"/>
    <w:rsid w:val="79A74F98"/>
    <w:rsid w:val="79E8339C"/>
    <w:rsid w:val="7A0F4712"/>
    <w:rsid w:val="7A2B7977"/>
    <w:rsid w:val="7AF406B1"/>
    <w:rsid w:val="7C6F7F88"/>
    <w:rsid w:val="7C83759E"/>
    <w:rsid w:val="7D1E7437"/>
    <w:rsid w:val="7E1F1BAD"/>
    <w:rsid w:val="7E2272E3"/>
    <w:rsid w:val="7E32656A"/>
    <w:rsid w:val="7E617723"/>
    <w:rsid w:val="7EAA744B"/>
    <w:rsid w:val="7FF64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120" w:after="120" w:line="300" w:lineRule="auto"/>
      <w:jc w:val="center"/>
      <w:outlineLvl w:val="0"/>
    </w:pPr>
    <w:rPr>
      <w:rFonts w:ascii="宋体" w:hAnsi="宋体"/>
      <w:b/>
      <w:kern w:val="44"/>
      <w:sz w:val="32"/>
      <w:szCs w:val="20"/>
    </w:rPr>
  </w:style>
  <w:style w:type="paragraph" w:styleId="4">
    <w:name w:val="heading 2"/>
    <w:basedOn w:val="1"/>
    <w:next w:val="1"/>
    <w:link w:val="32"/>
    <w:qFormat/>
    <w:uiPriority w:val="0"/>
    <w:pPr>
      <w:keepNext/>
      <w:keepLines/>
      <w:autoSpaceDE w:val="0"/>
      <w:autoSpaceDN w:val="0"/>
      <w:adjustRightInd w:val="0"/>
      <w:spacing w:before="240" w:line="300" w:lineRule="auto"/>
      <w:jc w:val="left"/>
      <w:outlineLvl w:val="1"/>
    </w:pPr>
    <w:rPr>
      <w:rFonts w:ascii="Arial" w:hAnsi="Arial" w:eastAsia="黑体"/>
      <w:b/>
      <w:kern w:val="0"/>
      <w:sz w:val="28"/>
      <w:szCs w:val="20"/>
    </w:rPr>
  </w:style>
  <w:style w:type="paragraph" w:styleId="5">
    <w:name w:val="heading 3"/>
    <w:basedOn w:val="1"/>
    <w:next w:val="6"/>
    <w:qFormat/>
    <w:uiPriority w:val="0"/>
    <w:pPr>
      <w:keepNext/>
      <w:keepLines/>
      <w:autoSpaceDE w:val="0"/>
      <w:autoSpaceDN w:val="0"/>
      <w:adjustRightInd w:val="0"/>
      <w:snapToGrid w:val="0"/>
      <w:spacing w:before="120" w:after="120"/>
      <w:jc w:val="left"/>
      <w:outlineLvl w:val="2"/>
    </w:pPr>
    <w:rPr>
      <w:rFonts w:ascii="宋体" w:hAnsi="宋体"/>
      <w:b/>
      <w:kern w:val="0"/>
      <w:szCs w:val="20"/>
    </w:rPr>
  </w:style>
  <w:style w:type="paragraph" w:styleId="7">
    <w:name w:val="heading 4"/>
    <w:basedOn w:val="1"/>
    <w:next w:val="1"/>
    <w:qFormat/>
    <w:uiPriority w:val="0"/>
    <w:pPr>
      <w:keepNext/>
      <w:numPr>
        <w:ilvl w:val="0"/>
        <w:numId w:val="1"/>
      </w:numPr>
      <w:outlineLvl w:val="3"/>
    </w:pPr>
    <w:rPr>
      <w:b/>
      <w:color w:val="000000"/>
      <w:sz w:val="28"/>
      <w:szCs w:val="24"/>
      <w:u w:val="single"/>
    </w:rPr>
  </w:style>
  <w:style w:type="paragraph" w:styleId="8">
    <w:name w:val="heading 5"/>
    <w:basedOn w:val="1"/>
    <w:next w:val="1"/>
    <w:qFormat/>
    <w:uiPriority w:val="0"/>
    <w:pPr>
      <w:keepNext/>
      <w:keepLines/>
      <w:spacing w:before="280" w:beforeLines="0" w:after="290" w:afterLines="0" w:line="376" w:lineRule="auto"/>
      <w:outlineLvl w:val="4"/>
    </w:pPr>
    <w:rPr>
      <w:b/>
      <w:bCs/>
      <w:sz w:val="28"/>
      <w:szCs w:val="28"/>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customStyle="1" w:styleId="2">
    <w:name w:val="Default"/>
    <w:link w:val="33"/>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styleId="6">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9">
    <w:name w:val="Body Text"/>
    <w:basedOn w:val="1"/>
    <w:next w:val="1"/>
    <w:qFormat/>
    <w:uiPriority w:val="0"/>
    <w:pPr>
      <w:spacing w:after="120"/>
    </w:pPr>
  </w:style>
  <w:style w:type="paragraph" w:styleId="10">
    <w:name w:val="Body Text Indent"/>
    <w:basedOn w:val="1"/>
    <w:next w:val="11"/>
    <w:unhideWhenUsed/>
    <w:qFormat/>
    <w:uiPriority w:val="99"/>
    <w:pPr>
      <w:spacing w:after="120"/>
      <w:ind w:left="420" w:leftChars="200"/>
    </w:pPr>
  </w:style>
  <w:style w:type="paragraph" w:styleId="11">
    <w:name w:val="Normal (Web)"/>
    <w:basedOn w:val="1"/>
    <w:next w:val="1"/>
    <w:qFormat/>
    <w:uiPriority w:val="99"/>
    <w:pPr>
      <w:widowControl/>
      <w:spacing w:before="100" w:beforeAutospacing="1" w:after="100" w:afterAutospacing="1"/>
      <w:jc w:val="left"/>
    </w:pPr>
    <w:rPr>
      <w:rFonts w:ascii="宋体" w:hAnsi="宋体" w:cs="宋体"/>
      <w:kern w:val="0"/>
      <w:sz w:val="24"/>
    </w:rPr>
  </w:style>
  <w:style w:type="paragraph" w:styleId="12">
    <w:name w:val="Plain Text"/>
    <w:basedOn w:val="1"/>
    <w:next w:val="13"/>
    <w:qFormat/>
    <w:uiPriority w:val="0"/>
    <w:rPr>
      <w:rFonts w:ascii="宋体" w:hAnsi="Courier New"/>
      <w:sz w:val="21"/>
      <w:szCs w:val="20"/>
    </w:rPr>
  </w:style>
  <w:style w:type="paragraph" w:styleId="13">
    <w:name w:val="Subtitle"/>
    <w:next w:val="1"/>
    <w:qFormat/>
    <w:uiPriority w:val="0"/>
    <w:pPr>
      <w:wordWrap w:val="0"/>
      <w:spacing w:after="60"/>
      <w:jc w:val="center"/>
    </w:pPr>
    <w:rPr>
      <w:rFonts w:ascii="Calibri" w:hAnsi="Calibri" w:eastAsia="宋体" w:cs="Times New Roman"/>
      <w:sz w:val="24"/>
      <w:lang w:val="en-US" w:eastAsia="zh-CN" w:bidi="ar-SA"/>
    </w:rPr>
  </w:style>
  <w:style w:type="paragraph" w:styleId="14">
    <w:name w:val="Body Text Indent 2"/>
    <w:basedOn w:val="1"/>
    <w:qFormat/>
    <w:uiPriority w:val="0"/>
    <w:pPr>
      <w:ind w:firstLine="480" w:firstLineChars="200"/>
    </w:pPr>
    <w:rPr>
      <w:rFonts w:ascii="仿宋_GB2312" w:eastAsia="仿宋_GB2312"/>
      <w:sz w:val="24"/>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0"/>
  </w:style>
  <w:style w:type="paragraph" w:styleId="18">
    <w:name w:val="toc 4"/>
    <w:basedOn w:val="1"/>
    <w:next w:val="1"/>
    <w:qFormat/>
    <w:uiPriority w:val="0"/>
    <w:pPr>
      <w:wordWrap w:val="0"/>
      <w:ind w:left="850"/>
      <w:jc w:val="both"/>
    </w:pPr>
    <w:rPr>
      <w:rFonts w:ascii="Calibri" w:hAnsi="Calibri" w:eastAsia="宋体" w:cs="Times New Roman"/>
      <w:sz w:val="21"/>
      <w:lang w:val="en-US" w:eastAsia="zh-CN" w:bidi="ar-SA"/>
    </w:rPr>
  </w:style>
  <w:style w:type="paragraph" w:styleId="19">
    <w:name w:val="footnote text"/>
    <w:basedOn w:val="1"/>
    <w:next w:val="9"/>
    <w:qFormat/>
    <w:uiPriority w:val="0"/>
    <w:pPr>
      <w:snapToGrid w:val="0"/>
      <w:jc w:val="left"/>
    </w:pPr>
    <w:rPr>
      <w:sz w:val="18"/>
    </w:rPr>
  </w:style>
  <w:style w:type="paragraph" w:styleId="20">
    <w:name w:val="toc 2"/>
    <w:basedOn w:val="1"/>
    <w:next w:val="1"/>
    <w:qFormat/>
    <w:uiPriority w:val="0"/>
    <w:pPr>
      <w:ind w:left="420" w:leftChars="200"/>
    </w:pPr>
  </w:style>
  <w:style w:type="paragraph" w:styleId="21">
    <w:name w:val="Body Text 2"/>
    <w:basedOn w:val="1"/>
    <w:qFormat/>
    <w:uiPriority w:val="0"/>
    <w:pPr>
      <w:spacing w:after="120" w:line="480" w:lineRule="auto"/>
    </w:pPr>
    <w:rPr>
      <w:rFonts w:ascii="Arial" w:hAnsi="Arial"/>
      <w:sz w:val="24"/>
    </w:rPr>
  </w:style>
  <w:style w:type="paragraph" w:styleId="22">
    <w:name w:val="Title"/>
    <w:basedOn w:val="1"/>
    <w:qFormat/>
    <w:uiPriority w:val="0"/>
    <w:pPr>
      <w:spacing w:before="240" w:after="60"/>
      <w:jc w:val="center"/>
      <w:outlineLvl w:val="0"/>
    </w:pPr>
    <w:rPr>
      <w:rFonts w:ascii="Arial" w:hAnsi="Arial" w:cs="Arial"/>
      <w:b/>
      <w:bCs/>
      <w:sz w:val="32"/>
      <w:szCs w:val="32"/>
    </w:rPr>
  </w:style>
  <w:style w:type="paragraph" w:styleId="23">
    <w:name w:val="Body Text First Indent 2"/>
    <w:basedOn w:val="10"/>
    <w:next w:val="6"/>
    <w:unhideWhenUsed/>
    <w:qFormat/>
    <w:uiPriority w:val="99"/>
    <w:pPr>
      <w:ind w:firstLine="420" w:firstLineChars="2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qFormat/>
    <w:uiPriority w:val="99"/>
  </w:style>
  <w:style w:type="character" w:styleId="28">
    <w:name w:val="HTML Sample"/>
    <w:basedOn w:val="26"/>
    <w:qFormat/>
    <w:uiPriority w:val="0"/>
    <w:rPr>
      <w:rFonts w:ascii="Courier New" w:hAnsi="Courier New"/>
    </w:rPr>
  </w:style>
  <w:style w:type="paragraph" w:customStyle="1" w:styleId="29">
    <w:name w:val="WPSOffice手动目录 1"/>
    <w:qFormat/>
    <w:uiPriority w:val="0"/>
    <w:pPr>
      <w:ind w:leftChars="0"/>
    </w:pPr>
    <w:rPr>
      <w:rFonts w:ascii="Times New Roman" w:hAnsi="Times New Roman" w:eastAsia="宋体" w:cs="Times New Roman"/>
      <w:sz w:val="20"/>
      <w:szCs w:val="20"/>
    </w:rPr>
  </w:style>
  <w:style w:type="paragraph" w:customStyle="1" w:styleId="30">
    <w:name w:val="WPSOffice手动目录 2"/>
    <w:qFormat/>
    <w:uiPriority w:val="0"/>
    <w:pPr>
      <w:ind w:leftChars="200"/>
    </w:pPr>
    <w:rPr>
      <w:rFonts w:ascii="Times New Roman" w:hAnsi="Times New Roman" w:eastAsia="宋体" w:cs="Times New Roman"/>
      <w:sz w:val="20"/>
      <w:szCs w:val="20"/>
    </w:rPr>
  </w:style>
  <w:style w:type="paragraph" w:customStyle="1" w:styleId="31">
    <w:name w:val="WPSOffice手动目录 3"/>
    <w:qFormat/>
    <w:uiPriority w:val="0"/>
    <w:pPr>
      <w:ind w:leftChars="400"/>
    </w:pPr>
    <w:rPr>
      <w:rFonts w:ascii="Times New Roman" w:hAnsi="Times New Roman" w:eastAsia="宋体" w:cs="Times New Roman"/>
      <w:sz w:val="20"/>
      <w:szCs w:val="20"/>
    </w:rPr>
  </w:style>
  <w:style w:type="character" w:customStyle="1" w:styleId="32">
    <w:name w:val="标题 2 Char"/>
    <w:link w:val="4"/>
    <w:qFormat/>
    <w:uiPriority w:val="0"/>
    <w:rPr>
      <w:rFonts w:ascii="Arial" w:hAnsi="Arial" w:eastAsia="黑体"/>
      <w:b/>
      <w:kern w:val="0"/>
      <w:sz w:val="28"/>
      <w:szCs w:val="20"/>
    </w:rPr>
  </w:style>
  <w:style w:type="character" w:customStyle="1" w:styleId="33">
    <w:name w:val="Default Char"/>
    <w:link w:val="2"/>
    <w:qFormat/>
    <w:uiPriority w:val="0"/>
    <w:rPr>
      <w:rFonts w:ascii="宋体" w:hAnsi="Times New Roman" w:eastAsia="宋体" w:cs="宋体"/>
      <w:color w:val="000000"/>
      <w:sz w:val="24"/>
      <w:szCs w:val="24"/>
      <w:lang w:val="en-US" w:eastAsia="zh-CN" w:bidi="ar-SA"/>
    </w:rPr>
  </w:style>
  <w:style w:type="paragraph" w:customStyle="1" w:styleId="34">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35">
    <w:name w:val="标题3居中"/>
    <w:basedOn w:val="5"/>
    <w:next w:val="1"/>
    <w:qFormat/>
    <w:uiPriority w:val="0"/>
    <w:pPr>
      <w:jc w:val="center"/>
    </w:pPr>
  </w:style>
  <w:style w:type="paragraph" w:customStyle="1" w:styleId="36">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Char Char Char Char Char Char Char Char Char Char"/>
    <w:basedOn w:val="1"/>
    <w:qFormat/>
    <w:uiPriority w:val="0"/>
    <w:pPr>
      <w:adjustRightInd w:val="0"/>
      <w:spacing w:line="360" w:lineRule="auto"/>
    </w:pPr>
    <w:rPr>
      <w:kern w:val="0"/>
      <w:sz w:val="24"/>
      <w:szCs w:val="20"/>
    </w:rPr>
  </w:style>
  <w:style w:type="character" w:customStyle="1" w:styleId="39">
    <w:name w:val="font21"/>
    <w:basedOn w:val="26"/>
    <w:qFormat/>
    <w:uiPriority w:val="0"/>
    <w:rPr>
      <w:rFonts w:hint="eastAsia" w:ascii="微软雅黑" w:hAnsi="微软雅黑" w:eastAsia="微软雅黑" w:cs="微软雅黑"/>
      <w:color w:val="000000"/>
      <w:sz w:val="20"/>
      <w:szCs w:val="20"/>
      <w:u w:val="none"/>
      <w:vertAlign w:val="superscript"/>
    </w:rPr>
  </w:style>
  <w:style w:type="character" w:customStyle="1" w:styleId="40">
    <w:name w:val="font11"/>
    <w:basedOn w:val="26"/>
    <w:qFormat/>
    <w:uiPriority w:val="0"/>
    <w:rPr>
      <w:rFonts w:hint="eastAsia" w:ascii="微软雅黑" w:hAnsi="微软雅黑" w:eastAsia="微软雅黑" w:cs="微软雅黑"/>
      <w:color w:val="000000"/>
      <w:sz w:val="20"/>
      <w:szCs w:val="20"/>
      <w:u w:val="none"/>
    </w:rPr>
  </w:style>
  <w:style w:type="character" w:customStyle="1" w:styleId="41">
    <w:name w:val="NormalCharacter"/>
    <w:semiHidden/>
    <w:qFormat/>
    <w:uiPriority w:val="0"/>
  </w:style>
  <w:style w:type="paragraph" w:customStyle="1" w:styleId="42">
    <w:name w:val="UserStyle_9"/>
    <w:basedOn w:val="1"/>
    <w:qFormat/>
    <w:uiPriority w:val="0"/>
    <w:pPr>
      <w:ind w:firstLine="420"/>
      <w:jc w:val="left"/>
    </w:pPr>
    <w:rPr>
      <w:rFonts w:ascii="宋体"/>
      <w:sz w:val="24"/>
      <w:szCs w:val="22"/>
    </w:rPr>
  </w:style>
  <w:style w:type="paragraph" w:customStyle="1" w:styleId="43">
    <w:name w:val="UserStyle_12"/>
    <w:basedOn w:val="1"/>
    <w:next w:val="1"/>
    <w:qFormat/>
    <w:uiPriority w:val="0"/>
    <w:pPr>
      <w:spacing w:line="360" w:lineRule="auto"/>
    </w:pPr>
    <w:rPr>
      <w:rFonts w:ascii="仿宋_GB2312" w:eastAsia="仿宋_GB2312"/>
      <w:sz w:val="24"/>
    </w:rPr>
  </w:style>
  <w:style w:type="paragraph" w:customStyle="1" w:styleId="44">
    <w:name w:val="UserStyle_21"/>
    <w:basedOn w:val="1"/>
    <w:qFormat/>
    <w:uiPriority w:val="0"/>
    <w:rPr>
      <w:rFonts w:ascii="宋体" w:hAnsi="Courier New"/>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84</Pages>
  <Words>39725</Words>
  <Characters>41988</Characters>
  <Lines>0</Lines>
  <Paragraphs>0</Paragraphs>
  <TotalTime>1</TotalTime>
  <ScaleCrop>false</ScaleCrop>
  <LinksUpToDate>false</LinksUpToDate>
  <CharactersWithSpaces>47194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2022-06-16T03:31:00Z</dcterms:created>
  <dc:creator>❤️轨迹</dc:creator>
  <cp:lastModifiedBy>（︶︿︶）</cp:lastModifiedBy>
  <dcterms:modified xsi:type="dcterms:W3CDTF">2022-07-05T05:25:06Z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4534C835D06F4D33B0DF59E12AF18F89</vt:lpwstr>
  </property>
</Properties>
</file>