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tabs>
          <w:tab w:val="left" w:pos="2220"/>
        </w:tabs>
        <w:jc w:val="both"/>
        <w:rPr>
          <w:rFonts w:ascii="黑体" w:hAnsi="宋体" w:eastAsia="黑体"/>
          <w:b/>
          <w:sz w:val="48"/>
          <w:szCs w:val="48"/>
        </w:rPr>
      </w:pPr>
    </w:p>
    <w:p>
      <w:pPr>
        <w:pStyle w:val="36"/>
        <w:jc w:val="center"/>
        <w:rPr>
          <w:rFonts w:ascii="黑体" w:hAnsi="宋体" w:eastAsia="黑体"/>
          <w:b/>
          <w:sz w:val="48"/>
          <w:szCs w:val="48"/>
        </w:rPr>
      </w:pPr>
    </w:p>
    <w:p>
      <w:pPr>
        <w:pStyle w:val="36"/>
        <w:jc w:val="center"/>
        <w:rPr>
          <w:rFonts w:ascii="黑体" w:hAnsi="宋体" w:eastAsia="黑体"/>
          <w:b/>
          <w:color w:val="auto"/>
          <w:sz w:val="48"/>
          <w:szCs w:val="48"/>
        </w:rPr>
      </w:pPr>
    </w:p>
    <w:p>
      <w:pPr>
        <w:pStyle w:val="36"/>
        <w:jc w:val="center"/>
        <w:rPr>
          <w:rFonts w:hint="eastAsia" w:ascii="宋体" w:hAnsi="宋体" w:cs="宋体"/>
          <w:b/>
          <w:sz w:val="48"/>
          <w:szCs w:val="48"/>
          <w:lang w:val="en-US" w:eastAsia="zh-CN"/>
        </w:rPr>
      </w:pPr>
      <w:r>
        <w:rPr>
          <w:rFonts w:hint="eastAsia" w:ascii="宋体" w:hAnsi="宋体" w:cs="宋体"/>
          <w:b/>
          <w:sz w:val="48"/>
          <w:szCs w:val="48"/>
          <w:lang w:val="en-US" w:eastAsia="zh-CN"/>
        </w:rPr>
        <w:t>木垒县人民医院能力提升项目医疗设备</w:t>
      </w:r>
    </w:p>
    <w:p>
      <w:pPr>
        <w:pStyle w:val="36"/>
        <w:jc w:val="center"/>
        <w:rPr>
          <w:rFonts w:hint="default" w:ascii="黑体" w:hAnsi="黑体" w:eastAsia="黑体" w:cs="黑体"/>
          <w:b/>
          <w:bCs/>
          <w:color w:val="auto"/>
          <w:sz w:val="48"/>
          <w:szCs w:val="48"/>
          <w:lang w:val="en-US"/>
        </w:rPr>
      </w:pPr>
      <w:r>
        <w:rPr>
          <w:rFonts w:hint="eastAsia" w:ascii="宋体" w:hAnsi="宋体" w:cs="宋体"/>
          <w:b/>
          <w:sz w:val="48"/>
          <w:szCs w:val="48"/>
          <w:lang w:eastAsia="zh-CN"/>
        </w:rPr>
        <w:t>第二十一包采购（</w:t>
      </w:r>
      <w:r>
        <w:rPr>
          <w:rFonts w:hint="eastAsia" w:ascii="宋体" w:hAnsi="宋体" w:cs="宋体"/>
          <w:b/>
          <w:sz w:val="48"/>
          <w:szCs w:val="48"/>
          <w:lang w:val="en-US" w:eastAsia="zh-CN"/>
        </w:rPr>
        <w:t>二次</w:t>
      </w:r>
      <w:r>
        <w:rPr>
          <w:rFonts w:hint="eastAsia" w:ascii="宋体" w:hAnsi="宋体" w:cs="宋体"/>
          <w:b/>
          <w:sz w:val="48"/>
          <w:szCs w:val="48"/>
          <w:lang w:eastAsia="zh-CN"/>
        </w:rPr>
        <w:t>）</w:t>
      </w:r>
    </w:p>
    <w:p>
      <w:pPr>
        <w:pStyle w:val="36"/>
        <w:rPr>
          <w:rFonts w:ascii="宋体" w:hAnsi="宋体"/>
          <w:color w:val="auto"/>
          <w:sz w:val="32"/>
        </w:rPr>
      </w:pPr>
    </w:p>
    <w:p>
      <w:pPr>
        <w:pStyle w:val="36"/>
        <w:rPr>
          <w:rFonts w:ascii="宋体" w:hAnsi="宋体"/>
          <w:color w:val="auto"/>
          <w:sz w:val="32"/>
        </w:rPr>
      </w:pPr>
    </w:p>
    <w:p>
      <w:pPr>
        <w:pStyle w:val="36"/>
        <w:jc w:val="center"/>
        <w:rPr>
          <w:rFonts w:ascii="黑体" w:hAnsi="华文中宋" w:eastAsia="黑体"/>
          <w:color w:val="auto"/>
          <w:sz w:val="96"/>
        </w:rPr>
      </w:pPr>
      <w:r>
        <w:rPr>
          <w:rFonts w:hint="eastAsia" w:ascii="黑体" w:hAnsi="华文中宋" w:eastAsia="黑体"/>
          <w:color w:val="auto"/>
          <w:sz w:val="96"/>
          <w:szCs w:val="112"/>
        </w:rPr>
        <w:t>公开招标文件</w:t>
      </w:r>
    </w:p>
    <w:p>
      <w:pPr>
        <w:pStyle w:val="36"/>
        <w:ind w:firstLine="1920" w:firstLineChars="600"/>
        <w:rPr>
          <w:rFonts w:ascii="黑体" w:hAnsi="宋体" w:eastAsia="黑体"/>
          <w:color w:val="auto"/>
          <w:sz w:val="32"/>
        </w:rPr>
      </w:pPr>
    </w:p>
    <w:p>
      <w:pPr>
        <w:pStyle w:val="36"/>
        <w:ind w:firstLine="1920" w:firstLineChars="600"/>
        <w:rPr>
          <w:rFonts w:ascii="黑体" w:hAnsi="宋体" w:eastAsia="黑体"/>
          <w:color w:val="auto"/>
          <w:sz w:val="32"/>
        </w:rPr>
      </w:pPr>
    </w:p>
    <w:p>
      <w:pPr>
        <w:pStyle w:val="36"/>
        <w:ind w:firstLine="1920" w:firstLineChars="600"/>
        <w:rPr>
          <w:rFonts w:ascii="黑体" w:hAnsi="宋体" w:eastAsia="黑体"/>
          <w:color w:val="auto"/>
          <w:sz w:val="32"/>
        </w:rPr>
      </w:pPr>
    </w:p>
    <w:p>
      <w:pPr>
        <w:pStyle w:val="36"/>
        <w:ind w:firstLine="1928" w:firstLineChars="600"/>
        <w:jc w:val="both"/>
        <w:rPr>
          <w:rFonts w:ascii="仿宋_GB2312" w:hAnsi="宋体" w:eastAsia="仿宋_GB2312"/>
          <w:b/>
          <w:color w:val="auto"/>
          <w:sz w:val="32"/>
          <w:szCs w:val="31"/>
        </w:rPr>
      </w:pPr>
    </w:p>
    <w:p>
      <w:pPr>
        <w:pStyle w:val="36"/>
        <w:ind w:firstLine="1928" w:firstLineChars="600"/>
        <w:jc w:val="both"/>
        <w:rPr>
          <w:rFonts w:ascii="仿宋_GB2312" w:hAnsi="宋体" w:eastAsia="仿宋_GB2312"/>
          <w:b/>
          <w:color w:val="auto"/>
          <w:sz w:val="32"/>
          <w:szCs w:val="31"/>
        </w:rPr>
      </w:pPr>
    </w:p>
    <w:p>
      <w:pPr>
        <w:pStyle w:val="36"/>
        <w:ind w:firstLine="1928" w:firstLineChars="600"/>
        <w:jc w:val="both"/>
        <w:rPr>
          <w:rFonts w:hint="default" w:ascii="仿宋_GB2312" w:hAnsi="宋体" w:eastAsia="仿宋_GB2312"/>
          <w:b/>
          <w:color w:val="auto"/>
          <w:sz w:val="32"/>
          <w:szCs w:val="31"/>
          <w:lang w:val="en-US" w:eastAsia="zh-CN"/>
        </w:rPr>
      </w:pPr>
      <w:r>
        <w:rPr>
          <w:rFonts w:hint="eastAsia" w:ascii="仿宋_GB2312" w:hAnsi="宋体" w:eastAsia="仿宋_GB2312"/>
          <w:b/>
          <w:color w:val="auto"/>
          <w:sz w:val="32"/>
          <w:szCs w:val="31"/>
        </w:rPr>
        <w:t>文件编号：</w:t>
      </w:r>
      <w:r>
        <w:rPr>
          <w:rFonts w:hint="eastAsia" w:ascii="楷体_GB2312" w:hAnsi="宋体" w:eastAsia="楷体_GB2312"/>
          <w:b/>
          <w:color w:val="auto"/>
          <w:sz w:val="32"/>
          <w:szCs w:val="31"/>
          <w:u w:val="single"/>
          <w:lang w:eastAsia="zh-CN"/>
        </w:rPr>
        <w:t>XJTQ202</w:t>
      </w:r>
      <w:r>
        <w:rPr>
          <w:rFonts w:hint="eastAsia" w:ascii="楷体_GB2312" w:hAnsi="宋体" w:eastAsia="楷体_GB2312"/>
          <w:b/>
          <w:color w:val="auto"/>
          <w:sz w:val="32"/>
          <w:szCs w:val="31"/>
          <w:u w:val="single"/>
          <w:lang w:val="en-US" w:eastAsia="zh-CN"/>
        </w:rPr>
        <w:t>2</w:t>
      </w:r>
      <w:r>
        <w:rPr>
          <w:rFonts w:hint="eastAsia" w:ascii="楷体_GB2312" w:hAnsi="宋体" w:eastAsia="楷体_GB2312"/>
          <w:b/>
          <w:color w:val="auto"/>
          <w:sz w:val="32"/>
          <w:szCs w:val="31"/>
          <w:u w:val="single"/>
          <w:lang w:eastAsia="zh-CN"/>
        </w:rPr>
        <w:t>ZB</w:t>
      </w:r>
      <w:r>
        <w:rPr>
          <w:rFonts w:hint="eastAsia" w:ascii="楷体_GB2312" w:hAnsi="宋体" w:eastAsia="楷体_GB2312"/>
          <w:b/>
          <w:color w:val="auto"/>
          <w:sz w:val="32"/>
          <w:szCs w:val="31"/>
          <w:u w:val="single"/>
          <w:lang w:val="en-US" w:eastAsia="zh-CN"/>
        </w:rPr>
        <w:t>010</w:t>
      </w:r>
      <w:r>
        <w:rPr>
          <w:rFonts w:hint="eastAsia" w:ascii="楷体_GB2312" w:hAnsi="宋体" w:eastAsia="楷体_GB2312"/>
          <w:b/>
          <w:color w:val="auto"/>
          <w:sz w:val="32"/>
          <w:szCs w:val="31"/>
          <w:u w:val="single"/>
          <w:lang w:eastAsia="zh-CN"/>
        </w:rPr>
        <w:t>-CG006</w:t>
      </w:r>
      <w:r>
        <w:rPr>
          <w:rFonts w:hint="eastAsia" w:ascii="楷体_GB2312" w:hAnsi="宋体" w:eastAsia="楷体_GB2312"/>
          <w:b/>
          <w:color w:val="auto"/>
          <w:sz w:val="32"/>
          <w:szCs w:val="31"/>
          <w:u w:val="single"/>
          <w:lang w:val="en-US" w:eastAsia="zh-CN"/>
        </w:rPr>
        <w:t xml:space="preserve">01 </w:t>
      </w:r>
    </w:p>
    <w:p>
      <w:pPr>
        <w:pStyle w:val="36"/>
        <w:ind w:firstLine="1928" w:firstLineChars="600"/>
        <w:jc w:val="both"/>
        <w:rPr>
          <w:rFonts w:hint="eastAsia" w:ascii="楷体_GB2312" w:hAnsi="宋体" w:eastAsia="楷体_GB2312"/>
          <w:b/>
          <w:color w:val="auto"/>
          <w:sz w:val="32"/>
          <w:szCs w:val="31"/>
          <w:u w:val="single"/>
          <w:lang w:eastAsia="zh-CN"/>
        </w:rPr>
      </w:pPr>
      <w:r>
        <w:rPr>
          <w:rFonts w:hint="eastAsia" w:ascii="仿宋_GB2312" w:hAnsi="宋体" w:eastAsia="仿宋_GB2312"/>
          <w:b/>
          <w:color w:val="auto"/>
          <w:sz w:val="32"/>
          <w:szCs w:val="31"/>
        </w:rPr>
        <w:t>采购人</w:t>
      </w:r>
      <w:r>
        <w:rPr>
          <w:rFonts w:hint="eastAsia" w:ascii="黑体" w:hAnsi="宋体" w:eastAsia="黑体"/>
          <w:b/>
          <w:color w:val="auto"/>
          <w:sz w:val="32"/>
          <w:szCs w:val="31"/>
        </w:rPr>
        <w:t>：</w:t>
      </w:r>
      <w:r>
        <w:rPr>
          <w:rFonts w:hint="eastAsia" w:ascii="楷体_GB2312" w:hAnsi="宋体" w:eastAsia="楷体_GB2312"/>
          <w:b/>
          <w:color w:val="auto"/>
          <w:sz w:val="32"/>
          <w:szCs w:val="31"/>
          <w:u w:val="single"/>
          <w:lang w:val="en-US" w:eastAsia="zh-CN"/>
        </w:rPr>
        <w:t>木垒县人民医院</w:t>
      </w:r>
    </w:p>
    <w:p>
      <w:pPr>
        <w:pStyle w:val="36"/>
        <w:ind w:firstLine="1928" w:firstLineChars="600"/>
        <w:jc w:val="both"/>
        <w:rPr>
          <w:rFonts w:hint="eastAsia" w:ascii="楷体_GB2312" w:hAnsi="宋体" w:eastAsia="楷体_GB2312"/>
          <w:b/>
          <w:color w:val="auto"/>
          <w:sz w:val="32"/>
          <w:szCs w:val="31"/>
          <w:lang w:eastAsia="zh-CN"/>
        </w:rPr>
      </w:pPr>
      <w:r>
        <w:rPr>
          <w:rFonts w:hint="eastAsia" w:ascii="楷体_GB2312" w:hAnsi="宋体" w:eastAsia="楷体_GB2312"/>
          <w:b/>
          <w:color w:val="auto"/>
          <w:sz w:val="32"/>
          <w:szCs w:val="31"/>
        </w:rPr>
        <w:t>采购代理机构：</w:t>
      </w:r>
      <w:r>
        <w:rPr>
          <w:rFonts w:hint="eastAsia" w:ascii="楷体_GB2312" w:hAnsi="宋体" w:eastAsia="楷体_GB2312"/>
          <w:b/>
          <w:color w:val="auto"/>
          <w:sz w:val="32"/>
          <w:szCs w:val="31"/>
          <w:u w:val="single"/>
          <w:lang w:eastAsia="zh-CN"/>
        </w:rPr>
        <w:t>新疆天麒工程项目管理咨询有限责任公司</w:t>
      </w:r>
    </w:p>
    <w:p>
      <w:pPr>
        <w:pStyle w:val="36"/>
        <w:ind w:firstLine="1928" w:firstLineChars="600"/>
        <w:jc w:val="both"/>
        <w:rPr>
          <w:rFonts w:ascii="楷体_GB2312" w:hAnsi="宋体" w:eastAsia="楷体_GB2312"/>
          <w:b/>
          <w:color w:val="auto"/>
          <w:sz w:val="32"/>
          <w:u w:val="single"/>
        </w:rPr>
      </w:pPr>
      <w:r>
        <w:rPr>
          <w:rFonts w:hint="eastAsia" w:ascii="楷体_GB2312" w:hAnsi="宋体" w:eastAsia="楷体_GB2312"/>
          <w:b/>
          <w:color w:val="auto"/>
          <w:sz w:val="32"/>
          <w:szCs w:val="31"/>
        </w:rPr>
        <w:t>编制日期：</w:t>
      </w:r>
      <w:r>
        <w:rPr>
          <w:rFonts w:hint="eastAsia" w:ascii="楷体_GB2312" w:hAnsi="宋体" w:eastAsia="楷体_GB2312"/>
          <w:b/>
          <w:color w:val="auto"/>
          <w:sz w:val="32"/>
          <w:szCs w:val="31"/>
          <w:u w:val="single"/>
        </w:rPr>
        <w:t>202</w:t>
      </w:r>
      <w:r>
        <w:rPr>
          <w:rFonts w:hint="eastAsia" w:ascii="楷体_GB2312" w:hAnsi="宋体" w:eastAsia="楷体_GB2312"/>
          <w:b/>
          <w:color w:val="auto"/>
          <w:sz w:val="32"/>
          <w:szCs w:val="31"/>
          <w:u w:val="single"/>
          <w:lang w:val="en-US" w:eastAsia="zh-CN"/>
        </w:rPr>
        <w:t>2</w:t>
      </w:r>
      <w:r>
        <w:rPr>
          <w:rFonts w:hint="eastAsia" w:ascii="楷体_GB2312" w:hAnsi="宋体" w:eastAsia="楷体_GB2312"/>
          <w:b/>
          <w:color w:val="auto"/>
          <w:sz w:val="32"/>
          <w:szCs w:val="31"/>
          <w:u w:val="single"/>
        </w:rPr>
        <w:t>年</w:t>
      </w:r>
      <w:r>
        <w:rPr>
          <w:rFonts w:hint="eastAsia" w:ascii="楷体_GB2312" w:hAnsi="宋体" w:eastAsia="楷体_GB2312"/>
          <w:b/>
          <w:color w:val="auto"/>
          <w:sz w:val="32"/>
          <w:szCs w:val="31"/>
          <w:u w:val="single"/>
          <w:lang w:val="en-US" w:eastAsia="zh-CN"/>
        </w:rPr>
        <w:t>06</w:t>
      </w:r>
      <w:r>
        <w:rPr>
          <w:rFonts w:hint="eastAsia" w:ascii="楷体_GB2312" w:hAnsi="宋体" w:eastAsia="楷体_GB2312"/>
          <w:b/>
          <w:color w:val="auto"/>
          <w:sz w:val="32"/>
          <w:szCs w:val="31"/>
          <w:u w:val="single"/>
        </w:rPr>
        <w:t>月</w:t>
      </w:r>
    </w:p>
    <w:p>
      <w:pPr>
        <w:pStyle w:val="36"/>
        <w:rPr>
          <w:rFonts w:ascii="黑体" w:hAnsi="宋体" w:eastAsia="黑体"/>
          <w:color w:val="auto"/>
          <w:sz w:val="30"/>
        </w:rPr>
      </w:pPr>
    </w:p>
    <w:p/>
    <w:p>
      <w:pPr>
        <w:adjustRightInd w:val="0"/>
        <w:snapToGrid w:val="0"/>
        <w:spacing w:line="360" w:lineRule="auto"/>
        <w:jc w:val="center"/>
        <w:rPr>
          <w:rFonts w:ascii="宋体" w:hAnsi="宋体" w:cs="宋体"/>
          <w:b/>
          <w:sz w:val="44"/>
          <w:szCs w:val="44"/>
        </w:rPr>
      </w:pPr>
    </w:p>
    <w:p>
      <w:pPr>
        <w:adjustRightInd w:val="0"/>
        <w:snapToGrid w:val="0"/>
        <w:spacing w:line="360" w:lineRule="auto"/>
        <w:rPr>
          <w:rFonts w:ascii="宋体" w:hAnsi="宋体" w:cs="宋体"/>
          <w:b/>
          <w:sz w:val="44"/>
          <w:szCs w:val="44"/>
        </w:rPr>
      </w:pPr>
    </w:p>
    <w:p>
      <w:pPr>
        <w:adjustRightInd w:val="0"/>
        <w:snapToGrid w:val="0"/>
        <w:spacing w:line="360" w:lineRule="auto"/>
        <w:jc w:val="both"/>
        <w:rPr>
          <w:rFonts w:hint="eastAsia" w:ascii="宋体" w:hAnsi="宋体" w:cs="宋体"/>
          <w:b/>
          <w:sz w:val="44"/>
          <w:szCs w:val="44"/>
        </w:rPr>
      </w:pPr>
    </w:p>
    <w:p>
      <w:pPr>
        <w:adjustRightInd w:val="0"/>
        <w:snapToGrid w:val="0"/>
        <w:spacing w:line="360" w:lineRule="auto"/>
        <w:jc w:val="center"/>
        <w:rPr>
          <w:rFonts w:ascii="宋体" w:hAnsi="宋体" w:cs="宋体"/>
          <w:b/>
          <w:sz w:val="44"/>
          <w:szCs w:val="44"/>
        </w:rPr>
      </w:pPr>
      <w:r>
        <w:rPr>
          <w:rFonts w:hint="eastAsia" w:ascii="宋体" w:hAnsi="宋体" w:cs="宋体"/>
          <w:b/>
          <w:sz w:val="44"/>
          <w:szCs w:val="44"/>
        </w:rPr>
        <w:t>目录</w:t>
      </w:r>
      <w:bookmarkStart w:id="0" w:name="OLE_LINK2"/>
      <w:bookmarkStart w:id="1" w:name="OLE_LINK3"/>
      <w:bookmarkStart w:id="2" w:name="OLE_LINK4"/>
      <w:bookmarkStart w:id="3" w:name="OLE_LINK1"/>
    </w:p>
    <w:p>
      <w:pPr>
        <w:adjustRightInd w:val="0"/>
        <w:snapToGrid w:val="0"/>
        <w:spacing w:line="360" w:lineRule="auto"/>
        <w:jc w:val="center"/>
        <w:rPr>
          <w:rFonts w:ascii="宋体" w:hAnsi="宋体" w:cs="宋体"/>
          <w:b/>
          <w:sz w:val="44"/>
          <w:szCs w:val="44"/>
        </w:rPr>
      </w:pPr>
      <w:r>
        <w:rPr>
          <w:rFonts w:hint="eastAsia" w:ascii="宋体" w:hAnsi="宋体" w:cs="宋体"/>
          <w:caps/>
          <w:sz w:val="24"/>
          <w:szCs w:val="24"/>
        </w:rPr>
        <w:fldChar w:fldCharType="begin"/>
      </w:r>
      <w:r>
        <w:rPr>
          <w:rFonts w:hint="eastAsia" w:ascii="宋体" w:hAnsi="宋体" w:cs="宋体"/>
          <w:caps/>
          <w:sz w:val="24"/>
          <w:szCs w:val="24"/>
        </w:rPr>
        <w:instrText xml:space="preserve"> TOC \o "1-3" \h \z \u </w:instrText>
      </w:r>
      <w:r>
        <w:rPr>
          <w:rFonts w:hint="eastAsia" w:ascii="宋体" w:hAnsi="宋体" w:cs="宋体"/>
          <w:caps/>
          <w:sz w:val="24"/>
          <w:szCs w:val="24"/>
        </w:rPr>
        <w:fldChar w:fldCharType="separate"/>
      </w:r>
    </w:p>
    <w:p>
      <w:pPr>
        <w:widowControl/>
        <w:tabs>
          <w:tab w:val="right" w:leader="dot" w:pos="9354"/>
        </w:tabs>
        <w:spacing w:line="400" w:lineRule="exact"/>
        <w:jc w:val="left"/>
        <w:rPr>
          <w:rFonts w:ascii="宋体" w:hAnsi="宋体" w:cs="Times New Roman"/>
          <w:b/>
          <w:bCs/>
          <w:kern w:val="0"/>
          <w:sz w:val="24"/>
          <w:szCs w:val="24"/>
        </w:rPr>
      </w:pPr>
      <w:r>
        <w:fldChar w:fldCharType="begin"/>
      </w:r>
      <w:r>
        <w:instrText xml:space="preserve"> HYPERLINK \l "_Toc7897_WPSOffice_Level1" </w:instrText>
      </w:r>
      <w:r>
        <w:fldChar w:fldCharType="separate"/>
      </w:r>
      <w:r>
        <w:rPr>
          <w:rFonts w:hint="eastAsia" w:ascii="宋体" w:hAnsi="宋体" w:cs="Times New Roman"/>
          <w:b/>
          <w:bCs/>
          <w:kern w:val="0"/>
          <w:sz w:val="24"/>
          <w:szCs w:val="24"/>
        </w:rPr>
        <w:t>第一部分  投标邀请</w:t>
      </w:r>
      <w:r>
        <w:rPr>
          <w:rFonts w:ascii="宋体" w:hAnsi="宋体" w:cs="Times New Roman"/>
          <w:b/>
          <w:bCs/>
          <w:kern w:val="0"/>
          <w:sz w:val="24"/>
          <w:szCs w:val="24"/>
        </w:rPr>
        <w:tab/>
      </w:r>
      <w:r>
        <w:rPr>
          <w:rFonts w:hint="eastAsia" w:ascii="宋体" w:hAnsi="宋体" w:cs="Times New Roman"/>
          <w:b/>
          <w:bCs/>
          <w:kern w:val="0"/>
          <w:sz w:val="24"/>
          <w:szCs w:val="24"/>
        </w:rPr>
        <w:t>2</w:t>
      </w:r>
      <w:r>
        <w:rPr>
          <w:rFonts w:hint="eastAsia" w:ascii="宋体" w:hAnsi="宋体" w:cs="Times New Roman"/>
          <w:b/>
          <w:bCs/>
          <w:kern w:val="0"/>
          <w:sz w:val="24"/>
          <w:szCs w:val="24"/>
        </w:rPr>
        <w:fldChar w:fldCharType="end"/>
      </w:r>
    </w:p>
    <w:p>
      <w:pPr>
        <w:widowControl/>
        <w:tabs>
          <w:tab w:val="right" w:leader="dot" w:pos="9354"/>
        </w:tabs>
        <w:spacing w:line="400" w:lineRule="exact"/>
        <w:jc w:val="left"/>
        <w:rPr>
          <w:rFonts w:ascii="宋体" w:hAnsi="宋体" w:cs="Times New Roman"/>
          <w:b/>
          <w:bCs/>
          <w:kern w:val="0"/>
          <w:sz w:val="24"/>
          <w:szCs w:val="24"/>
        </w:rPr>
      </w:pPr>
      <w:r>
        <w:rPr>
          <w:rFonts w:hint="eastAsia" w:ascii="宋体" w:hAnsi="宋体" w:cs="Times New Roman"/>
          <w:b/>
          <w:bCs/>
          <w:kern w:val="0"/>
          <w:sz w:val="24"/>
          <w:szCs w:val="24"/>
        </w:rPr>
        <w:t>第二部分  投标人须知</w:t>
      </w:r>
      <w:r>
        <w:rPr>
          <w:rFonts w:ascii="宋体" w:hAnsi="宋体" w:cs="Times New Roman"/>
          <w:b/>
          <w:bCs/>
          <w:kern w:val="0"/>
          <w:sz w:val="24"/>
          <w:szCs w:val="24"/>
        </w:rPr>
        <w:tab/>
      </w:r>
      <w:r>
        <w:rPr>
          <w:rFonts w:hint="eastAsia" w:ascii="宋体" w:hAnsi="宋体" w:cs="Times New Roman"/>
          <w:b/>
          <w:bCs/>
          <w:kern w:val="0"/>
          <w:sz w:val="24"/>
          <w:szCs w:val="24"/>
        </w:rPr>
        <w:t>3</w:t>
      </w:r>
    </w:p>
    <w:p>
      <w:pPr>
        <w:widowControl/>
        <w:tabs>
          <w:tab w:val="right" w:leader="dot" w:pos="9354"/>
        </w:tabs>
        <w:spacing w:line="400" w:lineRule="exact"/>
        <w:ind w:firstLine="411" w:firstLineChars="196"/>
        <w:jc w:val="left"/>
        <w:rPr>
          <w:rFonts w:ascii="宋体" w:hAnsi="宋体" w:cs="Times New Roman"/>
          <w:kern w:val="0"/>
          <w:sz w:val="24"/>
          <w:szCs w:val="24"/>
        </w:rPr>
      </w:pPr>
      <w:r>
        <w:fldChar w:fldCharType="begin"/>
      </w:r>
      <w:r>
        <w:instrText xml:space="preserve"> HYPERLINK \l "_Toc30699_WPSOffice_Level2" </w:instrText>
      </w:r>
      <w:r>
        <w:fldChar w:fldCharType="separate"/>
      </w:r>
      <w:r>
        <w:rPr>
          <w:rFonts w:hint="eastAsia" w:ascii="宋体" w:hAnsi="宋体" w:cs="Times New Roman"/>
          <w:kern w:val="0"/>
          <w:sz w:val="24"/>
          <w:szCs w:val="24"/>
        </w:rPr>
        <w:t>第一章 招标说明</w:t>
      </w:r>
      <w:r>
        <w:rPr>
          <w:rFonts w:ascii="宋体" w:hAnsi="宋体" w:cs="Times New Roman"/>
          <w:kern w:val="0"/>
          <w:sz w:val="24"/>
          <w:szCs w:val="24"/>
        </w:rPr>
        <w:tab/>
      </w:r>
      <w:r>
        <w:rPr>
          <w:rFonts w:hint="eastAsia" w:ascii="宋体" w:hAnsi="宋体" w:cs="Times New Roman"/>
          <w:kern w:val="0"/>
          <w:sz w:val="24"/>
          <w:szCs w:val="24"/>
        </w:rPr>
        <w:t>3</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"_Toc27879_WPSOffice_Level2" </w:instrText>
      </w:r>
      <w:r>
        <w:fldChar w:fldCharType="separate"/>
      </w:r>
      <w:r>
        <w:rPr>
          <w:rFonts w:hint="eastAsia" w:ascii="宋体" w:hAnsi="宋体" w:cs="Times New Roman"/>
          <w:kern w:val="0"/>
          <w:sz w:val="24"/>
          <w:szCs w:val="24"/>
        </w:rPr>
        <w:t xml:space="preserve">第二章 </w:t>
      </w:r>
      <w:r>
        <w:rPr>
          <w:rFonts w:hint="eastAsia" w:ascii="宋体" w:hAnsi="宋体" w:cs="仿宋"/>
          <w:kern w:val="0"/>
          <w:sz w:val="24"/>
          <w:szCs w:val="24"/>
        </w:rPr>
        <w:t>对投标人的资质要求</w:t>
      </w:r>
      <w:r>
        <w:rPr>
          <w:rFonts w:ascii="宋体" w:hAnsi="宋体" w:cs="Times New Roman"/>
          <w:kern w:val="0"/>
          <w:sz w:val="24"/>
          <w:szCs w:val="24"/>
        </w:rPr>
        <w:tab/>
      </w:r>
      <w:r>
        <w:rPr>
          <w:rFonts w:hint="eastAsia" w:ascii="宋体" w:hAnsi="宋体" w:cs="Times New Roman"/>
          <w:kern w:val="0"/>
          <w:sz w:val="24"/>
          <w:szCs w:val="24"/>
        </w:rPr>
        <w:t>4</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"_Toc11149_WPSOffice_Level2" </w:instrText>
      </w:r>
      <w:r>
        <w:fldChar w:fldCharType="separate"/>
      </w:r>
      <w:r>
        <w:rPr>
          <w:rFonts w:hint="eastAsia" w:ascii="宋体" w:hAnsi="宋体" w:cs="Times New Roman"/>
          <w:kern w:val="0"/>
          <w:sz w:val="24"/>
          <w:szCs w:val="24"/>
        </w:rPr>
        <w:t>第三章 投标文件的编写</w:t>
      </w:r>
      <w:r>
        <w:rPr>
          <w:rFonts w:ascii="宋体" w:hAnsi="宋体" w:cs="Times New Roman"/>
          <w:kern w:val="0"/>
          <w:sz w:val="24"/>
          <w:szCs w:val="24"/>
        </w:rPr>
        <w:tab/>
      </w:r>
      <w:r>
        <w:rPr>
          <w:rFonts w:hint="eastAsia" w:ascii="宋体" w:hAnsi="宋体" w:cs="Times New Roman"/>
          <w:kern w:val="0"/>
          <w:sz w:val="24"/>
          <w:szCs w:val="24"/>
        </w:rPr>
        <w:t>4</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"_Toc31802_WPSOffice_Level2" </w:instrText>
      </w:r>
      <w:r>
        <w:fldChar w:fldCharType="separate"/>
      </w:r>
      <w:r>
        <w:rPr>
          <w:rFonts w:hint="eastAsia" w:ascii="宋体" w:hAnsi="宋体" w:cs="Times New Roman"/>
          <w:kern w:val="0"/>
          <w:sz w:val="24"/>
          <w:szCs w:val="24"/>
        </w:rPr>
        <w:t>第四章 投标文件的装订及递交</w:t>
      </w:r>
      <w:r>
        <w:rPr>
          <w:rFonts w:ascii="宋体" w:hAnsi="宋体" w:cs="Times New Roman"/>
          <w:kern w:val="0"/>
          <w:sz w:val="24"/>
          <w:szCs w:val="24"/>
        </w:rPr>
        <w:tab/>
      </w:r>
      <w:r>
        <w:rPr>
          <w:rFonts w:hint="eastAsia" w:ascii="宋体" w:hAnsi="宋体" w:cs="Times New Roman"/>
          <w:kern w:val="0"/>
          <w:sz w:val="24"/>
          <w:szCs w:val="24"/>
        </w:rPr>
        <w:t>5</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"_Toc29699_WPSOffice_Level2" </w:instrText>
      </w:r>
      <w:r>
        <w:fldChar w:fldCharType="separate"/>
      </w:r>
      <w:r>
        <w:rPr>
          <w:rFonts w:hint="eastAsia" w:ascii="宋体" w:hAnsi="宋体" w:cs="Times New Roman"/>
          <w:kern w:val="0"/>
          <w:sz w:val="24"/>
          <w:szCs w:val="24"/>
        </w:rPr>
        <w:t>第五章 投标报价及保证金</w:t>
      </w:r>
      <w:r>
        <w:rPr>
          <w:rFonts w:ascii="宋体" w:hAnsi="宋体" w:cs="Times New Roman"/>
          <w:kern w:val="0"/>
          <w:sz w:val="24"/>
          <w:szCs w:val="24"/>
        </w:rPr>
        <w:tab/>
      </w:r>
      <w:r>
        <w:rPr>
          <w:rFonts w:hint="eastAsia" w:ascii="宋体" w:hAnsi="宋体" w:cs="Times New Roman"/>
          <w:kern w:val="0"/>
          <w:sz w:val="24"/>
          <w:szCs w:val="24"/>
        </w:rPr>
        <w:t>6</w:t>
      </w:r>
      <w:r>
        <w:rPr>
          <w:rFonts w:hint="eastAsia" w:ascii="宋体" w:hAnsi="宋体" w:cs="Times New Roman"/>
          <w:kern w:val="0"/>
          <w:sz w:val="24"/>
          <w:szCs w:val="24"/>
        </w:rPr>
        <w:fldChar w:fldCharType="end"/>
      </w:r>
    </w:p>
    <w:p>
      <w:pPr>
        <w:widowControl/>
        <w:tabs>
          <w:tab w:val="right" w:leader="dot" w:pos="9354"/>
        </w:tabs>
        <w:spacing w:line="400" w:lineRule="exact"/>
        <w:jc w:val="left"/>
        <w:rPr>
          <w:rFonts w:ascii="宋体" w:hAnsi="宋体" w:cs="Times New Roman"/>
          <w:kern w:val="0"/>
          <w:sz w:val="24"/>
          <w:szCs w:val="24"/>
        </w:rPr>
      </w:pPr>
      <w:r>
        <w:fldChar w:fldCharType="begin"/>
      </w:r>
      <w:r>
        <w:instrText xml:space="preserve"> HYPERLINK \l "_Toc24618_WPSOffice_Level1" </w:instrText>
      </w:r>
      <w:r>
        <w:fldChar w:fldCharType="separate"/>
      </w:r>
      <w:r>
        <w:rPr>
          <w:rFonts w:hint="eastAsia" w:ascii="宋体" w:hAnsi="宋体" w:cs="Times New Roman"/>
          <w:b/>
          <w:bCs/>
          <w:kern w:val="0"/>
          <w:sz w:val="24"/>
          <w:szCs w:val="24"/>
        </w:rPr>
        <w:t>第三部分  采购需求及技术说明</w:t>
      </w:r>
      <w:r>
        <w:rPr>
          <w:rFonts w:ascii="宋体" w:hAnsi="宋体" w:cs="Times New Roman"/>
          <w:b/>
          <w:bCs/>
          <w:kern w:val="0"/>
          <w:sz w:val="24"/>
          <w:szCs w:val="24"/>
        </w:rPr>
        <w:tab/>
      </w:r>
      <w:r>
        <w:rPr>
          <w:rFonts w:hint="eastAsia" w:ascii="宋体" w:hAnsi="宋体" w:cs="Times New Roman"/>
          <w:b/>
          <w:bCs/>
          <w:kern w:val="0"/>
          <w:sz w:val="24"/>
          <w:szCs w:val="24"/>
        </w:rPr>
        <w:t>7</w:t>
      </w:r>
      <w:r>
        <w:rPr>
          <w:rFonts w:hint="eastAsia" w:ascii="宋体" w:hAnsi="宋体" w:cs="Times New Roman"/>
          <w:b/>
          <w:bCs/>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"_Toc11873_WPSOffice_Level2" </w:instrText>
      </w:r>
      <w:r>
        <w:fldChar w:fldCharType="separate"/>
      </w:r>
      <w:r>
        <w:rPr>
          <w:rFonts w:hint="eastAsia" w:ascii="宋体" w:hAnsi="宋体" w:cs="Times New Roman"/>
          <w:kern w:val="0"/>
          <w:sz w:val="24"/>
          <w:szCs w:val="24"/>
        </w:rPr>
        <w:t>第一章 采购项目内容及要求</w:t>
      </w:r>
      <w:r>
        <w:rPr>
          <w:rFonts w:ascii="宋体" w:hAnsi="宋体" w:cs="Times New Roman"/>
          <w:kern w:val="0"/>
          <w:sz w:val="24"/>
          <w:szCs w:val="24"/>
        </w:rPr>
        <w:tab/>
      </w:r>
      <w:r>
        <w:rPr>
          <w:rFonts w:hint="eastAsia" w:ascii="宋体" w:hAnsi="宋体" w:cs="Times New Roman"/>
          <w:kern w:val="0"/>
          <w:sz w:val="24"/>
          <w:szCs w:val="24"/>
        </w:rPr>
        <w:t>7</w:t>
      </w:r>
      <w:r>
        <w:rPr>
          <w:rFonts w:hint="eastAsia" w:ascii="宋体" w:hAnsi="宋体" w:cs="Times New Roman"/>
          <w:kern w:val="0"/>
          <w:sz w:val="24"/>
          <w:szCs w:val="24"/>
        </w:rPr>
        <w:fldChar w:fldCharType="end"/>
      </w:r>
    </w:p>
    <w:p>
      <w:pPr>
        <w:widowControl/>
        <w:tabs>
          <w:tab w:val="right" w:leader="dot" w:pos="9354"/>
        </w:tabs>
        <w:spacing w:line="400" w:lineRule="exact"/>
        <w:jc w:val="left"/>
        <w:rPr>
          <w:rFonts w:hint="default" w:ascii="宋体" w:hAnsi="宋体" w:eastAsia="宋体" w:cs="Times New Roman"/>
          <w:kern w:val="0"/>
          <w:sz w:val="24"/>
          <w:szCs w:val="24"/>
          <w:lang w:val="en-US" w:eastAsia="zh-CN"/>
        </w:rPr>
      </w:pPr>
      <w:r>
        <w:fldChar w:fldCharType="begin"/>
      </w:r>
      <w:r>
        <w:instrText xml:space="preserve"> HYPERLINK \l "_Toc6085_WPSOffice_Level1" </w:instrText>
      </w:r>
      <w:r>
        <w:fldChar w:fldCharType="separate"/>
      </w:r>
      <w:r>
        <w:rPr>
          <w:rFonts w:hint="eastAsia" w:ascii="宋体" w:hAnsi="宋体" w:cs="Times New Roman"/>
          <w:b/>
          <w:bCs/>
          <w:kern w:val="0"/>
          <w:sz w:val="24"/>
          <w:szCs w:val="24"/>
        </w:rPr>
        <w:t>第四部分  商务部分</w:t>
      </w:r>
      <w:r>
        <w:rPr>
          <w:rFonts w:ascii="宋体" w:hAnsi="宋体" w:cs="Times New Roman"/>
          <w:b/>
          <w:bCs/>
          <w:kern w:val="0"/>
          <w:sz w:val="24"/>
          <w:szCs w:val="24"/>
        </w:rPr>
        <w:tab/>
      </w:r>
      <w:r>
        <w:rPr>
          <w:rFonts w:ascii="宋体" w:hAnsi="宋体" w:cs="Times New Roman"/>
          <w:b/>
          <w:bCs/>
          <w:kern w:val="0"/>
          <w:sz w:val="24"/>
          <w:szCs w:val="24"/>
        </w:rPr>
        <w:fldChar w:fldCharType="end"/>
      </w:r>
      <w:r>
        <w:rPr>
          <w:rFonts w:hint="eastAsia" w:ascii="宋体" w:hAnsi="宋体" w:cs="Times New Roman"/>
          <w:b/>
          <w:bCs/>
          <w:kern w:val="0"/>
          <w:sz w:val="24"/>
          <w:szCs w:val="24"/>
          <w:lang w:val="en-US" w:eastAsia="zh-CN"/>
        </w:rPr>
        <w:t>19</w:t>
      </w:r>
    </w:p>
    <w:p>
      <w:pPr>
        <w:widowControl/>
        <w:tabs>
          <w:tab w:val="right" w:leader="dot" w:pos="9354"/>
        </w:tabs>
        <w:spacing w:line="400" w:lineRule="exact"/>
        <w:ind w:left="420" w:leftChars="200"/>
        <w:jc w:val="left"/>
        <w:rPr>
          <w:rFonts w:hint="default" w:ascii="宋体" w:hAnsi="宋体" w:eastAsia="宋体" w:cs="Times New Roman"/>
          <w:kern w:val="0"/>
          <w:sz w:val="24"/>
          <w:szCs w:val="24"/>
          <w:lang w:val="en-US" w:eastAsia="zh-CN"/>
        </w:rPr>
      </w:pPr>
      <w:r>
        <w:fldChar w:fldCharType="begin"/>
      </w:r>
      <w:r>
        <w:instrText xml:space="preserve"> HYPERLINK \l "_Toc9257_WPSOffice_Level2" </w:instrText>
      </w:r>
      <w:r>
        <w:fldChar w:fldCharType="separate"/>
      </w:r>
      <w:r>
        <w:rPr>
          <w:rFonts w:hint="eastAsia" w:ascii="宋体" w:hAnsi="宋体" w:cs="Times New Roman"/>
          <w:kern w:val="0"/>
          <w:sz w:val="24"/>
          <w:szCs w:val="24"/>
        </w:rPr>
        <w:t>第一章 付款方式及程序</w:t>
      </w:r>
      <w:r>
        <w:rPr>
          <w:rFonts w:ascii="宋体" w:hAnsi="宋体" w:cs="Times New Roman"/>
          <w:kern w:val="0"/>
          <w:sz w:val="24"/>
          <w:szCs w:val="24"/>
        </w:rPr>
        <w:tab/>
      </w:r>
      <w:r>
        <w:rPr>
          <w:rFonts w:ascii="宋体" w:hAnsi="宋体" w:cs="Times New Roman"/>
          <w:kern w:val="0"/>
          <w:sz w:val="24"/>
          <w:szCs w:val="24"/>
        </w:rPr>
        <w:fldChar w:fldCharType="end"/>
      </w:r>
      <w:r>
        <w:rPr>
          <w:rFonts w:hint="eastAsia" w:ascii="宋体" w:hAnsi="宋体" w:cs="Times New Roman"/>
          <w:kern w:val="0"/>
          <w:sz w:val="24"/>
          <w:szCs w:val="24"/>
          <w:lang w:val="en-US" w:eastAsia="zh-CN"/>
        </w:rPr>
        <w:t>19</w:t>
      </w:r>
    </w:p>
    <w:p>
      <w:pPr>
        <w:widowControl/>
        <w:tabs>
          <w:tab w:val="right" w:leader="dot" w:pos="9354"/>
        </w:tabs>
        <w:spacing w:line="400" w:lineRule="exact"/>
        <w:ind w:left="420" w:leftChars="200"/>
        <w:jc w:val="left"/>
        <w:rPr>
          <w:rFonts w:hint="default" w:ascii="宋体" w:hAnsi="宋体" w:eastAsia="宋体" w:cs="Times New Roman"/>
          <w:kern w:val="0"/>
          <w:sz w:val="24"/>
          <w:szCs w:val="24"/>
          <w:lang w:val="en-US" w:eastAsia="zh-CN"/>
        </w:rPr>
      </w:pPr>
      <w:r>
        <w:fldChar w:fldCharType="begin"/>
      </w:r>
      <w:r>
        <w:instrText xml:space="preserve"> HYPERLINK \l "_Toc9257_WPSOffice_Level2" </w:instrText>
      </w:r>
      <w:r>
        <w:fldChar w:fldCharType="separate"/>
      </w:r>
      <w:r>
        <w:rPr>
          <w:rFonts w:hint="eastAsia" w:ascii="宋体" w:hAnsi="宋体" w:cs="Times New Roman"/>
          <w:kern w:val="0"/>
          <w:sz w:val="24"/>
          <w:szCs w:val="24"/>
        </w:rPr>
        <w:t>第二章 售后服务要求</w:t>
      </w:r>
      <w:r>
        <w:rPr>
          <w:rFonts w:ascii="宋体" w:hAnsi="宋体" w:cs="Times New Roman"/>
          <w:kern w:val="0"/>
          <w:sz w:val="24"/>
          <w:szCs w:val="24"/>
        </w:rPr>
        <w:tab/>
      </w:r>
      <w:r>
        <w:rPr>
          <w:rFonts w:ascii="宋体" w:hAnsi="宋体" w:cs="Times New Roman"/>
          <w:kern w:val="0"/>
          <w:sz w:val="24"/>
          <w:szCs w:val="24"/>
        </w:rPr>
        <w:fldChar w:fldCharType="end"/>
      </w:r>
      <w:r>
        <w:rPr>
          <w:rFonts w:hint="eastAsia" w:ascii="宋体" w:hAnsi="宋体" w:cs="Times New Roman"/>
          <w:kern w:val="0"/>
          <w:sz w:val="24"/>
          <w:szCs w:val="24"/>
          <w:lang w:val="en-US" w:eastAsia="zh-CN"/>
        </w:rPr>
        <w:t>19</w:t>
      </w:r>
    </w:p>
    <w:p>
      <w:pPr>
        <w:widowControl/>
        <w:tabs>
          <w:tab w:val="right" w:leader="dot" w:pos="9354"/>
        </w:tabs>
        <w:spacing w:line="400" w:lineRule="exact"/>
        <w:jc w:val="left"/>
        <w:rPr>
          <w:rFonts w:hint="default" w:ascii="宋体" w:hAnsi="宋体" w:eastAsia="宋体" w:cs="Times New Roman"/>
          <w:kern w:val="0"/>
          <w:sz w:val="24"/>
          <w:szCs w:val="24"/>
          <w:lang w:val="en-US" w:eastAsia="zh-CN"/>
        </w:rPr>
      </w:pPr>
      <w:r>
        <w:fldChar w:fldCharType="begin"/>
      </w:r>
      <w:r>
        <w:instrText xml:space="preserve"> HYPERLINK \l "_Toc6085_WPSOffice_Level1" </w:instrText>
      </w:r>
      <w:r>
        <w:fldChar w:fldCharType="separate"/>
      </w:r>
      <w:r>
        <w:rPr>
          <w:rFonts w:hint="eastAsia" w:ascii="宋体" w:hAnsi="宋体" w:cs="Times New Roman"/>
          <w:b/>
          <w:bCs/>
          <w:kern w:val="0"/>
          <w:sz w:val="24"/>
          <w:szCs w:val="24"/>
        </w:rPr>
        <w:t>第五部分  招标组织程序</w:t>
      </w:r>
      <w:r>
        <w:rPr>
          <w:rFonts w:ascii="宋体" w:hAnsi="宋体" w:cs="Times New Roman"/>
          <w:b/>
          <w:bCs/>
          <w:kern w:val="0"/>
          <w:sz w:val="24"/>
          <w:szCs w:val="24"/>
        </w:rPr>
        <w:tab/>
      </w:r>
      <w:r>
        <w:rPr>
          <w:rFonts w:ascii="宋体" w:hAnsi="宋体" w:cs="Times New Roman"/>
          <w:b/>
          <w:bCs/>
          <w:kern w:val="0"/>
          <w:sz w:val="24"/>
          <w:szCs w:val="24"/>
        </w:rPr>
        <w:fldChar w:fldCharType="end"/>
      </w:r>
      <w:r>
        <w:rPr>
          <w:rFonts w:hint="eastAsia" w:ascii="宋体" w:hAnsi="宋体" w:cs="Times New Roman"/>
          <w:b/>
          <w:bCs/>
          <w:kern w:val="0"/>
          <w:sz w:val="24"/>
          <w:szCs w:val="24"/>
          <w:lang w:val="en-US" w:eastAsia="zh-CN"/>
        </w:rPr>
        <w:t>20</w:t>
      </w:r>
    </w:p>
    <w:p>
      <w:pPr>
        <w:widowControl/>
        <w:tabs>
          <w:tab w:val="right" w:leader="dot" w:pos="9354"/>
        </w:tabs>
        <w:spacing w:line="400" w:lineRule="exact"/>
        <w:ind w:left="420" w:leftChars="200"/>
        <w:jc w:val="left"/>
        <w:rPr>
          <w:rFonts w:hint="default" w:ascii="宋体" w:hAnsi="宋体" w:eastAsia="宋体" w:cs="Times New Roman"/>
          <w:kern w:val="0"/>
          <w:sz w:val="24"/>
          <w:szCs w:val="24"/>
          <w:lang w:val="en-US" w:eastAsia="zh-CN"/>
        </w:rPr>
      </w:pPr>
      <w:r>
        <w:fldChar w:fldCharType="begin"/>
      </w:r>
      <w:r>
        <w:instrText xml:space="preserve"> HYPERLINK \l "_Toc12824_WPSOffice_Level2" </w:instrText>
      </w:r>
      <w:r>
        <w:fldChar w:fldCharType="separate"/>
      </w:r>
      <w:r>
        <w:rPr>
          <w:rFonts w:hint="eastAsia" w:ascii="宋体" w:hAnsi="宋体" w:cs="Times New Roman"/>
          <w:kern w:val="0"/>
          <w:sz w:val="24"/>
          <w:szCs w:val="24"/>
        </w:rPr>
        <w:t>第一章 评标委员会</w:t>
      </w:r>
      <w:r>
        <w:rPr>
          <w:rFonts w:ascii="宋体" w:hAnsi="宋体" w:cs="Times New Roman"/>
          <w:kern w:val="0"/>
          <w:sz w:val="24"/>
          <w:szCs w:val="24"/>
        </w:rPr>
        <w:tab/>
      </w:r>
      <w:r>
        <w:rPr>
          <w:rFonts w:ascii="宋体" w:hAnsi="宋体" w:cs="Times New Roman"/>
          <w:kern w:val="0"/>
          <w:sz w:val="24"/>
          <w:szCs w:val="24"/>
        </w:rPr>
        <w:fldChar w:fldCharType="end"/>
      </w:r>
      <w:r>
        <w:rPr>
          <w:rFonts w:hint="eastAsia" w:ascii="宋体" w:hAnsi="宋体" w:cs="Times New Roman"/>
          <w:kern w:val="0"/>
          <w:sz w:val="24"/>
          <w:szCs w:val="24"/>
          <w:lang w:val="en-US" w:eastAsia="zh-CN"/>
        </w:rPr>
        <w:t>20</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val="en-US" w:eastAsia="zh-CN"/>
        </w:rPr>
      </w:pPr>
      <w:r>
        <w:fldChar w:fldCharType="begin"/>
      </w:r>
      <w:r>
        <w:instrText xml:space="preserve"> HYPERLINK \l "_Toc21414_WPSOffice_Level2" </w:instrText>
      </w:r>
      <w:r>
        <w:fldChar w:fldCharType="separate"/>
      </w:r>
      <w:r>
        <w:rPr>
          <w:rFonts w:hint="eastAsia" w:ascii="宋体" w:hAnsi="宋体" w:cs="Times New Roman"/>
          <w:kern w:val="0"/>
          <w:sz w:val="24"/>
          <w:szCs w:val="24"/>
        </w:rPr>
        <w:t>第二章 开标 评标和中标</w:t>
      </w:r>
      <w:r>
        <w:rPr>
          <w:rFonts w:ascii="宋体" w:hAnsi="宋体" w:cs="Times New Roman"/>
          <w:kern w:val="0"/>
          <w:sz w:val="24"/>
          <w:szCs w:val="24"/>
        </w:rPr>
        <w:tab/>
      </w:r>
      <w:r>
        <w:rPr>
          <w:rFonts w:hint="eastAsia" w:ascii="宋体" w:hAnsi="宋体" w:cs="Times New Roman"/>
          <w:kern w:val="0"/>
          <w:sz w:val="24"/>
          <w:szCs w:val="24"/>
          <w:lang w:val="en-US" w:eastAsia="zh-CN"/>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1</w:t>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"_Toc11030_WPSOffice_Level2" </w:instrText>
      </w:r>
      <w:r>
        <w:fldChar w:fldCharType="separate"/>
      </w:r>
      <w:r>
        <w:rPr>
          <w:rFonts w:hint="eastAsia" w:ascii="宋体" w:hAnsi="宋体" w:cs="Times New Roman"/>
          <w:kern w:val="0"/>
          <w:sz w:val="24"/>
          <w:szCs w:val="24"/>
        </w:rPr>
        <w:t>第三章 无效投标及废标</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rPr>
        <w:t>2</w:t>
      </w:r>
    </w:p>
    <w:p>
      <w:pPr>
        <w:widowControl/>
        <w:tabs>
          <w:tab w:val="right" w:leader="dot" w:pos="9354"/>
        </w:tabs>
        <w:spacing w:line="400" w:lineRule="exact"/>
        <w:jc w:val="left"/>
        <w:rPr>
          <w:rFonts w:hint="eastAsia" w:ascii="宋体" w:hAnsi="宋体" w:eastAsia="宋体" w:cs="Times New Roman"/>
          <w:kern w:val="0"/>
          <w:sz w:val="24"/>
          <w:szCs w:val="24"/>
          <w:lang w:eastAsia="zh-CN"/>
        </w:rPr>
      </w:pPr>
      <w:r>
        <w:fldChar w:fldCharType="begin"/>
      </w:r>
      <w:r>
        <w:instrText xml:space="preserve"> HYPERLINK \l "_Toc1900_WPSOffice_Level1" </w:instrText>
      </w:r>
      <w:r>
        <w:fldChar w:fldCharType="separate"/>
      </w:r>
      <w:r>
        <w:rPr>
          <w:rFonts w:hint="eastAsia" w:ascii="宋体" w:hAnsi="宋体" w:cs="Times New Roman"/>
          <w:b/>
          <w:bCs/>
          <w:kern w:val="0"/>
          <w:sz w:val="24"/>
          <w:szCs w:val="24"/>
        </w:rPr>
        <w:t>第六部分  招标结束后注意事项</w:t>
      </w:r>
      <w:r>
        <w:rPr>
          <w:rFonts w:ascii="宋体" w:hAnsi="宋体" w:cs="Times New Roman"/>
          <w:b/>
          <w:bCs/>
          <w:kern w:val="0"/>
          <w:sz w:val="24"/>
          <w:szCs w:val="24"/>
        </w:rPr>
        <w:tab/>
      </w:r>
      <w:r>
        <w:rPr>
          <w:rFonts w:hint="eastAsia" w:ascii="宋体" w:hAnsi="宋体" w:cs="Times New Roman"/>
          <w:b/>
          <w:bCs/>
          <w:kern w:val="0"/>
          <w:sz w:val="24"/>
          <w:szCs w:val="24"/>
        </w:rPr>
        <w:t>2</w:t>
      </w:r>
      <w:r>
        <w:rPr>
          <w:rFonts w:hint="eastAsia" w:ascii="宋体" w:hAnsi="宋体" w:cs="Times New Roman"/>
          <w:b/>
          <w:bCs/>
          <w:kern w:val="0"/>
          <w:sz w:val="24"/>
          <w:szCs w:val="24"/>
        </w:rPr>
        <w:fldChar w:fldCharType="end"/>
      </w:r>
      <w:r>
        <w:rPr>
          <w:rFonts w:hint="eastAsia" w:ascii="宋体" w:hAnsi="宋体" w:cs="Times New Roman"/>
          <w:b/>
          <w:bCs/>
          <w:kern w:val="0"/>
          <w:sz w:val="24"/>
          <w:szCs w:val="24"/>
          <w:lang w:val="en-US" w:eastAsia="zh-CN"/>
        </w:rPr>
        <w:t>5</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eastAsia="zh-CN"/>
        </w:rPr>
      </w:pPr>
      <w:r>
        <w:fldChar w:fldCharType="begin"/>
      </w:r>
      <w:r>
        <w:instrText xml:space="preserve"> HYPERLINK \l "_Toc17833_WPSOffice_Level2" </w:instrText>
      </w:r>
      <w:r>
        <w:fldChar w:fldCharType="separate"/>
      </w:r>
      <w:r>
        <w:rPr>
          <w:rFonts w:hint="eastAsia" w:ascii="宋体" w:hAnsi="宋体" w:cs="Times New Roman"/>
          <w:kern w:val="0"/>
          <w:sz w:val="24"/>
          <w:szCs w:val="24"/>
        </w:rPr>
        <w:t>第一章 质疑处理</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5</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eastAsia="zh-CN"/>
        </w:rPr>
      </w:pPr>
      <w:r>
        <w:fldChar w:fldCharType="begin"/>
      </w:r>
      <w:r>
        <w:instrText xml:space="preserve"> HYPERLINK \l "_Toc24481_WPSOffice_Level2" </w:instrText>
      </w:r>
      <w:r>
        <w:fldChar w:fldCharType="separate"/>
      </w:r>
      <w:r>
        <w:rPr>
          <w:rFonts w:hint="eastAsia" w:ascii="宋体" w:hAnsi="宋体" w:cs="Times New Roman"/>
          <w:kern w:val="0"/>
          <w:sz w:val="24"/>
          <w:szCs w:val="24"/>
        </w:rPr>
        <w:t>第二章 签订合同</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6</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eastAsia="zh-CN"/>
        </w:rPr>
      </w:pPr>
      <w:r>
        <w:fldChar w:fldCharType="begin"/>
      </w:r>
      <w:r>
        <w:instrText xml:space="preserve"> HYPERLINK \l "_Toc26721_WPSOffice_Level2" </w:instrText>
      </w:r>
      <w:r>
        <w:fldChar w:fldCharType="separate"/>
      </w:r>
      <w:r>
        <w:rPr>
          <w:rFonts w:hint="eastAsia" w:ascii="宋体" w:hAnsi="宋体" w:cs="Times New Roman"/>
          <w:kern w:val="0"/>
          <w:sz w:val="24"/>
          <w:szCs w:val="24"/>
        </w:rPr>
        <w:t>第三章 项目验收</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6</w:t>
      </w:r>
    </w:p>
    <w:p>
      <w:pPr>
        <w:widowControl/>
        <w:tabs>
          <w:tab w:val="right" w:leader="dot" w:pos="9354"/>
        </w:tabs>
        <w:spacing w:line="400" w:lineRule="exact"/>
        <w:jc w:val="left"/>
        <w:rPr>
          <w:rFonts w:hint="eastAsia" w:ascii="宋体" w:hAnsi="宋体" w:eastAsia="宋体" w:cs="Times New Roman"/>
          <w:kern w:val="0"/>
          <w:sz w:val="24"/>
          <w:szCs w:val="24"/>
          <w:lang w:eastAsia="zh-CN"/>
        </w:rPr>
      </w:pPr>
      <w:r>
        <w:fldChar w:fldCharType="begin"/>
      </w:r>
      <w:r>
        <w:instrText xml:space="preserve"> HYPERLINK \l "_Toc3096_WPSOffice_Level1" </w:instrText>
      </w:r>
      <w:r>
        <w:fldChar w:fldCharType="separate"/>
      </w:r>
      <w:r>
        <w:rPr>
          <w:rFonts w:hint="eastAsia" w:ascii="宋体" w:hAnsi="宋体" w:cs="Times New Roman"/>
          <w:b/>
          <w:bCs/>
          <w:kern w:val="0"/>
          <w:sz w:val="24"/>
          <w:szCs w:val="24"/>
        </w:rPr>
        <w:t>第七部分 投标文件格式范本</w:t>
      </w:r>
      <w:r>
        <w:rPr>
          <w:rFonts w:ascii="宋体" w:hAnsi="宋体" w:cs="Times New Roman"/>
          <w:b/>
          <w:bCs/>
          <w:kern w:val="0"/>
          <w:sz w:val="24"/>
          <w:szCs w:val="24"/>
        </w:rPr>
        <w:tab/>
      </w:r>
      <w:r>
        <w:rPr>
          <w:rFonts w:hint="eastAsia" w:ascii="宋体" w:hAnsi="宋体" w:cs="Times New Roman"/>
          <w:b/>
          <w:bCs/>
          <w:kern w:val="0"/>
          <w:sz w:val="24"/>
          <w:szCs w:val="24"/>
        </w:rPr>
        <w:t>2</w:t>
      </w:r>
      <w:r>
        <w:rPr>
          <w:rFonts w:hint="eastAsia" w:ascii="宋体" w:hAnsi="宋体" w:cs="Times New Roman"/>
          <w:b/>
          <w:bCs/>
          <w:kern w:val="0"/>
          <w:sz w:val="24"/>
          <w:szCs w:val="24"/>
        </w:rPr>
        <w:fldChar w:fldCharType="end"/>
      </w:r>
      <w:r>
        <w:rPr>
          <w:rFonts w:hint="eastAsia" w:ascii="宋体" w:hAnsi="宋体" w:cs="Times New Roman"/>
          <w:b/>
          <w:bCs/>
          <w:kern w:val="0"/>
          <w:sz w:val="24"/>
          <w:szCs w:val="24"/>
          <w:lang w:val="en-US" w:eastAsia="zh-CN"/>
        </w:rPr>
        <w:t>7</w:t>
      </w:r>
    </w:p>
    <w:p>
      <w:pPr>
        <w:rPr>
          <w:rFonts w:ascii="宋体" w:hAnsi="宋体" w:cs="宋体"/>
          <w:szCs w:val="24"/>
        </w:rPr>
      </w:pPr>
      <w:r>
        <w:rPr>
          <w:rFonts w:hint="eastAsia" w:ascii="宋体" w:hAnsi="宋体" w:cs="宋体"/>
          <w:szCs w:val="24"/>
        </w:rPr>
        <w:fldChar w:fldCharType="end"/>
      </w:r>
    </w:p>
    <w:p>
      <w:pPr>
        <w:rPr>
          <w:rFonts w:ascii="Times New Roman" w:hAnsi="Times New Roman" w:cs="Times New Roman"/>
          <w:szCs w:val="24"/>
        </w:rPr>
      </w:pPr>
    </w:p>
    <w:p>
      <w:pPr>
        <w:pStyle w:val="34"/>
        <w:ind w:firstLine="420"/>
      </w:pPr>
    </w:p>
    <w:p>
      <w:pPr>
        <w:rPr>
          <w:rFonts w:ascii="Times New Roman" w:hAnsi="Times New Roman" w:cs="Times New Roman"/>
          <w:szCs w:val="24"/>
          <w:shd w:val="clear" w:color="FFFFFF" w:fill="D9D9D9"/>
        </w:rPr>
      </w:pPr>
    </w:p>
    <w:bookmarkEnd w:id="0"/>
    <w:bookmarkEnd w:id="1"/>
    <w:bookmarkEnd w:id="2"/>
    <w:bookmarkEnd w:id="3"/>
    <w:p>
      <w:pPr>
        <w:spacing w:line="360" w:lineRule="exact"/>
        <w:jc w:val="center"/>
        <w:outlineLvl w:val="0"/>
        <w:rPr>
          <w:rFonts w:ascii="宋体" w:hAnsi="宋体" w:cs="Times New Roman"/>
          <w:b/>
          <w:sz w:val="32"/>
          <w:szCs w:val="32"/>
          <w:shd w:val="clear" w:color="FFFFFF" w:fill="D9D9D9"/>
        </w:rPr>
      </w:pPr>
      <w:bookmarkStart w:id="4" w:name="_Toc21251_WPSOffice_Level1"/>
    </w:p>
    <w:p>
      <w:pPr>
        <w:spacing w:line="360" w:lineRule="exact"/>
        <w:jc w:val="center"/>
        <w:outlineLvl w:val="0"/>
        <w:rPr>
          <w:rFonts w:ascii="宋体" w:hAnsi="宋体" w:cs="Times New Roman"/>
          <w:b/>
          <w:sz w:val="32"/>
          <w:szCs w:val="32"/>
          <w:shd w:val="clear" w:color="FFFFFF" w:fill="D9D9D9"/>
        </w:rPr>
      </w:pPr>
    </w:p>
    <w:p>
      <w:pPr>
        <w:spacing w:line="360" w:lineRule="exact"/>
        <w:outlineLvl w:val="0"/>
        <w:rPr>
          <w:rFonts w:ascii="宋体" w:hAnsi="宋体" w:cs="Times New Roman"/>
          <w:b/>
          <w:sz w:val="32"/>
          <w:szCs w:val="32"/>
          <w:shd w:val="clear" w:color="FFFFFF" w:fill="D9D9D9"/>
        </w:rPr>
      </w:pPr>
    </w:p>
    <w:p>
      <w:pPr>
        <w:spacing w:line="360" w:lineRule="exact"/>
        <w:outlineLvl w:val="0"/>
        <w:rPr>
          <w:rFonts w:ascii="宋体" w:hAnsi="宋体" w:cs="Times New Roman"/>
          <w:b/>
          <w:sz w:val="32"/>
          <w:szCs w:val="32"/>
          <w:shd w:val="clear" w:color="FFFFFF" w:fill="D9D9D9"/>
        </w:rPr>
      </w:pPr>
    </w:p>
    <w:p>
      <w:pPr>
        <w:spacing w:line="360" w:lineRule="exact"/>
        <w:outlineLvl w:val="0"/>
        <w:rPr>
          <w:rFonts w:ascii="宋体" w:hAnsi="宋体" w:cs="Times New Roman"/>
          <w:b/>
          <w:sz w:val="32"/>
          <w:szCs w:val="32"/>
          <w:shd w:val="clear" w:color="FFFFFF" w:fill="D9D9D9"/>
        </w:rPr>
        <w:sectPr>
          <w:footerReference r:id="rId4" w:type="first"/>
          <w:footerReference r:id="rId3" w:type="default"/>
          <w:pgSz w:w="11906" w:h="16838"/>
          <w:pgMar w:top="851" w:right="851" w:bottom="851" w:left="851" w:header="851" w:footer="992" w:gutter="0"/>
          <w:pgNumType w:fmt="numberInDash" w:start="0"/>
          <w:cols w:space="720" w:num="1"/>
          <w:docGrid w:type="lines" w:linePitch="312" w:charSpace="0"/>
        </w:sectPr>
      </w:pPr>
    </w:p>
    <w:p>
      <w:pPr>
        <w:spacing w:line="360" w:lineRule="exact"/>
        <w:jc w:val="center"/>
        <w:outlineLvl w:val="0"/>
        <w:rPr>
          <w:rFonts w:ascii="宋体" w:hAnsi="宋体" w:cs="Times New Roman"/>
          <w:b/>
          <w:sz w:val="32"/>
          <w:szCs w:val="32"/>
        </w:rPr>
      </w:pPr>
      <w:bookmarkStart w:id="5" w:name="_Toc9486"/>
    </w:p>
    <w:p>
      <w:pPr>
        <w:spacing w:line="360" w:lineRule="exact"/>
        <w:jc w:val="center"/>
        <w:outlineLvl w:val="0"/>
        <w:rPr>
          <w:rFonts w:ascii="宋体" w:hAnsi="宋体" w:cs="Times New Roman"/>
          <w:b/>
          <w:sz w:val="32"/>
          <w:szCs w:val="32"/>
        </w:rPr>
      </w:pPr>
      <w:r>
        <w:rPr>
          <w:rFonts w:hint="eastAsia" w:ascii="宋体" w:hAnsi="宋体" w:cs="Times New Roman"/>
          <w:b/>
          <w:sz w:val="32"/>
          <w:szCs w:val="32"/>
        </w:rPr>
        <w:t>第一部分</w:t>
      </w:r>
      <w:r>
        <w:rPr>
          <w:rFonts w:hint="eastAsia" w:ascii="宋体" w:hAnsi="宋体" w:cs="Times New Roman"/>
          <w:b/>
          <w:sz w:val="32"/>
          <w:szCs w:val="32"/>
          <w:lang w:val="en-US" w:eastAsia="zh-CN"/>
        </w:rPr>
        <w:t xml:space="preserve"> </w:t>
      </w:r>
      <w:r>
        <w:rPr>
          <w:rFonts w:hint="eastAsia" w:ascii="宋体" w:hAnsi="宋体" w:cs="Times New Roman"/>
          <w:b/>
          <w:sz w:val="32"/>
          <w:szCs w:val="32"/>
        </w:rPr>
        <w:t>投标邀请</w:t>
      </w:r>
      <w:bookmarkEnd w:id="4"/>
      <w:bookmarkEnd w:id="5"/>
    </w:p>
    <w:p>
      <w:pPr>
        <w:spacing w:line="360" w:lineRule="exact"/>
        <w:jc w:val="center"/>
        <w:outlineLvl w:val="0"/>
        <w:rPr>
          <w:rFonts w:ascii="宋体" w:hAnsi="宋体" w:cs="Times New Roman"/>
          <w:b/>
          <w:szCs w:val="21"/>
        </w:rPr>
      </w:pPr>
      <w:bookmarkStart w:id="6" w:name="_Toc10559"/>
      <w:r>
        <w:rPr>
          <w:rFonts w:hint="eastAsia" w:ascii="宋体" w:hAnsi="宋体" w:cs="宋体"/>
          <w:b/>
          <w:bCs/>
          <w:szCs w:val="21"/>
          <w:lang w:eastAsia="zh-CN"/>
        </w:rPr>
        <w:t>新疆天麒工程项目管理咨询有限责任公司</w:t>
      </w:r>
      <w:r>
        <w:rPr>
          <w:rFonts w:hint="eastAsia" w:ascii="宋体" w:hAnsi="宋体" w:cs="宋体"/>
          <w:b/>
          <w:bCs/>
          <w:szCs w:val="21"/>
        </w:rPr>
        <w:t>拟对以下项目进行政府采购，欢迎符合条件的供应商前来投标</w:t>
      </w:r>
      <w:r>
        <w:rPr>
          <w:rFonts w:hint="eastAsia" w:ascii="方正仿宋_GBK" w:hAnsi="宋体" w:eastAsia="方正仿宋_GBK" w:cs="Times New Roman"/>
          <w:b/>
          <w:szCs w:val="21"/>
        </w:rPr>
        <w:t>。</w:t>
      </w:r>
      <w:bookmarkEnd w:id="6"/>
    </w:p>
    <w:tbl>
      <w:tblPr>
        <w:tblStyle w:val="25"/>
        <w:tblW w:w="1065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
        <w:gridCol w:w="1827"/>
        <w:gridCol w:w="471"/>
        <w:gridCol w:w="650"/>
        <w:gridCol w:w="3856"/>
        <w:gridCol w:w="1387"/>
        <w:gridCol w:w="19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529"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1</w:t>
            </w:r>
          </w:p>
        </w:tc>
        <w:tc>
          <w:tcPr>
            <w:tcW w:w="1827"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招标项目</w:t>
            </w:r>
          </w:p>
        </w:tc>
        <w:tc>
          <w:tcPr>
            <w:tcW w:w="11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名  称</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pStyle w:val="36"/>
              <w:keepNext w:val="0"/>
              <w:keepLines w:val="0"/>
              <w:suppressLineNumbers w:val="0"/>
              <w:spacing w:before="0" w:beforeAutospacing="0" w:after="0" w:afterAutospacing="0"/>
              <w:ind w:left="0" w:right="0"/>
              <w:jc w:val="both"/>
              <w:rPr>
                <w:rFonts w:hint="default" w:ascii="仿宋" w:hAnsi="仿宋" w:eastAsia="仿宋" w:cs="仿宋"/>
              </w:rPr>
            </w:pPr>
            <w:r>
              <w:rPr>
                <w:rFonts w:hint="eastAsia" w:ascii="仿宋" w:hAnsi="仿宋" w:eastAsia="仿宋" w:cs="仿宋"/>
                <w:lang w:val="en-US" w:eastAsia="zh-CN"/>
              </w:rPr>
              <w:t>木垒县人民医院能力提升项目医疗设备第二十一包采购（二次）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529"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p>
        </w:tc>
        <w:tc>
          <w:tcPr>
            <w:tcW w:w="1827"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p>
        </w:tc>
        <w:tc>
          <w:tcPr>
            <w:tcW w:w="11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编  号</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lang w:val="en-US" w:eastAsia="zh-CN"/>
              </w:rPr>
            </w:pPr>
            <w:r>
              <w:rPr>
                <w:rFonts w:hint="eastAsia" w:ascii="仿宋" w:hAnsi="仿宋" w:eastAsia="仿宋" w:cs="仿宋"/>
                <w:sz w:val="24"/>
                <w:szCs w:val="24"/>
                <w:lang w:eastAsia="zh-CN"/>
              </w:rPr>
              <w:t>XJTQ2022ZB010-CG006</w:t>
            </w:r>
            <w:r>
              <w:rPr>
                <w:rFonts w:hint="eastAsia" w:ascii="仿宋" w:hAnsi="仿宋" w:eastAsia="仿宋" w:cs="仿宋"/>
                <w:sz w:val="24"/>
                <w:szCs w:val="24"/>
                <w:lang w:val="en-US" w:eastAsia="zh-CN"/>
              </w:rPr>
              <w:t>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529"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2</w:t>
            </w:r>
          </w:p>
        </w:tc>
        <w:tc>
          <w:tcPr>
            <w:tcW w:w="1827"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sz w:val="24"/>
                <w:szCs w:val="24"/>
              </w:rPr>
            </w:pPr>
            <w:r>
              <w:rPr>
                <w:rFonts w:hint="eastAsia" w:ascii="仿宋" w:hAnsi="仿宋" w:eastAsia="仿宋" w:cs="仿宋"/>
                <w:b/>
                <w:sz w:val="24"/>
                <w:szCs w:val="24"/>
              </w:rPr>
              <w:t xml:space="preserve">采 购 人                                   </w:t>
            </w:r>
          </w:p>
        </w:tc>
        <w:tc>
          <w:tcPr>
            <w:tcW w:w="11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sz w:val="24"/>
                <w:szCs w:val="24"/>
              </w:rPr>
            </w:pPr>
            <w:r>
              <w:rPr>
                <w:rFonts w:hint="eastAsia" w:ascii="仿宋" w:hAnsi="仿宋" w:eastAsia="仿宋" w:cs="仿宋"/>
                <w:b/>
                <w:bCs/>
                <w:sz w:val="24"/>
                <w:szCs w:val="24"/>
              </w:rPr>
              <w:t>名  称</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bCs/>
                <w:sz w:val="24"/>
                <w:szCs w:val="24"/>
                <w:lang w:val="en-US" w:eastAsia="zh-CN"/>
              </w:rPr>
            </w:pPr>
            <w:r>
              <w:rPr>
                <w:rFonts w:hint="eastAsia" w:ascii="仿宋" w:hAnsi="仿宋" w:eastAsia="仿宋" w:cs="仿宋"/>
                <w:sz w:val="24"/>
                <w:szCs w:val="24"/>
                <w:lang w:val="en-US" w:eastAsia="zh-CN"/>
              </w:rPr>
              <w:t>木垒县人民医院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29"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p>
        </w:tc>
        <w:tc>
          <w:tcPr>
            <w:tcW w:w="1827"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sz w:val="24"/>
                <w:szCs w:val="24"/>
              </w:rPr>
            </w:pPr>
          </w:p>
        </w:tc>
        <w:tc>
          <w:tcPr>
            <w:tcW w:w="11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sz w:val="24"/>
                <w:szCs w:val="24"/>
              </w:rPr>
            </w:pPr>
            <w:r>
              <w:rPr>
                <w:rFonts w:hint="eastAsia" w:ascii="仿宋" w:hAnsi="仿宋" w:eastAsia="仿宋" w:cs="仿宋"/>
                <w:b/>
                <w:sz w:val="24"/>
                <w:szCs w:val="24"/>
              </w:rPr>
              <w:t>联系人</w:t>
            </w:r>
          </w:p>
        </w:tc>
        <w:tc>
          <w:tcPr>
            <w:tcW w:w="38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刘东亮</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联系电话</w:t>
            </w:r>
          </w:p>
        </w:tc>
        <w:tc>
          <w:tcPr>
            <w:tcW w:w="19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default"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0994-4831777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529"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3</w:t>
            </w:r>
          </w:p>
        </w:tc>
        <w:tc>
          <w:tcPr>
            <w:tcW w:w="1827"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采购代理机构</w:t>
            </w:r>
          </w:p>
        </w:tc>
        <w:tc>
          <w:tcPr>
            <w:tcW w:w="11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名  称</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eastAsia" w:ascii="仿宋" w:hAnsi="仿宋" w:eastAsia="仿宋" w:cs="仿宋"/>
                <w:b/>
                <w:color w:val="000000"/>
                <w:sz w:val="24"/>
                <w:szCs w:val="24"/>
                <w:lang w:eastAsia="zh-CN"/>
              </w:rPr>
            </w:pPr>
            <w:r>
              <w:rPr>
                <w:rFonts w:hint="eastAsia" w:ascii="仿宋" w:hAnsi="仿宋" w:eastAsia="仿宋" w:cs="仿宋"/>
                <w:bCs/>
                <w:color w:val="000000"/>
                <w:sz w:val="24"/>
                <w:szCs w:val="24"/>
                <w:lang w:eastAsia="zh-CN"/>
              </w:rPr>
              <w:t>新疆天麒工程项目管理咨询有限责任公司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529"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p>
        </w:tc>
        <w:tc>
          <w:tcPr>
            <w:tcW w:w="1827"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p>
        </w:tc>
        <w:tc>
          <w:tcPr>
            <w:tcW w:w="11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地  址</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eastAsia" w:ascii="仿宋" w:hAnsi="仿宋" w:eastAsia="仿宋" w:cs="仿宋"/>
                <w:b/>
                <w:color w:val="000000"/>
                <w:sz w:val="24"/>
                <w:szCs w:val="24"/>
                <w:lang w:eastAsia="zh-CN"/>
              </w:rPr>
            </w:pPr>
            <w:r>
              <w:rPr>
                <w:rFonts w:hint="eastAsia" w:ascii="仿宋" w:hAnsi="仿宋" w:eastAsia="仿宋" w:cs="仿宋"/>
                <w:bCs/>
                <w:sz w:val="24"/>
                <w:szCs w:val="24"/>
                <w:lang w:eastAsia="zh-CN"/>
              </w:rPr>
              <w:t>新疆维吾尔自治区昌吉市屯河北路新天地商务港815室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sz w:val="24"/>
                <w:szCs w:val="24"/>
              </w:rPr>
            </w:pPr>
            <w:r>
              <w:rPr>
                <w:rFonts w:hint="eastAsia" w:ascii="仿宋" w:hAnsi="仿宋" w:eastAsia="仿宋" w:cs="仿宋"/>
                <w:sz w:val="24"/>
                <w:szCs w:val="24"/>
              </w:rPr>
              <w:t>4</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sz w:val="24"/>
                <w:szCs w:val="24"/>
              </w:rPr>
            </w:pPr>
            <w:r>
              <w:rPr>
                <w:rFonts w:hint="eastAsia" w:ascii="仿宋" w:hAnsi="仿宋" w:eastAsia="仿宋" w:cs="仿宋"/>
                <w:b/>
                <w:sz w:val="24"/>
                <w:szCs w:val="24"/>
              </w:rPr>
              <w:t>招标内容</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 w:hAnsi="仿宋" w:eastAsia="仿宋" w:cs="仿宋"/>
                <w:sz w:val="24"/>
                <w:szCs w:val="24"/>
                <w:lang w:val="en-US" w:eastAsia="zh-CN"/>
              </w:rPr>
            </w:pPr>
            <w:r>
              <w:rPr>
                <w:rFonts w:hint="eastAsia" w:ascii="仿宋" w:hAnsi="仿宋" w:eastAsia="仿宋" w:cs="仿宋"/>
                <w:color w:val="000000"/>
                <w:kern w:val="0"/>
                <w:sz w:val="24"/>
                <w:szCs w:val="24"/>
                <w:highlight w:val="none"/>
                <w:lang w:val="en-US" w:eastAsia="zh-CN" w:bidi="ar-SA"/>
              </w:rPr>
              <w:t>叩击及气振排痰一体机（国产二套）限价200000元、全胸振荡排痰机（儿科）（国产二套）限价90000元、胃肠动力仪器（国产一套）限价48000元、空气波压力治疗仪（内一科1台）（国产二套）限价40000元、神经血管治疗仪（熬吧食物交换份模型）（国产一套）限价178000。</w:t>
            </w:r>
            <w:r>
              <w:rPr>
                <w:rFonts w:hint="default" w:ascii="仿宋" w:hAnsi="仿宋" w:eastAsia="仿宋" w:cs="仿宋"/>
                <w:sz w:val="24"/>
                <w:szCs w:val="24"/>
                <w:lang w:val="en-US" w:eastAsia="zh-CN"/>
              </w:rPr>
              <w:t>（具体参数详见招标文件）。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b/>
                <w:bCs/>
                <w:sz w:val="24"/>
                <w:szCs w:val="24"/>
              </w:rPr>
            </w:pPr>
            <w:r>
              <w:rPr>
                <w:rFonts w:hint="eastAsia" w:ascii="仿宋" w:hAnsi="仿宋" w:eastAsia="仿宋"/>
                <w:b/>
                <w:bCs/>
                <w:sz w:val="24"/>
                <w:szCs w:val="24"/>
              </w:rPr>
              <w:t>5</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仿宋" w:hAnsi="仿宋" w:eastAsia="仿宋"/>
                <w:b/>
                <w:bCs/>
                <w:sz w:val="24"/>
                <w:szCs w:val="24"/>
              </w:rPr>
            </w:pPr>
            <w:r>
              <w:rPr>
                <w:rFonts w:hint="eastAsia" w:ascii="仿宋" w:hAnsi="仿宋" w:eastAsia="仿宋"/>
                <w:b/>
                <w:bCs/>
                <w:sz w:val="24"/>
                <w:szCs w:val="24"/>
              </w:rPr>
              <w:t>质保期限</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仿宋" w:hAnsi="仿宋" w:eastAsia="仿宋" w:cs="仿宋"/>
                <w:color w:val="FF0000"/>
                <w:sz w:val="24"/>
                <w:szCs w:val="24"/>
              </w:rPr>
            </w:pPr>
            <w:r>
              <w:rPr>
                <w:rFonts w:hint="eastAsia" w:ascii="仿宋" w:hAnsi="仿宋" w:eastAsia="仿宋" w:cs="仿宋"/>
                <w:i w:val="0"/>
                <w:caps w:val="0"/>
                <w:color w:val="000000"/>
                <w:spacing w:val="0"/>
                <w:sz w:val="27"/>
                <w:szCs w:val="27"/>
                <w:lang w:val="en-US" w:eastAsia="zh-CN"/>
              </w:rPr>
              <w:t>3年，终身维修。（技术参数中具体要求除外）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6</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质量标准</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 w:hAnsi="仿宋" w:eastAsia="仿宋" w:cs="仿宋"/>
                <w:sz w:val="24"/>
                <w:szCs w:val="24"/>
              </w:rPr>
            </w:pPr>
            <w:r>
              <w:rPr>
                <w:rFonts w:hint="eastAsia" w:ascii="仿宋" w:hAnsi="仿宋" w:eastAsia="仿宋" w:cs="仿宋"/>
                <w:sz w:val="24"/>
                <w:szCs w:val="24"/>
              </w:rPr>
              <w:t>合格（并通过采购人组织的项目验收）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7</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eastAsia" w:ascii="仿宋" w:hAnsi="仿宋" w:eastAsia="仿宋" w:cs="仿宋"/>
                <w:b/>
                <w:sz w:val="24"/>
                <w:szCs w:val="24"/>
                <w:lang w:eastAsia="zh-CN"/>
              </w:rPr>
            </w:pPr>
            <w:r>
              <w:rPr>
                <w:rFonts w:hint="eastAsia" w:ascii="仿宋" w:hAnsi="仿宋" w:eastAsia="仿宋" w:cs="仿宋"/>
                <w:b/>
                <w:sz w:val="24"/>
                <w:szCs w:val="24"/>
              </w:rPr>
              <w:t>采购</w:t>
            </w:r>
            <w:r>
              <w:rPr>
                <w:rFonts w:hint="eastAsia" w:ascii="仿宋" w:hAnsi="仿宋" w:eastAsia="仿宋" w:cs="仿宋"/>
                <w:b/>
                <w:sz w:val="24"/>
                <w:szCs w:val="24"/>
                <w:lang w:val="en-US" w:eastAsia="zh-CN"/>
              </w:rPr>
              <w:t>金额</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 w:hAnsi="仿宋" w:eastAsia="仿宋" w:cs="仿宋"/>
                <w:sz w:val="24"/>
                <w:szCs w:val="24"/>
                <w:lang w:val="en-US" w:eastAsia="zh-CN"/>
              </w:rPr>
            </w:pPr>
            <w:r>
              <w:rPr>
                <w:rFonts w:hint="eastAsia" w:ascii="仿宋" w:hAnsi="仿宋" w:eastAsia="仿宋" w:cs="仿宋"/>
                <w:sz w:val="24"/>
                <w:szCs w:val="24"/>
              </w:rPr>
              <w:t>人民币（大写）：</w:t>
            </w:r>
            <w:r>
              <w:rPr>
                <w:rFonts w:hint="eastAsia" w:ascii="仿宋" w:hAnsi="仿宋" w:eastAsia="仿宋" w:cs="仿宋"/>
                <w:sz w:val="24"/>
                <w:szCs w:val="24"/>
                <w:lang w:val="en-US" w:eastAsia="zh-CN"/>
              </w:rPr>
              <w:t xml:space="preserve">伍拾伍万陆仟元 </w:t>
            </w:r>
            <w:r>
              <w:rPr>
                <w:rFonts w:hint="eastAsia" w:ascii="仿宋" w:hAnsi="仿宋" w:eastAsia="仿宋" w:cs="仿宋"/>
                <w:sz w:val="24"/>
                <w:szCs w:val="24"/>
              </w:rPr>
              <w:t xml:space="preserve"> ¥：</w:t>
            </w:r>
            <w:r>
              <w:rPr>
                <w:rFonts w:hint="eastAsia" w:ascii="仿宋" w:hAnsi="仿宋" w:eastAsia="仿宋" w:cs="仿宋"/>
                <w:color w:val="000000"/>
                <w:sz w:val="24"/>
                <w:szCs w:val="24"/>
                <w:lang w:val="en-US" w:eastAsia="zh-CN"/>
              </w:rPr>
              <w:t>556000</w:t>
            </w:r>
            <w:r>
              <w:rPr>
                <w:rFonts w:hint="eastAsia" w:ascii="仿宋" w:hAnsi="仿宋" w:eastAsia="仿宋" w:cs="仿宋"/>
                <w:sz w:val="24"/>
                <w:szCs w:val="24"/>
                <w:lang w:val="en-US" w:eastAsia="zh-CN"/>
              </w:rPr>
              <w:t>.00元</w:t>
            </w:r>
            <w:r>
              <w:rPr>
                <w:rFonts w:hint="eastAsia" w:ascii="仿宋" w:hAnsi="仿宋" w:eastAsia="仿宋" w:cs="仿宋"/>
                <w:sz w:val="24"/>
                <w:szCs w:val="24"/>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最高限价：</w:t>
            </w:r>
            <w:r>
              <w:rPr>
                <w:rFonts w:hint="eastAsia" w:ascii="仿宋" w:hAnsi="仿宋" w:eastAsia="仿宋" w:cs="仿宋"/>
                <w:color w:val="000000"/>
                <w:sz w:val="24"/>
                <w:szCs w:val="24"/>
                <w:lang w:val="en-US" w:eastAsia="zh-CN"/>
              </w:rPr>
              <w:t>556000</w:t>
            </w:r>
            <w:r>
              <w:rPr>
                <w:rFonts w:hint="eastAsia" w:ascii="仿宋" w:hAnsi="仿宋" w:eastAsia="仿宋" w:cs="仿宋"/>
                <w:sz w:val="24"/>
                <w:szCs w:val="24"/>
                <w:lang w:val="en-US" w:eastAsia="zh-CN"/>
              </w:rPr>
              <w:t>.00元。</w:t>
            </w:r>
            <w:r>
              <w:rPr>
                <w:rFonts w:hint="eastAsia" w:hAnsi="宋体" w:cs="宋体"/>
                <w:b/>
              </w:rPr>
              <w:t>供应商的投标报价高于最高投标限价的，按废标处理。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8</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资金来源</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地方政府债券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9</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招标方式</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sz w:val="24"/>
                <w:szCs w:val="24"/>
              </w:rPr>
            </w:pPr>
            <w:r>
              <w:rPr>
                <w:rFonts w:hint="eastAsia" w:ascii="仿宋" w:hAnsi="仿宋" w:eastAsia="仿宋" w:cs="仿宋"/>
                <w:sz w:val="24"/>
                <w:szCs w:val="24"/>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10</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color w:val="000000"/>
                <w:sz w:val="24"/>
                <w:szCs w:val="24"/>
              </w:rPr>
            </w:pPr>
            <w:r>
              <w:rPr>
                <w:rFonts w:hint="eastAsia" w:ascii="仿宋" w:hAnsi="仿宋" w:eastAsia="仿宋" w:cs="仿宋"/>
                <w:b/>
                <w:color w:val="000000"/>
                <w:sz w:val="24"/>
                <w:szCs w:val="24"/>
              </w:rPr>
              <w:t>评标办法</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sz w:val="24"/>
                <w:szCs w:val="24"/>
              </w:rPr>
            </w:pPr>
            <w:r>
              <w:rPr>
                <w:rFonts w:hint="eastAsia" w:ascii="仿宋" w:hAnsi="仿宋" w:eastAsia="仿宋" w:cs="仿宋"/>
                <w:sz w:val="24"/>
                <w:szCs w:val="24"/>
              </w:rPr>
              <w:t>综合评分法（其中技术和商务分70分，报价分30分）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11</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color w:val="000000"/>
                <w:sz w:val="24"/>
                <w:szCs w:val="24"/>
              </w:rPr>
            </w:pPr>
            <w:r>
              <w:rPr>
                <w:rFonts w:hint="eastAsia" w:ascii="仿宋" w:hAnsi="仿宋" w:eastAsia="仿宋" w:cs="仿宋"/>
                <w:b/>
                <w:color w:val="000000"/>
                <w:sz w:val="24"/>
                <w:szCs w:val="24"/>
              </w:rPr>
              <w:t>投标保证金</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 w:hAnsi="仿宋" w:eastAsia="仿宋" w:cs="仿宋"/>
                <w:sz w:val="24"/>
                <w:szCs w:val="24"/>
                <w:lang w:val="en-US" w:eastAsia="zh-CN"/>
              </w:rPr>
            </w:pPr>
            <w:r>
              <w:rPr>
                <w:rFonts w:hint="eastAsia" w:ascii="仿宋" w:hAnsi="仿宋" w:eastAsia="仿宋" w:cs="仿宋"/>
                <w:sz w:val="24"/>
                <w:szCs w:val="24"/>
              </w:rPr>
              <w:t>人民币（大写）：</w:t>
            </w:r>
            <w:r>
              <w:rPr>
                <w:rFonts w:hint="eastAsia" w:ascii="仿宋" w:hAnsi="仿宋" w:eastAsia="仿宋" w:cs="仿宋"/>
                <w:sz w:val="24"/>
                <w:szCs w:val="24"/>
                <w:lang w:val="en-US" w:eastAsia="zh-CN"/>
              </w:rPr>
              <w:t xml:space="preserve">壹万壹仟元整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11000.00元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w:t>
            </w:r>
          </w:p>
        </w:tc>
        <w:tc>
          <w:tcPr>
            <w:tcW w:w="2948"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line="400" w:lineRule="exact"/>
              <w:ind w:left="0" w:right="0"/>
              <w:jc w:val="left"/>
              <w:rPr>
                <w:rFonts w:hint="default" w:ascii="仿宋" w:hAnsi="仿宋" w:eastAsia="仿宋" w:cs="仿宋"/>
                <w:b/>
                <w:color w:val="000000"/>
                <w:sz w:val="24"/>
                <w:szCs w:val="24"/>
              </w:rPr>
            </w:pPr>
            <w:r>
              <w:rPr>
                <w:rFonts w:hint="eastAsia" w:ascii="仿宋" w:hAnsi="仿宋" w:eastAsia="仿宋" w:cs="仿宋"/>
                <w:b/>
                <w:color w:val="000000"/>
                <w:sz w:val="24"/>
                <w:szCs w:val="24"/>
              </w:rPr>
              <w:t>投标文件有效期</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color w:val="000000"/>
                <w:sz w:val="24"/>
                <w:szCs w:val="24"/>
              </w:rPr>
              <w:t>自开标之日起90日内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13</w:t>
            </w:r>
          </w:p>
        </w:tc>
        <w:tc>
          <w:tcPr>
            <w:tcW w:w="29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bCs/>
                <w:color w:val="000000"/>
                <w:spacing w:val="-17"/>
                <w:sz w:val="24"/>
                <w:szCs w:val="24"/>
              </w:rPr>
              <w:t>招标文件发放日期</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eastAsia="zh-CN"/>
              </w:rPr>
              <w:t>2022年</w:t>
            </w:r>
            <w:r>
              <w:rPr>
                <w:rFonts w:hint="eastAsia" w:ascii="仿宋" w:hAnsi="仿宋" w:eastAsia="仿宋" w:cs="仿宋"/>
                <w:b/>
                <w:bCs/>
                <w:color w:val="auto"/>
                <w:sz w:val="24"/>
                <w:szCs w:val="24"/>
                <w:lang w:val="en-US" w:eastAsia="zh-CN"/>
              </w:rPr>
              <w:t>06</w:t>
            </w:r>
            <w:r>
              <w:rPr>
                <w:rFonts w:hint="eastAsia" w:ascii="仿宋" w:hAnsi="仿宋" w:eastAsia="仿宋" w:cs="仿宋"/>
                <w:b/>
                <w:bCs/>
                <w:color w:val="auto"/>
                <w:sz w:val="24"/>
                <w:szCs w:val="24"/>
              </w:rPr>
              <w:t>月</w:t>
            </w:r>
            <w:r>
              <w:rPr>
                <w:rFonts w:hint="eastAsia" w:ascii="仿宋" w:hAnsi="仿宋" w:eastAsia="仿宋" w:cs="仿宋"/>
                <w:b/>
                <w:bCs/>
                <w:color w:val="auto"/>
                <w:sz w:val="24"/>
                <w:szCs w:val="24"/>
                <w:lang w:val="en-US" w:eastAsia="zh-CN"/>
              </w:rPr>
              <w:t>24</w:t>
            </w:r>
            <w:r>
              <w:rPr>
                <w:rFonts w:hint="eastAsia" w:ascii="仿宋" w:hAnsi="仿宋" w:eastAsia="仿宋" w:cs="仿宋"/>
                <w:b/>
                <w:bCs/>
                <w:color w:val="auto"/>
                <w:sz w:val="24"/>
                <w:szCs w:val="24"/>
              </w:rPr>
              <w:t>日</w:t>
            </w:r>
            <w:r>
              <w:rPr>
                <w:rFonts w:hint="eastAsia" w:ascii="仿宋" w:hAnsi="仿宋" w:eastAsia="仿宋" w:cs="仿宋"/>
                <w:b/>
                <w:bCs/>
                <w:color w:val="auto"/>
                <w:sz w:val="24"/>
                <w:szCs w:val="24"/>
                <w:lang w:val="en-US" w:eastAsia="zh-CN"/>
              </w:rPr>
              <w:t>10时00分</w:t>
            </w:r>
            <w:r>
              <w:rPr>
                <w:rFonts w:hint="eastAsia" w:ascii="仿宋" w:hAnsi="仿宋" w:eastAsia="仿宋" w:cs="仿宋"/>
                <w:b/>
                <w:bCs/>
                <w:color w:val="auto"/>
                <w:sz w:val="24"/>
                <w:szCs w:val="24"/>
              </w:rPr>
              <w:t>至</w:t>
            </w:r>
            <w:r>
              <w:rPr>
                <w:rFonts w:hint="eastAsia" w:ascii="仿宋" w:hAnsi="仿宋" w:eastAsia="仿宋" w:cs="仿宋"/>
                <w:b/>
                <w:bCs/>
                <w:color w:val="auto"/>
                <w:sz w:val="24"/>
                <w:szCs w:val="24"/>
                <w:lang w:eastAsia="zh-CN"/>
              </w:rPr>
              <w:t>2022年</w:t>
            </w:r>
            <w:r>
              <w:rPr>
                <w:rFonts w:hint="eastAsia" w:ascii="仿宋" w:hAnsi="仿宋" w:eastAsia="仿宋" w:cs="仿宋"/>
                <w:b/>
                <w:bCs/>
                <w:color w:val="auto"/>
                <w:sz w:val="24"/>
                <w:szCs w:val="24"/>
                <w:lang w:val="en-US" w:eastAsia="zh-CN"/>
              </w:rPr>
              <w:t>06</w:t>
            </w:r>
            <w:r>
              <w:rPr>
                <w:rFonts w:hint="eastAsia" w:ascii="仿宋" w:hAnsi="仿宋" w:eastAsia="仿宋" w:cs="仿宋"/>
                <w:b/>
                <w:bCs/>
                <w:color w:val="auto"/>
                <w:sz w:val="24"/>
                <w:szCs w:val="24"/>
              </w:rPr>
              <w:t>月</w:t>
            </w:r>
            <w:r>
              <w:rPr>
                <w:rFonts w:hint="eastAsia" w:ascii="仿宋" w:hAnsi="仿宋" w:eastAsia="仿宋" w:cs="仿宋"/>
                <w:b/>
                <w:bCs/>
                <w:color w:val="auto"/>
                <w:sz w:val="24"/>
                <w:szCs w:val="24"/>
                <w:lang w:val="en-US" w:eastAsia="zh-CN"/>
              </w:rPr>
              <w:t>30</w:t>
            </w:r>
            <w:r>
              <w:rPr>
                <w:rFonts w:hint="eastAsia" w:ascii="仿宋" w:hAnsi="仿宋" w:eastAsia="仿宋" w:cs="仿宋"/>
                <w:b/>
                <w:bCs/>
                <w:color w:val="auto"/>
                <w:sz w:val="24"/>
                <w:szCs w:val="24"/>
              </w:rPr>
              <w:t>日</w:t>
            </w:r>
            <w:r>
              <w:rPr>
                <w:rFonts w:hint="eastAsia" w:ascii="仿宋" w:hAnsi="仿宋" w:eastAsia="仿宋" w:cs="仿宋"/>
                <w:b/>
                <w:bCs/>
                <w:color w:val="auto"/>
                <w:sz w:val="24"/>
                <w:szCs w:val="24"/>
                <w:lang w:val="en-US" w:eastAsia="zh-CN"/>
              </w:rPr>
              <w:t>20时00分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eastAsia="宋体" w:cs="Times New Roman"/>
                <w:sz w:val="24"/>
                <w:szCs w:val="20"/>
                <w:lang w:val="en-US" w:eastAsia="zh-CN"/>
              </w:rPr>
            </w:pPr>
            <w:r>
              <w:rPr>
                <w:rFonts w:hint="eastAsia" w:ascii="宋体" w:hAnsi="宋体" w:cs="Times New Roman"/>
                <w:sz w:val="24"/>
                <w:szCs w:val="20"/>
                <w:lang w:val="en-US" w:eastAsia="zh-CN"/>
              </w:rPr>
              <w:t>14</w:t>
            </w:r>
          </w:p>
        </w:tc>
        <w:tc>
          <w:tcPr>
            <w:tcW w:w="2948" w:type="dxa"/>
            <w:gridSpan w:val="3"/>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_GB2312" w:hAnsi="宋体" w:eastAsia="仿宋_GB2312" w:cs="Times New Roman"/>
                <w:b/>
                <w:color w:val="000000"/>
                <w:sz w:val="24"/>
                <w:szCs w:val="24"/>
              </w:rPr>
            </w:pPr>
            <w:r>
              <w:rPr>
                <w:rFonts w:hint="eastAsia" w:ascii="仿宋_GB2312" w:hAnsi="宋体" w:eastAsia="仿宋_GB2312" w:cs="Times New Roman"/>
                <w:b/>
                <w:color w:val="000000"/>
                <w:spacing w:val="-20"/>
                <w:sz w:val="24"/>
                <w:szCs w:val="24"/>
              </w:rPr>
              <w:t>投标截止及开标时间</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_GB2312" w:hAnsi="宋体" w:eastAsia="仿宋_GB2312" w:cs="Times New Roman"/>
                <w:b/>
                <w:color w:val="auto"/>
                <w:sz w:val="24"/>
                <w:szCs w:val="24"/>
              </w:rPr>
            </w:pPr>
            <w:r>
              <w:rPr>
                <w:rFonts w:hint="eastAsia" w:ascii="仿宋_GB2312" w:hAnsi="宋体" w:eastAsia="仿宋_GB2312" w:cs="Times New Roman"/>
                <w:b/>
                <w:color w:val="auto"/>
                <w:sz w:val="24"/>
                <w:szCs w:val="24"/>
                <w:lang w:eastAsia="zh-CN"/>
              </w:rPr>
              <w:t>2022年</w:t>
            </w:r>
            <w:r>
              <w:rPr>
                <w:rFonts w:hint="eastAsia" w:ascii="仿宋_GB2312" w:hAnsi="宋体" w:eastAsia="仿宋_GB2312" w:cs="Times New Roman"/>
                <w:b/>
                <w:color w:val="auto"/>
                <w:sz w:val="24"/>
                <w:szCs w:val="24"/>
                <w:lang w:val="en-US" w:eastAsia="zh-CN"/>
              </w:rPr>
              <w:t>07</w:t>
            </w:r>
            <w:r>
              <w:rPr>
                <w:rFonts w:hint="eastAsia" w:ascii="仿宋_GB2312" w:hAnsi="宋体" w:eastAsia="仿宋_GB2312" w:cs="Times New Roman"/>
                <w:b/>
                <w:color w:val="auto"/>
                <w:sz w:val="24"/>
                <w:szCs w:val="24"/>
              </w:rPr>
              <w:t>月</w:t>
            </w:r>
            <w:r>
              <w:rPr>
                <w:rFonts w:hint="eastAsia" w:ascii="仿宋_GB2312" w:hAnsi="宋体" w:eastAsia="仿宋_GB2312" w:cs="Times New Roman"/>
                <w:b/>
                <w:color w:val="auto"/>
                <w:sz w:val="24"/>
                <w:szCs w:val="24"/>
                <w:lang w:val="en-US" w:eastAsia="zh-CN"/>
              </w:rPr>
              <w:t>18</w:t>
            </w:r>
            <w:r>
              <w:rPr>
                <w:rFonts w:hint="eastAsia" w:ascii="仿宋_GB2312" w:hAnsi="宋体" w:eastAsia="仿宋_GB2312" w:cs="Times New Roman"/>
                <w:b/>
                <w:color w:val="auto"/>
                <w:sz w:val="24"/>
                <w:szCs w:val="24"/>
              </w:rPr>
              <w:t>日北京时间11</w:t>
            </w:r>
            <w:r>
              <w:rPr>
                <w:rFonts w:hint="eastAsia" w:ascii="仿宋_GB2312" w:hAnsi="宋体" w:eastAsia="仿宋_GB2312" w:cs="Times New Roman"/>
                <w:b/>
                <w:color w:val="auto"/>
                <w:sz w:val="24"/>
                <w:szCs w:val="24"/>
                <w:lang w:eastAsia="zh-CN"/>
              </w:rPr>
              <w:t>时</w:t>
            </w:r>
            <w:r>
              <w:rPr>
                <w:rFonts w:hint="eastAsia" w:ascii="仿宋_GB2312" w:hAnsi="宋体" w:eastAsia="仿宋_GB2312" w:cs="Times New Roman"/>
                <w:b/>
                <w:color w:val="auto"/>
                <w:sz w:val="24"/>
                <w:szCs w:val="24"/>
              </w:rPr>
              <w:t>00分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eastAsia="宋体" w:cs="Times New Roman"/>
                <w:sz w:val="24"/>
                <w:szCs w:val="20"/>
                <w:lang w:val="en-US" w:eastAsia="zh-CN"/>
              </w:rPr>
            </w:pPr>
            <w:r>
              <w:rPr>
                <w:rFonts w:hint="eastAsia" w:ascii="宋体" w:hAnsi="宋体" w:cs="Times New Roman"/>
                <w:sz w:val="24"/>
                <w:szCs w:val="20"/>
                <w:lang w:val="en-US" w:eastAsia="zh-CN"/>
              </w:rPr>
              <w:t>15</w:t>
            </w:r>
          </w:p>
        </w:tc>
        <w:tc>
          <w:tcPr>
            <w:tcW w:w="2948" w:type="dxa"/>
            <w:gridSpan w:val="3"/>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_GB2312" w:hAnsi="Courier New" w:eastAsia="仿宋_GB2312" w:cs="Times New Roman"/>
                <w:color w:val="000000"/>
                <w:sz w:val="24"/>
                <w:szCs w:val="24"/>
                <w:lang w:val="en-US" w:eastAsia="zh-CN"/>
              </w:rPr>
            </w:pPr>
            <w:r>
              <w:rPr>
                <w:rFonts w:hint="eastAsia" w:ascii="仿宋_GB2312" w:hAnsi="宋体" w:eastAsia="仿宋_GB2312" w:cs="Times New Roman"/>
                <w:b/>
                <w:color w:val="000000"/>
                <w:spacing w:val="-20"/>
                <w:sz w:val="24"/>
                <w:szCs w:val="24"/>
                <w:lang w:val="en-US" w:eastAsia="zh-CN"/>
              </w:rPr>
              <w:t>投标文件的递交地址</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_GB2312" w:hAnsi="宋体" w:eastAsia="仿宋_GB2312" w:cs="Times New Roman"/>
                <w:b/>
                <w:color w:val="auto"/>
                <w:sz w:val="24"/>
                <w:szCs w:val="24"/>
              </w:rPr>
            </w:pPr>
            <w:r>
              <w:rPr>
                <w:rFonts w:hint="default" w:ascii="仿宋_GB2312" w:hAnsi="宋体" w:eastAsia="仿宋_GB2312" w:cs="Times New Roman"/>
                <w:b/>
                <w:color w:val="auto"/>
                <w:sz w:val="24"/>
                <w:szCs w:val="24"/>
              </w:rPr>
              <w:t>使用政府采购云平台投标文件制作工具，制作完成需将加密投标文件在投标截止时间前上传至政采云平台对应位置</w:t>
            </w:r>
            <w:r>
              <w:rPr>
                <w:rFonts w:hint="eastAsia" w:ascii="仿宋_GB2312" w:hAnsi="宋体" w:eastAsia="仿宋_GB2312" w:cs="Times New Roman"/>
                <w:b/>
                <w:color w:val="auto"/>
                <w:sz w:val="24"/>
                <w:szCs w:val="24"/>
                <w:lang w:eastAsia="zh-CN"/>
              </w:rPr>
              <w:t>，</w:t>
            </w:r>
            <w:r>
              <w:rPr>
                <w:rFonts w:hint="eastAsia" w:ascii="仿宋_GB2312" w:hAnsi="宋体" w:eastAsia="仿宋_GB2312" w:cs="Times New Roman"/>
                <w:b/>
                <w:bCs w:val="0"/>
                <w:color w:val="auto"/>
                <w:sz w:val="24"/>
                <w:szCs w:val="24"/>
                <w:lang w:eastAsia="zh-CN"/>
              </w:rPr>
              <w:t>纸质投标文件：投标文件三份（一正两副）以密封形式递交</w:t>
            </w:r>
            <w:r>
              <w:rPr>
                <w:rFonts w:hint="eastAsia" w:ascii="仿宋" w:hAnsi="仿宋" w:eastAsia="仿宋" w:cs="仿宋"/>
                <w:b/>
                <w:bCs w:val="0"/>
                <w:color w:val="auto"/>
                <w:sz w:val="24"/>
                <w:szCs w:val="24"/>
                <w:lang w:eastAsia="zh-CN"/>
              </w:rPr>
              <w:t>新疆天麒工程项目管理咨询有限责任公司新疆维吾尔自治区昌吉市屯河北路新天地商务港8</w:t>
            </w:r>
            <w:r>
              <w:rPr>
                <w:rFonts w:hint="eastAsia" w:ascii="仿宋" w:hAnsi="仿宋" w:eastAsia="仿宋" w:cs="仿宋"/>
                <w:b/>
                <w:bCs w:val="0"/>
                <w:color w:val="auto"/>
                <w:sz w:val="24"/>
                <w:szCs w:val="24"/>
                <w:lang w:val="en-US" w:eastAsia="zh-CN"/>
              </w:rPr>
              <w:t>21开标</w:t>
            </w:r>
            <w:r>
              <w:rPr>
                <w:rFonts w:hint="eastAsia" w:ascii="仿宋" w:hAnsi="仿宋" w:eastAsia="仿宋" w:cs="仿宋"/>
                <w:b/>
                <w:bCs w:val="0"/>
                <w:color w:val="auto"/>
                <w:sz w:val="24"/>
                <w:szCs w:val="24"/>
                <w:lang w:eastAsia="zh-CN"/>
              </w:rPr>
              <w:t>室</w:t>
            </w:r>
            <w:r>
              <w:rPr>
                <w:rFonts w:hint="default" w:ascii="仿宋_GB2312" w:hAnsi="宋体" w:eastAsia="仿宋_GB2312" w:cs="Times New Roman"/>
                <w:b/>
                <w:bCs w:val="0"/>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eastAsia="宋体" w:cs="Times New Roman"/>
                <w:sz w:val="24"/>
                <w:szCs w:val="20"/>
                <w:lang w:val="en-US" w:eastAsia="zh-CN"/>
              </w:rPr>
            </w:pPr>
            <w:r>
              <w:rPr>
                <w:rFonts w:hint="eastAsia" w:ascii="宋体" w:hAnsi="宋体" w:cs="Times New Roman"/>
                <w:sz w:val="24"/>
                <w:szCs w:val="20"/>
                <w:lang w:val="en-US" w:eastAsia="zh-CN"/>
              </w:rPr>
              <w:t>16</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开 标 地 点</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eastAsia" w:ascii="仿宋_GB2312" w:hAnsi="宋体" w:eastAsia="仿宋_GB2312" w:cs="Times New Roman"/>
                <w:b/>
                <w:color w:val="000000"/>
                <w:sz w:val="24"/>
                <w:szCs w:val="24"/>
                <w:lang w:eastAsia="zh-CN"/>
              </w:rPr>
            </w:pPr>
            <w:r>
              <w:rPr>
                <w:rFonts w:hint="eastAsia" w:ascii="仿宋_GB2312" w:hAnsi="宋体" w:eastAsia="仿宋_GB2312" w:cs="Times New Roman"/>
                <w:b/>
                <w:color w:val="000000"/>
                <w:sz w:val="24"/>
                <w:szCs w:val="24"/>
                <w:lang w:eastAsia="zh-CN"/>
              </w:rPr>
              <w:t>登陆政采云平台https://www.zcygov.cn/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18</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color w:val="000000"/>
                <w:sz w:val="24"/>
                <w:szCs w:val="24"/>
              </w:rPr>
            </w:pPr>
            <w:r>
              <w:rPr>
                <w:rFonts w:hint="eastAsia" w:ascii="仿宋_GB2312" w:hAnsi="宋体" w:eastAsia="仿宋_GB2312" w:cs="Times New Roman"/>
                <w:b/>
                <w:color w:val="000000"/>
                <w:sz w:val="24"/>
                <w:szCs w:val="24"/>
              </w:rPr>
              <w:t>公告发布媒体</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eastAsia" w:ascii="仿宋_GB2312" w:hAnsi="宋体" w:eastAsia="仿宋_GB2312" w:cs="Times New Roman"/>
                <w:b/>
                <w:color w:val="000000"/>
                <w:sz w:val="24"/>
                <w:szCs w:val="24"/>
                <w:lang w:eastAsia="zh-CN"/>
              </w:rPr>
            </w:pPr>
            <w:r>
              <w:rPr>
                <w:rFonts w:hint="eastAsia" w:ascii="仿宋_GB2312" w:hAnsi="宋体" w:eastAsia="仿宋_GB2312" w:cs="Times New Roman"/>
                <w:color w:val="000000"/>
                <w:sz w:val="24"/>
                <w:szCs w:val="24"/>
              </w:rPr>
              <w:t>《</w:t>
            </w:r>
            <w:r>
              <w:rPr>
                <w:rFonts w:hint="eastAsia" w:ascii="仿宋_GB2312" w:hAnsi="宋体" w:eastAsia="仿宋_GB2312" w:cs="Arial"/>
                <w:color w:val="000000"/>
                <w:sz w:val="24"/>
                <w:szCs w:val="24"/>
              </w:rPr>
              <w:t>新疆政府采购网》(</w:t>
            </w:r>
            <w:r>
              <w:rPr>
                <w:rFonts w:hint="eastAsia" w:ascii="仿宋_GB2312" w:hAnsi="宋体" w:eastAsia="仿宋_GB2312" w:cs="Arial"/>
                <w:color w:val="000000"/>
                <w:sz w:val="24"/>
                <w:szCs w:val="24"/>
                <w:u w:val="single"/>
              </w:rPr>
              <w:t>http://www.ccgp-xinjiang.gov.cn/</w:t>
            </w:r>
            <w:r>
              <w:rPr>
                <w:rFonts w:hint="eastAsia" w:ascii="仿宋_GB2312" w:hAnsi="宋体" w:eastAsia="仿宋_GB2312" w:cs="Arial"/>
                <w:color w:val="000000"/>
                <w:sz w:val="24"/>
                <w:szCs w:val="24"/>
              </w:rPr>
              <w:t>)</w:t>
            </w:r>
            <w:r>
              <w:rPr>
                <w:rFonts w:hint="eastAsia" w:ascii="仿宋_GB2312" w:hAnsi="宋体" w:eastAsia="仿宋_GB2312" w:cs="Arial"/>
                <w:color w:val="000000"/>
                <w:sz w:val="24"/>
                <w:szCs w:val="24"/>
                <w:lang w:eastAsia="zh-CN"/>
              </w:rPr>
              <w:t>昌吉州公共资源交易网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19</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color w:val="000000"/>
                <w:sz w:val="24"/>
                <w:szCs w:val="24"/>
              </w:rPr>
            </w:pPr>
            <w:r>
              <w:rPr>
                <w:rFonts w:hint="eastAsia" w:ascii="仿宋_GB2312" w:hAnsi="宋体" w:eastAsia="仿宋_GB2312" w:cs="Times New Roman"/>
                <w:b/>
                <w:color w:val="000000"/>
                <w:spacing w:val="20"/>
                <w:sz w:val="24"/>
                <w:szCs w:val="24"/>
              </w:rPr>
              <w:t>中标通知书</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b/>
                <w:color w:val="000000"/>
                <w:sz w:val="24"/>
                <w:szCs w:val="24"/>
              </w:rPr>
            </w:pPr>
            <w:r>
              <w:rPr>
                <w:rFonts w:hint="eastAsia" w:ascii="仿宋_GB2312" w:hAnsi="宋体" w:eastAsia="仿宋_GB2312" w:cs="Times New Roman"/>
                <w:color w:val="000000"/>
                <w:sz w:val="24"/>
                <w:szCs w:val="24"/>
              </w:rPr>
              <w:t>中标公告发布后发放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Times New Roman"/>
                <w:sz w:val="24"/>
                <w:szCs w:val="20"/>
                <w:lang w:eastAsia="zh-CN"/>
              </w:rPr>
            </w:pPr>
            <w:r>
              <w:rPr>
                <w:rFonts w:hint="eastAsia" w:ascii="宋体" w:hAnsi="宋体" w:cs="Times New Roman"/>
                <w:sz w:val="24"/>
                <w:szCs w:val="20"/>
              </w:rPr>
              <w:t>2</w:t>
            </w:r>
            <w:r>
              <w:rPr>
                <w:rFonts w:hint="eastAsia" w:ascii="宋体" w:hAnsi="宋体" w:cs="Times New Roman"/>
                <w:sz w:val="24"/>
                <w:szCs w:val="20"/>
                <w:lang w:val="en-US" w:eastAsia="zh-CN"/>
              </w:rPr>
              <w:t>0</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eastAsia" w:ascii="仿宋_GB2312" w:hAnsi="宋体" w:eastAsia="仿宋_GB2312" w:cs="Times New Roman"/>
                <w:sz w:val="24"/>
                <w:szCs w:val="24"/>
                <w:lang w:eastAsia="zh-CN"/>
              </w:rPr>
            </w:pPr>
            <w:r>
              <w:rPr>
                <w:rFonts w:hint="eastAsia" w:ascii="仿宋_GB2312" w:hAnsi="宋体" w:eastAsia="仿宋_GB2312" w:cs="Times New Roman"/>
                <w:b/>
                <w:sz w:val="24"/>
                <w:szCs w:val="24"/>
                <w:lang w:val="en-US" w:eastAsia="zh-CN"/>
              </w:rPr>
              <w:t>供货期限</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b/>
                <w:color w:val="000000" w:themeColor="text1"/>
                <w:sz w:val="24"/>
                <w:szCs w:val="24"/>
                <w14:textFill>
                  <w14:solidFill>
                    <w14:schemeClr w14:val="tx1"/>
                  </w14:solidFill>
                </w14:textFill>
              </w:rPr>
            </w:pPr>
            <w:r>
              <w:rPr>
                <w:rFonts w:hint="eastAsia" w:ascii="仿宋_GB2312" w:hAnsi="宋体" w:eastAsia="仿宋_GB2312" w:cs="Times New Roman"/>
                <w:b/>
                <w:color w:val="000000" w:themeColor="text1"/>
                <w:sz w:val="24"/>
                <w:szCs w:val="24"/>
                <w14:textFill>
                  <w14:solidFill>
                    <w14:schemeClr w14:val="tx1"/>
                  </w14:solidFill>
                </w14:textFill>
              </w:rPr>
              <w:t>合同签订后30</w:t>
            </w:r>
            <w:r>
              <w:rPr>
                <w:rFonts w:hint="eastAsia" w:ascii="仿宋_GB2312" w:hAnsi="宋体" w:eastAsia="仿宋_GB2312" w:cs="Times New Roman"/>
                <w:b/>
                <w:color w:val="000000" w:themeColor="text1"/>
                <w:sz w:val="24"/>
                <w:szCs w:val="24"/>
                <w:lang w:val="en-US" w:eastAsia="zh-CN"/>
                <w14:textFill>
                  <w14:solidFill>
                    <w14:schemeClr w14:val="tx1"/>
                  </w14:solidFill>
                </w14:textFill>
              </w:rPr>
              <w:t>日历日</w:t>
            </w:r>
            <w:r>
              <w:rPr>
                <w:rFonts w:hint="eastAsia" w:ascii="仿宋_GB2312" w:hAnsi="宋体" w:eastAsia="仿宋_GB2312" w:cs="Times New Roman"/>
                <w:b/>
                <w:color w:val="000000" w:themeColor="text1"/>
                <w:sz w:val="24"/>
                <w:szCs w:val="24"/>
                <w14:textFill>
                  <w14:solidFill>
                    <w14:schemeClr w14:val="tx1"/>
                  </w14:solidFill>
                </w14:textFill>
              </w:rPr>
              <w:t>内所购设备运至甲方指定位置并安装验收合格。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color w:val="auto"/>
                <w:sz w:val="24"/>
                <w:szCs w:val="20"/>
              </w:rPr>
            </w:pPr>
            <w:r>
              <w:rPr>
                <w:rFonts w:hint="eastAsia" w:ascii="宋体" w:hAnsi="宋体" w:cs="Times New Roman"/>
                <w:color w:val="auto"/>
                <w:sz w:val="24"/>
                <w:szCs w:val="20"/>
              </w:rPr>
              <w:t>21</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eastAsia" w:ascii="仿宋_GB2312" w:hAnsi="宋体" w:eastAsia="仿宋_GB2312" w:cs="Times New Roman"/>
                <w:b/>
                <w:color w:val="auto"/>
                <w:sz w:val="24"/>
                <w:szCs w:val="24"/>
                <w:lang w:eastAsia="zh-CN"/>
              </w:rPr>
            </w:pPr>
            <w:r>
              <w:rPr>
                <w:rFonts w:hint="eastAsia" w:ascii="仿宋_GB2312" w:hAnsi="宋体" w:eastAsia="仿宋_GB2312" w:cs="Times New Roman"/>
                <w:b/>
                <w:color w:val="auto"/>
                <w:sz w:val="24"/>
                <w:szCs w:val="24"/>
                <w:lang w:val="en-US" w:eastAsia="zh-CN"/>
              </w:rPr>
              <w:t>付款方式</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lang w:val="en-US" w:eastAsia="zh-CN"/>
                <w14:textFill>
                  <w14:solidFill>
                    <w14:schemeClr w14:val="tx1"/>
                  </w14:solidFill>
                </w14:textFill>
              </w:rPr>
              <w:t>签订合同后向乙</w:t>
            </w:r>
            <w:r>
              <w:rPr>
                <w:rFonts w:hint="eastAsia" w:ascii="仿宋_GB2312" w:hAnsi="宋体" w:eastAsia="仿宋_GB2312" w:cs="Times New Roman"/>
                <w:color w:val="000000" w:themeColor="text1"/>
                <w:sz w:val="24"/>
                <w:szCs w:val="24"/>
                <w14:textFill>
                  <w14:solidFill>
                    <w14:schemeClr w14:val="tx1"/>
                  </w14:solidFill>
                </w14:textFill>
              </w:rPr>
              <w:t>方支付合同款总额的</w:t>
            </w:r>
            <w:r>
              <w:rPr>
                <w:rFonts w:hint="eastAsia" w:ascii="仿宋_GB2312" w:hAnsi="宋体" w:eastAsia="仿宋_GB2312" w:cs="Times New Roman"/>
                <w:color w:val="000000" w:themeColor="text1"/>
                <w:sz w:val="24"/>
                <w:szCs w:val="24"/>
                <w:lang w:val="en-US" w:eastAsia="zh-CN"/>
                <w14:textFill>
                  <w14:solidFill>
                    <w14:schemeClr w14:val="tx1"/>
                  </w14:solidFill>
                </w14:textFill>
              </w:rPr>
              <w:t>3</w:t>
            </w:r>
            <w:r>
              <w:rPr>
                <w:rFonts w:hint="eastAsia" w:ascii="仿宋_GB2312" w:hAnsi="宋体" w:eastAsia="仿宋_GB2312" w:cs="Times New Roman"/>
                <w:color w:val="000000" w:themeColor="text1"/>
                <w:sz w:val="24"/>
                <w:szCs w:val="24"/>
                <w14:textFill>
                  <w14:solidFill>
                    <w14:schemeClr w14:val="tx1"/>
                  </w14:solidFill>
                </w14:textFill>
              </w:rPr>
              <w:t>0%</w:t>
            </w:r>
            <w:r>
              <w:rPr>
                <w:rFonts w:hint="eastAsia" w:ascii="仿宋_GB2312" w:hAnsi="宋体" w:eastAsia="仿宋_GB2312" w:cs="Times New Roman"/>
                <w:color w:val="000000" w:themeColor="text1"/>
                <w:sz w:val="24"/>
                <w:szCs w:val="24"/>
                <w:lang w:eastAsia="zh-CN"/>
                <w14:textFill>
                  <w14:solidFill>
                    <w14:schemeClr w14:val="tx1"/>
                  </w14:solidFill>
                </w14:textFill>
              </w:rPr>
              <w:t>，</w:t>
            </w:r>
            <w:r>
              <w:rPr>
                <w:rFonts w:hint="eastAsia" w:ascii="仿宋_GB2312" w:hAnsi="宋体" w:eastAsia="仿宋_GB2312" w:cs="Times New Roman"/>
                <w:color w:val="000000" w:themeColor="text1"/>
                <w:sz w:val="24"/>
                <w:szCs w:val="24"/>
                <w14:textFill>
                  <w14:solidFill>
                    <w14:schemeClr w14:val="tx1"/>
                  </w14:solidFill>
                </w14:textFill>
              </w:rPr>
              <w:t>甲方收到乙方提供的设备向乙方支付合同款总额的</w:t>
            </w:r>
            <w:r>
              <w:rPr>
                <w:rFonts w:hint="eastAsia" w:ascii="仿宋_GB2312" w:hAnsi="宋体" w:eastAsia="仿宋_GB2312" w:cs="Times New Roman"/>
                <w:color w:val="000000" w:themeColor="text1"/>
                <w:sz w:val="24"/>
                <w:szCs w:val="24"/>
                <w:lang w:val="en-US" w:eastAsia="zh-CN"/>
                <w14:textFill>
                  <w14:solidFill>
                    <w14:schemeClr w14:val="tx1"/>
                  </w14:solidFill>
                </w14:textFill>
              </w:rPr>
              <w:t>30</w:t>
            </w:r>
            <w:r>
              <w:rPr>
                <w:rFonts w:hint="eastAsia" w:ascii="仿宋_GB2312" w:hAnsi="宋体" w:eastAsia="仿宋_GB2312" w:cs="Times New Roman"/>
                <w:color w:val="000000" w:themeColor="text1"/>
                <w:sz w:val="24"/>
                <w:szCs w:val="24"/>
                <w14:textFill>
                  <w14:solidFill>
                    <w14:schemeClr w14:val="tx1"/>
                  </w14:solidFill>
                </w14:textFill>
              </w:rPr>
              <w:t>%</w:t>
            </w:r>
            <w:r>
              <w:rPr>
                <w:rFonts w:hint="eastAsia" w:ascii="仿宋_GB2312" w:hAnsi="宋体" w:eastAsia="仿宋_GB2312" w:cs="Times New Roman"/>
                <w:color w:val="000000" w:themeColor="text1"/>
                <w:sz w:val="24"/>
                <w:szCs w:val="24"/>
                <w:lang w:eastAsia="zh-CN"/>
                <w14:textFill>
                  <w14:solidFill>
                    <w14:schemeClr w14:val="tx1"/>
                  </w14:solidFill>
                </w14:textFill>
              </w:rPr>
              <w:t>，</w:t>
            </w:r>
            <w:r>
              <w:rPr>
                <w:rFonts w:hint="eastAsia" w:ascii="仿宋_GB2312" w:hAnsi="宋体" w:eastAsia="仿宋_GB2312" w:cs="Times New Roman"/>
                <w:color w:val="000000" w:themeColor="text1"/>
                <w:sz w:val="24"/>
                <w:szCs w:val="24"/>
                <w14:textFill>
                  <w14:solidFill>
                    <w14:schemeClr w14:val="tx1"/>
                  </w14:solidFill>
                </w14:textFill>
              </w:rPr>
              <w:t>乙方安装调试完成、进行了相关验收和人员培训合格后向乙方支付合同款总额的</w:t>
            </w:r>
            <w:r>
              <w:rPr>
                <w:rFonts w:hint="eastAsia" w:ascii="仿宋_GB2312" w:hAnsi="宋体" w:eastAsia="仿宋_GB2312" w:cs="Times New Roman"/>
                <w:color w:val="000000" w:themeColor="text1"/>
                <w:sz w:val="24"/>
                <w:szCs w:val="24"/>
                <w:lang w:val="en-US" w:eastAsia="zh-CN"/>
                <w14:textFill>
                  <w14:solidFill>
                    <w14:schemeClr w14:val="tx1"/>
                  </w14:solidFill>
                </w14:textFill>
              </w:rPr>
              <w:t>30</w:t>
            </w:r>
            <w:r>
              <w:rPr>
                <w:rFonts w:hint="eastAsia" w:ascii="仿宋_GB2312" w:hAnsi="宋体" w:eastAsia="仿宋_GB2312" w:cs="Times New Roman"/>
                <w:color w:val="000000" w:themeColor="text1"/>
                <w:sz w:val="24"/>
                <w:szCs w:val="24"/>
                <w14:textFill>
                  <w14:solidFill>
                    <w14:schemeClr w14:val="tx1"/>
                  </w14:solidFill>
                </w14:textFill>
              </w:rPr>
              <w:t>%；余款合同款总额的10%作为质保金，3年质保期满无质量问题发生的乙方支付合同质保金。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22</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b/>
                <w:sz w:val="24"/>
                <w:szCs w:val="24"/>
              </w:rPr>
            </w:pPr>
            <w:r>
              <w:rPr>
                <w:rFonts w:hint="eastAsia" w:ascii="仿宋_GB2312" w:hAnsi="宋体" w:eastAsia="仿宋_GB2312" w:cs="Times New Roman"/>
                <w:b/>
                <w:sz w:val="24"/>
                <w:szCs w:val="24"/>
              </w:rPr>
              <w:t>交货安装地点</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color w:val="000000"/>
                <w:sz w:val="24"/>
                <w:szCs w:val="24"/>
                <w:lang w:val="en-US" w:eastAsia="zh-CN"/>
              </w:rPr>
            </w:pPr>
            <w:r>
              <w:rPr>
                <w:rFonts w:hint="eastAsia" w:ascii="仿宋_GB2312" w:hAnsi="宋体" w:eastAsia="仿宋_GB2312" w:cs="Times New Roman"/>
                <w:color w:val="000000"/>
                <w:sz w:val="24"/>
                <w:szCs w:val="24"/>
                <w:lang w:val="en-US" w:eastAsia="zh-CN"/>
              </w:rPr>
              <w:t>木垒县人民医院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eastAsia="宋体" w:cs="Times New Roman"/>
                <w:sz w:val="24"/>
                <w:szCs w:val="20"/>
                <w:lang w:val="en-US" w:eastAsia="zh-CN"/>
              </w:rPr>
            </w:pPr>
            <w:r>
              <w:rPr>
                <w:rFonts w:hint="eastAsia" w:ascii="宋体" w:hAnsi="宋体" w:cs="Times New Roman"/>
                <w:sz w:val="24"/>
                <w:szCs w:val="20"/>
                <w:lang w:val="en-US" w:eastAsia="zh-CN"/>
              </w:rPr>
              <w:t>23</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宋体" w:eastAsia="仿宋_GB2312" w:cs="Times New Roman"/>
                <w:b/>
                <w:sz w:val="24"/>
                <w:szCs w:val="24"/>
              </w:rPr>
            </w:pPr>
            <w:r>
              <w:rPr>
                <w:rFonts w:hint="eastAsia" w:ascii="仿宋_GB2312" w:hAnsi="宋体" w:eastAsia="仿宋_GB2312" w:cs="Times New Roman"/>
                <w:b/>
                <w:sz w:val="24"/>
                <w:szCs w:val="24"/>
              </w:rPr>
              <w:t>履约担保</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履约保证金金额：中标价的</w:t>
            </w:r>
            <w:r>
              <w:rPr>
                <w:rFonts w:hint="eastAsia" w:ascii="仿宋_GB2312" w:hAnsi="宋体" w:eastAsia="仿宋_GB2312" w:cs="Times New Roman"/>
                <w:b/>
                <w:bCs/>
                <w:color w:val="000000" w:themeColor="text1"/>
                <w:sz w:val="24"/>
                <w:szCs w:val="24"/>
                <w:lang w:val="en-US" w:eastAsia="zh-CN"/>
                <w14:textFill>
                  <w14:solidFill>
                    <w14:schemeClr w14:val="tx1"/>
                  </w14:solidFill>
                </w14:textFill>
              </w:rPr>
              <w:t>5</w:t>
            </w:r>
            <w:r>
              <w:rPr>
                <w:rFonts w:hint="eastAsia" w:ascii="仿宋_GB2312" w:hAnsi="宋体" w:eastAsia="仿宋_GB2312" w:cs="Times New Roman"/>
                <w:b/>
                <w:bCs/>
                <w:color w:val="000000" w:themeColor="text1"/>
                <w:sz w:val="24"/>
                <w:szCs w:val="24"/>
                <w14:textFill>
                  <w14:solidFill>
                    <w14:schemeClr w14:val="tx1"/>
                  </w14:solidFill>
                </w14:textFill>
              </w:rPr>
              <w:t>%</w:t>
            </w:r>
          </w:p>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履约保证金递交：中标人收到中标通知书后（签订合同前）向招标人缴纳；</w:t>
            </w:r>
          </w:p>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履约保证金形式：支票、汇票、本票等非现金形式；</w:t>
            </w:r>
          </w:p>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lang w:val="en-US" w:eastAsia="zh-CN"/>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投标人未按招标文件规定缴纳履约保证金的，其投标保证金将不予退还。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Times New Roman"/>
                <w:sz w:val="24"/>
                <w:szCs w:val="20"/>
                <w:lang w:eastAsia="zh-CN"/>
              </w:rPr>
            </w:pPr>
            <w:r>
              <w:rPr>
                <w:rFonts w:hint="eastAsia" w:ascii="宋体" w:hAnsi="宋体" w:cs="Times New Roman"/>
                <w:sz w:val="24"/>
                <w:szCs w:val="20"/>
              </w:rPr>
              <w:t>2</w:t>
            </w:r>
            <w:r>
              <w:rPr>
                <w:rFonts w:hint="eastAsia" w:ascii="宋体" w:hAnsi="宋体" w:cs="Times New Roman"/>
                <w:sz w:val="24"/>
                <w:szCs w:val="20"/>
                <w:lang w:val="en-US" w:eastAsia="zh-CN"/>
              </w:rPr>
              <w:t>4</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b/>
                <w:sz w:val="24"/>
                <w:szCs w:val="24"/>
              </w:rPr>
            </w:pPr>
            <w:r>
              <w:rPr>
                <w:rFonts w:hint="eastAsia" w:ascii="仿宋_GB2312" w:hAnsi="宋体" w:eastAsia="仿宋_GB2312" w:cs="Times New Roman"/>
                <w:b/>
                <w:sz w:val="24"/>
                <w:szCs w:val="24"/>
              </w:rPr>
              <w:t>招标文件售价</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_GB2312" w:hAnsi="宋体" w:eastAsia="仿宋_GB2312" w:cs="Times New Roman"/>
                <w:color w:val="000000" w:themeColor="text1"/>
                <w:sz w:val="24"/>
                <w:szCs w:val="24"/>
                <w:lang w:val="en-US" w:eastAsia="zh-CN"/>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招标文件售价200元（售后不退）</w:t>
            </w:r>
            <w:r>
              <w:rPr>
                <w:rFonts w:hint="eastAsia" w:ascii="仿宋_GB2312" w:hAnsi="宋体" w:eastAsia="仿宋_GB2312" w:cs="Times New Roman"/>
                <w:color w:val="000000" w:themeColor="text1"/>
                <w:sz w:val="24"/>
                <w:szCs w:val="24"/>
                <w:lang w:val="en-US" w:eastAsia="zh-CN"/>
                <w14:textFill>
                  <w14:solidFill>
                    <w14:schemeClr w14:val="tx1"/>
                  </w14:solidFill>
                </w14:textFill>
              </w:rPr>
              <w:t>（报名费开标现场缴纳（需现金）或公对公到保证金账号（需备注报名费）不能与保证金混淆一起打入）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2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jc w:val="center"/>
              <w:rPr>
                <w:rFonts w:hint="eastAsia" w:ascii="宋体" w:hAnsi="宋体" w:cs="Times New Roman"/>
                <w:sz w:val="24"/>
                <w:szCs w:val="20"/>
              </w:rPr>
            </w:pPr>
            <w:r>
              <w:rPr>
                <w:rFonts w:hint="eastAsia" w:ascii="宋体" w:hAnsi="宋体" w:eastAsia="宋体" w:cs="宋体"/>
                <w:szCs w:val="21"/>
                <w:lang w:val="en-US" w:eastAsia="zh-CN"/>
              </w:rPr>
              <w:t>2</w:t>
            </w:r>
            <w:r>
              <w:rPr>
                <w:rFonts w:hint="eastAsia" w:ascii="宋体" w:hAnsi="宋体" w:cs="宋体"/>
                <w:szCs w:val="21"/>
                <w:lang w:val="en-US" w:eastAsia="zh-CN"/>
              </w:rPr>
              <w:t>5</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firstLine="31" w:firstLineChars="15"/>
              <w:jc w:val="center"/>
              <w:rPr>
                <w:rFonts w:hint="eastAsia" w:ascii="仿宋_GB2312" w:hAnsi="宋体" w:eastAsia="仿宋_GB2312" w:cs="Times New Roman"/>
                <w:b/>
                <w:sz w:val="24"/>
                <w:szCs w:val="24"/>
              </w:rPr>
            </w:pPr>
            <w:r>
              <w:rPr>
                <w:rFonts w:hint="eastAsia" w:ascii="宋体" w:hAnsi="宋体" w:eastAsia="宋体" w:cs="宋体"/>
                <w:sz w:val="21"/>
                <w:szCs w:val="21"/>
              </w:rPr>
              <w:t>支持中小企业发展</w:t>
            </w:r>
          </w:p>
        </w:tc>
        <w:tc>
          <w:tcPr>
            <w:tcW w:w="8302" w:type="dxa"/>
            <w:gridSpan w:val="5"/>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lang w:val="en-US" w:eastAsia="zh-CN"/>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给予小型和微型企业产品的价格给予</w:t>
            </w:r>
            <w:r>
              <w:rPr>
                <w:rFonts w:hint="eastAsia" w:ascii="仿宋_GB2312" w:hAnsi="宋体" w:eastAsia="仿宋_GB2312" w:cs="Times New Roman"/>
                <w:color w:val="000000" w:themeColor="text1"/>
                <w:sz w:val="24"/>
                <w:szCs w:val="24"/>
                <w:lang w:val="en-US" w:eastAsia="zh-CN"/>
                <w14:textFill>
                  <w14:solidFill>
                    <w14:schemeClr w14:val="tx1"/>
                  </w14:solidFill>
                </w14:textFill>
              </w:rPr>
              <w:t>10</w:t>
            </w:r>
            <w:r>
              <w:rPr>
                <w:rFonts w:hint="eastAsia" w:ascii="仿宋_GB2312" w:hAnsi="宋体" w:eastAsia="仿宋_GB2312" w:cs="Times New Roman"/>
                <w:color w:val="000000" w:themeColor="text1"/>
                <w:sz w:val="24"/>
                <w:szCs w:val="24"/>
                <w14:textFill>
                  <w14:solidFill>
                    <w14:schemeClr w14:val="tx1"/>
                  </w14:solidFill>
                </w14:textFill>
              </w:rPr>
              <w:t>%-</w:t>
            </w:r>
            <w:r>
              <w:rPr>
                <w:rFonts w:hint="eastAsia" w:ascii="仿宋_GB2312" w:hAnsi="宋体" w:eastAsia="仿宋_GB2312" w:cs="Times New Roman"/>
                <w:color w:val="000000" w:themeColor="text1"/>
                <w:sz w:val="24"/>
                <w:szCs w:val="24"/>
                <w:lang w:val="en-US" w:eastAsia="zh-CN"/>
                <w14:textFill>
                  <w14:solidFill>
                    <w14:schemeClr w14:val="tx1"/>
                  </w14:solidFill>
                </w14:textFill>
              </w:rPr>
              <w:t>20</w:t>
            </w:r>
            <w:r>
              <w:rPr>
                <w:rFonts w:hint="eastAsia" w:ascii="仿宋_GB2312" w:hAnsi="宋体" w:eastAsia="仿宋_GB2312" w:cs="Times New Roman"/>
                <w:color w:val="000000" w:themeColor="text1"/>
                <w:sz w:val="24"/>
                <w:szCs w:val="24"/>
                <w14:textFill>
                  <w14:solidFill>
                    <w14:schemeClr w14:val="tx1"/>
                  </w14:solidFill>
                </w14:textFill>
              </w:rPr>
              <w:t>%的扣除，用扣除后的价格参与评标，本项目具体扣除比例为</w:t>
            </w:r>
            <w:r>
              <w:rPr>
                <w:rFonts w:hint="eastAsia" w:ascii="仿宋_GB2312" w:hAnsi="宋体" w:eastAsia="仿宋_GB2312" w:cs="Times New Roman"/>
                <w:color w:val="000000" w:themeColor="text1"/>
                <w:sz w:val="24"/>
                <w:szCs w:val="24"/>
                <w:lang w:val="en-US" w:eastAsia="zh-CN"/>
                <w14:textFill>
                  <w14:solidFill>
                    <w14:schemeClr w14:val="tx1"/>
                  </w14:solidFill>
                </w14:textFill>
              </w:rPr>
              <w:t>10</w:t>
            </w:r>
            <w:r>
              <w:rPr>
                <w:rFonts w:hint="eastAsia" w:ascii="仿宋_GB2312" w:hAnsi="宋体" w:eastAsia="仿宋_GB2312" w:cs="Times New Roman"/>
                <w:color w:val="000000" w:themeColor="text1"/>
                <w:sz w:val="24"/>
                <w:szCs w:val="24"/>
                <w14:textFill>
                  <w14:solidFill>
                    <w14:schemeClr w14:val="tx1"/>
                  </w14:solidFill>
                </w14:textFill>
              </w:rPr>
              <w:t>%。</w:t>
            </w:r>
          </w:p>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中小企业在融资、投标保证、履约保证等方面有需求的，可查询当地政府采购管理部门相关政策，通过专业化的担保途径解决。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29" w:type="dxa"/>
            <w:vMerge w:val="continue"/>
            <w:tcBorders>
              <w:top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jc w:val="center"/>
              <w:rPr>
                <w:rFonts w:hint="eastAsia" w:ascii="宋体" w:hAnsi="宋体" w:cs="Times New Roman"/>
                <w:sz w:val="24"/>
                <w:szCs w:val="20"/>
              </w:rPr>
            </w:pP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firstLine="31" w:firstLineChars="15"/>
              <w:jc w:val="center"/>
              <w:rPr>
                <w:rFonts w:hint="eastAsia" w:ascii="仿宋_GB2312" w:hAnsi="宋体" w:eastAsia="仿宋_GB2312" w:cs="Times New Roman"/>
                <w:b/>
                <w:sz w:val="24"/>
                <w:szCs w:val="24"/>
              </w:rPr>
            </w:pPr>
            <w:r>
              <w:rPr>
                <w:rFonts w:hint="eastAsia" w:ascii="宋体" w:hAnsi="宋体" w:eastAsia="宋体" w:cs="宋体"/>
                <w:sz w:val="21"/>
                <w:szCs w:val="21"/>
              </w:rPr>
              <w:t>政府采购支持中小企业融资</w:t>
            </w:r>
          </w:p>
        </w:tc>
        <w:tc>
          <w:tcPr>
            <w:tcW w:w="8302" w:type="dxa"/>
            <w:gridSpan w:val="5"/>
            <w:vMerge w:val="continue"/>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29" w:type="dxa"/>
            <w:vMerge w:val="continue"/>
            <w:tcBorders>
              <w:top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jc w:val="center"/>
              <w:rPr>
                <w:rFonts w:hint="eastAsia" w:ascii="宋体" w:hAnsi="宋体" w:cs="Times New Roman"/>
                <w:sz w:val="24"/>
                <w:szCs w:val="20"/>
              </w:rPr>
            </w:pP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firstLine="31" w:firstLineChars="15"/>
              <w:jc w:val="center"/>
              <w:rPr>
                <w:rFonts w:hint="eastAsia" w:ascii="仿宋_GB2312" w:hAnsi="宋体" w:eastAsia="仿宋_GB2312" w:cs="Times New Roman"/>
                <w:b/>
                <w:sz w:val="24"/>
                <w:szCs w:val="24"/>
              </w:rPr>
            </w:pPr>
            <w:r>
              <w:rPr>
                <w:rFonts w:hint="eastAsia" w:ascii="宋体" w:hAnsi="宋体" w:eastAsia="宋体" w:cs="宋体"/>
                <w:sz w:val="21"/>
                <w:szCs w:val="21"/>
              </w:rPr>
              <w:t>政府采购信用担保</w:t>
            </w:r>
          </w:p>
        </w:tc>
        <w:tc>
          <w:tcPr>
            <w:tcW w:w="8302" w:type="dxa"/>
            <w:gridSpan w:val="5"/>
            <w:vMerge w:val="continue"/>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29" w:type="dxa"/>
            <w:vMerge w:val="continue"/>
            <w:tcBorders>
              <w:top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jc w:val="center"/>
              <w:rPr>
                <w:rFonts w:hint="eastAsia" w:ascii="宋体" w:hAnsi="宋体" w:cs="Times New Roman"/>
                <w:sz w:val="24"/>
                <w:szCs w:val="20"/>
              </w:rPr>
            </w:pP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firstLine="31" w:firstLineChars="15"/>
              <w:jc w:val="center"/>
              <w:rPr>
                <w:rFonts w:hint="eastAsia" w:ascii="仿宋_GB2312" w:hAnsi="宋体" w:eastAsia="仿宋_GB2312" w:cs="Times New Roman"/>
                <w:b/>
                <w:sz w:val="24"/>
                <w:szCs w:val="24"/>
              </w:rPr>
            </w:pPr>
            <w:r>
              <w:rPr>
                <w:rFonts w:hint="eastAsia" w:ascii="宋体" w:hAnsi="宋体" w:eastAsia="宋体" w:cs="宋体"/>
                <w:sz w:val="21"/>
                <w:szCs w:val="21"/>
              </w:rPr>
              <w:t>政府采购促进残疾人就业</w:t>
            </w:r>
          </w:p>
        </w:tc>
        <w:tc>
          <w:tcPr>
            <w:tcW w:w="8302" w:type="dxa"/>
            <w:gridSpan w:val="5"/>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符合条件的残疾人福利性单位在参加政府采购活动时，应当提供规定的《残疾人福利性单位声明函》（见附件），并对声明的真实性负责。任何单位或者个人在政府采购活动中均不得要求残疾人福利性单位提供其他证明声明函内容的材料。残疾人福利性单位视同小型、微型企业，享受评标中价格扣除等促进中小企业发展的政府采购政策。本项目具体扣除比例为</w:t>
            </w:r>
            <w:r>
              <w:rPr>
                <w:rFonts w:hint="eastAsia" w:ascii="仿宋_GB2312" w:hAnsi="宋体" w:eastAsia="仿宋_GB2312" w:cs="Times New Roman"/>
                <w:color w:val="000000" w:themeColor="text1"/>
                <w:sz w:val="24"/>
                <w:szCs w:val="24"/>
                <w:lang w:val="en-US" w:eastAsia="zh-CN"/>
                <w14:textFill>
                  <w14:solidFill>
                    <w14:schemeClr w14:val="tx1"/>
                  </w14:solidFill>
                </w14:textFill>
              </w:rPr>
              <w:t>10</w:t>
            </w:r>
            <w:r>
              <w:rPr>
                <w:rFonts w:hint="eastAsia" w:ascii="仿宋_GB2312" w:hAnsi="宋体" w:eastAsia="仿宋_GB2312" w:cs="Times New Roman"/>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29" w:type="dxa"/>
            <w:tcBorders>
              <w:top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jc w:val="center"/>
              <w:rPr>
                <w:rFonts w:hint="eastAsia" w:ascii="宋体" w:hAnsi="宋体" w:cs="Times New Roman"/>
                <w:sz w:val="24"/>
                <w:szCs w:val="20"/>
              </w:rPr>
            </w:pPr>
            <w:r>
              <w:rPr>
                <w:rFonts w:hint="eastAsia" w:ascii="宋体" w:hAnsi="宋体" w:eastAsia="宋体" w:cs="宋体"/>
                <w:szCs w:val="21"/>
                <w:lang w:val="en-US" w:eastAsia="zh-CN"/>
              </w:rPr>
              <w:t>2</w:t>
            </w:r>
            <w:r>
              <w:rPr>
                <w:rFonts w:hint="eastAsia" w:ascii="宋体" w:hAnsi="宋体" w:cs="宋体"/>
                <w:szCs w:val="21"/>
                <w:lang w:val="en-US" w:eastAsia="zh-CN"/>
              </w:rPr>
              <w:t>6</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firstLine="31" w:firstLineChars="15"/>
              <w:jc w:val="center"/>
              <w:rPr>
                <w:rFonts w:hint="eastAsia" w:ascii="宋体" w:hAnsi="宋体" w:eastAsia="宋体" w:cs="宋体"/>
                <w:sz w:val="21"/>
                <w:szCs w:val="21"/>
              </w:rPr>
            </w:pPr>
            <w:r>
              <w:rPr>
                <w:rFonts w:hint="eastAsia" w:ascii="宋体" w:hAnsi="宋体" w:eastAsia="宋体" w:cs="宋体"/>
                <w:sz w:val="21"/>
                <w:szCs w:val="21"/>
              </w:rPr>
              <w:t>评标委员会</w:t>
            </w:r>
          </w:p>
          <w:p>
            <w:pPr>
              <w:keepNext w:val="0"/>
              <w:keepLines w:val="0"/>
              <w:suppressLineNumbers w:val="0"/>
              <w:overflowPunct w:val="0"/>
              <w:spacing w:before="0" w:beforeAutospacing="0" w:after="0" w:afterAutospacing="0"/>
              <w:ind w:left="0" w:right="0" w:firstLine="31" w:firstLineChars="15"/>
              <w:jc w:val="center"/>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宋体" w:hAnsi="宋体" w:eastAsia="宋体" w:cs="宋体"/>
                <w:sz w:val="21"/>
                <w:szCs w:val="21"/>
              </w:rPr>
              <w:t>的组建</w:t>
            </w:r>
          </w:p>
        </w:tc>
        <w:tc>
          <w:tcPr>
            <w:tcW w:w="8302" w:type="dxa"/>
            <w:gridSpan w:val="5"/>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评标委员会构成：5人。其中采购人代表1名，相关专业等方面的专家4人</w:t>
            </w:r>
          </w:p>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评标专家确定方式：新疆政府采购网评标专家库中随机抽取。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29" w:type="dxa"/>
            <w:tcBorders>
              <w:top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jc w:val="center"/>
              <w:rPr>
                <w:rFonts w:hint="eastAsia" w:ascii="宋体" w:hAnsi="宋体" w:eastAsia="宋体" w:cs="宋体"/>
                <w:szCs w:val="21"/>
                <w:lang w:val="en-US" w:eastAsia="zh-CN"/>
              </w:rPr>
            </w:pPr>
          </w:p>
        </w:tc>
        <w:tc>
          <w:tcPr>
            <w:tcW w:w="1827" w:type="dxa"/>
            <w:tcBorders>
              <w:top w:val="single" w:color="auto" w:sz="4" w:space="0"/>
              <w:left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leftChars="0" w:right="0" w:rightChars="0" w:firstLine="32" w:firstLineChars="15"/>
              <w:jc w:val="center"/>
              <w:rPr>
                <w:rFonts w:hint="eastAsia" w:ascii="宋体" w:hAnsi="宋体" w:eastAsia="宋体" w:cs="宋体"/>
                <w:b/>
                <w:bCs/>
                <w:sz w:val="21"/>
                <w:szCs w:val="21"/>
              </w:rPr>
            </w:pPr>
            <w:r>
              <w:rPr>
                <w:rFonts w:hint="eastAsia" w:ascii="宋体" w:hAnsi="宋体" w:eastAsia="宋体" w:cs="宋体"/>
                <w:b/>
                <w:bCs/>
                <w:sz w:val="21"/>
                <w:szCs w:val="21"/>
              </w:rPr>
              <w:t>特别说明</w:t>
            </w:r>
          </w:p>
        </w:tc>
        <w:tc>
          <w:tcPr>
            <w:tcW w:w="8302" w:type="dxa"/>
            <w:gridSpan w:val="5"/>
            <w:tcBorders>
              <w:top w:val="single" w:color="auto" w:sz="4" w:space="0"/>
              <w:left w:val="single" w:color="auto" w:sz="4" w:space="0"/>
            </w:tcBorders>
            <w:vAlign w:val="center"/>
          </w:tcPr>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1.为保证本项目质量，良好的售后服务，最低报价不作为中标的唯一依据。</w:t>
            </w:r>
          </w:p>
          <w:p>
            <w:pPr>
              <w:keepNext w:val="0"/>
              <w:keepLines w:val="0"/>
              <w:suppressLineNumbers w:val="0"/>
              <w:spacing w:before="0" w:beforeAutospacing="0" w:after="0" w:afterAutospacing="0"/>
              <w:ind w:left="0" w:leftChars="0" w:right="0" w:rightChars="0"/>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2.采购人若发现成交候选供应商在竞标过程中提供虚假证明文件，故意隐瞒公司或个体不良信誉和财务状况，以及存在可能对合同圆满履行造成风险的其他因素等，则按规定取消其成交资格，监管部门依法进行处理。</w:t>
            </w:r>
          </w:p>
        </w:tc>
      </w:tr>
    </w:tbl>
    <w:p>
      <w:pPr>
        <w:spacing w:line="420" w:lineRule="exact"/>
        <w:rPr>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both"/>
        <w:rPr>
          <w:rFonts w:hint="eastAsia"/>
          <w:b/>
          <w:sz w:val="32"/>
          <w:szCs w:val="32"/>
        </w:rPr>
      </w:pPr>
    </w:p>
    <w:p>
      <w:pPr>
        <w:spacing w:line="420" w:lineRule="exact"/>
        <w:jc w:val="center"/>
        <w:rPr>
          <w:b/>
          <w:sz w:val="32"/>
          <w:szCs w:val="32"/>
        </w:rPr>
      </w:pPr>
      <w:r>
        <w:rPr>
          <w:rFonts w:hint="eastAsia"/>
          <w:b/>
          <w:sz w:val="32"/>
          <w:szCs w:val="32"/>
        </w:rPr>
        <w:t>第二部分投标须知</w:t>
      </w:r>
    </w:p>
    <w:p>
      <w:pPr>
        <w:autoSpaceDE w:val="0"/>
        <w:autoSpaceDN w:val="0"/>
        <w:adjustRightInd w:val="0"/>
        <w:jc w:val="center"/>
        <w:outlineLvl w:val="1"/>
        <w:rPr>
          <w:rFonts w:ascii="仿宋_GB2312" w:hAnsi="宋体" w:eastAsia="仿宋_GB2312" w:cs="Times New Roman"/>
          <w:b/>
          <w:sz w:val="32"/>
          <w:szCs w:val="32"/>
        </w:rPr>
      </w:pPr>
      <w:bookmarkStart w:id="7" w:name="_Toc31446"/>
      <w:bookmarkStart w:id="8" w:name="_Toc30588"/>
      <w:bookmarkStart w:id="9" w:name="_Toc7066"/>
      <w:bookmarkStart w:id="10" w:name="_Toc18253"/>
      <w:bookmarkStart w:id="11" w:name="_Toc19821"/>
      <w:bookmarkStart w:id="12" w:name="_Toc1790"/>
      <w:bookmarkStart w:id="13" w:name="_Toc3376"/>
      <w:bookmarkStart w:id="14" w:name="_Toc13562"/>
      <w:bookmarkStart w:id="15" w:name="_Toc2122"/>
      <w:bookmarkStart w:id="16" w:name="_Toc12713"/>
      <w:bookmarkStart w:id="17" w:name="_Toc2340"/>
      <w:bookmarkStart w:id="18" w:name="_Toc32082"/>
      <w:bookmarkStart w:id="19" w:name="_Toc10828"/>
      <w:bookmarkStart w:id="20" w:name="_Toc4609"/>
      <w:bookmarkStart w:id="21" w:name="_Toc25060"/>
      <w:bookmarkStart w:id="22" w:name="_Toc22129"/>
      <w:r>
        <w:rPr>
          <w:rFonts w:hint="eastAsia" w:ascii="仿宋_GB2312" w:hAnsi="Arial" w:eastAsia="仿宋_GB2312" w:cs="Times New Roman"/>
          <w:b/>
          <w:color w:val="000000"/>
          <w:kern w:val="0"/>
          <w:sz w:val="32"/>
          <w:szCs w:val="24"/>
        </w:rPr>
        <w:t xml:space="preserve">第一章 </w:t>
      </w:r>
      <w:r>
        <w:rPr>
          <w:rFonts w:hint="eastAsia" w:ascii="仿宋_GB2312" w:hAnsi="宋体" w:eastAsia="仿宋_GB2312" w:cs="Times New Roman"/>
          <w:b/>
          <w:sz w:val="32"/>
          <w:szCs w:val="32"/>
        </w:rPr>
        <w:t>招标说明</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pPr>
        <w:ind w:firstLine="482" w:firstLineChars="200"/>
        <w:rPr>
          <w:rFonts w:ascii="宋体" w:hAnsi="宋体" w:cs="宋体"/>
          <w:b/>
          <w:sz w:val="24"/>
          <w:szCs w:val="20"/>
        </w:rPr>
      </w:pPr>
      <w:r>
        <w:rPr>
          <w:rFonts w:hint="eastAsia" w:ascii="宋体" w:hAnsi="宋体" w:cs="宋体"/>
          <w:b/>
          <w:sz w:val="24"/>
          <w:szCs w:val="20"/>
        </w:rPr>
        <w:t>1、 适用范围</w:t>
      </w:r>
    </w:p>
    <w:p>
      <w:pPr>
        <w:ind w:firstLine="480" w:firstLineChars="200"/>
        <w:rPr>
          <w:rFonts w:ascii="仿宋" w:hAnsi="仿宋" w:eastAsia="仿宋" w:cs="仿宋"/>
          <w:sz w:val="24"/>
          <w:szCs w:val="20"/>
        </w:rPr>
      </w:pPr>
      <w:r>
        <w:rPr>
          <w:rFonts w:hint="eastAsia" w:ascii="仿宋" w:hAnsi="仿宋" w:eastAsia="仿宋" w:cs="仿宋"/>
          <w:sz w:val="24"/>
          <w:szCs w:val="20"/>
        </w:rPr>
        <w:t>本招标文件仅适用于参加</w:t>
      </w:r>
      <w:r>
        <w:rPr>
          <w:rFonts w:hint="eastAsia" w:ascii="仿宋" w:hAnsi="仿宋" w:eastAsia="仿宋" w:cs="仿宋"/>
          <w:b/>
          <w:bCs/>
          <w:sz w:val="24"/>
          <w:szCs w:val="20"/>
          <w:u w:val="single"/>
          <w:lang w:val="en-US" w:eastAsia="zh-CN"/>
        </w:rPr>
        <w:t>木垒县人民医院能力提升项目医疗设备第二十一包采购（二次）</w:t>
      </w:r>
      <w:r>
        <w:rPr>
          <w:rFonts w:hint="eastAsia" w:ascii="仿宋" w:hAnsi="仿宋" w:eastAsia="仿宋" w:cs="仿宋"/>
          <w:sz w:val="24"/>
          <w:szCs w:val="20"/>
        </w:rPr>
        <w:t>的合格投标人。</w:t>
      </w:r>
    </w:p>
    <w:p>
      <w:pPr>
        <w:tabs>
          <w:tab w:val="left" w:pos="1185"/>
        </w:tabs>
        <w:ind w:firstLine="482" w:firstLineChars="200"/>
        <w:rPr>
          <w:rFonts w:ascii="宋体" w:hAnsi="宋体" w:cs="宋体"/>
          <w:b/>
          <w:sz w:val="24"/>
          <w:szCs w:val="20"/>
        </w:rPr>
      </w:pPr>
      <w:r>
        <w:rPr>
          <w:rFonts w:hint="eastAsia" w:ascii="宋体" w:hAnsi="宋体" w:cs="宋体"/>
          <w:b/>
          <w:sz w:val="24"/>
          <w:szCs w:val="20"/>
        </w:rPr>
        <w:t>2、名词定义</w:t>
      </w:r>
    </w:p>
    <w:p>
      <w:pPr>
        <w:ind w:firstLine="482"/>
        <w:rPr>
          <w:rFonts w:ascii="仿宋" w:hAnsi="仿宋" w:eastAsia="仿宋" w:cs="Times New Roman"/>
          <w:sz w:val="24"/>
          <w:szCs w:val="20"/>
        </w:rPr>
      </w:pPr>
      <w:r>
        <w:rPr>
          <w:rFonts w:hint="eastAsia" w:ascii="仿宋" w:hAnsi="仿宋" w:eastAsia="仿宋" w:cs="Times New Roman"/>
          <w:sz w:val="24"/>
          <w:szCs w:val="20"/>
        </w:rPr>
        <w:t xml:space="preserve">下列术语和缩写的定义为： </w:t>
      </w:r>
    </w:p>
    <w:p>
      <w:pPr>
        <w:ind w:firstLine="482"/>
        <w:rPr>
          <w:rFonts w:ascii="仿宋_GB2312" w:eastAsia="仿宋_GB2312" w:cs="Times New Roman"/>
          <w:b/>
          <w:bCs/>
          <w:sz w:val="24"/>
          <w:szCs w:val="24"/>
          <w:u w:val="single"/>
        </w:rPr>
      </w:pPr>
      <w:r>
        <w:rPr>
          <w:rFonts w:hint="eastAsia" w:ascii="仿宋" w:hAnsi="仿宋" w:eastAsia="仿宋" w:cs="Times New Roman"/>
          <w:sz w:val="24"/>
          <w:szCs w:val="20"/>
        </w:rPr>
        <w:t>2.1 “采购人”是指依法进行政府采购的国家机关、</w:t>
      </w:r>
      <w:r>
        <w:rPr>
          <w:rFonts w:hint="eastAsia" w:ascii="仿宋" w:hAnsi="仿宋" w:eastAsia="仿宋" w:cs="宋体"/>
          <w:sz w:val="24"/>
          <w:szCs w:val="20"/>
        </w:rPr>
        <w:t>事业单位和社会团体组织。即</w:t>
      </w:r>
      <w:r>
        <w:rPr>
          <w:rFonts w:hint="eastAsia" w:ascii="仿宋_GB2312" w:eastAsia="仿宋_GB2312" w:cs="Times New Roman"/>
          <w:b/>
          <w:bCs/>
          <w:sz w:val="24"/>
          <w:szCs w:val="24"/>
          <w:u w:val="single"/>
          <w:lang w:val="en-US" w:eastAsia="zh-CN"/>
        </w:rPr>
        <w:t>木垒县人民医院</w:t>
      </w:r>
      <w:r>
        <w:rPr>
          <w:rFonts w:hint="eastAsia" w:ascii="仿宋_GB2312" w:eastAsia="仿宋_GB2312" w:cs="Times New Roman"/>
          <w:b/>
          <w:bCs/>
          <w:sz w:val="24"/>
          <w:szCs w:val="24"/>
          <w:u w:val="single"/>
        </w:rPr>
        <w:t>。</w:t>
      </w:r>
    </w:p>
    <w:p>
      <w:pPr>
        <w:ind w:firstLine="482"/>
        <w:rPr>
          <w:rFonts w:ascii="仿宋" w:hAnsi="仿宋" w:eastAsia="仿宋" w:cs="宋体"/>
          <w:sz w:val="24"/>
          <w:szCs w:val="20"/>
        </w:rPr>
      </w:pPr>
      <w:r>
        <w:rPr>
          <w:rFonts w:hint="eastAsia" w:ascii="仿宋" w:hAnsi="仿宋" w:eastAsia="仿宋" w:cs="宋体"/>
          <w:sz w:val="24"/>
          <w:szCs w:val="20"/>
        </w:rPr>
        <w:t>2.2 “采购代理机构”是指依法成立的独立组织招标的机构。即</w:t>
      </w:r>
      <w:r>
        <w:rPr>
          <w:rFonts w:hint="eastAsia" w:ascii="仿宋" w:hAnsi="仿宋" w:eastAsia="仿宋" w:cs="宋体"/>
          <w:b/>
          <w:bCs/>
          <w:sz w:val="24"/>
          <w:szCs w:val="20"/>
          <w:u w:val="single"/>
          <w:lang w:eastAsia="zh-CN"/>
        </w:rPr>
        <w:t>新疆天麒工程项目管理咨询有限责任公司</w:t>
      </w:r>
      <w:r>
        <w:rPr>
          <w:rFonts w:hint="eastAsia" w:ascii="仿宋" w:hAnsi="仿宋" w:eastAsia="仿宋" w:cs="宋体"/>
          <w:sz w:val="24"/>
          <w:szCs w:val="20"/>
        </w:rPr>
        <w:t>。</w:t>
      </w:r>
    </w:p>
    <w:p>
      <w:pPr>
        <w:tabs>
          <w:tab w:val="left" w:pos="1185"/>
        </w:tabs>
        <w:ind w:firstLine="480" w:firstLineChars="200"/>
        <w:rPr>
          <w:rFonts w:ascii="仿宋" w:hAnsi="仿宋" w:eastAsia="仿宋" w:cs="Times New Roman"/>
          <w:sz w:val="24"/>
          <w:szCs w:val="20"/>
        </w:rPr>
      </w:pPr>
      <w:r>
        <w:rPr>
          <w:rFonts w:hint="eastAsia" w:ascii="仿宋" w:hAnsi="仿宋" w:eastAsia="仿宋" w:cs="Times New Roman"/>
          <w:sz w:val="24"/>
          <w:szCs w:val="20"/>
        </w:rPr>
        <w:t>2.3 “投标人”系指有资格的供应商（制造商或代理商）及投标表现人。</w:t>
      </w:r>
    </w:p>
    <w:p>
      <w:pPr>
        <w:tabs>
          <w:tab w:val="left" w:pos="1185"/>
        </w:tabs>
        <w:ind w:firstLine="480" w:firstLineChars="200"/>
        <w:rPr>
          <w:rFonts w:ascii="仿宋" w:hAnsi="仿宋" w:eastAsia="仿宋" w:cs="Times New Roman"/>
          <w:sz w:val="24"/>
          <w:szCs w:val="20"/>
        </w:rPr>
      </w:pPr>
      <w:r>
        <w:rPr>
          <w:rFonts w:hint="eastAsia" w:ascii="仿宋" w:hAnsi="仿宋" w:eastAsia="仿宋" w:cs="Times New Roman"/>
          <w:sz w:val="24"/>
          <w:szCs w:val="20"/>
        </w:rPr>
        <w:t>2.4 “货物”系指招标文件规定的，投标人须向</w:t>
      </w:r>
      <w:r>
        <w:rPr>
          <w:rFonts w:hint="eastAsia" w:ascii="仿宋" w:hAnsi="仿宋" w:eastAsia="仿宋" w:cs="Times New Roman"/>
          <w:bCs/>
          <w:sz w:val="24"/>
          <w:szCs w:val="20"/>
        </w:rPr>
        <w:t>采购代理机构</w:t>
      </w:r>
      <w:r>
        <w:rPr>
          <w:rFonts w:hint="eastAsia" w:ascii="仿宋" w:hAnsi="仿宋" w:eastAsia="仿宋" w:cs="Times New Roman"/>
          <w:sz w:val="24"/>
          <w:szCs w:val="20"/>
        </w:rPr>
        <w:t>提供的一切设备、附件、备品备件、工具、手册及其它有关资料和材料。</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2.5 “服务”系指招标文件规定投标人必须承担的保修、技术协助、培训及其他类似的责任。</w:t>
      </w:r>
    </w:p>
    <w:p>
      <w:pPr>
        <w:ind w:firstLine="482" w:firstLineChars="200"/>
        <w:rPr>
          <w:rFonts w:ascii="宋体" w:hAnsi="宋体" w:cs="宋体"/>
          <w:b/>
          <w:sz w:val="24"/>
          <w:szCs w:val="20"/>
        </w:rPr>
      </w:pPr>
      <w:r>
        <w:rPr>
          <w:rFonts w:hint="eastAsia" w:ascii="宋体" w:hAnsi="宋体" w:cs="宋体"/>
          <w:b/>
          <w:sz w:val="24"/>
          <w:szCs w:val="20"/>
        </w:rPr>
        <w:t>3.投标费用</w:t>
      </w:r>
    </w:p>
    <w:p>
      <w:pPr>
        <w:ind w:firstLine="482"/>
        <w:rPr>
          <w:rFonts w:ascii="仿宋" w:hAnsi="仿宋" w:eastAsia="仿宋" w:cs="Times New Roman"/>
          <w:sz w:val="24"/>
          <w:szCs w:val="20"/>
        </w:rPr>
      </w:pPr>
      <w:r>
        <w:rPr>
          <w:rFonts w:hint="eastAsia" w:ascii="仿宋" w:hAnsi="仿宋" w:eastAsia="仿宋" w:cs="Times New Roman"/>
          <w:sz w:val="24"/>
          <w:szCs w:val="20"/>
        </w:rPr>
        <w:t>3.1　无论投标结果如何，凡参与招标、投标活动有关的所有费用将由投标人自行承担。</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3.2　投标人被视为熟悉本招标项目的各种情况以及与履行合同有关的一切情况。</w:t>
      </w:r>
    </w:p>
    <w:p>
      <w:pPr>
        <w:tabs>
          <w:tab w:val="left" w:pos="1185"/>
        </w:tabs>
        <w:ind w:firstLine="482" w:firstLineChars="200"/>
        <w:rPr>
          <w:rFonts w:ascii="仿宋" w:hAnsi="仿宋" w:eastAsia="仿宋" w:cs="Times New Roman"/>
          <w:sz w:val="24"/>
          <w:szCs w:val="20"/>
        </w:rPr>
      </w:pPr>
      <w:r>
        <w:rPr>
          <w:rFonts w:hint="eastAsia" w:ascii="宋体" w:hAnsi="宋体" w:cs="宋体"/>
          <w:b/>
          <w:sz w:val="24"/>
          <w:szCs w:val="20"/>
        </w:rPr>
        <w:t>4. 招标文件的构成</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第一部分 投标邀请</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第二部分 投标人须知</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第三部分 技术需求及商务要求</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 xml:space="preserve">第四部分 商务部分 </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第五部分 招标组织程序</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第六部分 招标结束后注意事项</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第七部分 投标范本格式</w:t>
      </w:r>
    </w:p>
    <w:p>
      <w:pPr>
        <w:ind w:firstLine="482" w:firstLineChars="200"/>
        <w:jc w:val="left"/>
        <w:rPr>
          <w:rFonts w:ascii="宋体" w:hAnsi="宋体" w:cs="宋体"/>
          <w:b/>
          <w:color w:val="000000"/>
          <w:sz w:val="24"/>
          <w:szCs w:val="24"/>
        </w:rPr>
      </w:pPr>
      <w:r>
        <w:rPr>
          <w:rFonts w:hint="eastAsia" w:ascii="宋体" w:hAnsi="宋体" w:cs="宋体"/>
          <w:b/>
          <w:sz w:val="24"/>
          <w:szCs w:val="20"/>
        </w:rPr>
        <w:t>5.</w:t>
      </w:r>
      <w:r>
        <w:rPr>
          <w:rFonts w:hint="eastAsia" w:ascii="宋体" w:hAnsi="宋体" w:cs="宋体"/>
          <w:b/>
          <w:color w:val="000000"/>
          <w:sz w:val="24"/>
          <w:szCs w:val="24"/>
        </w:rPr>
        <w:t>对招标文件质疑与答复</w:t>
      </w:r>
    </w:p>
    <w:p>
      <w:pPr>
        <w:spacing w:line="360" w:lineRule="exact"/>
        <w:ind w:firstLine="480" w:firstLineChars="200"/>
        <w:rPr>
          <w:rFonts w:ascii="仿宋" w:hAnsi="仿宋" w:eastAsia="仿宋" w:cs="Times New Roman"/>
          <w:bCs/>
          <w:sz w:val="24"/>
          <w:szCs w:val="20"/>
        </w:rPr>
      </w:pPr>
      <w:r>
        <w:rPr>
          <w:rFonts w:hint="eastAsia" w:ascii="仿宋_GB2312" w:hAnsi="宋体" w:eastAsia="仿宋_GB2312" w:cs="Times New Roman"/>
          <w:bCs/>
          <w:color w:val="000000"/>
          <w:sz w:val="24"/>
          <w:szCs w:val="24"/>
        </w:rPr>
        <w:t>5.1供应商</w:t>
      </w:r>
      <w:r>
        <w:rPr>
          <w:rFonts w:hint="eastAsia" w:ascii="仿宋" w:hAnsi="仿宋" w:eastAsia="仿宋" w:cs="Times New Roman"/>
          <w:bCs/>
          <w:sz w:val="24"/>
          <w:szCs w:val="20"/>
        </w:rPr>
        <w:t>对招标文件中的采购需求（资质要求、采购技术参数、付款方式、交货期限、售后服务和质保期）有异议的，应当自合法渠道获取招标文件之日起7个工作日内，以书面方式向采购人或采购代理机构提出。</w:t>
      </w:r>
    </w:p>
    <w:p>
      <w:pPr>
        <w:spacing w:line="360" w:lineRule="exact"/>
        <w:ind w:firstLine="480" w:firstLineChars="200"/>
        <w:rPr>
          <w:rFonts w:ascii="仿宋" w:hAnsi="仿宋" w:eastAsia="仿宋" w:cs="Times New Roman"/>
          <w:bCs/>
          <w:sz w:val="24"/>
          <w:szCs w:val="20"/>
        </w:rPr>
      </w:pPr>
      <w:r>
        <w:rPr>
          <w:rFonts w:hint="eastAsia" w:ascii="仿宋" w:hAnsi="仿宋" w:eastAsia="仿宋" w:cs="Times New Roman"/>
          <w:bCs/>
          <w:sz w:val="24"/>
          <w:szCs w:val="20"/>
        </w:rPr>
        <w:t>5.2采购人或采购代理机构在收到供应商的质疑函后7个工作日内予以答复，并以书面形式通知质疑供应商。</w:t>
      </w:r>
    </w:p>
    <w:p>
      <w:pPr>
        <w:ind w:firstLine="480" w:firstLineChars="200"/>
        <w:jc w:val="left"/>
        <w:rPr>
          <w:rFonts w:ascii="仿宋" w:hAnsi="仿宋" w:eastAsia="仿宋" w:cs="Times New Roman"/>
          <w:bCs/>
          <w:sz w:val="24"/>
          <w:szCs w:val="20"/>
        </w:rPr>
      </w:pPr>
      <w:r>
        <w:rPr>
          <w:rFonts w:hint="eastAsia" w:ascii="仿宋" w:hAnsi="仿宋" w:eastAsia="仿宋" w:cs="Times New Roman"/>
          <w:bCs/>
          <w:sz w:val="24"/>
          <w:szCs w:val="20"/>
        </w:rPr>
        <w:t>5.3供应商在法定质疑期内针对招标文件的质疑必须一次性提出，投标人在规定时间内，未对招标文件提出质疑的，则视为投标人完全同意招标文件的所有内容。</w:t>
      </w:r>
    </w:p>
    <w:p>
      <w:pPr>
        <w:ind w:firstLine="480" w:firstLineChars="200"/>
        <w:jc w:val="left"/>
        <w:rPr>
          <w:rFonts w:ascii="仿宋" w:hAnsi="仿宋" w:eastAsia="仿宋" w:cs="Times New Roman"/>
          <w:bCs/>
          <w:sz w:val="24"/>
          <w:szCs w:val="20"/>
        </w:rPr>
      </w:pPr>
      <w:r>
        <w:rPr>
          <w:rFonts w:hint="eastAsia" w:ascii="仿宋" w:hAnsi="仿宋" w:eastAsia="仿宋" w:cs="Times New Roman"/>
          <w:bCs/>
          <w:sz w:val="24"/>
          <w:szCs w:val="20"/>
        </w:rPr>
        <w:t>5.4提出质疑的供应商应当是参与所质疑项目采购活动的供应商。</w:t>
      </w:r>
    </w:p>
    <w:p>
      <w:pPr>
        <w:ind w:firstLine="482" w:firstLineChars="200"/>
        <w:jc w:val="left"/>
        <w:rPr>
          <w:rFonts w:ascii="宋体" w:hAnsi="宋体" w:cs="宋体"/>
          <w:b/>
          <w:sz w:val="24"/>
          <w:szCs w:val="20"/>
        </w:rPr>
      </w:pPr>
      <w:r>
        <w:rPr>
          <w:rFonts w:hint="eastAsia" w:ascii="宋体" w:hAnsi="宋体" w:cs="宋体"/>
          <w:b/>
          <w:sz w:val="24"/>
          <w:szCs w:val="20"/>
        </w:rPr>
        <w:t>6.招标文件的澄清或修改</w:t>
      </w:r>
    </w:p>
    <w:p>
      <w:pPr>
        <w:spacing w:line="360" w:lineRule="exact"/>
        <w:ind w:firstLine="480" w:firstLineChars="200"/>
        <w:rPr>
          <w:rFonts w:ascii="仿宋" w:hAnsi="仿宋" w:eastAsia="仿宋" w:cs="Times New Roman"/>
          <w:bCs/>
          <w:sz w:val="24"/>
          <w:szCs w:val="20"/>
        </w:rPr>
      </w:pPr>
      <w:r>
        <w:rPr>
          <w:rFonts w:hint="eastAsia" w:ascii="仿宋" w:hAnsi="仿宋" w:eastAsia="仿宋" w:cs="Times New Roman"/>
          <w:bCs/>
          <w:sz w:val="24"/>
          <w:szCs w:val="20"/>
        </w:rPr>
        <w:t>6.1采购人或者采购代理机构可以对已发出的招标文件进行必要的澄清或者修改。澄清或者修改的内容可能影响投标文件编制的，采购人或者采购代理机构应当在投标截止时间至少15日前，以公告形式通知所有获取招标文件的潜在投标人；不足15日的，采购人或者采购代理机构应当顺延提交投标文件的截止时间。投标人在收到该通知后应立即以电报或传真的形式予以确认。</w:t>
      </w:r>
    </w:p>
    <w:p>
      <w:pPr>
        <w:ind w:firstLine="480" w:firstLineChars="200"/>
        <w:rPr>
          <w:rFonts w:ascii="仿宋" w:hAnsi="仿宋" w:eastAsia="仿宋" w:cs="Times New Roman"/>
          <w:sz w:val="24"/>
          <w:szCs w:val="24"/>
        </w:rPr>
      </w:pPr>
      <w:r>
        <w:rPr>
          <w:rFonts w:hint="eastAsia" w:ascii="仿宋" w:hAnsi="仿宋" w:eastAsia="仿宋" w:cs="Times New Roman"/>
          <w:sz w:val="24"/>
          <w:szCs w:val="20"/>
        </w:rPr>
        <w:t>6</w:t>
      </w:r>
      <w:r>
        <w:rPr>
          <w:rFonts w:ascii="仿宋" w:hAnsi="仿宋" w:eastAsia="仿宋" w:cs="Times New Roman"/>
          <w:sz w:val="24"/>
          <w:szCs w:val="20"/>
        </w:rPr>
        <w:t>.</w:t>
      </w:r>
      <w:r>
        <w:rPr>
          <w:rFonts w:hint="eastAsia" w:ascii="仿宋" w:hAnsi="仿宋" w:eastAsia="仿宋" w:cs="Times New Roman"/>
          <w:sz w:val="24"/>
          <w:szCs w:val="20"/>
        </w:rPr>
        <w:t>2</w:t>
      </w:r>
      <w:r>
        <w:rPr>
          <w:rFonts w:hint="eastAsia" w:ascii="仿宋" w:hAnsi="仿宋" w:eastAsia="仿宋" w:cs="Times New Roman"/>
          <w:sz w:val="24"/>
          <w:szCs w:val="24"/>
        </w:rPr>
        <w:t>招标文件的修改和补充文件将构成招标文件的一部分，并且对投标人具有优先约束力。</w:t>
      </w:r>
    </w:p>
    <w:p>
      <w:pPr>
        <w:ind w:firstLine="482" w:firstLineChars="200"/>
        <w:rPr>
          <w:rFonts w:ascii="宋体" w:hAnsi="宋体" w:cs="宋体"/>
          <w:b/>
          <w:bCs/>
          <w:sz w:val="24"/>
          <w:szCs w:val="20"/>
        </w:rPr>
      </w:pPr>
      <w:r>
        <w:rPr>
          <w:rFonts w:hint="eastAsia" w:ascii="宋体" w:hAnsi="宋体" w:cs="宋体"/>
          <w:b/>
          <w:bCs/>
          <w:sz w:val="24"/>
          <w:szCs w:val="20"/>
        </w:rPr>
        <w:t>7. 招标文件的解释权</w:t>
      </w:r>
    </w:p>
    <w:p>
      <w:pPr>
        <w:ind w:firstLine="480" w:firstLineChars="200"/>
        <w:rPr>
          <w:rFonts w:ascii="仿宋_GB2312" w:hAnsi="宋体" w:eastAsia="仿宋_GB2312" w:cs="Times New Roman"/>
          <w:b/>
          <w:sz w:val="32"/>
          <w:szCs w:val="32"/>
          <w:highlight w:val="yellow"/>
        </w:rPr>
      </w:pPr>
      <w:r>
        <w:rPr>
          <w:rFonts w:hint="eastAsia" w:ascii="仿宋" w:hAnsi="仿宋" w:eastAsia="仿宋" w:cs="Times New Roman"/>
          <w:sz w:val="24"/>
          <w:szCs w:val="20"/>
        </w:rPr>
        <w:t>7.1本招标文件的解释权归</w:t>
      </w:r>
      <w:r>
        <w:rPr>
          <w:rFonts w:hint="eastAsia" w:ascii="仿宋" w:hAnsi="仿宋" w:eastAsia="仿宋" w:cs="Times New Roman"/>
          <w:bCs/>
          <w:sz w:val="24"/>
          <w:szCs w:val="20"/>
        </w:rPr>
        <w:t>采购代理机构</w:t>
      </w:r>
      <w:r>
        <w:rPr>
          <w:rFonts w:hint="eastAsia" w:ascii="仿宋" w:hAnsi="仿宋" w:eastAsia="仿宋" w:cs="Times New Roman"/>
          <w:sz w:val="24"/>
          <w:szCs w:val="20"/>
          <w:lang w:eastAsia="zh-CN"/>
        </w:rPr>
        <w:t>新疆天麒工程项目管理咨询有限责任公司</w:t>
      </w:r>
      <w:r>
        <w:rPr>
          <w:rFonts w:hint="eastAsia" w:ascii="仿宋" w:hAnsi="仿宋" w:eastAsia="仿宋" w:cs="Times New Roman"/>
          <w:sz w:val="24"/>
          <w:szCs w:val="20"/>
        </w:rPr>
        <w:t>。</w:t>
      </w:r>
      <w:bookmarkStart w:id="23" w:name="_Toc14958"/>
      <w:bookmarkStart w:id="24" w:name="_Toc25097"/>
      <w:bookmarkStart w:id="25" w:name="_Toc9247"/>
      <w:bookmarkStart w:id="26" w:name="_Toc22600"/>
      <w:bookmarkStart w:id="27" w:name="_Toc2594"/>
      <w:bookmarkStart w:id="28" w:name="_Toc21110"/>
      <w:bookmarkStart w:id="29" w:name="_Toc8278"/>
      <w:bookmarkStart w:id="30" w:name="_Toc22946"/>
      <w:bookmarkStart w:id="31" w:name="_Toc17436"/>
      <w:bookmarkStart w:id="32" w:name="_Toc15920"/>
      <w:bookmarkStart w:id="33" w:name="_Toc25732"/>
      <w:bookmarkStart w:id="34" w:name="_Toc1839"/>
      <w:bookmarkStart w:id="35" w:name="_Toc4244"/>
      <w:bookmarkStart w:id="36" w:name="_Toc23877"/>
      <w:bookmarkStart w:id="37" w:name="_Toc30637"/>
    </w:p>
    <w:p>
      <w:pPr>
        <w:jc w:val="both"/>
        <w:outlineLvl w:val="1"/>
        <w:rPr>
          <w:rFonts w:hint="eastAsia" w:ascii="仿宋_GB2312" w:hAnsi="宋体" w:eastAsia="仿宋_GB2312" w:cs="Times New Roman"/>
          <w:b/>
          <w:sz w:val="32"/>
          <w:szCs w:val="32"/>
        </w:rPr>
      </w:pPr>
      <w:bookmarkStart w:id="38" w:name="_Toc27476"/>
    </w:p>
    <w:p>
      <w:pPr>
        <w:jc w:val="center"/>
        <w:outlineLvl w:val="1"/>
        <w:rPr>
          <w:rFonts w:hint="eastAsia" w:ascii="仿宋_GB2312" w:hAnsi="宋体" w:eastAsia="仿宋_GB2312" w:cs="Times New Roman"/>
          <w:b/>
          <w:sz w:val="32"/>
          <w:szCs w:val="32"/>
        </w:rPr>
      </w:pPr>
    </w:p>
    <w:p>
      <w:pPr>
        <w:jc w:val="center"/>
        <w:outlineLvl w:val="1"/>
        <w:rPr>
          <w:rFonts w:ascii="仿宋" w:hAnsi="仿宋" w:eastAsia="仿宋" w:cs="仿宋"/>
          <w:szCs w:val="20"/>
        </w:rPr>
      </w:pPr>
      <w:r>
        <w:rPr>
          <w:rFonts w:hint="eastAsia" w:ascii="仿宋_GB2312" w:hAnsi="宋体" w:eastAsia="仿宋_GB2312" w:cs="Times New Roman"/>
          <w:b/>
          <w:sz w:val="32"/>
          <w:szCs w:val="32"/>
        </w:rPr>
        <w:t xml:space="preserve">第二章 </w:t>
      </w:r>
      <w:r>
        <w:rPr>
          <w:rFonts w:hint="eastAsia" w:ascii="仿宋" w:hAnsi="仿宋" w:eastAsia="仿宋" w:cs="仿宋"/>
          <w:b/>
          <w:bCs/>
          <w:sz w:val="32"/>
          <w:szCs w:val="32"/>
        </w:rPr>
        <w:t>对投标人的资质要求</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pPr>
        <w:ind w:firstLine="482" w:firstLineChars="200"/>
        <w:rPr>
          <w:rFonts w:ascii="宋体" w:hAnsi="宋体" w:cs="宋体"/>
          <w:b/>
          <w:sz w:val="24"/>
          <w:szCs w:val="20"/>
        </w:rPr>
      </w:pPr>
      <w:r>
        <w:rPr>
          <w:rFonts w:hint="eastAsia" w:ascii="宋体" w:hAnsi="宋体" w:cs="宋体"/>
          <w:b/>
          <w:sz w:val="24"/>
          <w:szCs w:val="20"/>
        </w:rPr>
        <w:t>1、投标资质要求</w:t>
      </w:r>
    </w:p>
    <w:p>
      <w:pPr>
        <w:spacing w:line="360" w:lineRule="exact"/>
        <w:ind w:firstLine="480" w:firstLineChars="200"/>
        <w:rPr>
          <w:rFonts w:hint="eastAsia" w:ascii="仿宋" w:hAnsi="仿宋" w:eastAsia="仿宋" w:cs="Times New Roman"/>
          <w:bCs/>
          <w:sz w:val="24"/>
          <w:szCs w:val="20"/>
        </w:rPr>
      </w:pPr>
      <w:bookmarkStart w:id="39" w:name="_Toc16339"/>
      <w:bookmarkStart w:id="40" w:name="_Toc2056"/>
      <w:bookmarkStart w:id="41" w:name="_Toc31206"/>
      <w:bookmarkStart w:id="42" w:name="_Toc19997"/>
      <w:bookmarkStart w:id="43" w:name="_Toc3882"/>
      <w:bookmarkStart w:id="44" w:name="_Toc16095"/>
      <w:bookmarkStart w:id="45" w:name="_Toc29361"/>
      <w:bookmarkStart w:id="46" w:name="_Toc21696"/>
      <w:bookmarkStart w:id="47" w:name="_Toc7896"/>
      <w:bookmarkStart w:id="48" w:name="_Toc28050"/>
      <w:bookmarkStart w:id="49" w:name="_Toc11677"/>
      <w:bookmarkStart w:id="50" w:name="_Toc15431"/>
      <w:bookmarkStart w:id="51" w:name="_Toc25475"/>
      <w:bookmarkStart w:id="52" w:name="_Toc7999"/>
      <w:bookmarkStart w:id="53" w:name="_Toc19309"/>
      <w:r>
        <w:rPr>
          <w:rFonts w:hint="eastAsia" w:ascii="仿宋" w:hAnsi="仿宋" w:eastAsia="仿宋" w:cs="Times New Roman"/>
          <w:bCs/>
          <w:sz w:val="24"/>
          <w:szCs w:val="20"/>
        </w:rPr>
        <w:t>1、须符合《中华人民共和国政府采购法》第22条规定：</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（1）具有独立承担民事责任的能力的供应商；</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（2）具有良好的商业信誉和健全的财务会计制度；</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（3）具有履行合同所必需的设备和专业技术能力；</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（4）有依法缴纳税收和社会保障资金的良好记录；</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（5）参加本次采购活动前三年内，在经营活动中没有重大违法记录；</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（6）法律、行政法规规定的其他条件。 </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lang w:val="en-US" w:eastAsia="zh-CN"/>
        </w:rPr>
        <w:t>2、</w:t>
      </w:r>
      <w:r>
        <w:rPr>
          <w:rFonts w:hint="eastAsia" w:ascii="仿宋" w:hAnsi="仿宋" w:eastAsia="仿宋" w:cs="Times New Roman"/>
          <w:bCs/>
          <w:sz w:val="24"/>
          <w:szCs w:val="20"/>
        </w:rPr>
        <w:t>投标人必须是所投产品的制造商或经销商，需提供有效的工商营业执照副本（营业执照需包含本次项目的相关经营权）；</w:t>
      </w:r>
    </w:p>
    <w:p>
      <w:pPr>
        <w:spacing w:line="360" w:lineRule="exact"/>
        <w:ind w:firstLine="480" w:firstLineChars="200"/>
        <w:rPr>
          <w:rFonts w:hint="eastAsia" w:ascii="仿宋" w:hAnsi="仿宋" w:eastAsia="仿宋" w:cs="Times New Roman"/>
          <w:bCs/>
          <w:sz w:val="24"/>
          <w:szCs w:val="20"/>
          <w:lang w:val="en-US" w:eastAsia="zh-CN"/>
        </w:rPr>
      </w:pPr>
      <w:r>
        <w:rPr>
          <w:rFonts w:hint="eastAsia" w:ascii="仿宋" w:hAnsi="仿宋" w:eastAsia="仿宋" w:cs="Times New Roman"/>
          <w:bCs/>
          <w:sz w:val="24"/>
          <w:szCs w:val="20"/>
          <w:lang w:val="en-US" w:eastAsia="zh-CN"/>
        </w:rPr>
        <w:t>3、投标人须具有药品监督管理部门颁发的《医疗器械生产企业许可证》或《医疗器械经营企业许可证》或备案凭证。（递交投标文件截止时，上述证书或凭证应在有效期内，若不在有效期内，则须提供国家药品监督管理部门出具的有效期证明文件）。</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lang w:val="en-US" w:eastAsia="zh-CN"/>
        </w:rPr>
        <w:t>4</w:t>
      </w:r>
      <w:r>
        <w:rPr>
          <w:rFonts w:hint="eastAsia" w:ascii="仿宋" w:hAnsi="仿宋" w:eastAsia="仿宋" w:cs="Times New Roman"/>
          <w:bCs/>
          <w:sz w:val="24"/>
          <w:szCs w:val="20"/>
        </w:rPr>
        <w:t>、投标人前三年内，在经营活动中没有重大违法记录；未被列入信用中国网站(www.creditchina.gov.cn)、中国政府采购网(www.ccgp.gov.cn)渠道信用记录失信被执行人、重大税收违法案件当事人名单、政府采购严重违法失信行为记录名单的投标人（需显示查询时间及网址，时间为投标文件递交截止时间前20日内）加盖供应商公章为准；</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lang w:val="en-US" w:eastAsia="zh-CN"/>
        </w:rPr>
        <w:t>5</w:t>
      </w:r>
      <w:r>
        <w:rPr>
          <w:rFonts w:hint="eastAsia" w:ascii="仿宋" w:hAnsi="仿宋" w:eastAsia="仿宋" w:cs="Times New Roman"/>
          <w:bCs/>
          <w:sz w:val="24"/>
          <w:szCs w:val="20"/>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spacing w:line="360" w:lineRule="exact"/>
        <w:ind w:firstLine="480" w:firstLineChars="200"/>
        <w:rPr>
          <w:rFonts w:hint="eastAsia" w:ascii="仿宋" w:hAnsi="仿宋" w:eastAsia="仿宋" w:cs="Times New Roman"/>
          <w:bCs/>
          <w:sz w:val="24"/>
          <w:szCs w:val="20"/>
          <w:lang w:val="en-US" w:eastAsia="zh-CN"/>
        </w:rPr>
      </w:pPr>
      <w:r>
        <w:rPr>
          <w:rFonts w:hint="eastAsia" w:ascii="仿宋" w:hAnsi="仿宋" w:eastAsia="仿宋" w:cs="Times New Roman"/>
          <w:bCs/>
          <w:sz w:val="24"/>
          <w:szCs w:val="20"/>
          <w:lang w:val="en-US" w:eastAsia="zh-CN"/>
        </w:rPr>
        <w:t>6、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60" w:lineRule="exact"/>
        <w:ind w:firstLine="480" w:firstLineChars="200"/>
        <w:rPr>
          <w:rFonts w:hint="eastAsia" w:ascii="仿宋" w:hAnsi="仿宋" w:eastAsia="仿宋" w:cs="Times New Roman"/>
          <w:bCs/>
          <w:sz w:val="24"/>
          <w:szCs w:val="20"/>
          <w:lang w:val="en-US" w:eastAsia="zh-CN"/>
        </w:rPr>
      </w:pPr>
      <w:r>
        <w:rPr>
          <w:rFonts w:hint="eastAsia" w:ascii="仿宋" w:hAnsi="仿宋" w:eastAsia="仿宋" w:cs="Times New Roman"/>
          <w:bCs/>
          <w:sz w:val="24"/>
          <w:szCs w:val="20"/>
          <w:lang w:val="en-US" w:eastAsia="zh-CN"/>
        </w:rPr>
        <w:t>7、不接受联合体投标，不允许转包或分包</w:t>
      </w:r>
    </w:p>
    <w:p>
      <w:pPr>
        <w:outlineLvl w:val="1"/>
        <w:rPr>
          <w:rFonts w:ascii="仿宋_GB2312" w:hAnsi="Arial" w:eastAsia="仿宋_GB2312" w:cs="Times New Roman"/>
          <w:b/>
          <w:sz w:val="32"/>
          <w:szCs w:val="32"/>
          <w:highlight w:val="yellow"/>
        </w:rPr>
      </w:pPr>
    </w:p>
    <w:p>
      <w:pPr>
        <w:jc w:val="center"/>
        <w:outlineLvl w:val="1"/>
        <w:rPr>
          <w:rFonts w:hint="eastAsia" w:ascii="仿宋_GB2312" w:hAnsi="Arial" w:eastAsia="仿宋_GB2312" w:cs="Times New Roman"/>
          <w:b/>
          <w:sz w:val="32"/>
          <w:szCs w:val="32"/>
        </w:rPr>
      </w:pPr>
      <w:bookmarkStart w:id="54" w:name="_Toc23609"/>
    </w:p>
    <w:p>
      <w:pPr>
        <w:jc w:val="center"/>
        <w:outlineLvl w:val="1"/>
        <w:rPr>
          <w:rFonts w:hint="eastAsia" w:ascii="仿宋_GB2312" w:hAnsi="Arial" w:eastAsia="仿宋_GB2312" w:cs="Times New Roman"/>
          <w:b/>
          <w:sz w:val="32"/>
          <w:szCs w:val="32"/>
        </w:rPr>
      </w:pPr>
    </w:p>
    <w:p>
      <w:pPr>
        <w:pStyle w:val="11"/>
        <w:rPr>
          <w:rFonts w:hint="eastAsia" w:ascii="仿宋_GB2312" w:hAnsi="Arial" w:eastAsia="仿宋_GB2312" w:cs="Times New Roman"/>
          <w:b/>
          <w:sz w:val="32"/>
          <w:szCs w:val="32"/>
        </w:rPr>
      </w:pPr>
    </w:p>
    <w:p>
      <w:pPr>
        <w:rPr>
          <w:rFonts w:hint="eastAsia"/>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pStyle w:val="24"/>
        <w:rPr>
          <w:rFonts w:hint="eastAsia" w:ascii="仿宋_GB2312" w:hAnsi="Arial" w:eastAsia="仿宋_GB2312" w:cs="Times New Roman"/>
          <w:b/>
          <w:sz w:val="32"/>
          <w:szCs w:val="32"/>
        </w:rPr>
      </w:pPr>
    </w:p>
    <w:p>
      <w:pPr>
        <w:rPr>
          <w:rFonts w:hint="eastAsia"/>
        </w:rPr>
      </w:pPr>
    </w:p>
    <w:p>
      <w:pPr>
        <w:jc w:val="center"/>
        <w:outlineLvl w:val="1"/>
        <w:rPr>
          <w:rFonts w:ascii="仿宋_GB2312" w:hAnsi="Arial" w:eastAsia="仿宋_GB2312" w:cs="Times New Roman"/>
          <w:b/>
          <w:sz w:val="32"/>
          <w:szCs w:val="32"/>
        </w:rPr>
      </w:pPr>
      <w:r>
        <w:rPr>
          <w:rFonts w:hint="eastAsia" w:ascii="仿宋_GB2312" w:hAnsi="Arial" w:eastAsia="仿宋_GB2312" w:cs="Times New Roman"/>
          <w:b/>
          <w:sz w:val="32"/>
          <w:szCs w:val="32"/>
        </w:rPr>
        <w:t>第三章 投标文件的编写</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ind w:firstLine="482" w:firstLineChars="200"/>
        <w:rPr>
          <w:rFonts w:ascii="宋体" w:hAnsi="宋体" w:cs="宋体"/>
          <w:b/>
          <w:sz w:val="24"/>
          <w:szCs w:val="20"/>
        </w:rPr>
      </w:pPr>
      <w:r>
        <w:rPr>
          <w:rFonts w:hint="eastAsia" w:ascii="宋体" w:hAnsi="宋体" w:cs="宋体"/>
          <w:b/>
          <w:sz w:val="24"/>
          <w:szCs w:val="20"/>
        </w:rPr>
        <w:t>1、 投标文件要求</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 xml:space="preserve">.1 </w:t>
      </w:r>
      <w:r>
        <w:rPr>
          <w:rFonts w:hint="eastAsia" w:ascii="仿宋" w:hAnsi="仿宋" w:eastAsia="仿宋" w:cs="Times New Roman"/>
          <w:sz w:val="24"/>
          <w:szCs w:val="20"/>
        </w:rPr>
        <w:t>投标文件以及投标人和采购人或</w:t>
      </w:r>
      <w:r>
        <w:rPr>
          <w:rFonts w:hint="eastAsia" w:ascii="仿宋" w:hAnsi="仿宋" w:eastAsia="仿宋" w:cs="Times New Roman"/>
          <w:bCs/>
          <w:sz w:val="24"/>
          <w:szCs w:val="20"/>
        </w:rPr>
        <w:t>采购代理机构</w:t>
      </w:r>
      <w:r>
        <w:rPr>
          <w:rFonts w:hint="eastAsia" w:ascii="仿宋" w:hAnsi="仿宋" w:eastAsia="仿宋" w:cs="Times New Roman"/>
          <w:sz w:val="24"/>
          <w:szCs w:val="20"/>
        </w:rPr>
        <w:t>就招标、投标交换的文件和往来信件，须以中文书写。</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 xml:space="preserve">.2 </w:t>
      </w:r>
      <w:r>
        <w:rPr>
          <w:rFonts w:hint="eastAsia" w:ascii="仿宋" w:hAnsi="仿宋" w:eastAsia="仿宋" w:cs="Times New Roman"/>
          <w:sz w:val="24"/>
          <w:szCs w:val="20"/>
        </w:rPr>
        <w:t>除在招标书的技术规格中另有规定外，计量单位应使用中华人民共和国法定计量单位。</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1.3投标人应详细阅读招标文件中的条款、规范、表示、条件和格式等所有内容，按招标文件的要求份数提供投标文件，并保证所提供全部材料的真实性，以使其投标对招标文件做出实质性响应。</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1.4投标人应按招标文件的范本格式中提供的投标文件格式认真填写投标书、开标一览表等</w:t>
      </w:r>
      <w:r>
        <w:rPr>
          <w:rFonts w:hint="eastAsia" w:ascii="仿宋" w:hAnsi="仿宋" w:eastAsia="仿宋" w:cs="Times New Roman"/>
          <w:b/>
          <w:sz w:val="24"/>
          <w:szCs w:val="20"/>
        </w:rPr>
        <w:t>。</w:t>
      </w:r>
    </w:p>
    <w:p>
      <w:pPr>
        <w:ind w:firstLine="482" w:firstLineChars="200"/>
        <w:rPr>
          <w:rFonts w:ascii="宋体" w:hAnsi="宋体" w:cs="宋体"/>
          <w:b/>
          <w:sz w:val="24"/>
          <w:szCs w:val="20"/>
        </w:rPr>
      </w:pPr>
      <w:r>
        <w:rPr>
          <w:rFonts w:hint="eastAsia" w:ascii="宋体" w:hAnsi="宋体" w:cs="宋体"/>
          <w:b/>
          <w:sz w:val="24"/>
          <w:szCs w:val="20"/>
        </w:rPr>
        <w:t>2、投标文件的组成和编制顺序</w:t>
      </w:r>
    </w:p>
    <w:p>
      <w:pPr>
        <w:rPr>
          <w:rFonts w:ascii="仿宋" w:hAnsi="仿宋" w:eastAsia="仿宋" w:cs="Times New Roman"/>
          <w:b/>
          <w:color w:val="000000"/>
          <w:sz w:val="24"/>
          <w:szCs w:val="24"/>
        </w:rPr>
      </w:pPr>
      <w:r>
        <w:rPr>
          <w:rFonts w:hint="eastAsia" w:ascii="仿宋" w:hAnsi="仿宋" w:eastAsia="仿宋" w:cs="Times New Roman"/>
          <w:b/>
          <w:color w:val="000000"/>
          <w:sz w:val="24"/>
          <w:szCs w:val="24"/>
        </w:rPr>
        <w:t>（请各投标人严格按照以下顺序编制投标文件）</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  投标函【格式详见本招标文件第七部分】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2.2  投标声明函【格式详见本招标文件第七部分】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2.3  法人代表授权委托书（法定代表人参加提供法定代表人身份证明书）【格式详见本招标文件第七部分】</w:t>
      </w:r>
    </w:p>
    <w:p>
      <w:pPr>
        <w:ind w:firstLine="480"/>
        <w:rPr>
          <w:rFonts w:ascii="仿宋" w:hAnsi="仿宋" w:eastAsia="仿宋" w:cs="Times New Roman"/>
          <w:sz w:val="24"/>
          <w:szCs w:val="20"/>
        </w:rPr>
      </w:pPr>
      <w:r>
        <w:rPr>
          <w:rFonts w:hint="eastAsia" w:ascii="仿宋" w:hAnsi="仿宋" w:eastAsia="仿宋" w:cs="Times New Roman"/>
          <w:sz w:val="24"/>
          <w:szCs w:val="20"/>
        </w:rPr>
        <w:t>2.4  开标一览表【</w:t>
      </w:r>
      <w:r>
        <w:rPr>
          <w:rFonts w:hint="eastAsia" w:ascii="仿宋" w:hAnsi="仿宋" w:eastAsia="仿宋" w:cs="Times New Roman"/>
          <w:b/>
          <w:bCs/>
          <w:sz w:val="24"/>
          <w:szCs w:val="20"/>
        </w:rPr>
        <w:t>一式两份，一份小信封单独密封供唱标时用，另一份装订于标书中，格式详见本招标文件第七部分</w:t>
      </w:r>
      <w:r>
        <w:rPr>
          <w:rFonts w:hint="eastAsia" w:ascii="仿宋" w:hAnsi="仿宋" w:eastAsia="仿宋" w:cs="Times New Roman"/>
          <w:sz w:val="24"/>
          <w:szCs w:val="20"/>
        </w:rPr>
        <w:t>】</w:t>
      </w:r>
    </w:p>
    <w:p>
      <w:pPr>
        <w:ind w:left="479" w:leftChars="228"/>
        <w:rPr>
          <w:rFonts w:ascii="仿宋" w:hAnsi="仿宋" w:eastAsia="仿宋" w:cs="Times New Roman"/>
          <w:sz w:val="24"/>
          <w:szCs w:val="20"/>
        </w:rPr>
      </w:pPr>
      <w:r>
        <w:rPr>
          <w:rFonts w:hint="eastAsia" w:ascii="仿宋" w:hAnsi="仿宋" w:eastAsia="仿宋" w:cs="Times New Roman"/>
          <w:sz w:val="24"/>
          <w:szCs w:val="20"/>
        </w:rPr>
        <w:t>2.5  投标报价明细表（设备、材料、系统费用及其他费用）【格式详见本招标文件第七部分】</w:t>
      </w:r>
    </w:p>
    <w:p>
      <w:pPr>
        <w:ind w:left="479" w:leftChars="228"/>
        <w:rPr>
          <w:rFonts w:ascii="仿宋" w:hAnsi="仿宋" w:eastAsia="仿宋" w:cs="Times New Roman"/>
          <w:sz w:val="24"/>
          <w:szCs w:val="20"/>
        </w:rPr>
      </w:pPr>
      <w:r>
        <w:rPr>
          <w:rFonts w:hint="eastAsia" w:ascii="仿宋" w:hAnsi="仿宋" w:eastAsia="仿宋" w:cs="Times New Roman"/>
          <w:sz w:val="24"/>
          <w:szCs w:val="20"/>
        </w:rPr>
        <w:t>2.6  备品、备件清单及维保期期满后相关维修配件清单一览表【格式详见本招标文件第七部分】</w:t>
      </w:r>
    </w:p>
    <w:p>
      <w:pPr>
        <w:ind w:firstLine="480" w:firstLineChars="200"/>
        <w:rPr>
          <w:rFonts w:hint="eastAsia" w:ascii="仿宋" w:hAnsi="仿宋" w:eastAsia="仿宋" w:cs="Times New Roman"/>
          <w:sz w:val="24"/>
          <w:szCs w:val="20"/>
        </w:rPr>
      </w:pPr>
      <w:r>
        <w:rPr>
          <w:rFonts w:hint="eastAsia" w:ascii="仿宋" w:hAnsi="仿宋" w:eastAsia="仿宋" w:cs="Times New Roman"/>
          <w:sz w:val="24"/>
          <w:szCs w:val="20"/>
        </w:rPr>
        <w:t>2.7  技术参数、功能偏离表【格式详见本招标文件第七部分】</w:t>
      </w:r>
    </w:p>
    <w:p>
      <w:pPr>
        <w:ind w:left="479" w:leftChars="228"/>
        <w:rPr>
          <w:rFonts w:hint="default" w:ascii="仿宋" w:hAnsi="仿宋" w:eastAsia="仿宋" w:cs="Times New Roman"/>
          <w:sz w:val="24"/>
          <w:szCs w:val="20"/>
          <w:lang w:val="en-US" w:eastAsia="zh-CN"/>
        </w:rPr>
      </w:pPr>
      <w:r>
        <w:rPr>
          <w:rFonts w:hint="eastAsia" w:ascii="仿宋" w:hAnsi="仿宋" w:eastAsia="仿宋" w:cs="Times New Roman"/>
          <w:sz w:val="24"/>
          <w:szCs w:val="20"/>
          <w:lang w:val="en-US" w:eastAsia="zh-CN"/>
        </w:rPr>
        <w:t>2.8  所供产品官方宣传彩页和产品说明书等。</w:t>
      </w:r>
    </w:p>
    <w:p>
      <w:pPr>
        <w:ind w:left="479" w:leftChars="228"/>
        <w:rPr>
          <w:rFonts w:hint="eastAsia" w:ascii="仿宋" w:hAnsi="仿宋" w:eastAsia="仿宋" w:cs="Times New Roman"/>
          <w:sz w:val="24"/>
          <w:szCs w:val="20"/>
        </w:rPr>
      </w:pPr>
      <w:r>
        <w:rPr>
          <w:rFonts w:hint="eastAsia" w:ascii="仿宋" w:hAnsi="仿宋" w:eastAsia="仿宋" w:cs="Times New Roman"/>
          <w:sz w:val="24"/>
          <w:szCs w:val="20"/>
        </w:rPr>
        <w:t>2.</w:t>
      </w:r>
      <w:r>
        <w:rPr>
          <w:rFonts w:hint="eastAsia" w:ascii="仿宋" w:hAnsi="仿宋" w:eastAsia="仿宋" w:cs="Times New Roman"/>
          <w:sz w:val="24"/>
          <w:szCs w:val="20"/>
          <w:lang w:val="en-US" w:eastAsia="zh-CN"/>
        </w:rPr>
        <w:t>9</w:t>
      </w:r>
      <w:r>
        <w:rPr>
          <w:rFonts w:hint="eastAsia" w:ascii="仿宋" w:hAnsi="仿宋" w:eastAsia="仿宋" w:cs="Times New Roman"/>
          <w:sz w:val="24"/>
          <w:szCs w:val="20"/>
        </w:rPr>
        <w:t xml:space="preserve">  本次项目售后服务详述、维修、培训以及售后服务联系人、联系方式等详述方案和售后服务承诺书。</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w:t>
      </w:r>
      <w:r>
        <w:rPr>
          <w:rFonts w:hint="eastAsia" w:ascii="仿宋" w:hAnsi="仿宋" w:eastAsia="仿宋" w:cs="Times New Roman"/>
          <w:sz w:val="24"/>
          <w:szCs w:val="20"/>
          <w:lang w:val="en-US" w:eastAsia="zh-CN"/>
        </w:rPr>
        <w:t>10</w:t>
      </w:r>
      <w:r>
        <w:rPr>
          <w:rFonts w:hint="eastAsia" w:ascii="仿宋" w:hAnsi="仿宋" w:eastAsia="仿宋" w:cs="Times New Roman"/>
          <w:sz w:val="24"/>
          <w:szCs w:val="20"/>
        </w:rPr>
        <w:t xml:space="preserve">  近三年</w:t>
      </w:r>
      <w:r>
        <w:rPr>
          <w:rFonts w:hint="eastAsia" w:ascii="仿宋" w:hAnsi="仿宋" w:eastAsia="仿宋" w:cs="Times New Roman"/>
          <w:sz w:val="24"/>
          <w:szCs w:val="20"/>
          <w:lang w:eastAsia="zh-CN"/>
        </w:rPr>
        <w:t>（</w:t>
      </w:r>
      <w:r>
        <w:rPr>
          <w:rFonts w:hint="eastAsia" w:ascii="仿宋" w:hAnsi="仿宋" w:eastAsia="仿宋" w:cs="Times New Roman"/>
          <w:sz w:val="24"/>
          <w:szCs w:val="20"/>
          <w:lang w:val="en-US" w:eastAsia="zh-CN"/>
        </w:rPr>
        <w:t>2019年1月1日至今</w:t>
      </w:r>
      <w:r>
        <w:rPr>
          <w:rFonts w:hint="eastAsia" w:ascii="仿宋" w:hAnsi="仿宋" w:eastAsia="仿宋" w:cs="Times New Roman"/>
          <w:sz w:val="24"/>
          <w:szCs w:val="20"/>
          <w:lang w:eastAsia="zh-CN"/>
        </w:rPr>
        <w:t>）</w:t>
      </w:r>
      <w:r>
        <w:rPr>
          <w:rFonts w:hint="eastAsia" w:ascii="仿宋" w:hAnsi="仿宋" w:eastAsia="仿宋" w:cs="Times New Roman"/>
          <w:sz w:val="24"/>
          <w:szCs w:val="20"/>
        </w:rPr>
        <w:t>的类似业绩（必须附中标通知书或合同复印件加盖企业公章）。【格式详见本招标文件第七部分】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w:t>
      </w:r>
      <w:r>
        <w:rPr>
          <w:rFonts w:hint="eastAsia" w:ascii="仿宋" w:hAnsi="仿宋" w:eastAsia="仿宋" w:cs="Times New Roman"/>
          <w:sz w:val="24"/>
          <w:szCs w:val="20"/>
          <w:lang w:val="en-US" w:eastAsia="zh-CN"/>
        </w:rPr>
        <w:t>1</w:t>
      </w:r>
      <w:r>
        <w:rPr>
          <w:rFonts w:ascii="仿宋_GB2312" w:eastAsia="仿宋_GB2312"/>
          <w:sz w:val="24"/>
        </w:rPr>
        <w:t>投标人企业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（若有请如实填写）</w:t>
      </w:r>
      <w:r>
        <w:rPr>
          <w:rFonts w:hint="eastAsia" w:ascii="仿宋" w:hAnsi="仿宋" w:eastAsia="仿宋" w:cs="Times New Roman"/>
          <w:sz w:val="24"/>
          <w:szCs w:val="20"/>
        </w:rPr>
        <w:t>【格式详见本招标文件第七部分】</w:t>
      </w:r>
    </w:p>
    <w:p>
      <w:pPr>
        <w:ind w:firstLine="480" w:firstLineChars="200"/>
        <w:rPr>
          <w:rFonts w:ascii="仿宋_GB2312" w:eastAsia="仿宋_GB2312"/>
          <w:sz w:val="24"/>
        </w:rPr>
      </w:pPr>
      <w:r>
        <w:rPr>
          <w:rFonts w:hint="eastAsia" w:ascii="仿宋" w:hAnsi="仿宋" w:eastAsia="仿宋" w:cs="Times New Roman"/>
          <w:sz w:val="24"/>
          <w:szCs w:val="24"/>
        </w:rPr>
        <w:t>2.1</w:t>
      </w:r>
      <w:r>
        <w:rPr>
          <w:rFonts w:hint="eastAsia" w:ascii="仿宋" w:hAnsi="仿宋" w:eastAsia="仿宋" w:cs="Times New Roman"/>
          <w:sz w:val="24"/>
          <w:szCs w:val="24"/>
          <w:lang w:val="en-US" w:eastAsia="zh-CN"/>
        </w:rPr>
        <w:t>2</w:t>
      </w:r>
      <w:r>
        <w:rPr>
          <w:rFonts w:hint="eastAsia" w:ascii="仿宋" w:hAnsi="仿宋" w:eastAsia="仿宋" w:cs="Times New Roman"/>
          <w:sz w:val="24"/>
          <w:szCs w:val="24"/>
        </w:rPr>
        <w:t xml:space="preserve"> </w:t>
      </w:r>
      <w:r>
        <w:rPr>
          <w:rFonts w:hint="eastAsia" w:ascii="仿宋_GB2312" w:eastAsia="仿宋_GB2312"/>
          <w:sz w:val="24"/>
        </w:rPr>
        <w:t>制造商</w:t>
      </w:r>
      <w:r>
        <w:rPr>
          <w:rFonts w:ascii="仿宋_GB2312" w:eastAsia="仿宋_GB2312"/>
          <w:sz w:val="24"/>
        </w:rPr>
        <w:t>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（若有请如实填写）</w:t>
      </w:r>
      <w:r>
        <w:rPr>
          <w:rFonts w:hint="eastAsia" w:ascii="仿宋" w:hAnsi="仿宋" w:eastAsia="仿宋" w:cs="Times New Roman"/>
          <w:sz w:val="24"/>
          <w:szCs w:val="20"/>
        </w:rPr>
        <w:t>【格式详见本招标文件第七部分】</w:t>
      </w:r>
    </w:p>
    <w:p>
      <w:pPr>
        <w:ind w:firstLine="480" w:firstLineChars="200"/>
        <w:rPr>
          <w:rFonts w:ascii="仿宋_GB2312" w:eastAsia="仿宋_GB2312"/>
          <w:sz w:val="24"/>
        </w:rPr>
      </w:pPr>
      <w:r>
        <w:rPr>
          <w:rFonts w:hint="eastAsia" w:ascii="仿宋_GB2312" w:eastAsia="仿宋_GB2312"/>
          <w:sz w:val="24"/>
        </w:rPr>
        <w:t>2.1</w:t>
      </w:r>
      <w:r>
        <w:rPr>
          <w:rFonts w:hint="eastAsia" w:ascii="仿宋_GB2312" w:eastAsia="仿宋_GB2312"/>
          <w:sz w:val="24"/>
          <w:lang w:val="en-US" w:eastAsia="zh-CN"/>
        </w:rPr>
        <w:t>3</w:t>
      </w:r>
      <w:r>
        <w:rPr>
          <w:rFonts w:hint="eastAsia" w:ascii="仿宋_GB2312" w:eastAsia="仿宋_GB2312"/>
          <w:sz w:val="24"/>
        </w:rPr>
        <w:t>残疾人福利性单位声明函（若有如实填写）</w:t>
      </w:r>
      <w:r>
        <w:rPr>
          <w:rFonts w:hint="eastAsia" w:ascii="仿宋" w:hAnsi="仿宋" w:eastAsia="仿宋" w:cs="Times New Roman"/>
          <w:sz w:val="24"/>
          <w:szCs w:val="20"/>
        </w:rPr>
        <w:t>【格式详见本招标文件第七部分】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w:t>
      </w:r>
      <w:r>
        <w:rPr>
          <w:rFonts w:hint="eastAsia" w:ascii="仿宋" w:hAnsi="仿宋" w:eastAsia="仿宋" w:cs="Times New Roman"/>
          <w:sz w:val="24"/>
          <w:szCs w:val="20"/>
          <w:lang w:val="en-US" w:eastAsia="zh-CN"/>
        </w:rPr>
        <w:t>4</w:t>
      </w:r>
      <w:r>
        <w:rPr>
          <w:rFonts w:hint="eastAsia" w:ascii="仿宋" w:hAnsi="仿宋" w:eastAsia="仿宋" w:cs="Times New Roman"/>
          <w:sz w:val="24"/>
          <w:szCs w:val="20"/>
        </w:rPr>
        <w:t xml:space="preserve"> 其它有利于投标的资料</w:t>
      </w:r>
    </w:p>
    <w:p>
      <w:pPr>
        <w:ind w:firstLine="482" w:firstLineChars="200"/>
        <w:rPr>
          <w:rFonts w:ascii="宋体" w:hAnsi="宋体" w:cs="宋体"/>
          <w:b/>
          <w:sz w:val="24"/>
          <w:szCs w:val="20"/>
        </w:rPr>
      </w:pPr>
      <w:r>
        <w:rPr>
          <w:rFonts w:hint="eastAsia" w:ascii="宋体" w:hAnsi="宋体" w:cs="宋体"/>
          <w:b/>
          <w:sz w:val="24"/>
          <w:szCs w:val="20"/>
        </w:rPr>
        <w:t>3、投标有效期</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3.1　投标文件从开标之日起，投标有效期为90天（如不满足将被确定为无效投标）。</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w:t>
      </w:r>
      <w:r>
        <w:rPr>
          <w:rFonts w:ascii="仿宋" w:hAnsi="仿宋" w:eastAsia="仿宋" w:cs="Times New Roman"/>
          <w:sz w:val="24"/>
          <w:szCs w:val="20"/>
        </w:rPr>
        <w:t>.</w:t>
      </w:r>
      <w:r>
        <w:rPr>
          <w:rFonts w:hint="eastAsia" w:ascii="仿宋" w:hAnsi="仿宋" w:eastAsia="仿宋" w:cs="Times New Roman"/>
          <w:sz w:val="24"/>
          <w:szCs w:val="20"/>
        </w:rPr>
        <w:t>2　在特殊情况下，</w:t>
      </w:r>
      <w:r>
        <w:rPr>
          <w:rFonts w:hint="eastAsia" w:ascii="仿宋" w:hAnsi="仿宋" w:eastAsia="仿宋" w:cs="Times New Roman"/>
          <w:bCs/>
          <w:sz w:val="24"/>
          <w:szCs w:val="20"/>
        </w:rPr>
        <w:t>采购代理机构</w:t>
      </w:r>
      <w:r>
        <w:rPr>
          <w:rFonts w:hint="eastAsia" w:ascii="仿宋" w:hAnsi="仿宋" w:eastAsia="仿宋" w:cs="Times New Roman"/>
          <w:sz w:val="24"/>
          <w:szCs w:val="20"/>
        </w:rPr>
        <w:t>可与投标人协商延长投标文件的有效期。</w:t>
      </w:r>
    </w:p>
    <w:p>
      <w:pPr>
        <w:outlineLvl w:val="1"/>
        <w:rPr>
          <w:rFonts w:ascii="仿宋_GB2312" w:hAnsi="Arial" w:eastAsia="仿宋_GB2312" w:cs="Times New Roman"/>
          <w:sz w:val="24"/>
          <w:szCs w:val="20"/>
          <w:highlight w:val="yellow"/>
        </w:rPr>
      </w:pPr>
    </w:p>
    <w:p>
      <w:pPr>
        <w:jc w:val="center"/>
        <w:outlineLvl w:val="1"/>
        <w:rPr>
          <w:rFonts w:hint="eastAsia" w:ascii="仿宋_GB2312" w:hAnsi="Arial" w:eastAsia="仿宋_GB2312" w:cs="Times New Roman"/>
          <w:b/>
          <w:sz w:val="32"/>
          <w:szCs w:val="32"/>
        </w:rPr>
      </w:pPr>
      <w:bookmarkStart w:id="55" w:name="_Toc10249"/>
      <w:bookmarkStart w:id="56" w:name="_Toc20622"/>
      <w:bookmarkStart w:id="57" w:name="_Toc22942"/>
      <w:bookmarkStart w:id="58" w:name="_Toc2902"/>
      <w:bookmarkStart w:id="59" w:name="_Toc24384"/>
      <w:bookmarkStart w:id="60" w:name="_Toc32591"/>
      <w:bookmarkStart w:id="61" w:name="_Toc11243"/>
      <w:bookmarkStart w:id="62" w:name="_Toc6422"/>
      <w:bookmarkStart w:id="63" w:name="_Toc9207"/>
      <w:bookmarkStart w:id="64" w:name="_Toc7952"/>
      <w:bookmarkStart w:id="65" w:name="_Toc31157"/>
      <w:bookmarkStart w:id="66" w:name="_Toc25337"/>
      <w:bookmarkStart w:id="67" w:name="_Toc13247"/>
      <w:bookmarkStart w:id="68" w:name="_Toc28868"/>
      <w:bookmarkStart w:id="69" w:name="_Toc2819"/>
      <w:bookmarkStart w:id="70" w:name="_Toc20956"/>
      <w:bookmarkStart w:id="71" w:name="_Toc10911"/>
      <w:bookmarkStart w:id="72" w:name="_Toc29272"/>
      <w:bookmarkStart w:id="73" w:name="_Toc12570"/>
      <w:bookmarkStart w:id="74" w:name="_Toc3845"/>
      <w:bookmarkStart w:id="75" w:name="_Toc24445"/>
      <w:bookmarkStart w:id="76" w:name="_Toc15827"/>
      <w:bookmarkStart w:id="77" w:name="_Toc906"/>
      <w:bookmarkStart w:id="78" w:name="_Toc19011"/>
      <w:bookmarkStart w:id="79" w:name="_Toc6330"/>
      <w:bookmarkStart w:id="80" w:name="_Toc31108"/>
      <w:bookmarkStart w:id="81" w:name="_Toc16595"/>
      <w:bookmarkStart w:id="82" w:name="_Toc7949"/>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both"/>
        <w:outlineLvl w:val="1"/>
        <w:rPr>
          <w:rFonts w:hint="eastAsia" w:ascii="仿宋_GB2312" w:hAnsi="Arial" w:eastAsia="仿宋_GB2312" w:cs="Times New Roman"/>
          <w:b/>
          <w:sz w:val="32"/>
          <w:szCs w:val="32"/>
        </w:rPr>
      </w:pPr>
    </w:p>
    <w:p>
      <w:pPr>
        <w:pStyle w:val="7"/>
        <w:rPr>
          <w:rFonts w:hint="eastAsia" w:ascii="仿宋_GB2312" w:hAnsi="Arial" w:eastAsia="仿宋_GB2312" w:cs="Times New Roman"/>
          <w:b/>
          <w:sz w:val="32"/>
          <w:szCs w:val="32"/>
        </w:rPr>
      </w:pPr>
    </w:p>
    <w:p>
      <w:pPr>
        <w:pStyle w:val="7"/>
        <w:rPr>
          <w:rFonts w:hint="eastAsia"/>
        </w:rPr>
      </w:pPr>
    </w:p>
    <w:p>
      <w:pPr>
        <w:rPr>
          <w:rFonts w:hint="eastAsia"/>
        </w:rPr>
      </w:pPr>
    </w:p>
    <w:p>
      <w:pPr>
        <w:pStyle w:val="11"/>
        <w:rPr>
          <w:rFonts w:hint="eastAsia"/>
        </w:rPr>
      </w:pPr>
    </w:p>
    <w:p>
      <w:pPr>
        <w:rPr>
          <w:rFonts w:hint="eastAsia"/>
        </w:rPr>
      </w:pPr>
    </w:p>
    <w:p>
      <w:pPr>
        <w:pStyle w:val="11"/>
        <w:rPr>
          <w:rFonts w:hint="eastAsia"/>
        </w:rPr>
      </w:pPr>
    </w:p>
    <w:p>
      <w:pPr>
        <w:jc w:val="center"/>
        <w:outlineLvl w:val="1"/>
        <w:rPr>
          <w:rFonts w:ascii="仿宋_GB2312" w:hAnsi="Arial" w:eastAsia="仿宋_GB2312" w:cs="Times New Roman"/>
          <w:b/>
          <w:sz w:val="32"/>
          <w:szCs w:val="32"/>
        </w:rPr>
      </w:pPr>
      <w:r>
        <w:rPr>
          <w:rFonts w:hint="eastAsia" w:ascii="仿宋_GB2312" w:hAnsi="Arial" w:eastAsia="仿宋_GB2312" w:cs="Times New Roman"/>
          <w:b/>
          <w:sz w:val="32"/>
          <w:szCs w:val="32"/>
        </w:rPr>
        <w:t>第四章 投标文件的装订及递交</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pPr>
        <w:ind w:firstLine="472" w:firstLineChars="196"/>
        <w:rPr>
          <w:rFonts w:ascii="宋体" w:hAnsi="宋体" w:cs="宋体"/>
          <w:b/>
          <w:sz w:val="24"/>
          <w:szCs w:val="20"/>
        </w:rPr>
      </w:pPr>
      <w:r>
        <w:rPr>
          <w:rFonts w:hint="eastAsia" w:ascii="宋体" w:hAnsi="宋体" w:cs="宋体"/>
          <w:b/>
          <w:sz w:val="24"/>
          <w:szCs w:val="20"/>
        </w:rPr>
        <w:t>1、投标文件的装订与签署</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1.1　投标文件的页面必须用</w:t>
      </w:r>
      <w:r>
        <w:rPr>
          <w:rFonts w:hint="eastAsia" w:ascii="黑体" w:hAnsi="黑体" w:eastAsia="黑体"/>
          <w:b/>
          <w:bCs/>
          <w:sz w:val="24"/>
          <w:szCs w:val="20"/>
          <w:u w:val="single"/>
        </w:rPr>
        <w:t>A4纸印刷体打印，胶粘装订</w:t>
      </w:r>
      <w:r>
        <w:rPr>
          <w:rFonts w:hint="eastAsia" w:ascii="黑体" w:hAnsi="黑体" w:eastAsia="黑体"/>
          <w:sz w:val="24"/>
          <w:szCs w:val="20"/>
        </w:rPr>
        <w:t>。</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w:t>
      </w:r>
      <w:r>
        <w:rPr>
          <w:rFonts w:hint="eastAsia" w:ascii="仿宋" w:hAnsi="仿宋" w:eastAsia="仿宋" w:cs="Times New Roman"/>
          <w:sz w:val="24"/>
          <w:szCs w:val="20"/>
        </w:rPr>
        <w:t>2  投标文件应清楚工整，一般不准修改。个别非实质性修改之处应由投标人的被授权人或法人代表签章。</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w:t>
      </w:r>
      <w:r>
        <w:rPr>
          <w:rFonts w:hint="eastAsia" w:ascii="仿宋" w:hAnsi="仿宋" w:eastAsia="仿宋" w:cs="Times New Roman"/>
          <w:sz w:val="24"/>
          <w:szCs w:val="20"/>
        </w:rPr>
        <w:t>3　投标文件应由法人代表或法人授权代表在规定签章处逐一签署并加盖单位公章。</w:t>
      </w:r>
      <w:r>
        <w:rPr>
          <w:rFonts w:hint="eastAsia" w:ascii="仿宋" w:hAnsi="仿宋" w:eastAsia="仿宋" w:cs="Times New Roman"/>
          <w:bCs/>
          <w:sz w:val="24"/>
          <w:szCs w:val="20"/>
        </w:rPr>
        <w:t>所有投标人签字、法人代表签字、法人代表授权人签字和其它签字处必须加盖具有法律效力的投标人的印章后，投标文件方为有效。</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1.4　所有投标文件必须提交</w:t>
      </w:r>
      <w:r>
        <w:rPr>
          <w:rFonts w:hint="eastAsia" w:ascii="黑体" w:hAnsi="黑体" w:eastAsia="黑体"/>
          <w:b/>
          <w:sz w:val="24"/>
          <w:szCs w:val="20"/>
          <w:u w:val="single"/>
        </w:rPr>
        <w:t>正本1套和副本</w:t>
      </w:r>
      <w:r>
        <w:rPr>
          <w:rFonts w:hint="eastAsia" w:ascii="黑体" w:hAnsi="黑体" w:eastAsia="黑体"/>
          <w:b/>
          <w:sz w:val="24"/>
          <w:szCs w:val="20"/>
          <w:u w:val="single"/>
          <w:lang w:val="en-US" w:eastAsia="zh-CN"/>
        </w:rPr>
        <w:t>2</w:t>
      </w:r>
      <w:r>
        <w:rPr>
          <w:rFonts w:hint="eastAsia" w:ascii="黑体" w:hAnsi="黑体" w:eastAsia="黑体"/>
          <w:b/>
          <w:sz w:val="24"/>
          <w:szCs w:val="20"/>
          <w:u w:val="single"/>
        </w:rPr>
        <w:t>套</w:t>
      </w:r>
      <w:r>
        <w:rPr>
          <w:rFonts w:hint="eastAsia" w:ascii="仿宋" w:hAnsi="仿宋" w:eastAsia="仿宋" w:cs="Times New Roman"/>
          <w:b/>
          <w:sz w:val="24"/>
          <w:szCs w:val="20"/>
          <w:u w:val="single"/>
        </w:rPr>
        <w:t>，</w:t>
      </w:r>
      <w:r>
        <w:rPr>
          <w:rFonts w:hint="eastAsia" w:ascii="仿宋" w:hAnsi="仿宋" w:eastAsia="仿宋" w:cs="Times New Roman"/>
          <w:sz w:val="24"/>
          <w:szCs w:val="20"/>
        </w:rPr>
        <w:t>并在封面上标记“正本”和“副本”。投标文件正本一律不退。</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1.5  投标文件的正本与副本应当完全一致。当正本和副本之间出现差异时，以正本为准。</w:t>
      </w:r>
    </w:p>
    <w:p>
      <w:pPr>
        <w:ind w:firstLine="480" w:firstLineChars="200"/>
        <w:rPr>
          <w:rFonts w:ascii="仿宋_GB2312" w:hAnsi="Arial" w:eastAsia="仿宋_GB2312" w:cs="Times New Roman"/>
          <w:sz w:val="24"/>
          <w:szCs w:val="20"/>
        </w:rPr>
      </w:pPr>
      <w:r>
        <w:rPr>
          <w:rFonts w:hint="eastAsia" w:ascii="仿宋" w:hAnsi="仿宋" w:eastAsia="仿宋" w:cs="Times New Roman"/>
          <w:sz w:val="24"/>
          <w:szCs w:val="20"/>
        </w:rPr>
        <w:t>1.6  电报、电话、传真、电子邮件等形式的投标概不接受。</w:t>
      </w:r>
    </w:p>
    <w:p>
      <w:pPr>
        <w:ind w:firstLine="482" w:firstLineChars="200"/>
        <w:rPr>
          <w:rFonts w:ascii="宋体" w:hAnsi="宋体" w:cs="宋体"/>
          <w:b/>
          <w:sz w:val="24"/>
          <w:szCs w:val="20"/>
        </w:rPr>
      </w:pPr>
      <w:r>
        <w:rPr>
          <w:rFonts w:hint="eastAsia" w:ascii="宋体" w:hAnsi="宋体" w:cs="宋体"/>
          <w:b/>
          <w:sz w:val="24"/>
          <w:szCs w:val="20"/>
        </w:rPr>
        <w:t>2、投标文件的密封与标记</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　投标人应</w:t>
      </w:r>
      <w:r>
        <w:rPr>
          <w:rFonts w:hint="eastAsia" w:ascii="仿宋" w:hAnsi="仿宋" w:eastAsia="仿宋" w:cs="Times New Roman"/>
          <w:b/>
          <w:color w:val="000000"/>
          <w:sz w:val="24"/>
          <w:szCs w:val="20"/>
        </w:rPr>
        <w:t>将投标文件的正本和副本分别密封</w:t>
      </w:r>
      <w:r>
        <w:rPr>
          <w:rFonts w:hint="eastAsia" w:ascii="仿宋" w:hAnsi="仿宋" w:eastAsia="仿宋" w:cs="Times New Roman"/>
          <w:sz w:val="24"/>
          <w:szCs w:val="20"/>
        </w:rPr>
        <w:t>，在每个密封件的封面上标明招标编号、投标人名称、法定代表人、单位公章、“正本”或“副本”字样、投标人地址、联系电话。</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2.2 　投标文件袋上应写明：</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项目名称：</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项目编号：</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采购人：</w:t>
      </w:r>
    </w:p>
    <w:p>
      <w:pPr>
        <w:ind w:firstLine="480" w:firstLineChars="200"/>
        <w:rPr>
          <w:rFonts w:hint="eastAsia" w:ascii="仿宋" w:hAnsi="仿宋" w:eastAsia="仿宋" w:cs="Times New Roman"/>
          <w:sz w:val="24"/>
          <w:szCs w:val="20"/>
          <w:lang w:eastAsia="zh-CN"/>
        </w:rPr>
      </w:pPr>
      <w:r>
        <w:rPr>
          <w:rFonts w:hint="eastAsia" w:ascii="仿宋" w:hAnsi="仿宋" w:eastAsia="仿宋" w:cs="Times New Roman"/>
          <w:bCs/>
          <w:sz w:val="24"/>
          <w:szCs w:val="20"/>
        </w:rPr>
        <w:t>采购代理机构</w:t>
      </w:r>
      <w:r>
        <w:rPr>
          <w:rFonts w:hint="eastAsia" w:ascii="仿宋" w:hAnsi="仿宋" w:eastAsia="仿宋" w:cs="Times New Roman"/>
          <w:sz w:val="24"/>
          <w:szCs w:val="20"/>
        </w:rPr>
        <w:t>：</w:t>
      </w:r>
      <w:r>
        <w:rPr>
          <w:rFonts w:hint="eastAsia" w:ascii="仿宋" w:hAnsi="仿宋" w:eastAsia="仿宋" w:cs="Times New Roman"/>
          <w:sz w:val="24"/>
          <w:szCs w:val="20"/>
          <w:u w:val="single"/>
          <w:lang w:eastAsia="zh-CN"/>
        </w:rPr>
        <w:t>新疆天麒工程项目管理咨询有限责任公司</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投标人名称：</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联系人</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地址：</w:t>
      </w:r>
    </w:p>
    <w:p>
      <w:pPr>
        <w:ind w:firstLine="480" w:firstLineChars="200"/>
        <w:rPr>
          <w:rFonts w:hint="eastAsia" w:ascii="仿宋" w:hAnsi="仿宋" w:eastAsia="仿宋" w:cs="Times New Roman"/>
          <w:sz w:val="24"/>
          <w:szCs w:val="20"/>
        </w:rPr>
      </w:pPr>
      <w:r>
        <w:rPr>
          <w:rFonts w:hint="eastAsia" w:ascii="仿宋" w:hAnsi="仿宋" w:eastAsia="仿宋" w:cs="Times New Roman"/>
          <w:sz w:val="24"/>
          <w:szCs w:val="20"/>
        </w:rPr>
        <w:t>电话：</w:t>
      </w:r>
    </w:p>
    <w:p>
      <w:pPr>
        <w:ind w:firstLine="480" w:firstLineChars="200"/>
        <w:rPr>
          <w:rFonts w:ascii="黑体" w:hAnsi="黑体" w:eastAsia="黑体"/>
          <w:b/>
          <w:bCs/>
          <w:sz w:val="24"/>
          <w:szCs w:val="20"/>
        </w:rPr>
      </w:pPr>
      <w:r>
        <w:rPr>
          <w:rFonts w:hint="eastAsia" w:ascii="仿宋" w:hAnsi="仿宋" w:eastAsia="仿宋" w:cs="Times New Roman"/>
          <w:sz w:val="24"/>
          <w:szCs w:val="20"/>
        </w:rPr>
        <w:t>2</w:t>
      </w:r>
      <w:r>
        <w:rPr>
          <w:rFonts w:ascii="仿宋" w:hAnsi="仿宋" w:eastAsia="仿宋" w:cs="Times New Roman"/>
          <w:sz w:val="24"/>
          <w:szCs w:val="20"/>
        </w:rPr>
        <w:t>.</w:t>
      </w:r>
      <w:r>
        <w:rPr>
          <w:rFonts w:hint="eastAsia" w:ascii="仿宋" w:hAnsi="仿宋" w:eastAsia="仿宋" w:cs="Times New Roman"/>
          <w:sz w:val="24"/>
          <w:szCs w:val="20"/>
        </w:rPr>
        <w:t>3　</w:t>
      </w:r>
      <w:r>
        <w:rPr>
          <w:rFonts w:hint="eastAsia" w:ascii="黑体" w:hAnsi="黑体" w:eastAsia="黑体"/>
          <w:b/>
          <w:bCs/>
          <w:sz w:val="24"/>
          <w:szCs w:val="20"/>
        </w:rPr>
        <w:t>投标人必须提供《开标一览表》将其单独用小信封密封</w:t>
      </w:r>
      <w:r>
        <w:rPr>
          <w:rFonts w:hint="eastAsia" w:ascii="仿宋" w:hAnsi="仿宋" w:eastAsia="仿宋" w:cs="Times New Roman"/>
          <w:sz w:val="24"/>
          <w:szCs w:val="20"/>
        </w:rPr>
        <w:t>，</w:t>
      </w:r>
      <w:r>
        <w:rPr>
          <w:rFonts w:hint="eastAsia" w:ascii="黑体" w:hAnsi="黑体" w:eastAsia="黑体"/>
          <w:b/>
          <w:bCs/>
          <w:sz w:val="24"/>
          <w:szCs w:val="20"/>
        </w:rPr>
        <w:t>并在信封上标明“开标一览表”字样。</w:t>
      </w:r>
    </w:p>
    <w:p>
      <w:pPr>
        <w:pStyle w:val="7"/>
      </w:pPr>
    </w:p>
    <w:p>
      <w:pPr>
        <w:ind w:firstLine="480" w:firstLineChars="200"/>
        <w:rPr>
          <w:rFonts w:hint="eastAsia" w:ascii="仿宋" w:hAnsi="仿宋" w:eastAsia="仿宋" w:cs="Times New Roman"/>
          <w:sz w:val="24"/>
          <w:szCs w:val="20"/>
        </w:rPr>
      </w:pPr>
      <w:r>
        <w:rPr>
          <w:rFonts w:hint="eastAsia" w:ascii="仿宋" w:hAnsi="仿宋" w:eastAsia="仿宋" w:cs="Times New Roman"/>
          <w:sz w:val="24"/>
          <w:szCs w:val="20"/>
        </w:rPr>
        <w:t>2</w:t>
      </w:r>
      <w:r>
        <w:rPr>
          <w:rFonts w:ascii="仿宋" w:hAnsi="仿宋" w:eastAsia="仿宋" w:cs="Times New Roman"/>
          <w:sz w:val="24"/>
          <w:szCs w:val="20"/>
        </w:rPr>
        <w:t>.</w:t>
      </w:r>
      <w:r>
        <w:rPr>
          <w:rFonts w:hint="eastAsia" w:ascii="仿宋" w:hAnsi="仿宋" w:eastAsia="仿宋" w:cs="Times New Roman"/>
          <w:sz w:val="24"/>
          <w:szCs w:val="20"/>
          <w:lang w:val="en-US" w:eastAsia="zh-CN"/>
        </w:rPr>
        <w:t>4</w:t>
      </w:r>
      <w:r>
        <w:rPr>
          <w:rFonts w:hint="eastAsia" w:ascii="仿宋" w:hAnsi="仿宋" w:eastAsia="仿宋" w:cs="Times New Roman"/>
          <w:sz w:val="24"/>
          <w:szCs w:val="20"/>
        </w:rPr>
        <w:t>任何不完整或不满足招标文件要求的投标书将被拒绝。</w:t>
      </w:r>
    </w:p>
    <w:p>
      <w:pPr>
        <w:ind w:firstLine="480" w:firstLineChars="200"/>
      </w:pPr>
      <w:r>
        <w:rPr>
          <w:rFonts w:hint="eastAsia" w:ascii="仿宋" w:hAnsi="仿宋" w:eastAsia="仿宋" w:cs="Times New Roman"/>
          <w:sz w:val="24"/>
          <w:szCs w:val="20"/>
        </w:rPr>
        <w:t>2</w:t>
      </w:r>
      <w:r>
        <w:rPr>
          <w:rFonts w:ascii="仿宋" w:hAnsi="仿宋" w:eastAsia="仿宋" w:cs="Times New Roman"/>
          <w:sz w:val="24"/>
          <w:szCs w:val="20"/>
        </w:rPr>
        <w:t>.</w:t>
      </w:r>
      <w:r>
        <w:rPr>
          <w:rFonts w:hint="eastAsia" w:ascii="仿宋" w:hAnsi="仿宋" w:eastAsia="仿宋" w:cs="Times New Roman"/>
          <w:sz w:val="24"/>
          <w:szCs w:val="20"/>
        </w:rPr>
        <w:t>5由于不可抗拒原因或无法控制的事件而导致的丢失或损坏投标包装体内的投标书时，</w:t>
      </w:r>
      <w:r>
        <w:rPr>
          <w:rFonts w:hint="eastAsia" w:ascii="仿宋" w:hAnsi="仿宋" w:eastAsia="仿宋" w:cs="Times New Roman"/>
          <w:bCs/>
          <w:sz w:val="24"/>
          <w:szCs w:val="20"/>
        </w:rPr>
        <w:t>采购代理机构</w:t>
      </w:r>
      <w:r>
        <w:rPr>
          <w:rFonts w:hint="eastAsia" w:ascii="仿宋" w:hAnsi="仿宋" w:eastAsia="仿宋" w:cs="Times New Roman"/>
          <w:sz w:val="24"/>
          <w:szCs w:val="20"/>
        </w:rPr>
        <w:t>将不负责任。</w:t>
      </w:r>
    </w:p>
    <w:p>
      <w:pPr>
        <w:ind w:firstLine="482" w:firstLineChars="200"/>
        <w:rPr>
          <w:rFonts w:ascii="宋体" w:hAnsi="宋体" w:cs="宋体"/>
          <w:b/>
          <w:sz w:val="24"/>
          <w:szCs w:val="20"/>
        </w:rPr>
      </w:pPr>
      <w:r>
        <w:rPr>
          <w:rFonts w:hint="eastAsia" w:ascii="宋体" w:hAnsi="宋体" w:cs="宋体"/>
          <w:b/>
          <w:sz w:val="24"/>
          <w:szCs w:val="20"/>
          <w:lang w:val="en-US" w:eastAsia="zh-CN"/>
        </w:rPr>
        <w:t>3</w:t>
      </w:r>
      <w:r>
        <w:rPr>
          <w:rFonts w:hint="eastAsia" w:ascii="宋体" w:hAnsi="宋体" w:cs="宋体"/>
          <w:b/>
          <w:sz w:val="24"/>
          <w:szCs w:val="20"/>
        </w:rPr>
        <w:t>、投标文件的修改和撤销</w:t>
      </w:r>
    </w:p>
    <w:p>
      <w:pPr>
        <w:ind w:firstLine="480" w:firstLineChars="200"/>
        <w:rPr>
          <w:rFonts w:ascii="仿宋" w:hAnsi="仿宋" w:eastAsia="仿宋" w:cs="Times New Roman"/>
          <w:sz w:val="24"/>
          <w:szCs w:val="20"/>
        </w:rPr>
      </w:pPr>
      <w:r>
        <w:rPr>
          <w:rFonts w:hint="eastAsia" w:ascii="仿宋" w:hAnsi="仿宋" w:eastAsia="仿宋" w:cs="Times New Roman"/>
          <w:sz w:val="24"/>
          <w:szCs w:val="20"/>
          <w:lang w:val="en-US" w:eastAsia="zh-CN"/>
        </w:rPr>
        <w:t>3</w:t>
      </w:r>
      <w:r>
        <w:rPr>
          <w:rFonts w:ascii="仿宋" w:hAnsi="仿宋" w:eastAsia="仿宋" w:cs="Times New Roman"/>
          <w:sz w:val="24"/>
          <w:szCs w:val="20"/>
        </w:rPr>
        <w:t>.</w:t>
      </w:r>
      <w:r>
        <w:rPr>
          <w:rFonts w:hint="eastAsia" w:ascii="仿宋" w:hAnsi="仿宋" w:eastAsia="仿宋" w:cs="Times New Roman"/>
          <w:sz w:val="24"/>
          <w:szCs w:val="20"/>
        </w:rPr>
        <w:t>1投标人在递交投标文件后，可在规定的投标截止时间之前，对其投标文件以书面通知的形式进行修改或撤销。该通知须有投标代理人的签字，并得到</w:t>
      </w:r>
      <w:r>
        <w:rPr>
          <w:rFonts w:hint="eastAsia" w:ascii="仿宋" w:hAnsi="仿宋" w:eastAsia="仿宋" w:cs="Times New Roman"/>
          <w:bCs/>
          <w:sz w:val="24"/>
          <w:szCs w:val="20"/>
        </w:rPr>
        <w:t>采购代理机构</w:t>
      </w:r>
      <w:r>
        <w:rPr>
          <w:rFonts w:hint="eastAsia" w:ascii="仿宋" w:hAnsi="仿宋" w:eastAsia="仿宋" w:cs="Times New Roman"/>
          <w:sz w:val="24"/>
          <w:szCs w:val="20"/>
        </w:rPr>
        <w:t>的确认。</w:t>
      </w:r>
    </w:p>
    <w:p>
      <w:pPr>
        <w:ind w:firstLine="480" w:firstLineChars="200"/>
        <w:rPr>
          <w:rFonts w:ascii="仿宋" w:hAnsi="仿宋" w:eastAsia="仿宋" w:cs="Times New Roman"/>
          <w:sz w:val="24"/>
          <w:szCs w:val="20"/>
        </w:rPr>
      </w:pPr>
      <w:r>
        <w:rPr>
          <w:rFonts w:hint="eastAsia" w:ascii="仿宋" w:hAnsi="仿宋" w:eastAsia="仿宋" w:cs="Times New Roman"/>
          <w:sz w:val="24"/>
          <w:szCs w:val="20"/>
          <w:lang w:val="en-US" w:eastAsia="zh-CN"/>
        </w:rPr>
        <w:t>3</w:t>
      </w:r>
      <w:r>
        <w:rPr>
          <w:rFonts w:hint="eastAsia" w:ascii="仿宋" w:hAnsi="仿宋" w:eastAsia="仿宋" w:cs="Times New Roman"/>
          <w:sz w:val="24"/>
          <w:szCs w:val="20"/>
        </w:rPr>
        <w:t>.2投标人对投标文件修改的书面材料或撤销通知应按招标文件要求进行密封、标注和递交，并注明“修改投标文件”或“撤销投标”字样，修改或撤销的内容须按招标文件的要求签署、盖章，并作为投标文件的组成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lang w:val="en-US" w:eastAsia="zh-CN"/>
        </w:rPr>
        <w:t>3</w:t>
      </w:r>
      <w:r>
        <w:rPr>
          <w:rFonts w:ascii="仿宋" w:hAnsi="仿宋" w:eastAsia="仿宋" w:cs="Times New Roman"/>
          <w:sz w:val="24"/>
          <w:szCs w:val="20"/>
        </w:rPr>
        <w:t>.</w:t>
      </w:r>
      <w:r>
        <w:rPr>
          <w:rFonts w:hint="eastAsia" w:ascii="仿宋" w:hAnsi="仿宋" w:eastAsia="仿宋" w:cs="Times New Roman"/>
          <w:sz w:val="24"/>
          <w:szCs w:val="20"/>
        </w:rPr>
        <w:t>3对投标文件修改的书面材料应于投标截止日前送达</w:t>
      </w:r>
      <w:r>
        <w:rPr>
          <w:rFonts w:hint="eastAsia" w:ascii="仿宋" w:hAnsi="仿宋" w:eastAsia="仿宋" w:cs="Times New Roman"/>
          <w:bCs/>
          <w:sz w:val="24"/>
          <w:szCs w:val="20"/>
        </w:rPr>
        <w:t>采购代理机构</w:t>
      </w:r>
      <w:r>
        <w:rPr>
          <w:rFonts w:hint="eastAsia" w:ascii="仿宋" w:hAnsi="仿宋" w:eastAsia="仿宋" w:cs="Times New Roman"/>
          <w:sz w:val="24"/>
          <w:szCs w:val="20"/>
        </w:rPr>
        <w:t>，投标截止时间以后不得修改投标文件。</w:t>
      </w:r>
    </w:p>
    <w:p>
      <w:pPr>
        <w:ind w:firstLine="480" w:firstLineChars="200"/>
        <w:rPr>
          <w:rFonts w:hint="eastAsia" w:ascii="仿宋_GB2312" w:hAnsi="Arial" w:eastAsia="仿宋_GB2312" w:cs="Times New Roman"/>
          <w:b/>
          <w:sz w:val="32"/>
          <w:szCs w:val="32"/>
        </w:rPr>
      </w:pPr>
      <w:r>
        <w:rPr>
          <w:rFonts w:hint="eastAsia" w:ascii="仿宋" w:hAnsi="仿宋" w:eastAsia="仿宋" w:cs="Times New Roman"/>
          <w:sz w:val="24"/>
          <w:szCs w:val="20"/>
          <w:lang w:val="en-US" w:eastAsia="zh-CN"/>
        </w:rPr>
        <w:t>3</w:t>
      </w:r>
      <w:r>
        <w:rPr>
          <w:rFonts w:ascii="仿宋" w:hAnsi="仿宋" w:eastAsia="仿宋" w:cs="Times New Roman"/>
          <w:sz w:val="24"/>
          <w:szCs w:val="20"/>
        </w:rPr>
        <w:t>.</w:t>
      </w:r>
      <w:r>
        <w:rPr>
          <w:rFonts w:hint="eastAsia" w:ascii="仿宋" w:hAnsi="仿宋" w:eastAsia="仿宋" w:cs="Times New Roman"/>
          <w:sz w:val="24"/>
          <w:szCs w:val="20"/>
        </w:rPr>
        <w:t>4 投标人不得在开标后至投标有效期期满前撤销投标文件。</w:t>
      </w:r>
      <w:bookmarkStart w:id="83" w:name="_Toc11645"/>
      <w:bookmarkStart w:id="84" w:name="_Toc4955"/>
      <w:bookmarkStart w:id="85" w:name="_Toc17190"/>
    </w:p>
    <w:p>
      <w:pPr>
        <w:pStyle w:val="1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Arial" w:eastAsia="仿宋_GB2312" w:cs="Times New Roman"/>
          <w:b/>
          <w:sz w:val="32"/>
          <w:szCs w:val="32"/>
          <w:lang w:val="en-US" w:eastAsia="zh-CN"/>
        </w:rPr>
      </w:pPr>
      <w:r>
        <w:rPr>
          <w:rFonts w:hint="eastAsia" w:ascii="仿宋_GB2312" w:hAnsi="Arial" w:eastAsia="仿宋_GB2312" w:cs="Times New Roman"/>
          <w:b/>
          <w:sz w:val="32"/>
          <w:szCs w:val="32"/>
          <w:lang w:val="en-US" w:eastAsia="zh-CN"/>
        </w:rPr>
        <w:t>注：纸质版文件：一份正本，两份副本。</w:t>
      </w:r>
    </w:p>
    <w:p>
      <w:pPr>
        <w:pStyle w:val="1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仿宋_GB2312" w:hAnsi="Arial" w:eastAsia="仿宋_GB2312" w:cs="Times New Roman"/>
          <w:b/>
          <w:sz w:val="32"/>
          <w:szCs w:val="32"/>
          <w:lang w:val="en-US" w:eastAsia="zh-CN"/>
        </w:rPr>
      </w:pPr>
      <w:r>
        <w:rPr>
          <w:rFonts w:hint="eastAsia" w:ascii="仿宋_GB2312" w:hAnsi="Arial" w:eastAsia="仿宋_GB2312" w:cs="Times New Roman"/>
          <w:b/>
          <w:sz w:val="32"/>
          <w:szCs w:val="32"/>
          <w:lang w:val="en-US" w:eastAsia="zh-CN"/>
        </w:rPr>
        <w:t>电子版文件：未加密U盘一份（内容与纸质版及加密的投标文件一致）。</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kern w:val="2"/>
          <w:sz w:val="21"/>
          <w:szCs w:val="24"/>
          <w:lang w:val="en-US" w:eastAsia="zh-CN" w:bidi="ar-SA"/>
        </w:rPr>
        <w:t>特别提示：为了便于存档，响应文件请用A4纸张制作，宜采用死页装订，装订应牢固、不易拆散和换页。如因装订造成的文档缺失，后果由供应商自行承担。</w:t>
      </w:r>
    </w:p>
    <w:p>
      <w:pPr>
        <w:rPr>
          <w:rFonts w:hint="eastAsia" w:ascii="仿宋_GB2312" w:hAnsi="Arial" w:eastAsia="仿宋_GB2312" w:cs="Times New Roman"/>
          <w:b/>
          <w:sz w:val="32"/>
          <w:szCs w:val="32"/>
        </w:rPr>
      </w:pPr>
      <w:r>
        <w:rPr>
          <w:rFonts w:hint="eastAsia" w:ascii="Times New Roman" w:hAnsi="Times New Roman" w:eastAsia="宋体" w:cs="Times New Roman"/>
          <w:color w:val="000000"/>
          <w:kern w:val="2"/>
          <w:sz w:val="21"/>
          <w:szCs w:val="24"/>
          <w:lang w:val="en-US" w:eastAsia="zh-CN" w:bidi="ar-SA"/>
        </w:rPr>
        <w:t>递交地址：</w:t>
      </w:r>
      <w:r>
        <w:rPr>
          <w:rFonts w:hint="eastAsia" w:ascii="Times New Roman" w:hAnsi="Times New Roman" w:cs="Times New Roman"/>
          <w:color w:val="000000"/>
          <w:kern w:val="2"/>
          <w:sz w:val="21"/>
          <w:szCs w:val="24"/>
          <w:lang w:val="en-US" w:eastAsia="zh-CN" w:bidi="ar-SA"/>
        </w:rPr>
        <w:t>开标</w:t>
      </w:r>
      <w:r>
        <w:rPr>
          <w:rFonts w:hint="eastAsia" w:ascii="Times New Roman" w:hAnsi="Times New Roman" w:eastAsia="宋体" w:cs="Times New Roman"/>
          <w:color w:val="000000"/>
          <w:kern w:val="2"/>
          <w:sz w:val="21"/>
          <w:szCs w:val="24"/>
          <w:lang w:val="en-US" w:eastAsia="zh-CN" w:bidi="ar-SA"/>
        </w:rPr>
        <w:t>现场递交至新疆昌吉回族自治州昌吉市屯河北路新天地商务港8</w:t>
      </w:r>
      <w:r>
        <w:rPr>
          <w:rFonts w:hint="eastAsia" w:ascii="Times New Roman" w:hAnsi="Times New Roman" w:cs="Times New Roman"/>
          <w:color w:val="000000"/>
          <w:kern w:val="2"/>
          <w:sz w:val="21"/>
          <w:szCs w:val="24"/>
          <w:lang w:val="en-US" w:eastAsia="zh-CN" w:bidi="ar-SA"/>
        </w:rPr>
        <w:t>21开标</w:t>
      </w:r>
      <w:r>
        <w:rPr>
          <w:rFonts w:hint="eastAsia" w:ascii="Times New Roman" w:hAnsi="Times New Roman" w:eastAsia="宋体" w:cs="Times New Roman"/>
          <w:color w:val="000000"/>
          <w:kern w:val="2"/>
          <w:sz w:val="21"/>
          <w:szCs w:val="24"/>
          <w:lang w:val="en-US" w:eastAsia="zh-CN" w:bidi="ar-SA"/>
        </w:rPr>
        <w:t>室（不接受</w:t>
      </w:r>
      <w:r>
        <w:rPr>
          <w:rFonts w:hint="eastAsia" w:ascii="Times New Roman" w:hAnsi="Times New Roman" w:cs="Times New Roman"/>
          <w:color w:val="000000"/>
          <w:kern w:val="2"/>
          <w:sz w:val="21"/>
          <w:szCs w:val="24"/>
          <w:lang w:val="en-US" w:eastAsia="zh-CN" w:bidi="ar-SA"/>
        </w:rPr>
        <w:t>邮寄</w:t>
      </w:r>
      <w:r>
        <w:rPr>
          <w:rFonts w:hint="eastAsia" w:ascii="Times New Roman" w:hAnsi="Times New Roman" w:eastAsia="宋体" w:cs="Times New Roman"/>
          <w:color w:val="000000"/>
          <w:kern w:val="2"/>
          <w:sz w:val="21"/>
          <w:szCs w:val="24"/>
          <w:lang w:val="en-US" w:eastAsia="zh-CN" w:bidi="ar-SA"/>
        </w:rPr>
        <w:t>）</w:t>
      </w:r>
    </w:p>
    <w:p>
      <w:pPr>
        <w:ind w:firstLine="3534" w:firstLineChars="1100"/>
        <w:rPr>
          <w:rFonts w:hint="eastAsia" w:ascii="仿宋_GB2312" w:hAnsi="Arial" w:eastAsia="仿宋_GB2312" w:cs="Times New Roman"/>
          <w:b/>
          <w:sz w:val="32"/>
          <w:szCs w:val="32"/>
        </w:rPr>
      </w:pPr>
    </w:p>
    <w:p>
      <w:pPr>
        <w:ind w:firstLine="3534" w:firstLineChars="1100"/>
        <w:rPr>
          <w:rFonts w:ascii="仿宋_GB2312" w:hAnsi="Arial" w:eastAsia="仿宋_GB2312" w:cs="Times New Roman"/>
          <w:b/>
          <w:sz w:val="32"/>
          <w:szCs w:val="32"/>
        </w:rPr>
      </w:pPr>
      <w:r>
        <w:rPr>
          <w:rFonts w:hint="eastAsia" w:ascii="仿宋_GB2312" w:hAnsi="Arial" w:eastAsia="仿宋_GB2312" w:cs="Times New Roman"/>
          <w:b/>
          <w:sz w:val="32"/>
          <w:szCs w:val="32"/>
        </w:rPr>
        <w:t>第五章 投标报价及保证金</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pPr>
        <w:ind w:firstLine="482" w:firstLineChars="200"/>
        <w:rPr>
          <w:rFonts w:ascii="宋体" w:hAnsi="宋体" w:cs="Times New Roman"/>
          <w:b/>
          <w:sz w:val="24"/>
          <w:szCs w:val="24"/>
        </w:rPr>
      </w:pPr>
      <w:r>
        <w:rPr>
          <w:rFonts w:hint="eastAsia" w:ascii="宋体" w:hAnsi="宋体" w:cs="Times New Roman"/>
          <w:b/>
          <w:sz w:val="24"/>
          <w:szCs w:val="24"/>
        </w:rPr>
        <w:t>1、投标报价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1.1应包括制造本项目所需货物所使用的加工改造费、原材料及包装费已付的全部关税、销售税和其他税以及货物运达指定地点的运输、装卸、安装、检验、保修、保险等附加的所有费用。采购人、采购代理机构不接受除交货价之外，还需另外支付任何税费的投标报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1.2 采购人、</w:t>
      </w:r>
      <w:r>
        <w:rPr>
          <w:rFonts w:hint="eastAsia" w:ascii="仿宋" w:hAnsi="仿宋" w:eastAsia="仿宋" w:cs="Times New Roman"/>
          <w:bCs/>
          <w:sz w:val="24"/>
          <w:szCs w:val="20"/>
        </w:rPr>
        <w:t>采购代理机构</w:t>
      </w:r>
      <w:r>
        <w:rPr>
          <w:rFonts w:hint="eastAsia" w:ascii="仿宋" w:hAnsi="仿宋" w:eastAsia="仿宋" w:cs="Times New Roman"/>
          <w:sz w:val="24"/>
          <w:szCs w:val="20"/>
        </w:rPr>
        <w:t>不接受任何有选择性的报价，只允许一次性报价。</w:t>
      </w:r>
    </w:p>
    <w:p>
      <w:pPr>
        <w:ind w:firstLine="480" w:firstLineChars="200"/>
        <w:rPr>
          <w:rFonts w:eastAsia="仿宋"/>
        </w:rPr>
      </w:pPr>
      <w:r>
        <w:rPr>
          <w:rFonts w:hint="eastAsia" w:ascii="仿宋" w:hAnsi="仿宋" w:eastAsia="仿宋" w:cs="Times New Roman"/>
          <w:sz w:val="24"/>
          <w:szCs w:val="20"/>
        </w:rPr>
        <w:t xml:space="preserve">1.3投标报价超预算金额的，其报价无效，不进入评标阶段。 </w:t>
      </w:r>
    </w:p>
    <w:p>
      <w:pPr>
        <w:ind w:firstLine="482" w:firstLineChars="200"/>
        <w:rPr>
          <w:rFonts w:ascii="仿宋" w:hAnsi="仿宋" w:eastAsia="仿宋" w:cs="Times New Roman"/>
          <w:b/>
          <w:bCs/>
          <w:color w:val="000000"/>
          <w:sz w:val="24"/>
          <w:szCs w:val="20"/>
        </w:rPr>
      </w:pPr>
      <w:r>
        <w:rPr>
          <w:rFonts w:hint="eastAsia" w:ascii="仿宋" w:hAnsi="仿宋" w:eastAsia="仿宋" w:cs="Times New Roman"/>
          <w:b/>
          <w:bCs/>
          <w:color w:val="000000"/>
          <w:sz w:val="24"/>
          <w:szCs w:val="20"/>
        </w:rPr>
        <w:t>1.4投标人必须提供《开标一览表》，当与投标文件报价出现不一致的，按下列规定修正：</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(一)投标文件中《开标一览表》内容与投标文件中相应内容不一致的,以《开标一览表》为准;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(二)大写金额和小写金额不一致的,以大写金额为准;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(三)单价金额小数点或者百分比有明显错位的,以《开标一览表》的总价为准并修改单价；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(四)总价金额与按单价汇总金额不一致的,以单价金额计算结果为准。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同时出现两种以上不一致的,按照前款规定的顺序修正。修正后的报价经投标人确认后产生约束力,投标人不确认的，其投标无效。</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1.5　投标报价单位为人民币元。</w:t>
      </w:r>
    </w:p>
    <w:p>
      <w:pPr>
        <w:ind w:firstLine="482" w:firstLineChars="200"/>
        <w:rPr>
          <w:rFonts w:ascii="Arial" w:hAnsi="Arial" w:cs="Times New Roman"/>
          <w:b/>
          <w:sz w:val="24"/>
          <w:szCs w:val="20"/>
        </w:rPr>
      </w:pPr>
      <w:r>
        <w:rPr>
          <w:rFonts w:hint="eastAsia" w:ascii="Arial" w:hAnsi="Arial" w:cs="Times New Roman"/>
          <w:b/>
          <w:sz w:val="24"/>
          <w:szCs w:val="20"/>
        </w:rPr>
        <w:t>2、投标保证金</w:t>
      </w:r>
    </w:p>
    <w:p>
      <w:pPr>
        <w:pStyle w:val="34"/>
        <w:ind w:firstLine="480"/>
        <w:rPr>
          <w:rFonts w:ascii="仿宋" w:hAnsi="仿宋" w:eastAsia="仿宋" w:cs="仿宋"/>
          <w:color w:val="000000" w:themeColor="text1"/>
          <w:kern w:val="2"/>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2.1投标保证金：</w:t>
      </w:r>
      <w:r>
        <w:rPr>
          <w:rFonts w:hint="eastAsia" w:ascii="仿宋" w:hAnsi="仿宋" w:eastAsia="仿宋" w:cs="仿宋"/>
          <w:color w:val="000000" w:themeColor="text1"/>
          <w:kern w:val="2"/>
          <w:sz w:val="24"/>
          <w:szCs w:val="24"/>
          <w14:textFill>
            <w14:solidFill>
              <w14:schemeClr w14:val="tx1"/>
            </w14:solidFill>
          </w14:textFill>
        </w:rPr>
        <w:t>人民币（大写）：</w:t>
      </w:r>
      <w:r>
        <w:rPr>
          <w:rFonts w:hint="eastAsia" w:ascii="仿宋" w:hAnsi="仿宋" w:eastAsia="仿宋" w:cs="仿宋"/>
          <w:color w:val="000000" w:themeColor="text1"/>
          <w:kern w:val="2"/>
          <w:sz w:val="24"/>
          <w:szCs w:val="24"/>
          <w:lang w:val="en-US" w:eastAsia="zh-CN"/>
          <w14:textFill>
            <w14:solidFill>
              <w14:schemeClr w14:val="tx1"/>
            </w14:solidFill>
          </w14:textFill>
        </w:rPr>
        <w:t>壹万壹仟元</w:t>
      </w:r>
      <w:r>
        <w:rPr>
          <w:rFonts w:hint="eastAsia" w:ascii="仿宋" w:hAnsi="仿宋" w:eastAsia="仿宋" w:cs="仿宋"/>
          <w:color w:val="000000" w:themeColor="text1"/>
          <w:kern w:val="2"/>
          <w:sz w:val="24"/>
          <w:szCs w:val="24"/>
          <w14:textFill>
            <w14:solidFill>
              <w14:schemeClr w14:val="tx1"/>
            </w14:solidFill>
          </w14:textFill>
        </w:rPr>
        <w:t>整 ¥：</w:t>
      </w:r>
      <w:r>
        <w:rPr>
          <w:rFonts w:hint="eastAsia" w:ascii="仿宋" w:hAnsi="仿宋" w:eastAsia="仿宋" w:cs="仿宋"/>
          <w:color w:val="000000" w:themeColor="text1"/>
          <w:kern w:val="2"/>
          <w:sz w:val="24"/>
          <w:szCs w:val="24"/>
          <w:lang w:val="en-US" w:eastAsia="zh-CN"/>
          <w14:textFill>
            <w14:solidFill>
              <w14:schemeClr w14:val="tx1"/>
            </w14:solidFill>
          </w14:textFill>
        </w:rPr>
        <w:t>11000元整</w:t>
      </w:r>
      <w:r>
        <w:rPr>
          <w:rFonts w:hint="eastAsia" w:ascii="仿宋" w:hAnsi="仿宋" w:eastAsia="仿宋" w:cs="仿宋"/>
          <w:color w:val="000000" w:themeColor="text1"/>
          <w:kern w:val="2"/>
          <w:sz w:val="24"/>
          <w:szCs w:val="24"/>
          <w14:textFill>
            <w14:solidFill>
              <w14:schemeClr w14:val="tx1"/>
            </w14:solidFill>
          </w14:textFill>
        </w:rPr>
        <w:t xml:space="preserve"> </w:t>
      </w:r>
    </w:p>
    <w:p>
      <w:pPr>
        <w:ind w:firstLine="480" w:firstLineChars="2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2.2形式：网银转账或银行转账</w:t>
      </w:r>
    </w:p>
    <w:p>
      <w:pPr>
        <w:ind w:left="479" w:leftChars="228"/>
        <w:rPr>
          <w:rFonts w:ascii="仿宋" w:hAnsi="仿宋" w:eastAsia="仿宋" w:cs="仿宋"/>
          <w:color w:val="000000"/>
          <w:kern w:val="0"/>
          <w:sz w:val="24"/>
          <w:szCs w:val="24"/>
        </w:rPr>
      </w:pPr>
      <w:r>
        <w:rPr>
          <w:rFonts w:hint="eastAsia" w:ascii="仿宋" w:hAnsi="仿宋" w:eastAsia="仿宋" w:cs="仿宋"/>
          <w:color w:val="000000" w:themeColor="text1"/>
          <w:kern w:val="0"/>
          <w:sz w:val="24"/>
          <w:szCs w:val="24"/>
          <w14:textFill>
            <w14:solidFill>
              <w14:schemeClr w14:val="tx1"/>
            </w14:solidFill>
          </w14:textFill>
        </w:rPr>
        <w:t>2.3递交时间：在</w:t>
      </w:r>
      <w:r>
        <w:rPr>
          <w:rFonts w:hint="eastAsia" w:ascii="仿宋" w:hAnsi="仿宋" w:eastAsia="仿宋" w:cs="仿宋"/>
          <w:color w:val="000000" w:themeColor="text1"/>
          <w:kern w:val="0"/>
          <w:sz w:val="24"/>
          <w:szCs w:val="24"/>
          <w:lang w:eastAsia="zh-CN"/>
          <w14:textFill>
            <w14:solidFill>
              <w14:schemeClr w14:val="tx1"/>
            </w14:solidFill>
          </w14:textFill>
        </w:rPr>
        <w:t>2022年</w:t>
      </w:r>
      <w:r>
        <w:rPr>
          <w:rFonts w:hint="eastAsia" w:ascii="仿宋" w:hAnsi="仿宋" w:eastAsia="仿宋" w:cs="仿宋"/>
          <w:color w:val="000000" w:themeColor="text1"/>
          <w:kern w:val="0"/>
          <w:sz w:val="24"/>
          <w:szCs w:val="24"/>
          <w:lang w:val="en-US" w:eastAsia="zh-CN"/>
          <w14:textFill>
            <w14:solidFill>
              <w14:schemeClr w14:val="tx1"/>
            </w14:solidFill>
          </w14:textFill>
        </w:rPr>
        <w:t>07</w:t>
      </w:r>
      <w:r>
        <w:rPr>
          <w:rFonts w:hint="eastAsia" w:ascii="仿宋" w:hAnsi="仿宋" w:eastAsia="仿宋" w:cs="仿宋"/>
          <w:color w:val="000000" w:themeColor="text1"/>
          <w:kern w:val="0"/>
          <w:sz w:val="24"/>
          <w:szCs w:val="24"/>
          <w14:textFill>
            <w14:solidFill>
              <w14:schemeClr w14:val="tx1"/>
            </w14:solidFill>
          </w14:textFill>
        </w:rPr>
        <w:t>月</w:t>
      </w:r>
      <w:r>
        <w:rPr>
          <w:rFonts w:hint="eastAsia" w:ascii="仿宋" w:hAnsi="仿宋" w:eastAsia="仿宋" w:cs="仿宋"/>
          <w:color w:val="000000" w:themeColor="text1"/>
          <w:kern w:val="0"/>
          <w:sz w:val="24"/>
          <w:szCs w:val="24"/>
          <w:lang w:val="en-US" w:eastAsia="zh-CN"/>
          <w14:textFill>
            <w14:solidFill>
              <w14:schemeClr w14:val="tx1"/>
            </w14:solidFill>
          </w14:textFill>
        </w:rPr>
        <w:t>18</w:t>
      </w:r>
      <w:r>
        <w:rPr>
          <w:rFonts w:hint="eastAsia" w:ascii="仿宋" w:hAnsi="仿宋" w:eastAsia="仿宋" w:cs="仿宋"/>
          <w:color w:val="000000" w:themeColor="text1"/>
          <w:kern w:val="0"/>
          <w:sz w:val="24"/>
          <w:szCs w:val="24"/>
          <w14:textFill>
            <w14:solidFill>
              <w14:schemeClr w14:val="tx1"/>
            </w14:solidFill>
          </w14:textFill>
        </w:rPr>
        <w:t>日</w:t>
      </w:r>
      <w:r>
        <w:rPr>
          <w:rFonts w:hint="eastAsia" w:ascii="仿宋" w:hAnsi="仿宋" w:eastAsia="仿宋" w:cs="仿宋"/>
          <w:color w:val="000000" w:themeColor="text1"/>
          <w:kern w:val="0"/>
          <w:sz w:val="24"/>
          <w:szCs w:val="24"/>
          <w:lang w:val="en-US" w:eastAsia="zh-CN"/>
          <w14:textFill>
            <w14:solidFill>
              <w14:schemeClr w14:val="tx1"/>
            </w14:solidFill>
          </w14:textFill>
        </w:rPr>
        <w:t>11时00分</w:t>
      </w:r>
      <w:r>
        <w:rPr>
          <w:rFonts w:hint="eastAsia" w:ascii="仿宋" w:hAnsi="仿宋" w:eastAsia="仿宋" w:cs="仿宋"/>
          <w:color w:val="000000" w:themeColor="text1"/>
          <w:kern w:val="0"/>
          <w:sz w:val="24"/>
          <w:szCs w:val="24"/>
          <w14:textFill>
            <w14:solidFill>
              <w14:schemeClr w14:val="tx1"/>
            </w14:solidFill>
          </w14:textFill>
        </w:rPr>
        <w:t>前到账（以到账时间为准）</w:t>
      </w:r>
      <w:r>
        <w:rPr>
          <w:rFonts w:hint="eastAsia" w:ascii="仿宋" w:hAnsi="仿宋" w:eastAsia="仿宋" w:cs="仿宋"/>
          <w:color w:val="000000" w:themeColor="text1"/>
          <w:kern w:val="0"/>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2.4</w:t>
      </w:r>
      <w:r>
        <w:rPr>
          <w:rFonts w:hint="eastAsia" w:ascii="仿宋" w:hAnsi="仿宋" w:eastAsia="仿宋" w:cs="仿宋"/>
          <w:kern w:val="0"/>
          <w:sz w:val="24"/>
          <w:szCs w:val="24"/>
        </w:rPr>
        <w:t>，</w:t>
      </w:r>
      <w:r>
        <w:rPr>
          <w:rFonts w:hint="eastAsia" w:ascii="仿宋" w:hAnsi="仿宋" w:eastAsia="仿宋" w:cs="仿宋"/>
          <w:b/>
          <w:bCs/>
          <w:kern w:val="0"/>
          <w:sz w:val="24"/>
          <w:szCs w:val="24"/>
        </w:rPr>
        <w:t>需至</w:t>
      </w:r>
      <w:r>
        <w:rPr>
          <w:rFonts w:hint="eastAsia" w:ascii="仿宋" w:hAnsi="仿宋" w:eastAsia="仿宋" w:cs="仿宋"/>
          <w:b/>
          <w:bCs/>
          <w:kern w:val="0"/>
          <w:sz w:val="24"/>
          <w:szCs w:val="24"/>
          <w:lang w:eastAsia="zh-CN"/>
        </w:rPr>
        <w:t>新疆天麒工程项目管理咨询有限责任公司</w:t>
      </w:r>
      <w:r>
        <w:rPr>
          <w:rFonts w:hint="eastAsia" w:ascii="仿宋" w:hAnsi="仿宋" w:eastAsia="仿宋" w:cs="仿宋"/>
          <w:b/>
          <w:bCs/>
          <w:kern w:val="0"/>
          <w:sz w:val="24"/>
          <w:szCs w:val="24"/>
          <w:lang w:val="en-US" w:eastAsia="zh-CN"/>
        </w:rPr>
        <w:t>823室</w:t>
      </w:r>
      <w:r>
        <w:rPr>
          <w:rFonts w:hint="eastAsia" w:ascii="仿宋" w:hAnsi="仿宋" w:eastAsia="仿宋" w:cs="仿宋"/>
          <w:b/>
          <w:bCs/>
          <w:kern w:val="0"/>
          <w:sz w:val="24"/>
          <w:szCs w:val="24"/>
        </w:rPr>
        <w:t>领取投标保证金收据</w:t>
      </w:r>
      <w:r>
        <w:rPr>
          <w:rFonts w:hint="eastAsia" w:ascii="仿宋" w:hAnsi="仿宋" w:eastAsia="仿宋" w:cs="仿宋"/>
          <w:b/>
          <w:bCs/>
          <w:kern w:val="0"/>
          <w:sz w:val="24"/>
          <w:szCs w:val="24"/>
          <w:lang w:eastAsia="zh-CN"/>
        </w:rPr>
        <w:t>，</w:t>
      </w:r>
      <w:r>
        <w:rPr>
          <w:rFonts w:hint="eastAsia" w:ascii="仿宋" w:hAnsi="仿宋" w:eastAsia="仿宋" w:cs="仿宋"/>
          <w:b/>
          <w:bCs/>
          <w:kern w:val="0"/>
          <w:sz w:val="24"/>
          <w:szCs w:val="24"/>
          <w:lang w:val="en-US" w:eastAsia="zh-CN"/>
        </w:rPr>
        <w:t>节假日除外。</w:t>
      </w:r>
      <w:r>
        <w:rPr>
          <w:rFonts w:hint="eastAsia" w:ascii="仿宋" w:hAnsi="仿宋" w:eastAsia="仿宋" w:cs="仿宋"/>
          <w:b/>
          <w:bCs/>
          <w:kern w:val="0"/>
          <w:sz w:val="24"/>
          <w:szCs w:val="24"/>
          <w:lang w:eastAsia="zh-CN"/>
        </w:rPr>
        <w:t>（</w:t>
      </w:r>
      <w:r>
        <w:rPr>
          <w:rFonts w:hint="eastAsia" w:ascii="仿宋" w:hAnsi="仿宋" w:eastAsia="仿宋" w:cs="仿宋"/>
          <w:b/>
          <w:bCs/>
          <w:kern w:val="0"/>
          <w:sz w:val="24"/>
          <w:szCs w:val="24"/>
          <w:lang w:val="en-US" w:eastAsia="zh-CN"/>
        </w:rPr>
        <w:t>收据复印件</w:t>
      </w:r>
      <w:r>
        <w:rPr>
          <w:rFonts w:hint="eastAsia" w:ascii="仿宋" w:hAnsi="仿宋" w:eastAsia="仿宋" w:cs="仿宋"/>
          <w:b/>
          <w:bCs/>
          <w:kern w:val="0"/>
          <w:sz w:val="24"/>
          <w:szCs w:val="24"/>
          <w:lang w:eastAsia="zh-CN"/>
        </w:rPr>
        <w:t>）</w:t>
      </w:r>
      <w:r>
        <w:rPr>
          <w:rFonts w:hint="eastAsia" w:ascii="仿宋" w:hAnsi="仿宋" w:eastAsia="仿宋" w:cs="仿宋"/>
          <w:b/>
          <w:bCs/>
          <w:kern w:val="0"/>
          <w:sz w:val="24"/>
          <w:szCs w:val="24"/>
          <w:lang w:val="en-US" w:eastAsia="zh-CN"/>
        </w:rPr>
        <w:t>放入投标文件其他资料中，如不按要求放置，故作废标处理</w:t>
      </w:r>
      <w:r>
        <w:rPr>
          <w:rFonts w:hint="eastAsia" w:ascii="仿宋" w:hAnsi="仿宋" w:eastAsia="仿宋" w:cs="仿宋"/>
          <w:b/>
          <w:bCs/>
          <w:kern w:val="0"/>
          <w:sz w:val="24"/>
          <w:szCs w:val="24"/>
        </w:rPr>
        <w:t>。</w:t>
      </w:r>
      <w:r>
        <w:rPr>
          <w:rFonts w:hint="eastAsia" w:ascii="仿宋" w:hAnsi="仿宋" w:eastAsia="仿宋" w:cs="仿宋"/>
          <w:b/>
          <w:bCs/>
          <w:color w:val="000000"/>
          <w:kern w:val="0"/>
          <w:sz w:val="24"/>
          <w:szCs w:val="24"/>
        </w:rPr>
        <w:t xml:space="preserve"> 招标结束后，投标人持《</w:t>
      </w:r>
      <w:r>
        <w:rPr>
          <w:rFonts w:hint="eastAsia" w:ascii="仿宋_GB2312" w:eastAsia="仿宋_GB2312" w:cs="Times New Roman"/>
          <w:b/>
          <w:bCs/>
          <w:color w:val="000000"/>
          <w:sz w:val="24"/>
          <w:szCs w:val="24"/>
        </w:rPr>
        <w:t>投标保证金收据》</w:t>
      </w:r>
      <w:r>
        <w:rPr>
          <w:rFonts w:hint="eastAsia" w:ascii="仿宋" w:hAnsi="仿宋" w:eastAsia="仿宋" w:cs="仿宋"/>
          <w:b/>
          <w:bCs/>
          <w:color w:val="000000"/>
          <w:kern w:val="0"/>
          <w:sz w:val="24"/>
          <w:szCs w:val="24"/>
        </w:rPr>
        <w:t>到</w:t>
      </w:r>
      <w:r>
        <w:rPr>
          <w:rFonts w:hint="eastAsia" w:ascii="仿宋" w:hAnsi="仿宋" w:eastAsia="仿宋" w:cs="Times New Roman"/>
          <w:b/>
          <w:bCs/>
          <w:sz w:val="24"/>
          <w:szCs w:val="20"/>
        </w:rPr>
        <w:t>采购代理机构</w:t>
      </w:r>
      <w:r>
        <w:rPr>
          <w:rFonts w:hint="eastAsia" w:ascii="仿宋" w:hAnsi="仿宋" w:eastAsia="仿宋" w:cs="仿宋"/>
          <w:b/>
          <w:bCs/>
          <w:color w:val="000000"/>
          <w:kern w:val="0"/>
          <w:sz w:val="24"/>
          <w:szCs w:val="24"/>
        </w:rPr>
        <w:t>直接退还。</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2.5账户信息：</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投标保证金由投标单位基本帐户汇至新疆天麒工程项目管理咨询有限责任公司（单位名称：新疆天麒工程项目管理咨询有限责任公司阜康分公司</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开户银行：新疆阜康农村商业银行股份有限公司营业部</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开户账号：808010012010107666982</w:t>
      </w:r>
    </w:p>
    <w:p>
      <w:pPr>
        <w:rPr>
          <w:rFonts w:ascii="仿宋" w:hAnsi="仿宋" w:eastAsia="仿宋" w:cs="仿宋"/>
          <w:color w:val="000000"/>
          <w:kern w:val="0"/>
          <w:sz w:val="24"/>
          <w:szCs w:val="24"/>
        </w:rPr>
      </w:pPr>
      <w:r>
        <w:rPr>
          <w:rFonts w:hint="eastAsia" w:ascii="仿宋" w:hAnsi="仿宋" w:eastAsia="仿宋" w:cs="仿宋"/>
          <w:color w:val="000000"/>
          <w:kern w:val="0"/>
          <w:sz w:val="24"/>
          <w:szCs w:val="24"/>
        </w:rPr>
        <w:t>开户行行号：（402885600012）</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2.6下列任何情况发生时，投标保证金将被没收：</w:t>
      </w:r>
      <w:r>
        <w:rPr>
          <w:rFonts w:hint="eastAsia" w:ascii="仿宋" w:hAnsi="仿宋" w:eastAsia="仿宋" w:cs="仿宋"/>
          <w:kern w:val="0"/>
          <w:sz w:val="24"/>
          <w:szCs w:val="24"/>
        </w:rPr>
        <w:br w:type="textWrapping"/>
      </w:r>
      <w:r>
        <w:rPr>
          <w:rFonts w:hint="eastAsia" w:ascii="仿宋" w:hAnsi="仿宋" w:eastAsia="仿宋" w:cs="仿宋"/>
          <w:kern w:val="0"/>
          <w:sz w:val="24"/>
          <w:szCs w:val="24"/>
        </w:rPr>
        <w:t xml:space="preserve">  （1）投标人在招标文件规定的投标有效期内撤回其投标的；</w:t>
      </w:r>
      <w:r>
        <w:rPr>
          <w:rFonts w:hint="eastAsia" w:ascii="宋体" w:hAnsi="宋体" w:cs="宋体"/>
          <w:kern w:val="0"/>
          <w:sz w:val="24"/>
          <w:szCs w:val="24"/>
        </w:rPr>
        <w:t> </w:t>
      </w:r>
    </w:p>
    <w:p>
      <w:pPr>
        <w:rPr>
          <w:rFonts w:ascii="仿宋" w:hAnsi="仿宋" w:eastAsia="仿宋" w:cs="仿宋"/>
          <w:kern w:val="0"/>
          <w:sz w:val="24"/>
          <w:szCs w:val="24"/>
        </w:rPr>
      </w:pPr>
      <w:r>
        <w:rPr>
          <w:rFonts w:hint="eastAsia" w:ascii="仿宋" w:hAnsi="仿宋" w:eastAsia="仿宋" w:cs="仿宋"/>
          <w:kern w:val="0"/>
          <w:sz w:val="24"/>
          <w:szCs w:val="24"/>
        </w:rPr>
        <w:t xml:space="preserve">  （2）投标供应商投标文件中提供虚假材料；</w:t>
      </w:r>
    </w:p>
    <w:p>
      <w:pPr>
        <w:rPr>
          <w:rFonts w:ascii="仿宋" w:hAnsi="仿宋" w:eastAsia="仿宋" w:cs="仿宋"/>
          <w:kern w:val="0"/>
          <w:sz w:val="24"/>
          <w:szCs w:val="24"/>
        </w:rPr>
      </w:pPr>
      <w:r>
        <w:rPr>
          <w:rFonts w:hint="eastAsia" w:ascii="仿宋" w:hAnsi="仿宋" w:eastAsia="仿宋" w:cs="仿宋"/>
          <w:kern w:val="0"/>
          <w:sz w:val="24"/>
          <w:szCs w:val="24"/>
        </w:rPr>
        <w:t xml:space="preserve">  （3）供应商与采购人、其他供应商恶意串通的；</w:t>
      </w:r>
    </w:p>
    <w:p>
      <w:pPr>
        <w:ind w:firstLine="240" w:firstLineChars="100"/>
        <w:rPr>
          <w:rFonts w:ascii="仿宋" w:hAnsi="仿宋" w:eastAsia="仿宋" w:cs="仿宋"/>
          <w:kern w:val="0"/>
          <w:sz w:val="24"/>
          <w:szCs w:val="24"/>
        </w:rPr>
      </w:pPr>
      <w:r>
        <w:rPr>
          <w:rFonts w:hint="eastAsia" w:ascii="仿宋" w:hAnsi="仿宋" w:eastAsia="仿宋" w:cs="仿宋"/>
          <w:kern w:val="0"/>
          <w:sz w:val="24"/>
          <w:szCs w:val="24"/>
        </w:rPr>
        <w:t>（4）除因不可抗力或招标文件认可的情形外，中标供应商不与采购人签订合同的。</w:t>
      </w:r>
    </w:p>
    <w:p>
      <w:pPr>
        <w:ind w:firstLine="482" w:firstLineChars="200"/>
        <w:rPr>
          <w:rFonts w:hint="eastAsia" w:ascii="宋体" w:hAnsi="宋体" w:eastAsia="宋体" w:cs="仿宋"/>
          <w:b/>
          <w:kern w:val="0"/>
          <w:sz w:val="24"/>
          <w:szCs w:val="24"/>
          <w:lang w:eastAsia="zh-CN"/>
        </w:rPr>
      </w:pPr>
      <w:r>
        <w:rPr>
          <w:rFonts w:hint="eastAsia" w:ascii="宋体" w:hAnsi="宋体" w:cs="仿宋"/>
          <w:b/>
          <w:kern w:val="0"/>
          <w:sz w:val="24"/>
          <w:szCs w:val="24"/>
        </w:rPr>
        <w:t>3、履约保证金</w:t>
      </w:r>
    </w:p>
    <w:p>
      <w:pPr>
        <w:ind w:firstLine="480" w:firstLineChars="200"/>
        <w:rPr>
          <w:rFonts w:hint="eastAsia" w:ascii="仿宋" w:hAnsi="仿宋" w:eastAsia="仿宋" w:cs="仿宋"/>
          <w:color w:val="auto"/>
          <w:kern w:val="0"/>
          <w:sz w:val="24"/>
          <w:szCs w:val="24"/>
        </w:rPr>
      </w:pPr>
      <w:r>
        <w:rPr>
          <w:rFonts w:hint="eastAsia" w:ascii="仿宋" w:hAnsi="仿宋" w:eastAsia="仿宋" w:cs="仿宋"/>
          <w:kern w:val="0"/>
          <w:sz w:val="24"/>
          <w:szCs w:val="24"/>
        </w:rPr>
        <w:t xml:space="preserve">3.1  </w:t>
      </w:r>
      <w:r>
        <w:rPr>
          <w:rFonts w:hint="eastAsia" w:ascii="仿宋" w:hAnsi="仿宋" w:eastAsia="仿宋" w:cs="仿宋"/>
          <w:color w:val="auto"/>
          <w:kern w:val="0"/>
          <w:sz w:val="24"/>
          <w:szCs w:val="24"/>
        </w:rPr>
        <w:t>中标供应商必须以支票、汇票、本票或者金融机构、担保机构出具的保函等非现金形式</w:t>
      </w:r>
      <w:r>
        <w:rPr>
          <w:rFonts w:hint="eastAsia" w:ascii="仿宋" w:hAnsi="仿宋" w:eastAsia="仿宋" w:cs="仿宋"/>
          <w:color w:val="auto"/>
          <w:kern w:val="0"/>
          <w:sz w:val="24"/>
          <w:szCs w:val="24"/>
          <w:lang w:val="en-US" w:eastAsia="zh-CN"/>
        </w:rPr>
        <w:t>按</w:t>
      </w:r>
      <w:r>
        <w:rPr>
          <w:rFonts w:hint="eastAsia" w:ascii="仿宋" w:hAnsi="仿宋" w:eastAsia="仿宋" w:cs="仿宋"/>
          <w:color w:val="auto"/>
          <w:kern w:val="0"/>
          <w:sz w:val="24"/>
          <w:szCs w:val="24"/>
        </w:rPr>
        <w:t>中标金额的</w:t>
      </w:r>
      <w:r>
        <w:rPr>
          <w:rFonts w:hint="eastAsia" w:ascii="仿宋" w:hAnsi="仿宋" w:eastAsia="仿宋" w:cs="仿宋"/>
          <w:b/>
          <w:bCs/>
          <w:color w:val="000000" w:themeColor="text1"/>
          <w:kern w:val="0"/>
          <w:sz w:val="24"/>
          <w:szCs w:val="24"/>
          <w:lang w:val="en-US" w:eastAsia="zh-CN"/>
          <w14:textFill>
            <w14:solidFill>
              <w14:schemeClr w14:val="tx1"/>
            </w14:solidFill>
          </w14:textFill>
        </w:rPr>
        <w:t>5</w:t>
      </w:r>
      <w:r>
        <w:rPr>
          <w:rFonts w:hint="eastAsia" w:ascii="仿宋" w:hAnsi="仿宋" w:eastAsia="仿宋" w:cs="仿宋"/>
          <w:b/>
          <w:bCs/>
          <w:color w:val="000000" w:themeColor="text1"/>
          <w:kern w:val="0"/>
          <w:sz w:val="24"/>
          <w:szCs w:val="24"/>
          <w14:textFill>
            <w14:solidFill>
              <w14:schemeClr w14:val="tx1"/>
            </w14:solidFill>
          </w14:textFill>
        </w:rPr>
        <w:t>%</w:t>
      </w:r>
      <w:r>
        <w:rPr>
          <w:rFonts w:hint="eastAsia" w:ascii="仿宋" w:hAnsi="仿宋" w:eastAsia="仿宋" w:cs="仿宋"/>
          <w:color w:val="auto"/>
          <w:kern w:val="0"/>
          <w:sz w:val="24"/>
          <w:szCs w:val="24"/>
        </w:rPr>
        <w:t>向采购方交纳履约保证金；</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3.2  履约保证金待货到验收合格后无息退还，退还保证金，只退投标公司账户，不退个人账户。【见第七部分附表二格式范本】</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3.3  未履行或完全履行采购合同，则没收履约保证金。</w:t>
      </w:r>
    </w:p>
    <w:p>
      <w:pPr>
        <w:adjustRightInd w:val="0"/>
        <w:snapToGrid w:val="0"/>
        <w:spacing w:line="420" w:lineRule="exact"/>
        <w:ind w:firstLine="482" w:firstLineChars="200"/>
        <w:jc w:val="left"/>
        <w:rPr>
          <w:rFonts w:ascii="宋体" w:hAnsi="宋体" w:cs="宋体"/>
          <w:b/>
          <w:sz w:val="24"/>
          <w:szCs w:val="24"/>
        </w:rPr>
      </w:pPr>
      <w:r>
        <w:rPr>
          <w:rFonts w:hint="eastAsia" w:ascii="宋体" w:hAnsi="宋体" w:cs="宋体"/>
          <w:b/>
          <w:sz w:val="24"/>
          <w:szCs w:val="24"/>
        </w:rPr>
        <w:t>4、采购代理服务费</w:t>
      </w:r>
    </w:p>
    <w:p>
      <w:pPr>
        <w:adjustRightInd w:val="0"/>
        <w:snapToGrid w:val="0"/>
        <w:spacing w:line="420" w:lineRule="exact"/>
        <w:ind w:firstLine="480" w:firstLineChars="200"/>
        <w:jc w:val="left"/>
        <w:rPr>
          <w:rFonts w:ascii="仿宋" w:hAnsi="仿宋" w:eastAsia="仿宋" w:cs="宋体"/>
          <w:sz w:val="24"/>
          <w:szCs w:val="24"/>
        </w:rPr>
      </w:pPr>
      <w:r>
        <w:rPr>
          <w:rFonts w:hint="eastAsia" w:ascii="仿宋" w:hAnsi="仿宋" w:eastAsia="仿宋" w:cs="宋体"/>
          <w:sz w:val="24"/>
          <w:szCs w:val="24"/>
        </w:rPr>
        <w:t>4.1  中标人在收到中标通知书后，须向</w:t>
      </w:r>
      <w:r>
        <w:rPr>
          <w:rFonts w:hint="eastAsia" w:ascii="仿宋" w:hAnsi="仿宋" w:eastAsia="仿宋" w:cs="宋体"/>
          <w:sz w:val="24"/>
          <w:szCs w:val="24"/>
          <w:lang w:eastAsia="zh-CN"/>
        </w:rPr>
        <w:t>新疆天麒工程项目管理咨询有限责任公司</w:t>
      </w:r>
      <w:r>
        <w:rPr>
          <w:rFonts w:hint="eastAsia" w:ascii="仿宋" w:hAnsi="仿宋" w:eastAsia="仿宋" w:cs="宋体"/>
          <w:sz w:val="24"/>
          <w:szCs w:val="24"/>
        </w:rPr>
        <w:t>支付采购代理服务费</w:t>
      </w:r>
      <w:r>
        <w:rPr>
          <w:rFonts w:hint="eastAsia" w:ascii="仿宋" w:hAnsi="仿宋" w:eastAsia="仿宋" w:cs="宋体"/>
          <w:sz w:val="24"/>
          <w:szCs w:val="24"/>
          <w:lang w:eastAsia="zh-CN"/>
        </w:rPr>
        <w:t>（</w:t>
      </w:r>
      <w:r>
        <w:rPr>
          <w:rFonts w:hint="eastAsia" w:ascii="仿宋" w:hAnsi="仿宋" w:eastAsia="仿宋" w:cs="宋体"/>
          <w:sz w:val="24"/>
          <w:szCs w:val="24"/>
        </w:rPr>
        <w:t>包含在最高投标限价中，招标人不再另行支付</w:t>
      </w:r>
      <w:r>
        <w:rPr>
          <w:rFonts w:hint="eastAsia" w:ascii="仿宋" w:hAnsi="仿宋" w:eastAsia="仿宋" w:cs="宋体"/>
          <w:sz w:val="24"/>
          <w:szCs w:val="24"/>
          <w:lang w:eastAsia="zh-CN"/>
        </w:rPr>
        <w:t>）</w:t>
      </w:r>
      <w:r>
        <w:rPr>
          <w:rFonts w:hint="eastAsia" w:ascii="仿宋" w:hAnsi="仿宋" w:eastAsia="仿宋" w:cs="宋体"/>
          <w:sz w:val="24"/>
          <w:szCs w:val="24"/>
        </w:rPr>
        <w:t>。</w:t>
      </w:r>
    </w:p>
    <w:p>
      <w:pPr>
        <w:adjustRightInd w:val="0"/>
        <w:snapToGrid w:val="0"/>
        <w:spacing w:line="420" w:lineRule="exact"/>
        <w:ind w:firstLine="480" w:firstLineChars="200"/>
        <w:jc w:val="left"/>
        <w:rPr>
          <w:rFonts w:hint="eastAsia" w:ascii="仿宋" w:hAnsi="仿宋" w:eastAsia="仿宋" w:cs="宋体"/>
          <w:sz w:val="24"/>
          <w:szCs w:val="24"/>
        </w:rPr>
      </w:pPr>
      <w:r>
        <w:rPr>
          <w:rFonts w:hint="eastAsia" w:ascii="仿宋" w:hAnsi="仿宋" w:eastAsia="仿宋" w:cs="宋体"/>
          <w:sz w:val="24"/>
          <w:szCs w:val="24"/>
        </w:rPr>
        <w:t xml:space="preserve">4.2 </w:t>
      </w:r>
      <w:bookmarkStart w:id="86" w:name="_Toc6093"/>
      <w:bookmarkStart w:id="87" w:name="_Toc6143"/>
      <w:bookmarkStart w:id="88" w:name="_Toc4359"/>
      <w:bookmarkStart w:id="89" w:name="_Toc6049"/>
      <w:bookmarkStart w:id="90" w:name="_Toc11833"/>
      <w:bookmarkStart w:id="91" w:name="_Toc13449"/>
      <w:bookmarkStart w:id="92" w:name="_Toc32201"/>
      <w:bookmarkStart w:id="93" w:name="_Toc23932"/>
      <w:bookmarkStart w:id="94" w:name="_Toc25363"/>
      <w:bookmarkStart w:id="95" w:name="_Toc31817"/>
      <w:bookmarkStart w:id="96" w:name="_Toc21930"/>
      <w:bookmarkStart w:id="97" w:name="_Toc15099"/>
      <w:bookmarkStart w:id="98" w:name="_Toc30111"/>
      <w:bookmarkStart w:id="99" w:name="_Toc16920"/>
      <w:bookmarkStart w:id="100" w:name="_Toc25430"/>
      <w:r>
        <w:rPr>
          <w:rFonts w:hint="eastAsia" w:ascii="仿宋" w:hAnsi="仿宋" w:eastAsia="仿宋" w:cs="宋体"/>
          <w:sz w:val="24"/>
          <w:szCs w:val="24"/>
        </w:rPr>
        <w:t xml:space="preserve"> 参照原《国家计委关于印发〈招标代理服务收费管理暂行办法〉的通知》（计价格[2002] 1980号文）和《国家发展改革委办公厅关于招标代理服务收费有关问题的通知》（发改办价格[2003] 857号文）的收费标准计算招标代理服务费，并按收费标准额度下浮</w:t>
      </w:r>
      <w:r>
        <w:rPr>
          <w:rFonts w:hint="eastAsia" w:ascii="仿宋" w:hAnsi="仿宋" w:eastAsia="仿宋" w:cs="宋体"/>
          <w:b/>
          <w:bCs/>
          <w:sz w:val="24"/>
          <w:szCs w:val="24"/>
          <w:lang w:val="en-US" w:eastAsia="zh-CN"/>
        </w:rPr>
        <w:t>2</w:t>
      </w:r>
      <w:r>
        <w:rPr>
          <w:rFonts w:hint="eastAsia" w:ascii="仿宋" w:hAnsi="仿宋" w:eastAsia="仿宋" w:cs="宋体"/>
          <w:b/>
          <w:bCs/>
          <w:sz w:val="24"/>
          <w:szCs w:val="24"/>
        </w:rPr>
        <w:t>0%</w:t>
      </w:r>
      <w:r>
        <w:rPr>
          <w:rFonts w:hint="eastAsia" w:ascii="仿宋" w:hAnsi="仿宋" w:eastAsia="仿宋" w:cs="宋体"/>
          <w:sz w:val="24"/>
          <w:szCs w:val="24"/>
        </w:rPr>
        <w:t>后收取费用。</w:t>
      </w:r>
    </w:p>
    <w:tbl>
      <w:tblPr>
        <w:tblStyle w:val="25"/>
        <w:tblpPr w:leftFromText="180" w:rightFromText="180" w:vertAnchor="text" w:horzAnchor="page" w:tblpX="1117" w:tblpY="603"/>
        <w:tblOverlap w:val="never"/>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9"/>
        <w:gridCol w:w="2249"/>
        <w:gridCol w:w="2440"/>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2629" w:type="dxa"/>
            <w:noWrap w:val="0"/>
            <w:vAlign w:val="top"/>
          </w:tcPr>
          <w:p>
            <w:pPr>
              <w:keepNext w:val="0"/>
              <w:keepLines w:val="0"/>
              <w:suppressLineNumbers w:val="0"/>
              <w:snapToGrid w:val="0"/>
              <w:spacing w:before="0" w:beforeAutospacing="0" w:after="0" w:afterAutospacing="0" w:line="380" w:lineRule="exact"/>
              <w:ind w:left="0" w:right="0"/>
              <w:rPr>
                <w:rFonts w:hint="default" w:ascii="仿宋" w:hAnsi="仿宋" w:eastAsia="仿宋" w:cs="仿宋"/>
                <w:szCs w:val="21"/>
              </w:rPr>
            </w:pPr>
            <w:bookmarkStart w:id="101" w:name="_Toc3878"/>
            <w:r>
              <w:rPr>
                <w:rFonts w:hint="default" w:ascii="仿宋" w:hAnsi="仿宋" w:eastAsia="仿宋" w:cs="仿宋"/>
                <w:szCs w:val="21"/>
              </w:rPr>
              <mc:AlternateContent>
                <mc:Choice Requires="wps">
                  <w:drawing>
                    <wp:anchor distT="0" distB="0" distL="114300" distR="114300" simplePos="0" relativeHeight="251660288" behindDoc="0" locked="0" layoutInCell="1" allowOverlap="1">
                      <wp:simplePos x="0" y="0"/>
                      <wp:positionH relativeFrom="column">
                        <wp:posOffset>762000</wp:posOffset>
                      </wp:positionH>
                      <wp:positionV relativeFrom="paragraph">
                        <wp:posOffset>9525</wp:posOffset>
                      </wp:positionV>
                      <wp:extent cx="552450" cy="695325"/>
                      <wp:effectExtent l="6350" t="5080" r="12700" b="23495"/>
                      <wp:wrapNone/>
                      <wp:docPr id="2" name="直接箭头连接符 2"/>
                      <wp:cNvGraphicFramePr/>
                      <a:graphic xmlns:a="http://schemas.openxmlformats.org/drawingml/2006/main">
                        <a:graphicData uri="http://schemas.microsoft.com/office/word/2010/wordprocessingShape">
                          <wps:wsp>
                            <wps:cNvCnPr/>
                            <wps:spPr>
                              <a:xfrm>
                                <a:off x="0" y="0"/>
                                <a:ext cx="552450" cy="695325"/>
                              </a:xfrm>
                              <a:prstGeom prst="straightConnector1">
                                <a:avLst/>
                              </a:prstGeom>
                              <a:ln w="15875" cap="flat" cmpd="sng">
                                <a:solidFill>
                                  <a:srgbClr val="739CC3"/>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60pt;margin-top:0.75pt;height:54.75pt;width:43.5pt;z-index:251660288;mso-width-relative:page;mso-height-relative:page;" filled="f" stroked="t" coordsize="21600,21600" o:gfxdata="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mBvup0wAAAAkBAAAPAAAAAAAAAAEAIAAAACIAAABkcnMvZG93&#10;bnJldi54bWxQSwECFAAUAAAACACHTuJAZdCSwAUCAADxAwAADgAAAAAAAAABACAAAAAiAQAAZHJz&#10;L2Uyb0RvYy54bWxQSwUGAAAAAAYABgBZAQAAmQUAAAAA&#10;">
                      <v:fill on="f" focussize="0,0"/>
                      <v:stroke weight="1.25pt" color="#739CC3" joinstyle="round"/>
                      <v:imagedata o:title=""/>
                      <o:lock v:ext="edit" aspectratio="f"/>
                    </v:shape>
                  </w:pict>
                </mc:Fallback>
              </mc:AlternateContent>
            </w:r>
            <w:r>
              <w:rPr>
                <w:rFonts w:hint="eastAsia" w:ascii="仿宋" w:hAnsi="仿宋" w:eastAsia="仿宋" w:cs="仿宋"/>
                <w:szCs w:val="21"/>
              </w:rPr>
              <w:t>代理费标准     类别</w:t>
            </w:r>
          </w:p>
          <w:p>
            <w:pPr>
              <w:keepNext w:val="0"/>
              <w:keepLines w:val="0"/>
              <w:suppressLineNumbers w:val="0"/>
              <w:snapToGrid w:val="0"/>
              <w:spacing w:before="0" w:beforeAutospacing="0" w:after="0" w:afterAutospacing="0" w:line="380" w:lineRule="exact"/>
              <w:ind w:left="0" w:right="0"/>
              <w:rPr>
                <w:rFonts w:hint="default" w:ascii="仿宋" w:hAnsi="仿宋" w:eastAsia="仿宋" w:cs="仿宋"/>
                <w:szCs w:val="21"/>
              </w:rPr>
            </w:pPr>
            <w:r>
              <w:rPr>
                <w:rFonts w:hint="default" w:ascii="仿宋" w:hAnsi="仿宋" w:eastAsia="仿宋" w:cs="仿宋"/>
                <w:szCs w:val="21"/>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6350</wp:posOffset>
                      </wp:positionV>
                      <wp:extent cx="1371600" cy="457200"/>
                      <wp:effectExtent l="2540" t="7620" r="16510" b="11430"/>
                      <wp:wrapNone/>
                      <wp:docPr id="1" name="直接箭头连接符 1"/>
                      <wp:cNvGraphicFramePr/>
                      <a:graphic xmlns:a="http://schemas.openxmlformats.org/drawingml/2006/main">
                        <a:graphicData uri="http://schemas.microsoft.com/office/word/2010/wordprocessingShape">
                          <wps:wsp>
                            <wps:cNvCnPr/>
                            <wps:spPr>
                              <a:xfrm>
                                <a:off x="0" y="0"/>
                                <a:ext cx="1371600" cy="457200"/>
                              </a:xfrm>
                              <a:prstGeom prst="straightConnector1">
                                <a:avLst/>
                              </a:prstGeom>
                              <a:ln w="15875" cap="flat" cmpd="sng">
                                <a:solidFill>
                                  <a:srgbClr val="739CC3"/>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5pt;margin-top:0.5pt;height:36pt;width:108pt;z-index:251659264;mso-width-relative:page;mso-height-relative:page;" filled="f" stroked="t" coordsize="21600,21600" o:gfxdata="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82hUUdUAAAAHAQAADwAAAAAAAAABACAAAAAiAAAAZHJzL2Rv&#10;d25yZXYueG1sUEsBAhQAFAAAAAgAh07iQHFzPcsEAgAA8gMAAA4AAAAAAAAAAQAgAAAAJAEAAGRy&#10;cy9lMm9Eb2MueG1sUEsFBgAAAAAGAAYAWQEAAJoFAAAAAA==&#10;">
                      <v:fill on="f" focussize="0,0"/>
                      <v:stroke weight="1.25pt" color="#739CC3" joinstyle="round"/>
                      <v:imagedata o:title=""/>
                      <o:lock v:ext="edit" aspectratio="f"/>
                    </v:shape>
                  </w:pict>
                </mc:Fallback>
              </mc:AlternateContent>
            </w:r>
          </w:p>
          <w:p>
            <w:pPr>
              <w:keepNext w:val="0"/>
              <w:keepLines w:val="0"/>
              <w:suppressLineNumbers w:val="0"/>
              <w:snapToGrid w:val="0"/>
              <w:spacing w:before="0" w:beforeAutospacing="0" w:after="0" w:afterAutospacing="0" w:line="380" w:lineRule="exact"/>
              <w:ind w:left="0" w:right="0"/>
              <w:rPr>
                <w:rFonts w:hint="default" w:ascii="仿宋" w:hAnsi="仿宋" w:eastAsia="仿宋" w:cs="仿宋"/>
                <w:szCs w:val="21"/>
              </w:rPr>
            </w:pPr>
            <w:r>
              <w:rPr>
                <w:rFonts w:hint="eastAsia" w:ascii="仿宋" w:hAnsi="仿宋" w:eastAsia="仿宋" w:cs="仿宋"/>
                <w:szCs w:val="21"/>
              </w:rPr>
              <w:t>采购额度（万元）</w:t>
            </w:r>
          </w:p>
        </w:tc>
        <w:tc>
          <w:tcPr>
            <w:tcW w:w="2249" w:type="dxa"/>
            <w:noWrap w:val="0"/>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货物采购</w:t>
            </w:r>
          </w:p>
        </w:tc>
        <w:tc>
          <w:tcPr>
            <w:tcW w:w="2440" w:type="dxa"/>
            <w:noWrap w:val="0"/>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服务采购</w:t>
            </w:r>
          </w:p>
        </w:tc>
        <w:tc>
          <w:tcPr>
            <w:tcW w:w="2440" w:type="dxa"/>
            <w:noWrap w:val="0"/>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100以下</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1.5%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100～500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1.1%</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0.8%</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500～1000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0.8%</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0.45%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1000～5000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0.25%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5000～10000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0.25%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0.1%</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10000～100000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0.05%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0.05%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100000以上</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0.01%</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0.01%</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0.01%</w:t>
            </w:r>
          </w:p>
        </w:tc>
      </w:tr>
    </w:tbl>
    <w:p>
      <w:pPr>
        <w:outlineLvl w:val="0"/>
        <w:rPr>
          <w:rFonts w:ascii="宋体" w:hAnsi="宋体" w:cs="Times New Roman"/>
          <w:b/>
          <w:color w:val="7030A0"/>
          <w:sz w:val="36"/>
          <w:szCs w:val="24"/>
        </w:rPr>
      </w:pPr>
    </w:p>
    <w:p>
      <w:pPr>
        <w:ind w:firstLine="2530" w:firstLineChars="700"/>
        <w:outlineLvl w:val="0"/>
        <w:rPr>
          <w:rFonts w:ascii="宋体" w:hAnsi="宋体" w:cs="Times New Roman"/>
          <w:b/>
          <w:color w:val="7030A0"/>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outlineLvl w:val="0"/>
        <w:rPr>
          <w:rFonts w:hint="eastAsia" w:ascii="宋体" w:hAnsi="宋体" w:cs="Times New Roman"/>
          <w:b/>
          <w:sz w:val="36"/>
          <w:szCs w:val="24"/>
        </w:rPr>
      </w:pPr>
    </w:p>
    <w:p>
      <w:pPr>
        <w:ind w:firstLine="2530" w:firstLineChars="700"/>
        <w:outlineLvl w:val="0"/>
        <w:rPr>
          <w:rFonts w:ascii="宋体" w:hAnsi="宋体" w:cs="Times New Roman"/>
          <w:b/>
          <w:sz w:val="18"/>
          <w:szCs w:val="18"/>
        </w:rPr>
      </w:pPr>
      <w:r>
        <w:rPr>
          <w:rFonts w:hint="eastAsia" w:ascii="宋体" w:hAnsi="宋体" w:cs="Times New Roman"/>
          <w:b/>
          <w:sz w:val="36"/>
          <w:szCs w:val="24"/>
        </w:rPr>
        <w:t>第三部分  采购需求及</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hint="eastAsia" w:ascii="宋体" w:hAnsi="宋体" w:cs="Times New Roman"/>
          <w:b/>
          <w:sz w:val="36"/>
          <w:szCs w:val="24"/>
        </w:rPr>
        <w:t>技术说明</w:t>
      </w:r>
      <w:bookmarkEnd w:id="101"/>
    </w:p>
    <w:p>
      <w:pPr>
        <w:jc w:val="center"/>
        <w:rPr>
          <w:rFonts w:ascii="仿宋" w:hAnsi="仿宋" w:eastAsia="仿宋" w:cs="Times New Roman"/>
          <w:b/>
          <w:sz w:val="32"/>
          <w:szCs w:val="32"/>
        </w:rPr>
      </w:pPr>
      <w:r>
        <w:rPr>
          <w:rFonts w:hint="eastAsia" w:ascii="仿宋" w:hAnsi="仿宋" w:eastAsia="仿宋" w:cs="Times New Roman"/>
          <w:b/>
          <w:sz w:val="32"/>
          <w:szCs w:val="32"/>
        </w:rPr>
        <w:t>第一章采购项目内容及要求</w:t>
      </w:r>
    </w:p>
    <w:p>
      <w:pPr>
        <w:pStyle w:val="6"/>
        <w:numPr>
          <w:ilvl w:val="0"/>
          <w:numId w:val="2"/>
        </w:numPr>
        <w:rPr>
          <w:rFonts w:ascii="仿宋" w:hAnsi="仿宋" w:eastAsia="仿宋" w:cs="Times New Roman"/>
          <w:b/>
          <w:sz w:val="32"/>
          <w:szCs w:val="32"/>
        </w:rPr>
      </w:pPr>
      <w:r>
        <w:rPr>
          <w:rFonts w:hint="eastAsia" w:ascii="仿宋" w:hAnsi="仿宋" w:eastAsia="仿宋" w:cs="Times New Roman"/>
          <w:b/>
          <w:sz w:val="32"/>
          <w:szCs w:val="32"/>
        </w:rPr>
        <w:t>采购需求：</w:t>
      </w:r>
    </w:p>
    <w:p>
      <w:pPr>
        <w:spacing w:line="420" w:lineRule="exact"/>
        <w:ind w:firstLine="480" w:firstLineChars="200"/>
        <w:rPr>
          <w:rFonts w:ascii="仿宋" w:hAnsi="仿宋" w:eastAsia="仿宋" w:cs="仿宋"/>
          <w:bCs/>
          <w:color w:val="000000"/>
          <w:kern w:val="1"/>
          <w:sz w:val="24"/>
        </w:rPr>
      </w:pPr>
      <w:r>
        <w:rPr>
          <w:rFonts w:hint="eastAsia" w:ascii="仿宋" w:hAnsi="仿宋" w:eastAsia="仿宋" w:cs="仿宋"/>
          <w:bCs/>
          <w:color w:val="000000"/>
          <w:kern w:val="1"/>
          <w:sz w:val="24"/>
        </w:rPr>
        <w:t>1、产品必须是全新</w:t>
      </w:r>
      <w:r>
        <w:rPr>
          <w:rFonts w:hint="eastAsia" w:ascii="仿宋" w:hAnsi="仿宋" w:eastAsia="仿宋" w:cs="仿宋"/>
          <w:bCs/>
          <w:color w:val="000000"/>
          <w:kern w:val="1"/>
          <w:sz w:val="24"/>
          <w:lang w:val="en-US" w:eastAsia="zh-CN"/>
        </w:rPr>
        <w:t>国产</w:t>
      </w:r>
      <w:r>
        <w:rPr>
          <w:rFonts w:hint="eastAsia" w:ascii="仿宋" w:hAnsi="仿宋" w:eastAsia="仿宋" w:cs="仿宋"/>
          <w:bCs/>
          <w:color w:val="000000"/>
          <w:kern w:val="1"/>
          <w:sz w:val="24"/>
        </w:rPr>
        <w:t>、包装完好，且各项技术指标完全符合国家有关质量检测、环保标准及产品出厂的标准，需提供提供相关产品说明书、合格证及产品检测报告等相关资料。</w:t>
      </w:r>
    </w:p>
    <w:p>
      <w:pPr>
        <w:spacing w:line="420" w:lineRule="exact"/>
        <w:ind w:firstLine="480" w:firstLineChars="200"/>
        <w:rPr>
          <w:rFonts w:hint="eastAsia" w:ascii="仿宋" w:hAnsi="仿宋" w:eastAsia="仿宋" w:cs="仿宋"/>
          <w:bCs/>
          <w:color w:val="000000"/>
          <w:kern w:val="1"/>
          <w:sz w:val="24"/>
        </w:rPr>
      </w:pPr>
      <w:r>
        <w:rPr>
          <w:rFonts w:hint="eastAsia" w:ascii="仿宋" w:hAnsi="仿宋" w:eastAsia="仿宋" w:cs="仿宋"/>
          <w:bCs/>
          <w:color w:val="000000"/>
          <w:kern w:val="1"/>
          <w:sz w:val="24"/>
        </w:rPr>
        <w:t>2、中标供应商需按照采购人要求对</w:t>
      </w:r>
      <w:r>
        <w:rPr>
          <w:rFonts w:hint="eastAsia" w:ascii="仿宋" w:hAnsi="仿宋" w:eastAsia="仿宋" w:cs="仿宋"/>
          <w:bCs/>
          <w:color w:val="000000"/>
          <w:kern w:val="1"/>
          <w:sz w:val="24"/>
          <w:lang w:eastAsia="zh-CN"/>
        </w:rPr>
        <w:t>产品</w:t>
      </w:r>
      <w:r>
        <w:rPr>
          <w:rFonts w:hint="eastAsia" w:ascii="仿宋" w:hAnsi="仿宋" w:eastAsia="仿宋" w:cs="仿宋"/>
          <w:bCs/>
          <w:color w:val="000000"/>
          <w:kern w:val="1"/>
          <w:sz w:val="24"/>
        </w:rPr>
        <w:t>进行文字及图案印刷。</w:t>
      </w:r>
    </w:p>
    <w:p>
      <w:pPr>
        <w:spacing w:line="420" w:lineRule="exact"/>
        <w:ind w:firstLine="480" w:firstLineChars="200"/>
        <w:rPr>
          <w:rFonts w:hint="eastAsia" w:ascii="仿宋" w:hAnsi="仿宋" w:eastAsia="仿宋" w:cs="仿宋"/>
          <w:bCs/>
          <w:color w:val="000000"/>
          <w:kern w:val="1"/>
          <w:sz w:val="24"/>
          <w:lang w:val="en-US" w:eastAsia="zh-CN"/>
        </w:rPr>
      </w:pPr>
      <w:r>
        <w:rPr>
          <w:rFonts w:hint="eastAsia" w:ascii="仿宋" w:hAnsi="仿宋" w:eastAsia="仿宋" w:cs="仿宋"/>
          <w:bCs/>
          <w:color w:val="000000"/>
          <w:kern w:val="1"/>
          <w:sz w:val="24"/>
          <w:lang w:val="en-US" w:eastAsia="zh-CN"/>
        </w:rPr>
        <w:t>3、医疗器械产品，须根据《医疗器械监督管理条例》（国务院令第680号）有关内容办理医疗器械产品注册与备案，需提供所投产品的《医疗器械注册证》（含注册登记表），所有证件均应在有效期内；</w:t>
      </w:r>
    </w:p>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rPr>
        <w:t xml:space="preserve">   </w:t>
      </w:r>
      <w:r>
        <w:rPr>
          <w:rFonts w:hint="eastAsia" w:ascii="仿宋" w:hAnsi="仿宋" w:eastAsia="仿宋" w:cs="Times New Roman"/>
          <w:b/>
          <w:kern w:val="0"/>
          <w:sz w:val="32"/>
          <w:szCs w:val="32"/>
        </w:rPr>
        <w:t>二、技术参数：</w:t>
      </w:r>
      <w:bookmarkStart w:id="102" w:name="_Toc562"/>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bookmarkEnd w:id="102"/>
    <w:p>
      <w:pPr>
        <w:adjustRightInd w:val="0"/>
        <w:snapToGrid w:val="0"/>
        <w:spacing w:line="400" w:lineRule="exact"/>
        <w:jc w:val="center"/>
        <w:rPr>
          <w:rFonts w:hint="eastAsia" w:ascii="宋体" w:hAnsi="宋体" w:cs="宋体"/>
          <w:sz w:val="28"/>
          <w:szCs w:val="28"/>
        </w:rPr>
      </w:pPr>
      <w:bookmarkStart w:id="103" w:name="_Toc1558"/>
      <w:bookmarkStart w:id="104" w:name="_Toc9490"/>
      <w:bookmarkStart w:id="105" w:name="_Toc16091"/>
      <w:bookmarkStart w:id="106" w:name="_Toc13491"/>
      <w:bookmarkStart w:id="107" w:name="_Toc21972"/>
      <w:bookmarkStart w:id="108" w:name="_Toc21772"/>
      <w:bookmarkStart w:id="109" w:name="_Toc19637"/>
      <w:bookmarkStart w:id="110" w:name="_Toc16263"/>
      <w:bookmarkStart w:id="111" w:name="_Toc17002"/>
      <w:bookmarkStart w:id="112" w:name="_Toc32653"/>
      <w:bookmarkStart w:id="113" w:name="_Toc7126"/>
      <w:bookmarkStart w:id="114" w:name="_Toc1436"/>
      <w:bookmarkStart w:id="115" w:name="_Toc10227"/>
      <w:bookmarkStart w:id="116" w:name="_Toc25389"/>
      <w:bookmarkStart w:id="117" w:name="_Toc14435"/>
      <w:bookmarkStart w:id="118" w:name="_Toc11674"/>
      <w:r>
        <w:rPr>
          <w:rFonts w:hint="eastAsia"/>
          <w:b/>
          <w:bCs/>
          <w:sz w:val="36"/>
          <w:szCs w:val="36"/>
          <w:lang w:val="en-US" w:eastAsia="zh-CN"/>
        </w:rPr>
        <w:t>叩击及气振排痰一体机</w:t>
      </w:r>
    </w:p>
    <w:p/>
    <w:p>
      <w:pPr>
        <w:keepNext w:val="0"/>
        <w:keepLines w:val="0"/>
        <w:pageBreakBefore w:val="0"/>
        <w:widowControl w:val="0"/>
        <w:numPr>
          <w:ilvl w:val="0"/>
          <w:numId w:val="3"/>
        </w:numPr>
        <w:kinsoku/>
        <w:wordWrap/>
        <w:overflowPunct/>
        <w:topLinePunct w:val="0"/>
        <w:bidi w:val="0"/>
        <w:snapToGrid/>
        <w:spacing w:line="36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适用范围:</w:t>
      </w:r>
    </w:p>
    <w:p>
      <w:pPr>
        <w:keepNext w:val="0"/>
        <w:keepLines w:val="0"/>
        <w:pageBreakBefore w:val="0"/>
        <w:widowControl w:val="0"/>
        <w:kinsoku/>
        <w:wordWrap/>
        <w:overflowPunct/>
        <w:topLinePunct w:val="0"/>
        <w:bidi w:val="0"/>
        <w:snapToGrid/>
        <w:spacing w:line="360" w:lineRule="auto"/>
        <w:ind w:left="15" w:hanging="16" w:hangingChars="7"/>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叩击排痰部分适用于协助术后、体弱患者增强排除呼吸系统痰液等分泌物的能力，改善淤滞的肺部血液循环状况，预防、减少呼吸系统并发症的发生。</w:t>
      </w:r>
    </w:p>
    <w:p>
      <w:pPr>
        <w:keepNext w:val="0"/>
        <w:keepLines w:val="0"/>
        <w:pageBreakBefore w:val="0"/>
        <w:widowControl w:val="0"/>
        <w:kinsoku/>
        <w:wordWrap/>
        <w:overflowPunct/>
        <w:topLinePunct w:val="0"/>
        <w:bidi w:val="0"/>
        <w:snapToGrid/>
        <w:spacing w:line="360" w:lineRule="auto"/>
        <w:ind w:left="15" w:hanging="16" w:hangingChars="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气道排痰部分适用于用于胸腔外部处置时进行气道清除排痰治疗，适用于分泌物排出困难或由粘液阻塞引起的肺膨胀不全患者，同时促进气道清除排痰或改善支气管引流。</w:t>
      </w:r>
    </w:p>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★2、产品组成：</w:t>
      </w:r>
    </w:p>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由主机、导气软管、充气背心、传动系统、动力输出装置和压缩空气式雾化器组成。具有气道排痰、叩击排痰、压缩式雾化功能。</w:t>
      </w:r>
    </w:p>
    <w:p>
      <w:pPr>
        <w:pStyle w:val="80"/>
        <w:keepNext w:val="0"/>
        <w:keepLines w:val="0"/>
        <w:pageBreakBefore w:val="0"/>
        <w:widowControl w:val="0"/>
        <w:numPr>
          <w:ilvl w:val="0"/>
          <w:numId w:val="4"/>
        </w:numPr>
        <w:kinsoku/>
        <w:wordWrap/>
        <w:overflowPunct/>
        <w:topLinePunct w:val="0"/>
        <w:bidi w:val="0"/>
        <w:snapToGrid/>
        <w:spacing w:line="360" w:lineRule="auto"/>
        <w:ind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气道排痰功能：</w:t>
      </w:r>
    </w:p>
    <w:p>
      <w:pPr>
        <w:keepNext w:val="0"/>
        <w:keepLines w:val="0"/>
        <w:pageBreakBefore w:val="0"/>
        <w:widowControl w:val="0"/>
        <w:numPr>
          <w:ilvl w:val="0"/>
          <w:numId w:val="0"/>
        </w:numPr>
        <w:kinsoku/>
        <w:wordWrap/>
        <w:overflowPunct/>
        <w:topLinePunct w:val="0"/>
        <w:bidi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3.1导气方式：采用二根导气软管同步向充气背心充、放气。</w:t>
      </w:r>
    </w:p>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3.2能装卸的全胸充气背心：背心由外套及气囊两部分组成，可以拆卸，外套可按普通衣物的方式随时清洗。</w:t>
      </w:r>
    </w:p>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3.3压力范围：0.5kpa～3.2kpa，步距0.3kpa。</w:t>
      </w:r>
    </w:p>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3.4振动频率：5Hz～30Hz，歩距1Hz，连续可调。</w:t>
      </w:r>
    </w:p>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3.5手动模式：治疗中压力及频率可随时调节。</w:t>
      </w:r>
    </w:p>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3.6自动模式：按体型不同而分级定制，共有5种自动程序模式，压力及频率是固定值、不可调。</w:t>
      </w:r>
    </w:p>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3.7自定义模式：治疗前设定各时段的压力及频率，治疗中不可调。</w:t>
      </w:r>
    </w:p>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3.8定时时间：自动模式、自定义模式分为5min、10min、15min和20min四档；手动模式1min～99min连续可调，歩距1min。</w:t>
      </w:r>
    </w:p>
    <w:p>
      <w:pPr>
        <w:keepNext w:val="0"/>
        <w:keepLines w:val="0"/>
        <w:pageBreakBefore w:val="0"/>
        <w:widowControl w:val="0"/>
        <w:numPr>
          <w:ilvl w:val="0"/>
          <w:numId w:val="5"/>
        </w:numPr>
        <w:kinsoku/>
        <w:wordWrap/>
        <w:overflowPunct/>
        <w:topLinePunct w:val="0"/>
        <w:bidi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叩击排痰功能：</w:t>
      </w:r>
    </w:p>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4.1两路C型标准传动形式。</w:t>
      </w:r>
    </w:p>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4.2</w:t>
      </w:r>
      <w:r>
        <w:rPr>
          <w:rFonts w:hint="eastAsia" w:asciiTheme="minorEastAsia" w:hAnsiTheme="minorEastAsia" w:eastAsiaTheme="minorEastAsia" w:cstheme="minorEastAsia"/>
          <w:color w:val="000000"/>
          <w:sz w:val="24"/>
          <w:szCs w:val="24"/>
        </w:rPr>
        <w:t>标准传动形式：动力头外径尺寸90mm，配备6种不同型号的治疗头。</w:t>
      </w:r>
    </w:p>
    <w:p>
      <w:pPr>
        <w:keepNext w:val="0"/>
        <w:keepLines w:val="0"/>
        <w:pageBreakBefore w:val="0"/>
        <w:widowControl w:val="0"/>
        <w:kinsoku/>
        <w:wordWrap/>
        <w:overflowPunct/>
        <w:topLinePunct w:val="0"/>
        <w:bidi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4.3传动动力头偏心距：标准型3mm±0.5mm。</w:t>
      </w:r>
    </w:p>
    <w:p>
      <w:pPr>
        <w:keepNext w:val="0"/>
        <w:keepLines w:val="0"/>
        <w:pageBreakBefore w:val="0"/>
        <w:widowControl w:val="0"/>
        <w:kinsoku/>
        <w:wordWrap/>
        <w:overflowPunct/>
        <w:topLinePunct w:val="0"/>
        <w:bidi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4.4伺服系统：具有动力补偿特性，动力补偿能力≥3Hz。</w:t>
      </w:r>
    </w:p>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4.5工作模式：手动模式、三种自动程序模式和用户自定义模式。</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4.6手动模式频率范围：标准型传动型式为10Hz～60Hz，频率连续可调，步距为1Hz。</w:t>
      </w:r>
    </w:p>
    <w:p>
      <w:pPr>
        <w:keepNext w:val="0"/>
        <w:keepLines w:val="0"/>
        <w:pageBreakBefore w:val="0"/>
        <w:widowControl w:val="0"/>
        <w:kinsoku/>
        <w:wordWrap/>
        <w:overflowPunct/>
        <w:topLinePunct w:val="0"/>
        <w:bidi w:val="0"/>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4.7手动模式定时范围：1min-60min，连续可调，步距1min。</w:t>
      </w:r>
    </w:p>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4.8自动模式定时范围：5min、10min、15min、20min。</w:t>
      </w:r>
    </w:p>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5、雾化功能：</w:t>
      </w:r>
    </w:p>
    <w:p>
      <w:pPr>
        <w:keepNext w:val="0"/>
        <w:keepLines w:val="0"/>
        <w:pageBreakBefore w:val="0"/>
        <w:widowControl w:val="0"/>
        <w:kinsoku/>
        <w:wordWrap/>
        <w:overflowPunct/>
        <w:topLinePunct w:val="0"/>
        <w:bidi w:val="0"/>
        <w:snapToGrid/>
        <w:spacing w:line="360" w:lineRule="auto"/>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5.1雾化类型：压缩空气式。</w:t>
      </w:r>
    </w:p>
    <w:p>
      <w:pPr>
        <w:keepNext w:val="0"/>
        <w:keepLines w:val="0"/>
        <w:pageBreakBefore w:val="0"/>
        <w:widowControl w:val="0"/>
        <w:kinsoku/>
        <w:wordWrap/>
        <w:overflowPunct/>
        <w:topLinePunct w:val="0"/>
        <w:bidi w:val="0"/>
        <w:snapToGrid/>
        <w:spacing w:line="360" w:lineRule="auto"/>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5.2输出压强：正常工作条件下，工作压强为0.06MPa</w:t>
      </w:r>
      <w:r>
        <w:rPr>
          <w:rFonts w:hint="eastAsia" w:asciiTheme="minorEastAsia" w:hAnsiTheme="minorEastAsia" w:eastAsiaTheme="minorEastAsia" w:cstheme="minorEastAsia"/>
          <w:color w:val="auto"/>
          <w:sz w:val="24"/>
          <w:szCs w:val="24"/>
          <w:lang w:val="de-DE"/>
        </w:rPr>
        <w:t>～</w:t>
      </w:r>
      <w:r>
        <w:rPr>
          <w:rFonts w:hint="eastAsia" w:asciiTheme="minorEastAsia" w:hAnsiTheme="minorEastAsia" w:eastAsiaTheme="minorEastAsia" w:cstheme="minorEastAsia"/>
          <w:color w:val="auto"/>
          <w:sz w:val="24"/>
          <w:szCs w:val="24"/>
        </w:rPr>
        <w:t>0.13MPa；异常工作条件下，产生最大压强为0.15MPa</w:t>
      </w:r>
      <w:r>
        <w:rPr>
          <w:rFonts w:hint="eastAsia" w:asciiTheme="minorEastAsia" w:hAnsiTheme="minorEastAsia" w:eastAsiaTheme="minorEastAsia" w:cstheme="minorEastAsia"/>
          <w:color w:val="auto"/>
          <w:sz w:val="24"/>
          <w:szCs w:val="24"/>
          <w:lang w:val="de-DE"/>
        </w:rPr>
        <w:t>～</w:t>
      </w:r>
      <w:r>
        <w:rPr>
          <w:rFonts w:hint="eastAsia" w:asciiTheme="minorEastAsia" w:hAnsiTheme="minorEastAsia" w:eastAsiaTheme="minorEastAsia" w:cstheme="minorEastAsia"/>
          <w:color w:val="auto"/>
          <w:sz w:val="24"/>
          <w:szCs w:val="24"/>
        </w:rPr>
        <w:t>0.4MPa，且应不发生管体破裂现象。</w:t>
      </w:r>
    </w:p>
    <w:p>
      <w:pPr>
        <w:keepNext w:val="0"/>
        <w:keepLines w:val="0"/>
        <w:pageBreakBefore w:val="0"/>
        <w:widowControl w:val="0"/>
        <w:kinsoku/>
        <w:wordWrap/>
        <w:overflowPunct/>
        <w:topLinePunct w:val="0"/>
        <w:bidi w:val="0"/>
        <w:snapToGrid/>
        <w:spacing w:line="360" w:lineRule="auto"/>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5.3最大雾化量≥0.20ml/min。</w:t>
      </w:r>
    </w:p>
    <w:p>
      <w:pPr>
        <w:keepNext w:val="0"/>
        <w:keepLines w:val="0"/>
        <w:pageBreakBefore w:val="0"/>
        <w:widowControl w:val="0"/>
        <w:kinsoku/>
        <w:wordWrap/>
        <w:overflowPunct/>
        <w:topLinePunct w:val="0"/>
        <w:bidi w:val="0"/>
        <w:snapToGrid/>
        <w:spacing w:line="360" w:lineRule="auto"/>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5.4自由空气流量≥10L/min。</w:t>
      </w:r>
    </w:p>
    <w:p>
      <w:pPr>
        <w:keepNext w:val="0"/>
        <w:keepLines w:val="0"/>
        <w:pageBreakBefore w:val="0"/>
        <w:widowControl w:val="0"/>
        <w:kinsoku/>
        <w:wordWrap/>
        <w:overflowPunct/>
        <w:topLinePunct w:val="0"/>
        <w:bidi w:val="0"/>
        <w:snapToGrid/>
        <w:spacing w:line="360" w:lineRule="auto"/>
        <w:ind w:left="1285" w:hanging="1468" w:hangingChars="612"/>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5.5残液量≤1.5mL。</w:t>
      </w:r>
    </w:p>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t>6、设备标配的手控触发器</w:t>
      </w:r>
      <w:r>
        <w:rPr>
          <w:rFonts w:hint="eastAsia" w:asciiTheme="minorEastAsia" w:hAnsiTheme="minorEastAsia" w:eastAsiaTheme="minorEastAsia" w:cstheme="minorEastAsia"/>
          <w:color w:val="000000"/>
          <w:sz w:val="24"/>
          <w:szCs w:val="24"/>
        </w:rPr>
        <w:t>有“加压”、 “启动”、“停止”三项功能,必要时可利用手控器进行快速停机。</w:t>
      </w:r>
    </w:p>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7、本品验收合格后由厂家质保三年，</w:t>
      </w:r>
      <w:r>
        <w:rPr>
          <w:rFonts w:hint="eastAsia" w:asciiTheme="minorEastAsia" w:hAnsiTheme="minorEastAsia" w:eastAsiaTheme="minorEastAsia" w:cstheme="minorEastAsia"/>
          <w:color w:val="auto"/>
          <w:sz w:val="24"/>
          <w:szCs w:val="24"/>
        </w:rPr>
        <w:t>终身维护，如设备出现问题，供货方维修人员在接到通知</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小时内，到达现场进行维修，</w:t>
      </w:r>
      <w:r>
        <w:rPr>
          <w:rFonts w:hint="eastAsia" w:asciiTheme="minorEastAsia" w:hAnsiTheme="minorEastAsia" w:eastAsiaTheme="minorEastAsia" w:cstheme="minorEastAsia"/>
          <w:color w:val="auto"/>
          <w:kern w:val="0"/>
          <w:sz w:val="24"/>
          <w:szCs w:val="24"/>
        </w:rPr>
        <w:t>24小时解决</w:t>
      </w:r>
      <w:r>
        <w:rPr>
          <w:rFonts w:hint="eastAsia" w:asciiTheme="minorEastAsia" w:hAnsiTheme="minorEastAsia" w:eastAsiaTheme="minorEastAsia" w:cstheme="minorEastAsia"/>
          <w:color w:val="auto"/>
          <w:sz w:val="24"/>
          <w:szCs w:val="24"/>
        </w:rPr>
        <w:t>问题</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sz w:val="24"/>
          <w:szCs w:val="24"/>
        </w:rPr>
        <w:t>提供全套的操作手册及维修手册，免费培训操作及维修人员。</w:t>
      </w:r>
    </w:p>
    <w:p>
      <w:pPr>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8、本品由商家提供运输、安装服务，且安装到指定位置</w:t>
      </w:r>
    </w:p>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9、中标商承担所有的网络接口费。</w:t>
      </w:r>
    </w:p>
    <w:p>
      <w:pPr>
        <w:rPr>
          <w:rFonts w:hint="eastAsia" w:asciiTheme="minorEastAsia" w:hAnsiTheme="minorEastAsia" w:eastAsiaTheme="minorEastAsia" w:cstheme="minorEastAsia"/>
          <w:b/>
          <w:bCs/>
          <w:sz w:val="28"/>
          <w:szCs w:val="28"/>
          <w:lang w:eastAsia="zh-CN"/>
        </w:rPr>
      </w:pPr>
    </w:p>
    <w:p>
      <w:pPr>
        <w:rPr>
          <w:rFonts w:hint="default"/>
          <w:lang w:val="en-US" w:eastAsia="zh-CN"/>
        </w:rPr>
      </w:pPr>
    </w:p>
    <w:p>
      <w:pPr>
        <w:pageBreakBefore w:val="0"/>
        <w:kinsoku/>
        <w:wordWrap/>
        <w:overflowPunct/>
        <w:topLinePunct w:val="0"/>
        <w:bidi w:val="0"/>
        <w:snapToGrid/>
        <w:spacing w:after="312" w:afterLines="100" w:line="500" w:lineRule="exact"/>
        <w:jc w:val="center"/>
        <w:textAlignment w:val="auto"/>
        <w:rPr>
          <w:rFonts w:hint="eastAsia" w:asciiTheme="minorEastAsia" w:hAnsiTheme="minorEastAsia" w:eastAsiaTheme="minorEastAsia" w:cstheme="minorEastAsia"/>
          <w:b/>
          <w:sz w:val="44"/>
          <w:szCs w:val="44"/>
          <w:lang w:val="en-US" w:eastAsia="zh-CN"/>
        </w:rPr>
      </w:pPr>
    </w:p>
    <w:p>
      <w:pPr>
        <w:pageBreakBefore w:val="0"/>
        <w:kinsoku/>
        <w:wordWrap/>
        <w:overflowPunct/>
        <w:topLinePunct w:val="0"/>
        <w:bidi w:val="0"/>
        <w:snapToGrid/>
        <w:spacing w:after="312" w:afterLines="100" w:line="500" w:lineRule="exact"/>
        <w:jc w:val="both"/>
        <w:textAlignment w:val="auto"/>
        <w:rPr>
          <w:rFonts w:hint="eastAsia" w:asciiTheme="minorEastAsia" w:hAnsiTheme="minorEastAsia" w:eastAsiaTheme="minorEastAsia" w:cstheme="minorEastAsia"/>
          <w:b/>
          <w:sz w:val="44"/>
          <w:szCs w:val="44"/>
          <w:lang w:val="en-US" w:eastAsia="zh-CN"/>
        </w:rPr>
      </w:pPr>
    </w:p>
    <w:p>
      <w:pPr>
        <w:pageBreakBefore w:val="0"/>
        <w:kinsoku/>
        <w:wordWrap/>
        <w:overflowPunct/>
        <w:topLinePunct w:val="0"/>
        <w:bidi w:val="0"/>
        <w:snapToGrid/>
        <w:spacing w:after="312" w:afterLines="100" w:line="500" w:lineRule="exact"/>
        <w:jc w:val="center"/>
        <w:textAlignment w:val="auto"/>
        <w:rPr>
          <w:rFonts w:hint="eastAsia" w:asciiTheme="minorEastAsia" w:hAnsiTheme="minorEastAsia" w:eastAsiaTheme="minorEastAsia" w:cstheme="minorEastAsia"/>
          <w:b/>
          <w:sz w:val="44"/>
          <w:szCs w:val="44"/>
          <w:lang w:val="en-US" w:eastAsia="zh-CN"/>
        </w:rPr>
      </w:pPr>
    </w:p>
    <w:p>
      <w:pPr>
        <w:pageBreakBefore w:val="0"/>
        <w:kinsoku/>
        <w:wordWrap/>
        <w:overflowPunct/>
        <w:topLinePunct w:val="0"/>
        <w:bidi w:val="0"/>
        <w:snapToGrid/>
        <w:spacing w:after="312" w:afterLines="100" w:line="500" w:lineRule="exact"/>
        <w:jc w:val="center"/>
        <w:textAlignment w:val="auto"/>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lang w:val="en-US" w:eastAsia="zh-CN"/>
        </w:rPr>
        <w:t>儿童用</w:t>
      </w:r>
      <w:r>
        <w:rPr>
          <w:rFonts w:hint="eastAsia" w:asciiTheme="minorEastAsia" w:hAnsiTheme="minorEastAsia" w:eastAsiaTheme="minorEastAsia" w:cstheme="minorEastAsia"/>
          <w:b/>
          <w:sz w:val="44"/>
          <w:szCs w:val="44"/>
        </w:rPr>
        <w:t>全胸振荡排痰机</w:t>
      </w:r>
    </w:p>
    <w:p>
      <w:pPr>
        <w:keepNext w:val="0"/>
        <w:keepLines w:val="0"/>
        <w:pageBreakBefore w:val="0"/>
        <w:widowControl w:val="0"/>
        <w:tabs>
          <w:tab w:val="left" w:pos="540"/>
        </w:tabs>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1、适用范围：用于胸腔外部处置时进行气道清除排痰治疗，适用于分泌物排出困难或由粘液阻塞引起的肺膨胀不全患者，同时促进气道清除排痰或改善支气管引流。</w:t>
      </w:r>
    </w:p>
    <w:p>
      <w:pPr>
        <w:keepNext w:val="0"/>
        <w:keepLines w:val="0"/>
        <w:pageBreakBefore w:val="0"/>
        <w:widowControl w:val="0"/>
        <w:kinsoku/>
        <w:wordWrap/>
        <w:overflowPunct/>
        <w:topLinePunct w:val="0"/>
        <w:bidi w:val="0"/>
        <w:snapToGrid/>
        <w:spacing w:line="360"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★2、主要构成：由主机（内置气动脉冲发生器）、导气软管、充气背心和手控器组成。</w:t>
      </w:r>
    </w:p>
    <w:p>
      <w:pPr>
        <w:keepNext w:val="0"/>
        <w:keepLines w:val="0"/>
        <w:pageBreakBefore w:val="0"/>
        <w:widowControl w:val="0"/>
        <w:numPr>
          <w:ilvl w:val="0"/>
          <w:numId w:val="6"/>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结构形式：便携式兼备台式功能（可装配撑杆座）。</w:t>
      </w:r>
    </w:p>
    <w:p>
      <w:pPr>
        <w:keepNext w:val="0"/>
        <w:keepLines w:val="0"/>
        <w:pageBreakBefore w:val="0"/>
        <w:widowControl w:val="0"/>
        <w:numPr>
          <w:ilvl w:val="0"/>
          <w:numId w:val="6"/>
        </w:numPr>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显示方式：彩色液晶界面显示方式。</w:t>
      </w:r>
    </w:p>
    <w:p>
      <w:pPr>
        <w:keepNext w:val="0"/>
        <w:keepLines w:val="0"/>
        <w:pageBreakBefore w:val="0"/>
        <w:widowControl w:val="0"/>
        <w:numPr>
          <w:ilvl w:val="0"/>
          <w:numId w:val="0"/>
        </w:numPr>
        <w:tabs>
          <w:tab w:val="left" w:pos="540"/>
        </w:tabs>
        <w:kinsoku/>
        <w:wordWrap/>
        <w:overflowPunct/>
        <w:topLinePunct w:val="0"/>
        <w:bidi w:val="0"/>
        <w:snapToGrid/>
        <w:spacing w:line="360" w:lineRule="auto"/>
        <w:ind w:left="54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导气方式：采用二根导气软管同步向充气背心充、放气。</w:t>
      </w:r>
    </w:p>
    <w:p>
      <w:pPr>
        <w:keepNext w:val="0"/>
        <w:keepLines w:val="0"/>
        <w:pageBreakBefore w:val="0"/>
        <w:widowControl w:val="0"/>
        <w:kinsoku/>
        <w:wordWrap/>
        <w:overflowPunct/>
        <w:topLinePunct w:val="0"/>
        <w:bidi w:val="0"/>
        <w:snapToGrid/>
        <w:spacing w:line="360" w:lineRule="auto"/>
        <w:ind w:left="3675" w:leftChars="150" w:hanging="3360" w:hangingChars="14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、能装卸的全胸充气背心：背心由外套及气囊两部分组成，可以拆卸，外套可按普通衣物的方式随时清洗</w:t>
      </w:r>
    </w:p>
    <w:p>
      <w:pPr>
        <w:keepNext w:val="0"/>
        <w:keepLines w:val="0"/>
        <w:pageBreakBefore w:val="0"/>
        <w:widowControl w:val="0"/>
        <w:kinsoku/>
        <w:wordWrap/>
        <w:overflowPunct/>
        <w:topLinePunct w:val="0"/>
        <w:bidi w:val="0"/>
        <w:snapToGrid/>
        <w:spacing w:line="360" w:lineRule="auto"/>
        <w:ind w:left="3660" w:leftChars="200" w:hanging="3240" w:hangingChars="13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、压力范围：0.5kpa～3.2kpa，步距0.3kpa。</w:t>
      </w:r>
    </w:p>
    <w:p>
      <w:pPr>
        <w:keepNext w:val="0"/>
        <w:keepLines w:val="0"/>
        <w:pageBreakBefore w:val="0"/>
        <w:widowControl w:val="0"/>
        <w:kinsoku/>
        <w:wordWrap/>
        <w:overflowPunct/>
        <w:topLinePunct w:val="0"/>
        <w:bidi w:val="0"/>
        <w:snapToGrid/>
        <w:spacing w:line="360"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、振动频率：5Hz～30Hz，歩距1Hz，连续可调。</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、手动模式：治疗中压力及频率可随时调节。</w:t>
      </w:r>
    </w:p>
    <w:p>
      <w:pPr>
        <w:keepNext w:val="0"/>
        <w:keepLines w:val="0"/>
        <w:pageBreakBefore w:val="0"/>
        <w:widowControl w:val="0"/>
        <w:tabs>
          <w:tab w:val="left" w:pos="540"/>
        </w:tabs>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、自动模式：按体型不同而分级定制，共有5种自动程序模式，压力及频率是固定值、不可调。</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、自定义模式：治疗前设定各时段的压力及频率，治疗中不可调。</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、定时时间：自动模式、自定义模式分为5min、10min、15min和20min四档。手动模式1min～99min连续可调，歩距1min</w:t>
      </w:r>
    </w:p>
    <w:p>
      <w:pPr>
        <w:keepNext w:val="0"/>
        <w:keepLines w:val="0"/>
        <w:pageBreakBefore w:val="0"/>
        <w:widowControl w:val="0"/>
        <w:kinsoku/>
        <w:wordWrap/>
        <w:overflowPunct/>
        <w:topLinePunct w:val="0"/>
        <w:bidi w:val="0"/>
        <w:snapToGrid/>
        <w:spacing w:line="360" w:lineRule="auto"/>
        <w:ind w:left="945" w:hanging="1080" w:hangingChars="4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sz w:val="24"/>
          <w:szCs w:val="24"/>
        </w:rPr>
        <w:t>设备标配的手控触发器有“加压”、 “启动”、“停止”三项功能,必要时可利用手控器进行快速停机。</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16、带护腰真皮座椅2个。</w:t>
      </w:r>
    </w:p>
    <w:p>
      <w:pPr>
        <w:keepNext w:val="0"/>
        <w:keepLines w:val="0"/>
        <w:pageBreakBefore w:val="0"/>
        <w:widowControl w:val="0"/>
        <w:numPr>
          <w:ilvl w:val="0"/>
          <w:numId w:val="0"/>
        </w:numPr>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17、10米大功率插线板2个。</w:t>
      </w:r>
    </w:p>
    <w:p>
      <w:pPr>
        <w:pStyle w:val="32"/>
        <w:keepNext w:val="0"/>
        <w:keepLines w:val="0"/>
        <w:pageBreakBefore w:val="0"/>
        <w:widowControl w:val="0"/>
        <w:numPr>
          <w:ilvl w:val="0"/>
          <w:numId w:val="0"/>
        </w:numPr>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导气软管</w:t>
      </w:r>
      <w:r>
        <w:rPr>
          <w:rFonts w:hint="eastAsia" w:asciiTheme="minorEastAsia" w:hAnsiTheme="minorEastAsia" w:eastAsiaTheme="minorEastAsia" w:cstheme="minorEastAsia"/>
          <w:sz w:val="24"/>
          <w:szCs w:val="24"/>
          <w:lang w:val="en-US" w:eastAsia="zh-CN"/>
        </w:rPr>
        <w:t>2套</w:t>
      </w:r>
    </w:p>
    <w:p>
      <w:pPr>
        <w:pStyle w:val="18"/>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19、本品由商家提供运输、安装服务，且安装到指定位置。</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20、本品验收合格后由厂家质保三年，</w:t>
      </w:r>
      <w:r>
        <w:rPr>
          <w:rFonts w:hint="eastAsia" w:asciiTheme="minorEastAsia" w:hAnsiTheme="minorEastAsia" w:eastAsiaTheme="minorEastAsia" w:cstheme="minorEastAsia"/>
          <w:sz w:val="24"/>
          <w:szCs w:val="24"/>
        </w:rPr>
        <w:t>终身维护，如设备出现问题，供货方维修人员在接到通知</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小时内，到达现场进行维修，</w:t>
      </w:r>
      <w:r>
        <w:rPr>
          <w:rFonts w:hint="eastAsia" w:asciiTheme="minorEastAsia" w:hAnsiTheme="minorEastAsia" w:eastAsiaTheme="minorEastAsia" w:cstheme="minorEastAsia"/>
          <w:kern w:val="0"/>
          <w:sz w:val="24"/>
          <w:szCs w:val="24"/>
        </w:rPr>
        <w:t>24小时解决</w:t>
      </w:r>
      <w:r>
        <w:rPr>
          <w:rFonts w:hint="eastAsia" w:asciiTheme="minorEastAsia" w:hAnsiTheme="minorEastAsia" w:eastAsiaTheme="minorEastAsia" w:cstheme="minorEastAsia"/>
          <w:sz w:val="24"/>
          <w:szCs w:val="24"/>
        </w:rPr>
        <w:t>问题</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z w:val="24"/>
          <w:szCs w:val="24"/>
        </w:rPr>
        <w:t>提供全套的操作手册及维修手册，免费培训操作及维修人员。</w:t>
      </w:r>
    </w:p>
    <w:p>
      <w:pPr>
        <w:pageBreakBefore w:val="0"/>
        <w:kinsoku/>
        <w:wordWrap/>
        <w:overflowPunct/>
        <w:topLinePunct w:val="0"/>
        <w:bidi w:val="0"/>
        <w:snapToGrid/>
        <w:spacing w:line="500" w:lineRule="exact"/>
        <w:textAlignment w:val="auto"/>
        <w:rPr>
          <w:rFonts w:hint="eastAsia" w:asciiTheme="minorEastAsia" w:hAnsiTheme="minorEastAsia" w:eastAsiaTheme="minorEastAsia" w:cstheme="minorEastAsia"/>
          <w:sz w:val="28"/>
          <w:szCs w:val="28"/>
          <w:lang w:eastAsia="zh-CN"/>
        </w:rPr>
      </w:pPr>
    </w:p>
    <w:p>
      <w:pPr>
        <w:pageBreakBefore w:val="0"/>
        <w:kinsoku/>
        <w:wordWrap/>
        <w:overflowPunct/>
        <w:topLinePunct w:val="0"/>
        <w:bidi w:val="0"/>
        <w:snapToGrid/>
        <w:spacing w:line="500" w:lineRule="exact"/>
        <w:textAlignment w:val="auto"/>
        <w:rPr>
          <w:rFonts w:hint="eastAsia" w:asciiTheme="minorEastAsia" w:hAnsiTheme="minorEastAsia" w:eastAsiaTheme="minorEastAsia" w:cstheme="minorEastAsia"/>
          <w:sz w:val="28"/>
          <w:szCs w:val="28"/>
          <w:lang w:eastAsia="zh-CN"/>
        </w:rPr>
      </w:pPr>
    </w:p>
    <w:p>
      <w:pPr>
        <w:pageBreakBefore w:val="0"/>
        <w:kinsoku/>
        <w:wordWrap/>
        <w:overflowPunct/>
        <w:topLinePunct w:val="0"/>
        <w:bidi w:val="0"/>
        <w:snapToGrid/>
        <w:spacing w:after="312" w:afterLines="100" w:line="500" w:lineRule="exact"/>
        <w:jc w:val="center"/>
        <w:textAlignment w:val="auto"/>
        <w:rPr>
          <w:rFonts w:hint="default" w:asciiTheme="minorEastAsia" w:hAnsiTheme="minorEastAsia" w:eastAsiaTheme="minorEastAsia" w:cstheme="minorEastAsia"/>
          <w:b/>
          <w:sz w:val="44"/>
          <w:szCs w:val="44"/>
          <w:lang w:val="en-US" w:eastAsia="zh-CN"/>
        </w:rPr>
      </w:pPr>
    </w:p>
    <w:p>
      <w:pPr>
        <w:pageBreakBefore w:val="0"/>
        <w:kinsoku/>
        <w:wordWrap/>
        <w:overflowPunct/>
        <w:topLinePunct w:val="0"/>
        <w:bidi w:val="0"/>
        <w:snapToGrid/>
        <w:spacing w:after="312" w:afterLines="100" w:line="500" w:lineRule="exact"/>
        <w:jc w:val="center"/>
        <w:textAlignment w:val="auto"/>
        <w:rPr>
          <w:rFonts w:hint="default" w:asciiTheme="minorEastAsia" w:hAnsiTheme="minorEastAsia" w:eastAsiaTheme="minorEastAsia" w:cstheme="minorEastAsia"/>
          <w:b/>
          <w:sz w:val="44"/>
          <w:szCs w:val="44"/>
          <w:lang w:val="en-US" w:eastAsia="zh-CN"/>
        </w:rPr>
      </w:pPr>
    </w:p>
    <w:p>
      <w:pPr>
        <w:pageBreakBefore w:val="0"/>
        <w:kinsoku/>
        <w:wordWrap/>
        <w:overflowPunct/>
        <w:topLinePunct w:val="0"/>
        <w:bidi w:val="0"/>
        <w:snapToGrid/>
        <w:spacing w:after="312" w:afterLines="100" w:line="500" w:lineRule="exact"/>
        <w:jc w:val="center"/>
        <w:textAlignment w:val="auto"/>
        <w:rPr>
          <w:rFonts w:hint="default" w:asciiTheme="minorEastAsia" w:hAnsiTheme="minorEastAsia" w:eastAsiaTheme="minorEastAsia" w:cstheme="minorEastAsia"/>
          <w:b/>
          <w:sz w:val="44"/>
          <w:szCs w:val="44"/>
          <w:lang w:val="en-US" w:eastAsia="zh-CN"/>
        </w:rPr>
      </w:pPr>
      <w:r>
        <w:rPr>
          <w:rFonts w:hint="default" w:asciiTheme="minorEastAsia" w:hAnsiTheme="minorEastAsia" w:eastAsiaTheme="minorEastAsia" w:cstheme="minorEastAsia"/>
          <w:b/>
          <w:sz w:val="44"/>
          <w:szCs w:val="44"/>
          <w:lang w:val="en-US" w:eastAsia="zh-CN"/>
        </w:rPr>
        <w:t>胃肠动力仪参数</w:t>
      </w:r>
    </w:p>
    <w:p>
      <w:pPr>
        <w:rPr>
          <w:rFonts w:hint="default"/>
          <w:lang w:val="en-US" w:eastAsia="zh-CN"/>
        </w:rPr>
      </w:pP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312" w:beforeLines="100" w:after="312" w:afterLines="100"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1.治疗电流：非对称超导编码电流</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2.输出波形：方波、锯齿波、三角波等，导入为非对称波</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3.工作频率：主频范围900-9000Hz士15%，调频范围1-440Hz士15%</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4.脉冲宽度：0.02ms~1.2ms</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5.调制方式：占空比和幅度动态可调</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★6.输出通道：≥3组电疗输出，：≥3组脉冲输出</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7.输出强度：500负载输出电流0-100MA最大脉冲电流≤100MA</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8.安全防护：自动检测，耐压4000v, I 类、 BF 型</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9.定时功能：系统默认≥30分钟，人工自由设定10-60分钟</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★10.处方功能：精选医疗专家治疗处方，≥4处方，自动排序功耗：不大于130VA</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11.工作电源：交流220V、50Hz士10%</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12.治疗设置：时间选择、处方选择、强度选择</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★13.输出数据与操作信息由语音提示和液晶显示</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★14.产品贯彻国家最新安全标准，具有双重隔离、开机保护、电极</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保护、短路保护、声光提示等防护功能。</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15.设备仪器可提供终身质保服务。</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16.本品验收合格后由厂家质保三年，终身维护，如设备出现问题，供货方维修人员在接到通知4小时内，到达现场进行维修，24小时解决问题。提供全套的操作手册及维修手册，免费培训操作及维修人员。</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17.本品由商家提供运输、安装服务，且安装到指定位置</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18.中标商承担所有的网络接口费。</w:t>
      </w:r>
    </w:p>
    <w:p>
      <w:pPr>
        <w:pStyle w:val="87"/>
        <w:keepNext w:val="0"/>
        <w:keepLines w:val="0"/>
        <w:spacing w:line="460" w:lineRule="exact"/>
        <w:jc w:val="center"/>
        <w:outlineLvl w:val="9"/>
        <w:rPr>
          <w:rFonts w:hint="eastAsia" w:ascii="宋体" w:hAnsi="宋体" w:cs="宋体"/>
        </w:rPr>
      </w:pPr>
    </w:p>
    <w:p>
      <w:pPr>
        <w:pStyle w:val="87"/>
        <w:keepNext w:val="0"/>
        <w:keepLines w:val="0"/>
        <w:spacing w:line="460" w:lineRule="exact"/>
        <w:jc w:val="center"/>
        <w:outlineLvl w:val="9"/>
        <w:rPr>
          <w:rFonts w:hint="eastAsia" w:ascii="宋体" w:hAnsi="宋体" w:cs="宋体"/>
        </w:rPr>
      </w:pPr>
    </w:p>
    <w:p>
      <w:pPr>
        <w:pStyle w:val="87"/>
        <w:keepNext w:val="0"/>
        <w:keepLines w:val="0"/>
        <w:spacing w:line="460" w:lineRule="exact"/>
        <w:jc w:val="center"/>
        <w:outlineLvl w:val="9"/>
        <w:rPr>
          <w:rFonts w:hint="eastAsia" w:ascii="宋体" w:hAnsi="宋体" w:cs="宋体"/>
        </w:rPr>
      </w:pPr>
    </w:p>
    <w:p>
      <w:pPr>
        <w:pStyle w:val="87"/>
        <w:keepNext w:val="0"/>
        <w:keepLines w:val="0"/>
        <w:spacing w:line="460" w:lineRule="exact"/>
        <w:jc w:val="center"/>
        <w:outlineLvl w:val="9"/>
        <w:rPr>
          <w:rFonts w:hint="eastAsia" w:ascii="宋体" w:hAnsi="宋体" w:cs="宋体"/>
        </w:rPr>
      </w:pPr>
    </w:p>
    <w:p>
      <w:pPr>
        <w:spacing w:before="312" w:beforeLines="100" w:after="312" w:afterLines="100" w:line="500" w:lineRule="exact"/>
        <w:jc w:val="center"/>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空气波压力治疗仪技术参数</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超大彩色液晶显示，电容触摸屏操作，方便带手套的医护人员操作。</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4腔套筒，套筒进口材质，舒适性、透气性好，超强抗压。</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机器自带电池，意外断电情况下可最少工作1小时，可应急使用。</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6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机器有8种运行模式。</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6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运行时间DVT模式0-72小时可调，其他模式0-99分钟可调。</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压力保持时间蠕动加压模式为0-60s可调，其他模式为0-30s可调。</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压力间隔时间0-60s可调。</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静脉再充盈时间0-60s可调。</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有漏气报警，压力不足报警，超压报警和内部电池电量不足报警。</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具有开机自检功能，自检项目包含气泵、气阀和压力传感器是否可以正常工作。</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记忆功能：历史记录存储不少于 10000 条，该记录可实时查看。</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具有紧急停止功能，通过外接停止开关可随时停止治疗。</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使用过程中噪音小，超低静音。</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有两种压力单位（kPa 和 mmHg）转换功能。</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运行过程中可以随时调节剩余工作时间、保持时间、间隔时间。</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16.</w:t>
      </w:r>
      <w:r>
        <w:rPr>
          <w:rFonts w:hint="eastAsia" w:asciiTheme="minorEastAsia" w:hAnsiTheme="minorEastAsia" w:eastAsiaTheme="minorEastAsia" w:cstheme="minorEastAsia"/>
          <w:sz w:val="24"/>
          <w:szCs w:val="24"/>
        </w:rPr>
        <w:t>人体防生智能操作系统，适时显示输出压力，剩余时间。</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17.</w:t>
      </w:r>
      <w:r>
        <w:rPr>
          <w:rFonts w:hint="eastAsia" w:asciiTheme="minorEastAsia" w:hAnsiTheme="minorEastAsia" w:eastAsiaTheme="minorEastAsia" w:cstheme="minorEastAsia"/>
          <w:sz w:val="24"/>
          <w:szCs w:val="24"/>
        </w:rPr>
        <w:t>断电保护功能。仪器在突然断电时，自动泄压保护，避免在特殊情况下无法快速终止治疗的情况。</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梯度压力治疗模式。梯度压力模式是指：由远心端向近心端的不同气囊压力递减，以保障静脉功能不全者的静脉瓣膜的功能修复、使治疗感觉更舒适。</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单腔压力可调可关闭大部分患者使用时，下肢有渗出可能性，单腔压力关闭（把压力设置为10mmhg）功能可针对创面位置气囊采取零压力设置，确保使用安全。</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轻巧便捷，床边式挂钩设计便于移动和床边治</w:t>
      </w:r>
      <w:r>
        <w:rPr>
          <w:rFonts w:hint="eastAsia" w:asciiTheme="minorEastAsia" w:hAnsiTheme="minorEastAsia" w:eastAsiaTheme="minorEastAsia" w:cstheme="minorEastAsia"/>
          <w:sz w:val="24"/>
          <w:szCs w:val="24"/>
          <w:lang w:val="en-US" w:eastAsia="zh-CN"/>
        </w:rPr>
        <w:t>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21.本品验收合格后由厂家质保三年，</w:t>
      </w:r>
      <w:r>
        <w:rPr>
          <w:rFonts w:hint="eastAsia" w:asciiTheme="minorEastAsia" w:hAnsiTheme="minorEastAsia" w:eastAsiaTheme="minorEastAsia" w:cstheme="minorEastAsia"/>
          <w:color w:val="auto"/>
          <w:sz w:val="24"/>
          <w:szCs w:val="24"/>
        </w:rPr>
        <w:t>终身维护，如设备出现问题，供货方维修人员在接到通知</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小时内，到达现场进行维修，</w:t>
      </w:r>
      <w:r>
        <w:rPr>
          <w:rFonts w:hint="eastAsia" w:asciiTheme="minorEastAsia" w:hAnsiTheme="minorEastAsia" w:eastAsiaTheme="minorEastAsia" w:cstheme="minorEastAsia"/>
          <w:color w:val="auto"/>
          <w:kern w:val="0"/>
          <w:sz w:val="24"/>
          <w:szCs w:val="24"/>
        </w:rPr>
        <w:t>24小时解决</w:t>
      </w:r>
      <w:r>
        <w:rPr>
          <w:rFonts w:hint="eastAsia" w:asciiTheme="minorEastAsia" w:hAnsiTheme="minorEastAsia" w:eastAsiaTheme="minorEastAsia" w:cstheme="minorEastAsia"/>
          <w:color w:val="auto"/>
          <w:sz w:val="24"/>
          <w:szCs w:val="24"/>
        </w:rPr>
        <w:t>问题</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sz w:val="24"/>
          <w:szCs w:val="24"/>
        </w:rPr>
        <w:t>提供全套的操作手册及维修手册，免费培训操作及维修人员。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22.本品由商家提供运输、安装服务，且安装到指定位置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23.中标商承担所有的网络接口费。</w:t>
      </w:r>
    </w:p>
    <w:p>
      <w:pPr>
        <w:rPr>
          <w:rFonts w:hint="eastAsia"/>
        </w:rPr>
      </w:pPr>
    </w:p>
    <w:p>
      <w:pPr>
        <w:jc w:val="left"/>
        <w:rPr>
          <w:rFonts w:hint="eastAsia" w:asciiTheme="majorEastAsia" w:hAnsiTheme="majorEastAsia" w:eastAsiaTheme="majorEastAsia" w:cstheme="majorEastAsia"/>
          <w:b/>
          <w:bCs/>
          <w:sz w:val="36"/>
          <w:szCs w:val="36"/>
          <w:lang w:eastAsia="zh-CN"/>
        </w:rPr>
      </w:pPr>
    </w:p>
    <w:p>
      <w:pPr>
        <w:jc w:val="left"/>
        <w:rPr>
          <w:rFonts w:hint="eastAsia" w:asciiTheme="majorEastAsia" w:hAnsiTheme="majorEastAsia" w:eastAsiaTheme="majorEastAsia" w:cstheme="majorEastAsia"/>
          <w:b/>
          <w:bCs/>
          <w:sz w:val="36"/>
          <w:szCs w:val="36"/>
          <w:lang w:eastAsia="zh-CN"/>
        </w:rPr>
      </w:pPr>
    </w:p>
    <w:p>
      <w:pPr>
        <w:jc w:val="left"/>
        <w:rPr>
          <w:rFonts w:hint="eastAsia" w:asciiTheme="majorEastAsia" w:hAnsiTheme="majorEastAsia" w:eastAsiaTheme="majorEastAsia" w:cstheme="majorEastAsia"/>
          <w:b/>
          <w:bCs/>
          <w:sz w:val="36"/>
          <w:szCs w:val="36"/>
          <w:lang w:eastAsia="zh-CN"/>
        </w:rPr>
      </w:pPr>
    </w:p>
    <w:p>
      <w:pPr>
        <w:jc w:val="center"/>
        <w:rPr>
          <w:rFonts w:hint="eastAsia" w:ascii="Times New Roman" w:hAnsi="Times New Roman" w:eastAsia="宋体" w:cs="Times New Roman"/>
          <w:b/>
          <w:bCs/>
          <w:sz w:val="32"/>
          <w:szCs w:val="32"/>
        </w:rPr>
      </w:pPr>
    </w:p>
    <w:p>
      <w:pPr>
        <w:jc w:val="center"/>
        <w:rPr>
          <w:rFonts w:hint="eastAsia" w:ascii="Times New Roman" w:hAnsi="Times New Roman" w:eastAsia="宋体" w:cs="Times New Roman"/>
          <w:b/>
          <w:bCs/>
          <w:sz w:val="32"/>
          <w:szCs w:val="32"/>
        </w:rPr>
      </w:pPr>
    </w:p>
    <w:p>
      <w:pPr>
        <w:jc w:val="center"/>
        <w:rPr>
          <w:rFonts w:hint="eastAsia" w:ascii="Times New Roman" w:hAnsi="Times New Roman" w:eastAsia="宋体" w:cs="Times New Roman"/>
          <w:b/>
          <w:bCs/>
          <w:sz w:val="32"/>
          <w:szCs w:val="32"/>
        </w:rPr>
      </w:pPr>
    </w:p>
    <w:p>
      <w:pPr>
        <w:jc w:val="center"/>
        <w:rPr>
          <w:rFonts w:hint="eastAsia" w:ascii="Times New Roman" w:hAnsi="Times New Roman" w:eastAsia="宋体" w:cs="Times New Roman"/>
          <w:b/>
          <w:bCs/>
          <w:sz w:val="32"/>
          <w:szCs w:val="32"/>
        </w:rPr>
      </w:pPr>
    </w:p>
    <w:p>
      <w:pPr>
        <w:jc w:val="center"/>
        <w:rPr>
          <w:rFonts w:hint="eastAsia" w:ascii="Times New Roman" w:hAnsi="Times New Roman" w:eastAsia="宋体" w:cs="Times New Roman"/>
          <w:b/>
          <w:bCs/>
          <w:sz w:val="32"/>
          <w:szCs w:val="32"/>
        </w:rPr>
      </w:pPr>
    </w:p>
    <w:p>
      <w:pPr>
        <w:jc w:val="center"/>
        <w:rPr>
          <w:rFonts w:hint="eastAsia" w:ascii="Times New Roman" w:hAnsi="Times New Roman" w:eastAsia="宋体" w:cs="Times New Roman"/>
          <w:b/>
          <w:bCs/>
          <w:sz w:val="32"/>
          <w:szCs w:val="32"/>
        </w:rPr>
      </w:pPr>
    </w:p>
    <w:p>
      <w:pPr>
        <w:jc w:val="center"/>
        <w:rPr>
          <w:rFonts w:hint="eastAsia" w:ascii="Times New Roman" w:hAnsi="Times New Roman" w:eastAsia="宋体" w:cs="Times New Roman"/>
          <w:b/>
          <w:bCs/>
          <w:sz w:val="32"/>
          <w:szCs w:val="32"/>
        </w:rPr>
      </w:pPr>
    </w:p>
    <w:p>
      <w:pPr>
        <w:jc w:val="center"/>
        <w:rPr>
          <w:rFonts w:hint="eastAsia" w:ascii="Times New Roman" w:hAnsi="Times New Roman" w:eastAsia="宋体" w:cs="Times New Roman"/>
          <w:b/>
          <w:bCs/>
          <w:sz w:val="44"/>
          <w:szCs w:val="44"/>
        </w:rPr>
      </w:pPr>
    </w:p>
    <w:p>
      <w:pPr>
        <w:jc w:val="center"/>
        <w:rPr>
          <w:rFonts w:hint="eastAsia" w:ascii="Times New Roman" w:hAnsi="Times New Roman" w:eastAsia="宋体" w:cs="Times New Roman"/>
          <w:b/>
          <w:bCs/>
          <w:sz w:val="44"/>
          <w:szCs w:val="44"/>
        </w:rPr>
      </w:pPr>
    </w:p>
    <w:p>
      <w:pPr>
        <w:jc w:val="center"/>
        <w:rPr>
          <w:rFonts w:hint="eastAsia" w:ascii="Times New Roman" w:hAnsi="Times New Roman" w:eastAsia="宋体" w:cs="Times New Roman"/>
          <w:b/>
          <w:bCs/>
          <w:sz w:val="44"/>
          <w:szCs w:val="44"/>
        </w:rPr>
      </w:pPr>
    </w:p>
    <w:p>
      <w:pPr>
        <w:jc w:val="center"/>
        <w:rPr>
          <w:rFonts w:hint="eastAsia" w:ascii="Times New Roman" w:hAnsi="Times New Roman" w:eastAsia="宋体" w:cs="Times New Roman"/>
          <w:b/>
          <w:bCs/>
          <w:sz w:val="44"/>
          <w:szCs w:val="44"/>
        </w:rPr>
      </w:pPr>
      <w:r>
        <w:rPr>
          <w:rFonts w:hint="eastAsia" w:ascii="Times New Roman" w:hAnsi="Times New Roman" w:eastAsia="宋体" w:cs="Times New Roman"/>
          <w:b/>
          <w:bCs/>
          <w:sz w:val="44"/>
          <w:szCs w:val="44"/>
        </w:rPr>
        <w:t>神经血管治疗仪技术参数</w:t>
      </w:r>
    </w:p>
    <w:p>
      <w:pPr>
        <w:keepNext w:val="0"/>
        <w:keepLines w:val="0"/>
        <w:pageBreakBefore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设备功能与组成 </w:t>
      </w:r>
    </w:p>
    <w:p>
      <w:pPr>
        <w:keepNext w:val="0"/>
        <w:keepLines w:val="0"/>
        <w:pageBreakBefore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rPr>
        <w:t>★治疗仪使用属于3R类激光的LED红外红光两种耦合光源技术。用于扩张血管，营养神经，缓解患者疼痛、麻木等症状。</w:t>
      </w:r>
    </w:p>
    <w:p>
      <w:pPr>
        <w:keepNext w:val="0"/>
        <w:keepLines w:val="0"/>
        <w:pageBreakBefore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治疗仪配备主机一台，可同时用于8个部位的治疗。</w:t>
      </w:r>
    </w:p>
    <w:p>
      <w:pPr>
        <w:keepNext w:val="0"/>
        <w:keepLines w:val="0"/>
        <w:pageBreakBefore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每个治疗片组合了红外、红光LED光源。</w:t>
      </w:r>
    </w:p>
    <w:p>
      <w:pPr>
        <w:keepNext w:val="0"/>
        <w:keepLines w:val="0"/>
        <w:pageBreakBefore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★10种脉冲频率治疗模式，治疗更有针对性。</w:t>
      </w:r>
    </w:p>
    <w:p>
      <w:pPr>
        <w:pStyle w:val="18"/>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5.</w:t>
      </w:r>
      <w:r>
        <w:rPr>
          <w:rFonts w:hint="eastAsia" w:asciiTheme="minorEastAsia" w:hAnsiTheme="minorEastAsia" w:eastAsiaTheme="minorEastAsia" w:cstheme="minorEastAsia"/>
          <w:b w:val="0"/>
          <w:bCs w:val="0"/>
          <w:sz w:val="24"/>
          <w:szCs w:val="24"/>
        </w:rPr>
        <w:t>配备身体各部位绑带，治疗片可自由弯曲，完美贴合人体各部位。</w:t>
      </w:r>
    </w:p>
    <w:p>
      <w:pPr>
        <w:pStyle w:val="18"/>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6.</w:t>
      </w:r>
      <w:r>
        <w:rPr>
          <w:rFonts w:hint="eastAsia" w:asciiTheme="minorEastAsia" w:hAnsiTheme="minorEastAsia" w:eastAsiaTheme="minorEastAsia" w:cstheme="minorEastAsia"/>
          <w:b w:val="0"/>
          <w:bCs w:val="0"/>
          <w:sz w:val="24"/>
          <w:szCs w:val="24"/>
        </w:rPr>
        <w:t>超大触摸屏控制，双路治疗片可分时控制。</w:t>
      </w:r>
    </w:p>
    <w:p>
      <w:pPr>
        <w:pStyle w:val="18"/>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7.</w:t>
      </w:r>
      <w:r>
        <w:rPr>
          <w:rFonts w:hint="eastAsia" w:asciiTheme="minorEastAsia" w:hAnsiTheme="minorEastAsia" w:eastAsiaTheme="minorEastAsia" w:cstheme="minorEastAsia"/>
          <w:b w:val="0"/>
          <w:bCs w:val="0"/>
          <w:sz w:val="24"/>
          <w:szCs w:val="24"/>
        </w:rPr>
        <w:t>治疗时间定时提醒功能。</w:t>
      </w:r>
    </w:p>
    <w:p>
      <w:pPr>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8.</w:t>
      </w:r>
      <w:r>
        <w:rPr>
          <w:rFonts w:hint="eastAsia" w:asciiTheme="minorEastAsia" w:hAnsiTheme="minorEastAsia" w:eastAsiaTheme="minorEastAsia" w:cstheme="minorEastAsia"/>
          <w:b w:val="0"/>
          <w:bCs w:val="0"/>
          <w:sz w:val="24"/>
          <w:szCs w:val="24"/>
        </w:rPr>
        <w:t>★治疗脉冲频率：</w:t>
      </w:r>
    </w:p>
    <w:p>
      <w:pPr>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脉冲频率73Hz、146Hz、293Hz、587Hz、1174Hz、2349Hz、4698Hz可选；</w:t>
      </w:r>
    </w:p>
    <w:p>
      <w:pPr>
        <w:pStyle w:val="18"/>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脉冲频率误差不超过±5%。</w:t>
      </w:r>
    </w:p>
    <w:p>
      <w:pPr>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9.</w:t>
      </w:r>
      <w:r>
        <w:rPr>
          <w:rFonts w:hint="eastAsia" w:asciiTheme="minorEastAsia" w:hAnsiTheme="minorEastAsia" w:eastAsiaTheme="minorEastAsia" w:cstheme="minorEastAsia"/>
          <w:b w:val="0"/>
          <w:bCs w:val="0"/>
          <w:sz w:val="24"/>
          <w:szCs w:val="24"/>
        </w:rPr>
        <w:t>治疗片输出功率密度范围：</w:t>
      </w:r>
    </w:p>
    <w:p>
      <w:pPr>
        <w:pStyle w:val="18"/>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0mW/cm2~5mW/cm2，由小到大可调，误差不超过±20%。</w:t>
      </w:r>
    </w:p>
    <w:p>
      <w:pPr>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10.</w:t>
      </w:r>
      <w:r>
        <w:rPr>
          <w:rFonts w:hint="eastAsia" w:asciiTheme="minorEastAsia" w:hAnsiTheme="minorEastAsia" w:eastAsiaTheme="minorEastAsia" w:cstheme="minorEastAsia"/>
          <w:b w:val="0"/>
          <w:bCs w:val="0"/>
          <w:sz w:val="24"/>
          <w:szCs w:val="24"/>
        </w:rPr>
        <w:t>定时功能：10min、20min、30min、40min、50min、60min可选；</w:t>
      </w:r>
    </w:p>
    <w:p>
      <w:pPr>
        <w:pStyle w:val="18"/>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定时误差不超过±5%。</w:t>
      </w:r>
    </w:p>
    <w:p>
      <w:pPr>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11、</w:t>
      </w:r>
      <w:r>
        <w:rPr>
          <w:rFonts w:hint="eastAsia" w:asciiTheme="minorEastAsia" w:hAnsiTheme="minorEastAsia" w:eastAsiaTheme="minorEastAsia" w:cstheme="minorEastAsia"/>
          <w:b w:val="0"/>
          <w:bCs w:val="0"/>
          <w:sz w:val="24"/>
          <w:szCs w:val="24"/>
        </w:rPr>
        <w:t>可选工作模式：</w:t>
      </w:r>
    </w:p>
    <w:p>
      <w:pPr>
        <w:keepNext w:val="0"/>
        <w:keepLines w:val="0"/>
        <w:pageBreakBefore w:val="0"/>
        <w:kinsoku/>
        <w:wordWrap/>
        <w:overflowPunct/>
        <w:topLinePunct w:val="0"/>
        <w:autoSpaceDE/>
        <w:autoSpaceDN/>
        <w:bidi w:val="0"/>
        <w:adjustRightInd/>
        <w:spacing w:line="360" w:lineRule="auto"/>
        <w:ind w:left="280" w:hanging="240" w:hangingChars="1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频率模式1（73Hz）、频率模式2（146Hz）、频率模式3（293Hz）、频率模式4（587Hz）、频率模式5（1174Hz）、频率模式6（2349Hz）、频率模式7（4698Hz）；</w:t>
      </w:r>
    </w:p>
    <w:p>
      <w:pPr>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频率模式A（频率模式1、4、5每60s循环切换）；</w:t>
      </w:r>
    </w:p>
    <w:p>
      <w:pPr>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频率模式B（频率模式3、4、5、7每60s循环切换）；</w:t>
      </w:r>
    </w:p>
    <w:p>
      <w:pPr>
        <w:pStyle w:val="18"/>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频率模式C（频率模式1、2、3、4、5、6、7每60s循环切换）。</w:t>
      </w:r>
    </w:p>
    <w:p>
      <w:pPr>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12.本品验收合格后由厂家质保三年，</w:t>
      </w:r>
      <w:r>
        <w:rPr>
          <w:rFonts w:hint="eastAsia" w:asciiTheme="minorEastAsia" w:hAnsiTheme="minorEastAsia" w:eastAsiaTheme="minorEastAsia" w:cstheme="minorEastAsia"/>
          <w:color w:val="auto"/>
          <w:sz w:val="24"/>
          <w:szCs w:val="24"/>
        </w:rPr>
        <w:t>终身维护，如设备出现问题，供货方维修人员在接到通知</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小时内，到达现场进行维修，</w:t>
      </w:r>
      <w:r>
        <w:rPr>
          <w:rFonts w:hint="eastAsia" w:asciiTheme="minorEastAsia" w:hAnsiTheme="minorEastAsia" w:eastAsiaTheme="minorEastAsia" w:cstheme="minorEastAsia"/>
          <w:color w:val="auto"/>
          <w:kern w:val="0"/>
          <w:sz w:val="24"/>
          <w:szCs w:val="24"/>
        </w:rPr>
        <w:t>24小时解决</w:t>
      </w:r>
      <w:r>
        <w:rPr>
          <w:rFonts w:hint="eastAsia" w:asciiTheme="minorEastAsia" w:hAnsiTheme="minorEastAsia" w:eastAsiaTheme="minorEastAsia" w:cstheme="minorEastAsia"/>
          <w:color w:val="auto"/>
          <w:sz w:val="24"/>
          <w:szCs w:val="24"/>
        </w:rPr>
        <w:t>问题</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sz w:val="24"/>
          <w:szCs w:val="24"/>
        </w:rPr>
        <w:t>提供全套的操作手册及维修手册，免费培训操作及维修人员。</w:t>
      </w:r>
    </w:p>
    <w:p>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13.本品由商家提供运输、安装服务，且安装到指定位置</w:t>
      </w:r>
    </w:p>
    <w:p>
      <w:pPr>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color w:val="auto"/>
          <w:sz w:val="24"/>
          <w:szCs w:val="24"/>
          <w:lang w:val="en-US" w:eastAsia="zh-CN"/>
        </w:rPr>
        <w:t>14.中标商承担所有的网络接口费。</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熬吧食物交换份模型</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材质：所有模型均由PVC塑形而成。特点：1、工艺精细、仿真度高、结实耐用2、便于对抽象的交换份概念进行理解。</w:t>
      </w:r>
    </w:p>
    <w:p>
      <w:pPr>
        <w:jc w:val="left"/>
        <w:rPr>
          <w:rFonts w:hint="default"/>
          <w:b/>
          <w:bCs/>
          <w:sz w:val="24"/>
          <w:szCs w:val="32"/>
          <w:lang w:val="en-US" w:eastAsia="zh-CN"/>
        </w:rPr>
      </w:pPr>
    </w:p>
    <w:p>
      <w:pPr>
        <w:pageBreakBefore w:val="0"/>
        <w:kinsoku/>
        <w:wordWrap/>
        <w:overflowPunct/>
        <w:topLinePunct w:val="0"/>
        <w:bidi w:val="0"/>
        <w:snapToGrid/>
        <w:spacing w:line="500" w:lineRule="exact"/>
        <w:textAlignment w:val="auto"/>
        <w:rPr>
          <w:rFonts w:hint="eastAsia" w:asciiTheme="minorEastAsia" w:hAnsiTheme="minorEastAsia" w:eastAsiaTheme="minorEastAsia" w:cstheme="minorEastAsia"/>
          <w:sz w:val="28"/>
          <w:szCs w:val="28"/>
          <w:lang w:eastAsia="zh-CN"/>
        </w:rPr>
      </w:pPr>
    </w:p>
    <w:p/>
    <w:p>
      <w:pPr>
        <w:pStyle w:val="21"/>
        <w:spacing w:after="0" w:afterAutospacing="0"/>
        <w:jc w:val="center"/>
        <w:outlineLvl w:val="0"/>
        <w:rPr>
          <w:rFonts w:hint="eastAsia" w:cs="Times New Roman"/>
          <w:b/>
          <w:color w:val="000000" w:themeColor="text1"/>
          <w:kern w:val="2"/>
          <w:sz w:val="36"/>
          <w:highlight w:val="none"/>
          <w:lang w:val="en-US" w:eastAsia="zh-CN"/>
          <w14:textFill>
            <w14:solidFill>
              <w14:schemeClr w14:val="tx1"/>
            </w14:solidFill>
          </w14:textFill>
        </w:rPr>
      </w:pPr>
    </w:p>
    <w:p>
      <w:pPr>
        <w:pStyle w:val="21"/>
        <w:spacing w:after="0" w:afterAutospacing="0"/>
        <w:jc w:val="both"/>
        <w:outlineLvl w:val="0"/>
        <w:rPr>
          <w:rFonts w:hint="eastAsia" w:cs="Times New Roman"/>
          <w:b/>
          <w:color w:val="000000" w:themeColor="text1"/>
          <w:kern w:val="2"/>
          <w:sz w:val="36"/>
          <w:highlight w:val="none"/>
          <w:lang w:val="en-US" w:eastAsia="zh-CN"/>
          <w14:textFill>
            <w14:solidFill>
              <w14:schemeClr w14:val="tx1"/>
            </w14:solidFill>
          </w14:textFill>
        </w:rPr>
      </w:pPr>
    </w:p>
    <w:p>
      <w:pPr>
        <w:pStyle w:val="21"/>
        <w:spacing w:after="0" w:afterAutospacing="0"/>
        <w:jc w:val="center"/>
        <w:outlineLvl w:val="0"/>
        <w:rPr>
          <w:rFonts w:hint="eastAsia" w:cs="Times New Roman"/>
          <w:b/>
          <w:color w:val="000000" w:themeColor="text1"/>
          <w:kern w:val="2"/>
          <w:sz w:val="36"/>
          <w:highlight w:val="none"/>
          <w:lang w:val="en-US" w:eastAsia="zh-CN"/>
          <w14:textFill>
            <w14:solidFill>
              <w14:schemeClr w14:val="tx1"/>
            </w14:solidFill>
          </w14:textFill>
        </w:rPr>
      </w:pPr>
    </w:p>
    <w:p>
      <w:pPr>
        <w:pStyle w:val="21"/>
        <w:spacing w:after="0" w:afterAutospacing="0"/>
        <w:jc w:val="center"/>
        <w:outlineLvl w:val="0"/>
        <w:rPr>
          <w:rFonts w:hint="eastAsia" w:cs="Times New Roman"/>
          <w:b/>
          <w:color w:val="000000" w:themeColor="text1"/>
          <w:kern w:val="2"/>
          <w:sz w:val="36"/>
          <w:highlight w:val="none"/>
          <w:lang w:val="en-US" w:eastAsia="zh-CN"/>
          <w14:textFill>
            <w14:solidFill>
              <w14:schemeClr w14:val="tx1"/>
            </w14:solidFill>
          </w14:textFill>
        </w:rPr>
      </w:pPr>
    </w:p>
    <w:p>
      <w:pPr>
        <w:pStyle w:val="21"/>
        <w:spacing w:after="0" w:afterAutospacing="0"/>
        <w:jc w:val="center"/>
        <w:outlineLvl w:val="0"/>
        <w:rPr>
          <w:rFonts w:hint="eastAsia" w:cs="Times New Roman"/>
          <w:b/>
          <w:color w:val="000000" w:themeColor="text1"/>
          <w:kern w:val="2"/>
          <w:sz w:val="36"/>
          <w:highlight w:val="none"/>
          <w:lang w:val="en-US" w:eastAsia="zh-CN"/>
          <w14:textFill>
            <w14:solidFill>
              <w14:schemeClr w14:val="tx1"/>
            </w14:solidFill>
          </w14:textFill>
        </w:rPr>
      </w:pPr>
    </w:p>
    <w:p>
      <w:pPr>
        <w:pStyle w:val="21"/>
        <w:spacing w:after="0" w:afterAutospacing="0"/>
        <w:jc w:val="center"/>
        <w:outlineLvl w:val="0"/>
        <w:rPr>
          <w:rFonts w:hint="eastAsia" w:cs="Times New Roman"/>
          <w:b/>
          <w:color w:val="000000" w:themeColor="text1"/>
          <w:kern w:val="2"/>
          <w:sz w:val="36"/>
          <w:highlight w:val="none"/>
          <w:lang w:val="en-US" w:eastAsia="zh-CN"/>
          <w14:textFill>
            <w14:solidFill>
              <w14:schemeClr w14:val="tx1"/>
            </w14:solidFill>
          </w14:textFill>
        </w:rPr>
      </w:pPr>
    </w:p>
    <w:p>
      <w:pPr>
        <w:pStyle w:val="21"/>
        <w:spacing w:after="0" w:afterAutospacing="0"/>
        <w:jc w:val="center"/>
        <w:outlineLvl w:val="0"/>
        <w:rPr>
          <w:rFonts w:hint="eastAsia" w:cs="Times New Roman"/>
          <w:b/>
          <w:color w:val="000000" w:themeColor="text1"/>
          <w:kern w:val="2"/>
          <w:sz w:val="36"/>
          <w:highlight w:val="none"/>
          <w:lang w:val="en-US" w:eastAsia="zh-CN"/>
          <w14:textFill>
            <w14:solidFill>
              <w14:schemeClr w14:val="tx1"/>
            </w14:solidFill>
          </w14:textFill>
        </w:rPr>
      </w:pPr>
    </w:p>
    <w:p>
      <w:pPr>
        <w:pStyle w:val="21"/>
        <w:spacing w:after="0" w:afterAutospacing="0"/>
        <w:jc w:val="center"/>
        <w:outlineLvl w:val="0"/>
        <w:rPr>
          <w:rFonts w:hint="eastAsia" w:cs="Times New Roman"/>
          <w:b/>
          <w:color w:val="000000" w:themeColor="text1"/>
          <w:kern w:val="2"/>
          <w:sz w:val="36"/>
          <w:highlight w:val="none"/>
          <w:lang w:val="en-US" w:eastAsia="zh-CN"/>
          <w14:textFill>
            <w14:solidFill>
              <w14:schemeClr w14:val="tx1"/>
            </w14:solidFill>
          </w14:textFill>
        </w:rPr>
      </w:pPr>
    </w:p>
    <w:p>
      <w:pPr>
        <w:pStyle w:val="21"/>
        <w:spacing w:after="0" w:afterAutospacing="0"/>
        <w:jc w:val="center"/>
        <w:outlineLvl w:val="0"/>
        <w:rPr>
          <w:rFonts w:hint="eastAsia" w:cs="Times New Roman"/>
          <w:b/>
          <w:color w:val="000000" w:themeColor="text1"/>
          <w:kern w:val="2"/>
          <w:sz w:val="36"/>
          <w:highlight w:val="none"/>
          <w:lang w:val="en-US" w:eastAsia="zh-CN"/>
          <w14:textFill>
            <w14:solidFill>
              <w14:schemeClr w14:val="tx1"/>
            </w14:solidFill>
          </w14:textFill>
        </w:rPr>
      </w:pPr>
    </w:p>
    <w:p>
      <w:pPr>
        <w:pStyle w:val="21"/>
        <w:spacing w:after="0" w:afterAutospacing="0"/>
        <w:jc w:val="center"/>
        <w:outlineLvl w:val="0"/>
        <w:rPr>
          <w:rFonts w:hint="eastAsia" w:cs="Times New Roman"/>
          <w:b/>
          <w:color w:val="000000" w:themeColor="text1"/>
          <w:kern w:val="2"/>
          <w:sz w:val="36"/>
          <w:highlight w:val="none"/>
          <w:lang w:val="en-US" w:eastAsia="zh-CN"/>
          <w14:textFill>
            <w14:solidFill>
              <w14:schemeClr w14:val="tx1"/>
            </w14:solidFill>
          </w14:textFill>
        </w:rPr>
      </w:pPr>
    </w:p>
    <w:p>
      <w:pPr>
        <w:pStyle w:val="21"/>
        <w:spacing w:after="0" w:afterAutospacing="0"/>
        <w:jc w:val="center"/>
        <w:outlineLvl w:val="0"/>
        <w:rPr>
          <w:rFonts w:hint="eastAsia" w:cs="Times New Roman"/>
          <w:b/>
          <w:color w:val="000000" w:themeColor="text1"/>
          <w:kern w:val="2"/>
          <w:sz w:val="36"/>
          <w:highlight w:val="none"/>
          <w:lang w:val="en-US" w:eastAsia="zh-CN"/>
          <w14:textFill>
            <w14:solidFill>
              <w14:schemeClr w14:val="tx1"/>
            </w14:solidFill>
          </w14:textFill>
        </w:rPr>
      </w:pPr>
    </w:p>
    <w:p>
      <w:pPr>
        <w:pStyle w:val="21"/>
        <w:spacing w:after="0" w:afterAutospacing="0"/>
        <w:jc w:val="center"/>
        <w:outlineLvl w:val="0"/>
        <w:rPr>
          <w:rFonts w:hint="eastAsia" w:cs="Times New Roman"/>
          <w:b/>
          <w:color w:val="000000" w:themeColor="text1"/>
          <w:kern w:val="2"/>
          <w:sz w:val="36"/>
          <w:highlight w:val="none"/>
          <w:lang w:val="en-US" w:eastAsia="zh-CN"/>
          <w14:textFill>
            <w14:solidFill>
              <w14:schemeClr w14:val="tx1"/>
            </w14:solidFill>
          </w14:textFill>
        </w:rPr>
      </w:pPr>
    </w:p>
    <w:p>
      <w:pPr>
        <w:pStyle w:val="21"/>
        <w:spacing w:after="0" w:afterAutospacing="0"/>
        <w:jc w:val="center"/>
        <w:outlineLvl w:val="0"/>
        <w:rPr>
          <w:rFonts w:hint="eastAsia" w:cs="Times New Roman"/>
          <w:b/>
          <w:color w:val="000000" w:themeColor="text1"/>
          <w:kern w:val="2"/>
          <w:sz w:val="36"/>
          <w:highlight w:val="none"/>
          <w:lang w:val="en-US" w:eastAsia="zh-CN"/>
          <w14:textFill>
            <w14:solidFill>
              <w14:schemeClr w14:val="tx1"/>
            </w14:solidFill>
          </w14:textFill>
        </w:rPr>
      </w:pPr>
    </w:p>
    <w:p>
      <w:pPr>
        <w:pStyle w:val="21"/>
        <w:spacing w:after="0" w:afterAutospacing="0"/>
        <w:jc w:val="center"/>
        <w:outlineLvl w:val="0"/>
        <w:rPr>
          <w:rFonts w:hint="eastAsia" w:cs="Times New Roman"/>
          <w:b/>
          <w:color w:val="000000" w:themeColor="text1"/>
          <w:kern w:val="2"/>
          <w:sz w:val="36"/>
          <w:highlight w:val="none"/>
          <w:lang w:val="en-US" w:eastAsia="zh-CN"/>
          <w14:textFill>
            <w14:solidFill>
              <w14:schemeClr w14:val="tx1"/>
            </w14:solidFill>
          </w14:textFill>
        </w:rPr>
      </w:pPr>
      <w:r>
        <w:rPr>
          <w:rFonts w:hint="eastAsia" w:cs="Times New Roman"/>
          <w:b/>
          <w:color w:val="000000" w:themeColor="text1"/>
          <w:kern w:val="2"/>
          <w:sz w:val="36"/>
          <w:highlight w:val="none"/>
          <w:lang w:val="en-US" w:eastAsia="zh-CN"/>
          <w14:textFill>
            <w14:solidFill>
              <w14:schemeClr w14:val="tx1"/>
            </w14:solidFill>
          </w14:textFill>
        </w:rPr>
        <w:t xml:space="preserve"> </w:t>
      </w:r>
    </w:p>
    <w:p>
      <w:pPr>
        <w:pStyle w:val="21"/>
        <w:spacing w:after="0" w:afterAutospacing="0"/>
        <w:jc w:val="center"/>
        <w:outlineLvl w:val="0"/>
        <w:rPr>
          <w:rFonts w:hint="eastAsia" w:cs="Times New Roman"/>
          <w:b/>
          <w:color w:val="000000" w:themeColor="text1"/>
          <w:kern w:val="2"/>
          <w:sz w:val="36"/>
          <w:highlight w:val="none"/>
          <w:lang w:val="en-US" w:eastAsia="zh-CN"/>
          <w14:textFill>
            <w14:solidFill>
              <w14:schemeClr w14:val="tx1"/>
            </w14:solidFill>
          </w14:textFill>
        </w:rPr>
      </w:pPr>
    </w:p>
    <w:p>
      <w:pPr>
        <w:pStyle w:val="21"/>
        <w:spacing w:after="0" w:afterAutospacing="0"/>
        <w:jc w:val="both"/>
        <w:outlineLvl w:val="0"/>
        <w:rPr>
          <w:rFonts w:hint="eastAsia" w:cs="Times New Roman"/>
          <w:b/>
          <w:color w:val="000000" w:themeColor="text1"/>
          <w:kern w:val="2"/>
          <w:sz w:val="36"/>
          <w:highlight w:val="none"/>
          <w:lang w:val="en-US" w:eastAsia="zh-CN"/>
          <w14:textFill>
            <w14:solidFill>
              <w14:schemeClr w14:val="tx1"/>
            </w14:solidFill>
          </w14:textFill>
        </w:rPr>
      </w:pPr>
    </w:p>
    <w:p>
      <w:pPr>
        <w:pStyle w:val="21"/>
        <w:spacing w:after="0" w:afterAutospacing="0"/>
        <w:jc w:val="center"/>
        <w:outlineLvl w:val="0"/>
        <w:rPr>
          <w:rFonts w:cs="Times New Roman"/>
          <w:b/>
          <w:color w:val="auto"/>
          <w:kern w:val="2"/>
          <w:sz w:val="36"/>
        </w:rPr>
      </w:pPr>
      <w:r>
        <w:rPr>
          <w:rFonts w:hint="eastAsia" w:cs="Times New Roman"/>
          <w:b/>
          <w:color w:val="000000" w:themeColor="text1"/>
          <w:kern w:val="2"/>
          <w:sz w:val="36"/>
          <w:highlight w:val="none"/>
          <w14:textFill>
            <w14:solidFill>
              <w14:schemeClr w14:val="tx1"/>
            </w14:solidFill>
          </w14:textFill>
        </w:rPr>
        <w:t>第四部</w:t>
      </w:r>
      <w:r>
        <w:rPr>
          <w:rFonts w:hint="eastAsia" w:cs="Times New Roman"/>
          <w:b/>
          <w:color w:val="auto"/>
          <w:kern w:val="2"/>
          <w:sz w:val="36"/>
        </w:rPr>
        <w:t>分 商务部分</w:t>
      </w:r>
    </w:p>
    <w:p>
      <w:pPr>
        <w:pStyle w:val="43"/>
        <w:ind w:firstLine="643"/>
        <w:jc w:val="center"/>
        <w:rPr>
          <w:rFonts w:ascii="仿宋_GB2312" w:hAnsi="Arial" w:eastAsia="仿宋_GB2312" w:cs="Times New Roman"/>
          <w:sz w:val="32"/>
          <w:szCs w:val="32"/>
        </w:rPr>
      </w:pPr>
      <w:bookmarkStart w:id="119" w:name="_Toc17593"/>
      <w:bookmarkStart w:id="120" w:name="_Toc16727"/>
      <w:bookmarkStart w:id="121" w:name="_Toc22289"/>
      <w:bookmarkStart w:id="122" w:name="_Toc14169"/>
      <w:bookmarkStart w:id="123" w:name="_Toc29632"/>
      <w:bookmarkStart w:id="124" w:name="_Toc19161"/>
      <w:bookmarkStart w:id="125" w:name="_Toc26049"/>
      <w:bookmarkStart w:id="126" w:name="_Toc16709"/>
      <w:bookmarkStart w:id="127" w:name="_Toc30987"/>
      <w:bookmarkStart w:id="128" w:name="_Toc6426"/>
      <w:bookmarkStart w:id="129" w:name="_Toc28964"/>
      <w:bookmarkStart w:id="130" w:name="_Toc2443"/>
      <w:bookmarkStart w:id="131" w:name="_Toc9620"/>
      <w:bookmarkStart w:id="132" w:name="_Toc14732"/>
      <w:bookmarkStart w:id="133" w:name="_Toc2002"/>
      <w:bookmarkStart w:id="134" w:name="_Toc22471"/>
      <w:r>
        <w:rPr>
          <w:rFonts w:hint="eastAsia" w:ascii="仿宋_GB2312" w:hAnsi="Arial" w:eastAsia="仿宋_GB2312" w:cs="Times New Roman"/>
          <w:sz w:val="32"/>
          <w:szCs w:val="32"/>
        </w:rPr>
        <w:t xml:space="preserve">第一章 </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Pr>
          <w:rFonts w:hint="eastAsia" w:ascii="仿宋_GB2312" w:hAnsi="Arial" w:eastAsia="仿宋_GB2312" w:cs="Times New Roman"/>
          <w:sz w:val="32"/>
          <w:szCs w:val="32"/>
        </w:rPr>
        <w:t>付款方式及程序</w:t>
      </w:r>
      <w:bookmarkEnd w:id="134"/>
    </w:p>
    <w:p>
      <w:pPr>
        <w:ind w:firstLine="482" w:firstLineChars="200"/>
        <w:rPr>
          <w:rFonts w:ascii="宋体" w:hAnsi="宋体" w:cs="Times New Roman"/>
          <w:b/>
          <w:sz w:val="24"/>
          <w:szCs w:val="20"/>
        </w:rPr>
      </w:pPr>
      <w:r>
        <w:rPr>
          <w:rFonts w:hint="eastAsia" w:ascii="宋体" w:hAnsi="宋体" w:cs="Times New Roman"/>
          <w:b/>
          <w:sz w:val="24"/>
          <w:szCs w:val="20"/>
        </w:rPr>
        <w:t>1、付款币种</w:t>
      </w:r>
    </w:p>
    <w:p>
      <w:pPr>
        <w:ind w:firstLine="960" w:firstLineChars="400"/>
        <w:rPr>
          <w:rFonts w:ascii="仿宋" w:hAnsi="仿宋" w:eastAsia="仿宋" w:cs="Times New Roman"/>
          <w:sz w:val="24"/>
          <w:szCs w:val="20"/>
        </w:rPr>
      </w:pPr>
      <w:r>
        <w:rPr>
          <w:rFonts w:hint="eastAsia" w:ascii="仿宋" w:hAnsi="仿宋" w:eastAsia="仿宋" w:cs="Times New Roman"/>
          <w:sz w:val="24"/>
          <w:szCs w:val="20"/>
        </w:rPr>
        <w:t>本次招标所述</w:t>
      </w:r>
      <w:r>
        <w:rPr>
          <w:rFonts w:hint="eastAsia" w:ascii="仿宋" w:hAnsi="仿宋" w:eastAsia="仿宋" w:cs="Times New Roman"/>
          <w:color w:val="auto"/>
          <w:sz w:val="24"/>
          <w:szCs w:val="20"/>
        </w:rPr>
        <w:t>的</w:t>
      </w:r>
      <w:r>
        <w:rPr>
          <w:rFonts w:hint="eastAsia" w:ascii="仿宋" w:hAnsi="仿宋" w:eastAsia="仿宋" w:cs="Times New Roman"/>
          <w:color w:val="auto"/>
          <w:sz w:val="24"/>
          <w:szCs w:val="20"/>
          <w:lang w:eastAsia="zh-CN"/>
        </w:rPr>
        <w:t>地方政府债券</w:t>
      </w:r>
      <w:r>
        <w:rPr>
          <w:rFonts w:hint="eastAsia" w:ascii="仿宋" w:hAnsi="仿宋" w:eastAsia="仿宋" w:cs="Times New Roman"/>
          <w:color w:val="auto"/>
          <w:sz w:val="24"/>
          <w:szCs w:val="20"/>
        </w:rPr>
        <w:t>均以人民</w:t>
      </w:r>
      <w:r>
        <w:rPr>
          <w:rFonts w:hint="eastAsia" w:ascii="仿宋" w:hAnsi="仿宋" w:eastAsia="仿宋" w:cs="Times New Roman"/>
          <w:sz w:val="24"/>
          <w:szCs w:val="20"/>
        </w:rPr>
        <w:t>币支付。</w:t>
      </w:r>
    </w:p>
    <w:p>
      <w:pPr>
        <w:numPr>
          <w:ilvl w:val="0"/>
          <w:numId w:val="7"/>
        </w:numPr>
        <w:ind w:firstLine="477" w:firstLineChars="198"/>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付款方式：</w:t>
      </w:r>
    </w:p>
    <w:p>
      <w:pPr>
        <w:ind w:left="479" w:leftChars="228" w:firstLine="480" w:firstLineChars="200"/>
        <w:rPr>
          <w:rFonts w:hint="eastAsia" w:ascii="仿宋" w:hAnsi="仿宋" w:eastAsia="仿宋" w:cs="Times New Roman"/>
          <w:color w:val="000000" w:themeColor="text1"/>
          <w:sz w:val="24"/>
          <w:szCs w:val="20"/>
          <w14:textFill>
            <w14:solidFill>
              <w14:schemeClr w14:val="tx1"/>
            </w14:solidFill>
          </w14:textFill>
        </w:rPr>
      </w:pPr>
      <w:r>
        <w:rPr>
          <w:rFonts w:hint="eastAsia" w:ascii="仿宋_GB2312" w:hAnsi="宋体" w:eastAsia="仿宋_GB2312" w:cs="Times New Roman"/>
          <w:color w:val="000000" w:themeColor="text1"/>
          <w:sz w:val="24"/>
          <w:szCs w:val="24"/>
          <w:lang w:val="en-US" w:eastAsia="zh-CN"/>
          <w14:textFill>
            <w14:solidFill>
              <w14:schemeClr w14:val="tx1"/>
            </w14:solidFill>
          </w14:textFill>
        </w:rPr>
        <w:t>签订合同后向乙</w:t>
      </w:r>
      <w:r>
        <w:rPr>
          <w:rFonts w:hint="eastAsia" w:ascii="仿宋_GB2312" w:hAnsi="宋体" w:eastAsia="仿宋_GB2312" w:cs="Times New Roman"/>
          <w:color w:val="000000" w:themeColor="text1"/>
          <w:sz w:val="24"/>
          <w:szCs w:val="24"/>
          <w14:textFill>
            <w14:solidFill>
              <w14:schemeClr w14:val="tx1"/>
            </w14:solidFill>
          </w14:textFill>
        </w:rPr>
        <w:t>方支付合同款总额的</w:t>
      </w:r>
      <w:r>
        <w:rPr>
          <w:rFonts w:hint="eastAsia" w:ascii="仿宋_GB2312" w:hAnsi="宋体" w:eastAsia="仿宋_GB2312" w:cs="Times New Roman"/>
          <w:color w:val="000000" w:themeColor="text1"/>
          <w:sz w:val="24"/>
          <w:szCs w:val="24"/>
          <w:lang w:val="en-US" w:eastAsia="zh-CN"/>
          <w14:textFill>
            <w14:solidFill>
              <w14:schemeClr w14:val="tx1"/>
            </w14:solidFill>
          </w14:textFill>
        </w:rPr>
        <w:t>3</w:t>
      </w:r>
      <w:r>
        <w:rPr>
          <w:rFonts w:hint="eastAsia" w:ascii="仿宋_GB2312" w:hAnsi="宋体" w:eastAsia="仿宋_GB2312" w:cs="Times New Roman"/>
          <w:color w:val="000000" w:themeColor="text1"/>
          <w:sz w:val="24"/>
          <w:szCs w:val="24"/>
          <w14:textFill>
            <w14:solidFill>
              <w14:schemeClr w14:val="tx1"/>
            </w14:solidFill>
          </w14:textFill>
        </w:rPr>
        <w:t>0%</w:t>
      </w:r>
      <w:r>
        <w:rPr>
          <w:rFonts w:hint="eastAsia" w:ascii="仿宋_GB2312" w:hAnsi="宋体" w:eastAsia="仿宋_GB2312" w:cs="Times New Roman"/>
          <w:color w:val="000000" w:themeColor="text1"/>
          <w:sz w:val="24"/>
          <w:szCs w:val="24"/>
          <w:lang w:eastAsia="zh-CN"/>
          <w14:textFill>
            <w14:solidFill>
              <w14:schemeClr w14:val="tx1"/>
            </w14:solidFill>
          </w14:textFill>
        </w:rPr>
        <w:t>，</w:t>
      </w:r>
      <w:r>
        <w:rPr>
          <w:rFonts w:hint="eastAsia" w:ascii="仿宋_GB2312" w:hAnsi="宋体" w:eastAsia="仿宋_GB2312" w:cs="Times New Roman"/>
          <w:color w:val="000000" w:themeColor="text1"/>
          <w:sz w:val="24"/>
          <w:szCs w:val="24"/>
          <w14:textFill>
            <w14:solidFill>
              <w14:schemeClr w14:val="tx1"/>
            </w14:solidFill>
          </w14:textFill>
        </w:rPr>
        <w:t>甲方收到乙方提供的设备向乙方支付合同款总额的</w:t>
      </w:r>
      <w:r>
        <w:rPr>
          <w:rFonts w:hint="eastAsia" w:ascii="仿宋_GB2312" w:hAnsi="宋体" w:eastAsia="仿宋_GB2312" w:cs="Times New Roman"/>
          <w:color w:val="000000" w:themeColor="text1"/>
          <w:sz w:val="24"/>
          <w:szCs w:val="24"/>
          <w:lang w:val="en-US" w:eastAsia="zh-CN"/>
          <w14:textFill>
            <w14:solidFill>
              <w14:schemeClr w14:val="tx1"/>
            </w14:solidFill>
          </w14:textFill>
        </w:rPr>
        <w:t>30</w:t>
      </w:r>
      <w:r>
        <w:rPr>
          <w:rFonts w:hint="eastAsia" w:ascii="仿宋_GB2312" w:hAnsi="宋体" w:eastAsia="仿宋_GB2312" w:cs="Times New Roman"/>
          <w:color w:val="000000" w:themeColor="text1"/>
          <w:sz w:val="24"/>
          <w:szCs w:val="24"/>
          <w14:textFill>
            <w14:solidFill>
              <w14:schemeClr w14:val="tx1"/>
            </w14:solidFill>
          </w14:textFill>
        </w:rPr>
        <w:t>%</w:t>
      </w:r>
      <w:r>
        <w:rPr>
          <w:rFonts w:hint="eastAsia" w:ascii="仿宋_GB2312" w:hAnsi="宋体" w:eastAsia="仿宋_GB2312" w:cs="Times New Roman"/>
          <w:color w:val="000000" w:themeColor="text1"/>
          <w:sz w:val="24"/>
          <w:szCs w:val="24"/>
          <w:lang w:eastAsia="zh-CN"/>
          <w14:textFill>
            <w14:solidFill>
              <w14:schemeClr w14:val="tx1"/>
            </w14:solidFill>
          </w14:textFill>
        </w:rPr>
        <w:t>，</w:t>
      </w:r>
      <w:r>
        <w:rPr>
          <w:rFonts w:hint="eastAsia" w:ascii="仿宋_GB2312" w:hAnsi="宋体" w:eastAsia="仿宋_GB2312" w:cs="Times New Roman"/>
          <w:color w:val="000000" w:themeColor="text1"/>
          <w:sz w:val="24"/>
          <w:szCs w:val="24"/>
          <w14:textFill>
            <w14:solidFill>
              <w14:schemeClr w14:val="tx1"/>
            </w14:solidFill>
          </w14:textFill>
        </w:rPr>
        <w:t>乙方安装调试完成、进行了相关验收和人员培训合格后向乙方支付合同款总额的</w:t>
      </w:r>
      <w:r>
        <w:rPr>
          <w:rFonts w:hint="eastAsia" w:ascii="仿宋_GB2312" w:hAnsi="宋体" w:eastAsia="仿宋_GB2312" w:cs="Times New Roman"/>
          <w:color w:val="000000" w:themeColor="text1"/>
          <w:sz w:val="24"/>
          <w:szCs w:val="24"/>
          <w:lang w:val="en-US" w:eastAsia="zh-CN"/>
          <w14:textFill>
            <w14:solidFill>
              <w14:schemeClr w14:val="tx1"/>
            </w14:solidFill>
          </w14:textFill>
        </w:rPr>
        <w:t>30</w:t>
      </w:r>
      <w:r>
        <w:rPr>
          <w:rFonts w:hint="eastAsia" w:ascii="仿宋_GB2312" w:hAnsi="宋体" w:eastAsia="仿宋_GB2312" w:cs="Times New Roman"/>
          <w:color w:val="000000" w:themeColor="text1"/>
          <w:sz w:val="24"/>
          <w:szCs w:val="24"/>
          <w14:textFill>
            <w14:solidFill>
              <w14:schemeClr w14:val="tx1"/>
            </w14:solidFill>
          </w14:textFill>
        </w:rPr>
        <w:t>%；余款合同款总额的10%作为质保金，3年质保期满无质量问题发生的乙方支付合同质保金。</w:t>
      </w:r>
    </w:p>
    <w:p>
      <w:pPr>
        <w:ind w:left="480"/>
        <w:rPr>
          <w:rFonts w:ascii="宋体" w:hAnsi="宋体" w:cs="宋体"/>
          <w:b/>
          <w:sz w:val="24"/>
          <w:szCs w:val="20"/>
        </w:rPr>
      </w:pPr>
      <w:r>
        <w:rPr>
          <w:rFonts w:hint="eastAsia" w:ascii="宋体" w:hAnsi="宋体" w:cs="宋体"/>
          <w:b/>
          <w:sz w:val="24"/>
          <w:szCs w:val="20"/>
        </w:rPr>
        <w:t>3、付款程序</w:t>
      </w:r>
    </w:p>
    <w:p>
      <w:pPr>
        <w:ind w:firstLine="960" w:firstLineChars="400"/>
        <w:rPr>
          <w:rFonts w:ascii="仿宋_GB2312" w:hAnsi="宋体" w:eastAsia="仿宋_GB2312" w:cs="Times New Roman"/>
          <w:sz w:val="32"/>
          <w:szCs w:val="32"/>
        </w:rPr>
      </w:pPr>
      <w:r>
        <w:rPr>
          <w:rFonts w:hint="eastAsia" w:ascii="仿宋_GB2312" w:hAnsi="Arial" w:eastAsia="仿宋_GB2312" w:cs="Times New Roman"/>
          <w:sz w:val="24"/>
          <w:szCs w:val="20"/>
        </w:rPr>
        <w:t>由采购人办理具体付款手续。</w:t>
      </w:r>
    </w:p>
    <w:p>
      <w:pPr>
        <w:pStyle w:val="43"/>
        <w:numPr>
          <w:ilvl w:val="0"/>
          <w:numId w:val="8"/>
        </w:numPr>
        <w:ind w:firstLine="643"/>
        <w:jc w:val="center"/>
        <w:rPr>
          <w:rFonts w:ascii="仿宋_GB2312" w:hAnsi="Arial" w:eastAsia="仿宋_GB2312" w:cs="Times New Roman"/>
          <w:sz w:val="32"/>
          <w:szCs w:val="32"/>
        </w:rPr>
      </w:pPr>
      <w:bookmarkStart w:id="135" w:name="_Toc31752"/>
      <w:bookmarkStart w:id="136" w:name="_Toc2249"/>
      <w:bookmarkStart w:id="137" w:name="_Toc16211"/>
      <w:bookmarkStart w:id="138" w:name="_Toc32522"/>
      <w:bookmarkStart w:id="139" w:name="_Toc31350"/>
      <w:bookmarkStart w:id="140" w:name="_Toc20755"/>
      <w:bookmarkStart w:id="141" w:name="_Toc20952"/>
      <w:bookmarkStart w:id="142" w:name="_Toc6201_WPSOffice_Level2"/>
      <w:bookmarkStart w:id="143" w:name="_Toc16332"/>
      <w:bookmarkStart w:id="144" w:name="_Toc28648"/>
      <w:bookmarkStart w:id="145" w:name="_Toc22094"/>
      <w:bookmarkStart w:id="146" w:name="_Toc13489"/>
      <w:bookmarkStart w:id="147" w:name="_Toc29652"/>
      <w:bookmarkStart w:id="148" w:name="_Toc171"/>
      <w:bookmarkStart w:id="149" w:name="_Toc12952"/>
      <w:bookmarkStart w:id="150" w:name="_Toc11928"/>
      <w:bookmarkStart w:id="151" w:name="_Toc6445"/>
      <w:r>
        <w:rPr>
          <w:rFonts w:hint="eastAsia" w:ascii="仿宋_GB2312" w:hAnsi="Arial" w:eastAsia="仿宋_GB2312" w:cs="Times New Roman"/>
          <w:sz w:val="32"/>
          <w:szCs w:val="32"/>
        </w:rPr>
        <w:t>售后服务要求</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pPr>
        <w:pStyle w:val="7"/>
        <w:rPr>
          <w:rFonts w:hint="eastAsia"/>
          <w:lang w:val="en-US"/>
        </w:rPr>
      </w:pPr>
    </w:p>
    <w:p>
      <w:pPr>
        <w:pStyle w:val="18"/>
        <w:keepNext w:val="0"/>
        <w:keepLines w:val="0"/>
        <w:pageBreakBefore w:val="0"/>
        <w:kinsoku/>
        <w:wordWrap/>
        <w:overflowPunct/>
        <w:topLinePunct w:val="0"/>
        <w:bidi w:val="0"/>
        <w:spacing w:line="360" w:lineRule="auto"/>
        <w:ind w:firstLine="240" w:firstLineChars="100"/>
        <w:textAlignment w:val="auto"/>
        <w:rPr>
          <w:rFonts w:hint="eastAsia"/>
          <w:sz w:val="24"/>
          <w:szCs w:val="24"/>
          <w:lang w:val="en-US" w:eastAsia="zh-CN"/>
        </w:rPr>
      </w:pPr>
      <w:r>
        <w:rPr>
          <w:rFonts w:hint="eastAsia"/>
          <w:sz w:val="24"/>
          <w:szCs w:val="24"/>
          <w:lang w:val="en-US" w:eastAsia="zh-CN"/>
        </w:rPr>
        <w:t>1、本品由商家提供运输、安装服务，且安装到指定位置。</w:t>
      </w:r>
    </w:p>
    <w:p>
      <w:pPr>
        <w:keepNext w:val="0"/>
        <w:keepLines w:val="0"/>
        <w:pageBreakBefore w:val="0"/>
        <w:kinsoku/>
        <w:wordWrap/>
        <w:overflowPunct/>
        <w:topLinePunct w:val="0"/>
        <w:bidi w:val="0"/>
        <w:spacing w:line="360" w:lineRule="auto"/>
        <w:ind w:firstLine="240" w:firstLineChars="100"/>
        <w:textAlignment w:val="auto"/>
        <w:rPr>
          <w:rFonts w:hint="eastAsia" w:ascii="宋体" w:hAnsi="宋体" w:cs="Times New Roman"/>
          <w:b/>
          <w:sz w:val="36"/>
          <w:szCs w:val="36"/>
        </w:rPr>
      </w:pPr>
      <w:r>
        <w:rPr>
          <w:rFonts w:hint="eastAsia" w:ascii="宋体" w:hAnsi="宋体"/>
          <w:sz w:val="24"/>
          <w:szCs w:val="24"/>
          <w:lang w:val="en-US" w:eastAsia="zh-CN"/>
        </w:rPr>
        <w:t>2、本品验收合格后</w:t>
      </w:r>
      <w:r>
        <w:rPr>
          <w:rFonts w:hint="eastAsia" w:ascii="宋体" w:hAnsi="宋体"/>
          <w:color w:val="auto"/>
          <w:sz w:val="24"/>
          <w:szCs w:val="24"/>
          <w:lang w:val="en-US" w:eastAsia="zh-CN"/>
        </w:rPr>
        <w:t>由厂家质保三年，</w:t>
      </w:r>
      <w:r>
        <w:rPr>
          <w:rFonts w:hint="eastAsia" w:ascii="宋体" w:hAnsi="宋体"/>
          <w:color w:val="auto"/>
          <w:sz w:val="24"/>
          <w:szCs w:val="24"/>
        </w:rPr>
        <w:t>终身维护，</w:t>
      </w:r>
      <w:r>
        <w:rPr>
          <w:rFonts w:hint="eastAsia" w:ascii="宋体" w:hAnsi="宋体"/>
          <w:sz w:val="24"/>
          <w:szCs w:val="24"/>
        </w:rPr>
        <w:t>如设备出现问题，供货方维修人员在接到通知</w:t>
      </w:r>
      <w:r>
        <w:rPr>
          <w:rFonts w:hint="eastAsia" w:ascii="宋体" w:hAnsi="宋体"/>
          <w:sz w:val="24"/>
          <w:szCs w:val="24"/>
          <w:lang w:val="en-US" w:eastAsia="zh-CN"/>
        </w:rPr>
        <w:t>4</w:t>
      </w:r>
      <w:r>
        <w:rPr>
          <w:rFonts w:hint="eastAsia" w:ascii="宋体" w:hAnsi="宋体"/>
          <w:sz w:val="24"/>
          <w:szCs w:val="24"/>
        </w:rPr>
        <w:t>小时内，到达现场进行维修，</w:t>
      </w:r>
      <w:r>
        <w:rPr>
          <w:rFonts w:hint="eastAsia" w:ascii="宋体" w:hAnsi="宋体" w:cs="宋体"/>
          <w:kern w:val="0"/>
          <w:sz w:val="24"/>
          <w:szCs w:val="24"/>
        </w:rPr>
        <w:t>24小时解决</w:t>
      </w:r>
      <w:r>
        <w:rPr>
          <w:rFonts w:hint="eastAsia" w:ascii="宋体" w:hAnsi="宋体"/>
          <w:sz w:val="24"/>
          <w:szCs w:val="24"/>
        </w:rPr>
        <w:t>问题</w:t>
      </w:r>
      <w:r>
        <w:rPr>
          <w:rFonts w:hint="eastAsia" w:ascii="宋体" w:hAnsi="宋体" w:cs="宋体"/>
          <w:kern w:val="0"/>
          <w:sz w:val="24"/>
          <w:szCs w:val="24"/>
        </w:rPr>
        <w:t>。</w:t>
      </w:r>
      <w:r>
        <w:rPr>
          <w:rFonts w:hint="eastAsia" w:ascii="宋体" w:hAnsi="宋体" w:cs="宋体"/>
          <w:kern w:val="0"/>
          <w:sz w:val="24"/>
          <w:szCs w:val="24"/>
          <w:lang w:eastAsia="zh-CN"/>
        </w:rPr>
        <w:t>如果当场不能解决问题由商家提供备用机到本品修复合格为止，</w:t>
      </w:r>
      <w:r>
        <w:rPr>
          <w:rFonts w:hint="eastAsia" w:ascii="宋体" w:hAnsi="宋体" w:cs="宋体"/>
          <w:sz w:val="24"/>
          <w:szCs w:val="24"/>
        </w:rPr>
        <w:t>提供全套的操作手册及维修手册，免费培训操作及维修人员。</w:t>
      </w:r>
    </w:p>
    <w:p>
      <w:pPr>
        <w:pStyle w:val="7"/>
        <w:rPr>
          <w:rFonts w:hint="eastAsia" w:ascii="宋体" w:hAnsi="宋体" w:cs="Times New Roman"/>
          <w:b/>
          <w:sz w:val="36"/>
          <w:szCs w:val="36"/>
        </w:rPr>
      </w:pPr>
      <w:r>
        <w:rPr>
          <w:rFonts w:hint="eastAsia" w:ascii="仿宋" w:hAnsi="仿宋" w:eastAsia="仿宋" w:cs="仿宋"/>
          <w:i w:val="0"/>
          <w:caps w:val="0"/>
          <w:color w:val="000000"/>
          <w:spacing w:val="0"/>
          <w:sz w:val="27"/>
          <w:szCs w:val="27"/>
          <w:lang w:val="en-US" w:eastAsia="zh-CN"/>
        </w:rPr>
        <w:t>（技术参数中具体要求除外）</w:t>
      </w:r>
    </w:p>
    <w:p>
      <w:pPr>
        <w:rPr>
          <w:rFonts w:hint="eastAsia" w:ascii="宋体" w:hAnsi="宋体" w:cs="Times New Roman"/>
          <w:b/>
          <w:sz w:val="36"/>
          <w:szCs w:val="36"/>
        </w:rPr>
      </w:pPr>
    </w:p>
    <w:p>
      <w:pPr>
        <w:pStyle w:val="7"/>
        <w:rPr>
          <w:rFonts w:hint="eastAsia" w:ascii="宋体" w:hAnsi="宋体" w:cs="Times New Roman"/>
          <w:b/>
          <w:sz w:val="36"/>
          <w:szCs w:val="36"/>
        </w:rPr>
      </w:pPr>
    </w:p>
    <w:p>
      <w:pPr>
        <w:rPr>
          <w:rFonts w:hint="eastAsia" w:ascii="宋体" w:hAnsi="宋体" w:cs="Times New Roman"/>
          <w:b/>
          <w:sz w:val="36"/>
          <w:szCs w:val="36"/>
        </w:rPr>
      </w:pPr>
    </w:p>
    <w:p>
      <w:pPr>
        <w:pStyle w:val="7"/>
        <w:rPr>
          <w:rFonts w:hint="eastAsia" w:ascii="宋体" w:hAnsi="宋体" w:cs="Times New Roman"/>
          <w:b/>
          <w:sz w:val="36"/>
          <w:szCs w:val="36"/>
        </w:rPr>
      </w:pPr>
    </w:p>
    <w:p>
      <w:pPr>
        <w:rPr>
          <w:rFonts w:hint="eastAsia" w:ascii="宋体" w:hAnsi="宋体" w:cs="Times New Roman"/>
          <w:b/>
          <w:sz w:val="36"/>
          <w:szCs w:val="36"/>
        </w:rPr>
      </w:pPr>
    </w:p>
    <w:p>
      <w:pPr>
        <w:pStyle w:val="7"/>
        <w:rPr>
          <w:rFonts w:hint="eastAsia" w:ascii="宋体" w:hAnsi="宋体" w:cs="Times New Roman"/>
          <w:b/>
          <w:sz w:val="36"/>
          <w:szCs w:val="36"/>
        </w:rPr>
      </w:pPr>
    </w:p>
    <w:p>
      <w:pPr>
        <w:rPr>
          <w:rFonts w:hint="eastAsia" w:ascii="宋体" w:hAnsi="宋体" w:cs="Times New Roman"/>
          <w:b/>
          <w:sz w:val="36"/>
          <w:szCs w:val="36"/>
        </w:rPr>
      </w:pPr>
    </w:p>
    <w:p>
      <w:pPr>
        <w:pStyle w:val="7"/>
        <w:rPr>
          <w:rFonts w:hint="eastAsia" w:ascii="宋体" w:hAnsi="宋体" w:cs="Times New Roman"/>
          <w:b/>
          <w:sz w:val="36"/>
          <w:szCs w:val="36"/>
        </w:rPr>
      </w:pPr>
    </w:p>
    <w:p>
      <w:pPr>
        <w:rPr>
          <w:rFonts w:hint="eastAsia" w:ascii="宋体" w:hAnsi="宋体" w:cs="Times New Roman"/>
          <w:b/>
          <w:sz w:val="36"/>
          <w:szCs w:val="36"/>
        </w:rPr>
      </w:pPr>
    </w:p>
    <w:p>
      <w:pPr>
        <w:pStyle w:val="7"/>
        <w:rPr>
          <w:rFonts w:hint="eastAsia"/>
        </w:rPr>
      </w:pPr>
    </w:p>
    <w:p>
      <w:pPr>
        <w:pStyle w:val="7"/>
        <w:rPr>
          <w:rFonts w:hint="eastAsia" w:ascii="宋体" w:hAnsi="宋体" w:cs="Times New Roman"/>
          <w:b/>
          <w:sz w:val="36"/>
          <w:szCs w:val="36"/>
        </w:rPr>
      </w:pPr>
    </w:p>
    <w:p>
      <w:pPr>
        <w:ind w:firstLine="723" w:firstLineChars="200"/>
        <w:jc w:val="center"/>
        <w:outlineLvl w:val="0"/>
        <w:rPr>
          <w:rFonts w:hint="eastAsia" w:ascii="宋体" w:hAnsi="宋体" w:cs="Times New Roman"/>
          <w:b/>
          <w:sz w:val="36"/>
          <w:szCs w:val="36"/>
        </w:rPr>
      </w:pPr>
    </w:p>
    <w:p>
      <w:pPr>
        <w:pStyle w:val="7"/>
        <w:rPr>
          <w:rFonts w:hint="eastAsia" w:ascii="宋体" w:hAnsi="宋体" w:cs="Times New Roman"/>
          <w:b/>
          <w:sz w:val="36"/>
          <w:szCs w:val="36"/>
        </w:rPr>
      </w:pPr>
    </w:p>
    <w:p>
      <w:pPr>
        <w:rPr>
          <w:rFonts w:hint="eastAsia"/>
        </w:rPr>
      </w:pPr>
    </w:p>
    <w:p>
      <w:pPr>
        <w:rPr>
          <w:rFonts w:hint="eastAsia"/>
        </w:rPr>
      </w:pPr>
    </w:p>
    <w:p>
      <w:pPr>
        <w:ind w:firstLine="723" w:firstLineChars="200"/>
        <w:jc w:val="center"/>
        <w:outlineLvl w:val="0"/>
        <w:rPr>
          <w:rFonts w:ascii="宋体" w:hAnsi="宋体" w:cs="Times New Roman"/>
          <w:b/>
          <w:sz w:val="36"/>
          <w:szCs w:val="36"/>
        </w:rPr>
      </w:pPr>
      <w:r>
        <w:rPr>
          <w:rFonts w:hint="eastAsia" w:ascii="宋体" w:hAnsi="宋体" w:cs="Times New Roman"/>
          <w:b/>
          <w:sz w:val="36"/>
          <w:szCs w:val="36"/>
        </w:rPr>
        <w:t>第五部分  招标组织程序</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pPr>
        <w:jc w:val="center"/>
        <w:outlineLvl w:val="1"/>
        <w:rPr>
          <w:rFonts w:ascii="仿宋_GB2312" w:hAnsi="Arial" w:eastAsia="仿宋_GB2312" w:cs="Times New Roman"/>
          <w:b/>
          <w:sz w:val="32"/>
          <w:szCs w:val="32"/>
        </w:rPr>
      </w:pPr>
      <w:bookmarkStart w:id="152" w:name="_Toc23827"/>
      <w:bookmarkStart w:id="153" w:name="_Toc14569"/>
      <w:bookmarkStart w:id="154" w:name="_Toc11673"/>
      <w:bookmarkStart w:id="155" w:name="_Toc16431"/>
      <w:bookmarkStart w:id="156" w:name="_Toc2693"/>
      <w:bookmarkStart w:id="157" w:name="_Toc24345"/>
      <w:bookmarkStart w:id="158" w:name="_Toc9296"/>
      <w:bookmarkStart w:id="159" w:name="_Toc12060"/>
      <w:bookmarkStart w:id="160" w:name="_Toc24547"/>
      <w:bookmarkStart w:id="161" w:name="_Toc13642"/>
      <w:bookmarkStart w:id="162" w:name="_Toc3860"/>
      <w:bookmarkStart w:id="163" w:name="_Toc5857"/>
      <w:bookmarkStart w:id="164" w:name="_Toc22932"/>
      <w:bookmarkStart w:id="165" w:name="_Toc5067"/>
      <w:bookmarkStart w:id="166" w:name="_Toc32428"/>
      <w:bookmarkStart w:id="167" w:name="_Toc5601"/>
      <w:r>
        <w:rPr>
          <w:rFonts w:hint="eastAsia" w:ascii="仿宋_GB2312" w:hAnsi="Arial" w:eastAsia="仿宋_GB2312" w:cs="Times New Roman"/>
          <w:b/>
          <w:sz w:val="32"/>
          <w:szCs w:val="32"/>
        </w:rPr>
        <w:t>第一章 评标委员会</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ind w:firstLine="474" w:firstLineChars="200"/>
        <w:rPr>
          <w:rFonts w:ascii="宋体" w:hAnsi="宋体" w:cs="宋体"/>
          <w:b/>
          <w:bCs/>
          <w:spacing w:val="-2"/>
          <w:sz w:val="24"/>
          <w:szCs w:val="24"/>
        </w:rPr>
      </w:pPr>
      <w:r>
        <w:rPr>
          <w:rFonts w:hint="eastAsia" w:ascii="宋体" w:hAnsi="宋体" w:cs="宋体"/>
          <w:b/>
          <w:bCs/>
          <w:spacing w:val="-2"/>
          <w:sz w:val="24"/>
          <w:szCs w:val="24"/>
        </w:rPr>
        <w:t>1、评标委员会</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 xml:space="preserve">1.1  </w:t>
      </w:r>
      <w:r>
        <w:rPr>
          <w:rFonts w:hint="eastAsia" w:ascii="仿宋" w:hAnsi="仿宋" w:eastAsia="仿宋" w:cs="Times New Roman"/>
          <w:bCs/>
          <w:sz w:val="24"/>
          <w:szCs w:val="20"/>
        </w:rPr>
        <w:t>采购代理机构</w:t>
      </w:r>
      <w:r>
        <w:rPr>
          <w:rFonts w:hint="eastAsia" w:ascii="仿宋" w:hAnsi="仿宋" w:eastAsia="仿宋" w:cs="Times New Roman"/>
          <w:spacing w:val="-2"/>
          <w:sz w:val="24"/>
          <w:szCs w:val="24"/>
        </w:rPr>
        <w:t>将根据《政府采购法》等法律法规的规定，通过新疆政采云平台专家库抽取评审专家依法组建本次招标的评标委员会，负责本次招标的评标活动。评标委员会负责向采购人、</w:t>
      </w:r>
      <w:r>
        <w:rPr>
          <w:rFonts w:hint="eastAsia" w:ascii="仿宋" w:hAnsi="仿宋" w:eastAsia="仿宋" w:cs="Times New Roman"/>
          <w:bCs/>
          <w:sz w:val="24"/>
          <w:szCs w:val="20"/>
        </w:rPr>
        <w:t>采购代理机构</w:t>
      </w:r>
      <w:r>
        <w:rPr>
          <w:rFonts w:hint="eastAsia" w:ascii="仿宋" w:hAnsi="仿宋" w:eastAsia="仿宋" w:cs="Times New Roman"/>
          <w:spacing w:val="-2"/>
          <w:sz w:val="24"/>
          <w:szCs w:val="24"/>
        </w:rPr>
        <w:t>推荐中标候选人。</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1.2  评标委员会人选于开标前确定，成员名单在中标结果确定前保密。</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w:t>
      </w:r>
      <w:r>
        <w:rPr>
          <w:rFonts w:ascii="仿宋" w:hAnsi="仿宋" w:eastAsia="仿宋" w:cs="Times New Roman"/>
          <w:spacing w:val="-2"/>
          <w:sz w:val="24"/>
          <w:szCs w:val="24"/>
        </w:rPr>
        <w:t>3</w:t>
      </w:r>
      <w:r>
        <w:rPr>
          <w:rFonts w:hint="eastAsia" w:ascii="仿宋" w:hAnsi="仿宋" w:eastAsia="仿宋" w:cs="Times New Roman"/>
          <w:spacing w:val="-2"/>
          <w:sz w:val="24"/>
          <w:szCs w:val="24"/>
        </w:rPr>
        <w:t xml:space="preserve">  评标委员会有关工程技术、经济等方面的专家和采购人熟悉相关业务的代表人员组成，成员为5人的单数，其中技术、经济等方面的成员人数不少于成员总数的</w:t>
      </w:r>
      <w:r>
        <w:rPr>
          <w:rFonts w:hint="eastAsia" w:ascii="仿宋" w:hAnsi="仿宋" w:eastAsia="仿宋" w:cs="Times New Roman"/>
          <w:spacing w:val="-2"/>
          <w:sz w:val="24"/>
          <w:szCs w:val="24"/>
          <w:lang w:val="en-US" w:eastAsia="zh-CN"/>
        </w:rPr>
        <w:t>三</w:t>
      </w:r>
      <w:r>
        <w:rPr>
          <w:rFonts w:hint="eastAsia" w:ascii="仿宋" w:hAnsi="仿宋" w:eastAsia="仿宋" w:cs="Times New Roman"/>
          <w:spacing w:val="-2"/>
          <w:sz w:val="24"/>
          <w:szCs w:val="24"/>
        </w:rPr>
        <w:t>分之二。</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w:t>
      </w:r>
      <w:r>
        <w:rPr>
          <w:rFonts w:ascii="仿宋" w:hAnsi="仿宋" w:eastAsia="仿宋" w:cs="Times New Roman"/>
          <w:spacing w:val="-2"/>
          <w:sz w:val="24"/>
          <w:szCs w:val="24"/>
        </w:rPr>
        <w:t>4</w:t>
      </w:r>
      <w:r>
        <w:rPr>
          <w:rFonts w:hint="eastAsia" w:ascii="仿宋" w:hAnsi="仿宋" w:eastAsia="仿宋" w:cs="Times New Roman"/>
          <w:spacing w:val="-2"/>
          <w:sz w:val="24"/>
          <w:szCs w:val="24"/>
        </w:rPr>
        <w:t xml:space="preserve">  对于技术复杂、专业性要求较高或者国家有特殊要求的招标项目，采取随机抽取的方式抽取的专家不能满足评标工作需要时，将采取直接确定的方式选定评标委员会的人选。</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1.5　有下列情形之一的，不得担任评标委员会成员：</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（1）与投标人或者投标主要负责人有近亲关系的；</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（2）与项目主管部门或者行政监督部门的人员有近亲关系的；</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（3）与投标人有经济利益关系，可能影响对投标公正评审的；</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（4）曾因在招标、评标以及其他与招标投标有关活动中从事违法行为而受过行政处罚或刑事处罚的。</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招标委员会成员有前款规定情形之一的，应当主动提出回避。</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1.6  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1.7  评标委员会成员和与本次评标活动有关的工作人员（是指评标委员会成员以外的、因参与评标监督工作或者事务性工作而知悉有关评标情况的所有人员），不得透露对投标文件的评审和比较、中标候选人的推荐情况以及与评标有关的其他情况。</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 xml:space="preserve">1.8 </w:t>
      </w:r>
      <w:r>
        <w:rPr>
          <w:rFonts w:hint="eastAsia" w:ascii="仿宋" w:hAnsi="仿宋" w:eastAsia="仿宋" w:cs="Times New Roman"/>
          <w:sz w:val="24"/>
          <w:szCs w:val="20"/>
        </w:rPr>
        <w:t>如果出现有效投标供应商不足三家时，由于项目紧急，经财政部门（政府采购监督管理部门）批准，改为非招标采购方式进行采购时，依法组建本次招标的评标委员会则作为改变采购方式后谈判小组，负责改变采购方式后的谈判活动。</w:t>
      </w:r>
    </w:p>
    <w:p>
      <w:pPr>
        <w:ind w:firstLine="480" w:firstLineChars="200"/>
        <w:rPr>
          <w:rFonts w:ascii="仿宋" w:hAnsi="仿宋" w:eastAsia="仿宋" w:cs="仿宋"/>
          <w:color w:val="000000"/>
          <w:kern w:val="0"/>
          <w:sz w:val="24"/>
          <w:szCs w:val="24"/>
        </w:rPr>
      </w:pPr>
    </w:p>
    <w:p>
      <w:pPr>
        <w:jc w:val="center"/>
        <w:rPr>
          <w:rFonts w:ascii="仿宋_GB2312" w:hAnsi="宋体" w:eastAsia="仿宋_GB2312" w:cs="Times New Roman"/>
          <w:b/>
          <w:sz w:val="24"/>
          <w:szCs w:val="20"/>
        </w:rPr>
      </w:pPr>
      <w:bookmarkStart w:id="168" w:name="_Toc30123"/>
      <w:bookmarkStart w:id="169" w:name="_Toc14029"/>
      <w:bookmarkStart w:id="170" w:name="_Toc18663"/>
      <w:bookmarkStart w:id="171" w:name="_Toc29911"/>
      <w:bookmarkStart w:id="172" w:name="_Toc5310"/>
      <w:bookmarkStart w:id="173" w:name="_Toc31133"/>
      <w:bookmarkStart w:id="174" w:name="_Toc27601"/>
      <w:bookmarkStart w:id="175" w:name="_Toc30581"/>
      <w:bookmarkStart w:id="176" w:name="_Toc5221"/>
      <w:bookmarkStart w:id="177" w:name="_Toc26278"/>
      <w:bookmarkStart w:id="178" w:name="_Toc3158"/>
      <w:bookmarkStart w:id="179" w:name="_Toc11010"/>
      <w:bookmarkStart w:id="180" w:name="_Toc5971"/>
      <w:bookmarkStart w:id="181" w:name="_Toc17276"/>
      <w:bookmarkStart w:id="182" w:name="_Toc20987"/>
      <w:r>
        <w:rPr>
          <w:rFonts w:hint="eastAsia" w:ascii="仿宋_GB2312" w:hAnsi="宋体" w:eastAsia="仿宋_GB2312" w:cs="Times New Roman"/>
          <w:b/>
          <w:sz w:val="32"/>
          <w:szCs w:val="32"/>
        </w:rPr>
        <w:t>第二章</w:t>
      </w:r>
      <w:bookmarkEnd w:id="168"/>
      <w:bookmarkEnd w:id="169"/>
      <w:bookmarkEnd w:id="170"/>
      <w:bookmarkEnd w:id="171"/>
      <w:bookmarkEnd w:id="172"/>
      <w:bookmarkEnd w:id="173"/>
      <w:bookmarkEnd w:id="174"/>
      <w:bookmarkEnd w:id="175"/>
      <w:bookmarkEnd w:id="176"/>
      <w:bookmarkEnd w:id="177"/>
      <w:bookmarkEnd w:id="178"/>
      <w:bookmarkEnd w:id="179"/>
      <w:bookmarkStart w:id="183" w:name="_Toc9579"/>
      <w:bookmarkStart w:id="184" w:name="_Toc30083"/>
      <w:bookmarkStart w:id="185" w:name="_Toc5921"/>
      <w:bookmarkStart w:id="186" w:name="_Toc7041"/>
      <w:bookmarkStart w:id="187" w:name="_Toc23163"/>
      <w:bookmarkStart w:id="188" w:name="_Toc11172"/>
      <w:bookmarkStart w:id="189" w:name="_Toc5996"/>
      <w:bookmarkStart w:id="190" w:name="_Toc31036"/>
      <w:bookmarkStart w:id="191" w:name="_Toc4041"/>
      <w:bookmarkStart w:id="192" w:name="_Toc18928"/>
      <w:bookmarkStart w:id="193" w:name="_Toc29733"/>
      <w:bookmarkStart w:id="194" w:name="_Toc20347"/>
      <w:r>
        <w:rPr>
          <w:rFonts w:hint="eastAsia" w:ascii="仿宋_GB2312" w:hAnsi="宋体" w:eastAsia="仿宋_GB2312" w:cs="Times New Roman"/>
          <w:b/>
          <w:sz w:val="32"/>
          <w:szCs w:val="32"/>
        </w:rPr>
        <w:t xml:space="preserve"> 开标</w:t>
      </w:r>
      <w:r>
        <w:rPr>
          <w:rFonts w:hint="eastAsia" w:ascii="仿宋_GB2312" w:hAnsi="宋体" w:eastAsia="仿宋_GB2312" w:cs="Times New Roman"/>
          <w:b/>
          <w:sz w:val="32"/>
          <w:szCs w:val="32"/>
          <w:lang w:val="en-US" w:eastAsia="zh-CN"/>
        </w:rPr>
        <w:t xml:space="preserve"> </w:t>
      </w:r>
      <w:r>
        <w:rPr>
          <w:rFonts w:hint="eastAsia" w:ascii="仿宋_GB2312" w:hAnsi="宋体" w:eastAsia="仿宋_GB2312" w:cs="Times New Roman"/>
          <w:b/>
          <w:sz w:val="32"/>
          <w:szCs w:val="32"/>
        </w:rPr>
        <w:t>评标和中标</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pPr>
        <w:ind w:firstLine="482" w:firstLineChars="200"/>
        <w:rPr>
          <w:rFonts w:ascii="仿宋" w:hAnsi="仿宋" w:eastAsia="仿宋" w:cs="仿宋"/>
          <w:b/>
          <w:sz w:val="24"/>
          <w:szCs w:val="24"/>
        </w:rPr>
      </w:pPr>
      <w:r>
        <w:rPr>
          <w:rFonts w:hint="eastAsia" w:ascii="仿宋" w:hAnsi="仿宋" w:eastAsia="仿宋" w:cs="仿宋"/>
          <w:b/>
          <w:sz w:val="24"/>
          <w:szCs w:val="24"/>
        </w:rPr>
        <w:t>1、开标</w:t>
      </w:r>
    </w:p>
    <w:p>
      <w:pPr>
        <w:ind w:firstLine="482" w:firstLineChars="200"/>
        <w:rPr>
          <w:rFonts w:ascii="仿宋" w:hAnsi="仿宋" w:eastAsia="仿宋" w:cs="仿宋"/>
          <w:b/>
          <w:bCs/>
          <w:sz w:val="24"/>
          <w:szCs w:val="24"/>
        </w:rPr>
      </w:pPr>
      <w:r>
        <w:rPr>
          <w:rFonts w:hint="eastAsia" w:ascii="仿宋" w:hAnsi="仿宋" w:eastAsia="仿宋" w:cs="仿宋"/>
          <w:b/>
          <w:bCs/>
          <w:sz w:val="24"/>
          <w:szCs w:val="24"/>
        </w:rPr>
        <w:t>1.1　组织开标</w:t>
      </w:r>
    </w:p>
    <w:p>
      <w:pPr>
        <w:ind w:firstLine="480" w:firstLineChars="200"/>
        <w:rPr>
          <w:rFonts w:ascii="仿宋" w:hAnsi="仿宋" w:eastAsia="仿宋" w:cs="仿宋"/>
          <w:sz w:val="24"/>
          <w:szCs w:val="24"/>
        </w:rPr>
      </w:pPr>
      <w:r>
        <w:rPr>
          <w:rFonts w:hint="eastAsia" w:ascii="仿宋" w:hAnsi="仿宋" w:eastAsia="仿宋" w:cs="仿宋"/>
          <w:sz w:val="24"/>
          <w:szCs w:val="24"/>
        </w:rPr>
        <w:t>本项目开标在招标文件规定的开标时间和地点进行，由</w:t>
      </w:r>
      <w:r>
        <w:rPr>
          <w:rFonts w:hint="eastAsia" w:ascii="仿宋" w:hAnsi="仿宋" w:eastAsia="仿宋" w:cs="仿宋"/>
          <w:bCs/>
          <w:sz w:val="24"/>
          <w:szCs w:val="24"/>
        </w:rPr>
        <w:t>采购代理机构</w:t>
      </w:r>
      <w:r>
        <w:rPr>
          <w:rFonts w:hint="eastAsia" w:ascii="仿宋" w:hAnsi="仿宋" w:eastAsia="仿宋" w:cs="仿宋"/>
          <w:sz w:val="24"/>
          <w:szCs w:val="24"/>
        </w:rPr>
        <w:t>项目负责人主持，投标人的授权代表参加开标会，评标委员会成员不参加开标活动。</w:t>
      </w:r>
    </w:p>
    <w:p>
      <w:pPr>
        <w:ind w:firstLine="482" w:firstLineChars="200"/>
        <w:rPr>
          <w:rFonts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 xml:space="preserve"> 唱标</w:t>
      </w:r>
    </w:p>
    <w:p>
      <w:pPr>
        <w:ind w:firstLine="480" w:firstLineChars="200"/>
        <w:rPr>
          <w:rFonts w:ascii="仿宋" w:hAnsi="仿宋" w:eastAsia="仿宋" w:cs="仿宋"/>
          <w:sz w:val="24"/>
          <w:szCs w:val="24"/>
        </w:rPr>
      </w:pPr>
      <w:r>
        <w:rPr>
          <w:rFonts w:hint="eastAsia" w:ascii="仿宋" w:hAnsi="仿宋" w:eastAsia="仿宋" w:cs="仿宋"/>
          <w:sz w:val="24"/>
          <w:szCs w:val="24"/>
        </w:rPr>
        <w:t>（1）开标时将检查所有投标文件的密封情况，并在确认无误后开封唱标，该报价以《开标一览表》为准，任何有选择性的报价将不予接受。</w:t>
      </w:r>
    </w:p>
    <w:p>
      <w:pPr>
        <w:ind w:firstLine="480" w:firstLineChars="200"/>
        <w:rPr>
          <w:rFonts w:ascii="仿宋" w:hAnsi="仿宋" w:eastAsia="仿宋" w:cs="仿宋"/>
          <w:sz w:val="24"/>
          <w:szCs w:val="24"/>
        </w:rPr>
      </w:pPr>
      <w:r>
        <w:rPr>
          <w:rFonts w:hint="eastAsia" w:ascii="仿宋" w:hAnsi="仿宋" w:eastAsia="仿宋" w:cs="仿宋"/>
          <w:sz w:val="24"/>
          <w:szCs w:val="24"/>
        </w:rPr>
        <w:t>（2）开标和启封的顺序，按照递交投标文件的正顺序依次进行。</w:t>
      </w:r>
    </w:p>
    <w:p>
      <w:pPr>
        <w:ind w:firstLine="480" w:firstLineChars="200"/>
        <w:rPr>
          <w:rFonts w:ascii="仿宋" w:hAnsi="仿宋" w:eastAsia="仿宋" w:cs="仿宋"/>
          <w:sz w:val="24"/>
          <w:szCs w:val="24"/>
        </w:rPr>
      </w:pPr>
      <w:r>
        <w:rPr>
          <w:rFonts w:hint="eastAsia" w:ascii="仿宋" w:hAnsi="仿宋" w:eastAsia="仿宋" w:cs="仿宋"/>
          <w:sz w:val="24"/>
          <w:szCs w:val="24"/>
        </w:rPr>
        <w:t>（3）开标时间截止后，提交投标文件的供应商不足三家时，按照政府采购的相关法规处理。</w:t>
      </w:r>
    </w:p>
    <w:p>
      <w:pPr>
        <w:ind w:firstLine="482" w:firstLineChars="200"/>
        <w:rPr>
          <w:rFonts w:ascii="仿宋" w:hAnsi="仿宋" w:eastAsia="仿宋" w:cs="仿宋"/>
          <w:b/>
          <w:sz w:val="24"/>
          <w:szCs w:val="24"/>
        </w:rPr>
      </w:pPr>
      <w:r>
        <w:rPr>
          <w:rFonts w:hint="eastAsia" w:ascii="仿宋" w:hAnsi="仿宋" w:eastAsia="仿宋" w:cs="仿宋"/>
          <w:b/>
          <w:sz w:val="24"/>
          <w:szCs w:val="24"/>
        </w:rPr>
        <w:t>2、评标</w:t>
      </w: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2.1 评标依据</w:t>
      </w:r>
    </w:p>
    <w:p>
      <w:pPr>
        <w:ind w:firstLine="480" w:firstLineChars="200"/>
        <w:rPr>
          <w:rFonts w:ascii="仿宋" w:hAnsi="仿宋" w:eastAsia="仿宋" w:cs="仿宋"/>
          <w:sz w:val="24"/>
          <w:szCs w:val="24"/>
        </w:rPr>
      </w:pPr>
      <w:r>
        <w:rPr>
          <w:rFonts w:hint="eastAsia" w:ascii="仿宋" w:hAnsi="仿宋" w:eastAsia="仿宋" w:cs="仿宋"/>
          <w:sz w:val="24"/>
          <w:szCs w:val="24"/>
        </w:rPr>
        <w:t>（1）评标的依据只能是</w:t>
      </w:r>
      <w:r>
        <w:rPr>
          <w:rFonts w:hint="eastAsia" w:ascii="仿宋" w:hAnsi="仿宋" w:eastAsia="仿宋" w:cs="仿宋"/>
          <w:bCs/>
          <w:sz w:val="24"/>
          <w:szCs w:val="24"/>
        </w:rPr>
        <w:t>采购代理机构</w:t>
      </w:r>
      <w:r>
        <w:rPr>
          <w:rFonts w:hint="eastAsia" w:ascii="仿宋" w:hAnsi="仿宋" w:eastAsia="仿宋" w:cs="仿宋"/>
          <w:sz w:val="24"/>
          <w:szCs w:val="24"/>
        </w:rPr>
        <w:t xml:space="preserve">的招标文件、投标人递交的投标文件，以及相关有效的补充、修改文件。 </w:t>
      </w:r>
    </w:p>
    <w:p>
      <w:pPr>
        <w:ind w:firstLine="480" w:firstLineChars="200"/>
        <w:rPr>
          <w:rFonts w:ascii="仿宋" w:hAnsi="仿宋" w:eastAsia="仿宋" w:cs="仿宋"/>
          <w:spacing w:val="-2"/>
          <w:sz w:val="24"/>
          <w:szCs w:val="24"/>
        </w:rPr>
      </w:pPr>
      <w:r>
        <w:rPr>
          <w:rFonts w:hint="eastAsia" w:ascii="仿宋" w:hAnsi="仿宋" w:eastAsia="仿宋" w:cs="仿宋"/>
          <w:sz w:val="24"/>
          <w:szCs w:val="24"/>
        </w:rPr>
        <w:t>（2）评标</w:t>
      </w:r>
      <w:r>
        <w:rPr>
          <w:rFonts w:hint="eastAsia" w:ascii="仿宋" w:hAnsi="仿宋" w:eastAsia="仿宋" w:cs="仿宋"/>
          <w:spacing w:val="-2"/>
          <w:sz w:val="24"/>
          <w:szCs w:val="24"/>
        </w:rPr>
        <w:t>应当根据招标文件规定的评标标准和方法，对投标文件进行系统地评审和比较,招标文件中没有规定的标准和方法不得作为评标的依据。</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（3）本项目将对小型和微型企业(含监狱企业、残疾人福利性单位)产品的价格给予</w:t>
      </w:r>
      <w:r>
        <w:rPr>
          <w:rFonts w:hint="eastAsia" w:ascii="仿宋" w:hAnsi="仿宋" w:eastAsia="仿宋" w:cs="仿宋"/>
          <w:spacing w:val="-2"/>
          <w:sz w:val="24"/>
          <w:szCs w:val="24"/>
          <w:lang w:val="en-US" w:eastAsia="zh-CN"/>
        </w:rPr>
        <w:t>10</w:t>
      </w:r>
      <w:r>
        <w:rPr>
          <w:rFonts w:hint="eastAsia" w:ascii="仿宋" w:hAnsi="仿宋" w:eastAsia="仿宋" w:cs="仿宋"/>
          <w:spacing w:val="-2"/>
          <w:sz w:val="24"/>
          <w:szCs w:val="24"/>
        </w:rPr>
        <w:t>%的扣除，用扣除后的价格参与评审打分。</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若投标商和小微企业产品/服务制造商均符合小微企业条件，并且提供了《中小企业声明函》，则其评标价格=投标商报价中属于小型和微型企业产品的价格部分*(100%-</w:t>
      </w:r>
      <w:r>
        <w:rPr>
          <w:rFonts w:hint="eastAsia" w:ascii="仿宋" w:hAnsi="仿宋" w:eastAsia="仿宋" w:cs="仿宋"/>
          <w:spacing w:val="-2"/>
          <w:sz w:val="24"/>
          <w:szCs w:val="24"/>
          <w:lang w:val="en-US" w:eastAsia="zh-CN"/>
        </w:rPr>
        <w:t>10</w:t>
      </w:r>
      <w:r>
        <w:rPr>
          <w:rFonts w:hint="eastAsia" w:ascii="仿宋" w:hAnsi="仿宋" w:eastAsia="仿宋" w:cs="仿宋"/>
          <w:spacing w:val="-2"/>
          <w:sz w:val="24"/>
          <w:szCs w:val="24"/>
        </w:rPr>
        <w:t>%) +投标商报价中不属于小型和微型企业产品的价格部分;否则，其评标价=投标报价。</w:t>
      </w:r>
    </w:p>
    <w:p>
      <w:pPr>
        <w:ind w:firstLine="474" w:firstLineChars="200"/>
        <w:rPr>
          <w:rFonts w:hint="eastAsia" w:ascii="仿宋" w:hAnsi="仿宋" w:eastAsia="仿宋" w:cs="仿宋"/>
          <w:b/>
          <w:spacing w:val="-2"/>
          <w:sz w:val="24"/>
          <w:szCs w:val="24"/>
        </w:rPr>
      </w:pPr>
      <w:r>
        <w:rPr>
          <w:rFonts w:hint="eastAsia" w:ascii="仿宋" w:hAnsi="仿宋" w:eastAsia="仿宋" w:cs="仿宋"/>
          <w:b/>
          <w:spacing w:val="-2"/>
          <w:sz w:val="24"/>
          <w:szCs w:val="24"/>
        </w:rPr>
        <w:t>2.2　评标方法</w:t>
      </w:r>
    </w:p>
    <w:p>
      <w:pPr>
        <w:ind w:firstLine="480" w:firstLineChars="200"/>
        <w:rPr>
          <w:rFonts w:ascii="仿宋" w:hAnsi="仿宋" w:eastAsia="仿宋" w:cs="仿宋"/>
          <w:sz w:val="24"/>
          <w:szCs w:val="24"/>
        </w:rPr>
      </w:pPr>
      <w:r>
        <w:rPr>
          <w:rFonts w:hint="eastAsia" w:ascii="仿宋" w:hAnsi="仿宋" w:eastAsia="仿宋" w:cs="仿宋"/>
          <w:sz w:val="24"/>
          <w:szCs w:val="24"/>
        </w:rPr>
        <w:t>（1）本次评标采用综合评分法。即投标文件能够最大限度的满足招标文件规定的各项综合评价标准且经评审得分最高的投标人为中标候选人的评标方法，不以最低价为中标的主要依据。</w:t>
      </w:r>
    </w:p>
    <w:p>
      <w:pPr>
        <w:ind w:firstLine="480" w:firstLineChars="200"/>
        <w:rPr>
          <w:rFonts w:ascii="仿宋" w:hAnsi="仿宋" w:eastAsia="仿宋" w:cs="仿宋"/>
          <w:sz w:val="24"/>
          <w:szCs w:val="24"/>
        </w:rPr>
      </w:pPr>
      <w:r>
        <w:rPr>
          <w:rFonts w:hint="eastAsia" w:ascii="仿宋" w:hAnsi="仿宋" w:eastAsia="仿宋" w:cs="仿宋"/>
          <w:sz w:val="24"/>
          <w:szCs w:val="24"/>
        </w:rPr>
        <w:t>（2）多家投标人提供的核心产品品牌均相同时，通过资格审查、符合性审查的投标人按一家投标人计算，评审后得分最高的同品牌投标人获得中标人推荐资格，评审得分相同的，按投标报价排列，报价最低的投标人获得中标人推荐资格；得分与投标报价均相同的，按技术指标优劣排列，技术得分最高的投标人获得中标人推荐资格。其他同品牌投标人不作为中标候选人。</w:t>
      </w:r>
    </w:p>
    <w:p>
      <w:pPr>
        <w:pStyle w:val="34"/>
        <w:ind w:firstLine="480"/>
        <w:rPr>
          <w:rFonts w:hint="eastAsia" w:ascii="仿宋" w:hAnsi="仿宋" w:eastAsia="仿宋" w:cs="仿宋"/>
          <w:kern w:val="2"/>
          <w:sz w:val="24"/>
          <w:szCs w:val="24"/>
        </w:rPr>
      </w:pPr>
      <w:r>
        <w:rPr>
          <w:rFonts w:hint="eastAsia" w:ascii="仿宋" w:hAnsi="仿宋" w:eastAsia="仿宋" w:cs="仿宋"/>
          <w:sz w:val="24"/>
          <w:szCs w:val="24"/>
        </w:rPr>
        <w:t>（</w:t>
      </w:r>
      <w:r>
        <w:rPr>
          <w:rFonts w:hint="eastAsia" w:ascii="仿宋" w:hAnsi="仿宋" w:eastAsia="仿宋" w:cs="仿宋"/>
          <w:kern w:val="2"/>
          <w:sz w:val="24"/>
          <w:szCs w:val="24"/>
        </w:rPr>
        <w:t>3）采用综合评标法，则：综合得分相同，按报价由低向高依次排序。</w:t>
      </w:r>
    </w:p>
    <w:p>
      <w:pPr>
        <w:rPr>
          <w:rFonts w:hint="eastAsia" w:ascii="仿宋" w:hAnsi="仿宋" w:eastAsia="仿宋" w:cs="仿宋"/>
          <w:kern w:val="2"/>
          <w:sz w:val="24"/>
          <w:szCs w:val="24"/>
        </w:rPr>
      </w:pPr>
    </w:p>
    <w:p>
      <w:pPr>
        <w:pStyle w:val="24"/>
        <w:rPr>
          <w:rFonts w:hint="eastAsia"/>
          <w:lang w:val="en-US" w:eastAsia="zh-CN"/>
        </w:rPr>
      </w:pPr>
    </w:p>
    <w:p>
      <w:pPr>
        <w:rPr>
          <w:rFonts w:hint="default"/>
          <w:lang w:val="en-US" w:eastAsia="zh-CN"/>
        </w:rPr>
      </w:pPr>
    </w:p>
    <w:p>
      <w:pPr>
        <w:pStyle w:val="34"/>
        <w:ind w:firstLine="480"/>
        <w:rPr>
          <w:rFonts w:ascii="仿宋" w:hAnsi="仿宋" w:eastAsia="仿宋" w:cs="仿宋"/>
          <w:sz w:val="24"/>
          <w:szCs w:val="24"/>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sectPr>
          <w:headerReference r:id="rId5" w:type="default"/>
          <w:headerReference r:id="rId6" w:type="even"/>
          <w:footerReference r:id="rId7" w:type="even"/>
          <w:pgSz w:w="11906" w:h="16838"/>
          <w:pgMar w:top="720" w:right="720" w:bottom="720" w:left="720" w:header="851" w:footer="992" w:gutter="0"/>
          <w:cols w:space="720" w:num="1"/>
          <w:docGrid w:linePitch="312" w:charSpace="0"/>
        </w:sectPr>
      </w:pPr>
    </w:p>
    <w:p>
      <w:pPr>
        <w:pageBreakBefore w:val="0"/>
        <w:wordWrap/>
        <w:topLinePunct w:val="0"/>
        <w:bidi w:val="0"/>
        <w:spacing w:before="96" w:line="360" w:lineRule="auto"/>
        <w:ind w:firstLine="6511"/>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lang w:val="en-US" w:eastAsia="zh-CN"/>
          <w14:textOutline w14:w="4358" w14:cap="sq" w14:cmpd="sng">
            <w14:solidFill>
              <w14:srgbClr w14:val="000000"/>
            </w14:solidFill>
            <w14:prstDash w14:val="solid"/>
            <w14:bevel/>
          </w14:textOutline>
        </w:rPr>
        <w:t>现场</w:t>
      </w:r>
      <w:r>
        <w:rPr>
          <w:rFonts w:hint="eastAsia" w:ascii="仿宋" w:hAnsi="仿宋" w:eastAsia="仿宋" w:cs="仿宋"/>
          <w:b w:val="0"/>
          <w:bCs w:val="0"/>
          <w:color w:val="auto"/>
          <w:spacing w:val="0"/>
          <w:w w:val="100"/>
          <w:position w:val="0"/>
          <w:sz w:val="24"/>
          <w:szCs w:val="24"/>
          <w:highlight w:val="none"/>
          <w14:textOutline w14:w="4358" w14:cap="sq" w14:cmpd="sng">
            <w14:solidFill>
              <w14:srgbClr w14:val="000000"/>
            </w14:solidFill>
            <w14:prstDash w14:val="solid"/>
            <w14:bevel/>
          </w14:textOutline>
        </w:rPr>
        <w:t>资格审查表</w:t>
      </w:r>
    </w:p>
    <w:tbl>
      <w:tblPr>
        <w:tblStyle w:val="85"/>
        <w:tblW w:w="14002"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1161"/>
        <w:gridCol w:w="1385"/>
        <w:gridCol w:w="1040"/>
        <w:gridCol w:w="942"/>
        <w:gridCol w:w="1900"/>
        <w:gridCol w:w="1170"/>
        <w:gridCol w:w="2365"/>
        <w:gridCol w:w="1014"/>
        <w:gridCol w:w="1548"/>
        <w:gridCol w:w="7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5" w:hRule="atLeast"/>
        </w:trPr>
        <w:tc>
          <w:tcPr>
            <w:tcW w:w="762"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val="0"/>
                <w:bCs w:val="0"/>
                <w:color w:val="auto"/>
                <w:spacing w:val="0"/>
                <w:w w:val="100"/>
                <w:position w:val="0"/>
                <w:sz w:val="20"/>
                <w:szCs w:val="20"/>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val="0"/>
                <w:bCs w:val="0"/>
                <w:color w:val="auto"/>
                <w:spacing w:val="0"/>
                <w:w w:val="100"/>
                <w:position w:val="0"/>
                <w:sz w:val="20"/>
                <w:szCs w:val="20"/>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val="0"/>
                <w:bCs w:val="0"/>
                <w:color w:val="auto"/>
                <w:spacing w:val="0"/>
                <w:w w:val="100"/>
                <w:position w:val="0"/>
                <w:sz w:val="20"/>
                <w:szCs w:val="20"/>
                <w:highlight w:val="none"/>
              </w:rPr>
            </w:pPr>
          </w:p>
          <w:p>
            <w:pPr>
              <w:keepNext w:val="0"/>
              <w:keepLines w:val="0"/>
              <w:pageBreakBefore w:val="0"/>
              <w:widowControl/>
              <w:kinsoku w:val="0"/>
              <w:wordWrap/>
              <w:overflowPunct/>
              <w:topLinePunct w:val="0"/>
              <w:autoSpaceDE w:val="0"/>
              <w:autoSpaceDN w:val="0"/>
              <w:bidi w:val="0"/>
              <w:adjustRightInd w:val="0"/>
              <w:snapToGrid w:val="0"/>
              <w:spacing w:before="251" w:line="240" w:lineRule="auto"/>
              <w:jc w:val="center"/>
              <w:textAlignment w:val="baseline"/>
              <w:rPr>
                <w:rFonts w:hint="eastAsia" w:ascii="仿宋" w:hAnsi="仿宋" w:eastAsia="仿宋" w:cs="仿宋"/>
                <w:b w:val="0"/>
                <w:bCs w:val="0"/>
                <w:color w:val="auto"/>
                <w:spacing w:val="0"/>
                <w:w w:val="100"/>
                <w:position w:val="0"/>
                <w:sz w:val="22"/>
                <w:szCs w:val="22"/>
                <w:highlight w:val="none"/>
              </w:rPr>
            </w:pPr>
            <w:r>
              <w:rPr>
                <w:rFonts w:hint="eastAsia" w:ascii="仿宋" w:hAnsi="仿宋" w:eastAsia="仿宋" w:cs="仿宋"/>
                <w:b w:val="0"/>
                <w:bCs w:val="0"/>
                <w:color w:val="auto"/>
                <w:spacing w:val="0"/>
                <w:w w:val="100"/>
                <w:position w:val="0"/>
                <w:sz w:val="22"/>
                <w:szCs w:val="22"/>
                <w:highlight w:val="none"/>
              </w:rPr>
              <w:t>投标</w:t>
            </w:r>
            <w:r>
              <w:rPr>
                <w:rFonts w:hint="eastAsia" w:ascii="仿宋" w:hAnsi="仿宋" w:eastAsia="仿宋" w:cs="仿宋"/>
                <w:b w:val="0"/>
                <w:bCs w:val="0"/>
                <w:color w:val="auto"/>
                <w:spacing w:val="0"/>
                <w:w w:val="100"/>
                <w:position w:val="0"/>
                <w:sz w:val="22"/>
                <w:szCs w:val="22"/>
                <w:highlight w:val="none"/>
                <w:lang w:val="en-US" w:eastAsia="zh-CN"/>
              </w:rPr>
              <w:t>人</w:t>
            </w:r>
            <w:r>
              <w:rPr>
                <w:rFonts w:hint="eastAsia" w:ascii="仿宋" w:hAnsi="仿宋" w:eastAsia="仿宋" w:cs="仿宋"/>
                <w:b w:val="0"/>
                <w:bCs w:val="0"/>
                <w:color w:val="auto"/>
                <w:spacing w:val="0"/>
                <w:w w:val="100"/>
                <w:position w:val="0"/>
                <w:sz w:val="22"/>
                <w:szCs w:val="22"/>
                <w:highlight w:val="none"/>
              </w:rPr>
              <w:t>名称</w:t>
            </w:r>
          </w:p>
        </w:tc>
        <w:tc>
          <w:tcPr>
            <w:tcW w:w="12525" w:type="dxa"/>
            <w:gridSpan w:val="9"/>
            <w:vAlign w:val="center"/>
          </w:tcPr>
          <w:p>
            <w:pPr>
              <w:keepNext w:val="0"/>
              <w:keepLines w:val="0"/>
              <w:pageBreakBefore w:val="0"/>
              <w:widowControl/>
              <w:kinsoku w:val="0"/>
              <w:wordWrap/>
              <w:overflowPunct/>
              <w:topLinePunct w:val="0"/>
              <w:autoSpaceDE w:val="0"/>
              <w:autoSpaceDN w:val="0"/>
              <w:bidi w:val="0"/>
              <w:adjustRightInd w:val="0"/>
              <w:snapToGrid w:val="0"/>
              <w:spacing w:before="37" w:line="240" w:lineRule="auto"/>
              <w:jc w:val="center"/>
              <w:textAlignment w:val="baseline"/>
              <w:rPr>
                <w:rFonts w:hint="eastAsia" w:ascii="仿宋" w:hAnsi="仿宋" w:eastAsia="仿宋" w:cs="仿宋"/>
                <w:b w:val="0"/>
                <w:bCs w:val="0"/>
                <w:color w:val="auto"/>
                <w:spacing w:val="0"/>
                <w:w w:val="100"/>
                <w:position w:val="0"/>
                <w:sz w:val="22"/>
                <w:szCs w:val="22"/>
                <w:highlight w:val="none"/>
              </w:rPr>
            </w:pPr>
            <w:r>
              <w:rPr>
                <w:rFonts w:hint="eastAsia" w:ascii="仿宋" w:hAnsi="仿宋" w:eastAsia="仿宋" w:cs="仿宋"/>
                <w:b w:val="0"/>
                <w:bCs w:val="0"/>
                <w:color w:val="auto"/>
                <w:spacing w:val="0"/>
                <w:w w:val="100"/>
                <w:position w:val="0"/>
                <w:sz w:val="22"/>
                <w:szCs w:val="22"/>
                <w:highlight w:val="none"/>
              </w:rPr>
              <w:t>审查项目</w:t>
            </w:r>
          </w:p>
        </w:tc>
        <w:tc>
          <w:tcPr>
            <w:tcW w:w="71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37" w:line="240" w:lineRule="auto"/>
              <w:jc w:val="center"/>
              <w:textAlignment w:val="baseline"/>
              <w:rPr>
                <w:rFonts w:hint="eastAsia" w:ascii="仿宋" w:hAnsi="仿宋" w:eastAsia="仿宋" w:cs="仿宋"/>
                <w:b w:val="0"/>
                <w:bCs w:val="0"/>
                <w:color w:val="auto"/>
                <w:spacing w:val="0"/>
                <w:w w:val="100"/>
                <w:position w:val="0"/>
                <w:sz w:val="22"/>
                <w:szCs w:val="22"/>
                <w:highlight w:val="none"/>
              </w:rPr>
            </w:pPr>
            <w:r>
              <w:rPr>
                <w:rFonts w:hint="eastAsia" w:ascii="仿宋" w:hAnsi="仿宋" w:eastAsia="仿宋" w:cs="仿宋"/>
                <w:b w:val="0"/>
                <w:bCs w:val="0"/>
                <w:color w:val="auto"/>
                <w:spacing w:val="0"/>
                <w:w w:val="100"/>
                <w:position w:val="0"/>
                <w:sz w:val="22"/>
                <w:szCs w:val="22"/>
                <w:highlight w:val="none"/>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98" w:hRule="atLeast"/>
        </w:trPr>
        <w:tc>
          <w:tcPr>
            <w:tcW w:w="762"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val="0"/>
                <w:bCs w:val="0"/>
                <w:color w:val="auto"/>
                <w:spacing w:val="0"/>
                <w:w w:val="100"/>
                <w:position w:val="0"/>
                <w:sz w:val="20"/>
                <w:szCs w:val="20"/>
                <w:highlight w:val="none"/>
              </w:rPr>
            </w:pPr>
          </w:p>
        </w:tc>
        <w:tc>
          <w:tcPr>
            <w:tcW w:w="116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rPr>
            </w:pPr>
            <w:r>
              <w:rPr>
                <w:rFonts w:hint="eastAsia" w:ascii="仿宋" w:hAnsi="仿宋" w:eastAsia="仿宋" w:cs="仿宋"/>
                <w:b w:val="0"/>
                <w:bCs w:val="0"/>
                <w:color w:val="auto"/>
                <w:spacing w:val="0"/>
                <w:w w:val="100"/>
                <w:position w:val="0"/>
                <w:sz w:val="20"/>
                <w:szCs w:val="20"/>
                <w:highlight w:val="none"/>
              </w:rPr>
              <w:t>具备</w:t>
            </w:r>
            <w:r>
              <w:rPr>
                <w:rFonts w:hint="eastAsia" w:ascii="仿宋" w:hAnsi="仿宋" w:eastAsia="仿宋" w:cs="仿宋"/>
                <w:b w:val="0"/>
                <w:bCs w:val="0"/>
                <w:color w:val="auto"/>
                <w:spacing w:val="0"/>
                <w:w w:val="100"/>
                <w:position w:val="0"/>
                <w:sz w:val="20"/>
                <w:szCs w:val="20"/>
                <w:highlight w:val="none"/>
                <w:lang w:eastAsia="zh-CN"/>
              </w:rPr>
              <w:t>有效的营业执照原件或复印件加盖单位公章。</w:t>
            </w:r>
          </w:p>
        </w:tc>
        <w:tc>
          <w:tcPr>
            <w:tcW w:w="13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rPr>
            </w:pPr>
            <w:r>
              <w:rPr>
                <w:rFonts w:hint="eastAsia" w:ascii="仿宋" w:hAnsi="仿宋" w:eastAsia="仿宋" w:cs="仿宋"/>
                <w:b w:val="0"/>
                <w:bCs w:val="0"/>
                <w:color w:val="auto"/>
                <w:spacing w:val="0"/>
                <w:w w:val="100"/>
                <w:position w:val="0"/>
                <w:sz w:val="20"/>
                <w:szCs w:val="20"/>
                <w:highlight w:val="none"/>
              </w:rPr>
              <w:t>法定代表人本人参与投标的，需提供法定代表人身份证明原件及其身份证复印件和原件（复印件须加盖本单位公章）；</w:t>
            </w:r>
            <w:r>
              <w:rPr>
                <w:rFonts w:hint="eastAsia" w:ascii="仿宋" w:hAnsi="仿宋" w:eastAsia="仿宋" w:cs="仿宋"/>
                <w:b w:val="0"/>
                <w:bCs w:val="0"/>
                <w:color w:val="auto"/>
                <w:spacing w:val="0"/>
                <w:w w:val="100"/>
                <w:position w:val="0"/>
                <w:sz w:val="20"/>
                <w:szCs w:val="20"/>
                <w:highlight w:val="none"/>
                <w:lang w:val="en-US" w:eastAsia="zh-CN"/>
              </w:rPr>
              <w:t>授权</w:t>
            </w:r>
            <w:r>
              <w:rPr>
                <w:rFonts w:hint="eastAsia" w:ascii="仿宋" w:hAnsi="仿宋" w:eastAsia="仿宋" w:cs="仿宋"/>
                <w:b w:val="0"/>
                <w:bCs w:val="0"/>
                <w:color w:val="auto"/>
                <w:spacing w:val="0"/>
                <w:w w:val="100"/>
                <w:position w:val="0"/>
                <w:sz w:val="20"/>
                <w:szCs w:val="20"/>
                <w:highlight w:val="none"/>
              </w:rPr>
              <w:t>人参与投标的，需提供法定代表人授权委托书原件及其委托代理人的身份证复印件和原件（复印件须加盖本单位公章）</w:t>
            </w:r>
          </w:p>
        </w:tc>
        <w:tc>
          <w:tcPr>
            <w:tcW w:w="104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default" w:ascii="仿宋" w:hAnsi="仿宋" w:eastAsia="仿宋" w:cs="仿宋"/>
                <w:b w:val="0"/>
                <w:bCs w:val="0"/>
                <w:color w:val="auto"/>
                <w:spacing w:val="0"/>
                <w:w w:val="100"/>
                <w:position w:val="0"/>
                <w:sz w:val="20"/>
                <w:szCs w:val="20"/>
                <w:highlight w:val="none"/>
                <w:lang w:val="en-US" w:eastAsia="zh-CN"/>
              </w:rPr>
            </w:pPr>
            <w:r>
              <w:rPr>
                <w:rFonts w:hint="eastAsia" w:ascii="仿宋" w:hAnsi="仿宋" w:eastAsia="仿宋" w:cs="仿宋"/>
                <w:b w:val="0"/>
                <w:bCs w:val="0"/>
                <w:color w:val="auto"/>
                <w:spacing w:val="0"/>
                <w:w w:val="100"/>
                <w:position w:val="0"/>
                <w:sz w:val="20"/>
                <w:szCs w:val="20"/>
                <w:highlight w:val="none"/>
              </w:rPr>
              <w:t>按照</w:t>
            </w:r>
            <w:r>
              <w:rPr>
                <w:rFonts w:hint="eastAsia" w:ascii="仿宋" w:hAnsi="仿宋" w:eastAsia="仿宋" w:cs="仿宋"/>
                <w:b w:val="0"/>
                <w:bCs w:val="0"/>
                <w:color w:val="auto"/>
                <w:spacing w:val="0"/>
                <w:w w:val="100"/>
                <w:position w:val="0"/>
                <w:sz w:val="20"/>
                <w:szCs w:val="20"/>
                <w:highlight w:val="none"/>
                <w:lang w:val="en-US" w:eastAsia="zh-CN"/>
              </w:rPr>
              <w:t>招标</w:t>
            </w:r>
            <w:r>
              <w:rPr>
                <w:rFonts w:hint="eastAsia" w:ascii="仿宋" w:hAnsi="仿宋" w:eastAsia="仿宋" w:cs="仿宋"/>
                <w:b w:val="0"/>
                <w:bCs w:val="0"/>
                <w:color w:val="auto"/>
                <w:spacing w:val="0"/>
                <w:w w:val="100"/>
                <w:position w:val="0"/>
                <w:sz w:val="20"/>
                <w:szCs w:val="20"/>
                <w:highlight w:val="none"/>
              </w:rPr>
              <w:t>文件要求缴纳</w:t>
            </w:r>
            <w:r>
              <w:rPr>
                <w:rFonts w:hint="eastAsia" w:ascii="仿宋" w:hAnsi="仿宋" w:eastAsia="仿宋" w:cs="仿宋"/>
                <w:b w:val="0"/>
                <w:bCs w:val="0"/>
                <w:color w:val="auto"/>
                <w:spacing w:val="0"/>
                <w:w w:val="100"/>
                <w:position w:val="0"/>
                <w:sz w:val="20"/>
                <w:szCs w:val="20"/>
                <w:highlight w:val="none"/>
                <w:lang w:val="en-US" w:eastAsia="zh-CN"/>
              </w:rPr>
              <w:t>投标</w:t>
            </w:r>
            <w:r>
              <w:rPr>
                <w:rFonts w:hint="eastAsia" w:ascii="仿宋" w:hAnsi="仿宋" w:eastAsia="仿宋" w:cs="仿宋"/>
                <w:b w:val="0"/>
                <w:bCs w:val="0"/>
                <w:color w:val="auto"/>
                <w:spacing w:val="0"/>
                <w:w w:val="100"/>
                <w:position w:val="0"/>
                <w:sz w:val="20"/>
                <w:szCs w:val="20"/>
                <w:highlight w:val="none"/>
              </w:rPr>
              <w:t>保证金</w:t>
            </w:r>
            <w:r>
              <w:rPr>
                <w:rFonts w:hint="eastAsia" w:ascii="仿宋" w:hAnsi="仿宋" w:eastAsia="仿宋" w:cs="仿宋"/>
                <w:b w:val="0"/>
                <w:bCs w:val="0"/>
                <w:color w:val="auto"/>
                <w:spacing w:val="0"/>
                <w:w w:val="100"/>
                <w:position w:val="0"/>
                <w:sz w:val="20"/>
                <w:szCs w:val="20"/>
                <w:highlight w:val="none"/>
                <w:lang w:eastAsia="zh-CN"/>
              </w:rPr>
              <w:t>，</w:t>
            </w:r>
            <w:r>
              <w:rPr>
                <w:rFonts w:hint="eastAsia" w:ascii="仿宋" w:hAnsi="仿宋" w:eastAsia="仿宋" w:cs="仿宋"/>
                <w:b w:val="0"/>
                <w:bCs w:val="0"/>
                <w:color w:val="auto"/>
                <w:spacing w:val="0"/>
                <w:w w:val="100"/>
                <w:position w:val="0"/>
                <w:sz w:val="20"/>
                <w:szCs w:val="20"/>
                <w:highlight w:val="none"/>
                <w:lang w:val="en-US" w:eastAsia="zh-CN"/>
              </w:rPr>
              <w:t>提供代理公司开具的收据原件；</w:t>
            </w:r>
          </w:p>
        </w:tc>
        <w:tc>
          <w:tcPr>
            <w:tcW w:w="94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rPr>
            </w:pPr>
            <w:r>
              <w:rPr>
                <w:rFonts w:hint="eastAsia" w:ascii="仿宋" w:hAnsi="仿宋" w:eastAsia="仿宋" w:cs="仿宋"/>
                <w:b w:val="0"/>
                <w:bCs w:val="0"/>
                <w:color w:val="auto"/>
                <w:spacing w:val="0"/>
                <w:w w:val="100"/>
                <w:position w:val="0"/>
                <w:sz w:val="20"/>
                <w:szCs w:val="20"/>
                <w:highlight w:val="none"/>
              </w:rPr>
              <w:t>提供参加政府采购活动前3年内在经营活动中没有重大违法记录的书面声明</w:t>
            </w:r>
          </w:p>
        </w:tc>
        <w:tc>
          <w:tcPr>
            <w:tcW w:w="190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rPr>
            </w:pPr>
            <w:r>
              <w:rPr>
                <w:rFonts w:hint="eastAsia" w:ascii="仿宋" w:hAnsi="仿宋" w:eastAsia="仿宋" w:cs="仿宋"/>
                <w:b w:val="0"/>
                <w:bCs w:val="0"/>
                <w:color w:val="auto"/>
                <w:spacing w:val="0"/>
                <w:w w:val="100"/>
                <w:position w:val="0"/>
                <w:sz w:val="20"/>
                <w:szCs w:val="20"/>
                <w:highlight w:val="none"/>
              </w:rPr>
              <w:t>供应商近三年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以网页打印（需显示查询时间及网址，时间为投标文件递交截止时间前20日内）加盖供应商公章为准</w:t>
            </w:r>
          </w:p>
        </w:tc>
        <w:tc>
          <w:tcPr>
            <w:tcW w:w="117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lang w:eastAsia="zh-CN"/>
              </w:rPr>
            </w:pPr>
            <w:r>
              <w:rPr>
                <w:rFonts w:hint="eastAsia" w:ascii="仿宋" w:hAnsi="仿宋" w:eastAsia="仿宋" w:cs="仿宋"/>
                <w:b w:val="0"/>
                <w:bCs w:val="0"/>
                <w:color w:val="auto"/>
                <w:spacing w:val="0"/>
                <w:w w:val="100"/>
                <w:position w:val="0"/>
                <w:sz w:val="20"/>
                <w:szCs w:val="20"/>
                <w:highlight w:val="none"/>
              </w:rPr>
              <w:t>提供会计师事务所出具的</w:t>
            </w:r>
            <w:r>
              <w:rPr>
                <w:rFonts w:hint="eastAsia" w:ascii="仿宋" w:hAnsi="仿宋" w:eastAsia="仿宋" w:cs="仿宋"/>
                <w:b w:val="0"/>
                <w:bCs w:val="0"/>
                <w:color w:val="auto"/>
                <w:spacing w:val="0"/>
                <w:w w:val="100"/>
                <w:position w:val="0"/>
                <w:sz w:val="20"/>
                <w:szCs w:val="20"/>
                <w:highlight w:val="none"/>
                <w:lang w:val="en-US" w:eastAsia="zh-CN"/>
              </w:rPr>
              <w:t>2020年或2021</w:t>
            </w:r>
            <w:r>
              <w:rPr>
                <w:rFonts w:hint="eastAsia" w:ascii="仿宋" w:hAnsi="仿宋" w:eastAsia="仿宋" w:cs="仿宋"/>
                <w:b w:val="0"/>
                <w:bCs w:val="0"/>
                <w:color w:val="auto"/>
                <w:spacing w:val="0"/>
                <w:w w:val="100"/>
                <w:position w:val="0"/>
                <w:sz w:val="20"/>
                <w:szCs w:val="20"/>
                <w:highlight w:val="none"/>
              </w:rPr>
              <w:t>年度财务审计报告或银行出具的说明投标 人商业信誉或结算情况等事项的证明文件</w:t>
            </w:r>
            <w:r>
              <w:rPr>
                <w:rFonts w:hint="eastAsia" w:ascii="仿宋" w:hAnsi="仿宋" w:eastAsia="仿宋" w:cs="仿宋"/>
                <w:b w:val="0"/>
                <w:bCs w:val="0"/>
                <w:color w:val="auto"/>
                <w:spacing w:val="0"/>
                <w:w w:val="100"/>
                <w:position w:val="0"/>
                <w:sz w:val="20"/>
                <w:szCs w:val="20"/>
                <w:highlight w:val="none"/>
                <w:lang w:eastAsia="zh-CN"/>
              </w:rPr>
              <w:t>；</w:t>
            </w:r>
          </w:p>
        </w:tc>
        <w:tc>
          <w:tcPr>
            <w:tcW w:w="236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rPr>
            </w:pPr>
            <w:r>
              <w:rPr>
                <w:rFonts w:hint="eastAsia" w:ascii="仿宋" w:hAnsi="仿宋" w:eastAsia="仿宋" w:cs="仿宋"/>
                <w:b w:val="0"/>
                <w:bCs w:val="0"/>
                <w:color w:val="auto"/>
                <w:spacing w:val="0"/>
                <w:w w:val="100"/>
                <w:position w:val="0"/>
                <w:sz w:val="20"/>
                <w:szCs w:val="20"/>
                <w:highlight w:val="none"/>
              </w:rPr>
              <w:t>提供2021年</w:t>
            </w:r>
            <w:r>
              <w:rPr>
                <w:rFonts w:hint="eastAsia" w:ascii="仿宋" w:hAnsi="仿宋" w:eastAsia="仿宋" w:cs="仿宋"/>
                <w:b w:val="0"/>
                <w:bCs w:val="0"/>
                <w:color w:val="auto"/>
                <w:spacing w:val="0"/>
                <w:w w:val="100"/>
                <w:position w:val="0"/>
                <w:sz w:val="20"/>
                <w:szCs w:val="20"/>
                <w:highlight w:val="none"/>
                <w:lang w:val="en-US" w:eastAsia="zh-CN"/>
              </w:rPr>
              <w:t>12</w:t>
            </w:r>
            <w:r>
              <w:rPr>
                <w:rFonts w:hint="eastAsia" w:ascii="仿宋" w:hAnsi="仿宋" w:eastAsia="仿宋" w:cs="仿宋"/>
                <w:b w:val="0"/>
                <w:bCs w:val="0"/>
                <w:color w:val="auto"/>
                <w:spacing w:val="0"/>
                <w:w w:val="100"/>
                <w:position w:val="0"/>
                <w:sz w:val="20"/>
                <w:szCs w:val="20"/>
                <w:highlight w:val="none"/>
              </w:rPr>
              <w:t>月至今任意3个月投标人依法缴纳税收</w:t>
            </w:r>
            <w:r>
              <w:rPr>
                <w:rFonts w:hint="eastAsia" w:ascii="仿宋" w:hAnsi="仿宋" w:eastAsia="仿宋" w:cs="仿宋"/>
                <w:b w:val="0"/>
                <w:bCs w:val="0"/>
                <w:color w:val="auto"/>
                <w:spacing w:val="0"/>
                <w:w w:val="100"/>
                <w:position w:val="0"/>
                <w:sz w:val="20"/>
                <w:szCs w:val="20"/>
                <w:highlight w:val="none"/>
                <w:lang w:eastAsia="zh-CN"/>
              </w:rPr>
              <w:t>：</w:t>
            </w:r>
            <w:r>
              <w:rPr>
                <w:rFonts w:hint="eastAsia" w:ascii="仿宋" w:hAnsi="仿宋" w:eastAsia="仿宋" w:cs="仿宋"/>
                <w:b w:val="0"/>
                <w:bCs w:val="0"/>
                <w:color w:val="auto"/>
                <w:spacing w:val="0"/>
                <w:w w:val="100"/>
                <w:position w:val="0"/>
                <w:sz w:val="20"/>
                <w:szCs w:val="20"/>
                <w:highlight w:val="none"/>
              </w:rPr>
              <w:t>必须包含增值税或营业税或所得税其中之一，并提供缴费银行单据复印件或扫描件作为证明材料）或完税证明；投标人近半年零缴税，须提供近半年税务系统中纳税申报截图（包括增值税、营业税、所得税）信息作为证明材料，其中：成立时间不满半年的企业，零缴税仅须提供成立以来税务系统纳税申报截图；成立时间未超过1个月的一般纳税人，或者未达到季报周期的小规模纳税人，提供合理说明或免税证明；</w:t>
            </w:r>
          </w:p>
        </w:tc>
        <w:tc>
          <w:tcPr>
            <w:tcW w:w="1014"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rPr>
            </w:pPr>
            <w:r>
              <w:rPr>
                <w:rFonts w:hint="eastAsia" w:ascii="仿宋" w:hAnsi="仿宋" w:eastAsia="仿宋" w:cs="仿宋"/>
                <w:b w:val="0"/>
                <w:bCs w:val="0"/>
                <w:color w:val="auto"/>
                <w:spacing w:val="0"/>
                <w:w w:val="100"/>
                <w:position w:val="0"/>
                <w:sz w:val="20"/>
                <w:szCs w:val="20"/>
                <w:highlight w:val="none"/>
                <w:lang w:val="en-US" w:eastAsia="zh-CN"/>
              </w:rPr>
              <w:t>提供2022年01月至今任意6个月投标人为职工缴纳的社会保险的证明（缴纳证明复印件，加盖单位公章）</w:t>
            </w:r>
          </w:p>
        </w:tc>
        <w:tc>
          <w:tcPr>
            <w:tcW w:w="154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lang w:val="en-US" w:eastAsia="zh-CN"/>
              </w:rPr>
            </w:pPr>
            <w:r>
              <w:rPr>
                <w:rFonts w:hint="eastAsia" w:ascii="仿宋" w:hAnsi="仿宋" w:eastAsia="仿宋" w:cs="仿宋"/>
                <w:b w:val="0"/>
                <w:bCs w:val="0"/>
                <w:color w:val="auto"/>
                <w:spacing w:val="0"/>
                <w:w w:val="100"/>
                <w:position w:val="0"/>
                <w:sz w:val="20"/>
                <w:szCs w:val="20"/>
                <w:highlight w:val="none"/>
                <w:lang w:val="en-US" w:eastAsia="zh-CN"/>
              </w:rPr>
              <w:t>投标人须具有药品监督管理部门颁发的《医疗器械生产企业许可证》或《医疗器械经营企业许可证》或备案凭证。（递交投标文件截止时，上述证书或凭证应在有效期内，若不在有效期内，则须提供国家药品监督管理部门出具的有效期证明文件）（根据上述要求提供资料原件或复印件加盖单位公章）</w:t>
            </w:r>
          </w:p>
        </w:tc>
        <w:tc>
          <w:tcPr>
            <w:tcW w:w="71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37" w:line="240" w:lineRule="auto"/>
              <w:jc w:val="center"/>
              <w:textAlignment w:val="baseline"/>
              <w:rPr>
                <w:rFonts w:hint="eastAsia" w:ascii="仿宋" w:hAnsi="仿宋" w:eastAsia="仿宋" w:cs="仿宋"/>
                <w:b w:val="0"/>
                <w:bCs w:val="0"/>
                <w:color w:val="auto"/>
                <w:spacing w:val="0"/>
                <w:w w:val="100"/>
                <w:position w:val="0"/>
                <w:sz w:val="22"/>
                <w:szCs w:val="2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7" w:hRule="atLeast"/>
        </w:trPr>
        <w:tc>
          <w:tcPr>
            <w:tcW w:w="76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16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38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04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94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90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17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236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01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54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71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1" w:hRule="atLeast"/>
        </w:trPr>
        <w:tc>
          <w:tcPr>
            <w:tcW w:w="76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16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38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04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94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90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17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236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01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54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71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r>
    </w:tbl>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firstLine="124"/>
        <w:jc w:val="left"/>
        <w:textAlignment w:val="baseline"/>
        <w:rPr>
          <w:rFonts w:hint="eastAsia" w:ascii="仿宋" w:hAnsi="仿宋" w:eastAsia="仿宋" w:cs="仿宋"/>
          <w:b w:val="0"/>
          <w:bCs w:val="0"/>
          <w:color w:val="auto"/>
          <w:spacing w:val="0"/>
          <w:w w:val="100"/>
          <w:position w:val="0"/>
          <w:highlight w:val="none"/>
        </w:rPr>
        <w:sectPr>
          <w:footerReference r:id="rId8" w:type="default"/>
          <w:pgSz w:w="16839" w:h="11906"/>
          <w:pgMar w:top="1417" w:right="1417" w:bottom="1417" w:left="1417" w:header="0" w:footer="1031" w:gutter="283"/>
          <w:pgBorders>
            <w:top w:val="none" w:sz="0" w:space="0"/>
            <w:left w:val="none" w:sz="0" w:space="0"/>
            <w:bottom w:val="none" w:sz="0" w:space="0"/>
            <w:right w:val="none" w:sz="0" w:space="0"/>
          </w:pgBorders>
          <w:pgNumType w:fmt="decimal"/>
          <w:cols w:space="720" w:num="1"/>
          <w:rtlGutter w:val="0"/>
          <w:docGrid w:linePitch="0" w:charSpace="0"/>
        </w:sectPr>
      </w:pPr>
      <w:r>
        <w:rPr>
          <w:rFonts w:hint="eastAsia" w:ascii="仿宋" w:hAnsi="仿宋" w:eastAsia="仿宋" w:cs="仿宋"/>
          <w:b w:val="0"/>
          <w:bCs w:val="0"/>
          <w:color w:val="auto"/>
          <w:spacing w:val="0"/>
          <w:w w:val="100"/>
          <w:position w:val="0"/>
          <w:sz w:val="24"/>
          <w:szCs w:val="24"/>
          <w:highlight w:val="none"/>
          <w:lang w:val="en-US" w:eastAsia="zh-CN"/>
          <w14:textOutline w14:w="4358" w14:cap="sq" w14:cmpd="sng">
            <w14:solidFill>
              <w14:srgbClr w14:val="000000"/>
            </w14:solidFill>
            <w14:prstDash w14:val="solid"/>
            <w14:bevel/>
          </w14:textOutline>
        </w:rPr>
        <w:t>注</w:t>
      </w:r>
      <w:r>
        <w:rPr>
          <w:rFonts w:hint="eastAsia" w:ascii="仿宋" w:hAnsi="仿宋" w:eastAsia="仿宋" w:cs="仿宋"/>
          <w:b w:val="0"/>
          <w:bCs w:val="0"/>
          <w:color w:val="auto"/>
          <w:spacing w:val="0"/>
          <w:w w:val="100"/>
          <w:position w:val="0"/>
          <w:sz w:val="24"/>
          <w:szCs w:val="24"/>
          <w:highlight w:val="none"/>
          <w:lang w:eastAsia="zh-CN"/>
        </w:rPr>
        <w:t>：</w:t>
      </w:r>
      <w:r>
        <w:rPr>
          <w:rFonts w:hint="eastAsia" w:ascii="仿宋" w:hAnsi="仿宋" w:eastAsia="仿宋" w:cs="仿宋"/>
          <w:b/>
          <w:bCs/>
          <w:color w:val="auto"/>
          <w:spacing w:val="0"/>
          <w:w w:val="100"/>
          <w:position w:val="0"/>
          <w:sz w:val="24"/>
          <w:szCs w:val="24"/>
          <w:highlight w:val="none"/>
          <w:lang w:eastAsia="zh-CN"/>
        </w:rPr>
        <w:t>（</w:t>
      </w:r>
      <w:r>
        <w:rPr>
          <w:rFonts w:hint="eastAsia" w:ascii="仿宋" w:hAnsi="仿宋" w:eastAsia="仿宋" w:cs="仿宋"/>
          <w:b/>
          <w:bCs/>
          <w:color w:val="auto"/>
          <w:spacing w:val="0"/>
          <w:w w:val="100"/>
          <w:position w:val="0"/>
          <w:sz w:val="24"/>
          <w:szCs w:val="24"/>
          <w:highlight w:val="none"/>
          <w:lang w:val="en-US" w:eastAsia="zh-CN"/>
        </w:rPr>
        <w:t>现场验证由采购人和监督人审查</w:t>
      </w:r>
      <w:r>
        <w:rPr>
          <w:rFonts w:hint="eastAsia" w:ascii="仿宋" w:hAnsi="仿宋" w:eastAsia="仿宋" w:cs="仿宋"/>
          <w:b/>
          <w:bCs/>
          <w:color w:val="auto"/>
          <w:spacing w:val="0"/>
          <w:w w:val="100"/>
          <w:position w:val="0"/>
          <w:sz w:val="24"/>
          <w:szCs w:val="24"/>
          <w:highlight w:val="none"/>
          <w:lang w:eastAsia="zh-CN"/>
        </w:rPr>
        <w:t>）</w:t>
      </w:r>
      <w:r>
        <w:rPr>
          <w:rFonts w:hint="eastAsia" w:ascii="仿宋" w:hAnsi="仿宋" w:eastAsia="仿宋" w:cs="仿宋"/>
          <w:b w:val="0"/>
          <w:bCs w:val="0"/>
          <w:color w:val="auto"/>
          <w:spacing w:val="0"/>
          <w:w w:val="100"/>
          <w:position w:val="0"/>
          <w:sz w:val="24"/>
          <w:szCs w:val="24"/>
          <w:highlight w:val="none"/>
          <w14:textOutline w14:w="4358" w14:cap="sq" w14:cmpd="sng">
            <w14:solidFill>
              <w14:srgbClr w14:val="000000"/>
            </w14:solidFill>
            <w14:prstDash w14:val="solid"/>
            <w14:bevel/>
          </w14:textOutline>
        </w:rPr>
        <w:t>审查项目有一项不满足则结论为不合格</w:t>
      </w:r>
      <w:r>
        <w:rPr>
          <w:rFonts w:hint="eastAsia" w:ascii="仿宋" w:hAnsi="仿宋" w:eastAsia="仿宋" w:cs="仿宋"/>
          <w:b w:val="0"/>
          <w:bCs w:val="0"/>
          <w:color w:val="auto"/>
          <w:spacing w:val="0"/>
          <w:w w:val="100"/>
          <w:position w:val="0"/>
          <w:sz w:val="24"/>
          <w:szCs w:val="24"/>
          <w:highlight w:val="none"/>
          <w:lang w:eastAsia="zh-CN"/>
        </w:rPr>
        <w:t>。</w:t>
      </w:r>
    </w:p>
    <w:tbl>
      <w:tblPr>
        <w:tblStyle w:val="25"/>
        <w:tblW w:w="9324" w:type="dxa"/>
        <w:tblInd w:w="93" w:type="dxa"/>
        <w:tblLayout w:type="fixed"/>
        <w:tblCellMar>
          <w:top w:w="0" w:type="dxa"/>
          <w:left w:w="108" w:type="dxa"/>
          <w:bottom w:w="0" w:type="dxa"/>
          <w:right w:w="108" w:type="dxa"/>
        </w:tblCellMar>
      </w:tblPr>
      <w:tblGrid>
        <w:gridCol w:w="637"/>
        <w:gridCol w:w="120"/>
        <w:gridCol w:w="1075"/>
        <w:gridCol w:w="704"/>
        <w:gridCol w:w="2314"/>
        <w:gridCol w:w="1893"/>
        <w:gridCol w:w="2561"/>
        <w:gridCol w:w="20"/>
      </w:tblGrid>
      <w:tr>
        <w:tblPrEx>
          <w:tblCellMar>
            <w:top w:w="0" w:type="dxa"/>
            <w:left w:w="108" w:type="dxa"/>
            <w:bottom w:w="0" w:type="dxa"/>
            <w:right w:w="108" w:type="dxa"/>
          </w:tblCellMar>
        </w:tblPrEx>
        <w:trPr>
          <w:gridAfter w:val="1"/>
          <w:wAfter w:w="20" w:type="dxa"/>
          <w:trHeight w:val="540" w:hRule="atLeast"/>
        </w:trPr>
        <w:tc>
          <w:tcPr>
            <w:tcW w:w="9304" w:type="dxa"/>
            <w:gridSpan w:val="7"/>
            <w:tcBorders>
              <w:top w:val="nil"/>
              <w:left w:val="nil"/>
              <w:bottom w:val="nil"/>
              <w:right w:val="nil"/>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kern w:val="0"/>
                <w:sz w:val="21"/>
                <w:szCs w:val="21"/>
                <w:lang w:bidi="ar"/>
              </w:rPr>
            </w:pPr>
          </w:p>
          <w:p>
            <w:pPr>
              <w:keepNext w:val="0"/>
              <w:keepLines w:val="0"/>
              <w:widowControl/>
              <w:suppressLineNumbers w:val="0"/>
              <w:spacing w:before="0" w:beforeAutospacing="0" w:after="0" w:afterAutospacing="0" w:line="400" w:lineRule="exact"/>
              <w:ind w:left="0" w:right="0"/>
              <w:jc w:val="center"/>
              <w:textAlignment w:val="center"/>
              <w:rPr>
                <w:rFonts w:hint="default" w:hAnsi="宋体" w:eastAsia="宋体" w:cs="宋体"/>
                <w:b/>
                <w:bCs/>
                <w:color w:val="000000"/>
                <w:kern w:val="0"/>
                <w:sz w:val="21"/>
                <w:szCs w:val="21"/>
                <w:lang w:val="en-US" w:eastAsia="zh-CN" w:bidi="ar"/>
              </w:rPr>
            </w:pPr>
            <w:r>
              <w:rPr>
                <w:rFonts w:hint="eastAsia" w:hAnsi="宋体" w:cs="宋体"/>
                <w:b/>
                <w:bCs/>
                <w:color w:val="000000"/>
                <w:kern w:val="0"/>
                <w:sz w:val="21"/>
                <w:szCs w:val="21"/>
                <w:lang w:val="en-US" w:eastAsia="zh-CN" w:bidi="ar"/>
              </w:rPr>
              <w:t>专家评审</w:t>
            </w:r>
          </w:p>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资格审查表</w:t>
            </w:r>
          </w:p>
        </w:tc>
      </w:tr>
      <w:tr>
        <w:tblPrEx>
          <w:tblCellMar>
            <w:top w:w="0" w:type="dxa"/>
            <w:left w:w="108" w:type="dxa"/>
            <w:bottom w:w="0" w:type="dxa"/>
            <w:right w:w="108" w:type="dxa"/>
          </w:tblCellMar>
        </w:tblPrEx>
        <w:trPr>
          <w:gridAfter w:val="1"/>
          <w:wAfter w:w="20" w:type="dxa"/>
          <w:trHeight w:val="660" w:hRule="atLeast"/>
        </w:trPr>
        <w:tc>
          <w:tcPr>
            <w:tcW w:w="7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序号</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类型</w:t>
            </w:r>
          </w:p>
        </w:tc>
        <w:tc>
          <w:tcPr>
            <w:tcW w:w="491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要求</w:t>
            </w:r>
          </w:p>
        </w:tc>
        <w:tc>
          <w:tcPr>
            <w:tcW w:w="25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要求说明</w:t>
            </w:r>
          </w:p>
        </w:tc>
      </w:tr>
      <w:tr>
        <w:tblPrEx>
          <w:tblCellMar>
            <w:top w:w="0" w:type="dxa"/>
            <w:left w:w="108" w:type="dxa"/>
            <w:bottom w:w="0" w:type="dxa"/>
            <w:right w:w="108" w:type="dxa"/>
          </w:tblCellMar>
        </w:tblPrEx>
        <w:trPr>
          <w:gridAfter w:val="1"/>
          <w:wAfter w:w="20" w:type="dxa"/>
          <w:trHeight w:val="660" w:hRule="atLeast"/>
        </w:trPr>
        <w:tc>
          <w:tcPr>
            <w:tcW w:w="7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kern w:val="0"/>
                <w:sz w:val="21"/>
                <w:szCs w:val="21"/>
                <w:lang w:bidi="ar"/>
              </w:rPr>
            </w:pPr>
            <w:r>
              <w:rPr>
                <w:rFonts w:hint="eastAsia" w:hAnsi="宋体" w:cs="宋体"/>
                <w:b/>
                <w:bCs/>
                <w:color w:val="000000"/>
                <w:kern w:val="0"/>
                <w:sz w:val="21"/>
                <w:szCs w:val="21"/>
                <w:lang w:bidi="ar"/>
              </w:rPr>
              <w:t>1</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hAnsi="宋体" w:cs="宋体"/>
                <w:color w:val="000000"/>
                <w:kern w:val="0"/>
                <w:sz w:val="21"/>
                <w:szCs w:val="21"/>
                <w:lang w:bidi="ar"/>
              </w:rPr>
            </w:pPr>
            <w:r>
              <w:rPr>
                <w:rFonts w:hint="eastAsia" w:hAnsi="宋体" w:cs="宋体"/>
                <w:color w:val="000000"/>
                <w:kern w:val="0"/>
                <w:sz w:val="21"/>
                <w:szCs w:val="21"/>
                <w:lang w:bidi="ar"/>
              </w:rPr>
              <w:t>营业执照</w:t>
            </w:r>
          </w:p>
        </w:tc>
        <w:tc>
          <w:tcPr>
            <w:tcW w:w="491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color w:val="000000"/>
                <w:kern w:val="0"/>
                <w:sz w:val="21"/>
                <w:szCs w:val="21"/>
                <w:lang w:bidi="ar"/>
              </w:rPr>
            </w:pPr>
            <w:r>
              <w:rPr>
                <w:rFonts w:hint="eastAsia" w:hAnsi="宋体" w:cs="宋体"/>
                <w:color w:val="000000"/>
                <w:kern w:val="0"/>
                <w:sz w:val="21"/>
                <w:szCs w:val="21"/>
                <w:lang w:bidi="ar"/>
              </w:rPr>
              <w:t>投标人必须是所投产品的制造商或经销商，需提供有效的工商营业执照副本（营业执照需包含本次项目的相关经营权）；</w:t>
            </w:r>
          </w:p>
        </w:tc>
        <w:tc>
          <w:tcPr>
            <w:tcW w:w="25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color w:val="000000"/>
                <w:kern w:val="0"/>
                <w:sz w:val="21"/>
                <w:szCs w:val="21"/>
                <w:lang w:bidi="ar"/>
              </w:rPr>
            </w:pPr>
            <w:r>
              <w:rPr>
                <w:rFonts w:hint="eastAsia" w:hAnsi="宋体" w:cs="宋体"/>
                <w:color w:val="000000"/>
                <w:kern w:val="0"/>
                <w:sz w:val="21"/>
                <w:szCs w:val="21"/>
                <w:lang w:bidi="ar"/>
              </w:rPr>
              <w:t>出具企业营业执照</w:t>
            </w:r>
          </w:p>
        </w:tc>
      </w:tr>
      <w:tr>
        <w:tblPrEx>
          <w:tblCellMar>
            <w:top w:w="0" w:type="dxa"/>
            <w:left w:w="108" w:type="dxa"/>
            <w:bottom w:w="0" w:type="dxa"/>
            <w:right w:w="108" w:type="dxa"/>
          </w:tblCellMar>
        </w:tblPrEx>
        <w:trPr>
          <w:gridAfter w:val="1"/>
          <w:wAfter w:w="20" w:type="dxa"/>
          <w:trHeight w:val="3000" w:hRule="atLeast"/>
        </w:trPr>
        <w:tc>
          <w:tcPr>
            <w:tcW w:w="7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特定资质</w:t>
            </w:r>
          </w:p>
        </w:tc>
        <w:tc>
          <w:tcPr>
            <w:tcW w:w="491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hAnsi="宋体" w:eastAsia="宋体" w:cs="宋体"/>
                <w:kern w:val="0"/>
                <w:sz w:val="21"/>
                <w:szCs w:val="21"/>
                <w:shd w:val="clear" w:color="auto" w:fill="FFFFFF"/>
                <w:lang w:eastAsia="zh-CN" w:bidi="ar"/>
              </w:rPr>
            </w:pPr>
            <w:r>
              <w:rPr>
                <w:rFonts w:hint="eastAsia" w:hAnsi="宋体" w:eastAsia="宋体" w:cs="宋体"/>
                <w:kern w:val="0"/>
                <w:sz w:val="21"/>
                <w:szCs w:val="21"/>
                <w:shd w:val="clear" w:color="auto" w:fill="FFFFFF"/>
                <w:lang w:eastAsia="zh-CN" w:bidi="ar"/>
              </w:rPr>
              <w:t>（1）投标人必须是所投产品的制造商或经销商，需提供有效的工商营业执照副本（营业执照需包含本次项目的相关经营权）；</w:t>
            </w:r>
          </w:p>
          <w:p>
            <w:pPr>
              <w:keepNext w:val="0"/>
              <w:keepLines w:val="0"/>
              <w:widowControl/>
              <w:suppressLineNumbers w:val="0"/>
              <w:spacing w:before="0" w:beforeAutospacing="0" w:after="0" w:afterAutospacing="0" w:line="400" w:lineRule="exact"/>
              <w:ind w:left="0" w:right="0"/>
              <w:jc w:val="left"/>
              <w:textAlignment w:val="center"/>
              <w:rPr>
                <w:rFonts w:hint="eastAsia" w:hAnsi="宋体" w:eastAsia="宋体" w:cs="宋体"/>
                <w:kern w:val="0"/>
                <w:sz w:val="21"/>
                <w:szCs w:val="21"/>
                <w:shd w:val="clear" w:color="auto" w:fill="FFFFFF"/>
                <w:lang w:eastAsia="zh-CN" w:bidi="ar"/>
              </w:rPr>
            </w:pPr>
            <w:r>
              <w:rPr>
                <w:rFonts w:hint="eastAsia" w:hAnsi="宋体" w:eastAsia="宋体" w:cs="宋体"/>
                <w:kern w:val="0"/>
                <w:sz w:val="21"/>
                <w:szCs w:val="21"/>
                <w:shd w:val="clear" w:color="auto" w:fill="FFFFFF"/>
                <w:lang w:eastAsia="zh-CN" w:bidi="ar"/>
              </w:rPr>
              <w:t>（2）投标人须具有药品监督管理部门颁发的《医疗器械生产企业许可证》或《医疗器械经营企业许可证》或备案凭证。（递交投标文件截止时，上述证书或凭证应在有效期内，若不在有效期内，则须提供国家药品监督管理部门出具的有效期证明文件）；</w:t>
            </w:r>
          </w:p>
          <w:p>
            <w:pPr>
              <w:keepNext w:val="0"/>
              <w:keepLines w:val="0"/>
              <w:widowControl/>
              <w:suppressLineNumbers w:val="0"/>
              <w:spacing w:before="0" w:beforeAutospacing="0" w:after="0" w:afterAutospacing="0" w:line="400" w:lineRule="exact"/>
              <w:ind w:left="0" w:right="0"/>
              <w:jc w:val="left"/>
              <w:textAlignment w:val="center"/>
              <w:rPr>
                <w:rFonts w:hint="eastAsia" w:hAnsi="宋体" w:eastAsia="宋体" w:cs="宋体"/>
                <w:kern w:val="0"/>
                <w:sz w:val="21"/>
                <w:szCs w:val="21"/>
                <w:shd w:val="clear" w:color="auto" w:fill="FFFFFF"/>
                <w:lang w:eastAsia="zh-CN" w:bidi="ar"/>
              </w:rPr>
            </w:pPr>
            <w:r>
              <w:rPr>
                <w:rFonts w:hint="eastAsia" w:hAnsi="宋体" w:eastAsia="宋体" w:cs="宋体"/>
                <w:kern w:val="0"/>
                <w:sz w:val="21"/>
                <w:szCs w:val="21"/>
                <w:shd w:val="clear" w:color="auto" w:fill="FFFFFF"/>
                <w:lang w:eastAsia="zh-CN" w:bidi="ar"/>
              </w:rPr>
              <w:t>（3）供应商近三年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以网页打印（需显示查询时间及网址，时间为投标文件递交截止时间前20日内）加盖供应商公章为准。</w:t>
            </w:r>
          </w:p>
          <w:p>
            <w:pPr>
              <w:keepNext w:val="0"/>
              <w:keepLines w:val="0"/>
              <w:widowControl/>
              <w:suppressLineNumbers w:val="0"/>
              <w:spacing w:before="0" w:beforeAutospacing="0" w:after="0" w:afterAutospacing="0" w:line="400" w:lineRule="exact"/>
              <w:ind w:left="0" w:right="0"/>
              <w:jc w:val="left"/>
              <w:textAlignment w:val="center"/>
              <w:rPr>
                <w:rFonts w:hint="eastAsia" w:hAnsi="宋体" w:eastAsia="宋体" w:cs="宋体"/>
                <w:kern w:val="0"/>
                <w:sz w:val="21"/>
                <w:szCs w:val="21"/>
                <w:shd w:val="clear" w:color="auto" w:fill="FFFFFF"/>
                <w:lang w:eastAsia="zh-CN" w:bidi="ar"/>
              </w:rPr>
            </w:pPr>
            <w:r>
              <w:rPr>
                <w:rFonts w:hint="eastAsia" w:hAnsi="宋体" w:eastAsia="宋体" w:cs="宋体"/>
                <w:kern w:val="0"/>
                <w:sz w:val="21"/>
                <w:szCs w:val="21"/>
                <w:shd w:val="clear" w:color="auto" w:fill="FFFFFF"/>
                <w:lang w:eastAsia="zh-CN" w:bidi="ar"/>
              </w:rPr>
              <w:t>(4)单位负责人为同一人或者存在直接控股、管理关系的不同供应商，不得参加同一合同项下的政府采购活动。 除单一来源采购项目外，为采购项目提供整体设计、规范编制或者项目管理、监理、检测等服务的供应商，不得再参加该采购项目的其他采购活动。</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hAnsi="宋体" w:cs="宋体"/>
                <w:color w:val="000000"/>
                <w:sz w:val="21"/>
                <w:szCs w:val="21"/>
              </w:rPr>
            </w:pPr>
            <w:r>
              <w:rPr>
                <w:rFonts w:hint="eastAsia" w:hAnsi="宋体" w:cs="宋体"/>
                <w:color w:val="000000"/>
                <w:kern w:val="0"/>
                <w:sz w:val="21"/>
                <w:szCs w:val="21"/>
                <w:lang w:bidi="ar"/>
              </w:rPr>
              <w:t>按照审查要求出具证明材料</w:t>
            </w:r>
          </w:p>
        </w:tc>
      </w:tr>
      <w:tr>
        <w:tblPrEx>
          <w:tblCellMar>
            <w:top w:w="0" w:type="dxa"/>
            <w:left w:w="108" w:type="dxa"/>
            <w:bottom w:w="0" w:type="dxa"/>
            <w:right w:w="108" w:type="dxa"/>
          </w:tblCellMar>
        </w:tblPrEx>
        <w:trPr>
          <w:gridAfter w:val="1"/>
          <w:wAfter w:w="20" w:type="dxa"/>
          <w:trHeight w:val="620" w:hRule="atLeast"/>
        </w:trPr>
        <w:tc>
          <w:tcPr>
            <w:tcW w:w="9304" w:type="dxa"/>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结论（通过或不通过）</w:t>
            </w:r>
          </w:p>
        </w:tc>
      </w:tr>
      <w:tr>
        <w:tblPrEx>
          <w:tblCellMar>
            <w:top w:w="0" w:type="dxa"/>
            <w:left w:w="108" w:type="dxa"/>
            <w:bottom w:w="0" w:type="dxa"/>
            <w:right w:w="108" w:type="dxa"/>
          </w:tblCellMar>
        </w:tblPrEx>
        <w:trPr>
          <w:gridAfter w:val="1"/>
          <w:wAfter w:w="20" w:type="dxa"/>
          <w:trHeight w:val="700" w:hRule="atLeast"/>
        </w:trPr>
        <w:tc>
          <w:tcPr>
            <w:tcW w:w="9304" w:type="dxa"/>
            <w:gridSpan w:val="7"/>
            <w:tcBorders>
              <w:top w:val="nil"/>
              <w:left w:val="nil"/>
              <w:bottom w:val="nil"/>
              <w:right w:val="nil"/>
            </w:tcBorders>
            <w:noWrap w:val="0"/>
            <w:vAlign w:val="bottom"/>
          </w:tcPr>
          <w:p>
            <w:pPr>
              <w:keepNext w:val="0"/>
              <w:keepLines w:val="0"/>
              <w:widowControl/>
              <w:suppressLineNumbers w:val="0"/>
              <w:spacing w:before="0" w:beforeAutospacing="0" w:after="0" w:afterAutospacing="0" w:line="400" w:lineRule="exact"/>
              <w:ind w:left="0" w:right="0"/>
              <w:jc w:val="left"/>
              <w:textAlignment w:val="bottom"/>
              <w:rPr>
                <w:rFonts w:hint="eastAsia" w:hAnsi="宋体" w:cs="宋体"/>
                <w:color w:val="000000"/>
                <w:sz w:val="21"/>
                <w:szCs w:val="21"/>
              </w:rPr>
            </w:pPr>
            <w:r>
              <w:rPr>
                <w:rFonts w:hint="eastAsia" w:hAnsi="宋体" w:cs="宋体"/>
                <w:color w:val="000000"/>
                <w:kern w:val="0"/>
                <w:sz w:val="21"/>
                <w:szCs w:val="21"/>
                <w:lang w:bidi="ar"/>
              </w:rPr>
              <w:t>备注：1、若“通过”请在该供应商格内打“√”，若“不通过”则打“×”，其他情况请另附文说明。</w:t>
            </w:r>
          </w:p>
        </w:tc>
      </w:tr>
      <w:tr>
        <w:tblPrEx>
          <w:tblCellMar>
            <w:top w:w="0" w:type="dxa"/>
            <w:left w:w="108" w:type="dxa"/>
            <w:bottom w:w="0" w:type="dxa"/>
            <w:right w:w="108" w:type="dxa"/>
          </w:tblCellMar>
        </w:tblPrEx>
        <w:trPr>
          <w:trHeight w:val="540" w:hRule="atLeast"/>
        </w:trPr>
        <w:tc>
          <w:tcPr>
            <w:tcW w:w="9324" w:type="dxa"/>
            <w:gridSpan w:val="8"/>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符合性审查表</w:t>
            </w:r>
          </w:p>
        </w:tc>
      </w:tr>
      <w:tr>
        <w:tblPrEx>
          <w:tblCellMar>
            <w:top w:w="0" w:type="dxa"/>
            <w:left w:w="108" w:type="dxa"/>
            <w:bottom w:w="0" w:type="dxa"/>
            <w:right w:w="108" w:type="dxa"/>
          </w:tblCellMar>
        </w:tblPrEx>
        <w:trPr>
          <w:trHeight w:val="54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序号</w:t>
            </w:r>
          </w:p>
        </w:tc>
        <w:tc>
          <w:tcPr>
            <w:tcW w:w="189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类型</w:t>
            </w:r>
          </w:p>
        </w:tc>
        <w:tc>
          <w:tcPr>
            <w:tcW w:w="23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要求</w:t>
            </w:r>
          </w:p>
        </w:tc>
        <w:tc>
          <w:tcPr>
            <w:tcW w:w="447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要求说明</w:t>
            </w:r>
          </w:p>
        </w:tc>
      </w:tr>
      <w:tr>
        <w:tblPrEx>
          <w:tblCellMar>
            <w:top w:w="0" w:type="dxa"/>
            <w:left w:w="108" w:type="dxa"/>
            <w:bottom w:w="0" w:type="dxa"/>
            <w:right w:w="108" w:type="dxa"/>
          </w:tblCellMar>
        </w:tblPrEx>
        <w:trPr>
          <w:trHeight w:val="192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1</w:t>
            </w:r>
          </w:p>
        </w:tc>
        <w:tc>
          <w:tcPr>
            <w:tcW w:w="189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报价</w:t>
            </w:r>
          </w:p>
        </w:tc>
        <w:tc>
          <w:tcPr>
            <w:tcW w:w="23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报价要求</w:t>
            </w:r>
          </w:p>
        </w:tc>
        <w:tc>
          <w:tcPr>
            <w:tcW w:w="447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hAnsi="宋体" w:cs="宋体"/>
                <w:color w:val="000000"/>
                <w:sz w:val="21"/>
                <w:szCs w:val="21"/>
              </w:rPr>
            </w:pPr>
            <w:r>
              <w:rPr>
                <w:rFonts w:hint="eastAsia" w:hAnsi="宋体" w:cs="宋体"/>
                <w:color w:val="000000"/>
                <w:kern w:val="0"/>
                <w:sz w:val="21"/>
                <w:szCs w:val="21"/>
                <w:lang w:bidi="ar"/>
              </w:rPr>
              <w:t>有下列情形之一的其投标无效：</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1.1投标文件出现不是唯一的有选择性投标报价的；</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1.2投标报价高于本项目采购预算或者最高限价的；</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1.3报价明显低于其他通过符合性审查供应商的报价有可能影响项目质量或者不能诚信履约的；</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1.4供应商对根据修正原则修正后的报价不确认的。</w:t>
            </w:r>
          </w:p>
        </w:tc>
      </w:tr>
      <w:tr>
        <w:tblPrEx>
          <w:tblCellMar>
            <w:top w:w="0" w:type="dxa"/>
            <w:left w:w="108" w:type="dxa"/>
            <w:bottom w:w="0" w:type="dxa"/>
            <w:right w:w="108" w:type="dxa"/>
          </w:tblCellMar>
        </w:tblPrEx>
        <w:trPr>
          <w:trHeight w:val="1594"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c>
          <w:tcPr>
            <w:tcW w:w="189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商务资信</w:t>
            </w:r>
          </w:p>
        </w:tc>
        <w:tc>
          <w:tcPr>
            <w:tcW w:w="2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投标文件的编写符合招标文件的要求</w:t>
            </w:r>
          </w:p>
        </w:tc>
        <w:tc>
          <w:tcPr>
            <w:tcW w:w="447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hAnsi="宋体" w:cs="宋体"/>
                <w:color w:val="000000"/>
                <w:kern w:val="0"/>
                <w:sz w:val="21"/>
                <w:szCs w:val="21"/>
                <w:lang w:bidi="ar"/>
              </w:rPr>
            </w:pPr>
            <w:r>
              <w:rPr>
                <w:rFonts w:hint="eastAsia" w:hAnsi="宋体" w:cs="宋体"/>
                <w:color w:val="000000"/>
                <w:kern w:val="0"/>
                <w:sz w:val="21"/>
                <w:szCs w:val="21"/>
                <w:lang w:bidi="ar"/>
              </w:rPr>
              <w:t>有下列情形之一的其投标无效：</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2.1 未按照招标文件规定要求签署盖章的；</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2.2 供货周期不符合招标文件规定的</w:t>
            </w:r>
          </w:p>
          <w:p>
            <w:pPr>
              <w:keepNext w:val="0"/>
              <w:keepLines w:val="0"/>
              <w:widowControl/>
              <w:suppressLineNumbers w:val="0"/>
              <w:spacing w:before="0" w:beforeAutospacing="0" w:after="0" w:afterAutospacing="0"/>
              <w:ind w:left="0" w:right="0"/>
              <w:jc w:val="left"/>
              <w:textAlignment w:val="center"/>
              <w:rPr>
                <w:rFonts w:hint="default"/>
              </w:rPr>
            </w:pPr>
            <w:r>
              <w:rPr>
                <w:rFonts w:hint="eastAsia" w:hAnsi="宋体" w:cs="宋体"/>
                <w:color w:val="000000"/>
                <w:kern w:val="0"/>
                <w:sz w:val="21"/>
                <w:szCs w:val="21"/>
                <w:lang w:bidi="ar"/>
              </w:rPr>
              <w:t>2.3投标保证金不符合招标文件规定的</w:t>
            </w:r>
          </w:p>
        </w:tc>
      </w:tr>
      <w:tr>
        <w:tblPrEx>
          <w:tblCellMar>
            <w:top w:w="0" w:type="dxa"/>
            <w:left w:w="108" w:type="dxa"/>
            <w:bottom w:w="0" w:type="dxa"/>
            <w:right w:w="108" w:type="dxa"/>
          </w:tblCellMar>
        </w:tblPrEx>
        <w:trPr>
          <w:trHeight w:val="162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3</w:t>
            </w:r>
          </w:p>
        </w:tc>
        <w:tc>
          <w:tcPr>
            <w:tcW w:w="189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技术</w:t>
            </w:r>
          </w:p>
        </w:tc>
        <w:tc>
          <w:tcPr>
            <w:tcW w:w="2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投标文件的编写符合招标文件的要求</w:t>
            </w:r>
          </w:p>
        </w:tc>
        <w:tc>
          <w:tcPr>
            <w:tcW w:w="447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hAnsi="宋体" w:cs="宋体"/>
                <w:color w:val="000000"/>
                <w:sz w:val="21"/>
                <w:szCs w:val="21"/>
              </w:rPr>
            </w:pPr>
            <w:r>
              <w:rPr>
                <w:rFonts w:hint="eastAsia" w:hAnsi="宋体" w:cs="宋体"/>
                <w:color w:val="000000"/>
                <w:kern w:val="0"/>
                <w:sz w:val="21"/>
                <w:szCs w:val="21"/>
                <w:lang w:bidi="ar"/>
              </w:rPr>
              <w:t>有下列情形之一的其投标无效：</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3.1 供应商所投内容不符合采购需求中实质性要求的；</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3.2 投标文件中承诺的投标有效期少于招标文件中投标有效期的。</w:t>
            </w:r>
          </w:p>
        </w:tc>
      </w:tr>
      <w:tr>
        <w:tblPrEx>
          <w:tblCellMar>
            <w:top w:w="0" w:type="dxa"/>
            <w:left w:w="108" w:type="dxa"/>
            <w:bottom w:w="0" w:type="dxa"/>
            <w:right w:w="108" w:type="dxa"/>
          </w:tblCellMar>
        </w:tblPrEx>
        <w:trPr>
          <w:trHeight w:val="600" w:hRule="atLeast"/>
        </w:trPr>
        <w:tc>
          <w:tcPr>
            <w:tcW w:w="9324" w:type="dxa"/>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结论（通过或不通过）</w:t>
            </w:r>
          </w:p>
        </w:tc>
      </w:tr>
      <w:tr>
        <w:tblPrEx>
          <w:tblCellMar>
            <w:top w:w="0" w:type="dxa"/>
            <w:left w:w="108" w:type="dxa"/>
            <w:bottom w:w="0" w:type="dxa"/>
            <w:right w:w="108" w:type="dxa"/>
          </w:tblCellMar>
        </w:tblPrEx>
        <w:trPr>
          <w:trHeight w:val="940" w:hRule="atLeast"/>
        </w:trPr>
        <w:tc>
          <w:tcPr>
            <w:tcW w:w="9324" w:type="dxa"/>
            <w:gridSpan w:val="8"/>
            <w:tcBorders>
              <w:top w:val="nil"/>
              <w:left w:val="nil"/>
              <w:bottom w:val="nil"/>
              <w:right w:val="nil"/>
            </w:tcBorders>
            <w:noWrap w:val="0"/>
            <w:vAlign w:val="bottom"/>
          </w:tcPr>
          <w:p>
            <w:pPr>
              <w:keepNext w:val="0"/>
              <w:keepLines w:val="0"/>
              <w:widowControl/>
              <w:suppressLineNumbers w:val="0"/>
              <w:spacing w:before="0" w:beforeAutospacing="0" w:after="0" w:afterAutospacing="0"/>
              <w:ind w:left="0" w:right="0"/>
              <w:jc w:val="left"/>
              <w:textAlignment w:val="bottom"/>
              <w:rPr>
                <w:rFonts w:hint="eastAsia" w:hAnsi="宋体" w:cs="宋体"/>
                <w:color w:val="000000"/>
                <w:sz w:val="21"/>
                <w:szCs w:val="21"/>
              </w:rPr>
            </w:pPr>
            <w:r>
              <w:rPr>
                <w:rFonts w:hint="eastAsia" w:hAnsi="宋体" w:cs="宋体"/>
                <w:color w:val="000000"/>
                <w:kern w:val="0"/>
                <w:sz w:val="21"/>
                <w:szCs w:val="21"/>
                <w:lang w:bidi="ar"/>
              </w:rPr>
              <w:t>备注：1、若“通过”请在该供应商格内打“√”，若“不通过”则打“×”，其他情况请另附文说明。</w:t>
            </w:r>
          </w:p>
        </w:tc>
      </w:tr>
    </w:tbl>
    <w:p>
      <w:pPr>
        <w:spacing w:line="400" w:lineRule="atLeast"/>
        <w:rPr>
          <w:rFonts w:hint="eastAsia" w:ascii="宋体" w:hAnsi="宋体" w:eastAsia="宋体" w:cs="宋体"/>
          <w:b/>
          <w:bCs/>
          <w:i w:val="0"/>
          <w:color w:val="000000"/>
          <w:kern w:val="0"/>
          <w:sz w:val="28"/>
          <w:szCs w:val="28"/>
          <w:u w:val="none"/>
          <w:lang w:val="en-US" w:eastAsia="zh-CN" w:bidi="ar"/>
        </w:rPr>
      </w:pPr>
      <w:r>
        <w:rPr>
          <w:rFonts w:hint="eastAsia" w:ascii="宋体" w:hAnsi="宋体" w:eastAsia="宋体" w:cs="宋体"/>
          <w:b/>
          <w:bCs/>
          <w:i w:val="0"/>
          <w:color w:val="000000"/>
          <w:kern w:val="0"/>
          <w:sz w:val="28"/>
          <w:szCs w:val="28"/>
          <w:u w:val="none"/>
          <w:lang w:val="en-US" w:eastAsia="zh-CN" w:bidi="ar"/>
        </w:rPr>
        <w:t>对通过资格审查和符合性审查的投标单位，进入以下详细评审。</w:t>
      </w: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pStyle w:val="24"/>
        <w:rPr>
          <w:rFonts w:hint="eastAsia" w:ascii="宋体" w:hAnsi="宋体" w:eastAsia="宋体" w:cs="宋体"/>
          <w:b/>
          <w:bCs/>
          <w:i w:val="0"/>
          <w:color w:val="000000"/>
          <w:kern w:val="0"/>
          <w:sz w:val="20"/>
          <w:szCs w:val="20"/>
          <w:u w:val="none"/>
          <w:lang w:val="en-US" w:eastAsia="zh-CN" w:bidi="ar"/>
        </w:rPr>
      </w:pPr>
    </w:p>
    <w:p>
      <w:pPr>
        <w:rPr>
          <w:rFonts w:hint="eastAsia" w:ascii="宋体" w:hAnsi="宋体" w:eastAsia="宋体" w:cs="宋体"/>
          <w:b/>
          <w:bCs/>
          <w:i w:val="0"/>
          <w:color w:val="000000"/>
          <w:kern w:val="0"/>
          <w:sz w:val="20"/>
          <w:szCs w:val="20"/>
          <w:u w:val="none"/>
          <w:lang w:val="en-US" w:eastAsia="zh-CN" w:bidi="ar"/>
        </w:rPr>
      </w:pPr>
    </w:p>
    <w:p>
      <w:pPr>
        <w:pStyle w:val="24"/>
        <w:rPr>
          <w:rFonts w:hint="eastAsia" w:ascii="宋体" w:hAnsi="宋体" w:eastAsia="宋体" w:cs="宋体"/>
          <w:b/>
          <w:bCs/>
          <w:i w:val="0"/>
          <w:color w:val="000000"/>
          <w:kern w:val="0"/>
          <w:sz w:val="20"/>
          <w:szCs w:val="20"/>
          <w:u w:val="none"/>
          <w:lang w:val="en-US" w:eastAsia="zh-CN" w:bidi="ar"/>
        </w:rPr>
      </w:pPr>
    </w:p>
    <w:p>
      <w:pPr>
        <w:rPr>
          <w:rFonts w:hint="eastAsia" w:ascii="宋体" w:hAnsi="宋体" w:eastAsia="宋体" w:cs="宋体"/>
          <w:b/>
          <w:bCs/>
          <w:i w:val="0"/>
          <w:color w:val="000000"/>
          <w:kern w:val="0"/>
          <w:sz w:val="20"/>
          <w:szCs w:val="20"/>
          <w:u w:val="none"/>
          <w:lang w:val="en-US" w:eastAsia="zh-CN" w:bidi="ar"/>
        </w:rPr>
      </w:pPr>
    </w:p>
    <w:p>
      <w:pPr>
        <w:pStyle w:val="24"/>
        <w:rPr>
          <w:rFonts w:hint="eastAsia"/>
          <w:lang w:val="en-US" w:eastAsia="zh-CN"/>
        </w:rPr>
      </w:pPr>
    </w:p>
    <w:p>
      <w:pPr>
        <w:pageBreakBefore w:val="0"/>
        <w:wordWrap/>
        <w:topLinePunct w:val="0"/>
        <w:bidi w:val="0"/>
        <w:spacing w:before="48" w:line="360" w:lineRule="auto"/>
        <w:jc w:val="left"/>
        <w:rPr>
          <w:rFonts w:hint="eastAsia" w:ascii="仿宋" w:hAnsi="仿宋" w:eastAsia="仿宋" w:cs="仿宋"/>
          <w:b w:val="0"/>
          <w:bCs w:val="0"/>
          <w:color w:val="auto"/>
          <w:spacing w:val="0"/>
          <w:w w:val="100"/>
          <w:position w:val="0"/>
          <w:sz w:val="24"/>
          <w:szCs w:val="24"/>
          <w:highlight w:val="none"/>
        </w:rPr>
      </w:pPr>
      <w:bookmarkStart w:id="195" w:name="_Toc5078"/>
      <w:bookmarkStart w:id="196" w:name="_Toc25927"/>
      <w:bookmarkStart w:id="197" w:name="_Toc32113"/>
      <w:bookmarkStart w:id="198" w:name="_Toc26813"/>
      <w:bookmarkStart w:id="199" w:name="_Toc5628"/>
      <w:bookmarkStart w:id="200" w:name="_Toc31341"/>
      <w:bookmarkStart w:id="201" w:name="_Toc3030"/>
      <w:bookmarkStart w:id="202" w:name="_Toc22312"/>
      <w:bookmarkStart w:id="203" w:name="_Toc11540"/>
      <w:bookmarkStart w:id="204" w:name="_Toc19200"/>
      <w:bookmarkStart w:id="205" w:name="_Toc28461"/>
      <w:bookmarkStart w:id="206" w:name="_Toc20341"/>
      <w:bookmarkStart w:id="207" w:name="_Toc22808"/>
      <w:bookmarkStart w:id="208" w:name="_Toc4794"/>
      <w:bookmarkStart w:id="209" w:name="_Toc2370"/>
      <w:r>
        <w:rPr>
          <w:rFonts w:hint="eastAsia" w:ascii="仿宋" w:hAnsi="仿宋" w:eastAsia="仿宋" w:cs="仿宋"/>
          <w:b w:val="0"/>
          <w:bCs w:val="0"/>
          <w:color w:val="auto"/>
          <w:spacing w:val="0"/>
          <w:w w:val="100"/>
          <w:position w:val="0"/>
          <w:sz w:val="24"/>
          <w:szCs w:val="24"/>
          <w:highlight w:val="none"/>
        </w:rPr>
        <w:t>1</w:t>
      </w:r>
      <w:r>
        <w:rPr>
          <w:rFonts w:hint="eastAsia" w:ascii="仿宋" w:hAnsi="仿宋" w:eastAsia="仿宋" w:cs="仿宋"/>
          <w:b w:val="0"/>
          <w:bCs w:val="0"/>
          <w:color w:val="auto"/>
          <w:spacing w:val="0"/>
          <w:w w:val="100"/>
          <w:position w:val="0"/>
          <w:sz w:val="24"/>
          <w:szCs w:val="24"/>
          <w:highlight w:val="none"/>
          <w:lang w:eastAsia="zh-CN"/>
        </w:rPr>
        <w:t>.</w:t>
      </w:r>
      <w:r>
        <w:rPr>
          <w:rFonts w:hint="eastAsia" w:ascii="仿宋" w:hAnsi="仿宋" w:eastAsia="仿宋" w:cs="仿宋"/>
          <w:b w:val="0"/>
          <w:bCs w:val="0"/>
          <w:color w:val="auto"/>
          <w:spacing w:val="0"/>
          <w:w w:val="100"/>
          <w:position w:val="0"/>
          <w:sz w:val="24"/>
          <w:szCs w:val="24"/>
          <w:highlight w:val="none"/>
        </w:rPr>
        <w:t>评分因素及分值</w:t>
      </w:r>
    </w:p>
    <w:tbl>
      <w:tblPr>
        <w:tblStyle w:val="85"/>
        <w:tblW w:w="8786"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3"/>
        <w:gridCol w:w="4144"/>
        <w:gridCol w:w="34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173" w:type="dxa"/>
            <w:vAlign w:val="top"/>
          </w:tcPr>
          <w:p>
            <w:pPr>
              <w:pageBreakBefore w:val="0"/>
              <w:wordWrap/>
              <w:topLinePunct w:val="0"/>
              <w:bidi w:val="0"/>
              <w:spacing w:before="38" w:line="360" w:lineRule="auto"/>
              <w:ind w:firstLine="348"/>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序号</w:t>
            </w:r>
          </w:p>
        </w:tc>
        <w:tc>
          <w:tcPr>
            <w:tcW w:w="4144" w:type="dxa"/>
            <w:vAlign w:val="top"/>
          </w:tcPr>
          <w:p>
            <w:pPr>
              <w:pageBreakBefore w:val="0"/>
              <w:wordWrap/>
              <w:topLinePunct w:val="0"/>
              <w:bidi w:val="0"/>
              <w:spacing w:before="38" w:line="360" w:lineRule="auto"/>
              <w:ind w:firstLine="1593"/>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评分标准</w:t>
            </w:r>
          </w:p>
        </w:tc>
        <w:tc>
          <w:tcPr>
            <w:tcW w:w="3469" w:type="dxa"/>
            <w:vAlign w:val="top"/>
          </w:tcPr>
          <w:p>
            <w:pPr>
              <w:pageBreakBefore w:val="0"/>
              <w:wordWrap/>
              <w:topLinePunct w:val="0"/>
              <w:bidi w:val="0"/>
              <w:spacing w:before="38" w:line="360" w:lineRule="auto"/>
              <w:jc w:val="center"/>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173" w:type="dxa"/>
            <w:vAlign w:val="top"/>
          </w:tcPr>
          <w:p>
            <w:pPr>
              <w:pageBreakBefore w:val="0"/>
              <w:wordWrap/>
              <w:topLinePunct w:val="0"/>
              <w:bidi w:val="0"/>
              <w:spacing w:before="74" w:line="360" w:lineRule="auto"/>
              <w:ind w:firstLine="547"/>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1</w:t>
            </w:r>
          </w:p>
        </w:tc>
        <w:tc>
          <w:tcPr>
            <w:tcW w:w="4144" w:type="dxa"/>
            <w:vAlign w:val="top"/>
          </w:tcPr>
          <w:p>
            <w:pPr>
              <w:pageBreakBefore w:val="0"/>
              <w:wordWrap/>
              <w:topLinePunct w:val="0"/>
              <w:bidi w:val="0"/>
              <w:spacing w:before="38" w:line="360" w:lineRule="auto"/>
              <w:ind w:firstLine="1598"/>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商务部分</w:t>
            </w:r>
          </w:p>
        </w:tc>
        <w:tc>
          <w:tcPr>
            <w:tcW w:w="3469" w:type="dxa"/>
            <w:vAlign w:val="top"/>
          </w:tcPr>
          <w:p>
            <w:pPr>
              <w:pageBreakBefore w:val="0"/>
              <w:wordWrap/>
              <w:topLinePunct w:val="0"/>
              <w:bidi w:val="0"/>
              <w:spacing w:before="77" w:line="360" w:lineRule="auto"/>
              <w:jc w:val="center"/>
              <w:rPr>
                <w:rFonts w:hint="default"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173" w:type="dxa"/>
            <w:vAlign w:val="top"/>
          </w:tcPr>
          <w:p>
            <w:pPr>
              <w:pageBreakBefore w:val="0"/>
              <w:wordWrap/>
              <w:topLinePunct w:val="0"/>
              <w:bidi w:val="0"/>
              <w:spacing w:before="73" w:line="360" w:lineRule="auto"/>
              <w:ind w:firstLine="532"/>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2</w:t>
            </w:r>
          </w:p>
        </w:tc>
        <w:tc>
          <w:tcPr>
            <w:tcW w:w="4144" w:type="dxa"/>
            <w:vAlign w:val="top"/>
          </w:tcPr>
          <w:p>
            <w:pPr>
              <w:pageBreakBefore w:val="0"/>
              <w:wordWrap/>
              <w:topLinePunct w:val="0"/>
              <w:bidi w:val="0"/>
              <w:spacing w:before="35" w:line="360" w:lineRule="auto"/>
              <w:ind w:firstLine="1594"/>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技术部分</w:t>
            </w:r>
          </w:p>
        </w:tc>
        <w:tc>
          <w:tcPr>
            <w:tcW w:w="3469" w:type="dxa"/>
            <w:vAlign w:val="top"/>
          </w:tcPr>
          <w:p>
            <w:pPr>
              <w:pageBreakBefore w:val="0"/>
              <w:wordWrap/>
              <w:topLinePunct w:val="0"/>
              <w:bidi w:val="0"/>
              <w:spacing w:before="73" w:line="360" w:lineRule="auto"/>
              <w:jc w:val="center"/>
              <w:rPr>
                <w:rFonts w:hint="default"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173" w:type="dxa"/>
            <w:vAlign w:val="top"/>
          </w:tcPr>
          <w:p>
            <w:pPr>
              <w:pageBreakBefore w:val="0"/>
              <w:wordWrap/>
              <w:topLinePunct w:val="0"/>
              <w:bidi w:val="0"/>
              <w:spacing w:before="73" w:line="360" w:lineRule="auto"/>
              <w:ind w:firstLine="534"/>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3</w:t>
            </w:r>
          </w:p>
        </w:tc>
        <w:tc>
          <w:tcPr>
            <w:tcW w:w="4144" w:type="dxa"/>
            <w:vAlign w:val="top"/>
          </w:tcPr>
          <w:p>
            <w:pPr>
              <w:pageBreakBefore w:val="0"/>
              <w:wordWrap/>
              <w:topLinePunct w:val="0"/>
              <w:bidi w:val="0"/>
              <w:spacing w:before="35" w:line="360" w:lineRule="auto"/>
              <w:ind w:firstLine="1594"/>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价格部分</w:t>
            </w:r>
          </w:p>
        </w:tc>
        <w:tc>
          <w:tcPr>
            <w:tcW w:w="3469" w:type="dxa"/>
            <w:vAlign w:val="top"/>
          </w:tcPr>
          <w:p>
            <w:pPr>
              <w:pageBreakBefore w:val="0"/>
              <w:wordWrap/>
              <w:topLinePunct w:val="0"/>
              <w:bidi w:val="0"/>
              <w:spacing w:before="73" w:line="360" w:lineRule="auto"/>
              <w:jc w:val="center"/>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5317" w:type="dxa"/>
            <w:gridSpan w:val="2"/>
            <w:vAlign w:val="top"/>
          </w:tcPr>
          <w:p>
            <w:pPr>
              <w:pageBreakBefore w:val="0"/>
              <w:wordWrap/>
              <w:topLinePunct w:val="0"/>
              <w:bidi w:val="0"/>
              <w:spacing w:before="36" w:line="360" w:lineRule="auto"/>
              <w:ind w:firstLine="2421"/>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合计</w:t>
            </w:r>
          </w:p>
        </w:tc>
        <w:tc>
          <w:tcPr>
            <w:tcW w:w="3469" w:type="dxa"/>
            <w:vAlign w:val="top"/>
          </w:tcPr>
          <w:p>
            <w:pPr>
              <w:pageBreakBefore w:val="0"/>
              <w:wordWrap/>
              <w:topLinePunct w:val="0"/>
              <w:bidi w:val="0"/>
              <w:spacing w:before="73" w:line="360" w:lineRule="auto"/>
              <w:jc w:val="center"/>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100</w:t>
            </w:r>
          </w:p>
        </w:tc>
      </w:tr>
    </w:tbl>
    <w:p>
      <w:pPr>
        <w:autoSpaceDE w:val="0"/>
        <w:autoSpaceDN w:val="0"/>
        <w:adjustRightInd w:val="0"/>
        <w:spacing w:before="50" w:line="480" w:lineRule="exact"/>
        <w:jc w:val="center"/>
        <w:textAlignment w:val="baseline"/>
        <w:rPr>
          <w:rFonts w:ascii="宋体" w:hAnsi="宋体" w:eastAsia="宋体"/>
          <w:color w:val="auto"/>
          <w:kern w:val="2"/>
          <w:sz w:val="24"/>
          <w:szCs w:val="24"/>
        </w:rPr>
      </w:pPr>
      <w:r>
        <w:rPr>
          <w:rFonts w:hint="eastAsia" w:ascii="宋体" w:hAnsi="宋体"/>
          <w:b/>
          <w:color w:val="auto"/>
          <w:sz w:val="36"/>
        </w:rPr>
        <w:t>评</w:t>
      </w:r>
      <w:r>
        <w:rPr>
          <w:rFonts w:ascii="宋体" w:hAnsi="宋体"/>
          <w:b/>
          <w:color w:val="auto"/>
          <w:sz w:val="36"/>
        </w:rPr>
        <w:t xml:space="preserve"> </w:t>
      </w:r>
      <w:r>
        <w:rPr>
          <w:rFonts w:hint="eastAsia" w:ascii="宋体" w:hAnsi="宋体"/>
          <w:b/>
          <w:color w:val="auto"/>
          <w:sz w:val="36"/>
        </w:rPr>
        <w:t>分</w:t>
      </w:r>
      <w:r>
        <w:rPr>
          <w:rFonts w:ascii="宋体" w:hAnsi="宋体"/>
          <w:b/>
          <w:color w:val="auto"/>
          <w:sz w:val="36"/>
        </w:rPr>
        <w:t xml:space="preserve"> </w:t>
      </w:r>
      <w:r>
        <w:rPr>
          <w:rFonts w:hint="eastAsia" w:ascii="宋体" w:hAnsi="宋体"/>
          <w:b/>
          <w:color w:val="auto"/>
          <w:sz w:val="36"/>
        </w:rPr>
        <w:t>标</w:t>
      </w:r>
      <w:r>
        <w:rPr>
          <w:rFonts w:ascii="宋体" w:hAnsi="宋体"/>
          <w:b/>
          <w:color w:val="auto"/>
          <w:sz w:val="36"/>
        </w:rPr>
        <w:t xml:space="preserve"> </w:t>
      </w:r>
      <w:r>
        <w:rPr>
          <w:rFonts w:hint="eastAsia" w:ascii="宋体" w:hAnsi="宋体"/>
          <w:b/>
          <w:color w:val="auto"/>
          <w:sz w:val="36"/>
        </w:rPr>
        <w:t>准</w:t>
      </w:r>
    </w:p>
    <w:tbl>
      <w:tblPr>
        <w:tblStyle w:val="25"/>
        <w:tblpPr w:leftFromText="180" w:rightFromText="180" w:vertAnchor="text" w:horzAnchor="margin" w:tblpXSpec="center" w:tblpY="408"/>
        <w:tblOverlap w:val="never"/>
        <w:tblW w:w="10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739"/>
        <w:gridCol w:w="723"/>
        <w:gridCol w:w="7505"/>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blHeader/>
        </w:trPr>
        <w:tc>
          <w:tcPr>
            <w:tcW w:w="1417" w:type="dxa"/>
            <w:gridSpan w:val="2"/>
            <w:noWrap w:val="0"/>
            <w:vAlign w:val="center"/>
          </w:tcPr>
          <w:p>
            <w:pPr>
              <w:keepNext w:val="0"/>
              <w:keepLines w:val="0"/>
              <w:widowControl/>
              <w:suppressLineNumbers w:val="0"/>
              <w:spacing w:before="0" w:beforeAutospacing="0" w:after="0" w:afterAutospacing="0" w:line="0" w:lineRule="atLeast"/>
              <w:ind w:left="0" w:right="0"/>
              <w:jc w:val="center"/>
              <w:rPr>
                <w:rFonts w:hint="eastAsia" w:ascii="黑体" w:hAnsi="黑体" w:eastAsia="黑体" w:cs="黑体"/>
                <w:b/>
                <w:color w:val="auto"/>
                <w:sz w:val="30"/>
                <w:szCs w:val="30"/>
              </w:rPr>
            </w:pPr>
            <w:r>
              <w:rPr>
                <w:rFonts w:hint="eastAsia" w:ascii="黑体" w:hAnsi="黑体" w:eastAsia="黑体" w:cs="黑体"/>
                <w:b/>
                <w:color w:val="auto"/>
                <w:sz w:val="30"/>
                <w:szCs w:val="30"/>
              </w:rPr>
              <w:t>项目</w:t>
            </w:r>
          </w:p>
        </w:tc>
        <w:tc>
          <w:tcPr>
            <w:tcW w:w="723" w:type="dxa"/>
            <w:noWrap w:val="0"/>
            <w:vAlign w:val="center"/>
          </w:tcPr>
          <w:p>
            <w:pPr>
              <w:keepNext w:val="0"/>
              <w:keepLines w:val="0"/>
              <w:widowControl/>
              <w:suppressLineNumbers w:val="0"/>
              <w:spacing w:before="0" w:beforeAutospacing="0" w:after="0" w:afterAutospacing="0" w:line="0" w:lineRule="atLeast"/>
              <w:ind w:left="0" w:right="0"/>
              <w:jc w:val="center"/>
              <w:rPr>
                <w:rFonts w:hint="eastAsia" w:ascii="黑体" w:hAnsi="黑体" w:eastAsia="黑体" w:cs="黑体"/>
                <w:b/>
                <w:color w:val="auto"/>
                <w:sz w:val="30"/>
                <w:szCs w:val="30"/>
              </w:rPr>
            </w:pPr>
            <w:r>
              <w:rPr>
                <w:rFonts w:hint="eastAsia" w:ascii="黑体" w:hAnsi="黑体" w:eastAsia="黑体" w:cs="黑体"/>
                <w:b/>
                <w:color w:val="auto"/>
                <w:sz w:val="30"/>
                <w:szCs w:val="30"/>
              </w:rPr>
              <w:t>分值</w:t>
            </w:r>
          </w:p>
        </w:tc>
        <w:tc>
          <w:tcPr>
            <w:tcW w:w="7505" w:type="dxa"/>
            <w:noWrap w:val="0"/>
            <w:vAlign w:val="center"/>
          </w:tcPr>
          <w:p>
            <w:pPr>
              <w:keepNext w:val="0"/>
              <w:keepLines w:val="0"/>
              <w:widowControl/>
              <w:suppressLineNumbers w:val="0"/>
              <w:spacing w:before="0" w:beforeAutospacing="0" w:after="0" w:afterAutospacing="0" w:line="0" w:lineRule="atLeast"/>
              <w:ind w:left="0" w:right="0"/>
              <w:jc w:val="center"/>
              <w:rPr>
                <w:rFonts w:hint="eastAsia" w:ascii="黑体" w:hAnsi="黑体" w:eastAsia="黑体" w:cs="黑体"/>
                <w:b/>
                <w:color w:val="auto"/>
                <w:sz w:val="30"/>
                <w:szCs w:val="30"/>
                <w:lang w:val="en-US" w:eastAsia="zh-CN"/>
              </w:rPr>
            </w:pPr>
            <w:r>
              <w:rPr>
                <w:rFonts w:hint="eastAsia" w:ascii="黑体" w:hAnsi="黑体" w:eastAsia="黑体" w:cs="黑体"/>
                <w:b/>
                <w:color w:val="auto"/>
                <w:sz w:val="32"/>
                <w:szCs w:val="32"/>
                <w:lang w:val="en-US" w:eastAsia="zh-CN"/>
              </w:rPr>
              <w:t>评审内容及规则</w:t>
            </w:r>
          </w:p>
        </w:tc>
        <w:tc>
          <w:tcPr>
            <w:tcW w:w="780" w:type="dxa"/>
            <w:noWrap w:val="0"/>
            <w:vAlign w:val="center"/>
          </w:tcPr>
          <w:p>
            <w:pPr>
              <w:keepNext w:val="0"/>
              <w:keepLines w:val="0"/>
              <w:widowControl/>
              <w:suppressLineNumbers w:val="0"/>
              <w:spacing w:before="0" w:beforeAutospacing="0" w:after="0" w:afterAutospacing="0" w:line="0" w:lineRule="atLeast"/>
              <w:ind w:left="0" w:right="0"/>
              <w:jc w:val="center"/>
              <w:rPr>
                <w:rFonts w:hint="eastAsia" w:ascii="黑体" w:hAnsi="黑体" w:eastAsia="黑体" w:cs="黑体"/>
                <w:b/>
                <w:color w:val="auto"/>
                <w:sz w:val="24"/>
                <w:szCs w:val="24"/>
              </w:rPr>
            </w:pPr>
            <w:r>
              <w:rPr>
                <w:rFonts w:hint="eastAsia" w:ascii="黑体" w:hAnsi="黑体" w:eastAsia="黑体" w:cs="黑体"/>
                <w:b/>
                <w:color w:val="auto"/>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trPr>
        <w:tc>
          <w:tcPr>
            <w:tcW w:w="678" w:type="dxa"/>
            <w:noWrap w:val="0"/>
            <w:vAlign w:val="top"/>
          </w:tcPr>
          <w:p>
            <w:pPr>
              <w:keepNext w:val="0"/>
              <w:keepLines w:val="0"/>
              <w:widowControl/>
              <w:suppressLineNumbers w:val="0"/>
              <w:spacing w:before="0" w:beforeAutospacing="0" w:after="0" w:afterAutospacing="0" w:line="0" w:lineRule="atLeast"/>
              <w:ind w:left="0" w:right="0"/>
              <w:jc w:val="center"/>
              <w:rPr>
                <w:rFonts w:hint="eastAsia" w:ascii="方正小标宋简体" w:hAnsi="方正小标宋简体" w:eastAsia="方正小标宋简体" w:cs="方正小标宋简体"/>
                <w:color w:val="auto"/>
                <w:sz w:val="30"/>
                <w:szCs w:val="30"/>
                <w:lang w:val="en-US" w:eastAsia="zh-CN"/>
              </w:rPr>
            </w:pPr>
          </w:p>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jc w:val="left"/>
              <w:rPr>
                <w:rFonts w:hint="eastAsia" w:ascii="宋体" w:hAnsi="宋体" w:eastAsia="宋体" w:cs="宋体"/>
                <w:color w:val="auto"/>
                <w:sz w:val="28"/>
                <w:szCs w:val="28"/>
                <w:shd w:val="clear" w:color="auto" w:fill="FFFFFF"/>
                <w:lang w:val="en-US" w:eastAsia="zh-CN"/>
              </w:rPr>
            </w:pPr>
            <w:r>
              <w:rPr>
                <w:rFonts w:hint="eastAsia" w:ascii="宋体" w:hAnsi="宋体" w:eastAsia="宋体" w:cs="宋体"/>
                <w:color w:val="auto"/>
                <w:sz w:val="28"/>
                <w:szCs w:val="28"/>
                <w:shd w:val="clear" w:color="auto" w:fill="FFFFFF"/>
                <w:lang w:val="en-US" w:eastAsia="zh-CN"/>
              </w:rPr>
              <w:t>经</w:t>
            </w:r>
          </w:p>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jc w:val="left"/>
              <w:rPr>
                <w:rFonts w:hint="eastAsia" w:ascii="宋体" w:hAnsi="宋体" w:eastAsia="宋体" w:cs="宋体"/>
                <w:color w:val="auto"/>
                <w:sz w:val="28"/>
                <w:szCs w:val="28"/>
                <w:shd w:val="clear" w:color="auto" w:fill="FFFFFF"/>
                <w:lang w:val="en-US" w:eastAsia="zh-CN"/>
              </w:rPr>
            </w:pPr>
            <w:r>
              <w:rPr>
                <w:rFonts w:hint="eastAsia" w:ascii="宋体" w:hAnsi="宋体" w:eastAsia="宋体" w:cs="宋体"/>
                <w:color w:val="auto"/>
                <w:sz w:val="28"/>
                <w:szCs w:val="28"/>
                <w:shd w:val="clear" w:color="auto" w:fill="FFFFFF"/>
                <w:lang w:val="en-US" w:eastAsia="zh-CN"/>
              </w:rPr>
              <w:t>济</w:t>
            </w:r>
          </w:p>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jc w:val="left"/>
              <w:rPr>
                <w:rFonts w:hint="eastAsia" w:ascii="宋体" w:hAnsi="宋体" w:eastAsia="宋体" w:cs="宋体"/>
                <w:color w:val="auto"/>
                <w:sz w:val="28"/>
                <w:szCs w:val="28"/>
                <w:shd w:val="clear" w:color="auto" w:fill="FFFFFF"/>
                <w:lang w:val="en-US" w:eastAsia="zh-CN"/>
              </w:rPr>
            </w:pPr>
            <w:r>
              <w:rPr>
                <w:rFonts w:hint="eastAsia" w:ascii="宋体" w:hAnsi="宋体" w:eastAsia="宋体" w:cs="宋体"/>
                <w:color w:val="auto"/>
                <w:sz w:val="28"/>
                <w:szCs w:val="28"/>
                <w:shd w:val="clear" w:color="auto" w:fill="FFFFFF"/>
                <w:lang w:val="en-US" w:eastAsia="zh-CN"/>
              </w:rPr>
              <w:t>部</w:t>
            </w:r>
          </w:p>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jc w:val="left"/>
              <w:rPr>
                <w:rFonts w:hint="eastAsia" w:ascii="方正小标宋简体" w:hAnsi="方正小标宋简体" w:eastAsia="方正小标宋简体" w:cs="方正小标宋简体"/>
                <w:color w:val="auto"/>
                <w:sz w:val="30"/>
                <w:szCs w:val="30"/>
                <w:lang w:val="en-US" w:eastAsia="zh-CN"/>
              </w:rPr>
            </w:pPr>
            <w:r>
              <w:rPr>
                <w:rFonts w:hint="eastAsia" w:ascii="宋体" w:hAnsi="宋体" w:eastAsia="宋体" w:cs="宋体"/>
                <w:color w:val="auto"/>
                <w:sz w:val="28"/>
                <w:szCs w:val="28"/>
                <w:shd w:val="clear" w:color="auto" w:fill="FFFFFF"/>
                <w:lang w:val="en-US" w:eastAsia="zh-CN"/>
              </w:rPr>
              <w:t>分</w:t>
            </w:r>
          </w:p>
        </w:tc>
        <w:tc>
          <w:tcPr>
            <w:tcW w:w="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价格</w:t>
            </w:r>
          </w:p>
        </w:tc>
        <w:tc>
          <w:tcPr>
            <w:tcW w:w="7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宋体" w:hAnsi="宋体" w:eastAsia="宋体" w:cs="宋体"/>
                <w:b/>
                <w:bCs/>
                <w:color w:val="auto"/>
                <w:sz w:val="24"/>
                <w:szCs w:val="24"/>
                <w:lang w:val="en-US" w:eastAsia="zh-CN"/>
              </w:rPr>
            </w:pPr>
            <w:r>
              <w:rPr>
                <w:rFonts w:hint="eastAsia" w:ascii="黑体" w:hAnsi="黑体" w:eastAsia="黑体" w:cs="黑体"/>
                <w:color w:val="auto"/>
                <w:sz w:val="10"/>
                <w:szCs w:val="10"/>
                <w:lang w:val="en-US" w:eastAsia="zh-CN"/>
              </w:rPr>
              <w:t>（国产）</w:t>
            </w:r>
            <w:r>
              <w:rPr>
                <w:rFonts w:hint="eastAsia" w:ascii="黑体" w:hAnsi="黑体" w:eastAsia="黑体" w:cs="黑体"/>
                <w:color w:val="auto"/>
                <w:sz w:val="24"/>
                <w:szCs w:val="24"/>
                <w:lang w:val="en-US" w:eastAsia="zh-CN"/>
              </w:rPr>
              <w:t>30-</w:t>
            </w:r>
          </w:p>
        </w:tc>
        <w:tc>
          <w:tcPr>
            <w:tcW w:w="7505"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jc w:val="left"/>
              <w:rPr>
                <w:rFonts w:hint="eastAsia" w:ascii="宋体" w:hAnsi="宋体" w:cs="宋体"/>
                <w:color w:val="auto"/>
                <w:sz w:val="28"/>
                <w:szCs w:val="28"/>
                <w:shd w:val="clear" w:color="auto" w:fill="FFFFFF"/>
              </w:rPr>
            </w:pPr>
            <w:r>
              <w:rPr>
                <w:rFonts w:hint="eastAsia" w:ascii="宋体" w:hAnsi="宋体" w:cs="宋体"/>
                <w:color w:val="auto"/>
                <w:sz w:val="28"/>
                <w:szCs w:val="28"/>
                <w:shd w:val="clear" w:color="auto" w:fill="FFFFFF"/>
              </w:rPr>
              <w:t>采用低价优先计算，即满足招标文件要求且投标价格最低的投标报价为评标基准价，其价格得分为满分，其他投标人的价格得分统一按照下列公式计算：价格得分=（评标基准价/投标报价）</w:t>
            </w:r>
            <w:r>
              <w:rPr>
                <w:rFonts w:hint="default" w:ascii="Arial" w:hAnsi="Arial" w:cs="Arial"/>
                <w:color w:val="auto"/>
                <w:sz w:val="28"/>
                <w:szCs w:val="28"/>
                <w:shd w:val="clear" w:color="auto" w:fill="FFFFFF"/>
              </w:rPr>
              <w:t>×</w:t>
            </w:r>
            <w:r>
              <w:rPr>
                <w:rFonts w:hint="eastAsia" w:ascii="宋体" w:hAnsi="宋体" w:cs="宋体"/>
                <w:color w:val="auto"/>
                <w:sz w:val="28"/>
                <w:szCs w:val="28"/>
                <w:shd w:val="clear" w:color="auto" w:fill="FFFFFF"/>
              </w:rPr>
              <w:t>30%</w:t>
            </w:r>
            <w:r>
              <w:rPr>
                <w:rFonts w:hint="default" w:ascii="Arial" w:hAnsi="Arial" w:cs="Arial"/>
                <w:color w:val="auto"/>
                <w:sz w:val="28"/>
                <w:szCs w:val="28"/>
                <w:shd w:val="clear" w:color="auto" w:fill="FFFFFF"/>
              </w:rPr>
              <w:t>×</w:t>
            </w:r>
            <w:r>
              <w:rPr>
                <w:rFonts w:hint="eastAsia" w:ascii="宋体" w:hAnsi="宋体" w:cs="宋体"/>
                <w:color w:val="auto"/>
                <w:sz w:val="28"/>
                <w:szCs w:val="28"/>
                <w:shd w:val="clear" w:color="auto" w:fill="FFFFFF"/>
              </w:rPr>
              <w:t>100</w:t>
            </w:r>
            <w:r>
              <w:rPr>
                <w:rFonts w:hint="eastAsia" w:ascii="宋体" w:hAnsi="宋体" w:cs="宋体"/>
                <w:color w:val="auto"/>
                <w:sz w:val="28"/>
                <w:szCs w:val="28"/>
                <w:shd w:val="clear" w:color="auto" w:fill="FFFFFF"/>
                <w:lang w:eastAsia="zh-CN"/>
              </w:rPr>
              <w:t>。</w:t>
            </w:r>
          </w:p>
        </w:tc>
        <w:tc>
          <w:tcPr>
            <w:tcW w:w="780" w:type="dxa"/>
            <w:noWrap w:val="0"/>
            <w:vAlign w:val="center"/>
          </w:tcPr>
          <w:p>
            <w:pPr>
              <w:keepNext w:val="0"/>
              <w:keepLines w:val="0"/>
              <w:widowControl/>
              <w:suppressLineNumbers w:val="0"/>
              <w:spacing w:before="0" w:beforeAutospacing="0" w:after="0" w:afterAutospacing="0" w:line="0" w:lineRule="atLeast"/>
              <w:ind w:left="0" w:right="0"/>
              <w:jc w:val="left"/>
              <w:rPr>
                <w:rFonts w:hint="eastAsia" w:ascii="宋体" w:hAns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678" w:type="dxa"/>
            <w:vMerge w:val="restart"/>
            <w:noWrap w:val="0"/>
            <w:vAlign w:val="center"/>
          </w:tcPr>
          <w:p>
            <w:pPr>
              <w:keepNext w:val="0"/>
              <w:keepLines w:val="0"/>
              <w:widowControl/>
              <w:suppressLineNumbers w:val="0"/>
              <w:spacing w:before="0" w:beforeAutospacing="0" w:after="0" w:afterAutospacing="0" w:line="0" w:lineRule="atLeast"/>
              <w:ind w:left="0" w:right="0"/>
              <w:rPr>
                <w:rFonts w:hint="eastAsia" w:ascii="方正小标宋简体" w:hAnsi="方正小标宋简体" w:eastAsia="方正小标宋简体" w:cs="方正小标宋简体"/>
                <w:color w:val="auto"/>
                <w:sz w:val="30"/>
                <w:szCs w:val="30"/>
                <w:lang w:val="en-US" w:eastAsia="zh-CN"/>
              </w:rPr>
            </w:pPr>
            <w:r>
              <w:rPr>
                <w:rFonts w:hint="eastAsia" w:ascii="方正小标宋简体" w:hAnsi="方正小标宋简体" w:eastAsia="方正小标宋简体" w:cs="方正小标宋简体"/>
                <w:color w:val="auto"/>
                <w:sz w:val="30"/>
                <w:szCs w:val="30"/>
                <w:lang w:val="en-US" w:eastAsia="zh-CN"/>
              </w:rPr>
              <w:t>商务部分</w:t>
            </w:r>
          </w:p>
        </w:tc>
        <w:tc>
          <w:tcPr>
            <w:tcW w:w="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标书制作</w:t>
            </w:r>
          </w:p>
        </w:tc>
        <w:tc>
          <w:tcPr>
            <w:tcW w:w="7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color w:val="auto"/>
                <w:sz w:val="24"/>
                <w:szCs w:val="24"/>
                <w:lang w:eastAsia="zh-CN"/>
              </w:rPr>
            </w:pPr>
            <w:r>
              <w:rPr>
                <w:rFonts w:hint="eastAsia" w:ascii="宋体" w:hAnsi="宋体" w:cs="宋体"/>
                <w:b/>
                <w:bCs/>
                <w:color w:val="auto"/>
                <w:sz w:val="24"/>
                <w:szCs w:val="24"/>
                <w:lang w:val="en-US" w:eastAsia="zh-CN"/>
              </w:rPr>
              <w:t>2</w:t>
            </w:r>
          </w:p>
        </w:tc>
        <w:tc>
          <w:tcPr>
            <w:tcW w:w="7505"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rPr>
                <w:rFonts w:hint="default" w:ascii="宋体" w:hAnsi="宋体" w:cs="宋体"/>
                <w:color w:val="auto"/>
                <w:sz w:val="28"/>
                <w:szCs w:val="28"/>
                <w:lang w:val="en-US"/>
              </w:rPr>
            </w:pPr>
            <w:r>
              <w:rPr>
                <w:rFonts w:hint="eastAsia" w:ascii="宋体" w:hAnsi="宋体" w:cs="宋体"/>
                <w:color w:val="auto"/>
                <w:sz w:val="28"/>
                <w:szCs w:val="28"/>
              </w:rPr>
              <w:t>投标文件</w:t>
            </w:r>
            <w:r>
              <w:rPr>
                <w:rFonts w:hint="eastAsia" w:ascii="宋体" w:hAnsi="宋体" w:cs="宋体"/>
                <w:color w:val="auto"/>
                <w:sz w:val="28"/>
                <w:szCs w:val="28"/>
                <w:lang w:val="en-US" w:eastAsia="zh-CN"/>
              </w:rPr>
              <w:t>目录、页码指向准确，不准确的每项扣0.2</w:t>
            </w:r>
            <w:r>
              <w:rPr>
                <w:rFonts w:hint="eastAsia" w:ascii="宋体" w:hAnsi="宋体" w:cs="宋体"/>
                <w:color w:val="auto"/>
                <w:sz w:val="28"/>
                <w:szCs w:val="28"/>
              </w:rPr>
              <w:t>分，</w:t>
            </w:r>
            <w:r>
              <w:rPr>
                <w:rFonts w:hint="eastAsia" w:ascii="宋体" w:hAnsi="宋体" w:cs="宋体"/>
                <w:color w:val="auto"/>
                <w:sz w:val="28"/>
                <w:szCs w:val="28"/>
                <w:lang w:val="en-US" w:eastAsia="zh-CN"/>
              </w:rPr>
              <w:t>参数偏离表中表述不准确的每项扣0.3分。参数偏离表表述与技术检验报告等印证资料不一致的一项扣1分。扣完为止。</w:t>
            </w:r>
          </w:p>
        </w:tc>
        <w:tc>
          <w:tcPr>
            <w:tcW w:w="780" w:type="dxa"/>
            <w:noWrap w:val="0"/>
            <w:vAlign w:val="center"/>
          </w:tcPr>
          <w:p>
            <w:pPr>
              <w:keepNext w:val="0"/>
              <w:keepLines w:val="0"/>
              <w:widowControl/>
              <w:suppressLineNumbers w:val="0"/>
              <w:spacing w:before="0" w:beforeAutospacing="0" w:after="0" w:afterAutospacing="0" w:line="0" w:lineRule="atLeast"/>
              <w:ind w:left="0" w:right="0"/>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trPr>
        <w:tc>
          <w:tcPr>
            <w:tcW w:w="678" w:type="dxa"/>
            <w:vMerge w:val="continue"/>
            <w:noWrap w:val="0"/>
            <w:vAlign w:val="center"/>
          </w:tcPr>
          <w:p>
            <w:pPr>
              <w:keepNext w:val="0"/>
              <w:keepLines w:val="0"/>
              <w:widowControl/>
              <w:suppressLineNumbers w:val="0"/>
              <w:spacing w:before="0" w:beforeAutospacing="0" w:after="0" w:afterAutospacing="0" w:line="0" w:lineRule="atLeast"/>
              <w:ind w:left="0" w:right="0"/>
              <w:jc w:val="center"/>
              <w:rPr>
                <w:rFonts w:hint="eastAsia" w:ascii="方正小标宋简体" w:hAnsi="方正小标宋简体" w:eastAsia="方正小标宋简体" w:cs="方正小标宋简体"/>
                <w:color w:val="auto"/>
                <w:sz w:val="30"/>
                <w:szCs w:val="30"/>
              </w:rPr>
            </w:pPr>
          </w:p>
        </w:tc>
        <w:tc>
          <w:tcPr>
            <w:tcW w:w="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黑体" w:hAnsi="黑体" w:eastAsia="黑体" w:cs="黑体"/>
                <w:color w:val="auto"/>
                <w:sz w:val="28"/>
                <w:szCs w:val="28"/>
              </w:rPr>
            </w:pPr>
            <w:r>
              <w:rPr>
                <w:rFonts w:hint="eastAsia" w:ascii="黑体" w:hAnsi="黑体" w:eastAsia="黑体" w:cs="黑体"/>
                <w:color w:val="auto"/>
                <w:sz w:val="28"/>
                <w:szCs w:val="28"/>
                <w:lang w:val="en-US" w:eastAsia="zh-CN"/>
              </w:rPr>
              <w:t>相关</w:t>
            </w:r>
            <w:r>
              <w:rPr>
                <w:rFonts w:hint="eastAsia" w:ascii="黑体" w:hAnsi="黑体" w:eastAsia="黑体" w:cs="黑体"/>
                <w:color w:val="auto"/>
                <w:sz w:val="28"/>
                <w:szCs w:val="28"/>
              </w:rPr>
              <w:t>业绩</w:t>
            </w:r>
          </w:p>
        </w:tc>
        <w:tc>
          <w:tcPr>
            <w:tcW w:w="7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color w:val="auto"/>
                <w:sz w:val="24"/>
                <w:szCs w:val="24"/>
                <w:lang w:eastAsia="zh-CN"/>
              </w:rPr>
            </w:pPr>
            <w:r>
              <w:rPr>
                <w:rFonts w:hint="eastAsia" w:ascii="宋体" w:hAnsi="宋体" w:cs="宋体"/>
                <w:b/>
                <w:bCs/>
                <w:color w:val="auto"/>
                <w:sz w:val="24"/>
                <w:szCs w:val="24"/>
                <w:lang w:val="en-US" w:eastAsia="zh-CN"/>
              </w:rPr>
              <w:t>5</w:t>
            </w:r>
          </w:p>
        </w:tc>
        <w:tc>
          <w:tcPr>
            <w:tcW w:w="7505"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rPr>
                <w:rFonts w:hint="eastAsia" w:ascii="宋体" w:hAnsi="宋体" w:eastAsia="宋体" w:cs="宋体"/>
                <w:color w:val="auto"/>
                <w:sz w:val="28"/>
                <w:szCs w:val="28"/>
                <w:lang w:eastAsia="zh-CN"/>
              </w:rPr>
            </w:pPr>
            <w:r>
              <w:rPr>
                <w:rFonts w:hint="eastAsia" w:ascii="宋体" w:hAnsi="宋体" w:cs="宋体"/>
                <w:color w:val="auto"/>
                <w:sz w:val="28"/>
                <w:szCs w:val="28"/>
                <w:shd w:val="clear" w:color="auto" w:fill="FFFFFF"/>
              </w:rPr>
              <w:t>提供</w:t>
            </w:r>
            <w:r>
              <w:rPr>
                <w:rFonts w:hint="eastAsia" w:ascii="宋体" w:hAnsi="宋体" w:cs="宋体"/>
                <w:color w:val="auto"/>
                <w:sz w:val="28"/>
                <w:szCs w:val="28"/>
                <w:shd w:val="clear" w:color="auto" w:fill="FFFFFF"/>
                <w:lang w:val="en-US" w:eastAsia="zh-CN"/>
              </w:rPr>
              <w:t>投标方</w:t>
            </w:r>
            <w:r>
              <w:rPr>
                <w:rFonts w:hint="eastAsia" w:ascii="宋体" w:hAnsi="宋体" w:cs="宋体"/>
                <w:color w:val="auto"/>
                <w:sz w:val="28"/>
                <w:szCs w:val="28"/>
                <w:shd w:val="clear" w:color="auto" w:fill="FFFFFF"/>
              </w:rPr>
              <w:t>近三年（201</w:t>
            </w:r>
            <w:r>
              <w:rPr>
                <w:rFonts w:hint="eastAsia" w:ascii="宋体" w:hAnsi="宋体" w:cs="宋体"/>
                <w:color w:val="auto"/>
                <w:sz w:val="28"/>
                <w:szCs w:val="28"/>
                <w:shd w:val="clear" w:color="auto" w:fill="FFFFFF"/>
                <w:lang w:val="en-US" w:eastAsia="zh-CN"/>
              </w:rPr>
              <w:t>9</w:t>
            </w:r>
            <w:r>
              <w:rPr>
                <w:rFonts w:hint="eastAsia" w:ascii="宋体" w:hAnsi="宋体" w:cs="宋体"/>
                <w:color w:val="auto"/>
                <w:sz w:val="28"/>
                <w:szCs w:val="28"/>
                <w:shd w:val="clear" w:color="auto" w:fill="FFFFFF"/>
              </w:rPr>
              <w:t>年至今）</w:t>
            </w:r>
            <w:r>
              <w:rPr>
                <w:rFonts w:hint="eastAsia" w:ascii="宋体" w:hAnsi="宋体" w:cs="宋体"/>
                <w:color w:val="auto"/>
                <w:sz w:val="28"/>
                <w:szCs w:val="28"/>
                <w:shd w:val="clear" w:color="auto" w:fill="FFFFFF"/>
                <w:lang w:val="en-US" w:eastAsia="zh-CN"/>
              </w:rPr>
              <w:t>投标供应商同类或类似产品</w:t>
            </w:r>
            <w:r>
              <w:rPr>
                <w:rFonts w:hint="eastAsia" w:ascii="宋体" w:hAnsi="宋体" w:cs="宋体"/>
                <w:color w:val="auto"/>
                <w:sz w:val="28"/>
                <w:szCs w:val="28"/>
                <w:shd w:val="clear" w:color="auto" w:fill="FFFFFF"/>
              </w:rPr>
              <w:t>的销售业绩，每提供一项得1分，不提供不得分，最高得</w:t>
            </w:r>
            <w:r>
              <w:rPr>
                <w:rFonts w:hint="eastAsia" w:ascii="宋体" w:hAnsi="宋体" w:cs="宋体"/>
                <w:color w:val="auto"/>
                <w:sz w:val="28"/>
                <w:szCs w:val="28"/>
                <w:shd w:val="clear" w:color="auto" w:fill="FFFFFF"/>
                <w:lang w:val="en-US" w:eastAsia="zh-CN"/>
              </w:rPr>
              <w:t>5</w:t>
            </w:r>
            <w:r>
              <w:rPr>
                <w:rFonts w:hint="eastAsia" w:ascii="宋体" w:hAnsi="宋体" w:cs="宋体"/>
                <w:color w:val="auto"/>
                <w:sz w:val="28"/>
                <w:szCs w:val="28"/>
                <w:shd w:val="clear" w:color="auto" w:fill="FFFFFF"/>
              </w:rPr>
              <w:t>分</w:t>
            </w:r>
            <w:r>
              <w:rPr>
                <w:rFonts w:hint="eastAsia" w:ascii="宋体" w:hAnsi="宋体" w:cs="宋体"/>
                <w:color w:val="auto"/>
                <w:sz w:val="28"/>
                <w:szCs w:val="28"/>
                <w:shd w:val="clear" w:color="auto" w:fill="FFFFFF"/>
                <w:lang w:eastAsia="zh-CN"/>
              </w:rPr>
              <w:t>。（</w:t>
            </w:r>
            <w:r>
              <w:rPr>
                <w:rFonts w:hint="eastAsia" w:ascii="宋体" w:hAnsi="宋体" w:cs="宋体"/>
                <w:color w:val="auto"/>
                <w:sz w:val="28"/>
                <w:szCs w:val="28"/>
              </w:rPr>
              <w:t>评审时</w:t>
            </w:r>
            <w:r>
              <w:rPr>
                <w:rFonts w:hint="eastAsia" w:ascii="宋体" w:hAnsi="宋体" w:cs="宋体"/>
                <w:color w:val="auto"/>
                <w:sz w:val="28"/>
                <w:szCs w:val="28"/>
                <w:shd w:val="clear" w:color="auto" w:fill="FFFFFF"/>
                <w:lang w:val="en-US" w:eastAsia="zh-CN"/>
              </w:rPr>
              <w:t>以标书中</w:t>
            </w:r>
            <w:r>
              <w:rPr>
                <w:rFonts w:hint="eastAsia" w:ascii="宋体" w:hAnsi="宋体" w:cs="宋体"/>
                <w:color w:val="auto"/>
                <w:sz w:val="28"/>
                <w:szCs w:val="28"/>
                <w:shd w:val="clear" w:color="auto" w:fill="FFFFFF"/>
              </w:rPr>
              <w:t>提供中标通知书或成交通知书或合同</w:t>
            </w:r>
            <w:r>
              <w:rPr>
                <w:rFonts w:hint="eastAsia" w:ascii="宋体" w:hAnsi="宋体" w:cs="宋体"/>
                <w:color w:val="auto"/>
                <w:sz w:val="28"/>
                <w:szCs w:val="28"/>
                <w:shd w:val="clear" w:color="auto" w:fill="FFFFFF"/>
                <w:lang w:val="en-US" w:eastAsia="zh-CN"/>
              </w:rPr>
              <w:t>为准，复印件、扫描件等需要加盖公章认定</w:t>
            </w:r>
            <w:r>
              <w:rPr>
                <w:rFonts w:hint="eastAsia" w:ascii="宋体" w:hAnsi="宋体" w:cs="宋体"/>
                <w:color w:val="auto"/>
                <w:sz w:val="28"/>
                <w:szCs w:val="28"/>
              </w:rPr>
              <w:t>）</w:t>
            </w:r>
            <w:r>
              <w:rPr>
                <w:rFonts w:hint="eastAsia" w:ascii="宋体" w:hAnsi="宋体" w:cs="宋体"/>
                <w:color w:val="auto"/>
                <w:sz w:val="28"/>
                <w:szCs w:val="28"/>
                <w:lang w:eastAsia="zh-CN"/>
              </w:rPr>
              <w:t>。</w:t>
            </w:r>
          </w:p>
        </w:tc>
        <w:tc>
          <w:tcPr>
            <w:tcW w:w="780" w:type="dxa"/>
            <w:noWrap w:val="0"/>
            <w:vAlign w:val="center"/>
          </w:tcPr>
          <w:p>
            <w:pPr>
              <w:keepNext w:val="0"/>
              <w:keepLines w:val="0"/>
              <w:widowControl/>
              <w:suppressLineNumbers w:val="0"/>
              <w:spacing w:before="0" w:beforeAutospacing="0" w:after="0" w:afterAutospacing="0" w:line="0" w:lineRule="atLeast"/>
              <w:ind w:left="0" w:right="0"/>
              <w:rPr>
                <w:rFonts w:hint="eastAsia" w:ascii="宋体" w:hAnsi="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78" w:type="dxa"/>
            <w:vMerge w:val="continue"/>
            <w:noWrap w:val="0"/>
            <w:vAlign w:val="center"/>
          </w:tcPr>
          <w:p>
            <w:pPr>
              <w:keepNext w:val="0"/>
              <w:keepLines w:val="0"/>
              <w:widowControl/>
              <w:suppressLineNumbers w:val="0"/>
              <w:spacing w:before="0" w:beforeAutospacing="0" w:after="0" w:afterAutospacing="0" w:line="0" w:lineRule="atLeast"/>
              <w:ind w:left="0" w:right="0"/>
              <w:jc w:val="center"/>
              <w:rPr>
                <w:rFonts w:hint="eastAsia" w:ascii="方正小标宋简体" w:hAnsi="方正小标宋简体" w:eastAsia="方正小标宋简体" w:cs="方正小标宋简体"/>
                <w:color w:val="auto"/>
                <w:sz w:val="30"/>
                <w:szCs w:val="30"/>
              </w:rPr>
            </w:pPr>
          </w:p>
        </w:tc>
        <w:tc>
          <w:tcPr>
            <w:tcW w:w="739"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rPr>
              <w:t>服务能力</w:t>
            </w:r>
          </w:p>
        </w:tc>
        <w:tc>
          <w:tcPr>
            <w:tcW w:w="723"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7</w:t>
            </w:r>
          </w:p>
        </w:tc>
        <w:tc>
          <w:tcPr>
            <w:tcW w:w="7505" w:type="dxa"/>
            <w:tcBorders>
              <w:bottom w:val="single" w:color="auto" w:sz="4" w:space="0"/>
            </w:tcBorders>
            <w:noWrap w:val="0"/>
            <w:vAlign w:val="center"/>
          </w:tcPr>
          <w:p>
            <w:pPr>
              <w:keepNext w:val="0"/>
              <w:keepLines w:val="0"/>
              <w:pageBreakBefore w:val="0"/>
              <w:widowControl/>
              <w:numPr>
                <w:ilvl w:val="0"/>
                <w:numId w:val="9"/>
              </w:numPr>
              <w:suppressLineNumbers w:val="0"/>
              <w:shd w:val="solid" w:color="FFFFFF" w:fill="auto"/>
              <w:kinsoku/>
              <w:wordWrap/>
              <w:overflowPunct/>
              <w:topLinePunct w:val="0"/>
              <w:autoSpaceDE/>
              <w:autoSpaceDN w:val="0"/>
              <w:bidi w:val="0"/>
              <w:adjustRightInd/>
              <w:snapToGrid/>
              <w:spacing w:before="0" w:beforeAutospacing="0" w:after="0" w:afterAutospacing="0" w:line="400" w:lineRule="exact"/>
              <w:ind w:left="0" w:right="0"/>
              <w:jc w:val="left"/>
              <w:textAlignment w:val="center"/>
              <w:rPr>
                <w:rFonts w:hint="eastAsia" w:ascii="宋体" w:hAnsi="宋体" w:cs="宋体"/>
                <w:color w:val="auto"/>
                <w:sz w:val="28"/>
                <w:szCs w:val="28"/>
                <w:shd w:val="clear" w:color="auto" w:fill="FFFFFF"/>
              </w:rPr>
            </w:pPr>
            <w:r>
              <w:rPr>
                <w:rFonts w:hint="eastAsia" w:ascii="宋体" w:hAnsi="宋体" w:cs="宋体"/>
                <w:color w:val="auto"/>
                <w:sz w:val="28"/>
                <w:szCs w:val="28"/>
                <w:shd w:val="clear" w:color="auto" w:fill="FFFFFF"/>
              </w:rPr>
              <w:t>售后服务体系完备并在本地有技术支持机构（须提供相关证明或证明材料原件</w:t>
            </w:r>
            <w:r>
              <w:rPr>
                <w:rFonts w:hint="eastAsia" w:ascii="宋体" w:hAnsi="宋体" w:cs="宋体"/>
                <w:color w:val="auto"/>
                <w:sz w:val="28"/>
                <w:szCs w:val="28"/>
                <w:shd w:val="clear" w:color="auto" w:fill="FFFFFF"/>
                <w:lang w:val="en-US" w:eastAsia="zh-CN"/>
              </w:rPr>
              <w:t>或复印件加盖公章</w:t>
            </w:r>
            <w:r>
              <w:rPr>
                <w:rFonts w:hint="eastAsia" w:ascii="宋体" w:hAnsi="宋体" w:cs="宋体"/>
                <w:color w:val="auto"/>
                <w:sz w:val="28"/>
                <w:szCs w:val="28"/>
                <w:shd w:val="clear" w:color="auto" w:fill="FFFFFF"/>
              </w:rPr>
              <w:t>）</w:t>
            </w:r>
            <w:r>
              <w:rPr>
                <w:rFonts w:hint="eastAsia" w:ascii="宋体" w:hAnsi="宋体" w:cs="宋体"/>
                <w:color w:val="auto"/>
                <w:sz w:val="28"/>
                <w:szCs w:val="28"/>
                <w:shd w:val="clear" w:color="auto" w:fill="FFFFFF"/>
                <w:lang w:val="en-US" w:eastAsia="zh-CN"/>
              </w:rPr>
              <w:t>.在昌吉相邻地州有售后服务机构的</w:t>
            </w:r>
            <w:r>
              <w:rPr>
                <w:rFonts w:hint="eastAsia" w:ascii="宋体" w:hAnsi="宋体" w:cs="宋体"/>
                <w:color w:val="auto"/>
                <w:sz w:val="28"/>
                <w:szCs w:val="28"/>
                <w:shd w:val="clear" w:color="auto" w:fill="FFFFFF"/>
              </w:rPr>
              <w:t>得</w:t>
            </w:r>
            <w:r>
              <w:rPr>
                <w:rFonts w:hint="eastAsia" w:ascii="宋体" w:hAnsi="宋体" w:cs="宋体"/>
                <w:color w:val="auto"/>
                <w:sz w:val="28"/>
                <w:szCs w:val="28"/>
                <w:shd w:val="clear" w:color="auto" w:fill="FFFFFF"/>
                <w:lang w:val="en-US" w:eastAsia="zh-CN"/>
              </w:rPr>
              <w:t>1</w:t>
            </w:r>
            <w:r>
              <w:rPr>
                <w:rFonts w:hint="eastAsia" w:ascii="宋体" w:hAnsi="宋体" w:cs="宋体"/>
                <w:color w:val="auto"/>
                <w:sz w:val="28"/>
                <w:szCs w:val="28"/>
                <w:shd w:val="clear" w:color="auto" w:fill="FFFFFF"/>
              </w:rPr>
              <w:t>分</w:t>
            </w:r>
            <w:r>
              <w:rPr>
                <w:rFonts w:hint="eastAsia" w:ascii="宋体" w:hAnsi="宋体" w:cs="宋体"/>
                <w:color w:val="auto"/>
                <w:sz w:val="28"/>
                <w:szCs w:val="28"/>
                <w:shd w:val="clear" w:color="auto" w:fill="FFFFFF"/>
                <w:lang w:eastAsia="zh-CN"/>
              </w:rPr>
              <w:t>、</w:t>
            </w:r>
            <w:r>
              <w:rPr>
                <w:rFonts w:hint="eastAsia" w:ascii="宋体" w:hAnsi="宋体" w:cs="宋体"/>
                <w:color w:val="auto"/>
                <w:sz w:val="28"/>
                <w:szCs w:val="28"/>
                <w:shd w:val="clear" w:color="auto" w:fill="FFFFFF"/>
                <w:lang w:val="en-US" w:eastAsia="zh-CN"/>
              </w:rPr>
              <w:t>在昌吉本地有服务机构的得2分</w:t>
            </w:r>
            <w:r>
              <w:rPr>
                <w:rFonts w:hint="eastAsia" w:ascii="宋体" w:hAnsi="宋体" w:cs="宋体"/>
                <w:color w:val="auto"/>
                <w:sz w:val="28"/>
                <w:szCs w:val="28"/>
                <w:shd w:val="clear" w:color="auto" w:fill="FFFFFF"/>
              </w:rPr>
              <w:t>。</w:t>
            </w:r>
          </w:p>
          <w:p>
            <w:pPr>
              <w:keepNext w:val="0"/>
              <w:keepLines w:val="0"/>
              <w:pageBreakBefore w:val="0"/>
              <w:widowControl/>
              <w:numPr>
                <w:ilvl w:val="0"/>
                <w:numId w:val="9"/>
              </w:numPr>
              <w:suppressLineNumbers w:val="0"/>
              <w:shd w:val="solid" w:color="FFFFFF" w:fill="auto"/>
              <w:kinsoku/>
              <w:wordWrap/>
              <w:overflowPunct/>
              <w:topLinePunct w:val="0"/>
              <w:autoSpaceDE/>
              <w:autoSpaceDN w:val="0"/>
              <w:bidi w:val="0"/>
              <w:adjustRightInd/>
              <w:snapToGrid/>
              <w:spacing w:before="0" w:beforeAutospacing="0" w:after="0" w:afterAutospacing="0" w:line="400" w:lineRule="exact"/>
              <w:ind w:left="0" w:right="0"/>
              <w:jc w:val="left"/>
              <w:textAlignment w:val="center"/>
              <w:rPr>
                <w:rFonts w:hint="eastAsia" w:ascii="宋体" w:hAnsi="宋体" w:cs="宋体"/>
                <w:color w:val="auto"/>
                <w:sz w:val="28"/>
                <w:szCs w:val="28"/>
                <w:shd w:val="clear" w:color="auto" w:fill="FFFFFF"/>
              </w:rPr>
            </w:pPr>
            <w:r>
              <w:rPr>
                <w:rFonts w:hint="eastAsia" w:ascii="宋体" w:hAnsi="宋体" w:cs="宋体"/>
                <w:color w:val="auto"/>
                <w:sz w:val="28"/>
                <w:szCs w:val="28"/>
                <w:shd w:val="clear" w:color="auto" w:fill="FFFFFF"/>
              </w:rPr>
              <w:t>提供常用备品备件和消耗品明细及价格清单</w:t>
            </w:r>
            <w:r>
              <w:rPr>
                <w:rFonts w:hint="eastAsia" w:ascii="宋体" w:hAnsi="宋体" w:cs="宋体"/>
                <w:color w:val="auto"/>
                <w:sz w:val="28"/>
                <w:szCs w:val="28"/>
              </w:rPr>
              <w:t>得</w:t>
            </w:r>
            <w:r>
              <w:rPr>
                <w:rFonts w:hint="eastAsia" w:ascii="宋体" w:hAnsi="宋体" w:cs="宋体"/>
                <w:color w:val="auto"/>
                <w:sz w:val="28"/>
                <w:szCs w:val="28"/>
                <w:lang w:val="en-US" w:eastAsia="zh-CN"/>
              </w:rPr>
              <w:t>1</w:t>
            </w:r>
            <w:r>
              <w:rPr>
                <w:rFonts w:hint="eastAsia" w:ascii="宋体" w:hAnsi="宋体" w:cs="宋体"/>
                <w:color w:val="auto"/>
                <w:sz w:val="28"/>
                <w:szCs w:val="28"/>
              </w:rPr>
              <w:t>分，不提供不得分。</w:t>
            </w:r>
            <w:r>
              <w:rPr>
                <w:rFonts w:hint="eastAsia" w:ascii="宋体" w:hAnsi="宋体" w:cs="宋体"/>
                <w:color w:val="auto"/>
                <w:sz w:val="28"/>
                <w:szCs w:val="28"/>
                <w:lang w:val="en-US" w:eastAsia="zh-CN"/>
              </w:rPr>
              <w:t>备件、消耗品价格最低者得1分，其他不得分。</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leftChars="0" w:right="0" w:firstLine="0" w:firstLineChars="0"/>
              <w:rPr>
                <w:rFonts w:hint="default" w:ascii="宋体" w:hAnsi="宋体" w:eastAsia="宋体" w:cs="宋体"/>
                <w:color w:val="auto"/>
                <w:sz w:val="28"/>
                <w:szCs w:val="28"/>
                <w:shd w:val="clear" w:color="auto" w:fill="FFFFFF"/>
                <w:lang w:val="en-US" w:eastAsia="zh-CN"/>
              </w:rPr>
            </w:pPr>
            <w:r>
              <w:rPr>
                <w:rFonts w:hint="eastAsia" w:ascii="宋体" w:hAnsi="宋体" w:cs="宋体"/>
                <w:color w:val="auto"/>
                <w:sz w:val="28"/>
                <w:szCs w:val="28"/>
                <w:shd w:val="clear" w:color="auto" w:fill="FFFFFF"/>
                <w:lang w:val="en-US" w:eastAsia="zh-CN"/>
              </w:rPr>
              <w:t>3、</w:t>
            </w:r>
            <w:r>
              <w:rPr>
                <w:rFonts w:hint="eastAsia" w:ascii="宋体" w:hAnsi="宋体" w:cs="宋体"/>
                <w:color w:val="auto"/>
                <w:sz w:val="28"/>
                <w:szCs w:val="28"/>
                <w:shd w:val="clear" w:color="auto" w:fill="FFFFFF"/>
              </w:rPr>
              <w:t>响应招标文件中售后服务要求</w:t>
            </w:r>
            <w:r>
              <w:rPr>
                <w:rFonts w:hint="eastAsia" w:ascii="宋体" w:hAnsi="宋体" w:cs="宋体"/>
                <w:color w:val="auto"/>
                <w:sz w:val="28"/>
                <w:szCs w:val="28"/>
              </w:rPr>
              <w:t>提供</w:t>
            </w:r>
            <w:r>
              <w:rPr>
                <w:rFonts w:hint="eastAsia" w:ascii="宋体" w:hAnsi="宋体" w:cs="宋体"/>
                <w:color w:val="auto"/>
                <w:sz w:val="28"/>
                <w:szCs w:val="28"/>
                <w:lang w:val="en-US" w:eastAsia="zh-CN"/>
              </w:rPr>
              <w:t>好的</w:t>
            </w:r>
            <w:r>
              <w:rPr>
                <w:rFonts w:hint="eastAsia" w:ascii="宋体" w:hAnsi="宋体" w:cs="宋体"/>
                <w:color w:val="auto"/>
                <w:sz w:val="28"/>
                <w:szCs w:val="28"/>
              </w:rPr>
              <w:t>合理的维护维修服务方案的</w:t>
            </w:r>
            <w:r>
              <w:rPr>
                <w:rFonts w:hint="eastAsia" w:ascii="宋体" w:hAnsi="宋体" w:cs="宋体"/>
                <w:color w:val="auto"/>
                <w:sz w:val="28"/>
                <w:szCs w:val="28"/>
                <w:lang w:val="en-US" w:eastAsia="zh-CN"/>
              </w:rPr>
              <w:t>(质保期，维修响应时间等)</w:t>
            </w:r>
            <w:r>
              <w:rPr>
                <w:rFonts w:hint="eastAsia" w:ascii="宋体" w:hAnsi="宋体" w:cs="宋体"/>
                <w:color w:val="auto"/>
                <w:sz w:val="28"/>
                <w:szCs w:val="28"/>
              </w:rPr>
              <w:t>，得</w:t>
            </w:r>
            <w:r>
              <w:rPr>
                <w:rFonts w:hint="eastAsia" w:ascii="宋体" w:hAnsi="宋体" w:cs="宋体"/>
                <w:color w:val="auto"/>
                <w:sz w:val="28"/>
                <w:szCs w:val="28"/>
                <w:lang w:val="en-US" w:eastAsia="zh-CN"/>
              </w:rPr>
              <w:t>1</w:t>
            </w:r>
            <w:r>
              <w:rPr>
                <w:rFonts w:hint="eastAsia" w:ascii="宋体" w:hAnsi="宋体" w:cs="宋体"/>
                <w:color w:val="auto"/>
                <w:sz w:val="28"/>
                <w:szCs w:val="28"/>
              </w:rPr>
              <w:t>分</w:t>
            </w:r>
            <w:r>
              <w:rPr>
                <w:rFonts w:hint="eastAsia" w:ascii="宋体" w:hAnsi="宋体" w:cs="宋体"/>
                <w:color w:val="auto"/>
                <w:sz w:val="28"/>
                <w:szCs w:val="28"/>
                <w:lang w:eastAsia="zh-CN"/>
              </w:rPr>
              <w:t>，</w:t>
            </w:r>
            <w:r>
              <w:rPr>
                <w:rFonts w:hint="eastAsia" w:ascii="宋体" w:hAnsi="宋体" w:cs="宋体"/>
                <w:color w:val="auto"/>
                <w:sz w:val="28"/>
                <w:szCs w:val="28"/>
              </w:rPr>
              <w:t>不提供不得分。（评审时以提供</w:t>
            </w:r>
            <w:r>
              <w:rPr>
                <w:rFonts w:hint="eastAsia" w:ascii="宋体" w:hAnsi="宋体" w:cs="宋体"/>
                <w:color w:val="auto"/>
                <w:sz w:val="28"/>
                <w:szCs w:val="28"/>
                <w:lang w:val="en-US" w:eastAsia="zh-CN"/>
              </w:rPr>
              <w:t>服务承诺及</w:t>
            </w:r>
            <w:r>
              <w:rPr>
                <w:rFonts w:hint="eastAsia" w:ascii="宋体" w:hAnsi="宋体" w:cs="宋体"/>
                <w:color w:val="auto"/>
                <w:sz w:val="28"/>
                <w:szCs w:val="28"/>
              </w:rPr>
              <w:t>相关证明材料为准）。</w:t>
            </w:r>
            <w:r>
              <w:rPr>
                <w:rFonts w:hint="eastAsia" w:ascii="宋体" w:hAnsi="宋体" w:cs="宋体"/>
                <w:color w:val="auto"/>
                <w:sz w:val="28"/>
                <w:szCs w:val="28"/>
                <w:lang w:val="en-US" w:eastAsia="zh-CN"/>
              </w:rPr>
              <w:t>质保服务期每增加一年加1分，最高加2分。质保期低于招标要求的，每少一年扣2分。</w:t>
            </w:r>
          </w:p>
        </w:tc>
        <w:tc>
          <w:tcPr>
            <w:tcW w:w="780" w:type="dxa"/>
            <w:noWrap w:val="0"/>
            <w:vAlign w:val="center"/>
          </w:tcPr>
          <w:p>
            <w:pPr>
              <w:keepNext w:val="0"/>
              <w:keepLines w:val="0"/>
              <w:widowControl/>
              <w:suppressLineNumbers w:val="0"/>
              <w:spacing w:before="0" w:beforeAutospacing="0" w:after="0" w:afterAutospacing="0" w:line="0" w:lineRule="atLeast"/>
              <w:ind w:left="0" w:right="0"/>
              <w:rPr>
                <w:rFonts w:hint="eastAsia" w:ascii="宋体" w:hAnsi="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trPr>
        <w:tc>
          <w:tcPr>
            <w:tcW w:w="678" w:type="dxa"/>
            <w:vMerge w:val="restart"/>
            <w:tcBorders>
              <w:right w:val="single" w:color="auto" w:sz="4" w:space="0"/>
            </w:tcBorders>
            <w:noWrap w:val="0"/>
            <w:vAlign w:val="center"/>
          </w:tcPr>
          <w:p>
            <w:pPr>
              <w:keepNext w:val="0"/>
              <w:keepLines w:val="0"/>
              <w:widowControl/>
              <w:suppressLineNumbers w:val="0"/>
              <w:spacing w:before="0" w:beforeAutospacing="0" w:after="0" w:afterAutospacing="0" w:line="0" w:lineRule="atLeast"/>
              <w:ind w:left="0" w:right="0"/>
              <w:jc w:val="left"/>
              <w:rPr>
                <w:rFonts w:hint="eastAsia" w:ascii="方正小标宋简体" w:hAnsi="方正小标宋简体" w:eastAsia="方正小标宋简体" w:cs="方正小标宋简体"/>
                <w:color w:val="auto"/>
                <w:sz w:val="30"/>
                <w:szCs w:val="30"/>
              </w:rPr>
            </w:pPr>
            <w:r>
              <w:rPr>
                <w:rFonts w:hint="eastAsia" w:ascii="方正小标宋简体" w:hAnsi="方正小标宋简体" w:eastAsia="方正小标宋简体" w:cs="方正小标宋简体"/>
                <w:color w:val="auto"/>
                <w:sz w:val="30"/>
                <w:szCs w:val="30"/>
              </w:rPr>
              <w:t>技术部分</w:t>
            </w:r>
          </w:p>
          <w:p>
            <w:pPr>
              <w:keepNext w:val="0"/>
              <w:keepLines w:val="0"/>
              <w:widowControl/>
              <w:suppressLineNumbers w:val="0"/>
              <w:spacing w:before="0" w:beforeAutospacing="0" w:after="0" w:afterAutospacing="0" w:line="0" w:lineRule="atLeast"/>
              <w:ind w:left="0" w:right="0"/>
              <w:jc w:val="left"/>
              <w:rPr>
                <w:rFonts w:hint="eastAsia" w:ascii="方正小标宋简体" w:hAnsi="方正小标宋简体" w:eastAsia="方正小标宋简体" w:cs="方正小标宋简体"/>
                <w:color w:val="auto"/>
                <w:sz w:val="30"/>
                <w:szCs w:val="30"/>
              </w:rPr>
            </w:pPr>
          </w:p>
        </w:tc>
        <w:tc>
          <w:tcPr>
            <w:tcW w:w="739" w:type="dxa"/>
            <w:tcBorders>
              <w:top w:val="single" w:color="auto" w:sz="4" w:space="0"/>
              <w:left w:val="single" w:color="auto" w:sz="4" w:space="0"/>
              <w:bottom w:val="single" w:color="auto" w:sz="4" w:space="0"/>
            </w:tcBorders>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jc w:val="center"/>
              <w:textAlignment w:val="auto"/>
              <w:rPr>
                <w:rFonts w:hint="eastAsia" w:ascii="黑体" w:hAnsi="黑体" w:eastAsia="黑体" w:cs="黑体"/>
                <w:b w:val="0"/>
                <w:color w:val="auto"/>
                <w:kern w:val="2"/>
                <w:sz w:val="28"/>
                <w:szCs w:val="28"/>
                <w:lang w:val="en-US" w:eastAsia="zh-CN"/>
              </w:rPr>
            </w:pPr>
            <w:r>
              <w:rPr>
                <w:rFonts w:hint="eastAsia" w:ascii="黑体" w:hAnsi="黑体" w:eastAsia="黑体" w:cs="黑体"/>
                <w:b w:val="0"/>
                <w:color w:val="auto"/>
                <w:kern w:val="2"/>
                <w:sz w:val="28"/>
                <w:szCs w:val="28"/>
                <w:lang w:val="en-US" w:eastAsia="zh-CN"/>
              </w:rPr>
              <w:t>核心参数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jc w:val="center"/>
              <w:textAlignment w:val="auto"/>
              <w:rPr>
                <w:rFonts w:hint="eastAsia" w:eastAsia="宋体"/>
                <w:color w:val="auto"/>
                <w:sz w:val="24"/>
                <w:szCs w:val="24"/>
                <w:lang w:val="en-US" w:eastAsia="zh-CN"/>
              </w:rPr>
            </w:pPr>
            <w:r>
              <w:rPr>
                <w:rFonts w:hint="eastAsia"/>
                <w:color w:val="auto"/>
                <w:sz w:val="21"/>
                <w:szCs w:val="21"/>
                <w:lang w:val="en-US" w:eastAsia="zh-CN"/>
              </w:rPr>
              <w:t>(*号）</w:t>
            </w:r>
          </w:p>
        </w:tc>
        <w:tc>
          <w:tcPr>
            <w:tcW w:w="723"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宋体" w:hAnsi="宋体" w:eastAsia="宋体" w:cs="宋体"/>
                <w:b/>
                <w:bCs/>
                <w:color w:val="auto"/>
                <w:sz w:val="24"/>
                <w:szCs w:val="24"/>
                <w:lang w:val="en-US" w:eastAsia="zh-CN"/>
              </w:rPr>
            </w:pPr>
            <w:r>
              <w:rPr>
                <w:rFonts w:hint="eastAsia" w:ascii="宋体" w:hAnsi="宋体" w:cs="宋体"/>
                <w:b/>
                <w:bCs/>
                <w:color w:val="auto"/>
                <w:sz w:val="11"/>
                <w:szCs w:val="11"/>
                <w:lang w:val="en-US" w:eastAsia="zh-CN"/>
              </w:rPr>
              <w:t>（国产）</w:t>
            </w:r>
            <w:r>
              <w:rPr>
                <w:rFonts w:hint="eastAsia" w:ascii="宋体" w:hAnsi="宋体" w:cs="宋体"/>
                <w:b/>
                <w:bCs/>
                <w:color w:val="auto"/>
                <w:sz w:val="24"/>
                <w:szCs w:val="24"/>
                <w:lang w:val="en-US" w:eastAsia="zh-CN"/>
              </w:rPr>
              <w:t>10-</w:t>
            </w:r>
          </w:p>
        </w:tc>
        <w:tc>
          <w:tcPr>
            <w:tcW w:w="7505" w:type="dxa"/>
            <w:tcBorders>
              <w:top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leftChars="0" w:right="0"/>
              <w:rPr>
                <w:rFonts w:hint="default" w:ascii="宋体" w:hAnsi="宋体" w:eastAsia="宋体" w:cs="宋体"/>
                <w:color w:val="auto"/>
                <w:sz w:val="28"/>
                <w:szCs w:val="28"/>
                <w:lang w:val="en-US" w:eastAsia="zh-CN"/>
              </w:rPr>
            </w:pPr>
            <w:r>
              <w:rPr>
                <w:rFonts w:hint="eastAsia" w:ascii="宋体" w:hAnsi="宋体" w:cs="宋体"/>
                <w:color w:val="auto"/>
                <w:sz w:val="28"/>
                <w:szCs w:val="28"/>
                <w:shd w:val="clear" w:color="auto" w:fill="FFFFFF"/>
                <w:lang w:val="en-US" w:eastAsia="zh-CN"/>
              </w:rPr>
              <w:t>关键（核心）技术</w:t>
            </w:r>
            <w:r>
              <w:rPr>
                <w:rFonts w:hint="eastAsia" w:ascii="宋体" w:hAnsi="宋体" w:cs="宋体"/>
                <w:color w:val="auto"/>
                <w:sz w:val="28"/>
                <w:szCs w:val="28"/>
                <w:shd w:val="clear" w:color="auto" w:fill="FFFFFF"/>
              </w:rPr>
              <w:t>参数</w:t>
            </w:r>
            <w:r>
              <w:rPr>
                <w:rFonts w:hint="eastAsia" w:ascii="宋体" w:hAnsi="宋体" w:cs="宋体"/>
                <w:color w:val="auto"/>
                <w:sz w:val="28"/>
                <w:szCs w:val="28"/>
                <w:shd w:val="clear" w:color="auto" w:fill="FFFFFF"/>
                <w:lang w:val="en-US" w:eastAsia="zh-CN"/>
              </w:rPr>
              <w:t>不完全满足不得</w:t>
            </w:r>
            <w:r>
              <w:rPr>
                <w:rFonts w:hint="eastAsia" w:ascii="宋体" w:hAnsi="宋体" w:cs="宋体"/>
                <w:color w:val="auto"/>
                <w:sz w:val="28"/>
                <w:szCs w:val="28"/>
                <w:shd w:val="clear" w:color="auto" w:fill="FFFFFF"/>
              </w:rPr>
              <w:t>分</w:t>
            </w:r>
            <w:r>
              <w:rPr>
                <w:rFonts w:hint="eastAsia" w:ascii="宋体" w:hAnsi="宋体" w:cs="宋体"/>
                <w:color w:val="auto"/>
                <w:sz w:val="28"/>
                <w:szCs w:val="28"/>
                <w:shd w:val="clear" w:color="auto" w:fill="FFFFFF"/>
                <w:lang w:eastAsia="zh-CN"/>
              </w:rPr>
              <w:t>，</w:t>
            </w:r>
            <w:r>
              <w:rPr>
                <w:rFonts w:hint="eastAsia" w:ascii="宋体" w:hAnsi="宋体" w:cs="宋体"/>
                <w:color w:val="auto"/>
                <w:sz w:val="28"/>
                <w:szCs w:val="28"/>
                <w:shd w:val="clear" w:color="auto" w:fill="FFFFFF"/>
                <w:lang w:val="en-US" w:eastAsia="zh-CN"/>
              </w:rPr>
              <w:t>参数完全满足得10分。</w:t>
            </w:r>
          </w:p>
        </w:tc>
        <w:tc>
          <w:tcPr>
            <w:tcW w:w="780" w:type="dxa"/>
            <w:tcBorders>
              <w:left w:val="single" w:color="auto" w:sz="4" w:space="0"/>
            </w:tcBorders>
            <w:noWrap w:val="0"/>
            <w:vAlign w:val="center"/>
          </w:tcPr>
          <w:p>
            <w:pPr>
              <w:keepNext w:val="0"/>
              <w:keepLines w:val="0"/>
              <w:widowControl/>
              <w:suppressLineNumbers w:val="0"/>
              <w:spacing w:before="0" w:beforeAutospacing="0" w:after="0" w:afterAutospacing="0" w:line="0" w:lineRule="atLeast"/>
              <w:ind w:left="0" w:right="0"/>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trPr>
        <w:tc>
          <w:tcPr>
            <w:tcW w:w="678" w:type="dxa"/>
            <w:vMerge w:val="continue"/>
            <w:tcBorders>
              <w:right w:val="single" w:color="auto" w:sz="4" w:space="0"/>
            </w:tcBorders>
            <w:noWrap w:val="0"/>
            <w:vAlign w:val="center"/>
          </w:tcPr>
          <w:p>
            <w:pPr>
              <w:keepNext w:val="0"/>
              <w:keepLines w:val="0"/>
              <w:widowControl/>
              <w:suppressLineNumbers w:val="0"/>
              <w:spacing w:before="0" w:beforeAutospacing="0" w:after="0" w:afterAutospacing="0" w:line="0" w:lineRule="atLeast"/>
              <w:ind w:left="0" w:right="0"/>
              <w:jc w:val="left"/>
              <w:rPr>
                <w:rFonts w:hint="eastAsia" w:ascii="方正小标宋简体" w:hAnsi="方正小标宋简体" w:eastAsia="方正小标宋简体" w:cs="方正小标宋简体"/>
                <w:color w:val="auto"/>
                <w:sz w:val="30"/>
                <w:szCs w:val="30"/>
              </w:rPr>
            </w:pPr>
          </w:p>
        </w:tc>
        <w:tc>
          <w:tcPr>
            <w:tcW w:w="739" w:type="dxa"/>
            <w:tcBorders>
              <w:top w:val="single" w:color="auto" w:sz="4" w:space="0"/>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黑体" w:hAnsi="黑体" w:eastAsia="黑体" w:cs="黑体"/>
                <w:color w:val="auto"/>
                <w:sz w:val="28"/>
                <w:szCs w:val="28"/>
              </w:rPr>
            </w:pPr>
            <w:r>
              <w:rPr>
                <w:rFonts w:hint="eastAsia" w:ascii="黑体" w:hAnsi="黑体" w:eastAsia="黑体" w:cs="黑体"/>
                <w:color w:val="auto"/>
                <w:sz w:val="28"/>
                <w:szCs w:val="28"/>
                <w:lang w:val="en-US" w:eastAsia="zh-CN"/>
              </w:rPr>
              <w:t>其他</w:t>
            </w:r>
            <w:r>
              <w:rPr>
                <w:rFonts w:hint="eastAsia" w:ascii="黑体" w:hAnsi="黑体" w:eastAsia="黑体" w:cs="黑体"/>
                <w:color w:val="auto"/>
                <w:sz w:val="28"/>
                <w:szCs w:val="28"/>
              </w:rPr>
              <w:t>技术指标</w:t>
            </w:r>
          </w:p>
        </w:tc>
        <w:tc>
          <w:tcPr>
            <w:tcW w:w="723"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b/>
                <w:bCs/>
                <w:color w:val="auto"/>
                <w:sz w:val="11"/>
                <w:szCs w:val="11"/>
                <w:lang w:val="en-US" w:eastAsia="zh-CN"/>
              </w:rPr>
            </w:pPr>
            <w:r>
              <w:rPr>
                <w:rFonts w:hint="eastAsia" w:ascii="宋体" w:hAnsi="宋体" w:cs="宋体"/>
                <w:b/>
                <w:bCs/>
                <w:color w:val="auto"/>
                <w:sz w:val="11"/>
                <w:szCs w:val="11"/>
                <w:lang w:val="en-US" w:eastAsia="zh-CN"/>
              </w:rPr>
              <w:t>(国产)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42-</w:t>
            </w:r>
          </w:p>
        </w:tc>
        <w:tc>
          <w:tcPr>
            <w:tcW w:w="7505" w:type="dxa"/>
            <w:tcBorders>
              <w:top w:val="single" w:color="auto" w:sz="4" w:space="0"/>
            </w:tcBorders>
            <w:noWrap w:val="0"/>
            <w:vAlign w:val="center"/>
          </w:tcPr>
          <w:p>
            <w:pPr>
              <w:keepNext w:val="0"/>
              <w:keepLines w:val="0"/>
              <w:pageBreakBefore w:val="0"/>
              <w:widowControl/>
              <w:numPr>
                <w:ilvl w:val="0"/>
                <w:numId w:val="0"/>
              </w:numPr>
              <w:suppressLineNumbers w:val="0"/>
              <w:shd w:val="solid" w:color="FFFFFF" w:fill="auto"/>
              <w:kinsoku/>
              <w:wordWrap/>
              <w:overflowPunct/>
              <w:topLinePunct w:val="0"/>
              <w:autoSpaceDE/>
              <w:autoSpaceDN w:val="0"/>
              <w:bidi w:val="0"/>
              <w:adjustRightInd/>
              <w:snapToGrid/>
              <w:spacing w:before="0" w:beforeAutospacing="0" w:after="0" w:afterAutospacing="0" w:line="400" w:lineRule="exact"/>
              <w:ind w:left="0" w:right="0"/>
              <w:jc w:val="left"/>
              <w:textAlignment w:val="center"/>
              <w:rPr>
                <w:rFonts w:hint="eastAsia" w:ascii="宋体" w:hAnsi="宋体" w:cs="宋体"/>
                <w:color w:val="auto"/>
                <w:sz w:val="28"/>
                <w:szCs w:val="28"/>
                <w:shd w:val="clear" w:color="auto" w:fill="FFFFFF"/>
              </w:rPr>
            </w:pPr>
            <w:r>
              <w:rPr>
                <w:rFonts w:hint="eastAsia"/>
                <w:color w:val="auto"/>
                <w:sz w:val="28"/>
                <w:szCs w:val="28"/>
              </w:rPr>
              <w:t>1</w:t>
            </w:r>
            <w:r>
              <w:rPr>
                <w:rFonts w:hint="eastAsia" w:ascii="宋体" w:hAnsi="宋体" w:cs="宋体"/>
                <w:color w:val="auto"/>
                <w:sz w:val="28"/>
                <w:szCs w:val="28"/>
                <w:shd w:val="clear" w:color="auto" w:fill="FFFFFF"/>
              </w:rPr>
              <w:t>、投标产品的</w:t>
            </w:r>
            <w:r>
              <w:rPr>
                <w:rFonts w:hint="eastAsia" w:ascii="宋体" w:hAnsi="宋体" w:cs="宋体"/>
                <w:color w:val="auto"/>
                <w:sz w:val="28"/>
                <w:szCs w:val="28"/>
                <w:shd w:val="clear" w:color="auto" w:fill="FFFFFF"/>
                <w:lang w:val="en-US" w:eastAsia="zh-CN"/>
              </w:rPr>
              <w:t>一般</w:t>
            </w:r>
            <w:r>
              <w:rPr>
                <w:rFonts w:hint="eastAsia" w:ascii="宋体" w:hAnsi="宋体" w:cs="宋体"/>
                <w:color w:val="auto"/>
                <w:sz w:val="28"/>
                <w:szCs w:val="28"/>
                <w:shd w:val="clear" w:color="auto" w:fill="FFFFFF"/>
              </w:rPr>
              <w:t>技术参数全部满足招标文件要求的得</w:t>
            </w:r>
            <w:r>
              <w:rPr>
                <w:rFonts w:hint="eastAsia" w:ascii="宋体" w:hAnsi="宋体" w:cs="宋体"/>
                <w:color w:val="auto"/>
                <w:sz w:val="28"/>
                <w:szCs w:val="28"/>
                <w:shd w:val="clear" w:color="auto" w:fill="FFFFFF"/>
                <w:lang w:val="en-US" w:eastAsia="zh-CN"/>
              </w:rPr>
              <w:t>32</w:t>
            </w:r>
            <w:r>
              <w:rPr>
                <w:rFonts w:hint="eastAsia" w:ascii="宋体" w:hAnsi="宋体" w:cs="宋体"/>
                <w:color w:val="auto"/>
                <w:sz w:val="28"/>
                <w:szCs w:val="28"/>
                <w:shd w:val="clear" w:color="auto" w:fill="FFFFFF"/>
              </w:rPr>
              <w:t>分；由专家评审，逐条确定是否达到技术参数要求，</w:t>
            </w:r>
            <w:r>
              <w:rPr>
                <w:rFonts w:hint="eastAsia" w:ascii="宋体" w:hAnsi="宋体" w:cs="宋体"/>
                <w:color w:val="auto"/>
                <w:sz w:val="28"/>
                <w:szCs w:val="28"/>
                <w:shd w:val="clear" w:color="auto" w:fill="FFFFFF"/>
                <w:lang w:val="en-US" w:eastAsia="zh-CN"/>
              </w:rPr>
              <w:t>参数</w:t>
            </w:r>
            <w:r>
              <w:rPr>
                <w:rFonts w:hint="eastAsia" w:ascii="宋体" w:hAnsi="宋体" w:cs="宋体"/>
                <w:color w:val="auto"/>
                <w:sz w:val="28"/>
                <w:szCs w:val="28"/>
                <w:shd w:val="clear" w:color="auto" w:fill="FFFFFF"/>
              </w:rPr>
              <w:t>一项</w:t>
            </w:r>
            <w:r>
              <w:rPr>
                <w:rFonts w:hint="eastAsia" w:ascii="宋体" w:hAnsi="宋体" w:cs="宋体"/>
                <w:color w:val="auto"/>
                <w:sz w:val="28"/>
                <w:szCs w:val="28"/>
                <w:shd w:val="clear" w:color="auto" w:fill="FFFFFF"/>
                <w:lang w:val="en-US" w:eastAsia="zh-CN"/>
              </w:rPr>
              <w:t>负偏离</w:t>
            </w:r>
            <w:r>
              <w:rPr>
                <w:rFonts w:hint="eastAsia" w:ascii="宋体" w:hAnsi="宋体" w:cs="宋体"/>
                <w:color w:val="auto"/>
                <w:sz w:val="28"/>
                <w:szCs w:val="28"/>
                <w:shd w:val="clear" w:color="auto" w:fill="FFFFFF"/>
              </w:rPr>
              <w:t>扣</w:t>
            </w:r>
            <w:r>
              <w:rPr>
                <w:rFonts w:hint="eastAsia" w:ascii="宋体" w:hAnsi="宋体" w:cs="宋体"/>
                <w:color w:val="auto"/>
                <w:sz w:val="28"/>
                <w:szCs w:val="28"/>
                <w:shd w:val="clear" w:color="auto" w:fill="FFFFFF"/>
                <w:lang w:val="en-US" w:eastAsia="zh-CN"/>
              </w:rPr>
              <w:t>2</w:t>
            </w:r>
            <w:r>
              <w:rPr>
                <w:rFonts w:hint="eastAsia" w:ascii="宋体" w:hAnsi="宋体" w:cs="宋体"/>
                <w:color w:val="auto"/>
                <w:sz w:val="28"/>
                <w:szCs w:val="28"/>
                <w:shd w:val="clear" w:color="auto" w:fill="FFFFFF"/>
              </w:rPr>
              <w:t>分扣完为止。</w:t>
            </w:r>
          </w:p>
          <w:p>
            <w:pPr>
              <w:keepNext w:val="0"/>
              <w:keepLines w:val="0"/>
              <w:pageBreakBefore w:val="0"/>
              <w:widowControl/>
              <w:numPr>
                <w:ilvl w:val="0"/>
                <w:numId w:val="0"/>
              </w:numPr>
              <w:suppressLineNumbers w:val="0"/>
              <w:shd w:val="solid" w:color="FFFFFF" w:fill="auto"/>
              <w:kinsoku/>
              <w:wordWrap/>
              <w:overflowPunct/>
              <w:topLinePunct w:val="0"/>
              <w:autoSpaceDE/>
              <w:autoSpaceDN w:val="0"/>
              <w:bidi w:val="0"/>
              <w:adjustRightInd/>
              <w:snapToGrid/>
              <w:spacing w:before="0" w:beforeAutospacing="0" w:after="0" w:afterAutospacing="0" w:line="400" w:lineRule="exact"/>
              <w:ind w:left="0" w:right="0"/>
              <w:jc w:val="left"/>
              <w:textAlignment w:val="center"/>
              <w:rPr>
                <w:rFonts w:hint="eastAsia" w:ascii="宋体" w:hAnsi="宋体" w:cs="宋体"/>
                <w:color w:val="auto"/>
                <w:sz w:val="28"/>
                <w:szCs w:val="28"/>
                <w:shd w:val="clear" w:color="auto" w:fill="FFFFFF"/>
              </w:rPr>
            </w:pPr>
            <w:r>
              <w:rPr>
                <w:rFonts w:hint="eastAsia" w:ascii="宋体" w:hAnsi="宋体" w:cs="宋体"/>
                <w:color w:val="auto"/>
                <w:sz w:val="28"/>
                <w:szCs w:val="28"/>
                <w:shd w:val="clear" w:color="auto" w:fill="FFFFFF"/>
              </w:rPr>
              <w:t>2、</w:t>
            </w:r>
            <w:r>
              <w:rPr>
                <w:rFonts w:hint="eastAsia" w:ascii="宋体" w:hAnsi="宋体" w:cs="宋体"/>
                <w:color w:val="auto"/>
                <w:sz w:val="28"/>
                <w:szCs w:val="28"/>
                <w:shd w:val="clear" w:color="auto" w:fill="FFFFFF"/>
                <w:lang w:val="en-US" w:eastAsia="zh-CN"/>
              </w:rPr>
              <w:t>投标产品鼓励先进性，所提供产品</w:t>
            </w:r>
            <w:r>
              <w:rPr>
                <w:rFonts w:hint="eastAsia" w:ascii="宋体" w:hAnsi="宋体" w:cs="宋体"/>
                <w:color w:val="auto"/>
                <w:sz w:val="28"/>
                <w:szCs w:val="28"/>
                <w:shd w:val="clear" w:color="auto" w:fill="FFFFFF"/>
              </w:rPr>
              <w:t>技术指标和性能</w:t>
            </w:r>
            <w:r>
              <w:rPr>
                <w:rFonts w:hint="eastAsia" w:ascii="宋体" w:hAnsi="宋体" w:cs="宋体"/>
                <w:color w:val="auto"/>
                <w:sz w:val="28"/>
                <w:szCs w:val="28"/>
                <w:shd w:val="clear" w:color="auto" w:fill="FFFFFF"/>
                <w:lang w:eastAsia="zh-CN"/>
              </w:rPr>
              <w:t>（</w:t>
            </w:r>
            <w:r>
              <w:rPr>
                <w:rFonts w:hint="eastAsia" w:ascii="宋体" w:hAnsi="宋体" w:cs="宋体"/>
                <w:color w:val="auto"/>
                <w:sz w:val="28"/>
                <w:szCs w:val="28"/>
                <w:shd w:val="clear" w:color="auto" w:fill="FFFFFF"/>
                <w:lang w:val="en-US" w:eastAsia="zh-CN"/>
              </w:rPr>
              <w:t>影响产品质量</w:t>
            </w:r>
            <w:r>
              <w:rPr>
                <w:rFonts w:hint="eastAsia" w:ascii="宋体" w:hAnsi="宋体" w:cs="宋体"/>
                <w:color w:val="auto"/>
                <w:sz w:val="28"/>
                <w:szCs w:val="28"/>
                <w:shd w:val="clear" w:color="auto" w:fill="FFFFFF"/>
                <w:lang w:eastAsia="zh-CN"/>
              </w:rPr>
              <w:t>实质性</w:t>
            </w:r>
            <w:r>
              <w:rPr>
                <w:rFonts w:hint="eastAsia" w:ascii="宋体" w:hAnsi="宋体" w:cs="宋体"/>
                <w:color w:val="auto"/>
                <w:sz w:val="28"/>
                <w:szCs w:val="28"/>
                <w:shd w:val="clear" w:color="auto" w:fill="FFFFFF"/>
                <w:lang w:val="en-US" w:eastAsia="zh-CN"/>
              </w:rPr>
              <w:t>参数</w:t>
            </w:r>
            <w:r>
              <w:rPr>
                <w:rFonts w:hint="eastAsia" w:ascii="宋体" w:hAnsi="宋体" w:cs="宋体"/>
                <w:color w:val="auto"/>
                <w:sz w:val="28"/>
                <w:szCs w:val="28"/>
                <w:shd w:val="clear" w:color="auto" w:fill="FFFFFF"/>
                <w:lang w:eastAsia="zh-CN"/>
              </w:rPr>
              <w:t>）（</w:t>
            </w:r>
            <w:r>
              <w:rPr>
                <w:rFonts w:hint="eastAsia" w:ascii="宋体" w:hAnsi="宋体" w:cs="宋体"/>
                <w:color w:val="auto"/>
                <w:sz w:val="28"/>
                <w:szCs w:val="28"/>
                <w:shd w:val="clear" w:color="auto" w:fill="FFFFFF"/>
                <w:lang w:val="en-US" w:eastAsia="zh-CN"/>
              </w:rPr>
              <w:t>包括核心参数</w:t>
            </w:r>
            <w:r>
              <w:rPr>
                <w:rFonts w:hint="eastAsia" w:ascii="宋体" w:hAnsi="宋体" w:cs="宋体"/>
                <w:color w:val="auto"/>
                <w:sz w:val="28"/>
                <w:szCs w:val="28"/>
                <w:shd w:val="clear" w:color="auto" w:fill="FFFFFF"/>
                <w:lang w:eastAsia="zh-CN"/>
              </w:rPr>
              <w:t>）</w:t>
            </w:r>
            <w:r>
              <w:rPr>
                <w:rFonts w:hint="eastAsia" w:ascii="宋体" w:hAnsi="宋体" w:cs="宋体"/>
                <w:color w:val="auto"/>
                <w:sz w:val="28"/>
                <w:szCs w:val="28"/>
                <w:shd w:val="clear" w:color="auto" w:fill="FFFFFF"/>
              </w:rPr>
              <w:t>高于招标文件中技术参数和性能的可加分，每一项</w:t>
            </w:r>
            <w:r>
              <w:rPr>
                <w:rFonts w:hint="eastAsia" w:ascii="宋体" w:hAnsi="宋体" w:cs="宋体"/>
                <w:color w:val="auto"/>
                <w:sz w:val="28"/>
                <w:szCs w:val="28"/>
                <w:shd w:val="clear" w:color="auto" w:fill="FFFFFF"/>
                <w:lang w:val="en-US" w:eastAsia="zh-CN"/>
              </w:rPr>
              <w:t>正偏离</w:t>
            </w:r>
            <w:r>
              <w:rPr>
                <w:rFonts w:hint="eastAsia" w:ascii="宋体" w:hAnsi="宋体" w:cs="宋体"/>
                <w:color w:val="auto"/>
                <w:sz w:val="28"/>
                <w:szCs w:val="28"/>
                <w:shd w:val="clear" w:color="auto" w:fill="FFFFFF"/>
              </w:rPr>
              <w:t>加</w:t>
            </w:r>
            <w:r>
              <w:rPr>
                <w:rFonts w:hint="eastAsia" w:ascii="宋体" w:hAnsi="宋体" w:cs="宋体"/>
                <w:color w:val="auto"/>
                <w:sz w:val="28"/>
                <w:szCs w:val="28"/>
                <w:shd w:val="clear" w:color="auto" w:fill="FFFFFF"/>
                <w:lang w:val="en-US" w:eastAsia="zh-CN"/>
              </w:rPr>
              <w:t>2</w:t>
            </w:r>
            <w:r>
              <w:rPr>
                <w:rFonts w:hint="eastAsia" w:ascii="宋体" w:hAnsi="宋体" w:cs="宋体"/>
                <w:color w:val="auto"/>
                <w:sz w:val="28"/>
                <w:szCs w:val="28"/>
                <w:shd w:val="clear" w:color="auto" w:fill="FFFFFF"/>
              </w:rPr>
              <w:t>分，最多加</w:t>
            </w:r>
            <w:r>
              <w:rPr>
                <w:rFonts w:hint="eastAsia" w:ascii="宋体" w:hAnsi="宋体" w:cs="宋体"/>
                <w:color w:val="auto"/>
                <w:sz w:val="28"/>
                <w:szCs w:val="28"/>
                <w:shd w:val="clear" w:color="auto" w:fill="FFFFFF"/>
                <w:lang w:val="en-US" w:eastAsia="zh-CN"/>
              </w:rPr>
              <w:t>分不超过10</w:t>
            </w:r>
            <w:r>
              <w:rPr>
                <w:rFonts w:hint="eastAsia" w:ascii="宋体" w:hAnsi="宋体" w:cs="宋体"/>
                <w:color w:val="auto"/>
                <w:sz w:val="28"/>
                <w:szCs w:val="28"/>
                <w:shd w:val="clear" w:color="auto" w:fill="FFFFFF"/>
              </w:rPr>
              <w:t>分。</w:t>
            </w:r>
          </w:p>
          <w:p>
            <w:pPr>
              <w:keepNext w:val="0"/>
              <w:keepLines w:val="0"/>
              <w:pageBreakBefore w:val="0"/>
              <w:widowControl/>
              <w:numPr>
                <w:ilvl w:val="0"/>
                <w:numId w:val="0"/>
              </w:numPr>
              <w:suppressLineNumbers w:val="0"/>
              <w:shd w:val="solid" w:color="FFFFFF" w:fill="auto"/>
              <w:kinsoku/>
              <w:wordWrap/>
              <w:overflowPunct/>
              <w:topLinePunct w:val="0"/>
              <w:autoSpaceDE/>
              <w:autoSpaceDN w:val="0"/>
              <w:bidi w:val="0"/>
              <w:adjustRightInd/>
              <w:snapToGrid/>
              <w:spacing w:before="0" w:beforeAutospacing="0" w:after="0" w:afterAutospacing="0" w:line="400" w:lineRule="exact"/>
              <w:ind w:left="0" w:right="0"/>
              <w:jc w:val="left"/>
              <w:textAlignment w:val="center"/>
              <w:rPr>
                <w:rFonts w:hint="default" w:eastAsia="宋体"/>
                <w:color w:val="auto"/>
                <w:sz w:val="28"/>
                <w:szCs w:val="28"/>
                <w:lang w:val="en-US" w:eastAsia="zh-CN"/>
              </w:rPr>
            </w:pPr>
            <w:r>
              <w:rPr>
                <w:rFonts w:hint="eastAsia" w:ascii="宋体" w:hAnsi="宋体" w:cs="宋体"/>
                <w:color w:val="auto"/>
                <w:sz w:val="28"/>
                <w:szCs w:val="28"/>
              </w:rPr>
              <w:t>（评审时</w:t>
            </w:r>
            <w:r>
              <w:rPr>
                <w:rFonts w:hint="eastAsia" w:ascii="宋体" w:hAnsi="宋体" w:cs="宋体"/>
                <w:color w:val="auto"/>
                <w:sz w:val="28"/>
                <w:szCs w:val="28"/>
                <w:shd w:val="clear" w:color="auto" w:fill="FFFFFF"/>
                <w:lang w:val="en-US" w:eastAsia="zh-CN"/>
              </w:rPr>
              <w:t>所提供产品的技术参数以参数偏离表对应技术检验报告或第三方技术支持资料为准，未提供或者不能验证相关参数的，视为负偏离，按上述第一条标准扣分</w:t>
            </w:r>
            <w:r>
              <w:rPr>
                <w:rFonts w:hint="eastAsia" w:ascii="宋体" w:hAnsi="宋体" w:cs="宋体"/>
                <w:color w:val="auto"/>
                <w:sz w:val="28"/>
                <w:szCs w:val="28"/>
              </w:rPr>
              <w:t>）</w:t>
            </w:r>
          </w:p>
        </w:tc>
        <w:tc>
          <w:tcPr>
            <w:tcW w:w="780" w:type="dxa"/>
            <w:noWrap w:val="0"/>
            <w:vAlign w:val="center"/>
          </w:tcPr>
          <w:p>
            <w:pPr>
              <w:keepNext w:val="0"/>
              <w:keepLines w:val="0"/>
              <w:widowControl/>
              <w:suppressLineNumbers w:val="0"/>
              <w:spacing w:before="0" w:beforeAutospacing="0" w:after="0" w:afterAutospacing="0" w:line="0" w:lineRule="atLeast"/>
              <w:ind w:left="0" w:right="0"/>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678" w:type="dxa"/>
            <w:vMerge w:val="continue"/>
            <w:noWrap w:val="0"/>
            <w:vAlign w:val="center"/>
          </w:tcPr>
          <w:p>
            <w:pPr>
              <w:keepNext w:val="0"/>
              <w:keepLines w:val="0"/>
              <w:widowControl/>
              <w:suppressLineNumbers w:val="0"/>
              <w:spacing w:before="0" w:beforeAutospacing="0" w:after="0" w:afterAutospacing="0" w:line="0" w:lineRule="atLeast"/>
              <w:ind w:left="0" w:right="0"/>
              <w:jc w:val="left"/>
              <w:rPr>
                <w:rFonts w:hint="eastAsia" w:ascii="方正小标宋简体" w:hAnsi="方正小标宋简体" w:eastAsia="方正小标宋简体" w:cs="方正小标宋简体"/>
                <w:color w:val="auto"/>
                <w:sz w:val="30"/>
                <w:szCs w:val="30"/>
              </w:rPr>
            </w:pPr>
          </w:p>
        </w:tc>
        <w:tc>
          <w:tcPr>
            <w:tcW w:w="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安装技术水平</w:t>
            </w:r>
          </w:p>
        </w:tc>
        <w:tc>
          <w:tcPr>
            <w:tcW w:w="7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color w:val="auto"/>
                <w:sz w:val="24"/>
                <w:szCs w:val="24"/>
                <w:lang w:eastAsia="zh-CN"/>
              </w:rPr>
            </w:pPr>
            <w:r>
              <w:rPr>
                <w:rFonts w:hint="eastAsia" w:ascii="宋体" w:hAnsi="宋体" w:cs="宋体"/>
                <w:b/>
                <w:bCs/>
                <w:color w:val="auto"/>
                <w:sz w:val="24"/>
                <w:szCs w:val="24"/>
                <w:lang w:val="en-US" w:eastAsia="zh-CN"/>
              </w:rPr>
              <w:t>4</w:t>
            </w:r>
          </w:p>
        </w:tc>
        <w:tc>
          <w:tcPr>
            <w:tcW w:w="7505" w:type="dxa"/>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cs="宋体"/>
                <w:color w:val="auto"/>
                <w:sz w:val="28"/>
                <w:szCs w:val="28"/>
              </w:rPr>
            </w:pPr>
            <w:r>
              <w:rPr>
                <w:rFonts w:hint="eastAsia" w:ascii="宋体" w:hAnsi="宋体"/>
                <w:color w:val="auto"/>
                <w:sz w:val="28"/>
                <w:szCs w:val="28"/>
                <w:lang w:val="en-US" w:eastAsia="zh-CN"/>
              </w:rPr>
              <w:t>疆内有专门联络员（名单、缴纳社保证明）得1分，</w:t>
            </w:r>
            <w:r>
              <w:rPr>
                <w:rFonts w:hint="eastAsia" w:ascii="宋体" w:hAnsi="宋体"/>
                <w:color w:val="auto"/>
                <w:sz w:val="28"/>
                <w:szCs w:val="28"/>
              </w:rPr>
              <w:t>配备</w:t>
            </w:r>
            <w:r>
              <w:rPr>
                <w:rFonts w:hint="eastAsia" w:ascii="宋体" w:hAnsi="宋体"/>
                <w:color w:val="auto"/>
                <w:sz w:val="28"/>
                <w:szCs w:val="28"/>
                <w:lang w:val="en-US" w:eastAsia="zh-CN"/>
              </w:rPr>
              <w:t>2名以上</w:t>
            </w:r>
            <w:r>
              <w:rPr>
                <w:rFonts w:hint="eastAsia" w:ascii="宋体" w:hAnsi="宋体"/>
                <w:color w:val="auto"/>
                <w:sz w:val="28"/>
                <w:szCs w:val="28"/>
              </w:rPr>
              <w:t>安装技术人员，</w:t>
            </w:r>
            <w:r>
              <w:rPr>
                <w:rFonts w:hint="eastAsia" w:ascii="宋体" w:hAnsi="宋体"/>
                <w:color w:val="auto"/>
                <w:sz w:val="28"/>
                <w:szCs w:val="28"/>
                <w:lang w:val="en-US" w:eastAsia="zh-CN"/>
              </w:rPr>
              <w:t>得1分。设备安装</w:t>
            </w:r>
            <w:r>
              <w:rPr>
                <w:rFonts w:hint="eastAsia" w:ascii="宋体" w:hAnsi="宋体"/>
                <w:color w:val="auto"/>
                <w:sz w:val="28"/>
                <w:szCs w:val="28"/>
              </w:rPr>
              <w:t>技术</w:t>
            </w:r>
            <w:r>
              <w:rPr>
                <w:rFonts w:hint="eastAsia" w:ascii="宋体" w:hAnsi="宋体"/>
                <w:color w:val="auto"/>
                <w:sz w:val="28"/>
                <w:szCs w:val="28"/>
                <w:lang w:val="en-US" w:eastAsia="zh-CN"/>
              </w:rPr>
              <w:t>负责人有相应安装</w:t>
            </w:r>
            <w:r>
              <w:rPr>
                <w:rFonts w:hint="eastAsia" w:ascii="宋体" w:hAnsi="宋体"/>
                <w:color w:val="auto"/>
                <w:sz w:val="28"/>
                <w:szCs w:val="28"/>
              </w:rPr>
              <w:t>经验</w:t>
            </w:r>
            <w:r>
              <w:rPr>
                <w:rFonts w:hint="eastAsia" w:ascii="宋体" w:hAnsi="宋体"/>
                <w:color w:val="auto"/>
                <w:sz w:val="28"/>
                <w:szCs w:val="28"/>
                <w:lang w:eastAsia="zh-CN"/>
              </w:rPr>
              <w:t>（</w:t>
            </w:r>
            <w:r>
              <w:rPr>
                <w:rFonts w:hint="eastAsia" w:ascii="宋体" w:hAnsi="宋体"/>
                <w:color w:val="auto"/>
                <w:sz w:val="28"/>
                <w:szCs w:val="28"/>
                <w:lang w:val="en-US" w:eastAsia="zh-CN"/>
              </w:rPr>
              <w:t>提供业绩证明</w:t>
            </w:r>
            <w:r>
              <w:rPr>
                <w:rFonts w:hint="eastAsia" w:ascii="宋体" w:hAnsi="宋体"/>
                <w:color w:val="auto"/>
                <w:sz w:val="28"/>
                <w:szCs w:val="28"/>
                <w:lang w:eastAsia="zh-CN"/>
              </w:rPr>
              <w:t>）</w:t>
            </w:r>
            <w:r>
              <w:rPr>
                <w:rFonts w:hint="eastAsia" w:ascii="宋体" w:hAnsi="宋体"/>
                <w:color w:val="auto"/>
                <w:sz w:val="28"/>
                <w:szCs w:val="28"/>
                <w:lang w:val="en-US" w:eastAsia="zh-CN"/>
              </w:rPr>
              <w:t>得1分</w:t>
            </w:r>
            <w:r>
              <w:rPr>
                <w:rFonts w:hint="eastAsia" w:ascii="宋体" w:hAnsi="宋体"/>
                <w:color w:val="auto"/>
                <w:sz w:val="28"/>
                <w:szCs w:val="28"/>
                <w:lang w:eastAsia="zh-CN"/>
              </w:rPr>
              <w:t>。</w:t>
            </w:r>
            <w:r>
              <w:rPr>
                <w:rFonts w:hint="eastAsia" w:ascii="宋体" w:hAnsi="宋体"/>
                <w:color w:val="auto"/>
                <w:sz w:val="28"/>
                <w:szCs w:val="28"/>
              </w:rPr>
              <w:t>对仪器设备的安装调试和使用操作</w:t>
            </w:r>
            <w:r>
              <w:rPr>
                <w:rFonts w:hint="eastAsia" w:ascii="宋体" w:hAnsi="宋体"/>
                <w:color w:val="auto"/>
                <w:sz w:val="28"/>
                <w:szCs w:val="28"/>
                <w:lang w:val="en-US" w:eastAsia="zh-CN"/>
              </w:rPr>
              <w:t>有</w:t>
            </w:r>
            <w:r>
              <w:rPr>
                <w:rFonts w:hint="eastAsia" w:ascii="宋体" w:hAnsi="宋体"/>
                <w:color w:val="auto"/>
                <w:sz w:val="28"/>
                <w:szCs w:val="28"/>
              </w:rPr>
              <w:t>培训方案</w:t>
            </w:r>
            <w:r>
              <w:rPr>
                <w:rFonts w:hint="eastAsia" w:ascii="宋体" w:hAnsi="宋体"/>
                <w:color w:val="auto"/>
                <w:sz w:val="28"/>
                <w:szCs w:val="28"/>
                <w:lang w:eastAsia="zh-CN"/>
              </w:rPr>
              <w:t>，</w:t>
            </w:r>
            <w:r>
              <w:rPr>
                <w:rFonts w:hint="eastAsia" w:ascii="宋体" w:hAnsi="宋体"/>
                <w:color w:val="auto"/>
                <w:sz w:val="28"/>
                <w:szCs w:val="28"/>
                <w:lang w:val="en-US" w:eastAsia="zh-CN"/>
              </w:rPr>
              <w:t>方案合理得1分。</w:t>
            </w:r>
          </w:p>
        </w:tc>
        <w:tc>
          <w:tcPr>
            <w:tcW w:w="780" w:type="dxa"/>
            <w:noWrap w:val="0"/>
            <w:vAlign w:val="center"/>
          </w:tcPr>
          <w:p>
            <w:pPr>
              <w:keepNext w:val="0"/>
              <w:keepLines w:val="0"/>
              <w:widowControl/>
              <w:suppressLineNumbers w:val="0"/>
              <w:spacing w:before="0" w:beforeAutospacing="0" w:after="0" w:afterAutospacing="0" w:line="0" w:lineRule="atLeast"/>
              <w:ind w:left="0" w:right="0"/>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678" w:type="dxa"/>
            <w:noWrap w:val="0"/>
            <w:vAlign w:val="center"/>
          </w:tcPr>
          <w:p>
            <w:pPr>
              <w:keepNext w:val="0"/>
              <w:keepLines w:val="0"/>
              <w:widowControl/>
              <w:suppressLineNumbers w:val="0"/>
              <w:spacing w:before="0" w:beforeAutospacing="0" w:after="0" w:afterAutospacing="0" w:line="0" w:lineRule="atLeast"/>
              <w:ind w:left="0" w:right="0"/>
              <w:jc w:val="left"/>
              <w:rPr>
                <w:rFonts w:hint="eastAsia" w:ascii="方正小标宋简体" w:hAnsi="方正小标宋简体" w:eastAsia="方正小标宋简体" w:cs="方正小标宋简体"/>
                <w:color w:val="auto"/>
                <w:sz w:val="30"/>
                <w:szCs w:val="30"/>
                <w:lang w:val="en-US" w:eastAsia="zh-CN"/>
              </w:rPr>
            </w:pPr>
            <w:r>
              <w:rPr>
                <w:rFonts w:hint="eastAsia" w:ascii="方正小标宋简体" w:hAnsi="方正小标宋简体" w:eastAsia="方正小标宋简体" w:cs="方正小标宋简体"/>
                <w:color w:val="auto"/>
                <w:sz w:val="30"/>
                <w:szCs w:val="30"/>
                <w:lang w:val="en-US" w:eastAsia="zh-CN"/>
              </w:rPr>
              <w:t>其他</w:t>
            </w:r>
          </w:p>
        </w:tc>
        <w:tc>
          <w:tcPr>
            <w:tcW w:w="1462" w:type="dxa"/>
            <w:gridSpan w:val="2"/>
            <w:noWrap w:val="0"/>
            <w:vAlign w:val="center"/>
          </w:tcPr>
          <w:p>
            <w:pPr>
              <w:keepNext w:val="0"/>
              <w:keepLines w:val="0"/>
              <w:widowControl/>
              <w:suppressLineNumbers w:val="0"/>
              <w:spacing w:before="0" w:beforeAutospacing="0" w:after="0" w:afterAutospacing="0" w:line="0" w:lineRule="atLeast"/>
              <w:ind w:left="0" w:right="0"/>
              <w:jc w:val="center"/>
              <w:rPr>
                <w:rFonts w:hint="default" w:ascii="宋体" w:hAnsi="宋体" w:cs="宋体"/>
                <w:b/>
                <w:bCs/>
                <w:color w:val="auto"/>
                <w:sz w:val="24"/>
                <w:szCs w:val="24"/>
                <w:lang w:val="en-US" w:eastAsia="zh-CN"/>
              </w:rPr>
            </w:pPr>
            <w:r>
              <w:rPr>
                <w:rFonts w:hint="eastAsia" w:ascii="宋体" w:hAnsi="宋体" w:cs="宋体"/>
                <w:b/>
                <w:bCs/>
                <w:color w:val="auto"/>
                <w:sz w:val="24"/>
                <w:szCs w:val="24"/>
                <w:lang w:val="en-US" w:eastAsia="zh-CN"/>
              </w:rPr>
              <w:t>加减分项</w:t>
            </w:r>
          </w:p>
        </w:tc>
        <w:tc>
          <w:tcPr>
            <w:tcW w:w="7505" w:type="dxa"/>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color w:val="auto"/>
                <w:sz w:val="28"/>
                <w:szCs w:val="28"/>
                <w:lang w:val="en-US" w:eastAsia="zh-CN"/>
              </w:rPr>
            </w:pPr>
            <w:r>
              <w:rPr>
                <w:rFonts w:hint="eastAsia"/>
                <w:color w:val="auto"/>
                <w:lang w:val="en-US" w:eastAsia="zh-CN"/>
              </w:rPr>
              <w:t>1</w:t>
            </w:r>
            <w:r>
              <w:rPr>
                <w:rFonts w:hint="eastAsia" w:ascii="宋体" w:hAnsi="宋体"/>
                <w:color w:val="auto"/>
                <w:sz w:val="28"/>
                <w:szCs w:val="28"/>
                <w:lang w:val="en-US" w:eastAsia="zh-CN"/>
              </w:rPr>
              <w:t>、对中小微企业（含监狱企业、残疾人福利企业）产品的价格给予10%的扣除，用扣除后的价格参与评标。（持“中小企业声明函”和政府相关部门认定文件认定）</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default"/>
                <w:color w:val="auto"/>
                <w:lang w:val="en-US" w:eastAsia="zh-CN"/>
              </w:rPr>
            </w:pPr>
            <w:r>
              <w:rPr>
                <w:rFonts w:hint="eastAsia" w:ascii="宋体" w:hAnsi="宋体"/>
                <w:color w:val="auto"/>
                <w:sz w:val="28"/>
                <w:szCs w:val="28"/>
                <w:lang w:val="en-US" w:eastAsia="zh-CN"/>
              </w:rPr>
              <w:t>2、按其他规定、不良行为需要加分、减分的。</w:t>
            </w:r>
          </w:p>
        </w:tc>
        <w:tc>
          <w:tcPr>
            <w:tcW w:w="780" w:type="dxa"/>
            <w:noWrap w:val="0"/>
            <w:vAlign w:val="center"/>
          </w:tcPr>
          <w:p>
            <w:pPr>
              <w:keepNext w:val="0"/>
              <w:keepLines w:val="0"/>
              <w:widowControl/>
              <w:suppressLineNumbers w:val="0"/>
              <w:spacing w:before="0" w:beforeAutospacing="0" w:after="0" w:afterAutospacing="0" w:line="0" w:lineRule="atLeast"/>
              <w:ind w:left="0" w:right="0"/>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2140" w:type="dxa"/>
            <w:gridSpan w:val="3"/>
            <w:noWrap w:val="0"/>
            <w:vAlign w:val="center"/>
          </w:tcPr>
          <w:p>
            <w:pPr>
              <w:keepNext w:val="0"/>
              <w:keepLines w:val="0"/>
              <w:widowControl/>
              <w:suppressLineNumbers w:val="0"/>
              <w:spacing w:before="0" w:beforeAutospacing="0" w:after="0" w:afterAutospacing="0" w:line="0" w:lineRule="atLeast"/>
              <w:ind w:left="0" w:right="0"/>
              <w:jc w:val="center"/>
              <w:rPr>
                <w:rFonts w:hint="eastAsia" w:ascii="宋体" w:hAnsi="宋体" w:cs="宋体"/>
                <w:color w:val="auto"/>
                <w:sz w:val="24"/>
                <w:szCs w:val="24"/>
              </w:rPr>
            </w:pPr>
            <w:r>
              <w:rPr>
                <w:rFonts w:hint="eastAsia" w:ascii="黑体" w:hAnsi="黑体" w:eastAsia="黑体" w:cs="黑体"/>
                <w:color w:val="auto"/>
                <w:sz w:val="24"/>
                <w:szCs w:val="24"/>
              </w:rPr>
              <w:t>总得分</w:t>
            </w:r>
          </w:p>
        </w:tc>
        <w:tc>
          <w:tcPr>
            <w:tcW w:w="7505"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rPr>
                <w:rFonts w:hint="eastAsia" w:ascii="宋体" w:hAnsi="宋体" w:cs="宋体"/>
                <w:bCs/>
                <w:color w:val="auto"/>
                <w:kern w:val="0"/>
                <w:sz w:val="28"/>
                <w:szCs w:val="28"/>
              </w:rPr>
            </w:pPr>
            <w:r>
              <w:rPr>
                <w:rFonts w:hint="eastAsia" w:ascii="宋体" w:hAnsi="宋体" w:cs="宋体"/>
                <w:color w:val="auto"/>
                <w:sz w:val="28"/>
                <w:szCs w:val="28"/>
              </w:rPr>
              <w:t>技术参数中标注“*”或“☆”号的为</w:t>
            </w:r>
            <w:r>
              <w:rPr>
                <w:rFonts w:hint="eastAsia" w:ascii="宋体" w:hAnsi="宋体" w:cs="宋体"/>
                <w:color w:val="auto"/>
                <w:sz w:val="28"/>
                <w:szCs w:val="28"/>
                <w:lang w:val="en-US" w:eastAsia="zh-CN"/>
              </w:rPr>
              <w:t>关键（核心）</w:t>
            </w:r>
            <w:r>
              <w:rPr>
                <w:rFonts w:hint="eastAsia" w:ascii="宋体" w:hAnsi="宋体" w:cs="宋体"/>
                <w:color w:val="auto"/>
                <w:sz w:val="28"/>
                <w:szCs w:val="28"/>
              </w:rPr>
              <w:t>参数</w:t>
            </w:r>
          </w:p>
        </w:tc>
        <w:tc>
          <w:tcPr>
            <w:tcW w:w="780" w:type="dxa"/>
            <w:noWrap w:val="0"/>
            <w:vAlign w:val="center"/>
          </w:tcPr>
          <w:p>
            <w:pPr>
              <w:keepNext w:val="0"/>
              <w:keepLines w:val="0"/>
              <w:widowControl/>
              <w:suppressLineNumbers w:val="0"/>
              <w:spacing w:before="0" w:beforeAutospacing="0" w:after="0" w:afterAutospacing="0" w:line="0" w:lineRule="atLeast"/>
              <w:ind w:left="0" w:right="0"/>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2140" w:type="dxa"/>
            <w:gridSpan w:val="3"/>
            <w:noWrap w:val="0"/>
            <w:vAlign w:val="center"/>
          </w:tcPr>
          <w:p>
            <w:pPr>
              <w:keepNext w:val="0"/>
              <w:keepLines w:val="0"/>
              <w:widowControl/>
              <w:suppressLineNumbers w:val="0"/>
              <w:spacing w:before="0" w:beforeAutospacing="0" w:after="0" w:afterAutospacing="0" w:line="0" w:lineRule="atLeast"/>
              <w:ind w:left="0" w:right="0"/>
              <w:jc w:val="cente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备注</w:t>
            </w:r>
          </w:p>
        </w:tc>
        <w:tc>
          <w:tcPr>
            <w:tcW w:w="7505"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rPr>
                <w:rFonts w:hint="eastAsia" w:ascii="宋体" w:hAnsi="宋体" w:cs="宋体"/>
                <w:color w:val="auto"/>
                <w:sz w:val="28"/>
                <w:szCs w:val="28"/>
              </w:rPr>
            </w:pPr>
            <w:r>
              <w:rPr>
                <w:rFonts w:hint="eastAsia"/>
                <w:b/>
                <w:bCs/>
                <w:lang w:eastAsia="zh-CN"/>
              </w:rPr>
              <w:t>如</w:t>
            </w:r>
            <w:r>
              <w:rPr>
                <w:rFonts w:hint="eastAsia" w:ascii="宋体" w:hAnsi="宋体"/>
                <w:b/>
                <w:bCs/>
                <w:szCs w:val="24"/>
                <w:lang w:eastAsia="zh-CN"/>
              </w:rPr>
              <w:t>多个</w:t>
            </w:r>
            <w:r>
              <w:rPr>
                <w:rFonts w:hint="default" w:ascii="宋体" w:hAnsi="宋体"/>
                <w:b/>
                <w:bCs/>
                <w:szCs w:val="24"/>
                <w:lang w:eastAsia="zh-CN"/>
              </w:rPr>
              <w:t>投标人</w:t>
            </w:r>
            <w:r>
              <w:rPr>
                <w:rFonts w:hint="eastAsia" w:ascii="宋体" w:hAnsi="宋体"/>
                <w:b/>
                <w:bCs/>
                <w:szCs w:val="24"/>
                <w:lang w:eastAsia="zh-CN"/>
              </w:rPr>
              <w:t>提供的一个或多个货物（仅指货物本体）是同一制造商生产的，那么</w:t>
            </w:r>
            <w:r>
              <w:rPr>
                <w:rFonts w:hint="default" w:ascii="宋体" w:hAnsi="宋体"/>
                <w:b/>
                <w:bCs/>
                <w:szCs w:val="24"/>
                <w:lang w:eastAsia="zh-CN"/>
              </w:rPr>
              <w:t>评审后</w:t>
            </w:r>
            <w:r>
              <w:rPr>
                <w:rFonts w:hint="eastAsia" w:ascii="宋体" w:hAnsi="宋体"/>
                <w:b/>
                <w:bCs/>
                <w:szCs w:val="24"/>
                <w:lang w:eastAsia="zh-CN"/>
              </w:rPr>
              <w:t>这些</w:t>
            </w:r>
            <w:r>
              <w:rPr>
                <w:rFonts w:hint="default" w:ascii="宋体" w:hAnsi="宋体"/>
                <w:b/>
                <w:bCs/>
                <w:szCs w:val="24"/>
                <w:lang w:eastAsia="zh-CN"/>
              </w:rPr>
              <w:t>投标人</w:t>
            </w:r>
            <w:r>
              <w:rPr>
                <w:rFonts w:hint="eastAsia" w:ascii="宋体" w:hAnsi="宋体"/>
                <w:b/>
                <w:bCs/>
                <w:szCs w:val="24"/>
                <w:lang w:eastAsia="zh-CN"/>
              </w:rPr>
              <w:t>中</w:t>
            </w:r>
            <w:r>
              <w:rPr>
                <w:rFonts w:hint="default" w:ascii="宋体" w:hAnsi="宋体"/>
                <w:b/>
                <w:bCs/>
                <w:szCs w:val="24"/>
                <w:lang w:eastAsia="zh-CN"/>
              </w:rPr>
              <w:t>得分最高的投标人</w:t>
            </w:r>
            <w:r>
              <w:rPr>
                <w:rFonts w:hint="eastAsia" w:ascii="宋体" w:hAnsi="宋体"/>
                <w:b/>
                <w:bCs/>
                <w:szCs w:val="24"/>
                <w:lang w:eastAsia="zh-CN"/>
              </w:rPr>
              <w:t>才有可能</w:t>
            </w:r>
            <w:r>
              <w:rPr>
                <w:rFonts w:hint="default" w:ascii="宋体" w:hAnsi="宋体"/>
                <w:b/>
                <w:bCs/>
                <w:szCs w:val="24"/>
                <w:lang w:eastAsia="zh-CN"/>
              </w:rPr>
              <w:t>获得</w:t>
            </w:r>
            <w:r>
              <w:rPr>
                <w:rFonts w:hint="eastAsia" w:ascii="宋体" w:hAnsi="宋体"/>
                <w:b/>
                <w:bCs/>
                <w:szCs w:val="24"/>
                <w:lang w:eastAsia="zh-CN"/>
              </w:rPr>
              <w:t>被</w:t>
            </w:r>
            <w:r>
              <w:rPr>
                <w:rFonts w:hint="default" w:ascii="宋体" w:hAnsi="宋体"/>
                <w:b/>
                <w:bCs/>
                <w:szCs w:val="24"/>
                <w:lang w:eastAsia="zh-CN"/>
              </w:rPr>
              <w:t>推荐</w:t>
            </w:r>
            <w:r>
              <w:rPr>
                <w:rFonts w:hint="eastAsia" w:ascii="宋体" w:hAnsi="宋体"/>
                <w:b/>
                <w:bCs/>
                <w:szCs w:val="24"/>
                <w:lang w:eastAsia="zh-CN"/>
              </w:rPr>
              <w:t>为</w:t>
            </w:r>
            <w:r>
              <w:rPr>
                <w:rFonts w:hint="default" w:ascii="宋体" w:hAnsi="宋体"/>
                <w:b/>
                <w:bCs/>
                <w:szCs w:val="24"/>
                <w:lang w:eastAsia="zh-CN"/>
              </w:rPr>
              <w:t>中标</w:t>
            </w:r>
            <w:r>
              <w:rPr>
                <w:rFonts w:hint="eastAsia" w:ascii="宋体" w:hAnsi="宋体"/>
                <w:b/>
                <w:bCs/>
                <w:szCs w:val="24"/>
                <w:lang w:eastAsia="zh-CN"/>
              </w:rPr>
              <w:t>候选人的</w:t>
            </w:r>
            <w:r>
              <w:rPr>
                <w:rFonts w:hint="default" w:ascii="宋体" w:hAnsi="宋体"/>
                <w:b/>
                <w:bCs/>
                <w:szCs w:val="24"/>
                <w:lang w:eastAsia="zh-CN"/>
              </w:rPr>
              <w:t>资格，其他投标人</w:t>
            </w:r>
            <w:r>
              <w:rPr>
                <w:rFonts w:hint="eastAsia" w:ascii="宋体" w:hAnsi="宋体"/>
                <w:b/>
                <w:bCs/>
                <w:szCs w:val="24"/>
                <w:lang w:eastAsia="zh-CN"/>
              </w:rPr>
              <w:t>即使得分排序靠前也</w:t>
            </w:r>
            <w:r>
              <w:rPr>
                <w:rFonts w:hint="default" w:ascii="宋体" w:hAnsi="宋体"/>
                <w:b/>
                <w:bCs/>
                <w:szCs w:val="24"/>
                <w:lang w:eastAsia="zh-CN"/>
              </w:rPr>
              <w:t>不</w:t>
            </w:r>
            <w:r>
              <w:rPr>
                <w:rFonts w:hint="eastAsia" w:ascii="宋体" w:hAnsi="宋体"/>
                <w:b/>
                <w:bCs/>
                <w:szCs w:val="24"/>
                <w:lang w:eastAsia="zh-CN"/>
              </w:rPr>
              <w:t>能</w:t>
            </w:r>
            <w:r>
              <w:rPr>
                <w:rFonts w:hint="default" w:ascii="宋体" w:hAnsi="宋体"/>
                <w:b/>
                <w:bCs/>
                <w:szCs w:val="24"/>
                <w:lang w:eastAsia="zh-CN"/>
              </w:rPr>
              <w:t>获得</w:t>
            </w:r>
            <w:r>
              <w:rPr>
                <w:rFonts w:hint="eastAsia" w:ascii="宋体" w:hAnsi="宋体"/>
                <w:b/>
                <w:bCs/>
                <w:szCs w:val="24"/>
                <w:lang w:eastAsia="zh-CN"/>
              </w:rPr>
              <w:t>被</w:t>
            </w:r>
            <w:r>
              <w:rPr>
                <w:rFonts w:hint="default" w:ascii="宋体" w:hAnsi="宋体"/>
                <w:b/>
                <w:bCs/>
                <w:szCs w:val="24"/>
                <w:lang w:eastAsia="zh-CN"/>
              </w:rPr>
              <w:t>推荐</w:t>
            </w:r>
            <w:r>
              <w:rPr>
                <w:rFonts w:hint="eastAsia" w:ascii="宋体" w:hAnsi="宋体"/>
                <w:b/>
                <w:bCs/>
                <w:szCs w:val="24"/>
                <w:lang w:eastAsia="zh-CN"/>
              </w:rPr>
              <w:t>为</w:t>
            </w:r>
            <w:r>
              <w:rPr>
                <w:rFonts w:hint="default" w:ascii="宋体" w:hAnsi="宋体"/>
                <w:b/>
                <w:bCs/>
                <w:szCs w:val="24"/>
                <w:lang w:eastAsia="zh-CN"/>
              </w:rPr>
              <w:t>中标</w:t>
            </w:r>
            <w:r>
              <w:rPr>
                <w:rFonts w:hint="eastAsia" w:ascii="宋体" w:hAnsi="宋体"/>
                <w:b/>
                <w:bCs/>
                <w:szCs w:val="24"/>
                <w:lang w:eastAsia="zh-CN"/>
              </w:rPr>
              <w:t>候选人。如果最高</w:t>
            </w:r>
            <w:r>
              <w:rPr>
                <w:rFonts w:hint="default" w:ascii="宋体" w:hAnsi="宋体"/>
                <w:b/>
                <w:bCs/>
                <w:szCs w:val="24"/>
                <w:lang w:eastAsia="zh-CN"/>
              </w:rPr>
              <w:t>评审得分相同，</w:t>
            </w:r>
            <w:r>
              <w:rPr>
                <w:rFonts w:hint="eastAsia" w:ascii="宋体" w:hAnsi="宋体"/>
                <w:b/>
                <w:bCs/>
                <w:szCs w:val="24"/>
                <w:lang w:eastAsia="zh-CN"/>
              </w:rPr>
              <w:t>那么</w:t>
            </w:r>
            <w:r>
              <w:rPr>
                <w:rFonts w:hint="default" w:ascii="宋体" w:hAnsi="宋体"/>
                <w:b/>
                <w:bCs/>
                <w:szCs w:val="24"/>
                <w:lang w:eastAsia="zh-CN"/>
              </w:rPr>
              <w:t>评标委员会</w:t>
            </w:r>
            <w:r>
              <w:rPr>
                <w:rFonts w:hint="eastAsia" w:ascii="宋体" w:hAnsi="宋体"/>
                <w:b/>
                <w:bCs/>
                <w:szCs w:val="24"/>
                <w:lang w:eastAsia="zh-CN"/>
              </w:rPr>
              <w:t>将</w:t>
            </w:r>
            <w:r>
              <w:rPr>
                <w:rFonts w:hint="default" w:ascii="宋体" w:hAnsi="宋体"/>
                <w:b/>
                <w:bCs/>
                <w:szCs w:val="24"/>
                <w:lang w:eastAsia="zh-CN"/>
              </w:rPr>
              <w:t>按照</w:t>
            </w:r>
            <w:r>
              <w:rPr>
                <w:rFonts w:hint="eastAsia" w:ascii="宋体" w:hAnsi="宋体"/>
                <w:b/>
                <w:bCs/>
                <w:szCs w:val="24"/>
                <w:lang w:eastAsia="zh-CN"/>
              </w:rPr>
              <w:t>随机抽取</w:t>
            </w:r>
            <w:r>
              <w:rPr>
                <w:rFonts w:hint="default" w:ascii="宋体" w:hAnsi="宋体"/>
                <w:b/>
                <w:bCs/>
                <w:szCs w:val="24"/>
                <w:lang w:eastAsia="zh-CN"/>
              </w:rPr>
              <w:t>方式确定</w:t>
            </w:r>
            <w:r>
              <w:rPr>
                <w:rFonts w:hint="eastAsia" w:ascii="宋体" w:hAnsi="宋体"/>
                <w:b/>
                <w:bCs/>
                <w:szCs w:val="24"/>
                <w:lang w:eastAsia="zh-CN"/>
              </w:rPr>
              <w:t>这个</w:t>
            </w:r>
            <w:r>
              <w:rPr>
                <w:rFonts w:hint="default" w:ascii="宋体" w:hAnsi="宋体"/>
                <w:b/>
                <w:bCs/>
                <w:szCs w:val="24"/>
                <w:lang w:eastAsia="zh-CN"/>
              </w:rPr>
              <w:t>投标人</w:t>
            </w:r>
            <w:r>
              <w:rPr>
                <w:rFonts w:hint="eastAsia" w:ascii="宋体" w:hAnsi="宋体"/>
                <w:b/>
                <w:bCs/>
                <w:szCs w:val="24"/>
                <w:lang w:eastAsia="zh-CN"/>
              </w:rPr>
              <w:t>。</w:t>
            </w:r>
          </w:p>
        </w:tc>
        <w:tc>
          <w:tcPr>
            <w:tcW w:w="780" w:type="dxa"/>
            <w:noWrap w:val="0"/>
            <w:vAlign w:val="center"/>
          </w:tcPr>
          <w:p>
            <w:pPr>
              <w:keepNext w:val="0"/>
              <w:keepLines w:val="0"/>
              <w:widowControl/>
              <w:suppressLineNumbers w:val="0"/>
              <w:spacing w:before="0" w:beforeAutospacing="0" w:after="0" w:afterAutospacing="0" w:line="0" w:lineRule="atLeast"/>
              <w:ind w:left="0" w:right="0"/>
              <w:rPr>
                <w:rFonts w:hint="eastAsia" w:ascii="宋体" w:hAnsi="宋体" w:cs="宋体"/>
                <w:color w:val="auto"/>
                <w:sz w:val="24"/>
                <w:szCs w:val="24"/>
              </w:rPr>
            </w:pPr>
          </w:p>
        </w:tc>
      </w:tr>
    </w:tbl>
    <w:p>
      <w:pPr>
        <w:ind w:firstLine="474" w:firstLineChars="200"/>
        <w:rPr>
          <w:rFonts w:hint="eastAsia" w:ascii="仿宋" w:hAnsi="仿宋" w:eastAsia="仿宋" w:cs="仿宋"/>
          <w:b/>
          <w:spacing w:val="-2"/>
          <w:sz w:val="24"/>
          <w:szCs w:val="24"/>
        </w:rPr>
      </w:pP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2.3  评标程序</w:t>
      </w:r>
    </w:p>
    <w:p>
      <w:pPr>
        <w:ind w:firstLine="482" w:firstLineChars="200"/>
        <w:rPr>
          <w:rFonts w:ascii="仿宋" w:hAnsi="仿宋" w:eastAsia="仿宋" w:cs="仿宋"/>
          <w:b/>
          <w:sz w:val="24"/>
          <w:szCs w:val="24"/>
        </w:rPr>
      </w:pPr>
      <w:r>
        <w:rPr>
          <w:rFonts w:hint="eastAsia" w:ascii="仿宋" w:hAnsi="仿宋" w:eastAsia="仿宋" w:cs="仿宋"/>
          <w:b/>
          <w:sz w:val="24"/>
          <w:szCs w:val="24"/>
        </w:rPr>
        <w:t>2.3.1投标文件初审</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w:t>
      </w:r>
      <w:r>
        <w:rPr>
          <w:rFonts w:hint="eastAsia" w:ascii="仿宋" w:hAnsi="仿宋" w:eastAsia="仿宋" w:cs="仿宋"/>
          <w:sz w:val="24"/>
          <w:szCs w:val="24"/>
        </w:rPr>
        <w:t>依据</w:t>
      </w:r>
      <w:r>
        <w:rPr>
          <w:rFonts w:hint="eastAsia" w:ascii="仿宋" w:hAnsi="仿宋" w:eastAsia="仿宋" w:cs="仿宋"/>
          <w:spacing w:val="-2"/>
          <w:sz w:val="24"/>
          <w:szCs w:val="24"/>
        </w:rPr>
        <w:t>招标文件的规定，从投标文件的有效性、完整性和对招标文件的响应程度进行审查，以确定是否对招标文件的实质性要求作出响应。</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（2）评标委员会判断投标文件的响应性仅基于投标文件本身而不靠外部证据。</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（3）评标委员会将拒绝被确定为非实质性响应的投标。投标人不能通过修正或撤消不符合之处而使其投标成为实质性响应的投标。</w:t>
      </w:r>
    </w:p>
    <w:p>
      <w:pPr>
        <w:ind w:firstLine="482" w:firstLineChars="200"/>
        <w:rPr>
          <w:rFonts w:ascii="仿宋" w:hAnsi="仿宋" w:eastAsia="仿宋" w:cs="仿宋"/>
          <w:b/>
          <w:sz w:val="24"/>
          <w:szCs w:val="24"/>
        </w:rPr>
      </w:pPr>
      <w:r>
        <w:rPr>
          <w:rFonts w:hint="eastAsia" w:ascii="仿宋" w:hAnsi="仿宋" w:eastAsia="仿宋" w:cs="仿宋"/>
          <w:b/>
          <w:sz w:val="24"/>
          <w:szCs w:val="24"/>
        </w:rPr>
        <w:t>2.3.2 投标文件的澄清</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为有助于对投标文件进行审查、评估和比较，采购单位组建的评标委员会将对认为需要（不是每一个）的投标人进行询标，请投标人澄清其投标内容。投标人有责任按照采购单位通知的时间、地点指派专人进行答疑和澄清，询标时投标人代表应对重要内容做出书面答复。</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（2）重要澄清的答复应是书面的，但不得对报价、技术指标和参数等内容进行实质性修改。澄清文件须由投标人法人代表或法人授权代表签字和（或）加盖采购单位公章并作为投标文件的组成部分。</w:t>
      </w:r>
    </w:p>
    <w:p>
      <w:pPr>
        <w:ind w:firstLine="482" w:firstLineChars="200"/>
        <w:rPr>
          <w:rFonts w:ascii="仿宋" w:hAnsi="仿宋" w:eastAsia="仿宋" w:cs="仿宋"/>
          <w:b/>
          <w:sz w:val="24"/>
          <w:szCs w:val="24"/>
        </w:rPr>
      </w:pPr>
      <w:r>
        <w:rPr>
          <w:rFonts w:hint="eastAsia" w:ascii="仿宋" w:hAnsi="仿宋" w:eastAsia="仿宋" w:cs="仿宋"/>
          <w:b/>
          <w:sz w:val="24"/>
          <w:szCs w:val="24"/>
        </w:rPr>
        <w:t>2.3.3 对投标文件的评估和比较</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（1）评标委员会将对实质性响应的投标文件进行评估和比较，除考虑投标价格外，应从以下方面予以评估和比较：</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①投标产品配置及性能指标</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②所投产品选型综合评价</w:t>
      </w:r>
    </w:p>
    <w:p>
      <w:pPr>
        <w:ind w:firstLine="472" w:firstLineChars="200"/>
        <w:rPr>
          <w:rFonts w:hint="default" w:ascii="仿宋" w:hAnsi="仿宋" w:eastAsia="仿宋" w:cs="仿宋"/>
          <w:spacing w:val="-2"/>
          <w:sz w:val="24"/>
          <w:szCs w:val="24"/>
          <w:lang w:val="en-US" w:eastAsia="zh-CN"/>
        </w:rPr>
      </w:pPr>
      <w:r>
        <w:rPr>
          <w:rFonts w:hint="eastAsia" w:ascii="仿宋" w:hAnsi="仿宋" w:eastAsia="仿宋" w:cs="仿宋"/>
          <w:spacing w:val="-2"/>
          <w:sz w:val="24"/>
          <w:szCs w:val="24"/>
        </w:rPr>
        <w:t>③</w:t>
      </w:r>
      <w:r>
        <w:rPr>
          <w:rFonts w:hint="eastAsia" w:ascii="仿宋" w:hAnsi="仿宋" w:eastAsia="仿宋" w:cs="仿宋"/>
          <w:spacing w:val="-2"/>
          <w:sz w:val="24"/>
          <w:szCs w:val="24"/>
          <w:lang w:val="en-US" w:eastAsia="zh-CN"/>
        </w:rPr>
        <w:t>质量体系认证</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④质保年限</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⑤培训方案</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⑥质保承诺、售后服务体系及服务情况</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⑦</w:t>
      </w:r>
      <w:r>
        <w:rPr>
          <w:rFonts w:hint="eastAsia" w:ascii="仿宋" w:hAnsi="仿宋" w:eastAsia="仿宋" w:cs="仿宋"/>
          <w:spacing w:val="-2"/>
          <w:sz w:val="24"/>
          <w:szCs w:val="24"/>
          <w:lang w:eastAsia="zh-CN"/>
        </w:rPr>
        <w:t>同类品牌</w:t>
      </w:r>
      <w:r>
        <w:rPr>
          <w:rFonts w:hint="eastAsia" w:ascii="仿宋" w:hAnsi="仿宋" w:eastAsia="仿宋" w:cs="仿宋"/>
          <w:spacing w:val="-2"/>
          <w:sz w:val="24"/>
          <w:szCs w:val="24"/>
        </w:rPr>
        <w:t>业绩</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⑧投标函质量</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⑨其它有利投标资料</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在评估和比较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（3）在评标过程中，评标委员会发现投标人以他人名义投标、串通投标、以行贿手段谋取中标或者以其他弄虚作假方式投标的，应该及时向招标方和现场监督部门报告。</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（4）投标人不得误导、干扰招标方的评标活动。</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（5）评标一般应当在开标后当日内完成。不能在当日完成的，招标人应当提前3天通知所有投标人。</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（6）在评标过程中，因有效投标不足三家使得投标明显缺乏竞争性时，按政府采购相关法规规定处理。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（7）评标委员会根据全体评标成员签字的原始评标记录和评标结果编写评标报告。</w:t>
      </w: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2.4. 推荐中标候选供应商。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ind w:firstLine="482" w:firstLineChars="200"/>
        <w:rPr>
          <w:rFonts w:ascii="仿宋" w:hAnsi="仿宋" w:eastAsia="仿宋" w:cs="仿宋"/>
          <w:b/>
          <w:sz w:val="24"/>
          <w:szCs w:val="24"/>
        </w:rPr>
      </w:pPr>
      <w:r>
        <w:rPr>
          <w:rFonts w:hint="eastAsia" w:ascii="仿宋" w:hAnsi="仿宋" w:eastAsia="仿宋" w:cs="仿宋"/>
          <w:b/>
          <w:sz w:val="24"/>
          <w:szCs w:val="24"/>
        </w:rPr>
        <w:t>2.5  评标过程的保密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（2）投标人在评标过程中，所进行的力图影响评标结果的不符合《政府采购法》及本次招标有关规定的活动，将被取消中标资格。</w:t>
      </w: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3、中标</w:t>
      </w:r>
    </w:p>
    <w:p>
      <w:pPr>
        <w:ind w:firstLine="482" w:firstLineChars="200"/>
        <w:rPr>
          <w:rFonts w:ascii="仿宋" w:hAnsi="仿宋" w:eastAsia="仿宋" w:cs="仿宋"/>
          <w:b/>
          <w:sz w:val="24"/>
          <w:szCs w:val="24"/>
        </w:rPr>
      </w:pPr>
      <w:r>
        <w:rPr>
          <w:rFonts w:hint="eastAsia" w:ascii="仿宋" w:hAnsi="仿宋" w:eastAsia="仿宋" w:cs="仿宋"/>
          <w:b/>
          <w:sz w:val="24"/>
          <w:szCs w:val="24"/>
        </w:rPr>
        <w:t>3.1 中标确认</w:t>
      </w:r>
    </w:p>
    <w:p>
      <w:pPr>
        <w:ind w:firstLine="472" w:firstLineChars="200"/>
        <w:rPr>
          <w:rFonts w:ascii="仿宋" w:hAnsi="仿宋" w:eastAsia="仿宋" w:cs="仿宋"/>
          <w:bCs/>
          <w:sz w:val="24"/>
          <w:szCs w:val="24"/>
        </w:rPr>
      </w:pPr>
      <w:r>
        <w:rPr>
          <w:rFonts w:hint="eastAsia" w:ascii="仿宋" w:hAnsi="仿宋" w:eastAsia="仿宋" w:cs="仿宋"/>
          <w:bCs/>
          <w:spacing w:val="-2"/>
          <w:sz w:val="24"/>
          <w:szCs w:val="24"/>
        </w:rPr>
        <w:t>（1）</w:t>
      </w:r>
      <w:r>
        <w:rPr>
          <w:rFonts w:hint="eastAsia" w:ascii="仿宋" w:hAnsi="仿宋" w:eastAsia="仿宋" w:cs="仿宋"/>
          <w:bCs/>
          <w:sz w:val="24"/>
          <w:szCs w:val="24"/>
        </w:rPr>
        <w:t>招标方在评标结束后将评标报告送采购人，采购人根据评标报告确定的中标候选人名单，出具《定标确认书》，按顺序确定中标人。中标候选人并列的，由采购人或者采购人委托评标委员会按照招标文件规定的方式确定中标人。采购人在收到评标报告5个工作日内未按评标报告推荐的中标候选人顺序确定中标人，又不能说明合法理由的，视同按评标报告推荐的顺序确定排名第一的中标候选人为中标人。</w:t>
      </w:r>
    </w:p>
    <w:p>
      <w:pPr>
        <w:rPr>
          <w:rFonts w:ascii="仿宋" w:hAnsi="仿宋" w:eastAsia="仿宋" w:cs="仿宋"/>
          <w:bCs/>
          <w:spacing w:val="-2"/>
          <w:sz w:val="24"/>
          <w:szCs w:val="24"/>
        </w:rPr>
      </w:pPr>
      <w:r>
        <w:rPr>
          <w:rFonts w:hint="eastAsia" w:ascii="仿宋" w:hAnsi="仿宋" w:eastAsia="仿宋" w:cs="仿宋"/>
          <w:bCs/>
          <w:sz w:val="24"/>
          <w:szCs w:val="24"/>
        </w:rPr>
        <w:t>　　（2）采购人或者招标方自中标人确定之日起1个工作日内，在新疆政府采购网（http://www.ccgp-xinjiang.gov.cn/）上公告中标结果。</w:t>
      </w:r>
    </w:p>
    <w:p>
      <w:pPr>
        <w:ind w:firstLine="482" w:firstLineChars="200"/>
        <w:rPr>
          <w:rFonts w:ascii="仿宋" w:hAnsi="仿宋" w:eastAsia="仿宋" w:cs="仿宋"/>
          <w:b/>
          <w:sz w:val="24"/>
          <w:szCs w:val="24"/>
        </w:rPr>
      </w:pPr>
      <w:r>
        <w:rPr>
          <w:rFonts w:hint="eastAsia" w:ascii="仿宋" w:hAnsi="仿宋" w:eastAsia="仿宋" w:cs="仿宋"/>
          <w:b/>
          <w:sz w:val="24"/>
          <w:szCs w:val="24"/>
        </w:rPr>
        <w:t>3.2 中标通知书</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（1）招标结束后，招标方将以书面形式发出《中标通知书》，《中标通知书》发出后因质疑或投诉引起的中标结果变更，发出的《中标通知书》将自动作废。</w:t>
      </w:r>
    </w:p>
    <w:p>
      <w:pPr>
        <w:ind w:firstLine="472" w:firstLineChars="200"/>
        <w:rPr>
          <w:rFonts w:ascii="仿宋" w:hAnsi="仿宋" w:eastAsia="仿宋" w:cs="仿宋"/>
          <w:b/>
          <w:sz w:val="24"/>
          <w:szCs w:val="24"/>
        </w:rPr>
      </w:pPr>
      <w:r>
        <w:rPr>
          <w:rFonts w:hint="eastAsia" w:ascii="仿宋" w:hAnsi="仿宋" w:eastAsia="仿宋" w:cs="仿宋"/>
          <w:spacing w:val="-2"/>
          <w:sz w:val="24"/>
          <w:szCs w:val="24"/>
        </w:rPr>
        <w:t>（2）《中标通知书》将作为签订合同的依据，一经发出即发生法律效力。</w:t>
      </w:r>
    </w:p>
    <w:p>
      <w:pPr>
        <w:ind w:firstLine="480" w:firstLineChars="200"/>
        <w:rPr>
          <w:rFonts w:ascii="仿宋_GB2312" w:hAnsi="Arial" w:eastAsia="仿宋_GB2312"/>
          <w:spacing w:val="-2"/>
          <w:sz w:val="24"/>
          <w:szCs w:val="24"/>
        </w:rPr>
      </w:pPr>
      <w:r>
        <w:rPr>
          <w:rFonts w:hint="eastAsia" w:ascii="宋体" w:hAnsi="宋体" w:cs="宋体"/>
          <w:color w:val="000000"/>
          <w:kern w:val="0"/>
          <w:sz w:val="24"/>
          <w:szCs w:val="24"/>
        </w:rPr>
        <w:t>（3）</w:t>
      </w:r>
      <w:r>
        <w:rPr>
          <w:rFonts w:hint="eastAsia" w:ascii="仿宋_GB2312" w:hAnsi="Arial" w:eastAsia="仿宋_GB2312"/>
          <w:spacing w:val="-2"/>
          <w:sz w:val="24"/>
          <w:szCs w:val="24"/>
        </w:rPr>
        <w:t>中标方在领取《中标通知书》时，必须按招标文件规定向招标代理机构缴纳招标代理服务费。</w:t>
      </w:r>
    </w:p>
    <w:p>
      <w:pPr>
        <w:rPr>
          <w:rFonts w:ascii="仿宋_GB2312" w:hAnsi="Arial" w:eastAsia="仿宋_GB2312" w:cs="Times New Roman"/>
          <w:spacing w:val="-2"/>
          <w:sz w:val="24"/>
          <w:szCs w:val="24"/>
        </w:rPr>
      </w:pPr>
    </w:p>
    <w:p>
      <w:pPr>
        <w:pStyle w:val="24"/>
        <w:rPr>
          <w:rFonts w:ascii="仿宋_GB2312" w:hAnsi="Arial" w:eastAsia="仿宋_GB2312" w:cs="Times New Roman"/>
          <w:spacing w:val="-2"/>
          <w:sz w:val="24"/>
          <w:szCs w:val="24"/>
        </w:rPr>
      </w:pPr>
    </w:p>
    <w:p/>
    <w:p>
      <w:pPr>
        <w:jc w:val="center"/>
        <w:rPr>
          <w:rFonts w:ascii="仿宋_GB2312" w:hAnsi="宋体" w:eastAsia="仿宋_GB2312" w:cs="Times New Roman"/>
          <w:b/>
          <w:sz w:val="18"/>
          <w:szCs w:val="18"/>
        </w:rPr>
      </w:pPr>
      <w:bookmarkStart w:id="210" w:name="_Toc27758"/>
      <w:bookmarkStart w:id="211" w:name="_Toc25010"/>
      <w:bookmarkStart w:id="212" w:name="_Toc26613"/>
      <w:bookmarkStart w:id="213" w:name="_Toc8330"/>
      <w:bookmarkStart w:id="214" w:name="_Toc16214"/>
      <w:bookmarkStart w:id="215" w:name="_Toc16601"/>
      <w:bookmarkStart w:id="216" w:name="_Toc28069"/>
      <w:bookmarkStart w:id="217" w:name="_Toc10274"/>
      <w:bookmarkStart w:id="218" w:name="_Toc32107"/>
      <w:bookmarkStart w:id="219" w:name="_Toc5002"/>
      <w:bookmarkStart w:id="220" w:name="_Toc17675"/>
      <w:bookmarkStart w:id="221" w:name="_Toc17820"/>
      <w:bookmarkStart w:id="222" w:name="_Toc21777"/>
      <w:bookmarkStart w:id="223" w:name="_Toc25873"/>
      <w:bookmarkStart w:id="224" w:name="_Toc4916"/>
      <w:r>
        <w:rPr>
          <w:rFonts w:hint="eastAsia" w:ascii="仿宋_GB2312" w:hAnsi="宋体" w:eastAsia="仿宋_GB2312" w:cs="Times New Roman"/>
          <w:b/>
          <w:sz w:val="32"/>
          <w:szCs w:val="32"/>
        </w:rPr>
        <w:t>第三章 无效投标及废标</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pPr>
        <w:ind w:firstLine="482" w:firstLineChars="200"/>
        <w:rPr>
          <w:rFonts w:ascii="仿宋" w:hAnsi="仿宋" w:eastAsia="仿宋" w:cs="仿宋"/>
          <w:b/>
          <w:sz w:val="24"/>
          <w:szCs w:val="24"/>
        </w:rPr>
      </w:pPr>
      <w:r>
        <w:rPr>
          <w:rFonts w:hint="eastAsia" w:ascii="仿宋" w:hAnsi="仿宋" w:eastAsia="仿宋" w:cs="仿宋"/>
          <w:b/>
          <w:sz w:val="24"/>
          <w:szCs w:val="24"/>
        </w:rPr>
        <w:t>1、无效标</w:t>
      </w:r>
    </w:p>
    <w:p>
      <w:pPr>
        <w:ind w:firstLine="482" w:firstLineChars="200"/>
        <w:rPr>
          <w:rFonts w:ascii="仿宋" w:hAnsi="仿宋" w:eastAsia="仿宋" w:cs="仿宋"/>
          <w:b/>
          <w:sz w:val="24"/>
          <w:szCs w:val="24"/>
        </w:rPr>
      </w:pPr>
      <w:r>
        <w:rPr>
          <w:rFonts w:hint="eastAsia" w:ascii="仿宋" w:hAnsi="仿宋" w:eastAsia="仿宋" w:cs="仿宋"/>
          <w:b/>
          <w:sz w:val="24"/>
          <w:szCs w:val="24"/>
        </w:rPr>
        <w:t>1.1　无效投标的概念</w:t>
      </w:r>
    </w:p>
    <w:p>
      <w:pPr>
        <w:ind w:firstLine="480" w:firstLineChars="200"/>
        <w:rPr>
          <w:rFonts w:ascii="仿宋" w:hAnsi="仿宋" w:eastAsia="仿宋" w:cs="仿宋"/>
          <w:sz w:val="24"/>
          <w:szCs w:val="24"/>
        </w:rPr>
      </w:pPr>
      <w:r>
        <w:rPr>
          <w:rFonts w:hint="eastAsia" w:ascii="仿宋" w:hAnsi="仿宋" w:eastAsia="仿宋" w:cs="仿宋"/>
          <w:sz w:val="24"/>
          <w:szCs w:val="24"/>
        </w:rPr>
        <w:t>无效投标一般是指由于投标人所递交的单个投标文件，经审查不符合招标文件资格性、符合性的要求，从而导致评标委员会拒绝接受该投标文件。无效投标对其他投标人投标行为的有效性不直接产生影响，该招标项目可以继续进行。</w:t>
      </w:r>
    </w:p>
    <w:p>
      <w:pPr>
        <w:ind w:firstLine="482" w:firstLineChars="200"/>
        <w:rPr>
          <w:rFonts w:ascii="仿宋" w:hAnsi="仿宋" w:eastAsia="仿宋" w:cs="仿宋"/>
          <w:b/>
          <w:sz w:val="24"/>
          <w:szCs w:val="24"/>
        </w:rPr>
      </w:pPr>
      <w:r>
        <w:rPr>
          <w:rFonts w:hint="eastAsia" w:ascii="仿宋" w:hAnsi="仿宋" w:eastAsia="仿宋" w:cs="仿宋"/>
          <w:b/>
          <w:sz w:val="24"/>
          <w:szCs w:val="24"/>
        </w:rPr>
        <w:t>1.2  有下列情况之一的投标应作无效标处理：</w:t>
      </w:r>
    </w:p>
    <w:p>
      <w:pPr>
        <w:ind w:firstLine="480" w:firstLineChars="200"/>
        <w:rPr>
          <w:rFonts w:ascii="仿宋" w:hAnsi="仿宋" w:eastAsia="仿宋" w:cs="仿宋"/>
          <w:sz w:val="24"/>
          <w:szCs w:val="24"/>
        </w:rPr>
      </w:pPr>
      <w:r>
        <w:rPr>
          <w:rFonts w:hint="eastAsia" w:ascii="仿宋" w:hAnsi="仿宋" w:eastAsia="仿宋" w:cs="仿宋"/>
          <w:sz w:val="24"/>
          <w:szCs w:val="24"/>
        </w:rPr>
        <w:t>（1）投标截止时间过后递交的投标文件；</w:t>
      </w:r>
    </w:p>
    <w:p>
      <w:pPr>
        <w:ind w:firstLine="480" w:firstLineChars="200"/>
        <w:rPr>
          <w:rFonts w:ascii="仿宋" w:hAnsi="仿宋" w:eastAsia="仿宋" w:cs="仿宋"/>
          <w:sz w:val="24"/>
          <w:szCs w:val="24"/>
        </w:rPr>
      </w:pPr>
      <w:r>
        <w:rPr>
          <w:rFonts w:hint="eastAsia" w:ascii="仿宋" w:hAnsi="仿宋" w:eastAsia="仿宋" w:cs="仿宋"/>
          <w:sz w:val="24"/>
          <w:szCs w:val="24"/>
        </w:rPr>
        <w:t>（2）应交未交投标保证金的；</w:t>
      </w:r>
    </w:p>
    <w:p>
      <w:pPr>
        <w:ind w:firstLine="480" w:firstLineChars="200"/>
        <w:rPr>
          <w:rFonts w:ascii="仿宋" w:hAnsi="仿宋" w:eastAsia="仿宋" w:cs="仿宋"/>
          <w:sz w:val="24"/>
          <w:szCs w:val="24"/>
        </w:rPr>
      </w:pPr>
      <w:r>
        <w:rPr>
          <w:rFonts w:hint="eastAsia" w:ascii="仿宋" w:hAnsi="仿宋" w:eastAsia="仿宋" w:cs="仿宋"/>
          <w:sz w:val="24"/>
          <w:szCs w:val="24"/>
        </w:rPr>
        <w:t>（3）不具备招标文件中规定资格要求的；</w:t>
      </w:r>
    </w:p>
    <w:p>
      <w:pPr>
        <w:ind w:firstLine="480" w:firstLineChars="200"/>
        <w:rPr>
          <w:rFonts w:ascii="仿宋" w:hAnsi="仿宋" w:eastAsia="仿宋" w:cs="仿宋"/>
          <w:sz w:val="24"/>
          <w:szCs w:val="24"/>
        </w:rPr>
      </w:pPr>
      <w:r>
        <w:rPr>
          <w:rFonts w:hint="eastAsia" w:ascii="仿宋" w:hAnsi="仿宋" w:eastAsia="仿宋" w:cs="仿宋"/>
          <w:sz w:val="24"/>
          <w:szCs w:val="24"/>
        </w:rPr>
        <w:t>（4）未提供《开标一览表》的；</w:t>
      </w:r>
    </w:p>
    <w:p>
      <w:pPr>
        <w:ind w:firstLine="480" w:firstLineChars="2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pacing w:val="15"/>
          <w:kern w:val="0"/>
          <w:sz w:val="24"/>
          <w:szCs w:val="24"/>
        </w:rPr>
        <w:t>投标文件未按照采购文件规定要求密封、签署、盖章的；</w:t>
      </w:r>
    </w:p>
    <w:p>
      <w:pPr>
        <w:ind w:firstLine="480" w:firstLineChars="200"/>
        <w:rPr>
          <w:rFonts w:ascii="仿宋" w:hAnsi="仿宋" w:eastAsia="仿宋" w:cs="仿宋"/>
          <w:sz w:val="24"/>
          <w:szCs w:val="24"/>
        </w:rPr>
      </w:pPr>
      <w:r>
        <w:rPr>
          <w:rFonts w:hint="eastAsia" w:ascii="仿宋" w:hAnsi="仿宋" w:eastAsia="仿宋" w:cs="仿宋"/>
          <w:sz w:val="24"/>
          <w:szCs w:val="24"/>
        </w:rPr>
        <w:t>（6）投标报价超过招标文件中规定的预算金额或最高限价的</w:t>
      </w:r>
    </w:p>
    <w:p>
      <w:pPr>
        <w:ind w:firstLine="480" w:firstLineChars="200"/>
        <w:rPr>
          <w:rFonts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b/>
          <w:sz w:val="24"/>
          <w:szCs w:val="24"/>
        </w:rPr>
        <w:t>投标文件载明的采购项目完成期限超过招标文件规定期限的</w:t>
      </w:r>
      <w:r>
        <w:rPr>
          <w:rFonts w:hint="eastAsia" w:ascii="仿宋" w:hAnsi="仿宋" w:eastAsia="仿宋" w:cs="仿宋"/>
          <w:sz w:val="24"/>
          <w:szCs w:val="24"/>
        </w:rPr>
        <w:t>；</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（8）评标过程中拒绝澄清相关事宜和问题的；</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（9）投标文件不真实，有欺骗行为的；</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（10）投标文件含有采购人和</w:t>
      </w:r>
      <w:r>
        <w:rPr>
          <w:rFonts w:hint="eastAsia" w:ascii="仿宋" w:hAnsi="仿宋" w:eastAsia="仿宋" w:cs="仿宋"/>
          <w:bCs/>
          <w:sz w:val="24"/>
          <w:szCs w:val="24"/>
        </w:rPr>
        <w:t>采购代理机构</w:t>
      </w:r>
      <w:r>
        <w:rPr>
          <w:rFonts w:hint="eastAsia" w:ascii="仿宋" w:hAnsi="仿宋" w:eastAsia="仿宋" w:cs="仿宋"/>
          <w:sz w:val="24"/>
          <w:szCs w:val="24"/>
        </w:rPr>
        <w:t>不能接受的附加条件的；</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（11）不符合招标文件规定的其他实质性要求的；</w:t>
      </w:r>
    </w:p>
    <w:p>
      <w:pPr>
        <w:tabs>
          <w:tab w:val="left" w:pos="1260"/>
        </w:tabs>
        <w:ind w:firstLine="482" w:firstLineChars="200"/>
        <w:rPr>
          <w:rFonts w:ascii="仿宋" w:hAnsi="仿宋" w:eastAsia="仿宋" w:cs="仿宋"/>
          <w:b/>
          <w:sz w:val="24"/>
          <w:szCs w:val="24"/>
        </w:rPr>
      </w:pPr>
      <w:r>
        <w:rPr>
          <w:rFonts w:hint="eastAsia" w:ascii="仿宋" w:hAnsi="仿宋" w:eastAsia="仿宋" w:cs="仿宋"/>
          <w:b/>
          <w:sz w:val="24"/>
          <w:szCs w:val="24"/>
        </w:rPr>
        <w:t>2、废标</w:t>
      </w:r>
    </w:p>
    <w:p>
      <w:pPr>
        <w:tabs>
          <w:tab w:val="left" w:pos="1260"/>
        </w:tabs>
        <w:ind w:firstLine="482" w:firstLineChars="200"/>
        <w:rPr>
          <w:rFonts w:ascii="仿宋" w:hAnsi="仿宋" w:eastAsia="仿宋" w:cs="仿宋"/>
          <w:b/>
          <w:sz w:val="24"/>
          <w:szCs w:val="24"/>
        </w:rPr>
      </w:pPr>
      <w:r>
        <w:rPr>
          <w:rFonts w:hint="eastAsia" w:ascii="仿宋" w:hAnsi="仿宋" w:eastAsia="仿宋" w:cs="仿宋"/>
          <w:b/>
          <w:sz w:val="24"/>
          <w:szCs w:val="24"/>
        </w:rPr>
        <w:t>2.1  废标的概念</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废标一般是指由于投标人所递交的所有投标文件，经评标委员会审查，在合格投标文件的数量、投标报价、招标过程的公正性上不符合法律的规定，从而导致评标委员会拒绝接受所有投标文件。废标对所有投标人的投标行为都直接产生影响，标志着该招标项目立即终止，需要重新招标或改用其他采购方式。</w:t>
      </w:r>
    </w:p>
    <w:p>
      <w:pPr>
        <w:tabs>
          <w:tab w:val="left" w:pos="1260"/>
        </w:tabs>
        <w:ind w:firstLine="482" w:firstLineChars="200"/>
        <w:rPr>
          <w:rFonts w:ascii="仿宋" w:hAnsi="仿宋" w:eastAsia="仿宋" w:cs="仿宋"/>
          <w:sz w:val="24"/>
          <w:szCs w:val="24"/>
        </w:rPr>
      </w:pPr>
      <w:r>
        <w:rPr>
          <w:rFonts w:hint="eastAsia" w:ascii="仿宋" w:hAnsi="仿宋" w:eastAsia="仿宋" w:cs="仿宋"/>
          <w:b/>
          <w:sz w:val="24"/>
          <w:szCs w:val="24"/>
        </w:rPr>
        <w:t>2.2  有下列情形之一的应予以废标</w:t>
      </w:r>
      <w:r>
        <w:rPr>
          <w:rFonts w:hint="eastAsia" w:ascii="仿宋" w:hAnsi="仿宋" w:eastAsia="仿宋" w:cs="仿宋"/>
          <w:sz w:val="24"/>
          <w:szCs w:val="24"/>
        </w:rPr>
        <w:t>：</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(1)出现影响采购公正的违法、违规行为的；</w:t>
      </w:r>
    </w:p>
    <w:p>
      <w:pPr>
        <w:tabs>
          <w:tab w:val="left" w:pos="1260"/>
        </w:tabs>
        <w:ind w:firstLine="480" w:firstLineChars="200"/>
        <w:rPr>
          <w:rFonts w:ascii="仿宋_GB2312" w:hAnsi="宋体" w:eastAsia="仿宋_GB2312" w:cs="Times New Roman"/>
          <w:sz w:val="24"/>
          <w:szCs w:val="20"/>
        </w:rPr>
      </w:pPr>
      <w:r>
        <w:rPr>
          <w:rFonts w:hint="eastAsia" w:ascii="仿宋" w:hAnsi="仿宋" w:eastAsia="仿宋" w:cs="仿宋"/>
          <w:sz w:val="24"/>
          <w:szCs w:val="24"/>
        </w:rPr>
        <w:t>(2)投标人的报价均超过了采购预算，且采购</w:t>
      </w:r>
      <w:r>
        <w:rPr>
          <w:rFonts w:hint="eastAsia" w:ascii="仿宋_GB2312" w:hAnsi="宋体" w:eastAsia="仿宋_GB2312" w:cs="Times New Roman"/>
          <w:sz w:val="24"/>
          <w:szCs w:val="20"/>
        </w:rPr>
        <w:t>人不能支付的；</w:t>
      </w:r>
    </w:p>
    <w:p>
      <w:pPr>
        <w:tabs>
          <w:tab w:val="left" w:pos="1260"/>
        </w:tabs>
        <w:ind w:firstLine="480" w:firstLineChars="200"/>
        <w:rPr>
          <w:rFonts w:ascii="宋体" w:hAnsi="宋体" w:cs="Times New Roman"/>
          <w:b/>
          <w:sz w:val="36"/>
          <w:szCs w:val="36"/>
        </w:rPr>
      </w:pPr>
      <w:r>
        <w:rPr>
          <w:rFonts w:hint="eastAsia" w:ascii="仿宋_GB2312" w:hAnsi="宋体" w:eastAsia="仿宋_GB2312" w:cs="Times New Roman"/>
          <w:sz w:val="24"/>
          <w:szCs w:val="20"/>
        </w:rPr>
        <w:t>(3)因重大变故，采购任务取消的。</w:t>
      </w:r>
      <w:bookmarkStart w:id="225" w:name="_Toc24166"/>
      <w:bookmarkStart w:id="226" w:name="_Toc8279"/>
      <w:bookmarkStart w:id="227" w:name="_Toc19746"/>
      <w:bookmarkStart w:id="228" w:name="_Toc12063"/>
      <w:bookmarkStart w:id="229" w:name="_Toc2991"/>
      <w:bookmarkStart w:id="230" w:name="_Toc9258"/>
      <w:bookmarkStart w:id="231" w:name="_Toc9991"/>
      <w:bookmarkStart w:id="232" w:name="_Toc28963"/>
      <w:bookmarkStart w:id="233" w:name="_Toc20299"/>
      <w:bookmarkStart w:id="234" w:name="_Toc672"/>
      <w:bookmarkStart w:id="235" w:name="_Toc30692"/>
      <w:bookmarkStart w:id="236" w:name="_Toc24361"/>
      <w:bookmarkStart w:id="237" w:name="_Toc9812"/>
      <w:bookmarkStart w:id="238" w:name="_Toc30979"/>
      <w:bookmarkStart w:id="239" w:name="_Toc20557"/>
    </w:p>
    <w:p>
      <w:pPr>
        <w:rPr>
          <w:rFonts w:hint="eastAsia" w:ascii="宋体" w:hAnsi="宋体" w:cs="Times New Roman"/>
          <w:b/>
          <w:sz w:val="36"/>
          <w:szCs w:val="36"/>
        </w:rPr>
      </w:pPr>
    </w:p>
    <w:p>
      <w:pPr>
        <w:tabs>
          <w:tab w:val="left" w:pos="1260"/>
        </w:tabs>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pStyle w:val="24"/>
        <w:rPr>
          <w:rFonts w:hint="eastAsia" w:ascii="宋体" w:hAnsi="宋体" w:cs="Times New Roman"/>
          <w:b/>
          <w:sz w:val="36"/>
          <w:szCs w:val="36"/>
        </w:rPr>
      </w:pPr>
    </w:p>
    <w:p>
      <w:pPr>
        <w:rPr>
          <w:rFonts w:hint="eastAsia" w:ascii="宋体" w:hAnsi="宋体" w:cs="Times New Roman"/>
          <w:b/>
          <w:sz w:val="36"/>
          <w:szCs w:val="36"/>
        </w:rPr>
      </w:pPr>
    </w:p>
    <w:p>
      <w:pPr>
        <w:pStyle w:val="24"/>
        <w:rPr>
          <w:rFonts w:hint="eastAsia" w:ascii="宋体" w:hAnsi="宋体" w:cs="Times New Roman"/>
          <w:b/>
          <w:sz w:val="36"/>
          <w:szCs w:val="36"/>
        </w:rPr>
      </w:pPr>
    </w:p>
    <w:p>
      <w:pPr>
        <w:rPr>
          <w:rFonts w:hint="eastAsia" w:ascii="宋体" w:hAnsi="宋体" w:cs="Times New Roman"/>
          <w:b/>
          <w:sz w:val="36"/>
          <w:szCs w:val="36"/>
        </w:rPr>
      </w:pPr>
    </w:p>
    <w:p>
      <w:pPr>
        <w:pStyle w:val="24"/>
        <w:rPr>
          <w:rFonts w:hint="eastAsia" w:ascii="宋体" w:hAnsi="宋体" w:cs="Times New Roman"/>
          <w:b/>
          <w:sz w:val="36"/>
          <w:szCs w:val="36"/>
        </w:rPr>
      </w:pPr>
    </w:p>
    <w:p>
      <w:pPr>
        <w:rPr>
          <w:rFonts w:hint="eastAsia"/>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jc w:val="both"/>
        <w:rPr>
          <w:rFonts w:hint="eastAsia" w:ascii="宋体" w:hAnsi="宋体" w:cs="Times New Roman"/>
          <w:b/>
          <w:sz w:val="36"/>
          <w:szCs w:val="36"/>
        </w:rPr>
      </w:pPr>
    </w:p>
    <w:p>
      <w:pPr>
        <w:pStyle w:val="7"/>
        <w:rPr>
          <w:rFonts w:hint="eastAsia" w:ascii="宋体" w:hAnsi="宋体" w:cs="Times New Roman"/>
          <w:b/>
          <w:sz w:val="36"/>
          <w:szCs w:val="36"/>
        </w:rPr>
      </w:pPr>
    </w:p>
    <w:p>
      <w:pPr>
        <w:rPr>
          <w:rFonts w:hint="eastAsia"/>
        </w:rPr>
      </w:pPr>
    </w:p>
    <w:p>
      <w:pPr>
        <w:tabs>
          <w:tab w:val="left" w:pos="1260"/>
        </w:tabs>
        <w:ind w:firstLine="2891" w:firstLineChars="800"/>
        <w:jc w:val="both"/>
        <w:rPr>
          <w:rFonts w:ascii="宋体" w:hAnsi="宋体" w:cs="Times New Roman"/>
          <w:b/>
          <w:sz w:val="36"/>
          <w:szCs w:val="36"/>
        </w:rPr>
      </w:pPr>
      <w:r>
        <w:rPr>
          <w:rFonts w:hint="eastAsia" w:ascii="宋体" w:hAnsi="宋体" w:cs="Times New Roman"/>
          <w:b/>
          <w:sz w:val="36"/>
          <w:szCs w:val="36"/>
        </w:rPr>
        <w:t>第六部分  招标结束后注意事项</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pPr>
        <w:snapToGrid w:val="0"/>
        <w:jc w:val="center"/>
        <w:outlineLvl w:val="1"/>
        <w:rPr>
          <w:rFonts w:ascii="仿宋_GB2312" w:hAnsi="宋体" w:eastAsia="仿宋_GB2312" w:cs="Times New Roman"/>
          <w:b/>
          <w:bCs/>
          <w:sz w:val="32"/>
          <w:szCs w:val="32"/>
        </w:rPr>
      </w:pPr>
      <w:bookmarkStart w:id="240" w:name="_Toc11066"/>
      <w:bookmarkStart w:id="241" w:name="_Toc15299"/>
      <w:bookmarkStart w:id="242" w:name="_Toc22243"/>
      <w:bookmarkStart w:id="243" w:name="_Toc11531"/>
      <w:bookmarkStart w:id="244" w:name="_Toc13509"/>
      <w:bookmarkStart w:id="245" w:name="_Toc7368"/>
      <w:bookmarkStart w:id="246" w:name="_Toc25464"/>
      <w:bookmarkStart w:id="247" w:name="_Toc22904"/>
      <w:bookmarkStart w:id="248" w:name="_Toc3688"/>
      <w:bookmarkStart w:id="249" w:name="_Toc3444"/>
      <w:bookmarkStart w:id="250" w:name="_Toc28495"/>
      <w:bookmarkStart w:id="251" w:name="_Toc518"/>
      <w:bookmarkStart w:id="252" w:name="_Toc7360"/>
      <w:bookmarkStart w:id="253" w:name="_Toc5215"/>
      <w:bookmarkStart w:id="254" w:name="_Toc25057"/>
      <w:bookmarkStart w:id="255" w:name="_Toc13503"/>
      <w:bookmarkStart w:id="256" w:name="_Toc19351"/>
      <w:bookmarkStart w:id="257" w:name="_Toc2328"/>
      <w:bookmarkStart w:id="258" w:name="_Toc25297"/>
      <w:r>
        <w:rPr>
          <w:rFonts w:hint="eastAsia" w:ascii="仿宋_GB2312" w:hAnsi="宋体" w:eastAsia="仿宋_GB2312" w:cs="Times New Roman"/>
          <w:b/>
          <w:bCs/>
          <w:sz w:val="32"/>
          <w:szCs w:val="32"/>
        </w:rPr>
        <w:t>第一章 质疑</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rFonts w:hint="eastAsia" w:ascii="仿宋_GB2312" w:hAnsi="宋体" w:eastAsia="仿宋_GB2312" w:cs="Times New Roman"/>
          <w:b/>
          <w:bCs/>
          <w:sz w:val="32"/>
          <w:szCs w:val="32"/>
        </w:rPr>
        <w:t>处理</w:t>
      </w:r>
      <w:bookmarkEnd w:id="255"/>
      <w:bookmarkEnd w:id="256"/>
      <w:bookmarkEnd w:id="257"/>
      <w:bookmarkEnd w:id="258"/>
    </w:p>
    <w:p>
      <w:pPr>
        <w:snapToGrid w:val="0"/>
        <w:ind w:firstLine="482" w:firstLineChars="200"/>
        <w:rPr>
          <w:rFonts w:ascii="仿宋" w:hAnsi="仿宋" w:eastAsia="仿宋" w:cs="仿宋"/>
          <w:b/>
          <w:sz w:val="24"/>
          <w:szCs w:val="24"/>
        </w:rPr>
      </w:pPr>
      <w:r>
        <w:rPr>
          <w:rFonts w:hint="eastAsia" w:ascii="仿宋" w:hAnsi="仿宋" w:eastAsia="仿宋" w:cs="仿宋"/>
          <w:b/>
          <w:sz w:val="24"/>
          <w:szCs w:val="24"/>
        </w:rPr>
        <w:t>1、质疑提出</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1.1  投标人认为招标过程或中标结果使自己的合法权益受到损害的，应当在知道或者应知其权益受到损害之日起七个工作日内，一次性以书面形式对同一采购环节提出质疑。</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1.2 供应商提出质疑应当提交质疑函和必要的证明材料。质疑函应当包括下列内容：</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（一）供应商的姓名或者名称、地址、邮编、联系人及联系电话；</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（二）质疑项目的名称、编号；</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（三）具体、明确的质疑事项和与质疑事项相关的请求；</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（四）事实依据；</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（五）必要的法律依据；</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（六）提出质疑的日期。</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供应商为自然人的，应当由本人签字；供应商为法人或者其他组织的，应当由法定代表人、主要负责人，或者其授权代表签字或者盖章，并加盖公章。</w:t>
      </w:r>
    </w:p>
    <w:p>
      <w:pPr>
        <w:snapToGrid w:val="0"/>
        <w:ind w:firstLine="482" w:firstLineChars="200"/>
        <w:rPr>
          <w:rFonts w:ascii="仿宋" w:hAnsi="仿宋" w:eastAsia="仿宋" w:cs="仿宋"/>
          <w:b/>
          <w:sz w:val="24"/>
          <w:szCs w:val="24"/>
        </w:rPr>
      </w:pPr>
      <w:r>
        <w:rPr>
          <w:rFonts w:hint="eastAsia" w:ascii="仿宋" w:hAnsi="仿宋" w:eastAsia="仿宋" w:cs="仿宋"/>
          <w:b/>
          <w:sz w:val="24"/>
          <w:szCs w:val="24"/>
        </w:rPr>
        <w:t>2 质疑答复</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2.1 采购人或采购代理机构应当在收到质疑函后7个工作日内作出答复，并以书面形式通知质疑供应商。</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2.2 对招标组织程序、招标过程有质疑的由采购代理机构负责答复，对采购需求、评标结果有质疑的由采购人负责答复。</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xml:space="preserve">2.3 </w:t>
      </w:r>
      <w:r>
        <w:rPr>
          <w:rFonts w:hint="eastAsia" w:ascii="仿宋" w:hAnsi="仿宋" w:eastAsia="仿宋" w:cs="仿宋"/>
          <w:sz w:val="24"/>
          <w:szCs w:val="24"/>
        </w:rPr>
        <w:t>投标人对采购人或招标方未在规定时间内作出答复的或者对质疑答复不满意，可以在答复期满后十五个工作日内向同级采购监管部门投诉。</w:t>
      </w:r>
    </w:p>
    <w:p>
      <w:pPr>
        <w:snapToGrid w:val="0"/>
        <w:ind w:firstLine="480" w:firstLineChars="200"/>
        <w:rPr>
          <w:rFonts w:ascii="仿宋_GB2312" w:hAnsi="Courier New" w:eastAsia="仿宋_GB2312" w:cs="Times New Roman"/>
          <w:sz w:val="24"/>
          <w:szCs w:val="24"/>
        </w:rPr>
      </w:pPr>
      <w:r>
        <w:rPr>
          <w:rFonts w:hint="eastAsia" w:ascii="仿宋" w:hAnsi="仿宋" w:eastAsia="仿宋" w:cs="仿宋"/>
          <w:sz w:val="24"/>
          <w:szCs w:val="24"/>
        </w:rPr>
        <w:t>2.4  质疑、投诉应当采用书面形式，质疑书、投诉书均应明确招标过程或中标结果中使自己合法权益受到损害的</w:t>
      </w:r>
      <w:r>
        <w:rPr>
          <w:rFonts w:hint="eastAsia" w:ascii="仿宋_GB2312" w:hAnsi="Courier New" w:eastAsia="仿宋_GB2312" w:cs="Times New Roman"/>
          <w:sz w:val="24"/>
          <w:szCs w:val="24"/>
        </w:rPr>
        <w:t>实质性内容，提供相关事实、依据和证据及其来源或线索，便于有关单位调查、答复和处理。</w:t>
      </w:r>
    </w:p>
    <w:p>
      <w:pPr>
        <w:jc w:val="center"/>
        <w:rPr>
          <w:rFonts w:ascii="仿宋_GB2312" w:hAnsi="Arial" w:eastAsia="仿宋_GB2312" w:cs="Times New Roman"/>
          <w:b/>
          <w:sz w:val="32"/>
          <w:szCs w:val="32"/>
        </w:rPr>
      </w:pPr>
      <w:bookmarkStart w:id="259" w:name="_Toc17178"/>
      <w:bookmarkStart w:id="260" w:name="_Toc10561"/>
      <w:bookmarkStart w:id="261" w:name="_Toc6419"/>
      <w:bookmarkStart w:id="262" w:name="_Toc2726"/>
      <w:bookmarkStart w:id="263" w:name="_Toc31205"/>
      <w:bookmarkStart w:id="264" w:name="_Toc14025"/>
      <w:bookmarkStart w:id="265" w:name="_Toc15644"/>
      <w:bookmarkStart w:id="266" w:name="_Toc7296"/>
      <w:bookmarkStart w:id="267" w:name="_Toc9693"/>
      <w:bookmarkStart w:id="268" w:name="_Toc13635"/>
      <w:bookmarkStart w:id="269" w:name="_Toc3081"/>
      <w:bookmarkStart w:id="270" w:name="_Toc21063"/>
      <w:bookmarkStart w:id="271" w:name="_Toc18572"/>
      <w:bookmarkStart w:id="272" w:name="_Toc11909"/>
      <w:bookmarkStart w:id="273" w:name="_Toc6206"/>
    </w:p>
    <w:p>
      <w:pPr>
        <w:jc w:val="center"/>
        <w:rPr>
          <w:rFonts w:hint="eastAsia" w:ascii="仿宋_GB2312" w:hAnsi="Arial" w:eastAsia="仿宋_GB2312" w:cs="Times New Roman"/>
          <w:b/>
          <w:sz w:val="32"/>
          <w:szCs w:val="32"/>
        </w:rPr>
      </w:pPr>
    </w:p>
    <w:p>
      <w:pPr>
        <w:jc w:val="center"/>
        <w:rPr>
          <w:rFonts w:ascii="仿宋_GB2312" w:hAnsi="Arial" w:eastAsia="仿宋_GB2312" w:cs="Times New Roman"/>
          <w:b/>
          <w:sz w:val="32"/>
          <w:szCs w:val="32"/>
        </w:rPr>
      </w:pPr>
      <w:r>
        <w:rPr>
          <w:rFonts w:hint="eastAsia" w:ascii="仿宋_GB2312" w:hAnsi="Arial" w:eastAsia="仿宋_GB2312" w:cs="Times New Roman"/>
          <w:b/>
          <w:sz w:val="32"/>
          <w:szCs w:val="32"/>
        </w:rPr>
        <w:t xml:space="preserve">第二章 </w:t>
      </w:r>
      <w:bookmarkEnd w:id="259"/>
      <w:bookmarkEnd w:id="260"/>
      <w:bookmarkEnd w:id="261"/>
      <w:bookmarkEnd w:id="262"/>
      <w:bookmarkEnd w:id="263"/>
      <w:bookmarkEnd w:id="264"/>
      <w:bookmarkEnd w:id="265"/>
      <w:bookmarkEnd w:id="266"/>
      <w:bookmarkEnd w:id="267"/>
      <w:bookmarkEnd w:id="268"/>
      <w:bookmarkEnd w:id="269"/>
      <w:bookmarkEnd w:id="270"/>
      <w:r>
        <w:rPr>
          <w:rFonts w:hint="eastAsia" w:ascii="仿宋_GB2312" w:hAnsi="Arial" w:eastAsia="仿宋_GB2312" w:cs="Times New Roman"/>
          <w:b/>
          <w:sz w:val="32"/>
          <w:szCs w:val="32"/>
        </w:rPr>
        <w:t>签订合同</w:t>
      </w:r>
      <w:bookmarkEnd w:id="271"/>
      <w:bookmarkEnd w:id="272"/>
      <w:bookmarkEnd w:id="273"/>
    </w:p>
    <w:p>
      <w:pPr>
        <w:ind w:firstLine="474" w:firstLineChars="200"/>
        <w:rPr>
          <w:rFonts w:ascii="仿宋" w:hAnsi="仿宋" w:eastAsia="仿宋" w:cs="仿宋"/>
          <w:b/>
          <w:bCs/>
          <w:spacing w:val="-2"/>
          <w:sz w:val="24"/>
          <w:szCs w:val="24"/>
        </w:rPr>
      </w:pPr>
      <w:r>
        <w:rPr>
          <w:rFonts w:hint="eastAsia" w:ascii="仿宋" w:hAnsi="仿宋" w:eastAsia="仿宋" w:cs="仿宋"/>
          <w:b/>
          <w:bCs/>
          <w:spacing w:val="-2"/>
          <w:sz w:val="24"/>
          <w:szCs w:val="24"/>
        </w:rPr>
        <w:t>1、签订合同</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1.1　中标人收到采购代理机构的《中标通知书》后30日内，按照招标文件和投标书中的约定与采购人签订书面合同，所签订的合同不得对招标文件和中标人的投标文件作实质性修改。采购人不得向中标人提出任何不合理的要求作为签订合同的条件。</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1.2采购合同应当包括采购人与中标人的名称和住所、标的、数量、质量、报酬、履行期限及地点和方式、违约责任、解决争议的方法等内容。</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1.3不允许中标人将中标项目分包或转交他人承担。特殊情况下，中标人必须经采购代理机构和采购人同意后，可将合同标的中的部分由第三方承担供货和服务责任，但中标方必须对合同标的的全部内容向采购人负责，并保证第三方提供的供货和服务符合招标文件的约定和投标文件的承诺及相关约定。</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1.4采购人与中标人应当根据合同的约定依法履行合同义务。</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1.5采购合同的履行、违约责任和解决争议的方法等适用《中华人民共和国</w:t>
      </w:r>
      <w:r>
        <w:rPr>
          <w:rFonts w:hint="eastAsia" w:ascii="仿宋" w:hAnsi="仿宋" w:eastAsia="仿宋" w:cs="仿宋"/>
          <w:spacing w:val="-2"/>
          <w:sz w:val="24"/>
          <w:szCs w:val="24"/>
          <w:lang w:eastAsia="zh-CN"/>
        </w:rPr>
        <w:t>民法典</w:t>
      </w:r>
      <w:r>
        <w:rPr>
          <w:rFonts w:hint="eastAsia" w:ascii="仿宋" w:hAnsi="仿宋" w:eastAsia="仿宋" w:cs="仿宋"/>
          <w:spacing w:val="-2"/>
          <w:sz w:val="24"/>
          <w:szCs w:val="24"/>
        </w:rPr>
        <w:t>》。</w:t>
      </w:r>
    </w:p>
    <w:p>
      <w:pPr>
        <w:pStyle w:val="20"/>
        <w:widowControl/>
        <w:shd w:val="clear" w:fill="FFFFFF"/>
        <w:jc w:val="center"/>
        <w:rPr>
          <w:rFonts w:hint="eastAsia" w:ascii="宋体" w:hAnsi="宋体" w:cs="宋体"/>
          <w:sz w:val="36"/>
          <w:szCs w:val="36"/>
          <w:shd w:val="clear" w:fill="FFFFFF"/>
          <w:lang w:val="en-US" w:eastAsia="zh-CN"/>
        </w:rPr>
      </w:pPr>
    </w:p>
    <w:p>
      <w:pPr>
        <w:pStyle w:val="20"/>
        <w:widowControl/>
        <w:shd w:val="clear" w:fill="FFFFFF"/>
        <w:jc w:val="center"/>
        <w:rPr>
          <w:rFonts w:hint="eastAsia" w:ascii="宋体" w:hAnsi="宋体" w:cs="宋体"/>
          <w:sz w:val="36"/>
          <w:szCs w:val="36"/>
          <w:shd w:val="clear" w:fill="FFFFFF"/>
          <w:lang w:val="en-US" w:eastAsia="zh-CN"/>
        </w:rPr>
      </w:pPr>
    </w:p>
    <w:p>
      <w:pPr>
        <w:pStyle w:val="20"/>
        <w:widowControl/>
        <w:shd w:val="clear" w:fill="FFFFFF"/>
        <w:jc w:val="center"/>
        <w:rPr>
          <w:rFonts w:hint="eastAsia" w:ascii="宋体" w:hAnsi="宋体" w:cs="宋体"/>
          <w:sz w:val="36"/>
          <w:szCs w:val="36"/>
          <w:shd w:val="clear" w:fill="FFFFFF"/>
          <w:lang w:val="en-US" w:eastAsia="zh-CN"/>
        </w:rPr>
      </w:pPr>
    </w:p>
    <w:p>
      <w:pPr>
        <w:pStyle w:val="20"/>
        <w:widowControl/>
        <w:shd w:val="clear" w:fill="FFFFFF"/>
        <w:jc w:val="center"/>
        <w:rPr>
          <w:rFonts w:hint="eastAsia" w:ascii="宋体" w:hAnsi="宋体" w:eastAsia="宋体" w:cs="宋体"/>
          <w:sz w:val="36"/>
          <w:szCs w:val="36"/>
          <w:shd w:val="clear" w:fill="FFFFFF"/>
          <w:lang w:val="en-US"/>
        </w:rPr>
      </w:pPr>
      <w:r>
        <w:rPr>
          <w:rFonts w:hint="eastAsia" w:ascii="宋体" w:hAnsi="宋体" w:cs="宋体"/>
          <w:sz w:val="36"/>
          <w:szCs w:val="36"/>
          <w:shd w:val="clear" w:fill="FFFFFF"/>
          <w:lang w:val="en-US" w:eastAsia="zh-CN"/>
        </w:rPr>
        <w:t>木垒县人民医院</w:t>
      </w:r>
      <w:r>
        <w:rPr>
          <w:rFonts w:hint="eastAsia" w:ascii="宋体" w:hAnsi="宋体" w:eastAsia="宋体" w:cs="宋体"/>
          <w:sz w:val="36"/>
          <w:szCs w:val="36"/>
          <w:shd w:val="clear" w:fill="FFFFFF"/>
          <w:lang w:eastAsia="zh-CN"/>
        </w:rPr>
        <w:t>设备采购合同</w:t>
      </w:r>
    </w:p>
    <w:p>
      <w:pPr>
        <w:pStyle w:val="20"/>
        <w:widowControl/>
        <w:shd w:val="clear" w:fill="FFFFFF"/>
        <w:spacing w:line="504" w:lineRule="auto"/>
        <w:rPr>
          <w:rFonts w:hint="eastAsia" w:ascii="仿宋_GB2312" w:hAnsi="仿宋_GB2312" w:eastAsia="仿宋_GB2312" w:cs="仿宋_GB2312"/>
          <w:bCs/>
          <w:color w:val="000000"/>
          <w:sz w:val="30"/>
          <w:szCs w:val="30"/>
          <w:shd w:val="clear" w:fill="FFFFFF"/>
          <w:lang w:val="en-US"/>
        </w:rPr>
      </w:pPr>
      <w:r>
        <w:rPr>
          <w:rFonts w:hint="eastAsia" w:ascii="宋体" w:hAnsi="宋体" w:eastAsia="宋体" w:cs="宋体"/>
          <w:sz w:val="36"/>
          <w:szCs w:val="36"/>
          <w:shd w:val="clear" w:fill="FFFFFF"/>
          <w:lang w:val="en-US"/>
        </w:rPr>
        <w:t xml:space="preserve">                                 </w:t>
      </w:r>
      <w:r>
        <w:rPr>
          <w:rFonts w:hint="eastAsia" w:ascii="宋体" w:hAnsi="宋体" w:eastAsia="宋体" w:cs="宋体"/>
          <w:sz w:val="30"/>
          <w:szCs w:val="30"/>
          <w:shd w:val="clear" w:fill="FFFFFF"/>
          <w:lang w:eastAsia="zh-CN"/>
        </w:rPr>
        <w:t>合同编号：</w:t>
      </w:r>
    </w:p>
    <w:p>
      <w:pPr>
        <w:pStyle w:val="20"/>
        <w:widowControl/>
        <w:shd w:val="clear" w:fill="FFFFFF"/>
        <w:spacing w:line="504" w:lineRule="auto"/>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Cs/>
          <w:color w:val="000000"/>
          <w:sz w:val="30"/>
          <w:szCs w:val="30"/>
          <w:shd w:val="clear" w:fill="FFFFFF"/>
          <w:lang w:eastAsia="zh-CN"/>
        </w:rPr>
        <w:t>采购方（以下简称甲方）：</w:t>
      </w:r>
      <w:r>
        <w:rPr>
          <w:rFonts w:hint="eastAsia" w:ascii="仿宋_GB2312" w:hAnsi="仿宋_GB2312" w:eastAsia="仿宋_GB2312" w:cs="仿宋_GB2312"/>
          <w:sz w:val="30"/>
          <w:szCs w:val="30"/>
          <w:shd w:val="clear" w:fill="FFFFFF"/>
          <w:lang w:val="en-US" w:eastAsia="zh-CN"/>
        </w:rPr>
        <w:t>木垒县</w:t>
      </w:r>
      <w:r>
        <w:rPr>
          <w:rFonts w:hint="eastAsia" w:ascii="仿宋_GB2312" w:hAnsi="仿宋_GB2312" w:eastAsia="仿宋_GB2312" w:cs="仿宋_GB2312"/>
          <w:sz w:val="30"/>
          <w:szCs w:val="30"/>
          <w:shd w:val="clear" w:fill="FFFFFF"/>
          <w:lang w:eastAsia="zh-CN"/>
        </w:rPr>
        <w:t>人民医院</w:t>
      </w:r>
      <w:r>
        <w:rPr>
          <w:rFonts w:hint="eastAsia" w:ascii="仿宋_GB2312" w:hAnsi="仿宋_GB2312" w:eastAsia="仿宋_GB2312" w:cs="仿宋_GB2312"/>
          <w:sz w:val="30"/>
          <w:szCs w:val="30"/>
          <w:shd w:val="clear" w:fill="FFFFFF"/>
          <w:lang w:val="en-US"/>
        </w:rPr>
        <w:t xml:space="preserve">  </w:t>
      </w:r>
    </w:p>
    <w:p>
      <w:pPr>
        <w:pStyle w:val="20"/>
        <w:widowControl/>
        <w:shd w:val="clear" w:fill="FFFFFF"/>
        <w:spacing w:line="504" w:lineRule="auto"/>
        <w:rPr>
          <w:rFonts w:hint="eastAsia" w:ascii="仿宋_GB2312" w:hAnsi="仿宋_GB2312" w:eastAsia="仿宋_GB2312" w:cs="仿宋_GB2312"/>
          <w:color w:val="000000" w:themeColor="text1"/>
          <w:sz w:val="30"/>
          <w:szCs w:val="30"/>
          <w:shd w:val="clear" w:fill="FFFFFF"/>
          <w:lang w:val="en-US"/>
          <w14:textFill>
            <w14:solidFill>
              <w14:schemeClr w14:val="tx1"/>
            </w14:solidFill>
          </w14:textFill>
        </w:rPr>
      </w:pPr>
      <w:r>
        <w:rPr>
          <w:rFonts w:hint="eastAsia" w:ascii="仿宋_GB2312" w:hAnsi="仿宋_GB2312" w:eastAsia="仿宋_GB2312" w:cs="仿宋_GB2312"/>
          <w:sz w:val="30"/>
          <w:szCs w:val="30"/>
          <w:shd w:val="clear" w:fill="FFFFFF"/>
          <w:lang w:eastAsia="zh-CN"/>
        </w:rPr>
        <w:t>地址：</w:t>
      </w:r>
      <w:r>
        <w:rPr>
          <w:rFonts w:hint="eastAsia" w:ascii="仿宋_GB2312" w:hAnsi="仿宋_GB2312" w:eastAsia="仿宋_GB2312" w:cs="仿宋_GB2312"/>
          <w:color w:val="000000" w:themeColor="text1"/>
          <w:sz w:val="30"/>
          <w:szCs w:val="30"/>
          <w:shd w:val="clear" w:fill="FFFFFF"/>
          <w:lang w:val="en-US" w:eastAsia="zh-CN"/>
          <w14:textFill>
            <w14:solidFill>
              <w14:schemeClr w14:val="tx1"/>
            </w14:solidFill>
          </w14:textFill>
        </w:rPr>
        <w:t>木垒县</w:t>
      </w:r>
      <w:r>
        <w:rPr>
          <w:rFonts w:hint="eastAsia" w:ascii="仿宋_GB2312" w:hAnsi="仿宋_GB2312" w:eastAsia="仿宋_GB2312" w:cs="仿宋_GB2312"/>
          <w:color w:val="000000" w:themeColor="text1"/>
          <w:sz w:val="30"/>
          <w:szCs w:val="30"/>
          <w:shd w:val="clear" w:fill="FFFFFF"/>
          <w:lang w:val="en-US"/>
          <w14:textFill>
            <w14:solidFill>
              <w14:schemeClr w14:val="tx1"/>
            </w14:solidFill>
          </w14:textFill>
        </w:rPr>
        <w:t xml:space="preserve">                                </w:t>
      </w:r>
    </w:p>
    <w:p>
      <w:pPr>
        <w:pStyle w:val="20"/>
        <w:widowControl/>
        <w:shd w:val="clear" w:fill="FFFFFF"/>
        <w:spacing w:line="504" w:lineRule="auto"/>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color w:val="000000" w:themeColor="text1"/>
          <w:sz w:val="30"/>
          <w:szCs w:val="30"/>
          <w:shd w:val="clear" w:fill="FFFFFF"/>
          <w:lang w:eastAsia="zh-CN"/>
          <w14:textFill>
            <w14:solidFill>
              <w14:schemeClr w14:val="tx1"/>
            </w14:solidFill>
          </w14:textFill>
        </w:rPr>
        <w:t>电话：</w:t>
      </w:r>
      <w:r>
        <w:rPr>
          <w:rFonts w:hint="eastAsia" w:ascii="仿宋_GB2312" w:hAnsi="仿宋_GB2312" w:eastAsia="仿宋_GB2312" w:cs="仿宋_GB2312"/>
          <w:color w:val="000000" w:themeColor="text1"/>
          <w:sz w:val="30"/>
          <w:szCs w:val="30"/>
          <w:shd w:val="clear" w:fill="FFFFFF"/>
          <w:lang w:val="en-US" w:eastAsia="zh-CN"/>
          <w14:textFill>
            <w14:solidFill>
              <w14:schemeClr w14:val="tx1"/>
            </w14:solidFill>
          </w14:textFill>
        </w:rPr>
        <w:t>0994-4831777</w:t>
      </w:r>
      <w:r>
        <w:rPr>
          <w:rFonts w:hint="eastAsia" w:ascii="仿宋_GB2312" w:hAnsi="仿宋_GB2312" w:eastAsia="仿宋_GB2312" w:cs="仿宋_GB2312"/>
          <w:color w:val="000000" w:themeColor="text1"/>
          <w:sz w:val="30"/>
          <w:szCs w:val="30"/>
          <w:shd w:val="clear" w:fill="FFFFFF"/>
          <w:lang w:val="en-US"/>
          <w14:textFill>
            <w14:solidFill>
              <w14:schemeClr w14:val="tx1"/>
            </w14:solidFill>
          </w14:textFill>
        </w:rPr>
        <w:t xml:space="preserve"> </w:t>
      </w:r>
      <w:r>
        <w:rPr>
          <w:rFonts w:hint="eastAsia" w:ascii="仿宋_GB2312" w:hAnsi="仿宋_GB2312" w:eastAsia="仿宋_GB2312" w:cs="仿宋_GB2312"/>
          <w:sz w:val="30"/>
          <w:szCs w:val="30"/>
          <w:shd w:val="clear" w:fill="FFFFFF"/>
          <w:lang w:val="en-US"/>
        </w:rPr>
        <w:t xml:space="preserve">               </w:t>
      </w:r>
      <w:r>
        <w:rPr>
          <w:rFonts w:hint="eastAsia" w:ascii="仿宋_GB2312" w:hAnsi="仿宋_GB2312" w:eastAsia="仿宋_GB2312" w:cs="仿宋_GB2312"/>
          <w:sz w:val="30"/>
          <w:szCs w:val="30"/>
          <w:shd w:val="clear" w:fill="FFFFFF"/>
          <w:lang w:eastAsia="zh-CN"/>
        </w:rPr>
        <w:t>邮编：</w:t>
      </w:r>
      <w:r>
        <w:rPr>
          <w:rFonts w:hint="eastAsia" w:ascii="仿宋_GB2312" w:hAnsi="仿宋_GB2312" w:eastAsia="仿宋_GB2312" w:cs="仿宋_GB2312"/>
          <w:sz w:val="30"/>
          <w:szCs w:val="30"/>
          <w:shd w:val="clear" w:fill="FFFFFF"/>
          <w:lang w:val="en-US"/>
        </w:rPr>
        <w:t>831100</w:t>
      </w:r>
    </w:p>
    <w:p>
      <w:pPr>
        <w:pStyle w:val="20"/>
        <w:widowControl/>
        <w:shd w:val="clear" w:fill="FFFFFF"/>
        <w:spacing w:line="504" w:lineRule="auto"/>
        <w:ind w:left="7896" w:hanging="7896" w:hangingChars="2632"/>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Cs/>
          <w:color w:val="000000"/>
          <w:sz w:val="30"/>
          <w:szCs w:val="30"/>
          <w:shd w:val="clear" w:fill="FFFFFF"/>
          <w:lang w:eastAsia="zh-CN"/>
        </w:rPr>
        <w:t>供货方（以下简称乙方）</w:t>
      </w:r>
      <w:r>
        <w:rPr>
          <w:rFonts w:hint="eastAsia" w:ascii="仿宋_GB2312" w:hAnsi="仿宋_GB2312" w:eastAsia="仿宋_GB2312" w:cs="仿宋_GB2312"/>
          <w:sz w:val="30"/>
          <w:szCs w:val="30"/>
          <w:shd w:val="clear" w:fill="FFFFFF"/>
          <w:lang w:eastAsia="zh-CN"/>
        </w:rPr>
        <w:t xml:space="preserve">： </w:t>
      </w:r>
    </w:p>
    <w:p>
      <w:pPr>
        <w:keepNext w:val="0"/>
        <w:keepLines w:val="0"/>
        <w:widowControl w:val="0"/>
        <w:suppressLineNumbers w:val="0"/>
        <w:spacing w:before="0" w:beforeAutospacing="0" w:after="0" w:afterAutospacing="0" w:line="504" w:lineRule="auto"/>
        <w:ind w:left="0" w:right="0"/>
        <w:jc w:val="left"/>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kern w:val="2"/>
          <w:sz w:val="30"/>
          <w:szCs w:val="30"/>
          <w:shd w:val="clear" w:fill="FFFFFF"/>
          <w:lang w:val="en-US" w:eastAsia="zh-CN" w:bidi="ar"/>
        </w:rPr>
        <w:t>地址：</w:t>
      </w:r>
    </w:p>
    <w:p>
      <w:pPr>
        <w:keepNext w:val="0"/>
        <w:keepLines w:val="0"/>
        <w:widowControl w:val="0"/>
        <w:suppressLineNumbers w:val="0"/>
        <w:spacing w:before="0" w:beforeAutospacing="0" w:after="0" w:afterAutospacing="0" w:line="504" w:lineRule="auto"/>
        <w:ind w:left="0" w:right="0"/>
        <w:jc w:val="left"/>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kern w:val="2"/>
          <w:sz w:val="30"/>
          <w:szCs w:val="30"/>
          <w:shd w:val="clear" w:fill="FFFFFF"/>
          <w:lang w:val="en-US" w:eastAsia="zh-CN" w:bidi="ar"/>
        </w:rPr>
        <w:t xml:space="preserve">电话：                              邮编： </w:t>
      </w:r>
    </w:p>
    <w:p>
      <w:pPr>
        <w:pStyle w:val="20"/>
        <w:widowControl/>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eastAsia="zh-CN"/>
        </w:rPr>
        <w:t>甲方通过公开招标方式购买</w:t>
      </w:r>
      <w:r>
        <w:rPr>
          <w:rFonts w:hint="eastAsia" w:ascii="仿宋_GB2312" w:hAnsi="仿宋_GB2312" w:eastAsia="仿宋_GB2312" w:cs="仿宋_GB2312"/>
          <w:sz w:val="30"/>
          <w:szCs w:val="30"/>
          <w:lang w:eastAsia="zh-CN"/>
        </w:rPr>
        <w:t>一批医疗设备</w:t>
      </w:r>
      <w:r>
        <w:rPr>
          <w:rFonts w:hint="eastAsia" w:ascii="仿宋_GB2312" w:hAnsi="仿宋_GB2312" w:eastAsia="仿宋_GB2312" w:cs="仿宋_GB2312"/>
          <w:bCs/>
          <w:kern w:val="2"/>
          <w:sz w:val="30"/>
          <w:szCs w:val="30"/>
          <w:lang w:eastAsia="zh-CN"/>
        </w:rPr>
        <w:t>（</w:t>
      </w:r>
      <w:r>
        <w:rPr>
          <w:rFonts w:hint="eastAsia" w:ascii="仿宋_GB2312" w:hAnsi="仿宋_GB2312" w:eastAsia="仿宋_GB2312" w:cs="仿宋_GB2312"/>
          <w:bCs/>
          <w:kern w:val="2"/>
          <w:sz w:val="30"/>
          <w:szCs w:val="30"/>
          <w:lang w:val="en-US" w:eastAsia="zh-CN"/>
        </w:rPr>
        <w:t>木垒县人民医院能力提升项目医疗设备</w:t>
      </w:r>
      <w:r>
        <w:rPr>
          <w:rFonts w:hint="eastAsia" w:ascii="仿宋_GB2312" w:hAnsi="仿宋_GB2312" w:eastAsia="仿宋_GB2312" w:cs="仿宋_GB2312"/>
          <w:bCs/>
          <w:kern w:val="2"/>
          <w:sz w:val="30"/>
          <w:szCs w:val="30"/>
          <w:lang w:eastAsia="zh-CN"/>
        </w:rPr>
        <w:t>）</w:t>
      </w:r>
      <w:r>
        <w:rPr>
          <w:rFonts w:hint="eastAsia" w:ascii="仿宋_GB2312" w:hAnsi="仿宋_GB2312" w:eastAsia="仿宋_GB2312" w:cs="仿宋_GB2312"/>
          <w:sz w:val="30"/>
          <w:szCs w:val="30"/>
          <w:shd w:val="clear" w:fill="FFFFFF"/>
          <w:lang w:eastAsia="zh-CN"/>
        </w:rPr>
        <w:t>（招标文件编号：</w:t>
      </w:r>
      <w:r>
        <w:rPr>
          <w:rFonts w:hint="eastAsia" w:ascii="宋体" w:hAnsi="宋体" w:eastAsia="宋体" w:cs="宋体"/>
          <w:sz w:val="32"/>
          <w:szCs w:val="32"/>
          <w:lang w:val="en-US"/>
        </w:rPr>
        <w:t>XXXX</w:t>
      </w:r>
      <w:r>
        <w:rPr>
          <w:rFonts w:hint="eastAsia" w:ascii="仿宋_GB2312" w:hAnsi="仿宋_GB2312" w:eastAsia="仿宋_GB2312" w:cs="仿宋_GB2312"/>
          <w:sz w:val="30"/>
          <w:szCs w:val="30"/>
          <w:shd w:val="clear" w:fill="FFFFFF"/>
          <w:lang w:eastAsia="zh-CN"/>
        </w:rPr>
        <w:t>，招标项目名称</w:t>
      </w:r>
      <w:r>
        <w:rPr>
          <w:rFonts w:hint="eastAsia" w:ascii="仿宋_GB2312" w:hAnsi="仿宋_GB2312" w:eastAsia="仿宋_GB2312" w:cs="仿宋_GB2312"/>
          <w:sz w:val="30"/>
          <w:szCs w:val="30"/>
          <w:shd w:val="clear" w:fill="FFFFFF"/>
          <w:lang w:val="en-US"/>
        </w:rPr>
        <w:t>:</w:t>
      </w:r>
      <w:r>
        <w:rPr>
          <w:rFonts w:hint="eastAsia" w:ascii="仿宋_GB2312" w:hAnsi="仿宋_GB2312" w:eastAsia="仿宋_GB2312" w:cs="仿宋_GB2312"/>
          <w:bCs/>
          <w:kern w:val="2"/>
          <w:sz w:val="30"/>
          <w:szCs w:val="30"/>
          <w:lang w:val="en-US" w:eastAsia="zh-CN"/>
        </w:rPr>
        <w:t>木垒县人民医院能力提升项目医疗设备</w:t>
      </w:r>
      <w:r>
        <w:rPr>
          <w:rFonts w:hint="eastAsia" w:ascii="仿宋_GB2312" w:hAnsi="仿宋_GB2312" w:eastAsia="仿宋_GB2312" w:cs="仿宋_GB2312"/>
          <w:sz w:val="30"/>
          <w:szCs w:val="30"/>
          <w:shd w:val="clear" w:fill="FFFFFF"/>
          <w:lang w:eastAsia="zh-CN"/>
        </w:rPr>
        <w:t>（第</w:t>
      </w:r>
      <w:r>
        <w:rPr>
          <w:rFonts w:hint="eastAsia" w:ascii="仿宋_GB2312" w:hAnsi="仿宋_GB2312" w:eastAsia="仿宋_GB2312" w:cs="仿宋_GB2312"/>
          <w:sz w:val="30"/>
          <w:szCs w:val="30"/>
          <w:shd w:val="clear" w:fill="FFFFFF"/>
          <w:lang w:val="en-US"/>
        </w:rPr>
        <w:t>XX</w:t>
      </w:r>
      <w:r>
        <w:rPr>
          <w:rFonts w:hint="eastAsia" w:ascii="仿宋_GB2312" w:hAnsi="仿宋_GB2312" w:eastAsia="仿宋_GB2312" w:cs="仿宋_GB2312"/>
          <w:sz w:val="30"/>
          <w:szCs w:val="30"/>
          <w:shd w:val="clear" w:fill="FFFFFF"/>
          <w:lang w:eastAsia="zh-CN"/>
        </w:rPr>
        <w:t>包）</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color w:val="000000"/>
          <w:sz w:val="30"/>
          <w:szCs w:val="30"/>
          <w:shd w:val="clear" w:fill="FFFFFF"/>
          <w:lang w:eastAsia="zh-CN"/>
        </w:rPr>
        <w:t>。乙方作为厂家授权的供货商已成为该项目的中标方，现经甲乙双方充分协商，就</w:t>
      </w:r>
      <w:r>
        <w:rPr>
          <w:rFonts w:hint="eastAsia" w:ascii="仿宋_GB2312" w:hAnsi="仿宋_GB2312" w:eastAsia="仿宋_GB2312" w:cs="仿宋_GB2312"/>
          <w:color w:val="000000"/>
          <w:sz w:val="30"/>
          <w:szCs w:val="30"/>
          <w:lang w:eastAsia="zh-CN"/>
        </w:rPr>
        <w:t>设备的买卖、运输、安装、质保及人员培训等达成下列条款</w:t>
      </w:r>
      <w:r>
        <w:rPr>
          <w:rFonts w:hint="eastAsia" w:ascii="仿宋_GB2312" w:hAnsi="仿宋_GB2312" w:eastAsia="仿宋_GB2312" w:cs="仿宋_GB2312"/>
          <w:color w:val="000000"/>
          <w:sz w:val="30"/>
          <w:szCs w:val="30"/>
          <w:lang w:val="en-US"/>
        </w:rPr>
        <w:t>,</w:t>
      </w:r>
      <w:r>
        <w:rPr>
          <w:rFonts w:hint="eastAsia" w:ascii="仿宋_GB2312" w:hAnsi="仿宋_GB2312" w:eastAsia="仿宋_GB2312" w:cs="仿宋_GB2312"/>
          <w:color w:val="000000"/>
          <w:sz w:val="30"/>
          <w:szCs w:val="30"/>
          <w:shd w:val="clear" w:fill="FFFFFF"/>
          <w:lang w:eastAsia="zh-CN"/>
        </w:rPr>
        <w:t>共同信守。</w:t>
      </w:r>
    </w:p>
    <w:p>
      <w:pPr>
        <w:pStyle w:val="20"/>
        <w:widowControl/>
        <w:shd w:val="clear" w:fill="FFFFFF"/>
        <w:spacing w:line="504" w:lineRule="auto"/>
        <w:ind w:left="0" w:firstLine="602" w:firstLineChars="200"/>
        <w:rPr>
          <w:rFonts w:hint="eastAsia" w:ascii="仿宋_GB2312" w:hAnsi="仿宋_GB2312" w:eastAsia="仿宋_GB2312" w:cs="仿宋_GB2312"/>
          <w:b/>
          <w:bCs w:val="0"/>
          <w:sz w:val="30"/>
          <w:szCs w:val="30"/>
          <w:shd w:val="clear" w:fill="FFFFFF"/>
          <w:lang w:val="en-US"/>
        </w:rPr>
      </w:pPr>
      <w:r>
        <w:rPr>
          <w:rFonts w:hint="eastAsia" w:ascii="仿宋_GB2312" w:hAnsi="仿宋_GB2312" w:eastAsia="仿宋_GB2312" w:cs="仿宋_GB2312"/>
          <w:b/>
          <w:bCs/>
          <w:sz w:val="30"/>
          <w:szCs w:val="30"/>
          <w:shd w:val="clear" w:fill="FFFFFF"/>
          <w:lang w:eastAsia="zh-CN"/>
        </w:rPr>
        <w:t>一、经甲方同意，</w:t>
      </w:r>
      <w:r>
        <w:rPr>
          <w:rFonts w:hint="eastAsia" w:ascii="仿宋_GB2312" w:hAnsi="仿宋_GB2312" w:eastAsia="仿宋_GB2312" w:cs="仿宋_GB2312"/>
          <w:b/>
          <w:bCs w:val="0"/>
          <w:sz w:val="30"/>
          <w:szCs w:val="30"/>
          <w:shd w:val="clear" w:fill="FFFFFF"/>
          <w:lang w:eastAsia="zh-CN"/>
        </w:rPr>
        <w:t>乙方向甲方供应完全符合以下要求的设备</w:t>
      </w:r>
      <w:r>
        <w:rPr>
          <w:rFonts w:hint="eastAsia" w:ascii="仿宋_GB2312" w:hAnsi="仿宋_GB2312" w:eastAsia="仿宋_GB2312" w:cs="仿宋_GB2312"/>
          <w:b/>
          <w:bCs w:val="0"/>
          <w:sz w:val="30"/>
          <w:szCs w:val="30"/>
          <w:shd w:val="clear" w:fill="FFFFFF"/>
          <w:lang w:val="en-US"/>
        </w:rPr>
        <w:t>(</w:t>
      </w:r>
      <w:r>
        <w:rPr>
          <w:rFonts w:hint="eastAsia" w:ascii="仿宋_GB2312" w:hAnsi="仿宋_GB2312" w:eastAsia="仿宋_GB2312" w:cs="仿宋_GB2312"/>
          <w:b/>
          <w:bCs w:val="0"/>
          <w:sz w:val="30"/>
          <w:szCs w:val="30"/>
          <w:shd w:val="clear" w:fill="FFFFFF"/>
          <w:lang w:eastAsia="zh-CN"/>
        </w:rPr>
        <w:t>设备配置明细等附后</w:t>
      </w:r>
      <w:r>
        <w:rPr>
          <w:rFonts w:hint="eastAsia" w:ascii="仿宋_GB2312" w:hAnsi="仿宋_GB2312" w:eastAsia="仿宋_GB2312" w:cs="仿宋_GB2312"/>
          <w:b/>
          <w:bCs w:val="0"/>
          <w:sz w:val="30"/>
          <w:szCs w:val="30"/>
          <w:shd w:val="clear" w:fill="FFFFFF"/>
          <w:lang w:val="en-US"/>
        </w:rPr>
        <w:t>)</w:t>
      </w:r>
      <w:r>
        <w:rPr>
          <w:rFonts w:hint="eastAsia" w:ascii="仿宋_GB2312" w:hAnsi="仿宋_GB2312" w:eastAsia="仿宋_GB2312" w:cs="仿宋_GB2312"/>
          <w:b/>
          <w:bCs w:val="0"/>
          <w:sz w:val="30"/>
          <w:szCs w:val="30"/>
          <w:shd w:val="clear" w:fill="FFFFFF"/>
          <w:lang w:eastAsia="zh-CN"/>
        </w:rPr>
        <w:t>。</w:t>
      </w:r>
    </w:p>
    <w:tbl>
      <w:tblPr>
        <w:tblStyle w:val="2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0"/>
        <w:gridCol w:w="1865"/>
        <w:gridCol w:w="1736"/>
        <w:gridCol w:w="850"/>
        <w:gridCol w:w="851"/>
        <w:gridCol w:w="709"/>
        <w:gridCol w:w="155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2"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序号</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设备名称</w:t>
            </w:r>
          </w:p>
        </w:tc>
        <w:tc>
          <w:tcPr>
            <w:tcW w:w="17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型号、品牌</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产地</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单位</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数量</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单价（元）</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77"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val="en-US"/>
              </w:rPr>
              <w:t>1</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4" w:lineRule="auto"/>
              <w:ind w:left="0" w:right="0"/>
              <w:jc w:val="center"/>
              <w:rPr>
                <w:rFonts w:hint="eastAsia" w:ascii="仿宋_GB2312" w:hAnsi="仿宋_GB2312" w:eastAsia="仿宋_GB2312" w:cs="仿宋_GB2312"/>
                <w:color w:val="000000"/>
                <w:sz w:val="24"/>
                <w:szCs w:val="24"/>
                <w:lang w:val="en-US"/>
              </w:rPr>
            </w:pPr>
          </w:p>
        </w:tc>
        <w:tc>
          <w:tcPr>
            <w:tcW w:w="1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4" w:lineRule="auto"/>
              <w:ind w:left="0" w:right="0"/>
              <w:jc w:val="center"/>
              <w:rPr>
                <w:rFonts w:hint="eastAsia" w:ascii="仿宋_GB2312" w:hAnsi="仿宋_GB2312" w:eastAsia="仿宋_GB2312" w:cs="仿宋_GB2312"/>
                <w:color w:val="000000"/>
                <w:sz w:val="24"/>
                <w:szCs w:val="24"/>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color w:val="000000"/>
                <w:sz w:val="24"/>
                <w:szCs w:val="24"/>
                <w:shd w:val="clear" w:fill="FFFFFF"/>
                <w:lang w:val="en-US"/>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color w:val="000000"/>
                <w:sz w:val="24"/>
                <w:szCs w:val="24"/>
                <w:shd w:val="clear" w:fill="FFFFFF"/>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color w:val="000000"/>
                <w:sz w:val="24"/>
                <w:szCs w:val="24"/>
                <w:shd w:val="clear" w:fill="FFFFFF"/>
                <w:lang w:val="en-US"/>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color w:val="000000"/>
                <w:sz w:val="24"/>
                <w:szCs w:val="24"/>
                <w:shd w:val="clear" w:fill="FFFFFF"/>
                <w:lang w:val="en-US"/>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color w:val="000000"/>
                <w:sz w:val="24"/>
                <w:szCs w:val="24"/>
                <w:shd w:val="clear" w:fill="FFFFFF"/>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1"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val="en-US"/>
              </w:rPr>
              <w:t>2</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4" w:lineRule="auto"/>
              <w:ind w:left="0" w:right="0"/>
              <w:jc w:val="center"/>
              <w:rPr>
                <w:rFonts w:hint="eastAsia" w:ascii="仿宋_GB2312" w:hAnsi="仿宋_GB2312" w:eastAsia="仿宋_GB2312" w:cs="仿宋_GB2312"/>
                <w:sz w:val="24"/>
                <w:szCs w:val="24"/>
                <w:lang w:val="en-US"/>
              </w:rPr>
            </w:pPr>
          </w:p>
        </w:tc>
        <w:tc>
          <w:tcPr>
            <w:tcW w:w="1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4" w:lineRule="auto"/>
              <w:ind w:left="0" w:right="0"/>
              <w:jc w:val="center"/>
              <w:rPr>
                <w:rFonts w:hint="eastAsia" w:ascii="仿宋_GB2312" w:hAnsi="仿宋_GB2312" w:eastAsia="仿宋_GB2312" w:cs="仿宋_GB2312"/>
                <w:sz w:val="24"/>
                <w:szCs w:val="24"/>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color w:val="000000"/>
                <w:sz w:val="24"/>
                <w:szCs w:val="24"/>
                <w:shd w:val="clear" w:fill="FFFFFF"/>
                <w:lang w:val="en-US"/>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color w:val="000000"/>
                <w:sz w:val="24"/>
                <w:szCs w:val="24"/>
                <w:shd w:val="clear" w:fill="FFFFFF"/>
                <w:lang w:val="en-US"/>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lang w:val="en-US"/>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color w:val="000000"/>
                <w:sz w:val="24"/>
                <w:szCs w:val="24"/>
                <w:shd w:val="clear" w:fill="FFFFFF"/>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20" w:hRule="atLeast"/>
        </w:trPr>
        <w:tc>
          <w:tcPr>
            <w:tcW w:w="974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ind w:left="0" w:firstLine="240" w:firstLineChars="100"/>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合计金额：￥</w:t>
            </w:r>
            <w:r>
              <w:rPr>
                <w:rFonts w:hint="eastAsia" w:ascii="仿宋_GB2312" w:hAnsi="仿宋_GB2312" w:eastAsia="仿宋_GB2312" w:cs="仿宋_GB2312"/>
                <w:sz w:val="24"/>
                <w:szCs w:val="24"/>
                <w:shd w:val="clear" w:fill="FFFFFF"/>
                <w:lang w:val="en-US"/>
              </w:rPr>
              <w:t xml:space="preserve">XXXX </w:t>
            </w:r>
            <w:r>
              <w:rPr>
                <w:rFonts w:hint="eastAsia" w:ascii="仿宋_GB2312" w:hAnsi="仿宋_GB2312" w:eastAsia="仿宋_GB2312" w:cs="仿宋_GB2312"/>
                <w:sz w:val="24"/>
                <w:szCs w:val="24"/>
                <w:shd w:val="clear" w:fill="FFFFFF"/>
              </w:rPr>
              <w:t>元 ，大写：人民币</w:t>
            </w:r>
            <w:r>
              <w:rPr>
                <w:rFonts w:hint="eastAsia" w:ascii="仿宋_GB2312" w:hAnsi="仿宋_GB2312" w:eastAsia="仿宋_GB2312" w:cs="仿宋_GB2312"/>
                <w:sz w:val="24"/>
                <w:szCs w:val="24"/>
                <w:shd w:val="clear" w:fill="FFFFFF"/>
                <w:lang w:val="en-US"/>
              </w:rPr>
              <w:t>XXXX</w:t>
            </w:r>
            <w:r>
              <w:rPr>
                <w:rFonts w:hint="eastAsia" w:ascii="仿宋_GB2312" w:hAnsi="仿宋_GB2312" w:eastAsia="仿宋_GB2312" w:cs="仿宋_GB2312"/>
                <w:sz w:val="24"/>
                <w:szCs w:val="24"/>
                <w:shd w:val="clear" w:fill="FFFFFF"/>
              </w:rPr>
              <w:t>元整。</w:t>
            </w:r>
          </w:p>
        </w:tc>
      </w:tr>
    </w:tbl>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eastAsia="zh-CN"/>
        </w:rPr>
        <w:t>设备的易耗配件必须在合同附件（附件</w:t>
      </w: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w:t>
      </w:r>
      <w:r>
        <w:rPr>
          <w:rFonts w:hint="eastAsia" w:ascii="仿宋_GB2312" w:hAnsi="仿宋_GB2312" w:eastAsia="仿宋_GB2312" w:cs="仿宋_GB2312"/>
          <w:bCs/>
          <w:snapToGrid w:val="0"/>
          <w:sz w:val="30"/>
          <w:szCs w:val="30"/>
          <w:shd w:val="clear" w:fill="FFFFFF"/>
          <w:lang w:eastAsia="zh-CN"/>
        </w:rPr>
        <w:t>设备配置清单</w:t>
      </w:r>
      <w:r>
        <w:rPr>
          <w:rFonts w:hint="eastAsia" w:ascii="仿宋_GB2312" w:hAnsi="仿宋_GB2312" w:eastAsia="仿宋_GB2312" w:cs="仿宋_GB2312"/>
          <w:bCs/>
          <w:sz w:val="30"/>
          <w:szCs w:val="30"/>
          <w:shd w:val="clear" w:fill="FFFFFF"/>
          <w:lang w:eastAsia="zh-CN"/>
        </w:rPr>
        <w:t>、</w:t>
      </w:r>
      <w:r>
        <w:rPr>
          <w:rFonts w:hint="eastAsia" w:ascii="仿宋_GB2312" w:hAnsi="仿宋_GB2312" w:eastAsia="仿宋_GB2312" w:cs="仿宋_GB2312"/>
          <w:sz w:val="30"/>
          <w:szCs w:val="30"/>
          <w:shd w:val="clear" w:fill="FFFFFF"/>
          <w:lang w:eastAsia="zh-CN"/>
        </w:rPr>
        <w:t>附件</w:t>
      </w: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：设备备品备件耗材清单、附件</w:t>
      </w:r>
      <w:r>
        <w:rPr>
          <w:rFonts w:hint="eastAsia" w:ascii="仿宋_GB2312" w:hAnsi="仿宋_GB2312" w:eastAsia="仿宋_GB2312" w:cs="仿宋_GB2312"/>
          <w:sz w:val="30"/>
          <w:szCs w:val="30"/>
          <w:shd w:val="clear" w:fill="FFFFFF"/>
          <w:lang w:val="en-US"/>
        </w:rPr>
        <w:t>3</w:t>
      </w:r>
      <w:r>
        <w:rPr>
          <w:rFonts w:hint="eastAsia" w:ascii="仿宋_GB2312" w:hAnsi="仿宋_GB2312" w:eastAsia="仿宋_GB2312" w:cs="仿宋_GB2312"/>
          <w:sz w:val="30"/>
          <w:szCs w:val="30"/>
          <w:shd w:val="clear" w:fill="FFFFFF"/>
          <w:lang w:eastAsia="zh-CN"/>
        </w:rPr>
        <w:t>：</w:t>
      </w:r>
      <w:r>
        <w:rPr>
          <w:rFonts w:hint="eastAsia" w:ascii="仿宋_GB2312" w:hAnsi="仿宋_GB2312" w:eastAsia="仿宋_GB2312" w:cs="仿宋_GB2312"/>
          <w:bCs/>
          <w:snapToGrid w:val="0"/>
          <w:sz w:val="30"/>
          <w:szCs w:val="30"/>
          <w:shd w:val="clear" w:fill="FFFFFF"/>
          <w:lang w:eastAsia="zh-CN"/>
        </w:rPr>
        <w:t>设备</w:t>
      </w:r>
      <w:r>
        <w:rPr>
          <w:rFonts w:hint="eastAsia" w:ascii="仿宋_GB2312" w:hAnsi="仿宋_GB2312" w:eastAsia="仿宋_GB2312" w:cs="仿宋_GB2312"/>
          <w:bCs/>
          <w:spacing w:val="20"/>
          <w:sz w:val="30"/>
          <w:szCs w:val="30"/>
          <w:shd w:val="clear" w:fill="FFFFFF"/>
          <w:lang w:eastAsia="zh-CN"/>
        </w:rPr>
        <w:t>零配件消耗品购买价格清单</w:t>
      </w:r>
      <w:r>
        <w:rPr>
          <w:rFonts w:hint="eastAsia" w:ascii="仿宋_GB2312" w:hAnsi="仿宋_GB2312" w:eastAsia="仿宋_GB2312" w:cs="仿宋_GB2312"/>
          <w:sz w:val="30"/>
          <w:szCs w:val="30"/>
          <w:shd w:val="clear" w:fill="FFFFFF"/>
          <w:lang w:eastAsia="zh-CN"/>
        </w:rPr>
        <w:t>）中注明，如无明确配件价格的由甲方市场询价后确认乙方的配件供给价格。</w:t>
      </w:r>
    </w:p>
    <w:p>
      <w:pPr>
        <w:pStyle w:val="20"/>
        <w:widowControl/>
        <w:shd w:val="clear" w:fill="FFFFFF"/>
        <w:spacing w:line="504" w:lineRule="auto"/>
        <w:ind w:left="0" w:firstLine="602"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
          <w:bCs/>
          <w:sz w:val="30"/>
          <w:szCs w:val="30"/>
          <w:shd w:val="clear" w:fill="FFFFFF"/>
          <w:lang w:eastAsia="zh-CN"/>
        </w:rPr>
        <w:t>二、</w:t>
      </w:r>
      <w:r>
        <w:rPr>
          <w:rFonts w:hint="eastAsia" w:ascii="仿宋_GB2312" w:hAnsi="仿宋_GB2312" w:eastAsia="仿宋_GB2312" w:cs="仿宋_GB2312"/>
          <w:b/>
          <w:bCs/>
          <w:color w:val="000000"/>
          <w:sz w:val="30"/>
          <w:szCs w:val="30"/>
          <w:shd w:val="clear" w:fill="FFFFFF"/>
          <w:lang w:eastAsia="zh-CN"/>
        </w:rPr>
        <w:t>售后服务及质量保证</w:t>
      </w:r>
      <w:r>
        <w:rPr>
          <w:rFonts w:hint="eastAsia" w:ascii="仿宋_GB2312" w:hAnsi="仿宋_GB2312" w:eastAsia="仿宋_GB2312" w:cs="仿宋_GB2312"/>
          <w:bCs/>
          <w:color w:val="000000"/>
          <w:sz w:val="30"/>
          <w:szCs w:val="30"/>
          <w:shd w:val="clear" w:fill="FFFFFF"/>
          <w:lang w:eastAsia="zh-CN"/>
        </w:rPr>
        <w:t>：</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、设备（货物）验收合格后，由乙方免费保修</w:t>
      </w:r>
      <w:r>
        <w:rPr>
          <w:rFonts w:hint="eastAsia" w:ascii="仿宋_GB2312" w:hAnsi="仿宋_GB2312" w:eastAsia="仿宋_GB2312" w:cs="仿宋_GB2312"/>
          <w:sz w:val="30"/>
          <w:szCs w:val="30"/>
          <w:shd w:val="clear" w:fill="FFFFFF"/>
          <w:lang w:val="en-US"/>
        </w:rPr>
        <w:t>3</w:t>
      </w:r>
      <w:r>
        <w:rPr>
          <w:rFonts w:hint="eastAsia" w:ascii="仿宋_GB2312" w:hAnsi="仿宋_GB2312" w:eastAsia="仿宋_GB2312" w:cs="仿宋_GB2312"/>
          <w:sz w:val="30"/>
          <w:szCs w:val="30"/>
          <w:shd w:val="clear" w:fill="FFFFFF"/>
          <w:lang w:eastAsia="zh-CN"/>
        </w:rPr>
        <w:t>年，如乙方不具备自行维修的资质，可指定厂家指定的售后维保商（或厂家）向甲方履行质保义务。保修期后仍由乙方负责终身维修，乙方可委托厂家指定的售后维保商（或厂家）向甲方提供维保服务。在免费质保期内，乙方履行保修义务应免收材料和人工等一切费用，人为损坏不在保修范围内；免费保修期后仍由乙方或乙方指定的售后维保商（或厂家）负责终身维修，免费保修期满以后乙方或乙方指定的售后维保商（或厂家）履行保修义务只收取甲方材料费，其他费用予以免除。乙方指定的售后维保商（或厂家）未按照本合同约定履行质保义务的，视为乙方违约，乙方应根据本合同的约定承担违约责任。</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乙方或乙方指定的售后维保商（或厂家）自收到甲方维修要求（电话、微信、</w:t>
      </w:r>
      <w:r>
        <w:rPr>
          <w:rFonts w:hint="eastAsia" w:ascii="仿宋_GB2312" w:hAnsi="仿宋_GB2312" w:eastAsia="仿宋_GB2312" w:cs="仿宋_GB2312"/>
          <w:sz w:val="30"/>
          <w:szCs w:val="30"/>
          <w:shd w:val="clear" w:fill="FFFFFF"/>
          <w:lang w:val="en-US"/>
        </w:rPr>
        <w:t>QQ</w:t>
      </w:r>
      <w:r>
        <w:rPr>
          <w:rFonts w:hint="eastAsia" w:ascii="仿宋_GB2312" w:hAnsi="仿宋_GB2312" w:eastAsia="仿宋_GB2312" w:cs="仿宋_GB2312"/>
          <w:sz w:val="30"/>
          <w:szCs w:val="30"/>
          <w:shd w:val="clear" w:fill="FFFFFF"/>
          <w:lang w:eastAsia="zh-CN"/>
        </w:rPr>
        <w:t>、电子邮件、传真等不限）后应当在</w:t>
      </w:r>
      <w:r>
        <w:rPr>
          <w:rFonts w:hint="eastAsia" w:ascii="仿宋_GB2312" w:hAnsi="仿宋_GB2312" w:eastAsia="仿宋_GB2312" w:cs="仿宋_GB2312"/>
          <w:sz w:val="30"/>
          <w:szCs w:val="30"/>
          <w:shd w:val="clear" w:fill="FFFFFF"/>
          <w:lang w:val="en-US"/>
        </w:rPr>
        <w:t>30</w:t>
      </w:r>
      <w:r>
        <w:rPr>
          <w:rFonts w:hint="eastAsia" w:ascii="仿宋_GB2312" w:hAnsi="仿宋_GB2312" w:eastAsia="仿宋_GB2312" w:cs="仿宋_GB2312"/>
          <w:sz w:val="30"/>
          <w:szCs w:val="30"/>
          <w:shd w:val="clear" w:fill="FFFFFF"/>
          <w:lang w:eastAsia="zh-CN"/>
        </w:rPr>
        <w:t>分钟内响应，</w:t>
      </w: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小时内提出解决方案并开始进行维修。乙方在甲方提出维修要求</w:t>
      </w:r>
      <w:r>
        <w:rPr>
          <w:rFonts w:hint="eastAsia" w:ascii="仿宋_GB2312" w:hAnsi="仿宋_GB2312" w:eastAsia="仿宋_GB2312" w:cs="仿宋_GB2312"/>
          <w:sz w:val="30"/>
          <w:szCs w:val="30"/>
          <w:shd w:val="clear" w:fill="FFFFFF"/>
          <w:lang w:val="en-US"/>
        </w:rPr>
        <w:t>24</w:t>
      </w:r>
      <w:r>
        <w:rPr>
          <w:rFonts w:hint="eastAsia" w:ascii="仿宋_GB2312" w:hAnsi="仿宋_GB2312" w:eastAsia="仿宋_GB2312" w:cs="仿宋_GB2312"/>
          <w:sz w:val="30"/>
          <w:szCs w:val="30"/>
          <w:shd w:val="clear" w:fill="FFFFFF"/>
          <w:lang w:eastAsia="zh-CN"/>
        </w:rPr>
        <w:t>小时内不能维修到位的，则自</w:t>
      </w:r>
      <w:r>
        <w:rPr>
          <w:rFonts w:hint="eastAsia" w:ascii="仿宋_GB2312" w:hAnsi="仿宋_GB2312" w:eastAsia="仿宋_GB2312" w:cs="仿宋_GB2312"/>
          <w:sz w:val="30"/>
          <w:szCs w:val="30"/>
          <w:shd w:val="clear" w:fill="FFFFFF"/>
          <w:lang w:val="en-US"/>
        </w:rPr>
        <w:t>24</w:t>
      </w:r>
      <w:r>
        <w:rPr>
          <w:rFonts w:hint="eastAsia" w:ascii="仿宋_GB2312" w:hAnsi="仿宋_GB2312" w:eastAsia="仿宋_GB2312" w:cs="仿宋_GB2312"/>
          <w:sz w:val="30"/>
          <w:szCs w:val="30"/>
          <w:shd w:val="clear" w:fill="FFFFFF"/>
          <w:lang w:eastAsia="zh-CN"/>
        </w:rPr>
        <w:t>小时届满，乙方即有义务提供备用机供甲方使用。备用机使用期限超过</w:t>
      </w:r>
      <w:r>
        <w:rPr>
          <w:rFonts w:hint="eastAsia" w:ascii="仿宋_GB2312" w:hAnsi="仿宋_GB2312" w:eastAsia="仿宋_GB2312" w:cs="仿宋_GB2312"/>
          <w:sz w:val="30"/>
          <w:szCs w:val="30"/>
          <w:shd w:val="clear" w:fill="FFFFFF"/>
          <w:lang w:val="en-US"/>
        </w:rPr>
        <w:t>7</w:t>
      </w:r>
      <w:r>
        <w:rPr>
          <w:rFonts w:hint="eastAsia" w:ascii="仿宋_GB2312" w:hAnsi="仿宋_GB2312" w:eastAsia="仿宋_GB2312" w:cs="仿宋_GB2312"/>
          <w:sz w:val="30"/>
          <w:szCs w:val="30"/>
          <w:shd w:val="clear" w:fill="FFFFFF"/>
          <w:lang w:eastAsia="zh-CN"/>
        </w:rPr>
        <w:t>日的，该备用机须为全新的，且功能、能耗及使用便利性不得低于本合同项下的机器设备。乙方逾期维修，甲方可自行组织维修，但相关费用由乙方承担，甲方可直接从乙方质保金中扣除，扣除后乙方应在</w:t>
      </w:r>
      <w:r>
        <w:rPr>
          <w:rFonts w:hint="eastAsia" w:ascii="仿宋_GB2312" w:hAnsi="仿宋_GB2312" w:eastAsia="仿宋_GB2312" w:cs="仿宋_GB2312"/>
          <w:sz w:val="30"/>
          <w:szCs w:val="30"/>
          <w:shd w:val="clear" w:fill="FFFFFF"/>
          <w:lang w:val="en-US"/>
        </w:rPr>
        <w:t>5</w:t>
      </w:r>
      <w:r>
        <w:rPr>
          <w:rFonts w:hint="eastAsia" w:ascii="仿宋_GB2312" w:hAnsi="仿宋_GB2312" w:eastAsia="仿宋_GB2312" w:cs="仿宋_GB2312"/>
          <w:sz w:val="30"/>
          <w:szCs w:val="30"/>
          <w:shd w:val="clear" w:fill="FFFFFF"/>
          <w:lang w:eastAsia="zh-CN"/>
        </w:rPr>
        <w:t>个日历日内将质保金补足。</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3.</w:t>
      </w:r>
      <w:r>
        <w:rPr>
          <w:rFonts w:hint="eastAsia" w:ascii="仿宋_GB2312" w:hAnsi="仿宋_GB2312" w:eastAsia="仿宋_GB2312" w:cs="仿宋_GB2312"/>
          <w:sz w:val="30"/>
          <w:szCs w:val="30"/>
          <w:shd w:val="clear" w:fill="FFFFFF"/>
          <w:lang w:eastAsia="zh-CN"/>
        </w:rPr>
        <w:t>质保期内计算机系统乙方负责免费升级。其中系统中使用的厂家自主知识产权的系统软件，由乙方负责联系厂家进行终身免费升级和保修。除正常维修外，乙方应定期派工程师进行设备检查和维护。</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4.</w:t>
      </w:r>
      <w:r>
        <w:rPr>
          <w:rFonts w:hint="eastAsia" w:ascii="仿宋_GB2312" w:hAnsi="仿宋_GB2312" w:eastAsia="仿宋_GB2312" w:cs="仿宋_GB2312"/>
          <w:sz w:val="30"/>
          <w:szCs w:val="30"/>
          <w:shd w:val="clear" w:fill="FFFFFF"/>
          <w:lang w:eastAsia="zh-CN"/>
        </w:rPr>
        <w:t>乙方在中国国内设有维护部门和零备件库，保证对合同设备所需的零备件长期（本设备使用年限）供应。</w:t>
      </w:r>
    </w:p>
    <w:p>
      <w:pPr>
        <w:pStyle w:val="20"/>
        <w:widowControl/>
        <w:shd w:val="clear" w:fill="FFFFFF"/>
        <w:spacing w:line="504" w:lineRule="auto"/>
        <w:ind w:left="0" w:firstLine="602"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
          <w:bCs/>
          <w:sz w:val="30"/>
          <w:szCs w:val="30"/>
          <w:shd w:val="clear" w:fill="FFFFFF"/>
          <w:lang w:eastAsia="zh-CN"/>
        </w:rPr>
        <w:t>三、安装、验收及培训</w:t>
      </w:r>
      <w:r>
        <w:rPr>
          <w:rFonts w:hint="eastAsia" w:ascii="仿宋_GB2312" w:hAnsi="仿宋_GB2312" w:eastAsia="仿宋_GB2312" w:cs="仿宋_GB2312"/>
          <w:sz w:val="30"/>
          <w:szCs w:val="30"/>
          <w:shd w:val="clear" w:fill="FFFFFF"/>
          <w:lang w:eastAsia="zh-CN"/>
        </w:rPr>
        <w:t>：</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乙方将设备送达至甲方指定地点后，甲、乙双方对设备进行现场验收，并出具验收证明。若在验收时发现设备数量、规格、品种、参数、外观等不符合规定，甲方有权拒收货物，因此产生的相关费用均由乙方负担。</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eastAsia="zh-CN"/>
        </w:rPr>
        <w:t>验收标准：如招投标文件中有约定按照招投标文件中的约定，未予具体约定的，以国家或行业标准进行验收。安装调试完成符合验收条件时，由乙方向甲方提出书面验收要求，甲乙双方对设备、已完成培训的人员进行验收、考核，达到验收标准的，甲乙双方在验收报告上签字盖章，验收完成。必要时甲方可引入第三方或者委托专业机构进行验收，甲乙双方对该验收结果予以认可，验收费用由乙方负担。</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 xml:space="preserve">2. </w:t>
      </w:r>
      <w:r>
        <w:rPr>
          <w:rFonts w:hint="eastAsia" w:ascii="仿宋_GB2312" w:hAnsi="仿宋_GB2312" w:eastAsia="仿宋_GB2312" w:cs="仿宋_GB2312"/>
          <w:sz w:val="30"/>
          <w:szCs w:val="30"/>
          <w:shd w:val="clear" w:fill="FFFFFF"/>
          <w:lang w:eastAsia="zh-CN"/>
        </w:rPr>
        <w:t>乙方派工程师至甲方的使用科室对相关人员进行操作培训，直到参加培训人员具备独立操作能力并能排除使用中的一般性障碍，且培训结果至甲方满意为止。</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3.</w:t>
      </w:r>
      <w:r>
        <w:rPr>
          <w:rFonts w:hint="eastAsia" w:ascii="仿宋_GB2312" w:hAnsi="仿宋_GB2312" w:eastAsia="仿宋_GB2312" w:cs="仿宋_GB2312"/>
          <w:sz w:val="30"/>
          <w:szCs w:val="30"/>
          <w:shd w:val="clear" w:fill="FFFFFF"/>
          <w:lang w:eastAsia="zh-CN"/>
        </w:rPr>
        <w:t>如有必要，甲方派人至乙方指定地点进行免费培训，甲方派出培训人员所产生的培训费用（交通、住宿、差旅等）均由乙方承担，培训的结果必须至甲方满意为止。</w:t>
      </w:r>
    </w:p>
    <w:p>
      <w:pPr>
        <w:pStyle w:val="20"/>
        <w:widowControl/>
        <w:shd w:val="clear" w:fill="FFFFFF"/>
        <w:spacing w:line="504" w:lineRule="auto"/>
        <w:ind w:left="0" w:firstLine="602" w:firstLineChars="200"/>
        <w:rPr>
          <w:rFonts w:hint="eastAsia" w:ascii="仿宋_GB2312" w:hAnsi="仿宋_GB2312" w:eastAsia="仿宋_GB2312" w:cs="仿宋_GB2312"/>
          <w:b/>
          <w:bCs/>
          <w:sz w:val="30"/>
          <w:szCs w:val="30"/>
          <w:shd w:val="clear" w:fill="FFFFFF"/>
          <w:lang w:val="en-US"/>
        </w:rPr>
      </w:pPr>
      <w:r>
        <w:rPr>
          <w:rFonts w:hint="eastAsia" w:ascii="仿宋_GB2312" w:hAnsi="仿宋_GB2312" w:eastAsia="仿宋_GB2312" w:cs="仿宋_GB2312"/>
          <w:b/>
          <w:bCs/>
          <w:sz w:val="30"/>
          <w:szCs w:val="30"/>
          <w:shd w:val="clear" w:fill="FFFFFF"/>
          <w:lang w:eastAsia="zh-CN"/>
        </w:rPr>
        <w:t>四、设备质量技术标准及包装：</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乙方保证所供设备的相关资质证照齐备、有效，并符合《国家医疗器械管理条例》的管理规定；乙方及所供设备的相关资证复印件作为本合同附件。</w:t>
      </w:r>
    </w:p>
    <w:p>
      <w:pPr>
        <w:pStyle w:val="20"/>
        <w:widowControl/>
        <w:shd w:val="clear" w:fill="FFFFFF"/>
        <w:spacing w:line="504" w:lineRule="auto"/>
        <w:ind w:left="0" w:firstLine="588" w:firstLineChars="196"/>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设备的质量技术标准应符合设备生产厂制定的出厂质量技术标准，并符合国家相关质量标准要求。乙方已知悉上述标准，并确认采用该标准的设备能满足甲方的要求。</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3.</w:t>
      </w:r>
      <w:r>
        <w:rPr>
          <w:rFonts w:hint="eastAsia" w:ascii="仿宋_GB2312" w:hAnsi="仿宋_GB2312" w:eastAsia="仿宋_GB2312" w:cs="仿宋_GB2312"/>
          <w:sz w:val="30"/>
          <w:szCs w:val="30"/>
          <w:shd w:val="clear" w:fill="FFFFFF"/>
          <w:lang w:eastAsia="zh-CN"/>
        </w:rPr>
        <w:t>设备包装应为设备生产厂原包装。</w:t>
      </w:r>
    </w:p>
    <w:p>
      <w:pPr>
        <w:pStyle w:val="20"/>
        <w:widowControl/>
        <w:shd w:val="clear" w:fill="FFFFFF"/>
        <w:spacing w:line="504" w:lineRule="auto"/>
        <w:ind w:left="0" w:firstLine="602" w:firstLineChars="200"/>
        <w:rPr>
          <w:rFonts w:hint="eastAsia" w:ascii="仿宋_GB2312" w:hAnsi="仿宋_GB2312" w:eastAsia="仿宋_GB2312" w:cs="仿宋_GB2312"/>
          <w:b/>
          <w:bCs/>
          <w:sz w:val="30"/>
          <w:szCs w:val="30"/>
          <w:shd w:val="clear" w:fill="FFFFFF"/>
          <w:lang w:val="en-US"/>
        </w:rPr>
      </w:pPr>
      <w:r>
        <w:rPr>
          <w:rFonts w:hint="eastAsia" w:ascii="仿宋_GB2312" w:hAnsi="仿宋_GB2312" w:eastAsia="仿宋_GB2312" w:cs="仿宋_GB2312"/>
          <w:b/>
          <w:bCs/>
          <w:sz w:val="30"/>
          <w:szCs w:val="30"/>
          <w:shd w:val="clear" w:fill="FFFFFF"/>
          <w:lang w:eastAsia="zh-CN"/>
        </w:rPr>
        <w:t>五、付款方式：</w:t>
      </w:r>
    </w:p>
    <w:p>
      <w:pPr>
        <w:pStyle w:val="20"/>
        <w:widowControl/>
        <w:shd w:val="clear" w:fill="FFFFFF"/>
        <w:spacing w:line="504" w:lineRule="auto"/>
        <w:ind w:left="0" w:firstLine="600" w:firstLineChars="200"/>
        <w:rPr>
          <w:rFonts w:hint="eastAsia" w:ascii="仿宋_GB2312" w:hAnsi="仿宋_GB2312" w:eastAsia="仿宋_GB2312" w:cs="仿宋_GB2312"/>
          <w:b w:val="0"/>
          <w:bCs w:val="0"/>
          <w:sz w:val="30"/>
          <w:szCs w:val="30"/>
          <w:shd w:val="clear" w:fill="FFFFFF"/>
          <w:lang w:val="en-US" w:eastAsia="zh-CN"/>
        </w:rPr>
      </w:pPr>
      <w:r>
        <w:rPr>
          <w:rFonts w:hint="eastAsia" w:ascii="仿宋_GB2312" w:hAnsi="仿宋_GB2312" w:eastAsia="仿宋_GB2312" w:cs="仿宋_GB2312"/>
          <w:sz w:val="30"/>
          <w:szCs w:val="30"/>
          <w:shd w:val="clear" w:fill="FFFFFF"/>
          <w:lang w:eastAsia="zh-CN"/>
        </w:rPr>
        <w:t>签订合同后向乙方支付合同款总额的30%，甲方收到乙方提供的设备向乙方支付合同款总额的30%，乙方安装调试完成、进行了相关验收和人员培训合格后向乙方支付合同款总额的30%；余款合同款总额的10%作为质保金，3年质保期满</w:t>
      </w:r>
      <w:r>
        <w:rPr>
          <w:rFonts w:hint="eastAsia" w:ascii="仿宋_GB2312" w:hAnsi="仿宋_GB2312" w:eastAsia="仿宋_GB2312" w:cs="仿宋_GB2312"/>
          <w:b w:val="0"/>
          <w:bCs w:val="0"/>
          <w:sz w:val="30"/>
          <w:szCs w:val="30"/>
          <w:shd w:val="clear" w:fill="FFFFFF"/>
          <w:lang w:eastAsia="zh-CN"/>
        </w:rPr>
        <w:t>无质量问题发生的乙方支付合同质保金。</w:t>
      </w:r>
    </w:p>
    <w:p>
      <w:pPr>
        <w:pStyle w:val="20"/>
        <w:widowControl/>
        <w:shd w:val="clear" w:fill="FFFFFF"/>
        <w:spacing w:line="504" w:lineRule="auto"/>
        <w:ind w:left="0" w:firstLine="600" w:firstLineChars="200"/>
        <w:rPr>
          <w:rFonts w:hint="eastAsia" w:ascii="仿宋_GB2312" w:hAnsi="仿宋_GB2312" w:eastAsia="仿宋_GB2312" w:cs="仿宋_GB2312"/>
          <w:b w:val="0"/>
          <w:bCs w:val="0"/>
          <w:sz w:val="30"/>
          <w:szCs w:val="30"/>
          <w:shd w:val="clear" w:fill="FFFFFF"/>
          <w:lang w:val="en-US" w:eastAsia="zh-CN"/>
        </w:rPr>
      </w:pPr>
      <w:r>
        <w:rPr>
          <w:rFonts w:hint="eastAsia" w:ascii="仿宋_GB2312" w:hAnsi="仿宋_GB2312" w:eastAsia="仿宋_GB2312" w:cs="仿宋_GB2312"/>
          <w:b w:val="0"/>
          <w:bCs w:val="0"/>
          <w:sz w:val="30"/>
          <w:szCs w:val="30"/>
          <w:shd w:val="clear" w:fill="FFFFFF"/>
          <w:lang w:val="en-US" w:eastAsia="zh-CN"/>
        </w:rPr>
        <w:t>甲方未收到发票的，有权不予支付相应款项直至乙方提供合格发票，并不承担延迟付款责任。发票认证通过是付款的必要前提之一。</w:t>
      </w:r>
    </w:p>
    <w:p>
      <w:pPr>
        <w:pStyle w:val="20"/>
        <w:widowControl/>
        <w:shd w:val="clear" w:fill="FFFFFF"/>
        <w:spacing w:line="504" w:lineRule="auto"/>
        <w:ind w:left="0" w:firstLine="600" w:firstLineChars="200"/>
        <w:rPr>
          <w:rFonts w:hint="eastAsia" w:ascii="仿宋_GB2312" w:hAnsi="仿宋_GB2312" w:eastAsia="仿宋_GB2312" w:cs="仿宋_GB2312"/>
          <w:b w:val="0"/>
          <w:bCs w:val="0"/>
          <w:sz w:val="30"/>
          <w:szCs w:val="30"/>
          <w:shd w:val="clear" w:fill="FFFFFF"/>
          <w:lang w:val="en-US" w:eastAsia="zh-CN"/>
        </w:rPr>
      </w:pPr>
      <w:r>
        <w:rPr>
          <w:rFonts w:hint="eastAsia" w:ascii="仿宋_GB2312" w:hAnsi="仿宋_GB2312" w:eastAsia="仿宋_GB2312" w:cs="仿宋_GB2312"/>
          <w:b w:val="0"/>
          <w:bCs w:val="0"/>
          <w:sz w:val="30"/>
          <w:szCs w:val="30"/>
          <w:shd w:val="clear" w:fill="FFFFFF"/>
          <w:lang w:val="en-US" w:eastAsia="zh-CN"/>
        </w:rPr>
        <w:t>乙方应对其指定的账号信息的真实性、安全性、正确性负责，因乙方收款信息问题造成的全部后果均由乙方自行承担。</w:t>
      </w:r>
    </w:p>
    <w:p>
      <w:pPr>
        <w:pStyle w:val="20"/>
        <w:widowControl/>
        <w:shd w:val="clear" w:fill="FFFFFF"/>
        <w:spacing w:line="504" w:lineRule="auto"/>
        <w:ind w:left="0" w:firstLine="600" w:firstLineChars="200"/>
        <w:rPr>
          <w:rFonts w:hint="eastAsia" w:ascii="仿宋_GB2312" w:hAnsi="仿宋_GB2312" w:eastAsia="仿宋_GB2312" w:cs="仿宋_GB2312"/>
          <w:b w:val="0"/>
          <w:bCs w:val="0"/>
          <w:sz w:val="30"/>
          <w:szCs w:val="30"/>
          <w:shd w:val="clear" w:fill="FFFFFF"/>
          <w:lang w:val="en-US" w:eastAsia="zh-CN"/>
        </w:rPr>
      </w:pPr>
      <w:r>
        <w:rPr>
          <w:rFonts w:hint="eastAsia" w:ascii="仿宋_GB2312" w:hAnsi="仿宋_GB2312" w:eastAsia="仿宋_GB2312" w:cs="仿宋_GB2312"/>
          <w:b w:val="0"/>
          <w:bCs w:val="0"/>
          <w:sz w:val="30"/>
          <w:szCs w:val="30"/>
          <w:shd w:val="clear" w:fill="FFFFFF"/>
          <w:lang w:val="en-US" w:eastAsia="zh-CN"/>
        </w:rPr>
        <w:t xml:space="preserve">六、设备交付： </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乙方应在甲、乙双方合同签订之日起</w:t>
      </w:r>
      <w:r>
        <w:rPr>
          <w:rFonts w:hint="eastAsia" w:ascii="仿宋_GB2312" w:hAnsi="仿宋_GB2312" w:eastAsia="仿宋_GB2312" w:cs="仿宋_GB2312"/>
          <w:sz w:val="30"/>
          <w:szCs w:val="30"/>
          <w:shd w:val="clear" w:fill="FFFFFF"/>
          <w:lang w:val="en-US"/>
        </w:rPr>
        <w:t>30</w:t>
      </w:r>
      <w:r>
        <w:rPr>
          <w:rFonts w:hint="eastAsia" w:ascii="仿宋_GB2312" w:hAnsi="仿宋_GB2312" w:eastAsia="仿宋_GB2312" w:cs="仿宋_GB2312"/>
          <w:sz w:val="30"/>
          <w:szCs w:val="30"/>
          <w:shd w:val="clear" w:fill="FFFFFF"/>
          <w:lang w:eastAsia="zh-CN"/>
        </w:rPr>
        <w:t>个日历日内将设备（包括：相应的图纸、操作手册、维护手册、质量保证文件、服务指南等）送达甲方指定地点并组织安装、验收和培训，并在</w:t>
      </w:r>
      <w:r>
        <w:rPr>
          <w:rFonts w:hint="eastAsia" w:ascii="仿宋_GB2312" w:hAnsi="仿宋_GB2312" w:eastAsia="仿宋_GB2312" w:cs="仿宋_GB2312"/>
          <w:sz w:val="30"/>
          <w:szCs w:val="30"/>
          <w:shd w:val="clear" w:fill="FFFFFF"/>
          <w:lang w:val="en-US"/>
        </w:rPr>
        <w:t xml:space="preserve"> 7</w:t>
      </w:r>
      <w:r>
        <w:rPr>
          <w:rFonts w:hint="eastAsia" w:ascii="仿宋_GB2312" w:hAnsi="仿宋_GB2312" w:eastAsia="仿宋_GB2312" w:cs="仿宋_GB2312"/>
          <w:sz w:val="30"/>
          <w:szCs w:val="30"/>
          <w:shd w:val="clear" w:fill="FFFFFF"/>
          <w:lang w:eastAsia="zh-CN"/>
        </w:rPr>
        <w:t>个日历日内完成设备验收及人员培训，设备运费及保险等费用由乙方承担。</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设备的配置详见附件</w:t>
      </w:r>
      <w:r>
        <w:rPr>
          <w:rFonts w:hint="eastAsia" w:ascii="仿宋_GB2312" w:hAnsi="仿宋_GB2312" w:eastAsia="仿宋_GB2312" w:cs="仿宋_GB2312"/>
          <w:bCs/>
          <w:snapToGrid w:val="0"/>
          <w:sz w:val="30"/>
          <w:szCs w:val="30"/>
          <w:shd w:val="clear" w:fill="FFFFFF"/>
          <w:lang w:eastAsia="zh-CN"/>
        </w:rPr>
        <w:t>设备配置清单</w:t>
      </w:r>
      <w:r>
        <w:rPr>
          <w:rFonts w:hint="eastAsia" w:ascii="仿宋_GB2312" w:hAnsi="仿宋_GB2312" w:eastAsia="仿宋_GB2312" w:cs="仿宋_GB2312"/>
          <w:bCs/>
          <w:sz w:val="30"/>
          <w:szCs w:val="30"/>
          <w:shd w:val="clear" w:fill="FFFFFF"/>
          <w:lang w:eastAsia="zh-CN"/>
        </w:rPr>
        <w:t>、</w:t>
      </w:r>
      <w:r>
        <w:rPr>
          <w:rFonts w:hint="eastAsia" w:ascii="仿宋_GB2312" w:hAnsi="仿宋_GB2312" w:eastAsia="仿宋_GB2312" w:cs="仿宋_GB2312"/>
          <w:sz w:val="30"/>
          <w:szCs w:val="30"/>
          <w:shd w:val="clear" w:fill="FFFFFF"/>
          <w:lang w:eastAsia="zh-CN"/>
        </w:rPr>
        <w:t>设备备品备件耗材清单、</w:t>
      </w:r>
      <w:r>
        <w:rPr>
          <w:rFonts w:hint="eastAsia" w:ascii="仿宋_GB2312" w:hAnsi="仿宋_GB2312" w:eastAsia="仿宋_GB2312" w:cs="仿宋_GB2312"/>
          <w:bCs/>
          <w:snapToGrid w:val="0"/>
          <w:sz w:val="30"/>
          <w:szCs w:val="30"/>
          <w:shd w:val="clear" w:fill="FFFFFF"/>
          <w:lang w:eastAsia="zh-CN"/>
        </w:rPr>
        <w:t>设备</w:t>
      </w:r>
      <w:r>
        <w:rPr>
          <w:rFonts w:hint="eastAsia" w:ascii="仿宋_GB2312" w:hAnsi="仿宋_GB2312" w:eastAsia="仿宋_GB2312" w:cs="仿宋_GB2312"/>
          <w:bCs/>
          <w:spacing w:val="20"/>
          <w:sz w:val="30"/>
          <w:szCs w:val="30"/>
          <w:shd w:val="clear" w:fill="FFFFFF"/>
          <w:lang w:eastAsia="zh-CN"/>
        </w:rPr>
        <w:t>零配件消耗品购买价格清单</w:t>
      </w:r>
      <w:r>
        <w:rPr>
          <w:rFonts w:hint="eastAsia" w:ascii="仿宋_GB2312" w:hAnsi="仿宋_GB2312" w:eastAsia="仿宋_GB2312" w:cs="仿宋_GB2312"/>
          <w:sz w:val="30"/>
          <w:szCs w:val="30"/>
          <w:shd w:val="clear" w:fill="FFFFFF"/>
          <w:lang w:eastAsia="zh-CN"/>
        </w:rPr>
        <w:t>。</w:t>
      </w:r>
      <w:r>
        <w:rPr>
          <w:rFonts w:hint="eastAsia" w:ascii="仿宋_GB2312" w:hAnsi="仿宋_GB2312" w:eastAsia="仿宋_GB2312" w:cs="仿宋_GB2312"/>
          <w:bCs/>
          <w:snapToGrid w:val="0"/>
          <w:sz w:val="30"/>
          <w:szCs w:val="30"/>
          <w:shd w:val="clear" w:fill="FFFFFF"/>
          <w:lang w:eastAsia="zh-CN"/>
        </w:rPr>
        <w:t>设备配置清单</w:t>
      </w:r>
      <w:r>
        <w:rPr>
          <w:rFonts w:hint="eastAsia" w:ascii="仿宋_GB2312" w:hAnsi="仿宋_GB2312" w:eastAsia="仿宋_GB2312" w:cs="仿宋_GB2312"/>
          <w:bCs/>
          <w:sz w:val="30"/>
          <w:szCs w:val="30"/>
          <w:shd w:val="clear" w:fill="FFFFFF"/>
          <w:lang w:eastAsia="zh-CN"/>
        </w:rPr>
        <w:t>、</w:t>
      </w:r>
      <w:r>
        <w:rPr>
          <w:rFonts w:hint="eastAsia" w:ascii="仿宋_GB2312" w:hAnsi="仿宋_GB2312" w:eastAsia="仿宋_GB2312" w:cs="仿宋_GB2312"/>
          <w:sz w:val="30"/>
          <w:szCs w:val="30"/>
          <w:shd w:val="clear" w:fill="FFFFFF"/>
          <w:lang w:eastAsia="zh-CN"/>
        </w:rPr>
        <w:t>设备备品备件耗材清单、</w:t>
      </w:r>
      <w:r>
        <w:rPr>
          <w:rFonts w:hint="eastAsia" w:ascii="仿宋_GB2312" w:hAnsi="仿宋_GB2312" w:eastAsia="仿宋_GB2312" w:cs="仿宋_GB2312"/>
          <w:bCs/>
          <w:snapToGrid w:val="0"/>
          <w:sz w:val="30"/>
          <w:szCs w:val="30"/>
          <w:shd w:val="clear" w:fill="FFFFFF"/>
          <w:lang w:eastAsia="zh-CN"/>
        </w:rPr>
        <w:t>设备</w:t>
      </w:r>
      <w:r>
        <w:rPr>
          <w:rFonts w:hint="eastAsia" w:ascii="仿宋_GB2312" w:hAnsi="仿宋_GB2312" w:eastAsia="仿宋_GB2312" w:cs="仿宋_GB2312"/>
          <w:bCs/>
          <w:spacing w:val="20"/>
          <w:sz w:val="30"/>
          <w:szCs w:val="30"/>
          <w:shd w:val="clear" w:fill="FFFFFF"/>
          <w:lang w:eastAsia="zh-CN"/>
        </w:rPr>
        <w:t>零配件消耗品购买价格清单</w:t>
      </w:r>
      <w:r>
        <w:rPr>
          <w:rFonts w:hint="eastAsia" w:ascii="仿宋_GB2312" w:hAnsi="仿宋_GB2312" w:eastAsia="仿宋_GB2312" w:cs="仿宋_GB2312"/>
          <w:sz w:val="30"/>
          <w:szCs w:val="30"/>
          <w:shd w:val="clear" w:fill="FFFFFF"/>
          <w:lang w:eastAsia="zh-CN"/>
        </w:rPr>
        <w:t>表是本合同的附件部分。乙方应提供设备的技术文件，包括相应的图纸、操作手册、维护手册、质量保证文件、服务指南等。</w:t>
      </w:r>
    </w:p>
    <w:p>
      <w:pPr>
        <w:pStyle w:val="20"/>
        <w:widowControl/>
        <w:shd w:val="clear" w:fill="FFFFFF"/>
        <w:spacing w:line="504" w:lineRule="auto"/>
        <w:ind w:left="0" w:firstLine="602" w:firstLineChars="200"/>
        <w:rPr>
          <w:rFonts w:hint="eastAsia" w:ascii="仿宋_GB2312" w:hAnsi="仿宋_GB2312" w:eastAsia="仿宋_GB2312" w:cs="仿宋_GB2312"/>
          <w:bCs/>
          <w:sz w:val="30"/>
          <w:szCs w:val="30"/>
          <w:shd w:val="clear" w:fill="FFFFFF"/>
          <w:lang w:val="en-US"/>
        </w:rPr>
      </w:pPr>
      <w:r>
        <w:rPr>
          <w:rFonts w:hint="eastAsia" w:ascii="仿宋_GB2312" w:hAnsi="仿宋_GB2312" w:eastAsia="仿宋_GB2312" w:cs="仿宋_GB2312"/>
          <w:b/>
          <w:bCs w:val="0"/>
          <w:sz w:val="30"/>
          <w:szCs w:val="30"/>
          <w:shd w:val="clear" w:fill="FFFFFF"/>
          <w:lang w:eastAsia="zh-CN"/>
        </w:rPr>
        <w:t>七、合同有效期</w:t>
      </w:r>
      <w:r>
        <w:rPr>
          <w:rFonts w:hint="eastAsia" w:ascii="仿宋_GB2312" w:hAnsi="仿宋_GB2312" w:eastAsia="仿宋_GB2312" w:cs="仿宋_GB2312"/>
          <w:bCs/>
          <w:sz w:val="30"/>
          <w:szCs w:val="30"/>
          <w:shd w:val="clear" w:fill="FFFFFF"/>
          <w:lang w:eastAsia="zh-CN"/>
        </w:rPr>
        <w:t>：为本合同的履行期。</w:t>
      </w:r>
    </w:p>
    <w:p>
      <w:pPr>
        <w:pStyle w:val="20"/>
        <w:widowControl/>
        <w:shd w:val="clear" w:fill="FFFFFF"/>
        <w:spacing w:line="504" w:lineRule="auto"/>
        <w:ind w:left="0" w:firstLine="602"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
          <w:bCs/>
          <w:sz w:val="30"/>
          <w:szCs w:val="30"/>
          <w:shd w:val="clear" w:fill="FFFFFF"/>
          <w:lang w:eastAsia="zh-CN"/>
        </w:rPr>
        <w:t>八、公证</w:t>
      </w:r>
      <w:r>
        <w:rPr>
          <w:rFonts w:hint="eastAsia" w:ascii="仿宋_GB2312" w:hAnsi="仿宋_GB2312" w:eastAsia="仿宋_GB2312" w:cs="仿宋_GB2312"/>
          <w:sz w:val="30"/>
          <w:szCs w:val="30"/>
          <w:shd w:val="clear" w:fill="FFFFFF"/>
          <w:lang w:eastAsia="zh-CN"/>
        </w:rPr>
        <w:t>：如需公证的，公证费用由提出公证需求的一方承担。</w:t>
      </w:r>
    </w:p>
    <w:p>
      <w:pPr>
        <w:pStyle w:val="20"/>
        <w:widowControl/>
        <w:shd w:val="clear" w:fill="FFFFFF"/>
        <w:spacing w:line="504" w:lineRule="auto"/>
        <w:ind w:left="0" w:firstLine="602"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
          <w:bCs/>
          <w:sz w:val="30"/>
          <w:szCs w:val="30"/>
          <w:shd w:val="clear" w:fill="FFFFFF"/>
          <w:lang w:eastAsia="zh-CN"/>
        </w:rPr>
        <w:t>九、违约责任</w:t>
      </w:r>
      <w:r>
        <w:rPr>
          <w:rFonts w:hint="eastAsia" w:ascii="仿宋_GB2312" w:hAnsi="仿宋_GB2312" w:eastAsia="仿宋_GB2312" w:cs="仿宋_GB2312"/>
          <w:sz w:val="30"/>
          <w:szCs w:val="30"/>
          <w:shd w:val="clear" w:fill="FFFFFF"/>
          <w:lang w:val="en-US"/>
        </w:rPr>
        <w:t> </w:t>
      </w:r>
      <w:r>
        <w:rPr>
          <w:rFonts w:hint="eastAsia" w:ascii="仿宋_GB2312" w:hAnsi="仿宋_GB2312" w:eastAsia="仿宋_GB2312" w:cs="仿宋_GB2312"/>
          <w:sz w:val="30"/>
          <w:szCs w:val="30"/>
          <w:shd w:val="clear" w:fill="FFFFFF"/>
          <w:lang w:eastAsia="zh-CN"/>
        </w:rPr>
        <w:t>：</w:t>
      </w:r>
      <w:r>
        <w:rPr>
          <w:rFonts w:hint="eastAsia" w:ascii="仿宋_GB2312" w:hAnsi="仿宋_GB2312" w:eastAsia="仿宋_GB2312" w:cs="仿宋_GB2312"/>
          <w:sz w:val="30"/>
          <w:szCs w:val="30"/>
          <w:shd w:val="clear" w:fill="FFFFFF"/>
          <w:lang w:val="en-US"/>
        </w:rPr>
        <w:t> </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乙方逾期供货或者逾期完成验收、人员培训的，每逾期一日，按合同总金额的</w:t>
      </w: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向甲方支付违约金。</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乙方逾期超过</w:t>
      </w:r>
      <w:r>
        <w:rPr>
          <w:rFonts w:hint="eastAsia" w:ascii="仿宋_GB2312" w:hAnsi="仿宋_GB2312" w:eastAsia="仿宋_GB2312" w:cs="仿宋_GB2312"/>
          <w:sz w:val="30"/>
          <w:szCs w:val="30"/>
          <w:shd w:val="clear" w:fill="FFFFFF"/>
          <w:lang w:val="en-US"/>
        </w:rPr>
        <w:t>30</w:t>
      </w:r>
      <w:r>
        <w:rPr>
          <w:rFonts w:hint="eastAsia" w:ascii="仿宋_GB2312" w:hAnsi="仿宋_GB2312" w:eastAsia="仿宋_GB2312" w:cs="仿宋_GB2312"/>
          <w:sz w:val="30"/>
          <w:szCs w:val="30"/>
          <w:shd w:val="clear" w:fill="FFFFFF"/>
          <w:lang w:eastAsia="zh-CN"/>
        </w:rPr>
        <w:t>日，甲方有权解除合同，乙方按合同总金额的</w:t>
      </w:r>
      <w:r>
        <w:rPr>
          <w:rFonts w:hint="eastAsia" w:ascii="仿宋_GB2312" w:hAnsi="仿宋_GB2312" w:eastAsia="仿宋_GB2312" w:cs="仿宋_GB2312"/>
          <w:sz w:val="30"/>
          <w:szCs w:val="30"/>
          <w:shd w:val="clear" w:fill="FFFFFF"/>
          <w:lang w:val="en-US"/>
        </w:rPr>
        <w:t>30%</w:t>
      </w:r>
      <w:r>
        <w:rPr>
          <w:rFonts w:hint="eastAsia" w:ascii="仿宋_GB2312" w:hAnsi="仿宋_GB2312" w:eastAsia="仿宋_GB2312" w:cs="仿宋_GB2312"/>
          <w:sz w:val="30"/>
          <w:szCs w:val="30"/>
          <w:shd w:val="clear" w:fill="FFFFFF"/>
          <w:lang w:eastAsia="zh-CN"/>
        </w:rPr>
        <w:t>向甲方支付违约金。</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3.</w:t>
      </w:r>
      <w:r>
        <w:rPr>
          <w:rFonts w:hint="eastAsia" w:ascii="仿宋_GB2312" w:hAnsi="仿宋_GB2312" w:eastAsia="仿宋_GB2312" w:cs="仿宋_GB2312"/>
          <w:sz w:val="30"/>
          <w:szCs w:val="30"/>
          <w:shd w:val="clear" w:fill="FFFFFF"/>
          <w:lang w:eastAsia="zh-CN"/>
        </w:rPr>
        <w:t>如乙方交付的设备在验收时发现设备数量、规格、品种等不符合规定的，视为乙方根本违约，乙方应承担本合同总金额</w:t>
      </w:r>
      <w:r>
        <w:rPr>
          <w:rFonts w:hint="eastAsia" w:ascii="仿宋_GB2312" w:hAnsi="仿宋_GB2312" w:eastAsia="仿宋_GB2312" w:cs="仿宋_GB2312"/>
          <w:sz w:val="30"/>
          <w:szCs w:val="30"/>
          <w:shd w:val="clear" w:fill="FFFFFF"/>
          <w:lang w:val="en-US"/>
        </w:rPr>
        <w:t>30%</w:t>
      </w:r>
      <w:r>
        <w:rPr>
          <w:rFonts w:hint="eastAsia" w:ascii="仿宋_GB2312" w:hAnsi="仿宋_GB2312" w:eastAsia="仿宋_GB2312" w:cs="仿宋_GB2312"/>
          <w:sz w:val="30"/>
          <w:szCs w:val="30"/>
          <w:shd w:val="clear" w:fill="FFFFFF"/>
          <w:lang w:eastAsia="zh-CN"/>
        </w:rPr>
        <w:t>的违约金，并由甲方选择解除本合同或者要求乙方承担违约金后在指定期限内继续履行本合同约定的交付义务。</w:t>
      </w:r>
    </w:p>
    <w:p>
      <w:pPr>
        <w:pStyle w:val="20"/>
        <w:widowControl/>
        <w:shd w:val="clear" w:fill="FFFFFF"/>
        <w:spacing w:line="504" w:lineRule="auto"/>
        <w:ind w:left="0" w:firstLine="600" w:firstLineChars="200"/>
        <w:rPr>
          <w:rFonts w:hint="eastAsia" w:ascii="仿宋_GB2312" w:hAnsi="仿宋_GB2312" w:eastAsia="仿宋_GB2312" w:cs="仿宋_GB2312"/>
          <w:color w:val="000000"/>
          <w:sz w:val="30"/>
          <w:szCs w:val="30"/>
          <w:shd w:val="clear" w:fill="FFFFFF"/>
          <w:lang w:val="en-US"/>
        </w:rPr>
      </w:pPr>
      <w:r>
        <w:rPr>
          <w:rFonts w:hint="eastAsia" w:ascii="仿宋_GB2312" w:hAnsi="仿宋_GB2312" w:eastAsia="仿宋_GB2312" w:cs="仿宋_GB2312"/>
          <w:sz w:val="30"/>
          <w:szCs w:val="30"/>
          <w:shd w:val="clear" w:fill="FFFFFF"/>
          <w:lang w:val="en-US"/>
        </w:rPr>
        <w:t>4.</w:t>
      </w:r>
      <w:r>
        <w:rPr>
          <w:rFonts w:hint="eastAsia" w:ascii="仿宋_GB2312" w:hAnsi="仿宋_GB2312" w:eastAsia="仿宋_GB2312" w:cs="仿宋_GB2312"/>
          <w:color w:val="000000"/>
          <w:sz w:val="30"/>
          <w:szCs w:val="30"/>
          <w:shd w:val="clear" w:fill="FFFFFF"/>
          <w:lang w:val="en-US"/>
        </w:rPr>
        <w:t xml:space="preserve"> </w:t>
      </w:r>
      <w:r>
        <w:rPr>
          <w:rFonts w:hint="eastAsia" w:ascii="仿宋_GB2312" w:hAnsi="仿宋_GB2312" w:eastAsia="仿宋_GB2312" w:cs="仿宋_GB2312"/>
          <w:color w:val="000000"/>
          <w:sz w:val="30"/>
          <w:szCs w:val="30"/>
          <w:shd w:val="clear" w:fill="FFFFFF"/>
          <w:lang w:eastAsia="zh-CN"/>
        </w:rPr>
        <w:t>如乙方</w:t>
      </w:r>
      <w:r>
        <w:rPr>
          <w:rFonts w:hint="eastAsia" w:ascii="仿宋_GB2312" w:hAnsi="仿宋_GB2312" w:eastAsia="仿宋_GB2312" w:cs="仿宋_GB2312"/>
          <w:sz w:val="30"/>
          <w:szCs w:val="30"/>
          <w:shd w:val="clear" w:fill="FFFFFF"/>
          <w:lang w:eastAsia="zh-CN"/>
        </w:rPr>
        <w:t>或乙方指定的售后维保商（或厂家）</w:t>
      </w:r>
      <w:r>
        <w:rPr>
          <w:rFonts w:hint="eastAsia" w:ascii="仿宋_GB2312" w:hAnsi="仿宋_GB2312" w:eastAsia="仿宋_GB2312" w:cs="仿宋_GB2312"/>
          <w:color w:val="000000"/>
          <w:sz w:val="30"/>
          <w:szCs w:val="30"/>
          <w:shd w:val="clear" w:fill="FFFFFF"/>
          <w:lang w:eastAsia="zh-CN"/>
        </w:rPr>
        <w:t>未能按照本合同第二条的约定履行质保义务，或不能及时响应按时提供质保服务的，除按照本合同二</w:t>
      </w:r>
      <w:r>
        <w:rPr>
          <w:rFonts w:hint="eastAsia" w:ascii="仿宋_GB2312" w:hAnsi="仿宋_GB2312" w:eastAsia="仿宋_GB2312" w:cs="仿宋_GB2312"/>
          <w:color w:val="000000"/>
          <w:sz w:val="30"/>
          <w:szCs w:val="30"/>
          <w:shd w:val="clear" w:fill="FFFFFF"/>
          <w:lang w:val="en-US"/>
        </w:rPr>
        <w:t>.2</w:t>
      </w:r>
      <w:r>
        <w:rPr>
          <w:rFonts w:hint="eastAsia" w:ascii="仿宋_GB2312" w:hAnsi="仿宋_GB2312" w:eastAsia="仿宋_GB2312" w:cs="仿宋_GB2312"/>
          <w:color w:val="000000"/>
          <w:sz w:val="30"/>
          <w:szCs w:val="30"/>
          <w:shd w:val="clear" w:fill="FFFFFF"/>
          <w:lang w:eastAsia="zh-CN"/>
        </w:rPr>
        <w:t>约定从乙方质保金中扣除维保费用后，每发生一次违约，乙方还应向甲方支付</w:t>
      </w:r>
      <w:r>
        <w:rPr>
          <w:rFonts w:hint="eastAsia" w:ascii="仿宋_GB2312" w:hAnsi="仿宋_GB2312" w:eastAsia="仿宋_GB2312" w:cs="仿宋_GB2312"/>
          <w:color w:val="000000"/>
          <w:sz w:val="30"/>
          <w:szCs w:val="30"/>
          <w:shd w:val="clear" w:fill="FFFFFF"/>
          <w:lang w:val="en-US"/>
        </w:rPr>
        <w:t>2000</w:t>
      </w:r>
      <w:r>
        <w:rPr>
          <w:rFonts w:hint="eastAsia" w:ascii="仿宋_GB2312" w:hAnsi="仿宋_GB2312" w:eastAsia="仿宋_GB2312" w:cs="仿宋_GB2312"/>
          <w:color w:val="000000"/>
          <w:sz w:val="30"/>
          <w:szCs w:val="30"/>
          <w:shd w:val="clear" w:fill="FFFFFF"/>
          <w:lang w:eastAsia="zh-CN"/>
        </w:rPr>
        <w:t>元的违约金。</w:t>
      </w:r>
    </w:p>
    <w:p>
      <w:pPr>
        <w:pStyle w:val="20"/>
        <w:widowControl/>
        <w:shd w:val="clear" w:fill="FFFFFF"/>
        <w:spacing w:line="504" w:lineRule="auto"/>
        <w:ind w:left="0" w:firstLine="600" w:firstLineChars="200"/>
        <w:rPr>
          <w:rFonts w:hint="eastAsia" w:ascii="仿宋_GB2312" w:hAnsi="仿宋_GB2312" w:eastAsia="仿宋_GB2312" w:cs="仿宋_GB2312"/>
          <w:color w:val="000000"/>
          <w:sz w:val="30"/>
          <w:szCs w:val="30"/>
          <w:shd w:val="clear" w:fill="FFFFFF"/>
          <w:lang w:val="en-US"/>
        </w:rPr>
      </w:pPr>
      <w:r>
        <w:rPr>
          <w:rFonts w:hint="eastAsia" w:ascii="仿宋_GB2312" w:hAnsi="仿宋_GB2312" w:eastAsia="仿宋_GB2312" w:cs="仿宋_GB2312"/>
          <w:color w:val="000000"/>
          <w:sz w:val="30"/>
          <w:szCs w:val="30"/>
          <w:shd w:val="clear" w:fill="FFFFFF"/>
          <w:lang w:val="en-US"/>
        </w:rPr>
        <w:t>5.</w:t>
      </w:r>
      <w:r>
        <w:rPr>
          <w:rFonts w:hint="eastAsia" w:ascii="仿宋_GB2312" w:hAnsi="仿宋_GB2312" w:eastAsia="仿宋_GB2312" w:cs="仿宋_GB2312"/>
          <w:color w:val="000000"/>
          <w:sz w:val="30"/>
          <w:szCs w:val="30"/>
          <w:shd w:val="clear" w:fill="FFFFFF"/>
          <w:lang w:eastAsia="zh-CN"/>
        </w:rPr>
        <w:t>如乙方未按本合同二</w:t>
      </w:r>
      <w:r>
        <w:rPr>
          <w:rFonts w:hint="eastAsia" w:ascii="仿宋_GB2312" w:hAnsi="仿宋_GB2312" w:eastAsia="仿宋_GB2312" w:cs="仿宋_GB2312"/>
          <w:color w:val="000000"/>
          <w:sz w:val="30"/>
          <w:szCs w:val="30"/>
          <w:shd w:val="clear" w:fill="FFFFFF"/>
          <w:lang w:val="en-US"/>
        </w:rPr>
        <w:t>.4</w:t>
      </w:r>
      <w:r>
        <w:rPr>
          <w:rFonts w:hint="eastAsia" w:ascii="仿宋_GB2312" w:hAnsi="仿宋_GB2312" w:eastAsia="仿宋_GB2312" w:cs="仿宋_GB2312"/>
          <w:color w:val="000000"/>
          <w:sz w:val="30"/>
          <w:szCs w:val="30"/>
          <w:shd w:val="clear" w:fill="FFFFFF"/>
          <w:lang w:eastAsia="zh-CN"/>
        </w:rPr>
        <w:t>的约定，不能保证本合同项下机器设备备件长期供应的，乙方应按照合同二</w:t>
      </w:r>
      <w:r>
        <w:rPr>
          <w:rFonts w:hint="eastAsia" w:ascii="仿宋_GB2312" w:hAnsi="仿宋_GB2312" w:eastAsia="仿宋_GB2312" w:cs="仿宋_GB2312"/>
          <w:color w:val="000000"/>
          <w:sz w:val="30"/>
          <w:szCs w:val="30"/>
          <w:shd w:val="clear" w:fill="FFFFFF"/>
          <w:lang w:val="en-US"/>
        </w:rPr>
        <w:t>.2</w:t>
      </w:r>
      <w:r>
        <w:rPr>
          <w:rFonts w:hint="eastAsia" w:ascii="仿宋_GB2312" w:hAnsi="仿宋_GB2312" w:eastAsia="仿宋_GB2312" w:cs="仿宋_GB2312"/>
          <w:color w:val="000000"/>
          <w:sz w:val="30"/>
          <w:szCs w:val="30"/>
          <w:shd w:val="clear" w:fill="FFFFFF"/>
          <w:lang w:eastAsia="zh-CN"/>
        </w:rPr>
        <w:t>的约定提供备用机，该备用机必须是全新的，且功能、能耗及使用便利性不得低于本合同项下的设备；如乙方不能提供符合要求的备用机的，本合同项下设备无法正常使用的，乙方应当按照当时的折旧后的价格予以回购，并赔偿甲方的全部直接和间接经济损失（包括甲方主张权利的仲裁费、律师费、差旅费、调查取证等相关费用）。</w:t>
      </w:r>
    </w:p>
    <w:p>
      <w:pPr>
        <w:pStyle w:val="20"/>
        <w:widowControl/>
        <w:shd w:val="clear" w:fill="FFFFFF"/>
        <w:spacing w:line="504" w:lineRule="auto"/>
        <w:ind w:left="0" w:firstLine="600" w:firstLineChars="200"/>
        <w:rPr>
          <w:rFonts w:hint="eastAsia" w:ascii="仿宋_GB2312" w:hAnsi="仿宋_GB2312" w:eastAsia="仿宋_GB2312" w:cs="仿宋_GB2312"/>
          <w:color w:val="000000"/>
          <w:sz w:val="30"/>
          <w:szCs w:val="30"/>
          <w:shd w:val="clear" w:fill="FFFFFF"/>
          <w:lang w:val="en-US"/>
        </w:rPr>
      </w:pPr>
      <w:r>
        <w:rPr>
          <w:rFonts w:hint="eastAsia" w:ascii="仿宋_GB2312" w:hAnsi="仿宋_GB2312" w:eastAsia="仿宋_GB2312" w:cs="仿宋_GB2312"/>
          <w:color w:val="000000"/>
          <w:sz w:val="30"/>
          <w:szCs w:val="30"/>
          <w:shd w:val="clear" w:fill="FFFFFF"/>
          <w:lang w:val="en-US"/>
        </w:rPr>
        <w:t xml:space="preserve">6. </w:t>
      </w:r>
      <w:r>
        <w:rPr>
          <w:rFonts w:hint="eastAsia" w:ascii="仿宋_GB2312" w:hAnsi="仿宋_GB2312" w:eastAsia="仿宋_GB2312" w:cs="仿宋_GB2312"/>
          <w:color w:val="000000"/>
          <w:sz w:val="30"/>
          <w:szCs w:val="30"/>
          <w:shd w:val="clear" w:fill="FFFFFF"/>
          <w:lang w:eastAsia="zh-CN"/>
        </w:rPr>
        <w:t>乙方在为甲方提供安装、调试、系统对接等服务时，应当确保不会影响甲方其他系统、设备的正常运行，如因此造成甲方其他系统、软件、设备无法运营或发生断电、断网等情形的，乙方应当全额赔偿甲方的损失，该损失包括但不限于：修理、重做、更换、重新调试的相关费用，财产和权益的直接减少，财产权益应当增加而未能增加的部分，数据丢失重新补录的时间和人力损失，为维权而产生的诉讼、仲裁、调查取证费用、差旅费、律师费等。</w:t>
      </w:r>
    </w:p>
    <w:p>
      <w:pPr>
        <w:pStyle w:val="20"/>
        <w:widowControl/>
        <w:shd w:val="clear" w:fill="FFFFFF"/>
        <w:spacing w:line="504" w:lineRule="auto"/>
        <w:ind w:left="0" w:firstLine="600" w:firstLineChars="200"/>
        <w:rPr>
          <w:rFonts w:hint="eastAsia" w:ascii="仿宋_GB2312" w:hAnsi="仿宋_GB2312" w:eastAsia="仿宋_GB2312" w:cs="仿宋_GB2312"/>
          <w:color w:val="000000"/>
          <w:sz w:val="30"/>
          <w:szCs w:val="30"/>
          <w:shd w:val="clear" w:fill="FFFFFF"/>
          <w:lang w:val="en-US"/>
        </w:rPr>
      </w:pPr>
      <w:r>
        <w:rPr>
          <w:rFonts w:hint="eastAsia" w:ascii="仿宋_GB2312" w:hAnsi="仿宋_GB2312" w:eastAsia="仿宋_GB2312" w:cs="仿宋_GB2312"/>
          <w:color w:val="000000"/>
          <w:sz w:val="30"/>
          <w:szCs w:val="30"/>
          <w:shd w:val="clear" w:fill="FFFFFF"/>
          <w:lang w:val="en-US"/>
        </w:rPr>
        <w:t>7.</w:t>
      </w:r>
      <w:r>
        <w:rPr>
          <w:rFonts w:hint="eastAsia" w:ascii="仿宋_GB2312" w:hAnsi="仿宋_GB2312" w:eastAsia="仿宋_GB2312" w:cs="仿宋_GB2312"/>
          <w:color w:val="000000"/>
          <w:sz w:val="30"/>
          <w:szCs w:val="30"/>
          <w:shd w:val="clear" w:fill="FFFFFF"/>
          <w:lang w:eastAsia="zh-CN"/>
        </w:rPr>
        <w:t>如因设备质量问题或乙方维护不及时，给甲方造成损失或导致甲方因此向第三方承担责任的，由甲方自行选择要求乙方对该设备予以免费退货或换货，乙方应承担因此给甲方造成的全部损失包括甲方向第三方承担赔偿的全部金额、甲方处理纠纷的费用等，还应向甲方承担本合同总金额</w:t>
      </w:r>
      <w:r>
        <w:rPr>
          <w:rFonts w:hint="eastAsia" w:ascii="仿宋_GB2312" w:hAnsi="仿宋_GB2312" w:eastAsia="仿宋_GB2312" w:cs="仿宋_GB2312"/>
          <w:color w:val="000000"/>
          <w:sz w:val="30"/>
          <w:szCs w:val="30"/>
          <w:shd w:val="clear" w:fill="FFFFFF"/>
          <w:lang w:val="en-US"/>
        </w:rPr>
        <w:t>30%</w:t>
      </w:r>
      <w:r>
        <w:rPr>
          <w:rFonts w:hint="eastAsia" w:ascii="仿宋_GB2312" w:hAnsi="仿宋_GB2312" w:eastAsia="仿宋_GB2312" w:cs="仿宋_GB2312"/>
          <w:color w:val="000000"/>
          <w:sz w:val="30"/>
          <w:szCs w:val="30"/>
          <w:shd w:val="clear" w:fill="FFFFFF"/>
          <w:lang w:eastAsia="zh-CN"/>
        </w:rPr>
        <w:t>的违约金。</w:t>
      </w:r>
    </w:p>
    <w:p>
      <w:pPr>
        <w:pStyle w:val="20"/>
        <w:widowControl/>
        <w:shd w:val="clear" w:fill="FFFFFF"/>
        <w:spacing w:line="504" w:lineRule="auto"/>
        <w:ind w:left="0" w:firstLine="600" w:firstLineChars="200"/>
        <w:rPr>
          <w:rFonts w:hint="eastAsia" w:ascii="仿宋_GB2312" w:hAnsi="仿宋_GB2312" w:eastAsia="仿宋_GB2312" w:cs="仿宋_GB2312"/>
          <w:color w:val="000000"/>
          <w:sz w:val="30"/>
          <w:szCs w:val="30"/>
          <w:shd w:val="clear" w:fill="FFFFFF"/>
          <w:lang w:val="en-US"/>
        </w:rPr>
      </w:pPr>
      <w:r>
        <w:rPr>
          <w:rFonts w:hint="eastAsia" w:ascii="仿宋_GB2312" w:hAnsi="仿宋_GB2312" w:eastAsia="仿宋_GB2312" w:cs="仿宋_GB2312"/>
          <w:color w:val="000000"/>
          <w:sz w:val="30"/>
          <w:szCs w:val="30"/>
          <w:shd w:val="clear" w:fill="FFFFFF"/>
          <w:lang w:val="en-US"/>
        </w:rPr>
        <w:t>8.</w:t>
      </w:r>
      <w:bookmarkStart w:id="274" w:name="_Hlk54300662"/>
      <w:r>
        <w:rPr>
          <w:rFonts w:hint="eastAsia" w:ascii="仿宋_GB2312" w:hAnsi="仿宋_GB2312" w:eastAsia="仿宋_GB2312" w:cs="仿宋_GB2312"/>
          <w:color w:val="000000"/>
          <w:sz w:val="30"/>
          <w:szCs w:val="30"/>
          <w:shd w:val="clear" w:fill="FFFFFF"/>
          <w:lang w:eastAsia="zh-CN"/>
        </w:rPr>
        <w:t>甲方如迟延付款的，每迟延一日应向乙方支付应付款总金额万分之一的违约金，该违约金累计达到合同总金额</w:t>
      </w:r>
      <w:r>
        <w:rPr>
          <w:rFonts w:hint="eastAsia" w:ascii="仿宋_GB2312" w:hAnsi="仿宋_GB2312" w:eastAsia="仿宋_GB2312" w:cs="仿宋_GB2312"/>
          <w:color w:val="000000"/>
          <w:sz w:val="30"/>
          <w:szCs w:val="30"/>
          <w:shd w:val="clear" w:fill="FFFFFF"/>
          <w:lang w:val="en-US"/>
        </w:rPr>
        <w:t>1%</w:t>
      </w:r>
      <w:r>
        <w:rPr>
          <w:rFonts w:hint="eastAsia" w:ascii="仿宋_GB2312" w:hAnsi="仿宋_GB2312" w:eastAsia="仿宋_GB2312" w:cs="仿宋_GB2312"/>
          <w:color w:val="000000"/>
          <w:sz w:val="30"/>
          <w:szCs w:val="30"/>
          <w:shd w:val="clear" w:fill="FFFFFF"/>
          <w:lang w:eastAsia="zh-CN"/>
        </w:rPr>
        <w:t>封顶。</w:t>
      </w:r>
      <w:bookmarkEnd w:id="274"/>
    </w:p>
    <w:p>
      <w:pPr>
        <w:pStyle w:val="20"/>
        <w:widowControl/>
        <w:shd w:val="clear" w:fill="FFFFFF"/>
        <w:spacing w:line="504" w:lineRule="auto"/>
        <w:ind w:left="0" w:firstLine="600" w:firstLineChars="200"/>
        <w:rPr>
          <w:rFonts w:hint="eastAsia" w:ascii="仿宋_GB2312" w:hAnsi="仿宋_GB2312" w:eastAsia="仿宋_GB2312" w:cs="仿宋_GB2312"/>
          <w:color w:val="000000"/>
          <w:sz w:val="30"/>
          <w:szCs w:val="30"/>
          <w:shd w:val="clear" w:fill="FFFFFF"/>
          <w:lang w:val="en-US"/>
        </w:rPr>
      </w:pPr>
      <w:r>
        <w:rPr>
          <w:rFonts w:hint="eastAsia" w:ascii="仿宋_GB2312" w:hAnsi="仿宋_GB2312" w:eastAsia="仿宋_GB2312" w:cs="仿宋_GB2312"/>
          <w:color w:val="000000"/>
          <w:sz w:val="30"/>
          <w:szCs w:val="30"/>
          <w:shd w:val="clear" w:fill="FFFFFF"/>
          <w:lang w:val="en-US"/>
        </w:rPr>
        <w:t>9.</w:t>
      </w:r>
      <w:r>
        <w:rPr>
          <w:rFonts w:hint="eastAsia" w:ascii="仿宋_GB2312" w:hAnsi="仿宋_GB2312" w:eastAsia="仿宋_GB2312" w:cs="仿宋_GB2312"/>
          <w:color w:val="000000"/>
          <w:sz w:val="30"/>
          <w:szCs w:val="30"/>
          <w:shd w:val="clear" w:fill="FFFFFF"/>
          <w:lang w:eastAsia="zh-CN"/>
        </w:rPr>
        <w:t>乙方依据本合同约定应当承担的各项违约金和损失赔偿，甲方均有权从应支付乙方的款项中扣除。</w:t>
      </w:r>
    </w:p>
    <w:p>
      <w:pPr>
        <w:pStyle w:val="20"/>
        <w:widowControl/>
        <w:shd w:val="clear" w:fill="FFFFFF"/>
        <w:spacing w:line="504" w:lineRule="auto"/>
        <w:ind w:left="0" w:firstLine="602"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
          <w:bCs/>
          <w:sz w:val="30"/>
          <w:szCs w:val="30"/>
          <w:shd w:val="clear" w:fill="FFFFFF"/>
          <w:lang w:eastAsia="zh-CN"/>
        </w:rPr>
        <w:t>十、争议解决方法</w:t>
      </w:r>
      <w:r>
        <w:rPr>
          <w:rFonts w:hint="eastAsia" w:ascii="仿宋_GB2312" w:hAnsi="仿宋_GB2312" w:eastAsia="仿宋_GB2312" w:cs="仿宋_GB2312"/>
          <w:sz w:val="30"/>
          <w:szCs w:val="30"/>
          <w:shd w:val="clear" w:fill="FFFFFF"/>
          <w:lang w:eastAsia="zh-CN"/>
        </w:rPr>
        <w:t>：凡因本合同引起的或与本合同有关的任何争议，应协商解决，协商不成的，均应向甲方住所地人民法院提起诉讼。（如乙方为疆外企业）</w:t>
      </w:r>
    </w:p>
    <w:p>
      <w:pPr>
        <w:keepNext w:val="0"/>
        <w:keepLines w:val="0"/>
        <w:widowControl w:val="0"/>
        <w:suppressLineNumbers w:val="0"/>
        <w:spacing w:before="0" w:beforeAutospacing="0" w:after="0" w:afterAutospacing="0"/>
        <w:ind w:left="0" w:right="0" w:firstLine="600" w:firstLineChars="200"/>
        <w:jc w:val="both"/>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kern w:val="2"/>
          <w:sz w:val="30"/>
          <w:szCs w:val="30"/>
          <w:shd w:val="clear" w:fill="FFFFFF"/>
          <w:lang w:val="en-US" w:eastAsia="zh-CN" w:bidi="ar"/>
        </w:rPr>
        <w:t>凡因本合同引起的或与本合同有关的任何争议，应协商解决，协商不成的，</w:t>
      </w:r>
      <w:r>
        <w:rPr>
          <w:rFonts w:hint="eastAsia" w:ascii="仿宋_GB2312" w:hAnsi="仿宋_GB2312" w:eastAsia="仿宋_GB2312" w:cs="仿宋_GB2312"/>
          <w:kern w:val="0"/>
          <w:sz w:val="30"/>
          <w:szCs w:val="30"/>
          <w:shd w:val="clear" w:fill="FFFFFF"/>
          <w:lang w:val="en-US" w:eastAsia="zh-CN" w:bidi="ar"/>
        </w:rPr>
        <w:t>均应提交钦州仲裁委员会，按照申请仲裁时该会现行有效的仲裁规则进行仲裁，采用网上仲裁的方式开庭。仲裁裁决是终局的，对双方均有约束力。（如乙方为疆内企业）</w:t>
      </w:r>
    </w:p>
    <w:p>
      <w:pPr>
        <w:pStyle w:val="20"/>
        <w:widowControl/>
        <w:shd w:val="clear" w:fill="FFFFFF"/>
        <w:spacing w:line="504" w:lineRule="auto"/>
        <w:ind w:left="0" w:firstLine="602"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
          <w:bCs/>
          <w:sz w:val="30"/>
          <w:szCs w:val="30"/>
          <w:shd w:val="clear" w:fill="FFFFFF"/>
          <w:lang w:eastAsia="zh-CN"/>
        </w:rPr>
        <w:t>十一、其他</w:t>
      </w:r>
      <w:r>
        <w:rPr>
          <w:rFonts w:hint="eastAsia" w:ascii="仿宋_GB2312" w:hAnsi="仿宋_GB2312" w:eastAsia="仿宋_GB2312" w:cs="仿宋_GB2312"/>
          <w:sz w:val="30"/>
          <w:szCs w:val="30"/>
          <w:shd w:val="clear" w:fill="FFFFFF"/>
          <w:lang w:eastAsia="zh-CN"/>
        </w:rPr>
        <w:t>：</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合同变更须经双方书面同意。</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招标文件、乙方投标文件、</w:t>
      </w:r>
      <w:r>
        <w:rPr>
          <w:rFonts w:hint="eastAsia" w:ascii="仿宋_GB2312" w:hAnsi="仿宋_GB2312" w:eastAsia="仿宋_GB2312" w:cs="仿宋_GB2312"/>
          <w:bCs/>
          <w:snapToGrid w:val="0"/>
          <w:sz w:val="30"/>
          <w:szCs w:val="30"/>
          <w:shd w:val="clear" w:fill="FFFFFF"/>
          <w:lang w:eastAsia="zh-CN"/>
        </w:rPr>
        <w:t>设备配置清单</w:t>
      </w:r>
      <w:r>
        <w:rPr>
          <w:rFonts w:hint="eastAsia" w:ascii="仿宋_GB2312" w:hAnsi="仿宋_GB2312" w:eastAsia="仿宋_GB2312" w:cs="仿宋_GB2312"/>
          <w:bCs/>
          <w:sz w:val="30"/>
          <w:szCs w:val="30"/>
          <w:shd w:val="clear" w:fill="FFFFFF"/>
          <w:lang w:eastAsia="zh-CN"/>
        </w:rPr>
        <w:t>、</w:t>
      </w:r>
      <w:r>
        <w:rPr>
          <w:rFonts w:hint="eastAsia" w:ascii="仿宋_GB2312" w:hAnsi="仿宋_GB2312" w:eastAsia="仿宋_GB2312" w:cs="仿宋_GB2312"/>
          <w:sz w:val="30"/>
          <w:szCs w:val="30"/>
          <w:shd w:val="clear" w:fill="FFFFFF"/>
          <w:lang w:eastAsia="zh-CN"/>
        </w:rPr>
        <w:t>设备备品备件耗材清单、</w:t>
      </w:r>
      <w:r>
        <w:rPr>
          <w:rFonts w:hint="eastAsia" w:ascii="仿宋_GB2312" w:hAnsi="仿宋_GB2312" w:eastAsia="仿宋_GB2312" w:cs="仿宋_GB2312"/>
          <w:bCs/>
          <w:snapToGrid w:val="0"/>
          <w:sz w:val="30"/>
          <w:szCs w:val="30"/>
          <w:shd w:val="clear" w:fill="FFFFFF"/>
          <w:lang w:eastAsia="zh-CN"/>
        </w:rPr>
        <w:t>设备</w:t>
      </w:r>
      <w:r>
        <w:rPr>
          <w:rFonts w:hint="eastAsia" w:ascii="仿宋_GB2312" w:hAnsi="仿宋_GB2312" w:eastAsia="仿宋_GB2312" w:cs="仿宋_GB2312"/>
          <w:bCs/>
          <w:spacing w:val="20"/>
          <w:sz w:val="30"/>
          <w:szCs w:val="30"/>
          <w:shd w:val="clear" w:fill="FFFFFF"/>
          <w:lang w:eastAsia="zh-CN"/>
        </w:rPr>
        <w:t>零配件消耗品购买价格清单</w:t>
      </w:r>
      <w:r>
        <w:rPr>
          <w:rFonts w:hint="eastAsia" w:ascii="仿宋_GB2312" w:hAnsi="仿宋_GB2312" w:eastAsia="仿宋_GB2312" w:cs="仿宋_GB2312"/>
          <w:sz w:val="30"/>
          <w:szCs w:val="30"/>
          <w:shd w:val="clear" w:fill="FFFFFF"/>
          <w:lang w:eastAsia="zh-CN"/>
        </w:rPr>
        <w:t>等均作为本合同的附件，与本合同具有同等法律效力。</w:t>
      </w:r>
    </w:p>
    <w:p>
      <w:pPr>
        <w:keepNext w:val="0"/>
        <w:keepLines w:val="0"/>
        <w:widowControl w:val="0"/>
        <w:suppressLineNumbers w:val="0"/>
        <w:spacing w:before="0" w:beforeAutospacing="0" w:after="0" w:afterAutospacing="0" w:line="504" w:lineRule="auto"/>
        <w:ind w:left="0" w:right="0" w:firstLine="600" w:firstLineChars="200"/>
        <w:jc w:val="both"/>
        <w:rPr>
          <w:rFonts w:hint="eastAsia" w:ascii="仿宋_GB2312" w:hAnsi="仿宋_GB2312" w:eastAsia="仿宋_GB2312" w:cs="仿宋_GB2312"/>
          <w:kern w:val="0"/>
          <w:sz w:val="30"/>
          <w:szCs w:val="30"/>
          <w:shd w:val="clear" w:fill="FFFFFF"/>
          <w:lang w:val="en-US"/>
        </w:rPr>
      </w:pPr>
      <w:r>
        <w:rPr>
          <w:rFonts w:hint="eastAsia" w:ascii="仿宋_GB2312" w:hAnsi="仿宋_GB2312" w:eastAsia="仿宋_GB2312" w:cs="仿宋_GB2312"/>
          <w:kern w:val="2"/>
          <w:sz w:val="30"/>
          <w:szCs w:val="30"/>
          <w:shd w:val="clear" w:fill="FFFFFF"/>
          <w:lang w:val="en-US" w:eastAsia="zh-CN" w:bidi="ar"/>
        </w:rPr>
        <w:t>3.</w:t>
      </w:r>
      <w:bookmarkStart w:id="275" w:name="_Hlk7478227"/>
      <w:r>
        <w:rPr>
          <w:rFonts w:hint="eastAsia" w:ascii="仿宋_GB2312" w:hAnsi="仿宋_GB2312" w:eastAsia="仿宋_GB2312" w:cs="仿宋_GB2312"/>
          <w:kern w:val="0"/>
          <w:sz w:val="30"/>
          <w:szCs w:val="30"/>
          <w:shd w:val="clear" w:fill="FFFFFF"/>
          <w:lang w:val="en-US" w:eastAsia="zh-CN" w:bidi="ar"/>
        </w:rPr>
        <w:t>本合同所列地址、联系方式是双方确定的作为本合同项下合同履行、争议解决方式条款中所涉仲裁法律文书的送达地址和联系方式。本合同履行过程中送达的文书包括但不限于商业函件、开庭传票、开庭通知书、证据、判决书、裁定书、裁决书、调解书、执行裁定书等。</w:t>
      </w:r>
    </w:p>
    <w:p>
      <w:pPr>
        <w:keepNext w:val="0"/>
        <w:keepLines w:val="0"/>
        <w:widowControl w:val="0"/>
        <w:suppressLineNumbers w:val="0"/>
        <w:spacing w:before="0" w:beforeAutospacing="0" w:after="0" w:afterAutospacing="0" w:line="504" w:lineRule="auto"/>
        <w:ind w:left="0" w:right="0" w:firstLine="600" w:firstLineChars="200"/>
        <w:jc w:val="both"/>
        <w:rPr>
          <w:rFonts w:hint="eastAsia" w:ascii="仿宋_GB2312" w:hAnsi="仿宋_GB2312" w:eastAsia="仿宋_GB2312" w:cs="仿宋_GB2312"/>
          <w:kern w:val="0"/>
          <w:sz w:val="30"/>
          <w:szCs w:val="30"/>
          <w:shd w:val="clear" w:fill="FFFFFF"/>
          <w:lang w:val="en-US"/>
        </w:rPr>
      </w:pPr>
      <w:r>
        <w:rPr>
          <w:rFonts w:hint="eastAsia" w:ascii="仿宋_GB2312" w:hAnsi="仿宋_GB2312" w:eastAsia="仿宋_GB2312" w:cs="仿宋_GB2312"/>
          <w:kern w:val="0"/>
          <w:sz w:val="30"/>
          <w:szCs w:val="30"/>
          <w:shd w:val="clear" w:fill="FFFFFF"/>
          <w:lang w:val="en-US" w:eastAsia="zh-CN" w:bidi="ar"/>
        </w:rPr>
        <w:t>双方确认：上述送达地址和电子邮箱适用于合同履行完毕或争议经或仲裁、一审、二审、再审、执行阶段，至案件执行程序终结时止。</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eastAsia="zh-CN"/>
        </w:rPr>
        <w:t>任何一方发生地址、接收人变动的，应书面向对方送达并获得对方书面确认，否则不发生送达地址、接收人变动的效力；向本合同约定地址送达导致诉讼仲裁文书未能被当事人实际接收，邮寄送达的，以文书退回之日视为送达之日；直接送达的，送达人当场在送达回证上记明情况之日视为送达之日。</w:t>
      </w:r>
      <w:bookmarkEnd w:id="275"/>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4.</w:t>
      </w:r>
      <w:r>
        <w:rPr>
          <w:rFonts w:hint="eastAsia" w:ascii="仿宋_GB2312" w:hAnsi="仿宋_GB2312" w:eastAsia="仿宋_GB2312" w:cs="仿宋_GB2312"/>
          <w:sz w:val="30"/>
          <w:szCs w:val="30"/>
          <w:shd w:val="clear" w:fill="FFFFFF"/>
          <w:lang w:eastAsia="zh-CN"/>
        </w:rPr>
        <w:t>本合同一式陆份，甲方肆份，乙方贰份，经双方签字盖章后生效。</w:t>
      </w:r>
    </w:p>
    <w:p>
      <w:pPr>
        <w:pStyle w:val="20"/>
        <w:widowControl/>
        <w:shd w:val="clear" w:fill="FFFFFF"/>
        <w:spacing w:line="504" w:lineRule="auto"/>
        <w:rPr>
          <w:rFonts w:hint="eastAsia" w:ascii="仿宋_GB2312" w:hAnsi="仿宋_GB2312" w:eastAsia="仿宋_GB2312" w:cs="仿宋_GB2312"/>
          <w:color w:val="000000"/>
          <w:sz w:val="24"/>
          <w:szCs w:val="24"/>
          <w:shd w:val="clear" w:fill="FFFFFF"/>
          <w:lang w:val="en-US"/>
        </w:rPr>
      </w:pPr>
      <w:r>
        <w:rPr>
          <w:rFonts w:hint="eastAsia" w:ascii="仿宋_GB2312" w:hAnsi="仿宋_GB2312" w:eastAsia="仿宋_GB2312" w:cs="仿宋_GB2312"/>
          <w:sz w:val="24"/>
          <w:szCs w:val="24"/>
          <w:shd w:val="clear" w:fill="FFFFFF"/>
          <w:lang w:eastAsia="zh-CN"/>
        </w:rPr>
        <w:t>甲</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方（盖章</w:t>
      </w:r>
      <w:r>
        <w:rPr>
          <w:rFonts w:hint="eastAsia" w:ascii="仿宋_GB2312" w:hAnsi="仿宋_GB2312" w:eastAsia="仿宋_GB2312" w:cs="仿宋_GB2312"/>
          <w:color w:val="auto"/>
          <w:sz w:val="24"/>
          <w:szCs w:val="24"/>
          <w:shd w:val="clear" w:fill="FFFFFF"/>
          <w:lang w:eastAsia="zh-CN"/>
        </w:rPr>
        <w:t>）：</w:t>
      </w:r>
      <w:r>
        <w:rPr>
          <w:rFonts w:hint="eastAsia" w:ascii="仿宋_GB2312" w:hAnsi="仿宋_GB2312" w:eastAsia="仿宋_GB2312" w:cs="仿宋_GB2312"/>
          <w:color w:val="auto"/>
          <w:sz w:val="24"/>
          <w:szCs w:val="24"/>
          <w:shd w:val="clear" w:fill="FFFFFF"/>
          <w:lang w:val="en-US" w:eastAsia="zh-CN"/>
        </w:rPr>
        <w:t>木垒县人民医院</w:t>
      </w:r>
      <w:r>
        <w:rPr>
          <w:rFonts w:hint="eastAsia" w:ascii="仿宋_GB2312" w:hAnsi="仿宋_GB2312" w:eastAsia="仿宋_GB2312" w:cs="仿宋_GB2312"/>
          <w:color w:val="auto"/>
          <w:sz w:val="24"/>
          <w:szCs w:val="24"/>
          <w:shd w:val="clear" w:fill="FFFFFF"/>
          <w:lang w:val="en-US"/>
        </w:rPr>
        <w:t xml:space="preserve"> </w:t>
      </w:r>
      <w:r>
        <w:rPr>
          <w:rFonts w:hint="eastAsia" w:ascii="仿宋_GB2312" w:hAnsi="仿宋_GB2312" w:eastAsia="仿宋_GB2312" w:cs="仿宋_GB2312"/>
          <w:color w:val="auto"/>
          <w:sz w:val="24"/>
          <w:szCs w:val="24"/>
          <w:shd w:val="clear" w:fill="FFFFFF"/>
          <w:lang w:val="en-US" w:eastAsia="zh-CN"/>
        </w:rPr>
        <w:t xml:space="preserve">  </w:t>
      </w:r>
      <w:r>
        <w:rPr>
          <w:rFonts w:hint="eastAsia" w:ascii="仿宋_GB2312" w:hAnsi="仿宋_GB2312" w:eastAsia="仿宋_GB2312" w:cs="仿宋_GB2312"/>
          <w:sz w:val="24"/>
          <w:szCs w:val="24"/>
          <w:shd w:val="clear" w:fill="FFFFFF"/>
          <w:lang w:val="en-US" w:eastAsia="zh-CN"/>
        </w:rPr>
        <w:t xml:space="preserve">   </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乙方（盖章）：</w:t>
      </w:r>
      <w:r>
        <w:rPr>
          <w:rFonts w:hint="eastAsia" w:ascii="仿宋_GB2312" w:hAnsi="仿宋_GB2312" w:eastAsia="仿宋_GB2312" w:cs="仿宋_GB2312"/>
          <w:color w:val="000000"/>
          <w:sz w:val="24"/>
          <w:szCs w:val="24"/>
          <w:shd w:val="clear" w:fill="FFFFFF"/>
          <w:lang w:val="en-US"/>
        </w:rPr>
        <w:t xml:space="preserve">    </w:t>
      </w:r>
    </w:p>
    <w:p>
      <w:pPr>
        <w:pStyle w:val="20"/>
        <w:widowControl/>
        <w:shd w:val="clear" w:fill="FFFFFF"/>
        <w:spacing w:line="504" w:lineRule="auto"/>
        <w:rPr>
          <w:rFonts w:hint="eastAsia" w:ascii="仿宋_GB2312" w:hAnsi="仿宋_GB2312" w:eastAsia="仿宋_GB2312" w:cs="仿宋_GB2312"/>
          <w:sz w:val="24"/>
          <w:szCs w:val="24"/>
          <w:shd w:val="clear" w:fill="FFFFFF"/>
          <w:lang w:val="en-US"/>
        </w:rPr>
      </w:pPr>
    </w:p>
    <w:p>
      <w:pPr>
        <w:pStyle w:val="20"/>
        <w:widowControl/>
        <w:shd w:val="clear" w:fill="FFFFFF"/>
        <w:spacing w:line="504" w:lineRule="auto"/>
        <w:ind w:left="6600" w:hanging="6600" w:hangingChars="2750"/>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eastAsia="zh-CN"/>
        </w:rPr>
        <w:t>开户行：</w:t>
      </w:r>
      <w:r>
        <w:rPr>
          <w:rFonts w:hint="eastAsia" w:ascii="仿宋_GB2312" w:hAnsi="仿宋_GB2312" w:eastAsia="仿宋_GB2312" w:cs="仿宋_GB2312"/>
          <w:sz w:val="24"/>
          <w:szCs w:val="24"/>
          <w:shd w:val="clear" w:fill="FFFFFF"/>
          <w:lang w:val="en-US" w:eastAsia="zh-CN"/>
        </w:rPr>
        <w:t xml:space="preserve">                              </w:t>
      </w:r>
      <w:r>
        <w:rPr>
          <w:rFonts w:hint="eastAsia" w:ascii="仿宋_GB2312" w:hAnsi="仿宋_GB2312" w:eastAsia="仿宋_GB2312" w:cs="仿宋_GB2312"/>
          <w:sz w:val="24"/>
          <w:szCs w:val="24"/>
          <w:shd w:val="clear" w:fill="FFFFFF"/>
          <w:lang w:eastAsia="zh-CN"/>
        </w:rPr>
        <w:t xml:space="preserve"> 开户行：</w:t>
      </w:r>
    </w:p>
    <w:p>
      <w:pPr>
        <w:pStyle w:val="20"/>
        <w:widowControl/>
        <w:shd w:val="clear" w:fill="FFFFFF"/>
        <w:spacing w:line="504" w:lineRule="auto"/>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eastAsia="zh-CN"/>
        </w:rPr>
        <w:t>账</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号：</w:t>
      </w:r>
      <w:r>
        <w:rPr>
          <w:rFonts w:hint="eastAsia" w:ascii="仿宋_GB2312" w:hAnsi="仿宋_GB2312" w:eastAsia="仿宋_GB2312" w:cs="仿宋_GB2312"/>
          <w:sz w:val="24"/>
          <w:szCs w:val="24"/>
          <w:shd w:val="clear" w:fill="FFFFFF"/>
          <w:lang w:val="en-US" w:eastAsia="zh-CN"/>
        </w:rPr>
        <w:t xml:space="preserve">                  </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账</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号：</w:t>
      </w:r>
      <w:r>
        <w:rPr>
          <w:rFonts w:hint="eastAsia" w:ascii="仿宋_GB2312" w:hAnsi="仿宋_GB2312" w:eastAsia="仿宋_GB2312" w:cs="仿宋_GB2312"/>
          <w:sz w:val="24"/>
          <w:szCs w:val="24"/>
          <w:shd w:val="clear" w:fill="FFFFFF"/>
          <w:lang w:val="en-US"/>
        </w:rPr>
        <w:t xml:space="preserve">              </w:t>
      </w:r>
    </w:p>
    <w:p>
      <w:pPr>
        <w:pStyle w:val="20"/>
        <w:widowControl/>
        <w:shd w:val="clear" w:fill="FFFFFF"/>
        <w:spacing w:line="504" w:lineRule="auto"/>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eastAsia="zh-CN"/>
        </w:rPr>
        <w:t>法人代表：</w:t>
      </w:r>
      <w:r>
        <w:rPr>
          <w:rFonts w:hint="eastAsia" w:ascii="仿宋_GB2312" w:hAnsi="仿宋_GB2312" w:eastAsia="仿宋_GB2312" w:cs="仿宋_GB2312"/>
          <w:sz w:val="24"/>
          <w:szCs w:val="24"/>
          <w:shd w:val="clear" w:fill="FFFFFF"/>
          <w:lang w:val="en-US"/>
        </w:rPr>
        <w:tab/>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法人代表：</w:t>
      </w:r>
    </w:p>
    <w:p>
      <w:pPr>
        <w:pStyle w:val="20"/>
        <w:widowControl/>
        <w:shd w:val="clear" w:fill="FFFFFF"/>
        <w:spacing w:line="504" w:lineRule="auto"/>
        <w:rPr>
          <w:rFonts w:hint="eastAsia" w:ascii="仿宋_GB2312" w:hAnsi="仿宋_GB2312" w:eastAsia="仿宋_GB2312" w:cs="仿宋_GB2312"/>
          <w:sz w:val="24"/>
          <w:szCs w:val="24"/>
          <w:shd w:val="clear" w:fill="FFFFFF"/>
          <w:lang w:val="en-US"/>
        </w:rPr>
      </w:pPr>
    </w:p>
    <w:p>
      <w:pPr>
        <w:pStyle w:val="20"/>
        <w:widowControl/>
        <w:shd w:val="clear" w:fill="FFFFFF"/>
        <w:spacing w:line="504" w:lineRule="auto"/>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eastAsia="zh-CN"/>
        </w:rPr>
        <w:t>签约代表：</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签约代表：</w:t>
      </w:r>
      <w:r>
        <w:rPr>
          <w:rFonts w:hint="eastAsia" w:ascii="仿宋_GB2312" w:hAnsi="仿宋_GB2312" w:eastAsia="仿宋_GB2312" w:cs="仿宋_GB2312"/>
          <w:sz w:val="24"/>
          <w:szCs w:val="24"/>
          <w:shd w:val="clear" w:fill="FFFFFF"/>
          <w:lang w:val="en-US"/>
        </w:rPr>
        <w:t xml:space="preserve">      </w:t>
      </w:r>
    </w:p>
    <w:p>
      <w:pPr>
        <w:pStyle w:val="20"/>
        <w:widowControl/>
        <w:shd w:val="clear" w:fill="FFFFFF"/>
        <w:spacing w:line="504" w:lineRule="auto"/>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val="en-US"/>
        </w:rPr>
        <w:t xml:space="preserve">                 </w:t>
      </w:r>
    </w:p>
    <w:p>
      <w:pPr>
        <w:pStyle w:val="20"/>
        <w:widowControl/>
        <w:shd w:val="clear" w:fill="FFFFFF"/>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24"/>
          <w:szCs w:val="24"/>
          <w:shd w:val="clear" w:fill="FFFFFF"/>
          <w:lang w:eastAsia="zh-CN"/>
        </w:rPr>
        <w:t>日期：</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年</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月</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日</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日期：</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年</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月</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日</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30"/>
          <w:szCs w:val="30"/>
          <w:shd w:val="clear" w:fill="FFFFFF"/>
          <w:lang w:val="en-US"/>
        </w:rPr>
        <w:br w:type="page"/>
      </w:r>
      <w:r>
        <w:rPr>
          <w:rFonts w:hint="eastAsia" w:ascii="仿宋_GB2312" w:hAnsi="仿宋_GB2312" w:eastAsia="仿宋_GB2312" w:cs="仿宋_GB2312"/>
          <w:b/>
          <w:bCs/>
          <w:sz w:val="30"/>
          <w:szCs w:val="30"/>
          <w:shd w:val="clear" w:fill="FFFFFF"/>
          <w:lang w:eastAsia="zh-CN"/>
        </w:rPr>
        <w:t>附件</w:t>
      </w:r>
      <w:r>
        <w:rPr>
          <w:rFonts w:hint="eastAsia" w:ascii="仿宋_GB2312" w:hAnsi="仿宋_GB2312" w:eastAsia="仿宋_GB2312" w:cs="仿宋_GB2312"/>
          <w:b/>
          <w:bCs/>
          <w:sz w:val="30"/>
          <w:szCs w:val="30"/>
          <w:shd w:val="clear" w:fill="FFFFFF"/>
          <w:lang w:val="en-US"/>
        </w:rPr>
        <w:t>1</w:t>
      </w:r>
      <w:r>
        <w:rPr>
          <w:rFonts w:hint="eastAsia" w:ascii="仿宋_GB2312" w:hAnsi="仿宋_GB2312" w:eastAsia="仿宋_GB2312" w:cs="仿宋_GB2312"/>
          <w:sz w:val="30"/>
          <w:szCs w:val="30"/>
          <w:shd w:val="clear" w:fill="FFFFFF"/>
          <w:lang w:eastAsia="zh-CN"/>
        </w:rPr>
        <w:t>：</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val="0"/>
          <w:color w:val="000000"/>
          <w:kern w:val="0"/>
          <w:sz w:val="30"/>
          <w:szCs w:val="30"/>
          <w:lang w:val="en-US"/>
        </w:rPr>
      </w:pPr>
      <w:r>
        <w:rPr>
          <w:rFonts w:hint="eastAsia" w:ascii="仿宋_GB2312" w:hAnsi="仿宋_GB2312" w:eastAsia="仿宋_GB2312" w:cs="仿宋_GB2312"/>
          <w:b/>
          <w:bCs w:val="0"/>
          <w:snapToGrid w:val="0"/>
          <w:kern w:val="0"/>
          <w:sz w:val="30"/>
          <w:szCs w:val="30"/>
          <w:lang w:val="en-US" w:eastAsia="zh-CN" w:bidi="ar"/>
        </w:rPr>
        <w:t>XXX设备配置清单</w:t>
      </w:r>
    </w:p>
    <w:tbl>
      <w:tblPr>
        <w:tblStyle w:val="25"/>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8"/>
        <w:gridCol w:w="2093"/>
        <w:gridCol w:w="1645"/>
        <w:gridCol w:w="1573"/>
        <w:gridCol w:w="1550"/>
        <w:gridCol w:w="1065"/>
        <w:gridCol w:w="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序号</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货物名称</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品牌</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型号</w:t>
            </w: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制造商</w:t>
            </w:r>
          </w:p>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（产地）</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数量</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1</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2</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3</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r>
    </w:tbl>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pStyle w:val="21"/>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
          <w:bCs/>
          <w:spacing w:val="20"/>
          <w:sz w:val="30"/>
          <w:szCs w:val="30"/>
          <w:lang w:val="en-US"/>
        </w:rPr>
      </w:pPr>
    </w:p>
    <w:p>
      <w:pPr>
        <w:pStyle w:val="21"/>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
          <w:bCs/>
          <w:spacing w:val="20"/>
          <w:sz w:val="30"/>
          <w:szCs w:val="30"/>
          <w:lang w:val="en-US"/>
        </w:rPr>
      </w:pPr>
    </w:p>
    <w:p>
      <w:pPr>
        <w:pStyle w:val="21"/>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
          <w:bCs/>
          <w:spacing w:val="20"/>
          <w:sz w:val="30"/>
          <w:szCs w:val="30"/>
          <w:lang w:val="en-US"/>
        </w:rPr>
      </w:pPr>
    </w:p>
    <w:p>
      <w:pPr>
        <w:pStyle w:val="21"/>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
          <w:bCs/>
          <w:spacing w:val="20"/>
          <w:sz w:val="30"/>
          <w:szCs w:val="30"/>
          <w:lang w:val="en-US"/>
        </w:rPr>
      </w:pPr>
    </w:p>
    <w:p>
      <w:pPr>
        <w:pStyle w:val="21"/>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
          <w:bCs/>
          <w:spacing w:val="20"/>
          <w:sz w:val="30"/>
          <w:szCs w:val="30"/>
          <w:lang w:val="en-US"/>
        </w:rPr>
      </w:pPr>
    </w:p>
    <w:p>
      <w:pPr>
        <w:pStyle w:val="21"/>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
          <w:bCs w:val="0"/>
          <w:spacing w:val="20"/>
          <w:kern w:val="2"/>
          <w:sz w:val="30"/>
          <w:szCs w:val="30"/>
          <w:lang w:val="en-US" w:eastAsia="zh-CN" w:bidi="ar"/>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
          <w:bCs w:val="0"/>
          <w:spacing w:val="20"/>
          <w:kern w:val="2"/>
          <w:sz w:val="30"/>
          <w:szCs w:val="30"/>
          <w:lang w:val="en-US" w:eastAsia="zh-CN" w:bidi="ar"/>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
          <w:bCs w:val="0"/>
          <w:spacing w:val="20"/>
          <w:kern w:val="2"/>
          <w:sz w:val="30"/>
          <w:szCs w:val="30"/>
          <w:lang w:val="en-US" w:eastAsia="zh-CN" w:bidi="ar"/>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
          <w:bCs w:val="0"/>
          <w:spacing w:val="20"/>
          <w:kern w:val="2"/>
          <w:sz w:val="30"/>
          <w:szCs w:val="30"/>
          <w:lang w:val="en-US" w:eastAsia="zh-CN" w:bidi="ar"/>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
          <w:bCs w:val="0"/>
          <w:spacing w:val="20"/>
          <w:kern w:val="2"/>
          <w:sz w:val="30"/>
          <w:szCs w:val="30"/>
          <w:lang w:val="en-US" w:eastAsia="zh-CN" w:bidi="ar"/>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
          <w:bCs w:val="0"/>
          <w:spacing w:val="20"/>
          <w:kern w:val="2"/>
          <w:sz w:val="30"/>
          <w:szCs w:val="30"/>
          <w:lang w:val="en-US" w:eastAsia="zh-CN" w:bidi="ar"/>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Cs/>
          <w:spacing w:val="20"/>
          <w:sz w:val="30"/>
          <w:szCs w:val="30"/>
          <w:lang w:val="en-US"/>
        </w:rPr>
      </w:pPr>
      <w:r>
        <w:rPr>
          <w:rFonts w:hint="eastAsia" w:ascii="仿宋_GB2312" w:hAnsi="仿宋_GB2312" w:eastAsia="仿宋_GB2312" w:cs="仿宋_GB2312"/>
          <w:b/>
          <w:bCs w:val="0"/>
          <w:spacing w:val="20"/>
          <w:kern w:val="2"/>
          <w:sz w:val="30"/>
          <w:szCs w:val="30"/>
          <w:lang w:val="en-US" w:eastAsia="zh-CN" w:bidi="ar"/>
        </w:rPr>
        <w:t>附件2</w:t>
      </w:r>
      <w:r>
        <w:rPr>
          <w:rFonts w:hint="eastAsia" w:ascii="仿宋_GB2312" w:hAnsi="仿宋_GB2312" w:eastAsia="仿宋_GB2312" w:cs="仿宋_GB2312"/>
          <w:bCs/>
          <w:spacing w:val="20"/>
          <w:kern w:val="2"/>
          <w:sz w:val="30"/>
          <w:szCs w:val="30"/>
          <w:lang w:val="en-US" w:eastAsia="zh-CN" w:bidi="ar"/>
        </w:rPr>
        <w:t>：</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val="0"/>
          <w:snapToGrid w:val="0"/>
          <w:kern w:val="0"/>
          <w:sz w:val="30"/>
          <w:szCs w:val="30"/>
          <w:lang w:val="en-US"/>
        </w:rPr>
      </w:pP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val="0"/>
          <w:color w:val="000000"/>
          <w:kern w:val="0"/>
          <w:sz w:val="30"/>
          <w:szCs w:val="30"/>
          <w:lang w:val="en-US"/>
        </w:rPr>
      </w:pPr>
      <w:r>
        <w:rPr>
          <w:rFonts w:hint="eastAsia" w:ascii="仿宋_GB2312" w:hAnsi="仿宋_GB2312" w:eastAsia="仿宋_GB2312" w:cs="仿宋_GB2312"/>
          <w:b/>
          <w:bCs w:val="0"/>
          <w:snapToGrid w:val="0"/>
          <w:kern w:val="0"/>
          <w:sz w:val="30"/>
          <w:szCs w:val="30"/>
          <w:lang w:val="en-US" w:eastAsia="zh-CN" w:bidi="ar"/>
        </w:rPr>
        <w:t>Xxxxxxx设备备品备件清单</w:t>
      </w:r>
    </w:p>
    <w:tbl>
      <w:tblPr>
        <w:tblStyle w:val="25"/>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8"/>
        <w:gridCol w:w="2093"/>
        <w:gridCol w:w="1370"/>
        <w:gridCol w:w="1848"/>
        <w:gridCol w:w="1802"/>
        <w:gridCol w:w="798"/>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序号</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货物名称</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品牌</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型号</w:t>
            </w: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制造商</w:t>
            </w:r>
          </w:p>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（产地）</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数量</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1</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2</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3</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4</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5</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6</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7</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8</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9</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bl>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Cs/>
          <w:spacing w:val="20"/>
          <w:sz w:val="30"/>
          <w:szCs w:val="30"/>
          <w:lang w:val="en-US"/>
        </w:rPr>
      </w:pPr>
      <w:r>
        <w:rPr>
          <w:rFonts w:hint="eastAsia" w:ascii="仿宋_GB2312" w:hAnsi="仿宋_GB2312" w:eastAsia="仿宋_GB2312" w:cs="仿宋_GB2312"/>
          <w:b/>
          <w:bCs w:val="0"/>
          <w:spacing w:val="20"/>
          <w:kern w:val="2"/>
          <w:sz w:val="30"/>
          <w:szCs w:val="30"/>
          <w:lang w:val="en-US" w:eastAsia="zh-CN" w:bidi="ar"/>
        </w:rPr>
        <w:t>附件3</w:t>
      </w:r>
      <w:r>
        <w:rPr>
          <w:rFonts w:hint="eastAsia" w:ascii="仿宋_GB2312" w:hAnsi="仿宋_GB2312" w:eastAsia="仿宋_GB2312" w:cs="仿宋_GB2312"/>
          <w:bCs/>
          <w:spacing w:val="20"/>
          <w:kern w:val="2"/>
          <w:sz w:val="30"/>
          <w:szCs w:val="30"/>
          <w:lang w:val="en-US" w:eastAsia="zh-CN" w:bidi="ar"/>
        </w:rPr>
        <w:t>：</w:t>
      </w:r>
    </w:p>
    <w:p>
      <w:pPr>
        <w:keepNext w:val="0"/>
        <w:keepLines w:val="0"/>
        <w:widowControl w:val="0"/>
        <w:suppressLineNumbers w:val="0"/>
        <w:spacing w:before="0" w:beforeAutospacing="0" w:after="0" w:afterAutospacing="0" w:line="400" w:lineRule="exact"/>
        <w:ind w:left="0" w:right="0" w:firstLine="2409" w:firstLineChars="80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b/>
          <w:bCs w:val="0"/>
          <w:snapToGrid w:val="0"/>
          <w:kern w:val="0"/>
          <w:sz w:val="30"/>
          <w:szCs w:val="30"/>
          <w:lang w:val="en-US" w:eastAsia="zh-CN" w:bidi="ar"/>
        </w:rPr>
        <w:t>XXXXX设备</w:t>
      </w:r>
      <w:r>
        <w:rPr>
          <w:rFonts w:hint="eastAsia" w:ascii="仿宋_GB2312" w:hAnsi="仿宋_GB2312" w:eastAsia="仿宋_GB2312" w:cs="仿宋_GB2312"/>
          <w:b/>
          <w:bCs/>
          <w:spacing w:val="20"/>
          <w:kern w:val="2"/>
          <w:sz w:val="30"/>
          <w:szCs w:val="30"/>
          <w:lang w:val="en-US" w:eastAsia="zh-CN" w:bidi="ar"/>
        </w:rPr>
        <w:t>零配件消耗品购买价格清单</w:t>
      </w:r>
    </w:p>
    <w:tbl>
      <w:tblPr>
        <w:tblStyle w:val="25"/>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76"/>
        <w:gridCol w:w="838"/>
        <w:gridCol w:w="1088"/>
        <w:gridCol w:w="652"/>
        <w:gridCol w:w="1816"/>
        <w:gridCol w:w="1284"/>
        <w:gridCol w:w="1403"/>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序号</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名称</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型号和规格</w:t>
            </w: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数量</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caps/>
                <w:spacing w:val="20"/>
                <w:sz w:val="30"/>
                <w:szCs w:val="30"/>
                <w:lang w:val="en-US"/>
              </w:rPr>
            </w:pPr>
            <w:r>
              <w:rPr>
                <w:rFonts w:hint="eastAsia" w:ascii="仿宋_GB2312" w:hAnsi="仿宋_GB2312" w:eastAsia="仿宋_GB2312" w:cs="仿宋_GB2312"/>
                <w:caps/>
                <w:spacing w:val="20"/>
                <w:kern w:val="2"/>
                <w:sz w:val="30"/>
                <w:szCs w:val="30"/>
                <w:lang w:val="en-US" w:eastAsia="zh-CN" w:bidi="ar"/>
              </w:rPr>
              <w:t>原产地和</w:t>
            </w:r>
          </w:p>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制造商名称</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单价(元)</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对应的投标设备名称</w:t>
            </w: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caps/>
                <w:spacing w:val="20"/>
                <w:sz w:val="30"/>
                <w:szCs w:val="30"/>
                <w:lang w:val="en-US"/>
              </w:rPr>
            </w:pPr>
            <w:r>
              <w:rPr>
                <w:rFonts w:hint="eastAsia" w:ascii="仿宋_GB2312" w:hAnsi="仿宋_GB2312" w:eastAsia="仿宋_GB2312" w:cs="仿宋_GB2312"/>
                <w:caps/>
                <w:spacing w:val="20"/>
                <w:kern w:val="2"/>
                <w:sz w:val="30"/>
                <w:szCs w:val="30"/>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3"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1</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r>
              <w:rPr>
                <w:rFonts w:hint="eastAsia" w:ascii="仿宋_GB2312" w:hAnsi="仿宋_GB2312" w:eastAsia="仿宋_GB2312" w:cs="仿宋_GB2312"/>
                <w:spacing w:val="20"/>
                <w:kern w:val="2"/>
                <w:sz w:val="30"/>
                <w:szCs w:val="30"/>
                <w:lang w:val="en-US" w:eastAsia="zh-CN" w:bidi="ar"/>
              </w:rPr>
              <w:t>2</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r>
              <w:rPr>
                <w:rFonts w:hint="eastAsia" w:ascii="仿宋_GB2312" w:hAnsi="仿宋_GB2312" w:eastAsia="仿宋_GB2312" w:cs="仿宋_GB2312"/>
                <w:spacing w:val="20"/>
                <w:kern w:val="2"/>
                <w:sz w:val="30"/>
                <w:szCs w:val="30"/>
                <w:lang w:val="en-US" w:eastAsia="zh-CN" w:bidi="ar"/>
              </w:rPr>
              <w:t>3</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r>
              <w:rPr>
                <w:rFonts w:hint="eastAsia" w:ascii="仿宋_GB2312" w:hAnsi="仿宋_GB2312" w:eastAsia="仿宋_GB2312" w:cs="仿宋_GB2312"/>
                <w:spacing w:val="20"/>
                <w:kern w:val="2"/>
                <w:sz w:val="30"/>
                <w:szCs w:val="30"/>
                <w:lang w:val="en-US" w:eastAsia="zh-CN" w:bidi="ar"/>
              </w:rPr>
              <w:t>4</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r>
              <w:rPr>
                <w:rFonts w:hint="eastAsia" w:ascii="仿宋_GB2312" w:hAnsi="仿宋_GB2312" w:eastAsia="仿宋_GB2312" w:cs="仿宋_GB2312"/>
                <w:spacing w:val="20"/>
                <w:kern w:val="2"/>
                <w:sz w:val="30"/>
                <w:szCs w:val="30"/>
                <w:lang w:val="en-US" w:eastAsia="zh-CN" w:bidi="ar"/>
              </w:rPr>
              <w:t>5</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r>
              <w:rPr>
                <w:rFonts w:hint="eastAsia" w:ascii="仿宋_GB2312" w:hAnsi="仿宋_GB2312" w:eastAsia="仿宋_GB2312" w:cs="仿宋_GB2312"/>
                <w:spacing w:val="20"/>
                <w:kern w:val="2"/>
                <w:sz w:val="30"/>
                <w:szCs w:val="30"/>
                <w:lang w:val="en-US" w:eastAsia="zh-CN" w:bidi="ar"/>
              </w:rPr>
              <w:t>6</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r>
    </w:tbl>
    <w:p>
      <w:pPr>
        <w:pStyle w:val="21"/>
        <w:keepNext w:val="0"/>
        <w:keepLines w:val="0"/>
        <w:widowControl w:val="0"/>
        <w:suppressLineNumbers w:val="0"/>
        <w:spacing w:before="12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pStyle w:val="21"/>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附件4：技术参数偏离表+设备参数 盖公章</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附件5：法人授权书盖公章</w:t>
      </w:r>
    </w:p>
    <w:p>
      <w:pPr>
        <w:pStyle w:val="21"/>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附件6：服务承诺书盖公章</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附件7：廉洁承诺书盖公章</w:t>
      </w:r>
    </w:p>
    <w:p>
      <w:pPr>
        <w:pStyle w:val="21"/>
        <w:keepNext w:val="0"/>
        <w:keepLines w:val="0"/>
        <w:widowControl w:val="0"/>
        <w:suppressLineNumbers w:val="0"/>
        <w:spacing w:before="120" w:beforeAutospacing="0" w:after="0" w:afterAutospacing="0"/>
        <w:ind w:left="0" w:right="0"/>
        <w:jc w:val="both"/>
        <w:rPr>
          <w:rFonts w:eastAsia="仿宋_GB2312"/>
          <w:lang w:val="en-US"/>
        </w:rPr>
      </w:pPr>
      <w:r>
        <w:rPr>
          <w:rFonts w:hint="eastAsia" w:ascii="仿宋_GB2312" w:hAnsi="仿宋_GB2312" w:eastAsia="仿宋_GB2312" w:cs="仿宋_GB2312"/>
          <w:kern w:val="2"/>
          <w:sz w:val="30"/>
          <w:szCs w:val="30"/>
          <w:lang w:val="en-US" w:eastAsia="zh-CN" w:bidi="ar"/>
        </w:rPr>
        <w:t>附件8：中标通知书复印件加盖公章</w:t>
      </w:r>
    </w:p>
    <w:p>
      <w:pPr>
        <w:pStyle w:val="7"/>
        <w:rPr>
          <w:rFonts w:hint="eastAsia" w:eastAsia="仿宋"/>
          <w:lang w:eastAsia="zh-CN"/>
        </w:rPr>
      </w:pPr>
    </w:p>
    <w:p>
      <w:pPr>
        <w:jc w:val="center"/>
        <w:rPr>
          <w:rFonts w:hint="eastAsia" w:ascii="仿宋_GB2312" w:hAnsi="Arial" w:eastAsia="仿宋_GB2312" w:cs="Times New Roman"/>
          <w:b/>
          <w:sz w:val="32"/>
          <w:szCs w:val="32"/>
        </w:rPr>
      </w:pPr>
      <w:bookmarkStart w:id="276" w:name="_Toc11969"/>
      <w:bookmarkStart w:id="277" w:name="_Toc8133"/>
      <w:bookmarkStart w:id="278" w:name="_Toc22825"/>
      <w:bookmarkStart w:id="279" w:name="_Toc1978"/>
      <w:bookmarkStart w:id="280" w:name="_Toc17272"/>
      <w:bookmarkStart w:id="281" w:name="_Toc7288"/>
      <w:bookmarkStart w:id="282" w:name="_Toc6145"/>
      <w:bookmarkStart w:id="283" w:name="_Toc28748"/>
      <w:bookmarkStart w:id="284" w:name="_Toc9472"/>
      <w:bookmarkStart w:id="285" w:name="_Toc9026"/>
      <w:bookmarkStart w:id="286" w:name="_Toc15131"/>
      <w:bookmarkStart w:id="287" w:name="_Toc20692"/>
      <w:bookmarkStart w:id="288" w:name="_Toc1711"/>
      <w:bookmarkStart w:id="289" w:name="_Toc22702"/>
      <w:bookmarkStart w:id="290" w:name="_Toc19626"/>
    </w:p>
    <w:p>
      <w:pPr>
        <w:jc w:val="center"/>
        <w:rPr>
          <w:rFonts w:hint="eastAsia" w:ascii="仿宋_GB2312" w:hAnsi="Arial" w:eastAsia="仿宋_GB2312" w:cs="Times New Roman"/>
          <w:b/>
          <w:sz w:val="32"/>
          <w:szCs w:val="32"/>
        </w:rPr>
      </w:pPr>
    </w:p>
    <w:p>
      <w:pPr>
        <w:jc w:val="center"/>
        <w:rPr>
          <w:rFonts w:hint="eastAsia" w:ascii="仿宋_GB2312" w:hAnsi="Arial" w:eastAsia="仿宋_GB2312" w:cs="Times New Roman"/>
          <w:b/>
          <w:sz w:val="32"/>
          <w:szCs w:val="32"/>
        </w:rPr>
      </w:pPr>
    </w:p>
    <w:p>
      <w:pPr>
        <w:jc w:val="center"/>
        <w:rPr>
          <w:rFonts w:ascii="宋体" w:hAnsi="宋体" w:cs="Times New Roman"/>
          <w:b/>
          <w:sz w:val="24"/>
          <w:szCs w:val="24"/>
        </w:rPr>
      </w:pPr>
      <w:r>
        <w:rPr>
          <w:rFonts w:hint="eastAsia" w:ascii="仿宋_GB2312" w:hAnsi="Arial" w:eastAsia="仿宋_GB2312" w:cs="Times New Roman"/>
          <w:b/>
          <w:sz w:val="32"/>
          <w:szCs w:val="32"/>
        </w:rPr>
        <w:t>第三章 项目验收</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pPr>
        <w:widowControl/>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1、交货、包装与组织验收</w:t>
      </w:r>
    </w:p>
    <w:p>
      <w:pPr>
        <w:ind w:firstLine="480" w:firstLineChars="200"/>
        <w:rPr>
          <w:rFonts w:ascii="仿宋" w:hAnsi="仿宋" w:eastAsia="仿宋" w:cs="仿宋"/>
          <w:sz w:val="24"/>
          <w:szCs w:val="24"/>
        </w:rPr>
      </w:pPr>
      <w:r>
        <w:rPr>
          <w:rFonts w:hint="eastAsia" w:ascii="仿宋" w:hAnsi="仿宋" w:eastAsia="仿宋" w:cs="仿宋"/>
          <w:sz w:val="24"/>
          <w:szCs w:val="24"/>
        </w:rPr>
        <w:t xml:space="preserve">1.1采购合同及投标承诺是采购项目验收的依据，是采购人和供应商之间的权利和义务。中标供应商、采购人应按照采购合同的约定，全面履行合同。任何一方当事人在履行合同过程中均不得擅自变更、中止或终止合同。 </w:t>
      </w:r>
    </w:p>
    <w:p>
      <w:pPr>
        <w:ind w:firstLine="480" w:firstLineChars="200"/>
        <w:rPr>
          <w:rFonts w:ascii="仿宋" w:hAnsi="仿宋" w:eastAsia="仿宋" w:cs="仿宋"/>
          <w:sz w:val="24"/>
          <w:szCs w:val="24"/>
        </w:rPr>
      </w:pPr>
      <w:r>
        <w:rPr>
          <w:rFonts w:hint="eastAsia" w:ascii="仿宋" w:hAnsi="仿宋" w:eastAsia="仿宋" w:cs="仿宋"/>
          <w:sz w:val="24"/>
          <w:szCs w:val="24"/>
        </w:rPr>
        <w:t>1.2  采购人应当成立验收小组,按照采购合同的约定对供应商履约情况进行验收。验收时,应当按照采购合同的约定对每一项技术、服务、安全标准的履约情况进行确认。</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1.3中标供应商所提供货物品种、数量、质量不符合国家法律法规和本合同规定的，采购人有权拒收，由中标供应商负责包换或退货，并承担由此而支付的实际费用</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 xml:space="preserve">1.4货物包装应符合国家标准，以保证货物在运输过程中不受损伤。货物在运输或邮寄途中发 </w:t>
      </w:r>
    </w:p>
    <w:p>
      <w:pPr>
        <w:widowControl/>
        <w:jc w:val="left"/>
        <w:rPr>
          <w:rFonts w:ascii="仿宋" w:hAnsi="仿宋" w:eastAsia="仿宋" w:cs="仿宋"/>
          <w:sz w:val="24"/>
          <w:szCs w:val="24"/>
        </w:rPr>
      </w:pPr>
      <w:r>
        <w:rPr>
          <w:rFonts w:hint="eastAsia" w:ascii="仿宋" w:hAnsi="仿宋" w:eastAsia="仿宋" w:cs="仿宋"/>
          <w:sz w:val="24"/>
          <w:szCs w:val="24"/>
        </w:rPr>
        <w:t xml:space="preserve">生毁损或丢失，由中标供应商负责。在运输途中、交货前、卸货中发生人身伤害或货物受损的，由 </w:t>
      </w:r>
    </w:p>
    <w:p>
      <w:pPr>
        <w:widowControl/>
        <w:jc w:val="left"/>
        <w:rPr>
          <w:rFonts w:ascii="仿宋" w:hAnsi="仿宋" w:eastAsia="仿宋" w:cs="仿宋"/>
          <w:sz w:val="24"/>
          <w:szCs w:val="24"/>
        </w:rPr>
      </w:pPr>
      <w:r>
        <w:rPr>
          <w:rFonts w:hint="eastAsia" w:ascii="仿宋" w:hAnsi="仿宋" w:eastAsia="仿宋" w:cs="仿宋"/>
          <w:sz w:val="24"/>
          <w:szCs w:val="24"/>
        </w:rPr>
        <w:t xml:space="preserve">中标供应商负责承担。 </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1.5货物由中标供应商进行</w:t>
      </w:r>
      <w:r>
        <w:rPr>
          <w:rFonts w:hint="eastAsia" w:ascii="仿宋" w:hAnsi="仿宋" w:eastAsia="仿宋" w:cs="仿宋"/>
          <w:sz w:val="24"/>
          <w:szCs w:val="24"/>
          <w:lang w:val="en-US" w:eastAsia="zh-CN"/>
        </w:rPr>
        <w:t>改装</w:t>
      </w:r>
      <w:r>
        <w:rPr>
          <w:rFonts w:hint="eastAsia" w:ascii="仿宋" w:hAnsi="仿宋" w:eastAsia="仿宋" w:cs="仿宋"/>
          <w:sz w:val="24"/>
          <w:szCs w:val="24"/>
        </w:rPr>
        <w:t>，</w:t>
      </w:r>
      <w:r>
        <w:rPr>
          <w:rFonts w:hint="eastAsia" w:ascii="仿宋" w:hAnsi="仿宋" w:eastAsia="仿宋" w:cs="仿宋"/>
          <w:sz w:val="24"/>
          <w:szCs w:val="24"/>
          <w:lang w:val="en-US" w:eastAsia="zh-CN"/>
        </w:rPr>
        <w:t>改装</w:t>
      </w:r>
      <w:r>
        <w:rPr>
          <w:rFonts w:hint="eastAsia" w:ascii="仿宋" w:hAnsi="仿宋" w:eastAsia="仿宋" w:cs="仿宋"/>
          <w:sz w:val="24"/>
          <w:szCs w:val="24"/>
        </w:rPr>
        <w:t>后，采购人应对货物的数量、质量、规格、性能等进行详细而全面的检验。</w:t>
      </w:r>
      <w:r>
        <w:rPr>
          <w:rFonts w:hint="eastAsia" w:ascii="仿宋" w:hAnsi="仿宋" w:eastAsia="仿宋" w:cs="仿宋"/>
          <w:sz w:val="24"/>
          <w:szCs w:val="24"/>
          <w:lang w:val="en-US" w:eastAsia="zh-CN"/>
        </w:rPr>
        <w:t>交货</w:t>
      </w:r>
      <w:r>
        <w:rPr>
          <w:rFonts w:hint="eastAsia" w:ascii="仿宋" w:hAnsi="仿宋" w:eastAsia="仿宋" w:cs="仿宋"/>
          <w:sz w:val="24"/>
          <w:szCs w:val="24"/>
        </w:rPr>
        <w:t>10日后，证明货物以及</w:t>
      </w:r>
      <w:r>
        <w:rPr>
          <w:rFonts w:hint="eastAsia" w:ascii="仿宋" w:hAnsi="仿宋" w:eastAsia="仿宋" w:cs="仿宋"/>
          <w:sz w:val="24"/>
          <w:szCs w:val="24"/>
          <w:lang w:val="en-US" w:eastAsia="zh-CN"/>
        </w:rPr>
        <w:t>改装</w:t>
      </w:r>
      <w:r>
        <w:rPr>
          <w:rFonts w:hint="eastAsia" w:ascii="仿宋" w:hAnsi="仿宋" w:eastAsia="仿宋" w:cs="仿宋"/>
          <w:sz w:val="24"/>
          <w:szCs w:val="24"/>
        </w:rPr>
        <w:t>质量无任何问题，由采购人组成的验收小组签署验收书，作为付款凭据之一。如验收不合格，中标供应商应退货，预缴押金的不予退还，一切损失由中标供应商承担。</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1.6验收结束后,应当出具验收书,列明各项标准的验收情况及项目总体评价,由验收双方共同签署。验收结果应当与采购合同约定的资金支付及履约保证金返还条件挂钩。履约验收的各项资料应当存档备查。</w:t>
      </w:r>
    </w:p>
    <w:p>
      <w:pPr>
        <w:widowControl/>
        <w:ind w:firstLine="480" w:firstLineChars="200"/>
        <w:jc w:val="left"/>
        <w:rPr>
          <w:rFonts w:ascii="仿宋" w:hAnsi="仿宋" w:eastAsia="仿宋" w:cs="仿宋"/>
          <w:b/>
          <w:sz w:val="24"/>
          <w:szCs w:val="24"/>
        </w:rPr>
      </w:pPr>
      <w:r>
        <w:rPr>
          <w:rFonts w:hint="eastAsia" w:ascii="仿宋" w:hAnsi="仿宋" w:eastAsia="仿宋" w:cs="仿宋"/>
          <w:sz w:val="24"/>
          <w:szCs w:val="24"/>
        </w:rPr>
        <w:t>1.7对于采购人和使用人分离的采购项目,应当邀请实际使用人参与验收。采购人可以邀请参加本项目的其他供应商或第三方专业机构及专家参与验收,相关验收意见作为验收书的参考资料。政府向社会公众提供的公共服务项目,验收时应当邀请服务对象参与并出具意见,验收结果应当向社会公告。 </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pPr>
        <w:rPr>
          <w:rFonts w:ascii="宋体" w:hAnsi="宋体" w:cs="Times New Roman"/>
          <w:b/>
          <w:sz w:val="36"/>
          <w:szCs w:val="36"/>
        </w:rPr>
      </w:pPr>
    </w:p>
    <w:p>
      <w:pPr>
        <w:pStyle w:val="6"/>
        <w:ind w:left="0" w:leftChars="0" w:firstLine="0" w:firstLineChars="0"/>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pStyle w:val="7"/>
        <w:rPr>
          <w:rFonts w:hint="eastAsia" w:ascii="宋体" w:hAnsi="宋体" w:cs="Times New Roman"/>
          <w:b/>
          <w:sz w:val="36"/>
          <w:szCs w:val="36"/>
        </w:rPr>
      </w:pPr>
    </w:p>
    <w:p>
      <w:pPr>
        <w:rPr>
          <w:rFonts w:hint="eastAsia" w:ascii="宋体" w:hAnsi="宋体" w:cs="Times New Roman"/>
          <w:b/>
          <w:sz w:val="36"/>
          <w:szCs w:val="36"/>
        </w:rPr>
      </w:pPr>
    </w:p>
    <w:p>
      <w:pPr>
        <w:pStyle w:val="7"/>
        <w:rPr>
          <w:rFonts w:hint="eastAsia"/>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ascii="宋体" w:hAnsi="宋体" w:cs="Times New Roman"/>
          <w:b/>
          <w:sz w:val="36"/>
          <w:szCs w:val="36"/>
        </w:rPr>
      </w:pPr>
      <w:r>
        <w:rPr>
          <w:rFonts w:hint="eastAsia" w:ascii="宋体" w:hAnsi="宋体" w:cs="Times New Roman"/>
          <w:b/>
          <w:sz w:val="36"/>
          <w:szCs w:val="36"/>
        </w:rPr>
        <w:t>第七部分 投标范本</w:t>
      </w:r>
      <w:bookmarkStart w:id="291" w:name="_Toc28586"/>
      <w:bookmarkStart w:id="292" w:name="_Toc10287"/>
      <w:bookmarkStart w:id="293" w:name="_Toc17075"/>
      <w:bookmarkStart w:id="294" w:name="_Toc30069"/>
      <w:bookmarkStart w:id="295" w:name="_Toc14108"/>
      <w:bookmarkStart w:id="296" w:name="_Toc25343"/>
      <w:bookmarkStart w:id="297" w:name="_Toc14785"/>
      <w:bookmarkStart w:id="298" w:name="_Toc16635"/>
      <w:bookmarkStart w:id="299" w:name="_Toc6388"/>
      <w:bookmarkStart w:id="300" w:name="_Toc8188"/>
      <w:bookmarkStart w:id="301" w:name="_Toc20900"/>
      <w:bookmarkStart w:id="302" w:name="_Toc7456"/>
      <w:bookmarkStart w:id="303" w:name="_Toc24890_WPSOffice_Level2"/>
      <w:bookmarkStart w:id="304" w:name="_Toc26804"/>
      <w:bookmarkStart w:id="305" w:name="_Toc8272"/>
      <w:r>
        <w:rPr>
          <w:rFonts w:hint="eastAsia" w:ascii="宋体" w:hAnsi="宋体" w:cs="Times New Roman"/>
          <w:b/>
          <w:sz w:val="36"/>
          <w:szCs w:val="36"/>
        </w:rPr>
        <w:t>格式</w:t>
      </w:r>
    </w:p>
    <w:p>
      <w:pPr>
        <w:spacing w:line="360" w:lineRule="auto"/>
        <w:jc w:val="center"/>
      </w:pPr>
      <w:r>
        <w:rPr>
          <w:rFonts w:hint="eastAsia"/>
          <w:b/>
          <w:bCs/>
          <w:sz w:val="32"/>
          <w:szCs w:val="32"/>
        </w:rPr>
        <w:t>（投标文件标书封皮）</w:t>
      </w:r>
    </w:p>
    <w:p>
      <w:pPr>
        <w:spacing w:line="360" w:lineRule="auto"/>
        <w:ind w:firstLine="7228" w:firstLineChars="2000"/>
      </w:pPr>
      <w:r>
        <w:rPr>
          <w:rFonts w:hint="eastAsia" w:ascii="宋体" w:hAnsi="宋体" w:cs="宋体"/>
          <w:b/>
          <w:bCs/>
          <w:kern w:val="1"/>
          <w:sz w:val="36"/>
          <w:szCs w:val="36"/>
        </w:rPr>
        <w:t>正（副）本</w:t>
      </w:r>
    </w:p>
    <w:p>
      <w:pPr>
        <w:spacing w:line="360" w:lineRule="auto"/>
      </w:pPr>
    </w:p>
    <w:p>
      <w:pPr>
        <w:spacing w:line="360" w:lineRule="auto"/>
        <w:jc w:val="center"/>
        <w:rPr>
          <w:b/>
          <w:bCs/>
          <w:sz w:val="52"/>
          <w:szCs w:val="52"/>
        </w:rPr>
      </w:pPr>
      <w:r>
        <w:rPr>
          <w:rFonts w:hint="eastAsia"/>
          <w:b/>
          <w:bCs/>
          <w:sz w:val="52"/>
          <w:szCs w:val="52"/>
          <w:u w:val="single"/>
        </w:rPr>
        <w:t xml:space="preserve">****          </w:t>
      </w:r>
      <w:r>
        <w:rPr>
          <w:rFonts w:hint="eastAsia"/>
          <w:b/>
          <w:bCs/>
          <w:sz w:val="52"/>
          <w:szCs w:val="52"/>
        </w:rPr>
        <w:t>项目</w:t>
      </w:r>
    </w:p>
    <w:p>
      <w:pPr>
        <w:spacing w:line="360" w:lineRule="auto"/>
        <w:jc w:val="center"/>
        <w:rPr>
          <w:sz w:val="24"/>
          <w:szCs w:val="28"/>
        </w:rPr>
      </w:pPr>
      <w:r>
        <w:rPr>
          <w:rFonts w:hint="eastAsia"/>
          <w:sz w:val="24"/>
          <w:szCs w:val="28"/>
        </w:rPr>
        <w:t>项目编号：</w:t>
      </w:r>
    </w:p>
    <w:p>
      <w:pPr>
        <w:spacing w:line="360" w:lineRule="auto"/>
      </w:pPr>
    </w:p>
    <w:p>
      <w:pPr>
        <w:spacing w:line="360" w:lineRule="auto"/>
      </w:pPr>
    </w:p>
    <w:p>
      <w:pPr>
        <w:spacing w:line="360" w:lineRule="auto"/>
      </w:pPr>
    </w:p>
    <w:p>
      <w:pPr>
        <w:spacing w:line="360" w:lineRule="auto"/>
        <w:jc w:val="center"/>
        <w:rPr>
          <w:sz w:val="28"/>
          <w:szCs w:val="28"/>
        </w:rPr>
      </w:pPr>
      <w:r>
        <w:rPr>
          <w:rFonts w:hint="eastAsia"/>
          <w:b/>
          <w:bCs/>
          <w:sz w:val="72"/>
          <w:szCs w:val="144"/>
        </w:rPr>
        <w:t>投 标 文 件</w:t>
      </w:r>
    </w:p>
    <w:p>
      <w:pPr>
        <w:spacing w:line="360" w:lineRule="auto"/>
        <w:rPr>
          <w:sz w:val="28"/>
          <w:szCs w:val="28"/>
        </w:rPr>
      </w:pPr>
    </w:p>
    <w:p>
      <w:pPr>
        <w:spacing w:line="360" w:lineRule="auto"/>
        <w:rPr>
          <w:sz w:val="28"/>
          <w:szCs w:val="28"/>
        </w:rPr>
      </w:pPr>
    </w:p>
    <w:p>
      <w:pPr>
        <w:spacing w:line="360" w:lineRule="auto"/>
        <w:rPr>
          <w:sz w:val="30"/>
          <w:szCs w:val="30"/>
        </w:rPr>
      </w:pP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采购人：</w:t>
      </w:r>
    </w:p>
    <w:p>
      <w:pPr>
        <w:ind w:firstLine="2711" w:firstLineChars="900"/>
        <w:jc w:val="left"/>
        <w:rPr>
          <w:rFonts w:hint="eastAsia" w:ascii="仿宋" w:hAnsi="仿宋" w:eastAsia="仿宋" w:cs="Times New Roman"/>
          <w:b/>
          <w:bCs/>
          <w:sz w:val="30"/>
          <w:szCs w:val="30"/>
          <w:lang w:eastAsia="zh-CN"/>
        </w:rPr>
      </w:pPr>
      <w:r>
        <w:rPr>
          <w:rFonts w:hint="eastAsia" w:ascii="仿宋" w:hAnsi="仿宋" w:eastAsia="仿宋" w:cs="Times New Roman"/>
          <w:b/>
          <w:bCs/>
          <w:sz w:val="30"/>
          <w:szCs w:val="30"/>
        </w:rPr>
        <w:t>采购代理机构：</w:t>
      </w:r>
      <w:r>
        <w:rPr>
          <w:rFonts w:hint="eastAsia" w:ascii="仿宋" w:hAnsi="仿宋" w:eastAsia="仿宋" w:cs="Times New Roman"/>
          <w:b/>
          <w:bCs/>
          <w:sz w:val="30"/>
          <w:szCs w:val="30"/>
          <w:u w:val="single"/>
          <w:lang w:eastAsia="zh-CN"/>
        </w:rPr>
        <w:t>新疆天麒工程项目管理咨询有限责任公司</w:t>
      </w: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投标人名称：</w:t>
      </w: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法定代表/被授权人：</w:t>
      </w: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联系电话：</w:t>
      </w:r>
    </w:p>
    <w:p>
      <w:pPr>
        <w:ind w:firstLine="2711" w:firstLineChars="900"/>
        <w:jc w:val="left"/>
      </w:pPr>
      <w:r>
        <w:rPr>
          <w:rFonts w:hint="eastAsia" w:ascii="仿宋" w:hAnsi="仿宋" w:eastAsia="仿宋" w:cs="Times New Roman"/>
          <w:b/>
          <w:bCs/>
          <w:sz w:val="30"/>
          <w:szCs w:val="30"/>
        </w:rPr>
        <w:t>地址：</w:t>
      </w:r>
    </w:p>
    <w:p>
      <w:pPr>
        <w:pStyle w:val="34"/>
        <w:ind w:firstLine="420"/>
      </w:pPr>
    </w:p>
    <w:p/>
    <w:p>
      <w:pPr>
        <w:pStyle w:val="34"/>
        <w:ind w:firstLine="420"/>
      </w:pPr>
    </w:p>
    <w:p/>
    <w:p>
      <w:pPr>
        <w:pStyle w:val="15"/>
      </w:pPr>
    </w:p>
    <w:p>
      <w:pPr>
        <w:pStyle w:val="15"/>
      </w:pPr>
    </w:p>
    <w:p>
      <w:pPr>
        <w:pStyle w:val="15"/>
      </w:pPr>
    </w:p>
    <w:p>
      <w:pPr>
        <w:pStyle w:val="15"/>
      </w:pPr>
    </w:p>
    <w:p>
      <w:pPr>
        <w:pStyle w:val="15"/>
      </w:pPr>
    </w:p>
    <w:p>
      <w:pPr>
        <w:pStyle w:val="15"/>
      </w:pPr>
    </w:p>
    <w:p>
      <w:pPr>
        <w:pStyle w:val="15"/>
      </w:pPr>
    </w:p>
    <w:p/>
    <w:p>
      <w:pPr>
        <w:pStyle w:val="7"/>
      </w:pPr>
    </w:p>
    <w:p/>
    <w:p>
      <w:pPr>
        <w:keepNext/>
        <w:keepLines/>
        <w:spacing w:line="380" w:lineRule="exact"/>
        <w:jc w:val="center"/>
        <w:outlineLvl w:val="1"/>
        <w:rPr>
          <w:rFonts w:ascii="仿宋" w:hAnsi="仿宋" w:eastAsia="仿宋" w:cs="仿宋"/>
          <w:b/>
          <w:bCs/>
          <w:sz w:val="32"/>
          <w:szCs w:val="32"/>
        </w:rPr>
      </w:pPr>
      <w:bookmarkStart w:id="306" w:name="_Toc9111"/>
      <w:r>
        <w:rPr>
          <w:rFonts w:hint="eastAsia" w:ascii="仿宋" w:hAnsi="仿宋" w:eastAsia="仿宋" w:cs="仿宋"/>
          <w:b/>
          <w:bCs/>
          <w:sz w:val="32"/>
          <w:szCs w:val="32"/>
        </w:rPr>
        <w:t>（一）投 标 函</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pPr>
        <w:spacing w:line="380" w:lineRule="exact"/>
        <w:rPr>
          <w:rFonts w:ascii="仿宋" w:hAnsi="仿宋" w:eastAsia="仿宋" w:cs="Times New Roman"/>
          <w:sz w:val="24"/>
          <w:szCs w:val="20"/>
        </w:rPr>
      </w:pPr>
      <w:r>
        <w:rPr>
          <w:rFonts w:hint="eastAsia" w:ascii="仿宋" w:hAnsi="仿宋" w:eastAsia="仿宋" w:cs="仿宋"/>
          <w:sz w:val="24"/>
          <w:szCs w:val="24"/>
          <w:lang w:val="en-US" w:eastAsia="zh-CN"/>
        </w:rPr>
        <w:t>木垒县</w:t>
      </w:r>
      <w:r>
        <w:rPr>
          <w:rFonts w:hint="eastAsia" w:ascii="仿宋" w:hAnsi="仿宋" w:eastAsia="仿宋" w:cs="仿宋"/>
          <w:sz w:val="24"/>
          <w:szCs w:val="24"/>
          <w:lang w:eastAsia="zh-CN"/>
        </w:rPr>
        <w:t>人民医院</w:t>
      </w:r>
      <w:r>
        <w:rPr>
          <w:rFonts w:hint="eastAsia" w:ascii="仿宋" w:hAnsi="仿宋" w:eastAsia="仿宋" w:cs="Times New Roman"/>
          <w:sz w:val="24"/>
          <w:szCs w:val="20"/>
        </w:rPr>
        <w:t>:</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根据贵方组织招标的</w:t>
      </w:r>
      <w:r>
        <w:rPr>
          <w:rFonts w:hint="eastAsia" w:ascii="仿宋" w:hAnsi="仿宋" w:eastAsia="仿宋" w:cs="Times New Roman"/>
          <w:sz w:val="24"/>
          <w:szCs w:val="20"/>
          <w:u w:val="single"/>
        </w:rPr>
        <w:t xml:space="preserve">　　　（项目名称）    </w:t>
      </w:r>
      <w:r>
        <w:rPr>
          <w:rFonts w:hint="eastAsia" w:ascii="仿宋" w:hAnsi="仿宋" w:eastAsia="仿宋" w:cs="Times New Roman"/>
          <w:sz w:val="24"/>
          <w:szCs w:val="20"/>
        </w:rPr>
        <w:t>项目招标文号，签字代表</w:t>
      </w:r>
      <w:r>
        <w:rPr>
          <w:rFonts w:hint="eastAsia" w:ascii="仿宋" w:hAnsi="仿宋" w:eastAsia="仿宋" w:cs="Times New Roman"/>
          <w:sz w:val="24"/>
          <w:szCs w:val="20"/>
          <w:u w:val="single"/>
        </w:rPr>
        <w:t>（姓名、职务）</w:t>
      </w:r>
      <w:r>
        <w:rPr>
          <w:rFonts w:hint="eastAsia" w:ascii="仿宋" w:hAnsi="仿宋" w:eastAsia="仿宋" w:cs="Times New Roman"/>
          <w:sz w:val="24"/>
          <w:szCs w:val="20"/>
        </w:rPr>
        <w:t>经正式授权并代表投标人</w:t>
      </w:r>
      <w:r>
        <w:rPr>
          <w:rFonts w:hint="eastAsia" w:ascii="仿宋" w:hAnsi="仿宋" w:eastAsia="仿宋" w:cs="Times New Roman"/>
          <w:sz w:val="24"/>
          <w:szCs w:val="20"/>
          <w:u w:val="single"/>
        </w:rPr>
        <w:t>（投标人名称、地址）</w:t>
      </w:r>
      <w:r>
        <w:rPr>
          <w:rFonts w:hint="eastAsia" w:ascii="仿宋" w:hAnsi="仿宋" w:eastAsia="仿宋" w:cs="Times New Roman"/>
          <w:sz w:val="24"/>
          <w:szCs w:val="20"/>
        </w:rPr>
        <w:t>。</w:t>
      </w:r>
    </w:p>
    <w:p>
      <w:pPr>
        <w:numPr>
          <w:ilvl w:val="0"/>
          <w:numId w:val="10"/>
        </w:numPr>
        <w:spacing w:line="380" w:lineRule="exact"/>
        <w:rPr>
          <w:rFonts w:ascii="仿宋" w:hAnsi="仿宋" w:eastAsia="仿宋" w:cs="Times New Roman"/>
          <w:sz w:val="24"/>
          <w:szCs w:val="20"/>
        </w:rPr>
      </w:pPr>
      <w:r>
        <w:rPr>
          <w:rFonts w:hint="eastAsia" w:ascii="仿宋" w:hAnsi="仿宋" w:eastAsia="仿宋" w:cs="Times New Roman"/>
          <w:sz w:val="24"/>
          <w:szCs w:val="20"/>
        </w:rPr>
        <w:t>投标声明函</w:t>
      </w:r>
    </w:p>
    <w:p>
      <w:pPr>
        <w:numPr>
          <w:ilvl w:val="0"/>
          <w:numId w:val="10"/>
        </w:numPr>
        <w:spacing w:line="380" w:lineRule="exact"/>
        <w:rPr>
          <w:rFonts w:ascii="仿宋" w:hAnsi="仿宋" w:eastAsia="仿宋" w:cs="Times New Roman"/>
          <w:sz w:val="24"/>
          <w:szCs w:val="20"/>
        </w:rPr>
      </w:pPr>
      <w:r>
        <w:rPr>
          <w:rFonts w:hint="eastAsia" w:ascii="仿宋" w:hAnsi="仿宋" w:eastAsia="仿宋" w:cs="Times New Roman"/>
          <w:sz w:val="24"/>
          <w:szCs w:val="20"/>
        </w:rPr>
        <w:t>法人授权委托书/法定代表人身份证明书</w:t>
      </w:r>
    </w:p>
    <w:p>
      <w:pPr>
        <w:numPr>
          <w:ilvl w:val="0"/>
          <w:numId w:val="10"/>
        </w:numPr>
        <w:spacing w:line="380" w:lineRule="exact"/>
        <w:rPr>
          <w:rFonts w:ascii="仿宋" w:hAnsi="仿宋" w:eastAsia="仿宋" w:cs="Times New Roman"/>
          <w:sz w:val="24"/>
          <w:szCs w:val="20"/>
        </w:rPr>
      </w:pPr>
      <w:r>
        <w:rPr>
          <w:rFonts w:hint="eastAsia" w:ascii="仿宋" w:hAnsi="仿宋" w:eastAsia="仿宋" w:cs="Times New Roman"/>
          <w:sz w:val="24"/>
          <w:szCs w:val="20"/>
        </w:rPr>
        <w:t>开标一览表</w:t>
      </w:r>
    </w:p>
    <w:p>
      <w:pPr>
        <w:numPr>
          <w:ilvl w:val="0"/>
          <w:numId w:val="10"/>
        </w:numPr>
        <w:spacing w:line="380" w:lineRule="exact"/>
        <w:rPr>
          <w:rFonts w:ascii="仿宋" w:hAnsi="仿宋" w:eastAsia="仿宋" w:cs="Times New Roman"/>
          <w:sz w:val="24"/>
          <w:szCs w:val="20"/>
        </w:rPr>
      </w:pPr>
      <w:r>
        <w:rPr>
          <w:rFonts w:hint="eastAsia" w:ascii="仿宋" w:hAnsi="仿宋" w:eastAsia="仿宋" w:cs="Times New Roman"/>
          <w:sz w:val="24"/>
          <w:szCs w:val="20"/>
        </w:rPr>
        <w:t>按招标文件投标人须知、技术规格要求及其他要求提供有关文件</w:t>
      </w:r>
    </w:p>
    <w:p>
      <w:pPr>
        <w:numPr>
          <w:ilvl w:val="0"/>
          <w:numId w:val="10"/>
        </w:numPr>
        <w:spacing w:line="380" w:lineRule="exact"/>
        <w:rPr>
          <w:rFonts w:ascii="仿宋" w:hAnsi="仿宋" w:eastAsia="仿宋" w:cs="Times New Roman"/>
          <w:sz w:val="24"/>
          <w:szCs w:val="20"/>
        </w:rPr>
      </w:pPr>
      <w:r>
        <w:rPr>
          <w:rFonts w:hint="eastAsia" w:ascii="仿宋" w:hAnsi="仿宋" w:eastAsia="仿宋" w:cs="Times New Roman"/>
          <w:sz w:val="24"/>
          <w:szCs w:val="20"/>
        </w:rPr>
        <w:t>资格证明文件</w:t>
      </w:r>
    </w:p>
    <w:p>
      <w:pPr>
        <w:numPr>
          <w:ilvl w:val="0"/>
          <w:numId w:val="10"/>
        </w:numPr>
        <w:spacing w:line="380" w:lineRule="exact"/>
        <w:rPr>
          <w:rFonts w:ascii="仿宋" w:hAnsi="仿宋" w:eastAsia="仿宋" w:cs="Times New Roman"/>
          <w:sz w:val="24"/>
          <w:szCs w:val="20"/>
        </w:rPr>
      </w:pPr>
      <w:r>
        <w:rPr>
          <w:rFonts w:hint="eastAsia" w:ascii="仿宋" w:hAnsi="仿宋" w:eastAsia="仿宋" w:cs="Times New Roman"/>
          <w:sz w:val="24"/>
          <w:szCs w:val="20"/>
        </w:rPr>
        <w:t>投标保证金，形式，金额为</w:t>
      </w:r>
      <w:r>
        <w:rPr>
          <w:rFonts w:hint="eastAsia" w:ascii="仿宋" w:hAnsi="仿宋" w:eastAsia="仿宋" w:cs="Times New Roman"/>
          <w:sz w:val="24"/>
          <w:szCs w:val="20"/>
          <w:u w:val="single"/>
        </w:rPr>
        <w:t>　　　　</w:t>
      </w:r>
      <w:r>
        <w:rPr>
          <w:rFonts w:hint="eastAsia" w:ascii="仿宋" w:hAnsi="仿宋" w:eastAsia="仿宋" w:cs="Times New Roman"/>
          <w:sz w:val="24"/>
          <w:szCs w:val="20"/>
        </w:rPr>
        <w:t>。</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据此函，签字代表宣布并同意如下：</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1、所附投标报价表中项目总价为</w:t>
      </w:r>
      <w:r>
        <w:rPr>
          <w:rFonts w:hint="eastAsia" w:ascii="仿宋" w:hAnsi="仿宋" w:eastAsia="仿宋" w:cs="Times New Roman"/>
          <w:sz w:val="24"/>
          <w:szCs w:val="20"/>
          <w:u w:val="single"/>
        </w:rPr>
        <w:t>（注明币种，  并用文字和数字表示的投标总价</w:t>
      </w:r>
      <w:r>
        <w:rPr>
          <w:rFonts w:hint="eastAsia" w:ascii="仿宋" w:hAnsi="仿宋" w:eastAsia="仿宋" w:cs="Times New Roman"/>
          <w:sz w:val="24"/>
          <w:szCs w:val="20"/>
        </w:rPr>
        <w:t>）。</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2、投标人将按招标文件的规定履行合同责任和义务；</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3、投标人已详细阅读并理解了招标文件的全部，包括修改文件（如有的话）。我们完全理解并同意放弃对这方面有不明及误解的权利。</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4、本投标有效期自开标之日起</w:t>
      </w:r>
      <w:r>
        <w:rPr>
          <w:rFonts w:hint="eastAsia" w:ascii="仿宋" w:hAnsi="仿宋" w:eastAsia="仿宋" w:cs="Times New Roman"/>
          <w:sz w:val="24"/>
          <w:szCs w:val="20"/>
          <w:u w:val="single"/>
        </w:rPr>
        <w:t>　　　</w:t>
      </w:r>
      <w:r>
        <w:rPr>
          <w:rFonts w:hint="eastAsia" w:ascii="仿宋" w:hAnsi="仿宋" w:eastAsia="仿宋" w:cs="Times New Roman"/>
          <w:sz w:val="24"/>
          <w:szCs w:val="20"/>
        </w:rPr>
        <w:t>个日历日。</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5、在规定的开标时间后，如果在投标有效期内撤回投标，同意投标保证金将被贵方没收。</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6、投标人同意提供按照贵方可能要求的与其投标有关的一切数据或资料，完全理解贵方不一定接受最低价的投标或收到的任何投标的约定。</w:t>
      </w:r>
    </w:p>
    <w:p>
      <w:pPr>
        <w:spacing w:line="380" w:lineRule="exact"/>
        <w:ind w:firstLine="570"/>
        <w:rPr>
          <w:rFonts w:ascii="仿宋" w:hAnsi="仿宋" w:eastAsia="仿宋" w:cs="Times New Roman"/>
          <w:sz w:val="24"/>
          <w:szCs w:val="20"/>
        </w:rPr>
      </w:pPr>
      <w:r>
        <w:rPr>
          <w:rFonts w:hint="eastAsia" w:ascii="仿宋" w:hAnsi="仿宋" w:eastAsia="仿宋" w:cs="Times New Roman"/>
          <w:sz w:val="24"/>
          <w:szCs w:val="20"/>
        </w:rPr>
        <w:t>7、与本投标有关的一切正式往来信函请寄：</w:t>
      </w:r>
    </w:p>
    <w:p>
      <w:pPr>
        <w:spacing w:line="380" w:lineRule="exact"/>
        <w:ind w:firstLine="280"/>
        <w:rPr>
          <w:rFonts w:ascii="仿宋" w:hAnsi="仿宋" w:eastAsia="仿宋" w:cs="Times New Roman"/>
          <w:sz w:val="24"/>
          <w:szCs w:val="20"/>
        </w:rPr>
      </w:pPr>
      <w:r>
        <w:rPr>
          <w:rFonts w:hint="eastAsia" w:ascii="仿宋" w:hAnsi="仿宋" w:eastAsia="仿宋" w:cs="Times New Roman"/>
          <w:sz w:val="24"/>
          <w:szCs w:val="20"/>
        </w:rPr>
        <w:t>地　　　　　 址：</w:t>
      </w:r>
      <w:r>
        <w:rPr>
          <w:rFonts w:hint="eastAsia" w:ascii="仿宋" w:hAnsi="仿宋" w:eastAsia="仿宋" w:cs="Times New Roman"/>
          <w:sz w:val="24"/>
          <w:szCs w:val="20"/>
          <w:u w:val="single"/>
        </w:rPr>
        <w:t>　　　　　　　　    　　</w:t>
      </w:r>
      <w:r>
        <w:rPr>
          <w:rFonts w:hint="eastAsia" w:ascii="仿宋" w:hAnsi="仿宋" w:eastAsia="仿宋" w:cs="Times New Roman"/>
          <w:sz w:val="24"/>
          <w:szCs w:val="20"/>
        </w:rPr>
        <w:t>邮编：</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电　　　　　 话：</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传真：</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投标人代表签字：</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投 标 人 名 称：</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公          章：</w:t>
      </w:r>
      <w:r>
        <w:rPr>
          <w:rFonts w:hint="eastAsia" w:ascii="仿宋" w:hAnsi="仿宋" w:eastAsia="仿宋" w:cs="Times New Roman"/>
          <w:sz w:val="24"/>
          <w:szCs w:val="20"/>
          <w:u w:val="single"/>
        </w:rPr>
        <w:t>　　　　　　　　　　　　　</w:t>
      </w:r>
    </w:p>
    <w:p>
      <w:pPr>
        <w:spacing w:line="380" w:lineRule="exact"/>
        <w:rPr>
          <w:rFonts w:ascii="仿宋" w:hAnsi="仿宋" w:eastAsia="仿宋" w:cs="Times New Roman"/>
          <w:b/>
          <w:sz w:val="32"/>
          <w:szCs w:val="32"/>
        </w:rPr>
      </w:pPr>
      <w:r>
        <w:rPr>
          <w:rFonts w:hint="eastAsia" w:ascii="仿宋" w:hAnsi="仿宋" w:eastAsia="仿宋" w:cs="Times New Roman"/>
          <w:sz w:val="24"/>
          <w:szCs w:val="20"/>
        </w:rPr>
        <w:t>　　　　　　　　　　　　　　　　　　　　　　　20</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年</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月</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日</w:t>
      </w:r>
    </w:p>
    <w:p>
      <w:pPr>
        <w:spacing w:line="380" w:lineRule="exact"/>
        <w:rPr>
          <w:rFonts w:ascii="仿宋" w:hAnsi="仿宋" w:eastAsia="仿宋" w:cs="Times New Roman"/>
          <w:b/>
          <w:sz w:val="32"/>
          <w:szCs w:val="32"/>
        </w:rPr>
      </w:pPr>
    </w:p>
    <w:p>
      <w:pPr>
        <w:pStyle w:val="8"/>
        <w:rPr>
          <w:rFonts w:ascii="仿宋" w:hAnsi="仿宋" w:eastAsia="仿宋" w:cs="Times New Roman"/>
          <w:b/>
          <w:sz w:val="32"/>
          <w:szCs w:val="32"/>
        </w:rPr>
      </w:pPr>
    </w:p>
    <w:p>
      <w:pPr>
        <w:pStyle w:val="8"/>
        <w:rPr>
          <w:rFonts w:ascii="仿宋" w:hAnsi="仿宋" w:eastAsia="仿宋" w:cs="Times New Roman"/>
          <w:b/>
          <w:sz w:val="32"/>
          <w:szCs w:val="32"/>
        </w:rPr>
      </w:pPr>
    </w:p>
    <w:p>
      <w:pPr>
        <w:pStyle w:val="8"/>
        <w:rPr>
          <w:rFonts w:ascii="仿宋" w:hAnsi="仿宋" w:eastAsia="仿宋" w:cs="Times New Roman"/>
          <w:b/>
          <w:sz w:val="32"/>
          <w:szCs w:val="32"/>
        </w:rPr>
      </w:pPr>
    </w:p>
    <w:p>
      <w:pPr>
        <w:pStyle w:val="8"/>
        <w:rPr>
          <w:rFonts w:ascii="仿宋" w:hAnsi="仿宋" w:eastAsia="仿宋" w:cs="Times New Roman"/>
          <w:b/>
          <w:sz w:val="32"/>
          <w:szCs w:val="32"/>
        </w:rPr>
      </w:pPr>
    </w:p>
    <w:p>
      <w:pPr>
        <w:spacing w:line="380" w:lineRule="exact"/>
        <w:jc w:val="center"/>
        <w:rPr>
          <w:rFonts w:ascii="仿宋" w:hAnsi="仿宋" w:eastAsia="仿宋" w:cs="Times New Roman"/>
          <w:b/>
          <w:sz w:val="32"/>
          <w:szCs w:val="32"/>
        </w:rPr>
      </w:pPr>
      <w:r>
        <w:rPr>
          <w:rFonts w:hint="eastAsia" w:ascii="仿宋" w:hAnsi="仿宋" w:eastAsia="仿宋" w:cs="Times New Roman"/>
          <w:b/>
          <w:sz w:val="32"/>
          <w:szCs w:val="32"/>
        </w:rPr>
        <w:t>（二）投标声明函</w:t>
      </w:r>
    </w:p>
    <w:p>
      <w:pPr>
        <w:spacing w:line="380" w:lineRule="exact"/>
        <w:rPr>
          <w:rFonts w:ascii="仿宋" w:hAnsi="仿宋" w:eastAsia="仿宋" w:cs="Times New Roman"/>
          <w:sz w:val="24"/>
          <w:szCs w:val="20"/>
        </w:rPr>
      </w:pPr>
      <w:r>
        <w:rPr>
          <w:rFonts w:hint="eastAsia" w:ascii="仿宋" w:hAnsi="仿宋" w:eastAsia="仿宋" w:cs="仿宋"/>
          <w:sz w:val="24"/>
          <w:szCs w:val="24"/>
          <w:lang w:val="en-US" w:eastAsia="zh-CN"/>
        </w:rPr>
        <w:t>木垒县</w:t>
      </w:r>
      <w:r>
        <w:rPr>
          <w:rFonts w:hint="eastAsia" w:ascii="仿宋" w:hAnsi="仿宋" w:eastAsia="仿宋" w:cs="仿宋"/>
          <w:sz w:val="24"/>
          <w:szCs w:val="24"/>
          <w:lang w:eastAsia="zh-CN"/>
        </w:rPr>
        <w:t>人民医院</w:t>
      </w:r>
      <w:r>
        <w:rPr>
          <w:rFonts w:hint="eastAsia" w:ascii="仿宋" w:hAnsi="仿宋" w:eastAsia="仿宋" w:cs="Times New Roman"/>
          <w:sz w:val="24"/>
          <w:szCs w:val="20"/>
        </w:rPr>
        <w:t>:</w:t>
      </w:r>
    </w:p>
    <w:p>
      <w:pPr>
        <w:spacing w:line="380" w:lineRule="exact"/>
        <w:ind w:firstLine="480" w:firstLineChars="200"/>
        <w:rPr>
          <w:rFonts w:ascii="仿宋" w:hAnsi="仿宋" w:eastAsia="仿宋" w:cs="Times New Roman"/>
          <w:sz w:val="24"/>
          <w:szCs w:val="20"/>
        </w:rPr>
      </w:pPr>
      <w:r>
        <w:rPr>
          <w:rFonts w:hint="eastAsia" w:ascii="仿宋" w:hAnsi="仿宋" w:eastAsia="仿宋" w:cs="Times New Roman"/>
          <w:sz w:val="24"/>
          <w:szCs w:val="20"/>
        </w:rPr>
        <w:t>关于贵方20</w:t>
      </w:r>
      <w:r>
        <w:rPr>
          <w:rFonts w:hint="eastAsia" w:ascii="仿宋" w:hAnsi="仿宋" w:eastAsia="仿宋" w:cs="Times New Roman"/>
          <w:sz w:val="24"/>
          <w:szCs w:val="20"/>
          <w:u w:val="single"/>
        </w:rPr>
        <w:t>　　</w:t>
      </w:r>
      <w:r>
        <w:rPr>
          <w:rFonts w:hint="eastAsia" w:ascii="仿宋" w:hAnsi="仿宋" w:eastAsia="仿宋" w:cs="Times New Roman"/>
          <w:sz w:val="24"/>
          <w:szCs w:val="20"/>
        </w:rPr>
        <w:t>年</w:t>
      </w:r>
      <w:r>
        <w:rPr>
          <w:rFonts w:hint="eastAsia" w:ascii="仿宋" w:hAnsi="仿宋" w:eastAsia="仿宋" w:cs="Times New Roman"/>
          <w:sz w:val="24"/>
          <w:szCs w:val="20"/>
          <w:u w:val="single"/>
        </w:rPr>
        <w:t>　　</w:t>
      </w:r>
      <w:r>
        <w:rPr>
          <w:rFonts w:hint="eastAsia" w:ascii="仿宋" w:hAnsi="仿宋" w:eastAsia="仿宋" w:cs="Times New Roman"/>
          <w:sz w:val="24"/>
          <w:szCs w:val="20"/>
        </w:rPr>
        <w:t>月</w:t>
      </w:r>
      <w:r>
        <w:rPr>
          <w:rFonts w:hint="eastAsia" w:ascii="仿宋" w:hAnsi="仿宋" w:eastAsia="仿宋" w:cs="Times New Roman"/>
          <w:sz w:val="24"/>
          <w:szCs w:val="20"/>
          <w:u w:val="single"/>
        </w:rPr>
        <w:t>　　</w:t>
      </w:r>
      <w:r>
        <w:rPr>
          <w:rFonts w:hint="eastAsia" w:ascii="仿宋" w:hAnsi="仿宋" w:eastAsia="仿宋" w:cs="Times New Roman"/>
          <w:sz w:val="24"/>
          <w:szCs w:val="20"/>
        </w:rPr>
        <w:t>日关于</w:t>
      </w:r>
      <w:r>
        <w:rPr>
          <w:rFonts w:hint="eastAsia" w:ascii="仿宋" w:hAnsi="仿宋" w:eastAsia="仿宋" w:cs="Times New Roman"/>
          <w:sz w:val="24"/>
          <w:szCs w:val="20"/>
          <w:u w:val="single"/>
        </w:rPr>
        <w:t>“　　　　　　　　”</w:t>
      </w:r>
      <w:r>
        <w:rPr>
          <w:rFonts w:hint="eastAsia" w:ascii="仿宋" w:hAnsi="仿宋" w:eastAsia="仿宋" w:cs="Times New Roman"/>
          <w:sz w:val="24"/>
          <w:szCs w:val="20"/>
        </w:rPr>
        <w:t>的招标项目，本签字人愿意参加投标，并有能力提供</w:t>
      </w:r>
      <w:r>
        <w:rPr>
          <w:rFonts w:hint="eastAsia" w:ascii="仿宋" w:hAnsi="仿宋" w:eastAsia="仿宋" w:cs="Times New Roman"/>
          <w:sz w:val="24"/>
          <w:szCs w:val="20"/>
          <w:u w:val="single"/>
        </w:rPr>
        <w:t xml:space="preserve">  （项目名称） </w:t>
      </w:r>
      <w:r>
        <w:rPr>
          <w:rFonts w:hint="eastAsia" w:ascii="仿宋" w:hAnsi="仿宋" w:eastAsia="仿宋" w:cs="Times New Roman"/>
          <w:sz w:val="24"/>
          <w:szCs w:val="20"/>
        </w:rPr>
        <w:t>项目中的供货和售后服务，并保证所提交的所有文件和说明是真实和准确的。</w:t>
      </w:r>
    </w:p>
    <w:p>
      <w:pPr>
        <w:spacing w:line="380" w:lineRule="exact"/>
        <w:ind w:left="420" w:leftChars="200"/>
        <w:rPr>
          <w:rFonts w:ascii="仿宋" w:hAnsi="仿宋" w:eastAsia="仿宋" w:cs="Times New Roman"/>
          <w:sz w:val="24"/>
          <w:szCs w:val="20"/>
          <w:u w:val="single"/>
        </w:rPr>
      </w:pPr>
      <w:r>
        <w:rPr>
          <w:rFonts w:hint="eastAsia" w:ascii="仿宋" w:hAnsi="仿宋" w:eastAsia="仿宋" w:cs="Times New Roman"/>
          <w:sz w:val="24"/>
          <w:szCs w:val="20"/>
        </w:rPr>
        <w:t>供应商：</w:t>
      </w:r>
      <w:r>
        <w:rPr>
          <w:rFonts w:hint="eastAsia" w:ascii="仿宋" w:hAnsi="仿宋" w:eastAsia="仿宋" w:cs="Times New Roman"/>
          <w:sz w:val="24"/>
          <w:szCs w:val="20"/>
          <w:u w:val="single"/>
        </w:rPr>
        <w:t>　供应商名称　</w:t>
      </w:r>
      <w:r>
        <w:rPr>
          <w:rFonts w:hint="eastAsia" w:ascii="仿宋" w:hAnsi="仿宋" w:eastAsia="仿宋" w:cs="Times New Roman"/>
          <w:sz w:val="24"/>
          <w:szCs w:val="20"/>
        </w:rPr>
        <w:t>　　　　　　签字人姓名、职务：</w:t>
      </w:r>
    </w:p>
    <w:p>
      <w:pPr>
        <w:spacing w:line="380" w:lineRule="exact"/>
        <w:ind w:left="420" w:leftChars="200"/>
        <w:rPr>
          <w:rFonts w:ascii="仿宋" w:hAnsi="仿宋" w:eastAsia="仿宋" w:cs="Times New Roman"/>
          <w:sz w:val="24"/>
          <w:szCs w:val="20"/>
        </w:rPr>
      </w:pPr>
      <w:r>
        <w:rPr>
          <w:rFonts w:hint="eastAsia" w:ascii="仿宋" w:hAnsi="仿宋" w:eastAsia="仿宋" w:cs="Times New Roman"/>
          <w:sz w:val="24"/>
          <w:szCs w:val="20"/>
        </w:rPr>
        <w:t>地址：　　　　　　　　　　　　 　 授权签署本资格文件人：</w:t>
      </w:r>
      <w:r>
        <w:rPr>
          <w:rFonts w:hint="eastAsia" w:ascii="仿宋" w:hAnsi="仿宋" w:eastAsia="仿宋" w:cs="Times New Roman"/>
          <w:sz w:val="24"/>
          <w:szCs w:val="20"/>
          <w:u w:val="single"/>
        </w:rPr>
        <w:t>授权人姓名</w:t>
      </w:r>
    </w:p>
    <w:p>
      <w:pPr>
        <w:spacing w:line="380" w:lineRule="exact"/>
        <w:ind w:left="420" w:leftChars="200"/>
        <w:rPr>
          <w:rFonts w:ascii="仿宋" w:hAnsi="仿宋" w:eastAsia="仿宋" w:cs="Times New Roman"/>
          <w:sz w:val="24"/>
          <w:szCs w:val="20"/>
        </w:rPr>
      </w:pPr>
      <w:r>
        <w:rPr>
          <w:rFonts w:hint="eastAsia" w:ascii="仿宋" w:hAnsi="仿宋" w:eastAsia="仿宋" w:cs="Times New Roman"/>
          <w:sz w:val="24"/>
          <w:szCs w:val="20"/>
        </w:rPr>
        <w:t>传真：　　　　　　  　邮编：　　　　　　　　　　　　</w:t>
      </w:r>
    </w:p>
    <w:p>
      <w:pPr>
        <w:spacing w:line="380" w:lineRule="exact"/>
        <w:ind w:left="420" w:leftChars="200"/>
        <w:rPr>
          <w:rFonts w:ascii="仿宋" w:hAnsi="仿宋" w:eastAsia="仿宋" w:cs="Times New Roman"/>
          <w:szCs w:val="20"/>
        </w:rPr>
      </w:pPr>
      <w:r>
        <w:rPr>
          <w:rFonts w:hint="eastAsia" w:ascii="仿宋" w:hAnsi="仿宋" w:eastAsia="仿宋" w:cs="Times New Roman"/>
          <w:sz w:val="24"/>
          <w:szCs w:val="20"/>
        </w:rPr>
        <w:t>盖章：　　　　　　　　　　　　　  电话：　</w:t>
      </w:r>
      <w:r>
        <w:rPr>
          <w:rFonts w:hint="eastAsia" w:ascii="仿宋" w:hAnsi="仿宋" w:eastAsia="仿宋" w:cs="Times New Roman"/>
          <w:szCs w:val="20"/>
        </w:rPr>
        <w:t>　　　　　　　</w:t>
      </w:r>
    </w:p>
    <w:p>
      <w:pPr>
        <w:numPr>
          <w:ilvl w:val="0"/>
          <w:numId w:val="0"/>
        </w:numPr>
        <w:spacing w:line="380" w:lineRule="exact"/>
        <w:ind w:left="7350" w:leftChars="0" w:firstLine="480" w:firstLineChars="200"/>
        <w:jc w:val="both"/>
        <w:rPr>
          <w:rFonts w:ascii="仿宋" w:hAnsi="仿宋" w:eastAsia="仿宋" w:cs="仿宋"/>
          <w:b/>
          <w:bCs/>
          <w:sz w:val="32"/>
          <w:szCs w:val="32"/>
        </w:rPr>
      </w:pPr>
      <w:r>
        <w:rPr>
          <w:rFonts w:hint="eastAsia" w:ascii="仿宋" w:hAnsi="仿宋" w:eastAsia="仿宋" w:cs="Times New Roman"/>
          <w:bCs/>
          <w:sz w:val="24"/>
          <w:szCs w:val="20"/>
          <w:u w:val="single"/>
        </w:rPr>
        <w:t>　</w:t>
      </w:r>
      <w:r>
        <w:rPr>
          <w:rFonts w:hint="eastAsia" w:ascii="仿宋" w:hAnsi="仿宋" w:eastAsia="仿宋" w:cs="Times New Roman"/>
          <w:bCs/>
          <w:sz w:val="24"/>
          <w:szCs w:val="20"/>
        </w:rPr>
        <w:t>年</w:t>
      </w:r>
      <w:r>
        <w:rPr>
          <w:rFonts w:hint="eastAsia" w:ascii="仿宋" w:hAnsi="仿宋" w:eastAsia="仿宋" w:cs="Times New Roman"/>
          <w:bCs/>
          <w:sz w:val="24"/>
          <w:szCs w:val="20"/>
          <w:u w:val="single"/>
        </w:rPr>
        <w:t>　</w:t>
      </w:r>
      <w:r>
        <w:rPr>
          <w:rFonts w:hint="eastAsia" w:ascii="仿宋" w:hAnsi="仿宋" w:eastAsia="仿宋" w:cs="Times New Roman"/>
          <w:bCs/>
          <w:sz w:val="24"/>
          <w:szCs w:val="20"/>
        </w:rPr>
        <w:t>月</w:t>
      </w:r>
      <w:r>
        <w:rPr>
          <w:rFonts w:hint="eastAsia" w:ascii="仿宋" w:hAnsi="仿宋" w:eastAsia="仿宋" w:cs="Times New Roman"/>
          <w:bCs/>
          <w:sz w:val="24"/>
          <w:szCs w:val="20"/>
          <w:u w:val="single"/>
        </w:rPr>
        <w:t>　</w:t>
      </w:r>
      <w:r>
        <w:rPr>
          <w:rFonts w:hint="eastAsia" w:ascii="仿宋" w:hAnsi="仿宋" w:eastAsia="仿宋" w:cs="Times New Roman"/>
          <w:bCs/>
          <w:sz w:val="24"/>
          <w:szCs w:val="20"/>
        </w:rPr>
        <w:t>日</w:t>
      </w:r>
      <w:bookmarkStart w:id="307" w:name="_Toc6509"/>
      <w:bookmarkStart w:id="308" w:name="_Toc28992"/>
      <w:bookmarkStart w:id="309" w:name="_Toc3640"/>
      <w:bookmarkStart w:id="310" w:name="_Toc16155"/>
      <w:bookmarkStart w:id="311" w:name="_Toc17568"/>
      <w:bookmarkStart w:id="312" w:name="_Toc10792"/>
      <w:bookmarkStart w:id="313" w:name="_Toc1255"/>
      <w:bookmarkStart w:id="314" w:name="_Toc913"/>
      <w:bookmarkStart w:id="315" w:name="_Toc17429"/>
      <w:bookmarkStart w:id="316" w:name="_Toc10815"/>
      <w:bookmarkStart w:id="317" w:name="_Toc9032"/>
      <w:bookmarkStart w:id="318" w:name="_Toc22678_WPSOffice_Level2"/>
      <w:bookmarkStart w:id="319" w:name="_Toc8441"/>
      <w:bookmarkStart w:id="320" w:name="_Toc28959"/>
      <w:bookmarkStart w:id="321" w:name="_Toc13542"/>
      <w:bookmarkStart w:id="322" w:name="_Toc10673"/>
    </w:p>
    <w:p>
      <w:pPr>
        <w:pStyle w:val="4"/>
        <w:spacing w:before="0" w:line="360" w:lineRule="auto"/>
        <w:jc w:val="center"/>
        <w:rPr>
          <w:rFonts w:hint="eastAsia" w:ascii="仿宋" w:hAnsi="仿宋" w:eastAsia="仿宋" w:cs="仿宋"/>
        </w:rPr>
      </w:pPr>
    </w:p>
    <w:p>
      <w:pPr>
        <w:pStyle w:val="4"/>
        <w:spacing w:before="0" w:line="360" w:lineRule="auto"/>
        <w:jc w:val="center"/>
        <w:rPr>
          <w:rFonts w:hint="eastAsia" w:ascii="仿宋" w:hAnsi="仿宋" w:eastAsia="仿宋" w:cs="仿宋"/>
        </w:rPr>
      </w:pPr>
    </w:p>
    <w:p>
      <w:pPr>
        <w:pStyle w:val="4"/>
        <w:spacing w:before="0" w:line="360" w:lineRule="auto"/>
        <w:jc w:val="center"/>
        <w:rPr>
          <w:rFonts w:hint="eastAsia" w:ascii="仿宋" w:hAnsi="仿宋" w:eastAsia="仿宋" w:cs="仿宋"/>
          <w:lang w:eastAsia="zh-CN"/>
        </w:rPr>
      </w:pPr>
    </w:p>
    <w:p>
      <w:pPr>
        <w:pStyle w:val="6"/>
        <w:rPr>
          <w:rFonts w:hint="eastAsia"/>
          <w:lang w:eastAsia="zh-CN"/>
        </w:rPr>
      </w:pPr>
    </w:p>
    <w:p>
      <w:pPr>
        <w:pStyle w:val="4"/>
        <w:spacing w:before="0" w:line="360" w:lineRule="auto"/>
        <w:jc w:val="center"/>
        <w:rPr>
          <w:rFonts w:ascii="仿宋" w:hAnsi="仿宋" w:eastAsia="仿宋" w:cs="Times New Roman"/>
          <w:bCs w:val="0"/>
        </w:rPr>
      </w:pPr>
      <w:r>
        <w:rPr>
          <w:rFonts w:hint="eastAsia" w:ascii="仿宋" w:hAnsi="仿宋" w:eastAsia="仿宋" w:cs="仿宋"/>
        </w:rPr>
        <w:t>（三）</w:t>
      </w:r>
      <w:r>
        <w:rPr>
          <w:rFonts w:hint="eastAsia" w:ascii="仿宋" w:hAnsi="仿宋" w:eastAsia="仿宋" w:cs="Times New Roman"/>
          <w:bCs w:val="0"/>
        </w:rPr>
        <w:t>法定代表人身份证明书</w:t>
      </w:r>
    </w:p>
    <w:p>
      <w:pPr>
        <w:rPr>
          <w:rFonts w:ascii="仿宋" w:hAnsi="仿宋" w:eastAsia="仿宋" w:cs="仿宋"/>
          <w:sz w:val="24"/>
          <w:szCs w:val="24"/>
        </w:rPr>
      </w:pPr>
      <w:r>
        <w:rPr>
          <w:rFonts w:hint="eastAsia" w:ascii="仿宋" w:hAnsi="仿宋" w:eastAsia="仿宋" w:cs="仿宋"/>
          <w:sz w:val="24"/>
          <w:szCs w:val="24"/>
          <w:lang w:val="en-US" w:eastAsia="zh-CN"/>
        </w:rPr>
        <w:t>木垒县</w:t>
      </w:r>
      <w:r>
        <w:rPr>
          <w:rFonts w:hint="eastAsia" w:ascii="仿宋" w:hAnsi="仿宋" w:eastAsia="仿宋" w:cs="仿宋"/>
          <w:sz w:val="24"/>
          <w:szCs w:val="24"/>
          <w:lang w:eastAsia="zh-CN"/>
        </w:rPr>
        <w:t>人民医院</w:t>
      </w:r>
      <w:r>
        <w:rPr>
          <w:rFonts w:hint="eastAsia" w:ascii="仿宋" w:hAnsi="仿宋" w:eastAsia="仿宋" w:cs="仿宋"/>
          <w:sz w:val="24"/>
          <w:szCs w:val="24"/>
        </w:rPr>
        <w:t>：</w:t>
      </w:r>
    </w:p>
    <w:p>
      <w:pPr>
        <w:ind w:left="239" w:leftChars="114" w:firstLine="480" w:firstLineChars="20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（姓名、性别、年龄、身份证号码）在我</w:t>
      </w:r>
      <w:r>
        <w:fldChar w:fldCharType="begin"/>
      </w:r>
      <w:r>
        <w:instrText xml:space="preserve"> HYPERLINK "https://baike.baidu.com/item/%E5%8D%95%E4%BD%8D/32292" \t "_blank" </w:instrText>
      </w:r>
      <w:r>
        <w:fldChar w:fldCharType="separate"/>
      </w:r>
      <w:r>
        <w:rPr>
          <w:rFonts w:hint="eastAsia" w:ascii="仿宋" w:hAnsi="仿宋" w:eastAsia="仿宋" w:cs="仿宋"/>
          <w:sz w:val="24"/>
          <w:szCs w:val="24"/>
        </w:rPr>
        <w:t>单位</w:t>
      </w:r>
      <w:r>
        <w:rPr>
          <w:rFonts w:hint="eastAsia" w:ascii="仿宋" w:hAnsi="仿宋" w:eastAsia="仿宋" w:cs="仿宋"/>
          <w:sz w:val="24"/>
          <w:szCs w:val="24"/>
        </w:rPr>
        <w:fldChar w:fldCharType="end"/>
      </w:r>
      <w:r>
        <w:rPr>
          <w:rFonts w:hint="eastAsia" w:ascii="仿宋" w:hAnsi="仿宋" w:eastAsia="仿宋" w:cs="仿宋"/>
          <w:sz w:val="24"/>
          <w:szCs w:val="24"/>
        </w:rPr>
        <w:t>任</w:t>
      </w:r>
      <w:r>
        <w:rPr>
          <w:rFonts w:hint="eastAsia" w:ascii="仿宋" w:hAnsi="仿宋" w:eastAsia="仿宋" w:cs="仿宋"/>
          <w:sz w:val="24"/>
          <w:szCs w:val="24"/>
          <w:u w:val="single"/>
        </w:rPr>
        <w:t xml:space="preserve">       </w:t>
      </w:r>
      <w:r>
        <w:rPr>
          <w:rFonts w:hint="eastAsia" w:ascii="仿宋" w:hAnsi="仿宋" w:eastAsia="仿宋" w:cs="仿宋"/>
          <w:sz w:val="24"/>
          <w:szCs w:val="24"/>
        </w:rPr>
        <w:t>（董事长、总经理等）职务，是我单位的法定代表人。</w:t>
      </w:r>
    </w:p>
    <w:p>
      <w:pPr>
        <w:ind w:left="239" w:leftChars="114" w:firstLine="480" w:firstLineChars="200"/>
        <w:rPr>
          <w:rFonts w:ascii="仿宋" w:hAnsi="仿宋" w:eastAsia="仿宋" w:cs="仿宋"/>
          <w:sz w:val="24"/>
          <w:szCs w:val="24"/>
        </w:rPr>
      </w:pPr>
    </w:p>
    <w:p>
      <w:pPr>
        <w:ind w:left="239" w:leftChars="114" w:firstLine="480" w:firstLineChars="200"/>
        <w:rPr>
          <w:rFonts w:ascii="宋体" w:hAnsi="宋体"/>
          <w:sz w:val="24"/>
        </w:rPr>
      </w:pPr>
      <w:r>
        <w:rPr>
          <w:rFonts w:hint="eastAsia" w:ascii="仿宋" w:hAnsi="仿宋" w:eastAsia="仿宋" w:cs="仿宋"/>
          <w:sz w:val="24"/>
          <w:szCs w:val="24"/>
        </w:rPr>
        <w:t>特此证明。</w:t>
      </w:r>
    </w:p>
    <w:p>
      <w:pPr>
        <w:spacing w:line="380" w:lineRule="exact"/>
        <w:jc w:val="center"/>
        <w:outlineLvl w:val="0"/>
        <w:rPr>
          <w:rFonts w:ascii="仿宋" w:hAnsi="仿宋" w:eastAsia="仿宋" w:cs="Times New Roman"/>
          <w:szCs w:val="20"/>
        </w:rPr>
      </w:pPr>
      <w:r>
        <w:rPr>
          <w:rFonts w:hint="eastAsia" w:ascii="宋体" w:hAnsi="宋体" w:cs="宋体"/>
          <w:b/>
          <w:bCs/>
          <w:sz w:val="28"/>
          <w:szCs w:val="28"/>
        </w:rPr>
        <w:t>法定代表人身份证复印件</w:t>
      </w:r>
    </w:p>
    <w:tbl>
      <w:tblPr>
        <w:tblStyle w:val="25"/>
        <w:tblpPr w:leftFromText="180" w:rightFromText="180" w:vertAnchor="text" w:horzAnchor="page" w:tblpX="2526" w:tblpY="515"/>
        <w:tblOverlap w:val="never"/>
        <w:tblW w:w="7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2"/>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422"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r>
              <w:rPr>
                <w:rFonts w:hint="eastAsia" w:ascii="仿宋" w:hAnsi="仿宋" w:eastAsia="仿宋" w:cs="Times New Roman"/>
                <w:b/>
                <w:bCs/>
                <w:sz w:val="28"/>
                <w:szCs w:val="28"/>
              </w:rPr>
              <w:t xml:space="preserve">正面 </w:t>
            </w:r>
          </w:p>
        </w:tc>
        <w:tc>
          <w:tcPr>
            <w:tcW w:w="3574"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r>
              <w:rPr>
                <w:rFonts w:hint="eastAsia" w:ascii="仿宋" w:hAnsi="仿宋" w:eastAsia="仿宋" w:cs="Times New Roman"/>
                <w:b/>
                <w:bCs/>
                <w:sz w:val="28"/>
                <w:szCs w:val="28"/>
              </w:rPr>
              <w:t xml:space="preserve">背面 </w:t>
            </w:r>
          </w:p>
        </w:tc>
      </w:tr>
    </w:tbl>
    <w:p>
      <w:pPr>
        <w:pStyle w:val="12"/>
        <w:tabs>
          <w:tab w:val="left" w:pos="5580"/>
        </w:tabs>
        <w:spacing w:line="360" w:lineRule="auto"/>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ind w:firstLine="1200" w:firstLineChars="500"/>
        <w:rPr>
          <w:rFonts w:ascii="仿宋" w:hAnsi="仿宋" w:eastAsia="仿宋" w:cs="仿宋"/>
          <w:sz w:val="24"/>
          <w:szCs w:val="24"/>
          <w:u w:val="single"/>
        </w:rPr>
      </w:pPr>
      <w:r>
        <w:rPr>
          <w:rFonts w:hint="eastAsia" w:ascii="仿宋" w:hAnsi="仿宋" w:eastAsia="仿宋" w:cs="仿宋"/>
          <w:sz w:val="24"/>
          <w:szCs w:val="24"/>
        </w:rPr>
        <w:t>法人代表签字：</w:t>
      </w:r>
      <w:r>
        <w:rPr>
          <w:rFonts w:hint="eastAsia" w:ascii="仿宋" w:hAnsi="仿宋" w:eastAsia="仿宋" w:cs="仿宋"/>
          <w:sz w:val="24"/>
          <w:szCs w:val="24"/>
          <w:u w:val="single"/>
        </w:rPr>
        <w:t xml:space="preserve">　　　　　　　　  </w:t>
      </w:r>
      <w:r>
        <w:rPr>
          <w:rFonts w:hint="eastAsia" w:ascii="仿宋" w:hAnsi="仿宋" w:eastAsia="仿宋" w:cs="仿宋"/>
          <w:sz w:val="24"/>
          <w:szCs w:val="24"/>
        </w:rPr>
        <w:t>联系电话：</w:t>
      </w:r>
      <w:r>
        <w:rPr>
          <w:rFonts w:hint="eastAsia" w:ascii="仿宋" w:hAnsi="仿宋" w:eastAsia="仿宋" w:cs="仿宋"/>
          <w:sz w:val="24"/>
          <w:szCs w:val="24"/>
          <w:u w:val="single"/>
        </w:rPr>
        <w:t xml:space="preserve">　                  </w:t>
      </w:r>
    </w:p>
    <w:p>
      <w:pPr>
        <w:pStyle w:val="34"/>
        <w:ind w:firstLine="1200" w:firstLineChars="500"/>
      </w:pPr>
      <w:r>
        <w:rPr>
          <w:rFonts w:hint="eastAsia" w:ascii="仿宋" w:hAnsi="仿宋" w:eastAsia="仿宋" w:cs="仿宋"/>
          <w:kern w:val="2"/>
          <w:sz w:val="24"/>
          <w:szCs w:val="24"/>
        </w:rPr>
        <w:t xml:space="preserve">投标人（盖公章）： </w:t>
      </w:r>
      <w:r>
        <w:rPr>
          <w:rFonts w:hint="eastAsia" w:ascii="仿宋" w:hAnsi="仿宋" w:eastAsia="仿宋" w:cs="仿宋"/>
          <w:kern w:val="2"/>
          <w:sz w:val="24"/>
          <w:szCs w:val="24"/>
          <w:u w:val="single"/>
        </w:rPr>
        <w:t xml:space="preserve">                  </w:t>
      </w:r>
      <w:r>
        <w:rPr>
          <w:rFonts w:hint="eastAsia" w:ascii="仿宋" w:hAnsi="仿宋" w:eastAsia="仿宋" w:cs="仿宋"/>
          <w:kern w:val="2"/>
          <w:sz w:val="24"/>
          <w:szCs w:val="24"/>
        </w:rPr>
        <w:t xml:space="preserve"> </w:t>
      </w:r>
    </w:p>
    <w:p>
      <w:pPr>
        <w:ind w:firstLine="1200" w:firstLineChars="500"/>
        <w:rPr>
          <w:rFonts w:ascii="仿宋" w:hAnsi="仿宋" w:eastAsia="仿宋" w:cs="仿宋"/>
          <w:sz w:val="24"/>
          <w:szCs w:val="24"/>
        </w:rPr>
      </w:pPr>
      <w:r>
        <w:rPr>
          <w:rFonts w:hint="eastAsia" w:ascii="仿宋" w:hAnsi="仿宋" w:eastAsia="仿宋" w:cs="仿宋"/>
          <w:sz w:val="24"/>
          <w:szCs w:val="24"/>
        </w:rPr>
        <w:t>日期：20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w:t>
      </w:r>
    </w:p>
    <w:p/>
    <w:p>
      <w:pPr>
        <w:keepNext/>
        <w:keepLines/>
        <w:spacing w:before="260" w:after="260"/>
        <w:jc w:val="center"/>
        <w:outlineLvl w:val="1"/>
        <w:rPr>
          <w:rFonts w:ascii="仿宋" w:hAnsi="仿宋" w:eastAsia="仿宋" w:cs="Times New Roman"/>
          <w:b/>
          <w:sz w:val="32"/>
          <w:szCs w:val="32"/>
        </w:rPr>
      </w:pPr>
      <w:r>
        <w:rPr>
          <w:rFonts w:hint="eastAsia" w:ascii="仿宋" w:hAnsi="仿宋" w:eastAsia="仿宋" w:cs="仿宋"/>
          <w:b/>
          <w:bCs/>
          <w:sz w:val="32"/>
          <w:szCs w:val="32"/>
        </w:rPr>
        <w:t>（四）</w:t>
      </w:r>
      <w:r>
        <w:rPr>
          <w:rFonts w:hint="eastAsia" w:ascii="仿宋" w:hAnsi="仿宋" w:eastAsia="仿宋" w:cs="Times New Roman"/>
          <w:b/>
          <w:sz w:val="32"/>
          <w:szCs w:val="32"/>
        </w:rPr>
        <w:t>法人代表授权书</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pPr>
        <w:ind w:left="239" w:leftChars="114" w:firstLine="480" w:firstLineChars="200"/>
        <w:rPr>
          <w:rFonts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 xml:space="preserve">姓名）           </w:t>
      </w:r>
      <w:r>
        <w:rPr>
          <w:rFonts w:hint="eastAsia" w:ascii="仿宋" w:hAnsi="仿宋" w:eastAsia="仿宋" w:cs="仿宋"/>
          <w:sz w:val="24"/>
          <w:szCs w:val="24"/>
        </w:rPr>
        <w:t>系</w:t>
      </w:r>
      <w:r>
        <w:rPr>
          <w:rFonts w:hint="eastAsia" w:ascii="仿宋" w:hAnsi="仿宋" w:eastAsia="仿宋" w:cs="Times New Roman"/>
          <w:sz w:val="24"/>
          <w:szCs w:val="20"/>
        </w:rPr>
        <w:t>注册于</w:t>
      </w:r>
      <w:r>
        <w:rPr>
          <w:rFonts w:hint="eastAsia" w:ascii="仿宋" w:hAnsi="仿宋" w:eastAsia="仿宋" w:cs="Times New Roman"/>
          <w:sz w:val="24"/>
          <w:szCs w:val="20"/>
          <w:u w:val="single"/>
        </w:rPr>
        <w:t xml:space="preserve">（地区的名称）             </w:t>
      </w:r>
      <w:r>
        <w:rPr>
          <w:rFonts w:hint="eastAsia" w:ascii="仿宋" w:hAnsi="仿宋" w:eastAsia="仿宋" w:cs="仿宋"/>
          <w:sz w:val="24"/>
          <w:szCs w:val="24"/>
          <w:u w:val="single"/>
        </w:rPr>
        <w:t xml:space="preserve">（供应商名称）                                 </w:t>
      </w:r>
      <w:r>
        <w:rPr>
          <w:rFonts w:hint="eastAsia" w:ascii="仿宋" w:hAnsi="仿宋" w:eastAsia="仿宋" w:cs="仿宋"/>
          <w:sz w:val="24"/>
          <w:szCs w:val="24"/>
        </w:rPr>
        <w:t>的法定代表人，现授权（</w:t>
      </w:r>
      <w:r>
        <w:rPr>
          <w:rFonts w:hint="eastAsia" w:ascii="仿宋" w:hAnsi="仿宋" w:eastAsia="仿宋" w:cs="仿宋"/>
          <w:sz w:val="24"/>
          <w:szCs w:val="24"/>
          <w:u w:val="single"/>
        </w:rPr>
        <w:t xml:space="preserve">姓名）       </w:t>
      </w:r>
      <w:r>
        <w:rPr>
          <w:rFonts w:hint="eastAsia" w:ascii="仿宋" w:hAnsi="仿宋" w:eastAsia="仿宋" w:cs="仿宋"/>
          <w:sz w:val="24"/>
          <w:szCs w:val="24"/>
        </w:rPr>
        <w:t>为我公司被授权人，以本公司的名义参加</w:t>
      </w:r>
      <w:r>
        <w:rPr>
          <w:rFonts w:hint="eastAsia" w:ascii="仿宋" w:hAnsi="仿宋" w:eastAsia="仿宋" w:cs="仿宋"/>
          <w:sz w:val="24"/>
          <w:szCs w:val="24"/>
          <w:u w:val="single"/>
        </w:rPr>
        <w:t>（采购单位名称）                    （项目名称)               （文件编号）【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的采购招标活动。被授权人在本次采购招标过程中所签署的一切文件和处理与之有关的一切事务,我均予以承认。</w:t>
      </w:r>
    </w:p>
    <w:p>
      <w:pPr>
        <w:ind w:firstLine="480" w:firstLineChars="200"/>
        <w:rPr>
          <w:rFonts w:ascii="仿宋" w:hAnsi="仿宋" w:eastAsia="仿宋" w:cs="仿宋"/>
          <w:sz w:val="24"/>
          <w:szCs w:val="24"/>
        </w:rPr>
      </w:pPr>
      <w:r>
        <w:rPr>
          <w:rFonts w:hint="eastAsia" w:ascii="仿宋" w:hAnsi="仿宋" w:eastAsia="仿宋" w:cs="仿宋"/>
          <w:sz w:val="24"/>
          <w:szCs w:val="24"/>
        </w:rPr>
        <w:t>本授权书于20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日签字生效，被授权人无转让权,特此授权。</w:t>
      </w:r>
    </w:p>
    <w:p>
      <w:pPr>
        <w:ind w:firstLine="482"/>
        <w:rPr>
          <w:rFonts w:ascii="仿宋" w:hAnsi="仿宋" w:eastAsia="仿宋" w:cs="仿宋"/>
          <w:sz w:val="24"/>
          <w:szCs w:val="24"/>
        </w:rPr>
      </w:pPr>
      <w:r>
        <w:rPr>
          <w:rFonts w:hint="eastAsia" w:ascii="仿宋" w:hAnsi="仿宋" w:eastAsia="仿宋" w:cs="仿宋"/>
          <w:sz w:val="24"/>
          <w:szCs w:val="24"/>
        </w:rPr>
        <w:t>法人代表签字：</w:t>
      </w:r>
      <w:r>
        <w:rPr>
          <w:rFonts w:hint="eastAsia" w:ascii="仿宋" w:hAnsi="仿宋" w:eastAsia="仿宋" w:cs="仿宋"/>
          <w:sz w:val="24"/>
          <w:szCs w:val="24"/>
          <w:u w:val="single"/>
        </w:rPr>
        <w:t>　　　　　　　　　　　</w:t>
      </w:r>
      <w:r>
        <w:rPr>
          <w:rFonts w:hint="eastAsia" w:ascii="仿宋" w:hAnsi="仿宋" w:eastAsia="仿宋" w:cs="仿宋"/>
          <w:sz w:val="24"/>
          <w:szCs w:val="24"/>
        </w:rPr>
        <w:t>　联系电话：</w:t>
      </w:r>
      <w:r>
        <w:rPr>
          <w:rFonts w:hint="eastAsia" w:ascii="仿宋" w:hAnsi="仿宋" w:eastAsia="仿宋" w:cs="仿宋"/>
          <w:sz w:val="24"/>
          <w:szCs w:val="24"/>
          <w:u w:val="single"/>
        </w:rPr>
        <w:t>　               　</w:t>
      </w:r>
    </w:p>
    <w:p>
      <w:pPr>
        <w:ind w:firstLine="482"/>
        <w:rPr>
          <w:rFonts w:ascii="仿宋" w:hAnsi="仿宋" w:eastAsia="仿宋" w:cs="仿宋"/>
          <w:sz w:val="24"/>
          <w:szCs w:val="24"/>
        </w:rPr>
      </w:pPr>
      <w:r>
        <w:rPr>
          <w:rFonts w:hint="eastAsia" w:ascii="仿宋" w:hAnsi="仿宋" w:eastAsia="仿宋" w:cs="仿宋"/>
          <w:sz w:val="24"/>
          <w:szCs w:val="24"/>
        </w:rPr>
        <w:t>被授权人签字：</w:t>
      </w:r>
      <w:r>
        <w:rPr>
          <w:rFonts w:hint="eastAsia" w:ascii="仿宋" w:hAnsi="仿宋" w:eastAsia="仿宋" w:cs="仿宋"/>
          <w:sz w:val="24"/>
          <w:szCs w:val="24"/>
          <w:u w:val="single"/>
        </w:rPr>
        <w:t>　　　　　　　　　　　</w:t>
      </w:r>
      <w:r>
        <w:rPr>
          <w:rFonts w:hint="eastAsia" w:ascii="仿宋" w:hAnsi="仿宋" w:eastAsia="仿宋" w:cs="仿宋"/>
          <w:sz w:val="24"/>
          <w:szCs w:val="24"/>
        </w:rPr>
        <w:t>　联系电话：</w:t>
      </w:r>
      <w:r>
        <w:rPr>
          <w:rFonts w:hint="eastAsia" w:ascii="仿宋" w:hAnsi="仿宋" w:eastAsia="仿宋" w:cs="仿宋"/>
          <w:sz w:val="24"/>
          <w:szCs w:val="24"/>
          <w:u w:val="single"/>
        </w:rPr>
        <w:t xml:space="preserve">             　　　</w:t>
      </w:r>
    </w:p>
    <w:p>
      <w:pPr>
        <w:ind w:firstLine="482"/>
        <w:rPr>
          <w:rFonts w:ascii="仿宋" w:hAnsi="仿宋" w:eastAsia="仿宋" w:cs="仿宋"/>
          <w:sz w:val="24"/>
          <w:szCs w:val="24"/>
        </w:rPr>
      </w:pPr>
      <w:r>
        <w:rPr>
          <w:rFonts w:hint="eastAsia" w:ascii="仿宋" w:hAnsi="仿宋" w:eastAsia="仿宋" w:cs="仿宋"/>
          <w:sz w:val="24"/>
          <w:szCs w:val="24"/>
        </w:rPr>
        <w:t>公       章：</w:t>
      </w:r>
    </w:p>
    <w:p>
      <w:pPr>
        <w:ind w:firstLine="482"/>
        <w:rPr>
          <w:rFonts w:ascii="仿宋" w:hAnsi="仿宋" w:eastAsia="仿宋" w:cs="仿宋"/>
          <w:sz w:val="24"/>
          <w:szCs w:val="24"/>
        </w:rPr>
      </w:pPr>
    </w:p>
    <w:p>
      <w:pPr>
        <w:ind w:firstLine="480"/>
        <w:rPr>
          <w:rFonts w:ascii="仿宋" w:hAnsi="仿宋" w:eastAsia="仿宋" w:cs="仿宋"/>
          <w:sz w:val="24"/>
          <w:szCs w:val="24"/>
          <w:u w:val="single"/>
        </w:rPr>
      </w:pPr>
      <w:r>
        <w:rPr>
          <w:rFonts w:hint="eastAsia" w:ascii="仿宋" w:hAnsi="仿宋" w:eastAsia="仿宋" w:cs="仿宋"/>
          <w:sz w:val="24"/>
          <w:szCs w:val="24"/>
        </w:rPr>
        <w:t>　　　　　　　　　　　　　　授权日期：20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w:t>
      </w:r>
    </w:p>
    <w:p>
      <w:pPr>
        <w:spacing w:line="380" w:lineRule="exact"/>
        <w:jc w:val="center"/>
        <w:outlineLvl w:val="0"/>
        <w:rPr>
          <w:rFonts w:ascii="宋体" w:hAnsi="宋体" w:cs="宋体"/>
          <w:b/>
          <w:bCs/>
          <w:sz w:val="28"/>
          <w:szCs w:val="28"/>
        </w:rPr>
      </w:pPr>
      <w:bookmarkStart w:id="323" w:name="_Toc26910"/>
    </w:p>
    <w:p>
      <w:pPr>
        <w:spacing w:line="380" w:lineRule="exact"/>
        <w:jc w:val="center"/>
        <w:outlineLvl w:val="0"/>
        <w:rPr>
          <w:rFonts w:ascii="仿宋" w:hAnsi="仿宋" w:eastAsia="仿宋" w:cs="Times New Roman"/>
          <w:szCs w:val="20"/>
        </w:rPr>
      </w:pPr>
      <w:r>
        <w:rPr>
          <w:rFonts w:hint="eastAsia" w:ascii="宋体" w:hAnsi="宋体" w:cs="宋体"/>
          <w:b/>
          <w:bCs/>
          <w:sz w:val="28"/>
          <w:szCs w:val="28"/>
        </w:rPr>
        <w:t>法定代表人身份证复印件</w:t>
      </w:r>
      <w:bookmarkEnd w:id="323"/>
    </w:p>
    <w:tbl>
      <w:tblPr>
        <w:tblStyle w:val="25"/>
        <w:tblpPr w:leftFromText="180" w:rightFromText="180" w:vertAnchor="text" w:horzAnchor="page" w:tblpX="1755" w:tblpY="400"/>
        <w:tblOverlap w:val="never"/>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7"/>
        <w:gridCol w:w="4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327"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bookmarkStart w:id="324" w:name="_Toc12022"/>
            <w:r>
              <w:rPr>
                <w:rFonts w:hint="eastAsia" w:ascii="仿宋" w:hAnsi="仿宋" w:eastAsia="仿宋" w:cs="Times New Roman"/>
                <w:b/>
                <w:bCs/>
                <w:sz w:val="28"/>
                <w:szCs w:val="28"/>
              </w:rPr>
              <w:t>正面</w:t>
            </w:r>
            <w:bookmarkEnd w:id="324"/>
            <w:r>
              <w:rPr>
                <w:rFonts w:hint="eastAsia" w:ascii="仿宋" w:hAnsi="仿宋" w:eastAsia="仿宋" w:cs="Times New Roman"/>
                <w:b/>
                <w:bCs/>
                <w:sz w:val="28"/>
                <w:szCs w:val="28"/>
              </w:rPr>
              <w:t xml:space="preserve"> </w:t>
            </w:r>
          </w:p>
        </w:tc>
        <w:tc>
          <w:tcPr>
            <w:tcW w:w="4293"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bookmarkStart w:id="325" w:name="_Toc9509"/>
            <w:r>
              <w:rPr>
                <w:rFonts w:hint="eastAsia" w:ascii="仿宋" w:hAnsi="仿宋" w:eastAsia="仿宋" w:cs="Times New Roman"/>
                <w:b/>
                <w:bCs/>
                <w:sz w:val="28"/>
                <w:szCs w:val="28"/>
              </w:rPr>
              <w:t>背面</w:t>
            </w:r>
            <w:bookmarkEnd w:id="325"/>
            <w:r>
              <w:rPr>
                <w:rFonts w:hint="eastAsia" w:ascii="仿宋" w:hAnsi="仿宋" w:eastAsia="仿宋" w:cs="Times New Roman"/>
                <w:b/>
                <w:bCs/>
                <w:sz w:val="28"/>
                <w:szCs w:val="28"/>
              </w:rPr>
              <w:t xml:space="preserve"> </w:t>
            </w:r>
          </w:p>
        </w:tc>
      </w:tr>
    </w:tbl>
    <w:p>
      <w:pPr>
        <w:spacing w:line="380" w:lineRule="exact"/>
        <w:jc w:val="center"/>
        <w:outlineLvl w:val="0"/>
        <w:rPr>
          <w:rFonts w:hint="eastAsia" w:ascii="宋体" w:hAnsi="宋体" w:cs="宋体"/>
          <w:b/>
          <w:bCs/>
          <w:sz w:val="28"/>
          <w:szCs w:val="28"/>
        </w:rPr>
      </w:pPr>
      <w:bookmarkStart w:id="326" w:name="_Toc19940"/>
    </w:p>
    <w:p>
      <w:pPr>
        <w:spacing w:line="380" w:lineRule="exact"/>
        <w:jc w:val="center"/>
        <w:outlineLvl w:val="0"/>
        <w:rPr>
          <w:rFonts w:ascii="宋体" w:hAnsi="宋体" w:cs="宋体"/>
          <w:b/>
          <w:bCs/>
          <w:sz w:val="28"/>
          <w:szCs w:val="28"/>
        </w:rPr>
      </w:pPr>
      <w:r>
        <w:rPr>
          <w:rFonts w:hint="eastAsia" w:ascii="宋体" w:hAnsi="宋体" w:cs="宋体"/>
          <w:b/>
          <w:bCs/>
          <w:sz w:val="28"/>
          <w:szCs w:val="28"/>
        </w:rPr>
        <w:t>被授权人身份证复印件</w:t>
      </w:r>
      <w:bookmarkEnd w:id="326"/>
    </w:p>
    <w:tbl>
      <w:tblPr>
        <w:tblStyle w:val="25"/>
        <w:tblpPr w:leftFromText="180" w:rightFromText="180" w:vertAnchor="text" w:horzAnchor="page" w:tblpX="1834" w:tblpY="153"/>
        <w:tblOverlap w:val="never"/>
        <w:tblW w:w="86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5"/>
        <w:gridCol w:w="4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315"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bookmarkStart w:id="327" w:name="_Toc19052"/>
            <w:bookmarkStart w:id="328" w:name="_Toc18894"/>
            <w:bookmarkStart w:id="329" w:name="_Toc31819"/>
            <w:bookmarkStart w:id="330" w:name="_Toc31120"/>
            <w:bookmarkStart w:id="331" w:name="_Toc23835"/>
            <w:bookmarkStart w:id="332" w:name="_Toc27144"/>
            <w:bookmarkStart w:id="333" w:name="_Toc14188"/>
            <w:bookmarkStart w:id="334" w:name="_Toc12866"/>
            <w:bookmarkStart w:id="335" w:name="_Toc2380"/>
            <w:bookmarkStart w:id="336" w:name="_Toc21239"/>
            <w:bookmarkStart w:id="337" w:name="_Toc9107"/>
            <w:bookmarkStart w:id="338" w:name="_Toc13738_WPSOffice_Level2"/>
            <w:bookmarkStart w:id="339" w:name="_Toc17248"/>
            <w:bookmarkStart w:id="340" w:name="_Toc27024"/>
            <w:bookmarkStart w:id="341" w:name="_Toc5285"/>
            <w:bookmarkStart w:id="342" w:name="_Toc29612"/>
            <w:r>
              <w:rPr>
                <w:rFonts w:hint="eastAsia" w:ascii="仿宋" w:hAnsi="仿宋" w:eastAsia="仿宋" w:cs="Times New Roman"/>
                <w:b/>
                <w:bCs/>
                <w:sz w:val="28"/>
                <w:szCs w:val="28"/>
              </w:rPr>
              <w:t>正面</w:t>
            </w:r>
            <w:bookmarkEnd w:id="327"/>
            <w:r>
              <w:rPr>
                <w:rFonts w:hint="eastAsia" w:ascii="仿宋" w:hAnsi="仿宋" w:eastAsia="仿宋" w:cs="Times New Roman"/>
                <w:b/>
                <w:bCs/>
                <w:sz w:val="28"/>
                <w:szCs w:val="28"/>
              </w:rPr>
              <w:t xml:space="preserve"> </w:t>
            </w:r>
          </w:p>
        </w:tc>
        <w:tc>
          <w:tcPr>
            <w:tcW w:w="4292"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bookmarkStart w:id="343" w:name="_Toc26231"/>
            <w:r>
              <w:rPr>
                <w:rFonts w:hint="eastAsia" w:ascii="仿宋" w:hAnsi="仿宋" w:eastAsia="仿宋" w:cs="Times New Roman"/>
                <w:b/>
                <w:bCs/>
                <w:sz w:val="28"/>
                <w:szCs w:val="28"/>
              </w:rPr>
              <w:t>背面</w:t>
            </w:r>
            <w:bookmarkEnd w:id="343"/>
            <w:r>
              <w:rPr>
                <w:rFonts w:hint="eastAsia" w:ascii="仿宋" w:hAnsi="仿宋" w:eastAsia="仿宋" w:cs="Times New Roman"/>
                <w:b/>
                <w:bCs/>
                <w:sz w:val="28"/>
                <w:szCs w:val="28"/>
              </w:rPr>
              <w:t xml:space="preserve"> </w:t>
            </w:r>
          </w:p>
        </w:tc>
      </w:tr>
    </w:tbl>
    <w:p>
      <w:pPr>
        <w:jc w:val="both"/>
        <w:rPr>
          <w:rFonts w:hint="eastAsia" w:ascii="仿宋" w:hAnsi="仿宋" w:eastAsia="仿宋"/>
          <w:b/>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8"/>
        <w:jc w:val="left"/>
        <w:textAlignment w:val="baseline"/>
        <w:rPr>
          <w:rFonts w:hint="eastAsia" w:ascii="仿宋" w:hAnsi="仿宋" w:eastAsia="仿宋" w:cs="仿宋"/>
          <w:b w:val="0"/>
          <w:bCs w:val="0"/>
          <w:color w:val="auto"/>
          <w:spacing w:val="0"/>
          <w:w w:val="100"/>
          <w:position w:val="0"/>
          <w:highlight w:val="none"/>
        </w:rPr>
        <w:sectPr>
          <w:footerReference r:id="rId9" w:type="default"/>
          <w:pgSz w:w="11906" w:h="16839"/>
          <w:pgMar w:top="1417" w:right="1417" w:bottom="1417" w:left="1417" w:header="0" w:footer="1030" w:gutter="283"/>
          <w:pgBorders>
            <w:top w:val="none" w:sz="0" w:space="0"/>
            <w:left w:val="none" w:sz="0" w:space="0"/>
            <w:bottom w:val="none" w:sz="0" w:space="0"/>
            <w:right w:val="none" w:sz="0" w:space="0"/>
          </w:pgBorders>
          <w:pgNumType w:fmt="decimal"/>
          <w:cols w:space="720" w:num="1"/>
          <w:rtlGutter w:val="0"/>
          <w:docGrid w:linePitch="0" w:charSpace="0"/>
        </w:sectPr>
      </w:pPr>
      <w:r>
        <w:rPr>
          <w:rFonts w:hint="eastAsia" w:ascii="仿宋" w:hAnsi="仿宋" w:eastAsia="仿宋" w:cs="仿宋"/>
          <w:b/>
          <w:bCs/>
          <w:color w:val="auto"/>
          <w:spacing w:val="0"/>
          <w:w w:val="100"/>
          <w:position w:val="0"/>
          <w:sz w:val="24"/>
          <w:szCs w:val="24"/>
          <w:highlight w:val="none"/>
          <w:u w:val="none" w:color="auto"/>
        </w:rPr>
        <w:t>注</w:t>
      </w:r>
      <w:r>
        <w:rPr>
          <w:rFonts w:hint="eastAsia" w:ascii="仿宋" w:hAnsi="仿宋" w:eastAsia="仿宋" w:cs="仿宋"/>
          <w:b/>
          <w:bCs/>
          <w:color w:val="auto"/>
          <w:spacing w:val="0"/>
          <w:w w:val="100"/>
          <w:position w:val="0"/>
          <w:sz w:val="24"/>
          <w:szCs w:val="24"/>
          <w:highlight w:val="none"/>
          <w:u w:val="none" w:color="auto"/>
          <w:lang w:eastAsia="zh-CN"/>
        </w:rPr>
        <w:t>：委托代理人202</w:t>
      </w:r>
      <w:r>
        <w:rPr>
          <w:rFonts w:hint="eastAsia" w:ascii="仿宋" w:hAnsi="仿宋" w:eastAsia="仿宋" w:cs="仿宋"/>
          <w:b/>
          <w:bCs/>
          <w:color w:val="auto"/>
          <w:spacing w:val="0"/>
          <w:w w:val="100"/>
          <w:position w:val="0"/>
          <w:sz w:val="24"/>
          <w:szCs w:val="24"/>
          <w:highlight w:val="none"/>
          <w:u w:val="none" w:color="auto"/>
          <w:lang w:val="en-US" w:eastAsia="zh-CN"/>
        </w:rPr>
        <w:t>2</w:t>
      </w:r>
      <w:r>
        <w:rPr>
          <w:rFonts w:hint="eastAsia" w:ascii="仿宋" w:hAnsi="仿宋" w:eastAsia="仿宋" w:cs="仿宋"/>
          <w:b/>
          <w:bCs/>
          <w:color w:val="auto"/>
          <w:spacing w:val="0"/>
          <w:w w:val="100"/>
          <w:position w:val="0"/>
          <w:sz w:val="24"/>
          <w:szCs w:val="24"/>
          <w:highlight w:val="none"/>
          <w:u w:val="none" w:color="auto"/>
          <w:lang w:eastAsia="zh-CN"/>
        </w:rPr>
        <w:t>年</w:t>
      </w:r>
      <w:r>
        <w:rPr>
          <w:rFonts w:hint="eastAsia" w:ascii="仿宋" w:hAnsi="仿宋" w:eastAsia="仿宋" w:cs="仿宋"/>
          <w:b/>
          <w:bCs/>
          <w:color w:val="auto"/>
          <w:spacing w:val="0"/>
          <w:w w:val="100"/>
          <w:position w:val="0"/>
          <w:sz w:val="24"/>
          <w:szCs w:val="24"/>
          <w:highlight w:val="none"/>
          <w:u w:val="none" w:color="auto"/>
          <w:lang w:val="en-US" w:eastAsia="zh-CN"/>
        </w:rPr>
        <w:t>3</w:t>
      </w:r>
      <w:r>
        <w:rPr>
          <w:rFonts w:hint="eastAsia" w:ascii="仿宋" w:hAnsi="仿宋" w:eastAsia="仿宋" w:cs="仿宋"/>
          <w:b/>
          <w:bCs/>
          <w:color w:val="auto"/>
          <w:spacing w:val="0"/>
          <w:w w:val="100"/>
          <w:position w:val="0"/>
          <w:sz w:val="24"/>
          <w:szCs w:val="24"/>
          <w:highlight w:val="none"/>
          <w:u w:val="none" w:color="auto"/>
          <w:lang w:eastAsia="zh-CN"/>
        </w:rPr>
        <w:t>月至2022年</w:t>
      </w:r>
      <w:r>
        <w:rPr>
          <w:rFonts w:hint="eastAsia" w:ascii="仿宋" w:hAnsi="仿宋" w:eastAsia="仿宋" w:cs="仿宋"/>
          <w:b/>
          <w:bCs/>
          <w:color w:val="auto"/>
          <w:spacing w:val="0"/>
          <w:w w:val="100"/>
          <w:position w:val="0"/>
          <w:sz w:val="24"/>
          <w:szCs w:val="24"/>
          <w:highlight w:val="none"/>
          <w:u w:val="none" w:color="auto"/>
          <w:lang w:val="en-US" w:eastAsia="zh-CN"/>
        </w:rPr>
        <w:t>5</w:t>
      </w:r>
      <w:bookmarkStart w:id="413" w:name="_GoBack"/>
      <w:bookmarkEnd w:id="413"/>
      <w:r>
        <w:rPr>
          <w:rFonts w:hint="eastAsia" w:ascii="仿宋" w:hAnsi="仿宋" w:eastAsia="仿宋" w:cs="仿宋"/>
          <w:b/>
          <w:bCs/>
          <w:color w:val="auto"/>
          <w:spacing w:val="0"/>
          <w:w w:val="100"/>
          <w:position w:val="0"/>
          <w:sz w:val="24"/>
          <w:szCs w:val="24"/>
          <w:highlight w:val="none"/>
          <w:u w:val="none" w:color="auto"/>
          <w:lang w:eastAsia="zh-CN"/>
        </w:rPr>
        <w:t>月在职单位社保明细证明，</w:t>
      </w:r>
      <w:r>
        <w:rPr>
          <w:rFonts w:hint="eastAsia" w:ascii="仿宋" w:hAnsi="仿宋" w:eastAsia="仿宋" w:cs="仿宋"/>
          <w:b/>
          <w:bCs/>
          <w:color w:val="auto"/>
          <w:spacing w:val="0"/>
          <w:w w:val="100"/>
          <w:position w:val="0"/>
          <w:sz w:val="24"/>
          <w:szCs w:val="24"/>
          <w:highlight w:val="none"/>
          <w:u w:val="none" w:color="auto"/>
        </w:rPr>
        <w:t>（如退休人员可提供退休证明等</w:t>
      </w:r>
      <w:r>
        <w:rPr>
          <w:rFonts w:hint="eastAsia" w:ascii="仿宋" w:hAnsi="仿宋" w:eastAsia="仿宋" w:cs="仿宋"/>
          <w:b/>
          <w:bCs/>
          <w:color w:val="auto"/>
          <w:spacing w:val="0"/>
          <w:w w:val="100"/>
          <w:position w:val="0"/>
          <w:sz w:val="24"/>
          <w:szCs w:val="24"/>
          <w:highlight w:val="none"/>
          <w:u w:val="none" w:color="auto"/>
          <w:lang w:eastAsia="zh-CN"/>
        </w:rPr>
        <w:t>，</w:t>
      </w:r>
      <w:r>
        <w:rPr>
          <w:rFonts w:hint="eastAsia" w:ascii="仿宋" w:hAnsi="仿宋" w:eastAsia="仿宋" w:cs="仿宋"/>
          <w:b/>
          <w:bCs/>
          <w:color w:val="auto"/>
          <w:spacing w:val="0"/>
          <w:w w:val="100"/>
          <w:position w:val="0"/>
          <w:sz w:val="24"/>
          <w:szCs w:val="24"/>
          <w:highlight w:val="none"/>
          <w:u w:val="none" w:color="auto"/>
        </w:rPr>
        <w:t>投标单位出具的说明不能作为证明文件），否则视为未提供社会保险的缴纳证明</w:t>
      </w:r>
      <w:r>
        <w:rPr>
          <w:rFonts w:hint="eastAsia" w:ascii="仿宋" w:hAnsi="仿宋" w:eastAsia="仿宋" w:cs="仿宋"/>
          <w:b/>
          <w:bCs/>
          <w:color w:val="auto"/>
          <w:spacing w:val="0"/>
          <w:w w:val="100"/>
          <w:position w:val="0"/>
          <w:sz w:val="24"/>
          <w:szCs w:val="24"/>
          <w:highlight w:val="none"/>
          <w:u w:val="none" w:color="auto"/>
          <w:lang w:eastAsia="zh-CN"/>
        </w:rPr>
        <w:t>。</w:t>
      </w:r>
    </w:p>
    <w:p>
      <w:pPr>
        <w:jc w:val="both"/>
        <w:rPr>
          <w:rFonts w:hint="eastAsia" w:ascii="仿宋" w:hAnsi="仿宋" w:eastAsia="仿宋"/>
          <w:b/>
          <w:sz w:val="32"/>
          <w:szCs w:val="32"/>
        </w:rPr>
      </w:pPr>
    </w:p>
    <w:p>
      <w:pPr>
        <w:jc w:val="center"/>
        <w:rPr>
          <w:rFonts w:hint="eastAsia" w:ascii="仿宋" w:hAnsi="仿宋" w:eastAsia="仿宋"/>
          <w:b/>
          <w:sz w:val="32"/>
          <w:szCs w:val="32"/>
        </w:rPr>
      </w:pPr>
    </w:p>
    <w:p>
      <w:pPr>
        <w:jc w:val="center"/>
        <w:rPr>
          <w:rFonts w:ascii="仿宋_GB2312" w:hAnsi="宋体" w:eastAsia="仿宋_GB2312"/>
        </w:rPr>
      </w:pPr>
      <w:r>
        <w:rPr>
          <w:rFonts w:hint="eastAsia" w:ascii="仿宋" w:hAnsi="仿宋" w:eastAsia="仿宋"/>
          <w:b/>
          <w:sz w:val="32"/>
          <w:szCs w:val="32"/>
        </w:rPr>
        <w:t>（五）开标一览表</w:t>
      </w:r>
      <w:r>
        <w:rPr>
          <w:rFonts w:hint="eastAsia" w:ascii="仿宋_GB2312" w:hAnsi="宋体" w:eastAsia="仿宋_GB2312"/>
          <w:b/>
        </w:rPr>
        <w:cr/>
      </w:r>
    </w:p>
    <w:p>
      <w:pPr>
        <w:autoSpaceDE w:val="0"/>
        <w:autoSpaceDN w:val="0"/>
        <w:adjustRightInd w:val="0"/>
        <w:ind w:firstLine="482" w:firstLineChars="20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 xml:space="preserve">项目名称：　                                       项目编号： </w:t>
      </w:r>
    </w:p>
    <w:tbl>
      <w:tblPr>
        <w:tblStyle w:val="25"/>
        <w:tblW w:w="9699"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581"/>
        <w:gridCol w:w="5"/>
        <w:gridCol w:w="1023"/>
        <w:gridCol w:w="409"/>
        <w:gridCol w:w="1227"/>
        <w:gridCol w:w="264"/>
        <w:gridCol w:w="5"/>
        <w:gridCol w:w="1095"/>
        <w:gridCol w:w="5"/>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firstLine="482"/>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产品名称</w:t>
            </w:r>
          </w:p>
        </w:tc>
        <w:tc>
          <w:tcPr>
            <w:tcW w:w="1581"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制造商</w:t>
            </w:r>
          </w:p>
        </w:tc>
        <w:tc>
          <w:tcPr>
            <w:tcW w:w="1437" w:type="dxa"/>
            <w:gridSpan w:val="3"/>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1491"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数量</w:t>
            </w:r>
          </w:p>
        </w:tc>
        <w:tc>
          <w:tcPr>
            <w:tcW w:w="1100"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单价</w:t>
            </w:r>
          </w:p>
        </w:tc>
        <w:tc>
          <w:tcPr>
            <w:tcW w:w="1685"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405"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p>
        </w:tc>
        <w:tc>
          <w:tcPr>
            <w:tcW w:w="1581"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r>
              <w:rPr>
                <w:rFonts w:hint="eastAsia" w:ascii="仿宋" w:hAnsi="仿宋" w:eastAsia="仿宋" w:cs="仿宋"/>
                <w:sz w:val="24"/>
                <w:szCs w:val="24"/>
              </w:rPr>
              <w:t xml:space="preserve">           </w:t>
            </w:r>
          </w:p>
        </w:tc>
        <w:tc>
          <w:tcPr>
            <w:tcW w:w="1437" w:type="dxa"/>
            <w:gridSpan w:val="3"/>
            <w:vAlign w:val="center"/>
          </w:tcPr>
          <w:p>
            <w:pPr>
              <w:keepNext w:val="0"/>
              <w:keepLines w:val="0"/>
              <w:suppressLineNumbers w:val="0"/>
              <w:spacing w:before="0" w:beforeAutospacing="0" w:after="0" w:afterAutospacing="0"/>
              <w:ind w:left="0" w:right="0" w:firstLine="482"/>
              <w:rPr>
                <w:rFonts w:hint="eastAsia" w:ascii="仿宋" w:hAnsi="仿宋" w:eastAsia="仿宋" w:cs="仿宋"/>
                <w:sz w:val="24"/>
                <w:szCs w:val="24"/>
              </w:rPr>
            </w:pPr>
          </w:p>
        </w:tc>
        <w:tc>
          <w:tcPr>
            <w:tcW w:w="1491" w:type="dxa"/>
            <w:gridSpan w:val="2"/>
            <w:vAlign w:val="center"/>
          </w:tcPr>
          <w:p>
            <w:pPr>
              <w:keepNext w:val="0"/>
              <w:keepLines w:val="0"/>
              <w:suppressLineNumbers w:val="0"/>
              <w:spacing w:before="0" w:beforeAutospacing="0" w:after="0" w:afterAutospacing="0"/>
              <w:ind w:left="0" w:right="0" w:firstLine="482"/>
              <w:rPr>
                <w:rFonts w:hint="eastAsia" w:ascii="仿宋" w:hAnsi="仿宋" w:eastAsia="仿宋" w:cs="仿宋"/>
                <w:sz w:val="24"/>
                <w:szCs w:val="24"/>
              </w:rPr>
            </w:pPr>
          </w:p>
        </w:tc>
        <w:tc>
          <w:tcPr>
            <w:tcW w:w="1100" w:type="dxa"/>
            <w:gridSpan w:val="2"/>
            <w:vAlign w:val="center"/>
          </w:tcPr>
          <w:p>
            <w:pPr>
              <w:keepNext w:val="0"/>
              <w:keepLines w:val="0"/>
              <w:suppressLineNumbers w:val="0"/>
              <w:spacing w:before="0" w:beforeAutospacing="0" w:after="0" w:afterAutospacing="0"/>
              <w:ind w:left="0" w:right="0" w:firstLine="482"/>
              <w:rPr>
                <w:rFonts w:hint="eastAsia" w:ascii="仿宋" w:hAnsi="仿宋" w:eastAsia="仿宋" w:cs="仿宋"/>
                <w:sz w:val="24"/>
                <w:szCs w:val="24"/>
              </w:rPr>
            </w:pPr>
          </w:p>
        </w:tc>
        <w:tc>
          <w:tcPr>
            <w:tcW w:w="1685" w:type="dxa"/>
            <w:gridSpan w:val="2"/>
            <w:vAlign w:val="center"/>
          </w:tcPr>
          <w:p>
            <w:pPr>
              <w:keepNext w:val="0"/>
              <w:keepLines w:val="0"/>
              <w:suppressLineNumbers w:val="0"/>
              <w:spacing w:before="0" w:beforeAutospacing="0" w:after="0" w:afterAutospacing="0"/>
              <w:ind w:left="0" w:right="0" w:firstLine="482"/>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p>
        </w:tc>
        <w:tc>
          <w:tcPr>
            <w:tcW w:w="1586" w:type="dxa"/>
            <w:gridSpan w:val="2"/>
          </w:tcPr>
          <w:p>
            <w:pPr>
              <w:pStyle w:val="34"/>
              <w:keepNext w:val="0"/>
              <w:keepLines w:val="0"/>
              <w:widowControl/>
              <w:suppressLineNumbers w:val="0"/>
              <w:spacing w:before="0" w:beforeAutospacing="0" w:after="0" w:afterAutospacing="0"/>
              <w:ind w:left="0" w:right="0" w:firstLine="420"/>
              <w:rPr>
                <w:rFonts w:hint="default"/>
              </w:rPr>
            </w:pPr>
          </w:p>
        </w:tc>
        <w:tc>
          <w:tcPr>
            <w:tcW w:w="1432" w:type="dxa"/>
            <w:gridSpan w:val="2"/>
          </w:tcPr>
          <w:p>
            <w:pPr>
              <w:pStyle w:val="34"/>
              <w:keepNext w:val="0"/>
              <w:keepLines w:val="0"/>
              <w:widowControl/>
              <w:suppressLineNumbers w:val="0"/>
              <w:spacing w:before="0" w:beforeAutospacing="0" w:after="0" w:afterAutospacing="0"/>
              <w:ind w:left="0" w:right="0" w:firstLine="420"/>
              <w:rPr>
                <w:rFonts w:hint="default"/>
              </w:rPr>
            </w:pPr>
          </w:p>
        </w:tc>
        <w:tc>
          <w:tcPr>
            <w:tcW w:w="1496" w:type="dxa"/>
            <w:gridSpan w:val="3"/>
          </w:tcPr>
          <w:p>
            <w:pPr>
              <w:pStyle w:val="34"/>
              <w:keepNext w:val="0"/>
              <w:keepLines w:val="0"/>
              <w:widowControl/>
              <w:suppressLineNumbers w:val="0"/>
              <w:spacing w:before="0" w:beforeAutospacing="0" w:after="0" w:afterAutospacing="0"/>
              <w:ind w:left="0" w:right="0" w:firstLine="420"/>
              <w:rPr>
                <w:rFonts w:hint="default"/>
              </w:rPr>
            </w:pPr>
          </w:p>
        </w:tc>
        <w:tc>
          <w:tcPr>
            <w:tcW w:w="1100" w:type="dxa"/>
            <w:gridSpan w:val="2"/>
          </w:tcPr>
          <w:p>
            <w:pPr>
              <w:pStyle w:val="34"/>
              <w:keepNext w:val="0"/>
              <w:keepLines w:val="0"/>
              <w:widowControl/>
              <w:suppressLineNumbers w:val="0"/>
              <w:spacing w:before="0" w:beforeAutospacing="0" w:after="0" w:afterAutospacing="0"/>
              <w:ind w:left="0" w:right="0" w:firstLine="420"/>
              <w:rPr>
                <w:rFonts w:hint="default"/>
              </w:rPr>
            </w:pPr>
          </w:p>
        </w:tc>
        <w:tc>
          <w:tcPr>
            <w:tcW w:w="1680" w:type="dxa"/>
          </w:tcPr>
          <w:p>
            <w:pPr>
              <w:pStyle w:val="34"/>
              <w:keepNext w:val="0"/>
              <w:keepLines w:val="0"/>
              <w:widowControl/>
              <w:suppressLineNumbers w:val="0"/>
              <w:spacing w:before="0" w:beforeAutospacing="0" w:after="0" w:afterAutospacing="0"/>
              <w:ind w:left="0" w:right="0" w:firstLine="42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p>
        </w:tc>
        <w:tc>
          <w:tcPr>
            <w:tcW w:w="1586" w:type="dxa"/>
            <w:gridSpan w:val="2"/>
          </w:tcPr>
          <w:p>
            <w:pPr>
              <w:pStyle w:val="34"/>
              <w:keepNext w:val="0"/>
              <w:keepLines w:val="0"/>
              <w:widowControl/>
              <w:suppressLineNumbers w:val="0"/>
              <w:spacing w:before="0" w:beforeAutospacing="0" w:after="0" w:afterAutospacing="0"/>
              <w:ind w:left="0" w:right="0" w:firstLine="420"/>
              <w:rPr>
                <w:rFonts w:hint="default"/>
              </w:rPr>
            </w:pPr>
          </w:p>
        </w:tc>
        <w:tc>
          <w:tcPr>
            <w:tcW w:w="1432" w:type="dxa"/>
            <w:gridSpan w:val="2"/>
          </w:tcPr>
          <w:p>
            <w:pPr>
              <w:pStyle w:val="34"/>
              <w:keepNext w:val="0"/>
              <w:keepLines w:val="0"/>
              <w:widowControl/>
              <w:suppressLineNumbers w:val="0"/>
              <w:spacing w:before="0" w:beforeAutospacing="0" w:after="0" w:afterAutospacing="0"/>
              <w:ind w:left="0" w:right="0" w:firstLine="420"/>
              <w:rPr>
                <w:rFonts w:hint="default"/>
              </w:rPr>
            </w:pPr>
          </w:p>
        </w:tc>
        <w:tc>
          <w:tcPr>
            <w:tcW w:w="1496" w:type="dxa"/>
            <w:gridSpan w:val="3"/>
          </w:tcPr>
          <w:p>
            <w:pPr>
              <w:pStyle w:val="34"/>
              <w:keepNext w:val="0"/>
              <w:keepLines w:val="0"/>
              <w:widowControl/>
              <w:suppressLineNumbers w:val="0"/>
              <w:spacing w:before="0" w:beforeAutospacing="0" w:after="0" w:afterAutospacing="0"/>
              <w:ind w:left="0" w:right="0" w:firstLine="420"/>
              <w:rPr>
                <w:rFonts w:hint="default"/>
              </w:rPr>
            </w:pPr>
          </w:p>
        </w:tc>
        <w:tc>
          <w:tcPr>
            <w:tcW w:w="1100" w:type="dxa"/>
            <w:gridSpan w:val="2"/>
          </w:tcPr>
          <w:p>
            <w:pPr>
              <w:pStyle w:val="34"/>
              <w:keepNext w:val="0"/>
              <w:keepLines w:val="0"/>
              <w:widowControl/>
              <w:suppressLineNumbers w:val="0"/>
              <w:spacing w:before="0" w:beforeAutospacing="0" w:after="0" w:afterAutospacing="0"/>
              <w:ind w:left="0" w:right="0" w:firstLine="420"/>
              <w:rPr>
                <w:rFonts w:hint="default"/>
              </w:rPr>
            </w:pPr>
          </w:p>
        </w:tc>
        <w:tc>
          <w:tcPr>
            <w:tcW w:w="1680" w:type="dxa"/>
          </w:tcPr>
          <w:p>
            <w:pPr>
              <w:pStyle w:val="34"/>
              <w:keepNext w:val="0"/>
              <w:keepLines w:val="0"/>
              <w:widowControl/>
              <w:suppressLineNumbers w:val="0"/>
              <w:spacing w:before="0" w:beforeAutospacing="0" w:after="0" w:afterAutospacing="0"/>
              <w:ind w:left="0" w:right="0" w:firstLine="42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p>
        </w:tc>
        <w:tc>
          <w:tcPr>
            <w:tcW w:w="1586" w:type="dxa"/>
            <w:gridSpan w:val="2"/>
          </w:tcPr>
          <w:p>
            <w:pPr>
              <w:pStyle w:val="34"/>
              <w:keepNext w:val="0"/>
              <w:keepLines w:val="0"/>
              <w:widowControl/>
              <w:suppressLineNumbers w:val="0"/>
              <w:spacing w:before="0" w:beforeAutospacing="0" w:after="0" w:afterAutospacing="0"/>
              <w:ind w:left="0" w:right="0" w:firstLine="420"/>
              <w:rPr>
                <w:rFonts w:hint="default"/>
              </w:rPr>
            </w:pPr>
          </w:p>
        </w:tc>
        <w:tc>
          <w:tcPr>
            <w:tcW w:w="1432" w:type="dxa"/>
            <w:gridSpan w:val="2"/>
          </w:tcPr>
          <w:p>
            <w:pPr>
              <w:pStyle w:val="34"/>
              <w:keepNext w:val="0"/>
              <w:keepLines w:val="0"/>
              <w:widowControl/>
              <w:suppressLineNumbers w:val="0"/>
              <w:spacing w:before="0" w:beforeAutospacing="0" w:after="0" w:afterAutospacing="0"/>
              <w:ind w:left="0" w:right="0" w:firstLine="420"/>
              <w:rPr>
                <w:rFonts w:hint="default"/>
              </w:rPr>
            </w:pPr>
          </w:p>
        </w:tc>
        <w:tc>
          <w:tcPr>
            <w:tcW w:w="1496" w:type="dxa"/>
            <w:gridSpan w:val="3"/>
          </w:tcPr>
          <w:p>
            <w:pPr>
              <w:pStyle w:val="34"/>
              <w:keepNext w:val="0"/>
              <w:keepLines w:val="0"/>
              <w:widowControl/>
              <w:suppressLineNumbers w:val="0"/>
              <w:spacing w:before="0" w:beforeAutospacing="0" w:after="0" w:afterAutospacing="0"/>
              <w:ind w:left="0" w:right="0" w:firstLine="420"/>
              <w:rPr>
                <w:rFonts w:hint="default"/>
              </w:rPr>
            </w:pPr>
          </w:p>
        </w:tc>
        <w:tc>
          <w:tcPr>
            <w:tcW w:w="1100" w:type="dxa"/>
            <w:gridSpan w:val="2"/>
          </w:tcPr>
          <w:p>
            <w:pPr>
              <w:pStyle w:val="34"/>
              <w:keepNext w:val="0"/>
              <w:keepLines w:val="0"/>
              <w:widowControl/>
              <w:suppressLineNumbers w:val="0"/>
              <w:spacing w:before="0" w:beforeAutospacing="0" w:after="0" w:afterAutospacing="0"/>
              <w:ind w:left="0" w:right="0" w:firstLine="420"/>
              <w:rPr>
                <w:rFonts w:hint="default"/>
              </w:rPr>
            </w:pPr>
          </w:p>
        </w:tc>
        <w:tc>
          <w:tcPr>
            <w:tcW w:w="1680" w:type="dxa"/>
          </w:tcPr>
          <w:p>
            <w:pPr>
              <w:pStyle w:val="34"/>
              <w:keepNext w:val="0"/>
              <w:keepLines w:val="0"/>
              <w:widowControl/>
              <w:suppressLineNumbers w:val="0"/>
              <w:spacing w:before="0" w:beforeAutospacing="0" w:after="0" w:afterAutospacing="0"/>
              <w:ind w:left="0" w:right="0" w:firstLine="42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rPr>
                <w:rFonts w:hint="default" w:ascii="仿宋" w:hAnsi="仿宋" w:eastAsia="仿宋" w:cs="仿宋"/>
                <w:sz w:val="24"/>
                <w:szCs w:val="24"/>
              </w:rPr>
            </w:pPr>
            <w:r>
              <w:rPr>
                <w:rFonts w:hint="eastAsia" w:ascii="仿宋" w:hAnsi="仿宋" w:eastAsia="仿宋" w:cs="仿宋"/>
                <w:sz w:val="24"/>
                <w:szCs w:val="24"/>
              </w:rPr>
              <w:t>投标总报价（人民币）</w:t>
            </w:r>
          </w:p>
        </w:tc>
        <w:tc>
          <w:tcPr>
            <w:tcW w:w="7294" w:type="dxa"/>
            <w:gridSpan w:val="10"/>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r>
              <w:rPr>
                <w:rFonts w:hint="eastAsia" w:ascii="仿宋" w:hAnsi="仿宋" w:eastAsia="仿宋" w:cs="仿宋"/>
                <w:sz w:val="24"/>
                <w:szCs w:val="24"/>
              </w:rPr>
              <w:t xml:space="preserve">大写：           </w:t>
            </w:r>
          </w:p>
          <w:p>
            <w:pPr>
              <w:pStyle w:val="34"/>
              <w:keepNext w:val="0"/>
              <w:keepLines w:val="0"/>
              <w:widowControl/>
              <w:suppressLineNumbers w:val="0"/>
              <w:spacing w:before="0" w:beforeAutospacing="0" w:after="0" w:afterAutospacing="0"/>
              <w:ind w:left="0" w:right="0" w:firstLine="420"/>
              <w:rPr>
                <w:rFonts w:hint="default"/>
              </w:rPr>
            </w:pPr>
            <w:r>
              <w:rPr>
                <w:rFonts w:hint="eastAsia" w:ascii="仿宋" w:hAnsi="仿宋" w:eastAsia="仿宋" w:cs="仿宋"/>
                <w:sz w:val="24"/>
                <w:szCs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rPr>
                <w:rFonts w:hint="eastAsia" w:ascii="仿宋" w:hAnsi="仿宋" w:eastAsia="仿宋" w:cs="仿宋"/>
                <w:sz w:val="24"/>
                <w:szCs w:val="24"/>
                <w:lang w:eastAsia="zh-CN"/>
              </w:rPr>
            </w:pPr>
            <w:r>
              <w:rPr>
                <w:rFonts w:hint="eastAsia" w:ascii="仿宋" w:hAnsi="仿宋" w:eastAsia="仿宋" w:cs="仿宋"/>
                <w:sz w:val="24"/>
                <w:szCs w:val="24"/>
              </w:rPr>
              <w:t>交货期</w:t>
            </w:r>
            <w:r>
              <w:rPr>
                <w:rFonts w:hint="eastAsia" w:ascii="仿宋" w:hAnsi="仿宋" w:eastAsia="仿宋" w:cs="仿宋"/>
                <w:sz w:val="24"/>
                <w:szCs w:val="24"/>
                <w:lang w:eastAsia="zh-CN"/>
              </w:rPr>
              <w:t>：</w:t>
            </w:r>
          </w:p>
        </w:tc>
        <w:tc>
          <w:tcPr>
            <w:tcW w:w="2609" w:type="dxa"/>
            <w:gridSpan w:val="3"/>
          </w:tcPr>
          <w:p>
            <w:pPr>
              <w:pStyle w:val="34"/>
              <w:keepNext w:val="0"/>
              <w:keepLines w:val="0"/>
              <w:widowControl/>
              <w:suppressLineNumbers w:val="0"/>
              <w:spacing w:before="0" w:beforeAutospacing="0" w:after="0" w:afterAutospacing="0"/>
              <w:ind w:left="0" w:right="0" w:firstLine="420"/>
              <w:rPr>
                <w:rFonts w:hint="default"/>
              </w:rPr>
            </w:pPr>
          </w:p>
        </w:tc>
        <w:tc>
          <w:tcPr>
            <w:tcW w:w="1636" w:type="dxa"/>
            <w:gridSpan w:val="2"/>
          </w:tcPr>
          <w:p>
            <w:pPr>
              <w:pStyle w:val="34"/>
              <w:keepNext w:val="0"/>
              <w:keepLines w:val="0"/>
              <w:widowControl/>
              <w:suppressLineNumbers w:val="0"/>
              <w:spacing w:before="0" w:beforeAutospacing="0" w:after="0" w:afterAutospacing="0"/>
              <w:ind w:left="0" w:leftChars="0" w:right="0" w:firstLine="0" w:firstLineChars="0"/>
              <w:rPr>
                <w:rFonts w:hint="eastAsia" w:eastAsia="仿宋"/>
                <w:lang w:eastAsia="zh-CN"/>
              </w:rPr>
            </w:pPr>
            <w:r>
              <w:rPr>
                <w:rFonts w:hint="eastAsia" w:ascii="仿宋" w:hAnsi="仿宋" w:eastAsia="仿宋" w:cs="仿宋"/>
                <w:sz w:val="24"/>
                <w:szCs w:val="24"/>
              </w:rPr>
              <w:t>质保期</w:t>
            </w:r>
            <w:r>
              <w:rPr>
                <w:rFonts w:hint="eastAsia" w:ascii="仿宋" w:hAnsi="仿宋" w:eastAsia="仿宋" w:cs="仿宋"/>
                <w:sz w:val="24"/>
                <w:szCs w:val="24"/>
                <w:lang w:eastAsia="zh-CN"/>
              </w:rPr>
              <w:t>：</w:t>
            </w:r>
          </w:p>
        </w:tc>
        <w:tc>
          <w:tcPr>
            <w:tcW w:w="3049" w:type="dxa"/>
            <w:gridSpan w:val="5"/>
          </w:tcPr>
          <w:p>
            <w:pPr>
              <w:pStyle w:val="34"/>
              <w:keepNext w:val="0"/>
              <w:keepLines w:val="0"/>
              <w:widowControl/>
              <w:suppressLineNumbers w:val="0"/>
              <w:spacing w:before="0" w:beforeAutospacing="0" w:after="0" w:afterAutospacing="0"/>
              <w:ind w:left="0" w:right="0" w:firstLine="42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405" w:type="dxa"/>
          </w:tcPr>
          <w:p>
            <w:pPr>
              <w:pStyle w:val="34"/>
              <w:keepNext w:val="0"/>
              <w:keepLines w:val="0"/>
              <w:widowControl/>
              <w:suppressLineNumbers w:val="0"/>
              <w:spacing w:before="0" w:beforeAutospacing="0" w:after="0" w:afterAutospacing="0"/>
              <w:ind w:left="0" w:leftChars="0" w:right="0" w:firstLine="0" w:firstLineChars="0"/>
              <w:rPr>
                <w:rFonts w:hint="default" w:ascii="仿宋" w:hAnsi="仿宋" w:eastAsia="仿宋" w:cs="仿宋"/>
                <w:kern w:val="2"/>
                <w:sz w:val="24"/>
                <w:szCs w:val="24"/>
              </w:rPr>
            </w:pPr>
            <w:r>
              <w:rPr>
                <w:rFonts w:hint="eastAsia" w:ascii="仿宋" w:hAnsi="仿宋" w:eastAsia="仿宋" w:cs="仿宋"/>
                <w:kern w:val="2"/>
                <w:sz w:val="24"/>
                <w:szCs w:val="24"/>
              </w:rPr>
              <w:t>报价总说明：</w:t>
            </w:r>
          </w:p>
        </w:tc>
        <w:tc>
          <w:tcPr>
            <w:tcW w:w="2609" w:type="dxa"/>
            <w:gridSpan w:val="3"/>
          </w:tcPr>
          <w:p>
            <w:pPr>
              <w:pStyle w:val="34"/>
              <w:keepNext w:val="0"/>
              <w:keepLines w:val="0"/>
              <w:widowControl/>
              <w:suppressLineNumbers w:val="0"/>
              <w:spacing w:before="0" w:beforeAutospacing="0" w:after="0" w:afterAutospacing="0"/>
              <w:ind w:left="0" w:right="0" w:firstLine="420"/>
              <w:rPr>
                <w:rFonts w:hint="default"/>
              </w:rPr>
            </w:pPr>
          </w:p>
        </w:tc>
        <w:tc>
          <w:tcPr>
            <w:tcW w:w="1636" w:type="dxa"/>
            <w:gridSpan w:val="2"/>
          </w:tcPr>
          <w:p>
            <w:pPr>
              <w:pStyle w:val="34"/>
              <w:keepNext w:val="0"/>
              <w:keepLines w:val="0"/>
              <w:widowControl/>
              <w:suppressLineNumbers w:val="0"/>
              <w:spacing w:before="0" w:beforeAutospacing="0" w:after="0" w:afterAutospacing="0"/>
              <w:ind w:left="0" w:leftChars="0" w:right="0" w:firstLine="0" w:firstLineChars="0"/>
              <w:rPr>
                <w:rFonts w:hint="eastAsia" w:eastAsia="仿宋"/>
                <w:lang w:eastAsia="zh-CN"/>
              </w:rPr>
            </w:pPr>
            <w:r>
              <w:rPr>
                <w:rFonts w:hint="eastAsia" w:ascii="仿宋" w:hAnsi="仿宋" w:eastAsia="仿宋" w:cs="仿宋"/>
                <w:sz w:val="24"/>
                <w:szCs w:val="24"/>
              </w:rPr>
              <w:t>质量标准</w:t>
            </w:r>
            <w:r>
              <w:rPr>
                <w:rFonts w:hint="eastAsia" w:ascii="仿宋" w:hAnsi="仿宋" w:eastAsia="仿宋" w:cs="仿宋"/>
                <w:sz w:val="24"/>
                <w:szCs w:val="24"/>
                <w:lang w:eastAsia="zh-CN"/>
              </w:rPr>
              <w:t>：</w:t>
            </w:r>
          </w:p>
        </w:tc>
        <w:tc>
          <w:tcPr>
            <w:tcW w:w="3049" w:type="dxa"/>
            <w:gridSpan w:val="5"/>
          </w:tcPr>
          <w:p>
            <w:pPr>
              <w:pStyle w:val="34"/>
              <w:keepNext w:val="0"/>
              <w:keepLines w:val="0"/>
              <w:widowControl/>
              <w:suppressLineNumbers w:val="0"/>
              <w:spacing w:before="0" w:beforeAutospacing="0" w:after="0" w:afterAutospacing="0"/>
              <w:ind w:left="0" w:right="0" w:firstLine="420"/>
              <w:rPr>
                <w:rFonts w:hint="default"/>
              </w:rPr>
            </w:pPr>
          </w:p>
        </w:tc>
      </w:tr>
    </w:tbl>
    <w:p>
      <w:pPr>
        <w:pStyle w:val="34"/>
        <w:ind w:firstLine="420"/>
      </w:pPr>
    </w:p>
    <w:p>
      <w:pPr>
        <w:autoSpaceDE w:val="0"/>
        <w:autoSpaceDN w:val="0"/>
        <w:adjustRightInd w:val="0"/>
        <w:rPr>
          <w:rFonts w:ascii="仿宋" w:hAnsi="仿宋" w:eastAsia="仿宋" w:cs="Times New Roman"/>
          <w:b/>
          <w:bCs/>
          <w:color w:val="000000"/>
          <w:kern w:val="0"/>
          <w:sz w:val="24"/>
          <w:szCs w:val="24"/>
        </w:rPr>
      </w:pP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 xml:space="preserve">投标人名称（单位盖章）：                       </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法定代表人或被授权代理人（签字、盖章）：</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日期：20　年　　月　　日</w:t>
      </w:r>
    </w:p>
    <w:p>
      <w:pPr>
        <w:autoSpaceDE w:val="0"/>
        <w:autoSpaceDN w:val="0"/>
        <w:adjustRightInd w:val="0"/>
        <w:rPr>
          <w:rFonts w:hint="eastAsia" w:ascii="仿宋" w:hAnsi="仿宋" w:eastAsia="仿宋" w:cs="Times New Roman"/>
          <w:b/>
          <w:bCs/>
          <w:color w:val="000000"/>
          <w:kern w:val="0"/>
          <w:sz w:val="24"/>
          <w:szCs w:val="24"/>
          <w:lang w:val="en-US" w:eastAsia="zh-CN"/>
        </w:rPr>
      </w:pPr>
      <w:r>
        <w:rPr>
          <w:rFonts w:hint="eastAsia" w:ascii="仿宋" w:hAnsi="仿宋" w:eastAsia="仿宋" w:cs="Times New Roman"/>
          <w:b/>
          <w:bCs/>
          <w:color w:val="000000"/>
          <w:kern w:val="0"/>
          <w:sz w:val="24"/>
          <w:szCs w:val="24"/>
        </w:rPr>
        <w:t>注:</w:t>
      </w:r>
      <w:r>
        <w:rPr>
          <w:rFonts w:hint="eastAsia" w:ascii="仿宋" w:hAnsi="仿宋" w:eastAsia="仿宋" w:cs="Times New Roman"/>
          <w:b/>
          <w:bCs/>
          <w:color w:val="000000"/>
          <w:kern w:val="0"/>
          <w:sz w:val="24"/>
          <w:szCs w:val="24"/>
          <w:lang w:val="en-US" w:eastAsia="zh-CN"/>
        </w:rPr>
        <w:t xml:space="preserve"> </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1、此表一式两份，一份单独密封，一份装订在投标文件里。</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2、“交货期”指签订合同之日起，多少天内完成合同规定的全部工作内容。</w:t>
      </w:r>
    </w:p>
    <w:p>
      <w:pPr>
        <w:autoSpaceDE w:val="0"/>
        <w:autoSpaceDN w:val="0"/>
        <w:adjustRightInd w:val="0"/>
        <w:rPr>
          <w:rFonts w:ascii="仿宋" w:hAnsi="仿宋" w:eastAsia="仿宋" w:cs="仿宋"/>
          <w:b/>
          <w:bCs/>
          <w:sz w:val="32"/>
          <w:szCs w:val="32"/>
        </w:rPr>
      </w:pPr>
      <w:r>
        <w:rPr>
          <w:rFonts w:hint="eastAsia" w:ascii="仿宋" w:hAnsi="仿宋" w:eastAsia="仿宋" w:cs="Times New Roman"/>
          <w:b/>
          <w:bCs/>
          <w:color w:val="000000"/>
          <w:kern w:val="0"/>
          <w:sz w:val="24"/>
          <w:szCs w:val="24"/>
        </w:rPr>
        <w:t>3、投标单位如果需要对投标报价或其它内容加以说明，可在报价说明中填写；投标总报价以元为单位，小数点后保留2位。此表中，每包的投标总价应和投标分项报价表的总价相一致。</w:t>
      </w:r>
    </w:p>
    <w:p>
      <w:pPr>
        <w:autoSpaceDE w:val="0"/>
        <w:autoSpaceDN w:val="0"/>
        <w:adjustRightInd w:val="0"/>
        <w:ind w:firstLine="643" w:firstLineChars="200"/>
        <w:rPr>
          <w:rFonts w:ascii="仿宋" w:hAnsi="仿宋" w:eastAsia="仿宋" w:cs="仿宋"/>
          <w:b/>
          <w:bCs/>
          <w:sz w:val="32"/>
          <w:szCs w:val="32"/>
        </w:rPr>
      </w:pPr>
    </w:p>
    <w:p/>
    <w:p>
      <w:pPr>
        <w:pStyle w:val="2"/>
        <w:spacing w:line="360" w:lineRule="exact"/>
        <w:ind w:left="359"/>
        <w:jc w:val="center"/>
        <w:rPr>
          <w:rFonts w:hint="eastAsia" w:ascii="仿宋" w:hAnsi="仿宋" w:eastAsia="仿宋"/>
          <w:bCs w:val="0"/>
        </w:rPr>
      </w:pPr>
    </w:p>
    <w:p>
      <w:pPr>
        <w:rPr>
          <w:rFonts w:hint="eastAsia"/>
        </w:rPr>
      </w:pPr>
    </w:p>
    <w:p>
      <w:pPr>
        <w:pStyle w:val="2"/>
        <w:spacing w:line="360" w:lineRule="exact"/>
        <w:ind w:left="359"/>
        <w:jc w:val="center"/>
        <w:rPr>
          <w:rFonts w:hint="eastAsia" w:ascii="仿宋" w:hAnsi="仿宋" w:eastAsia="仿宋"/>
          <w:bCs w:val="0"/>
        </w:rPr>
      </w:pPr>
    </w:p>
    <w:p>
      <w:pPr>
        <w:pStyle w:val="2"/>
        <w:spacing w:line="360" w:lineRule="exact"/>
        <w:ind w:left="359"/>
        <w:jc w:val="center"/>
        <w:rPr>
          <w:rFonts w:hint="eastAsia" w:ascii="仿宋" w:hAnsi="仿宋" w:eastAsia="仿宋"/>
          <w:bCs w:val="0"/>
        </w:rPr>
      </w:pPr>
    </w:p>
    <w:p>
      <w:pPr>
        <w:pStyle w:val="2"/>
        <w:spacing w:line="360" w:lineRule="exact"/>
        <w:ind w:left="359"/>
        <w:jc w:val="center"/>
        <w:rPr>
          <w:rFonts w:hint="eastAsia" w:ascii="仿宋" w:hAnsi="仿宋" w:eastAsia="仿宋"/>
          <w:bCs w:val="0"/>
        </w:rPr>
      </w:pPr>
    </w:p>
    <w:p>
      <w:pPr>
        <w:pStyle w:val="2"/>
        <w:spacing w:line="360" w:lineRule="exact"/>
        <w:jc w:val="both"/>
        <w:rPr>
          <w:rFonts w:hint="eastAsia" w:ascii="仿宋" w:hAnsi="仿宋" w:eastAsia="仿宋"/>
          <w:bCs w:val="0"/>
        </w:rPr>
      </w:pPr>
    </w:p>
    <w:p>
      <w:pPr>
        <w:rPr>
          <w:rFonts w:hint="eastAsia" w:ascii="仿宋" w:hAnsi="仿宋" w:eastAsia="仿宋"/>
          <w:bCs w:val="0"/>
        </w:rPr>
      </w:pPr>
    </w:p>
    <w:p>
      <w:pPr>
        <w:pStyle w:val="15"/>
        <w:rPr>
          <w:rFonts w:hint="eastAsia" w:ascii="仿宋" w:hAnsi="仿宋" w:eastAsia="仿宋"/>
          <w:bCs w:val="0"/>
        </w:rPr>
      </w:pPr>
    </w:p>
    <w:p>
      <w:pPr>
        <w:pStyle w:val="15"/>
        <w:rPr>
          <w:rFonts w:hint="eastAsia" w:ascii="仿宋" w:hAnsi="仿宋" w:eastAsia="仿宋"/>
          <w:bCs w:val="0"/>
        </w:rPr>
      </w:pPr>
    </w:p>
    <w:p>
      <w:pPr>
        <w:rPr>
          <w:rFonts w:hint="eastAsia"/>
        </w:rPr>
      </w:pPr>
    </w:p>
    <w:p>
      <w:pPr>
        <w:pStyle w:val="2"/>
        <w:spacing w:line="360" w:lineRule="exact"/>
        <w:ind w:left="359"/>
        <w:jc w:val="center"/>
        <w:rPr>
          <w:rFonts w:ascii="仿宋" w:hAnsi="仿宋" w:eastAsia="仿宋"/>
          <w:bCs w:val="0"/>
        </w:rPr>
      </w:pPr>
      <w:r>
        <w:rPr>
          <w:rFonts w:hint="eastAsia" w:ascii="仿宋" w:hAnsi="仿宋" w:eastAsia="仿宋"/>
          <w:bCs w:val="0"/>
        </w:rPr>
        <w:t>（六）投标报价明细表</w:t>
      </w:r>
      <w:r>
        <w:rPr>
          <w:rFonts w:hint="eastAsia" w:ascii="黑体" w:hAnsi="黑体"/>
          <w:szCs w:val="21"/>
        </w:rPr>
        <w:t>（设备、材料、系统费用及其他费用）</w:t>
      </w:r>
    </w:p>
    <w:p>
      <w:pPr>
        <w:widowControl/>
        <w:ind w:firstLine="723" w:firstLineChars="300"/>
        <w:jc w:val="left"/>
        <w:rPr>
          <w:rFonts w:ascii="仿宋_GB2312" w:eastAsia="仿宋_GB2312"/>
          <w:sz w:val="24"/>
        </w:rPr>
      </w:pPr>
      <w:r>
        <w:rPr>
          <w:rFonts w:hint="eastAsia" w:ascii="仿宋" w:hAnsi="仿宋" w:eastAsia="仿宋" w:cs="Times New Roman"/>
          <w:b/>
          <w:bCs/>
          <w:kern w:val="0"/>
          <w:sz w:val="24"/>
          <w:szCs w:val="24"/>
        </w:rPr>
        <w:t xml:space="preserve">项目名称：                                 项目编号： </w:t>
      </w:r>
      <w:r>
        <w:rPr>
          <w:rFonts w:hint="eastAsia" w:ascii="仿宋" w:hAnsi="仿宋" w:eastAsia="仿宋" w:cs="仿宋"/>
          <w:color w:val="000000"/>
          <w:kern w:val="0"/>
          <w:sz w:val="24"/>
          <w:szCs w:val="24"/>
        </w:rPr>
        <w:t xml:space="preserve"> </w:t>
      </w:r>
      <w:bookmarkStart w:id="344" w:name="_Toc15264"/>
    </w:p>
    <w:tbl>
      <w:tblPr>
        <w:tblStyle w:val="25"/>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270"/>
        <w:gridCol w:w="854"/>
        <w:gridCol w:w="1084"/>
        <w:gridCol w:w="796"/>
        <w:gridCol w:w="1026"/>
        <w:gridCol w:w="1063"/>
        <w:gridCol w:w="715"/>
        <w:gridCol w:w="986"/>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r>
              <w:rPr>
                <w:rFonts w:hint="eastAsia" w:ascii="仿宋_GB2312" w:eastAsia="仿宋_GB2312"/>
                <w:sz w:val="24"/>
              </w:rPr>
              <w:t>序号</w:t>
            </w: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（设备、材料、系统及其他）</w:t>
            </w:r>
          </w:p>
        </w:tc>
        <w:tc>
          <w:tcPr>
            <w:tcW w:w="854"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品牌</w:t>
            </w:r>
          </w:p>
        </w:tc>
        <w:tc>
          <w:tcPr>
            <w:tcW w:w="1084"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规格型号及技术参数</w:t>
            </w:r>
          </w:p>
        </w:tc>
        <w:tc>
          <w:tcPr>
            <w:tcW w:w="796"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数量</w:t>
            </w:r>
          </w:p>
        </w:tc>
        <w:tc>
          <w:tcPr>
            <w:tcW w:w="1026"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原产地</w:t>
            </w:r>
          </w:p>
        </w:tc>
        <w:tc>
          <w:tcPr>
            <w:tcW w:w="1063"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制造商名称</w:t>
            </w:r>
          </w:p>
        </w:tc>
        <w:tc>
          <w:tcPr>
            <w:tcW w:w="715"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单价</w:t>
            </w:r>
          </w:p>
        </w:tc>
        <w:tc>
          <w:tcPr>
            <w:tcW w:w="986"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总价</w:t>
            </w:r>
          </w:p>
        </w:tc>
        <w:tc>
          <w:tcPr>
            <w:tcW w:w="821"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p>
        </w:tc>
        <w:tc>
          <w:tcPr>
            <w:tcW w:w="85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p>
        </w:tc>
        <w:tc>
          <w:tcPr>
            <w:tcW w:w="85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p>
        </w:tc>
        <w:tc>
          <w:tcPr>
            <w:tcW w:w="85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黑体" w:hAnsi="黑体" w:eastAsia="黑体"/>
              </w:rPr>
              <w:t>…</w:t>
            </w:r>
          </w:p>
        </w:tc>
        <w:tc>
          <w:tcPr>
            <w:tcW w:w="85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099" w:type="dxa"/>
            <w:gridSpan w:val="10"/>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eastAsia" w:ascii="仿宋_GB2312" w:eastAsia="黑体"/>
                <w:sz w:val="24"/>
                <w:lang w:val="en-US" w:eastAsia="zh-CN"/>
              </w:rPr>
            </w:pPr>
            <w:r>
              <w:rPr>
                <w:rFonts w:hint="eastAsia" w:ascii="黑体" w:hAnsi="黑体" w:eastAsia="黑体"/>
              </w:rPr>
              <w:t>其他</w:t>
            </w:r>
            <w:r>
              <w:rPr>
                <w:rFonts w:hint="eastAsia" w:ascii="黑体" w:hAnsi="黑体" w:eastAsia="黑体"/>
                <w:lang w:val="en-US" w:eastAsia="zh-CN"/>
              </w:rPr>
              <w:t>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p>
        </w:tc>
        <w:tc>
          <w:tcPr>
            <w:tcW w:w="85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360" w:lineRule="auto"/>
              <w:ind w:left="0" w:right="0"/>
              <w:jc w:val="center"/>
              <w:rPr>
                <w:rFonts w:hint="default" w:ascii="仿宋_GB2312" w:eastAsia="仿宋_GB2312"/>
                <w:sz w:val="24"/>
              </w:rPr>
            </w:pPr>
          </w:p>
        </w:tc>
        <w:tc>
          <w:tcPr>
            <w:tcW w:w="854" w:type="dxa"/>
            <w:vAlign w:val="center"/>
          </w:tcPr>
          <w:p>
            <w:pPr>
              <w:pStyle w:val="12"/>
              <w:keepNext w:val="0"/>
              <w:keepLines w:val="0"/>
              <w:suppressLineNumbers w:val="0"/>
              <w:spacing w:before="0" w:beforeAutospacing="0" w:after="0" w:afterAutospacing="0" w:line="360" w:lineRule="auto"/>
              <w:ind w:left="0" w:right="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360" w:lineRule="auto"/>
              <w:ind w:left="0" w:right="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099" w:type="dxa"/>
            <w:gridSpan w:val="10"/>
            <w:vAlign w:val="center"/>
          </w:tcPr>
          <w:p>
            <w:pPr>
              <w:keepNext w:val="0"/>
              <w:keepLines w:val="0"/>
              <w:widowControl/>
              <w:suppressLineNumbers w:val="0"/>
              <w:spacing w:before="0" w:beforeAutospacing="0" w:after="0" w:afterAutospacing="0"/>
              <w:ind w:left="0" w:right="0"/>
              <w:jc w:val="left"/>
              <w:rPr>
                <w:rFonts w:hint="default" w:ascii="仿宋_GB2312" w:eastAsia="仿宋_GB2312"/>
                <w:sz w:val="24"/>
              </w:rPr>
            </w:pPr>
            <w:r>
              <w:rPr>
                <w:rFonts w:hint="eastAsia" w:ascii="宋体" w:hAnsi="宋体" w:cs="宋体"/>
                <w:color w:val="000000"/>
                <w:kern w:val="0"/>
                <w:sz w:val="24"/>
                <w:szCs w:val="24"/>
              </w:rPr>
              <w:t>合计总报价（小写）：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099" w:type="dxa"/>
            <w:gridSpan w:val="10"/>
            <w:vAlign w:val="center"/>
          </w:tcPr>
          <w:p>
            <w:pPr>
              <w:keepNext w:val="0"/>
              <w:keepLines w:val="0"/>
              <w:widowControl/>
              <w:suppressLineNumbers w:val="0"/>
              <w:spacing w:before="0" w:beforeAutospacing="0" w:after="0" w:afterAutospacing="0"/>
              <w:ind w:left="0" w:right="0"/>
              <w:jc w:val="left"/>
              <w:rPr>
                <w:rFonts w:hint="default" w:ascii="仿宋_GB2312" w:eastAsia="仿宋_GB2312"/>
                <w:sz w:val="24"/>
              </w:rPr>
            </w:pPr>
            <w:r>
              <w:rPr>
                <w:rFonts w:hint="eastAsia" w:ascii="宋体" w:hAnsi="宋体" w:cs="宋体"/>
                <w:color w:val="000000"/>
                <w:kern w:val="0"/>
                <w:sz w:val="24"/>
                <w:szCs w:val="24"/>
              </w:rPr>
              <w:t xml:space="preserve">合计总报价（大写）： </w:t>
            </w:r>
          </w:p>
        </w:tc>
      </w:tr>
    </w:tbl>
    <w:p>
      <w:pPr>
        <w:pStyle w:val="12"/>
        <w:spacing w:line="240" w:lineRule="atLeast"/>
        <w:ind w:left="1080" w:leftChars="257" w:hanging="540"/>
        <w:rPr>
          <w:rFonts w:ascii="仿宋_GB2312" w:eastAsia="仿宋_GB2312"/>
          <w:sz w:val="24"/>
        </w:rPr>
      </w:pPr>
    </w:p>
    <w:p>
      <w:pPr>
        <w:pStyle w:val="12"/>
        <w:spacing w:line="240" w:lineRule="atLeast"/>
        <w:ind w:left="1080" w:leftChars="257" w:hanging="540"/>
        <w:rPr>
          <w:rFonts w:ascii="仿宋_GB2312" w:eastAsia="仿宋_GB2312"/>
          <w:b/>
          <w:bCs/>
          <w:sz w:val="24"/>
        </w:rPr>
      </w:pPr>
      <w:r>
        <w:rPr>
          <w:rFonts w:hint="eastAsia" w:ascii="仿宋_GB2312" w:eastAsia="仿宋_GB2312"/>
          <w:b/>
          <w:bCs/>
          <w:sz w:val="24"/>
        </w:rPr>
        <w:t>法定代表人或被授权代理人</w:t>
      </w:r>
      <w:r>
        <w:rPr>
          <w:rFonts w:hint="eastAsia" w:ascii="仿宋_GB2312" w:eastAsia="仿宋_GB2312"/>
          <w:b/>
          <w:bCs/>
          <w:color w:val="000000"/>
          <w:sz w:val="24"/>
        </w:rPr>
        <w:t>（签字或签章）</w:t>
      </w:r>
      <w:r>
        <w:rPr>
          <w:rFonts w:hint="eastAsia" w:ascii="仿宋_GB2312" w:eastAsia="仿宋_GB2312"/>
          <w:b/>
          <w:bCs/>
          <w:sz w:val="24"/>
        </w:rPr>
        <w:t>:</w:t>
      </w:r>
      <w:r>
        <w:rPr>
          <w:rFonts w:hint="eastAsia" w:ascii="仿宋_GB2312" w:hAnsi="宋体" w:eastAsia="仿宋_GB2312"/>
          <w:b/>
          <w:bCs/>
          <w:sz w:val="24"/>
          <w:u w:val="single"/>
        </w:rPr>
        <w:t xml:space="preserve"> </w:t>
      </w:r>
      <w:r>
        <w:rPr>
          <w:rFonts w:ascii="仿宋_GB2312" w:hAnsi="宋体" w:eastAsia="仿宋_GB2312"/>
          <w:b/>
          <w:bCs/>
          <w:sz w:val="24"/>
          <w:u w:val="single"/>
        </w:rPr>
        <w:tab/>
      </w:r>
      <w:r>
        <w:rPr>
          <w:rFonts w:hint="eastAsia" w:ascii="仿宋_GB2312" w:hAnsi="宋体" w:eastAsia="仿宋_GB2312"/>
          <w:b/>
          <w:bCs/>
          <w:sz w:val="24"/>
          <w:u w:val="single"/>
        </w:rPr>
        <w:t xml:space="preserve">                 </w:t>
      </w:r>
    </w:p>
    <w:p>
      <w:pPr>
        <w:pStyle w:val="12"/>
        <w:tabs>
          <w:tab w:val="left" w:pos="5370"/>
        </w:tabs>
        <w:spacing w:line="240" w:lineRule="atLeast"/>
        <w:ind w:left="1080" w:leftChars="257" w:hanging="540"/>
        <w:rPr>
          <w:rFonts w:ascii="仿宋_GB2312" w:hAnsi="宋体" w:eastAsia="仿宋_GB2312"/>
          <w:b/>
          <w:bCs/>
          <w:sz w:val="24"/>
          <w:u w:val="single"/>
        </w:rPr>
      </w:pPr>
      <w:r>
        <w:rPr>
          <w:rFonts w:hint="eastAsia" w:ascii="仿宋_GB2312" w:hAnsi="宋体" w:eastAsia="仿宋_GB2312"/>
          <w:b/>
          <w:bCs/>
          <w:sz w:val="24"/>
        </w:rPr>
        <w:t>投标人(盖单位章):</w:t>
      </w:r>
      <w:r>
        <w:rPr>
          <w:rFonts w:ascii="仿宋_GB2312" w:hAnsi="宋体" w:eastAsia="仿宋_GB2312"/>
          <w:b/>
          <w:bCs/>
          <w:sz w:val="24"/>
          <w:u w:val="single"/>
        </w:rPr>
        <w:tab/>
      </w:r>
    </w:p>
    <w:p>
      <w:pPr>
        <w:autoSpaceDE w:val="0"/>
        <w:autoSpaceDN w:val="0"/>
        <w:adjustRightInd w:val="0"/>
        <w:ind w:firstLine="723" w:firstLineChars="300"/>
        <w:rPr>
          <w:rFonts w:ascii="仿宋_GB2312" w:eastAsia="仿宋_GB2312"/>
          <w:sz w:val="24"/>
        </w:rPr>
      </w:pPr>
      <w:r>
        <w:rPr>
          <w:rFonts w:hint="eastAsia" w:ascii="仿宋_GB2312" w:hAnsi="Courier New" w:eastAsia="仿宋_GB2312"/>
          <w:b/>
          <w:bCs/>
          <w:sz w:val="24"/>
          <w:szCs w:val="20"/>
        </w:rPr>
        <w:t>日期：20　　年　　月　　日</w:t>
      </w:r>
    </w:p>
    <w:p>
      <w:pPr>
        <w:pStyle w:val="12"/>
        <w:spacing w:line="240" w:lineRule="atLeast"/>
        <w:ind w:left="1080" w:leftChars="257" w:hanging="540"/>
        <w:rPr>
          <w:rFonts w:ascii="仿宋_GB2312" w:eastAsia="仿宋_GB2312"/>
          <w:b/>
          <w:bCs/>
          <w:sz w:val="24"/>
        </w:rPr>
      </w:pPr>
      <w:r>
        <w:rPr>
          <w:rFonts w:hint="eastAsia" w:ascii="仿宋_GB2312" w:eastAsia="仿宋_GB2312"/>
          <w:b/>
          <w:bCs/>
          <w:sz w:val="24"/>
        </w:rPr>
        <w:t>注:1.如果按单价计算的结果与总价不一致,以单价为准修正总价。</w:t>
      </w:r>
    </w:p>
    <w:p>
      <w:pPr>
        <w:pStyle w:val="12"/>
        <w:spacing w:line="240" w:lineRule="atLeast"/>
        <w:ind w:left="1080" w:leftChars="257" w:hanging="540"/>
        <w:rPr>
          <w:rFonts w:ascii="仿宋_GB2312" w:eastAsia="仿宋_GB2312"/>
          <w:b/>
          <w:bCs/>
          <w:sz w:val="24"/>
        </w:rPr>
      </w:pPr>
      <w:r>
        <w:rPr>
          <w:rFonts w:hint="eastAsia" w:ascii="仿宋_GB2312" w:eastAsia="仿宋_GB2312"/>
          <w:b/>
          <w:bCs/>
          <w:sz w:val="24"/>
        </w:rPr>
        <w:t xml:space="preserve">   2.如果不提供详细报价明细表将视为没有实质性响应招标文件。</w:t>
      </w:r>
    </w:p>
    <w:p>
      <w:pPr>
        <w:pStyle w:val="12"/>
        <w:spacing w:line="240" w:lineRule="atLeast"/>
        <w:ind w:left="1080" w:leftChars="257" w:hanging="540"/>
        <w:rPr>
          <w:rFonts w:ascii="仿宋_GB2312" w:eastAsia="仿宋_GB2312"/>
          <w:b/>
          <w:bCs/>
          <w:sz w:val="24"/>
        </w:rPr>
      </w:pPr>
      <w:r>
        <w:rPr>
          <w:rFonts w:hint="eastAsia" w:ascii="仿宋_GB2312" w:eastAsia="仿宋_GB2312"/>
          <w:b/>
          <w:bCs/>
          <w:sz w:val="24"/>
        </w:rPr>
        <w:t xml:space="preserve">   3.如果开标一览表（报价表）内容与投标文件中明细表内容不一致的，以开标一览表（报价表）内容为准。</w:t>
      </w:r>
    </w:p>
    <w:p>
      <w:pPr>
        <w:widowControl/>
        <w:ind w:firstLine="964" w:firstLineChars="400"/>
        <w:jc w:val="left"/>
        <w:rPr>
          <w:rFonts w:ascii="仿宋_GB2312" w:hAnsi="Courier New" w:eastAsia="仿宋_GB2312"/>
          <w:b/>
          <w:bCs/>
          <w:sz w:val="24"/>
          <w:szCs w:val="20"/>
        </w:rPr>
      </w:pPr>
      <w:r>
        <w:rPr>
          <w:rFonts w:hint="eastAsia" w:ascii="仿宋_GB2312" w:eastAsia="仿宋_GB2312"/>
          <w:b/>
          <w:bCs/>
          <w:sz w:val="24"/>
        </w:rPr>
        <w:t>4.</w:t>
      </w:r>
      <w:r>
        <w:rPr>
          <w:rFonts w:hint="eastAsia" w:ascii="仿宋_GB2312" w:hAnsi="Courier New" w:eastAsia="仿宋_GB2312"/>
          <w:b/>
          <w:bCs/>
          <w:sz w:val="24"/>
          <w:szCs w:val="20"/>
        </w:rPr>
        <w:t xml:space="preserve">合计总报价必须包括货物、安装、调试、技术支持、运输、保险、售后服务、培训及其 </w:t>
      </w:r>
    </w:p>
    <w:p>
      <w:pPr>
        <w:widowControl/>
        <w:ind w:firstLine="964" w:firstLineChars="400"/>
        <w:jc w:val="left"/>
        <w:rPr>
          <w:rFonts w:ascii="仿宋_GB2312" w:hAnsi="Courier New" w:eastAsia="仿宋_GB2312"/>
          <w:b/>
          <w:bCs/>
          <w:sz w:val="24"/>
          <w:szCs w:val="20"/>
        </w:rPr>
      </w:pPr>
      <w:r>
        <w:rPr>
          <w:rFonts w:hint="eastAsia" w:ascii="仿宋_GB2312" w:hAnsi="Courier New" w:eastAsia="仿宋_GB2312"/>
          <w:b/>
          <w:bCs/>
          <w:sz w:val="24"/>
          <w:szCs w:val="20"/>
        </w:rPr>
        <w:t xml:space="preserve">它必需服务的报价。 </w:t>
      </w:r>
    </w:p>
    <w:p>
      <w:pPr>
        <w:widowControl/>
        <w:jc w:val="left"/>
        <w:rPr>
          <w:rFonts w:ascii="仿宋_GB2312" w:hAnsi="Courier New" w:eastAsia="仿宋_GB2312"/>
          <w:b/>
          <w:bCs/>
          <w:sz w:val="24"/>
          <w:szCs w:val="20"/>
        </w:rPr>
      </w:pPr>
      <w:r>
        <w:rPr>
          <w:rFonts w:hint="eastAsia" w:ascii="仿宋_GB2312" w:eastAsia="仿宋_GB2312"/>
          <w:b/>
          <w:bCs/>
          <w:sz w:val="24"/>
        </w:rPr>
        <w:t xml:space="preserve">       </w:t>
      </w:r>
      <w:r>
        <w:rPr>
          <w:rFonts w:hint="eastAsia" w:ascii="仿宋_GB2312" w:hAnsi="Courier New" w:eastAsia="仿宋_GB2312"/>
          <w:b/>
          <w:bCs/>
          <w:sz w:val="24"/>
          <w:szCs w:val="20"/>
        </w:rPr>
        <w:t>5.上述报价包含一切由供方承担的费用。</w:t>
      </w:r>
    </w:p>
    <w:p>
      <w:pPr>
        <w:pStyle w:val="12"/>
        <w:spacing w:line="360" w:lineRule="auto"/>
        <w:rPr>
          <w:rFonts w:ascii="仿宋_GB2312" w:eastAsia="仿宋_GB2312"/>
          <w:sz w:val="24"/>
        </w:rPr>
      </w:pPr>
    </w:p>
    <w:p>
      <w:pPr>
        <w:pStyle w:val="12"/>
        <w:spacing w:line="360" w:lineRule="auto"/>
        <w:rPr>
          <w:rFonts w:ascii="仿宋_GB2312" w:eastAsia="仿宋_GB2312"/>
          <w:sz w:val="24"/>
        </w:rPr>
      </w:pPr>
    </w:p>
    <w:p>
      <w:pPr>
        <w:pStyle w:val="12"/>
        <w:spacing w:line="360" w:lineRule="auto"/>
        <w:rPr>
          <w:rFonts w:ascii="仿宋_GB2312" w:eastAsia="仿宋_GB2312"/>
          <w:sz w:val="24"/>
        </w:rPr>
      </w:pPr>
    </w:p>
    <w:p>
      <w:pPr>
        <w:pStyle w:val="12"/>
        <w:spacing w:line="360" w:lineRule="auto"/>
        <w:rPr>
          <w:rFonts w:ascii="仿宋_GB2312" w:eastAsia="仿宋_GB2312"/>
          <w:sz w:val="24"/>
        </w:rPr>
      </w:pPr>
    </w:p>
    <w:p>
      <w:pPr>
        <w:pStyle w:val="12"/>
        <w:spacing w:line="360" w:lineRule="auto"/>
        <w:rPr>
          <w:rFonts w:ascii="仿宋_GB2312" w:eastAsia="仿宋_GB2312"/>
          <w:sz w:val="24"/>
        </w:rPr>
      </w:pPr>
    </w:p>
    <w:p>
      <w:pPr>
        <w:pStyle w:val="12"/>
        <w:spacing w:line="360" w:lineRule="auto"/>
        <w:rPr>
          <w:rFonts w:ascii="仿宋_GB2312" w:eastAsia="仿宋_GB2312"/>
          <w:sz w:val="24"/>
        </w:rPr>
      </w:pPr>
    </w:p>
    <w:p>
      <w:pPr>
        <w:pStyle w:val="2"/>
        <w:numPr>
          <w:ilvl w:val="0"/>
          <w:numId w:val="11"/>
        </w:numPr>
        <w:spacing w:line="360" w:lineRule="exact"/>
        <w:ind w:left="359"/>
        <w:jc w:val="center"/>
        <w:rPr>
          <w:rFonts w:ascii="仿宋" w:hAnsi="仿宋" w:eastAsia="仿宋"/>
          <w:bCs w:val="0"/>
        </w:rPr>
      </w:pPr>
      <w:r>
        <w:rPr>
          <w:rFonts w:hint="eastAsia" w:ascii="仿宋" w:hAnsi="仿宋" w:eastAsia="仿宋"/>
          <w:bCs w:val="0"/>
        </w:rPr>
        <w:t>备品、备件清单及维保期期满后</w:t>
      </w:r>
      <w:bookmarkStart w:id="345" w:name="_Toc14674_WPSOffice_Level1"/>
    </w:p>
    <w:p>
      <w:pPr>
        <w:pStyle w:val="2"/>
        <w:spacing w:line="360" w:lineRule="exact"/>
        <w:ind w:firstLine="1285" w:firstLineChars="400"/>
        <w:jc w:val="center"/>
        <w:rPr>
          <w:rFonts w:ascii="仿宋" w:hAnsi="仿宋" w:eastAsia="仿宋"/>
          <w:bCs w:val="0"/>
        </w:rPr>
      </w:pPr>
      <w:r>
        <w:rPr>
          <w:rFonts w:hint="eastAsia" w:ascii="仿宋" w:hAnsi="仿宋" w:eastAsia="仿宋"/>
          <w:bCs w:val="0"/>
        </w:rPr>
        <w:t>相关维修配件清单一览表</w:t>
      </w:r>
      <w:bookmarkEnd w:id="345"/>
    </w:p>
    <w:p>
      <w:pPr>
        <w:pStyle w:val="34"/>
        <w:ind w:firstLine="840" w:firstLineChars="400"/>
      </w:pPr>
      <w:r>
        <w:rPr>
          <w:rFonts w:hint="eastAsia"/>
        </w:rPr>
        <w:t>项目名称：                                                   项目编号：</w:t>
      </w:r>
      <w:r>
        <w:rPr>
          <w:rFonts w:hint="eastAsia"/>
          <w:u w:val="single"/>
        </w:rPr>
        <w:t xml:space="preserve"> </w:t>
      </w:r>
    </w:p>
    <w:tbl>
      <w:tblPr>
        <w:tblStyle w:val="25"/>
        <w:tblW w:w="9051"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526"/>
        <w:gridCol w:w="1526"/>
        <w:gridCol w:w="1526"/>
        <w:gridCol w:w="1526"/>
        <w:gridCol w:w="636"/>
        <w:gridCol w:w="762"/>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pPr>
              <w:pStyle w:val="6"/>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序号</w:t>
            </w:r>
          </w:p>
        </w:tc>
        <w:tc>
          <w:tcPr>
            <w:tcW w:w="1526" w:type="dxa"/>
          </w:tcPr>
          <w:p>
            <w:pPr>
              <w:pStyle w:val="6"/>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备品、备件名称</w:t>
            </w:r>
          </w:p>
        </w:tc>
        <w:tc>
          <w:tcPr>
            <w:tcW w:w="1526" w:type="dxa"/>
          </w:tcPr>
          <w:p>
            <w:pPr>
              <w:pStyle w:val="6"/>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规格型号</w:t>
            </w:r>
          </w:p>
        </w:tc>
        <w:tc>
          <w:tcPr>
            <w:tcW w:w="1526" w:type="dxa"/>
          </w:tcPr>
          <w:p>
            <w:pPr>
              <w:pStyle w:val="6"/>
              <w:keepNext w:val="0"/>
              <w:keepLines w:val="0"/>
              <w:suppressLineNumbers w:val="0"/>
              <w:spacing w:before="0" w:beforeAutospacing="0" w:after="0" w:afterAutospacing="0"/>
              <w:ind w:left="0" w:right="0"/>
              <w:rPr>
                <w:rFonts w:hint="default" w:ascii="仿宋_GB2312" w:hAnsi="Courier New" w:eastAsia="仿宋_GB2312"/>
                <w:kern w:val="2"/>
              </w:rPr>
            </w:pPr>
            <w:r>
              <w:rPr>
                <w:rFonts w:hint="eastAsia" w:ascii="仿宋_GB2312" w:hAnsi="Courier New" w:eastAsia="仿宋_GB2312"/>
                <w:kern w:val="2"/>
              </w:rPr>
              <w:t>制造商</w:t>
            </w:r>
          </w:p>
        </w:tc>
        <w:tc>
          <w:tcPr>
            <w:tcW w:w="1526" w:type="dxa"/>
          </w:tcPr>
          <w:p>
            <w:pPr>
              <w:pStyle w:val="6"/>
              <w:keepNext w:val="0"/>
              <w:keepLines w:val="0"/>
              <w:suppressLineNumbers w:val="0"/>
              <w:spacing w:before="0" w:beforeAutospacing="0" w:after="0" w:afterAutospacing="0"/>
              <w:ind w:left="0" w:right="0"/>
              <w:rPr>
                <w:rFonts w:hint="default" w:ascii="仿宋_GB2312" w:hAnsi="Courier New" w:eastAsia="仿宋_GB2312"/>
                <w:kern w:val="2"/>
              </w:rPr>
            </w:pPr>
            <w:r>
              <w:rPr>
                <w:rFonts w:hint="eastAsia" w:ascii="仿宋_GB2312" w:hAnsi="Courier New" w:eastAsia="仿宋_GB2312"/>
                <w:kern w:val="2"/>
              </w:rPr>
              <w:t>单位</w:t>
            </w:r>
          </w:p>
        </w:tc>
        <w:tc>
          <w:tcPr>
            <w:tcW w:w="636" w:type="dxa"/>
          </w:tcPr>
          <w:p>
            <w:pPr>
              <w:pStyle w:val="6"/>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数量</w:t>
            </w:r>
          </w:p>
        </w:tc>
        <w:tc>
          <w:tcPr>
            <w:tcW w:w="762" w:type="dxa"/>
          </w:tcPr>
          <w:p>
            <w:pPr>
              <w:pStyle w:val="6"/>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单价</w:t>
            </w:r>
          </w:p>
        </w:tc>
        <w:tc>
          <w:tcPr>
            <w:tcW w:w="905" w:type="dxa"/>
          </w:tcPr>
          <w:p>
            <w:pPr>
              <w:pStyle w:val="6"/>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pPr>
              <w:pStyle w:val="6"/>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6"/>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6"/>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6"/>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6"/>
              <w:keepNext w:val="0"/>
              <w:keepLines w:val="0"/>
              <w:suppressLineNumbers w:val="0"/>
              <w:spacing w:before="0" w:beforeAutospacing="0" w:after="0" w:afterAutospacing="0"/>
              <w:ind w:left="0" w:right="0"/>
              <w:rPr>
                <w:rFonts w:hint="default" w:ascii="仿宋_GB2312" w:hAnsi="Courier New" w:eastAsia="仿宋_GB2312"/>
                <w:kern w:val="2"/>
              </w:rPr>
            </w:pPr>
          </w:p>
        </w:tc>
        <w:tc>
          <w:tcPr>
            <w:tcW w:w="636" w:type="dxa"/>
          </w:tcPr>
          <w:p>
            <w:pPr>
              <w:pStyle w:val="6"/>
              <w:keepNext w:val="0"/>
              <w:keepLines w:val="0"/>
              <w:suppressLineNumbers w:val="0"/>
              <w:spacing w:before="0" w:beforeAutospacing="0" w:after="0" w:afterAutospacing="0"/>
              <w:ind w:left="0" w:right="0"/>
              <w:rPr>
                <w:rFonts w:hint="default" w:ascii="仿宋_GB2312" w:hAnsi="Courier New" w:eastAsia="仿宋_GB2312"/>
                <w:kern w:val="2"/>
              </w:rPr>
            </w:pPr>
          </w:p>
        </w:tc>
        <w:tc>
          <w:tcPr>
            <w:tcW w:w="762" w:type="dxa"/>
          </w:tcPr>
          <w:p>
            <w:pPr>
              <w:pStyle w:val="6"/>
              <w:keepNext w:val="0"/>
              <w:keepLines w:val="0"/>
              <w:suppressLineNumbers w:val="0"/>
              <w:spacing w:before="0" w:beforeAutospacing="0" w:after="0" w:afterAutospacing="0"/>
              <w:ind w:left="0" w:right="0"/>
              <w:rPr>
                <w:rFonts w:hint="default" w:ascii="仿宋_GB2312" w:hAnsi="Courier New" w:eastAsia="仿宋_GB2312"/>
                <w:kern w:val="2"/>
              </w:rPr>
            </w:pPr>
          </w:p>
        </w:tc>
        <w:tc>
          <w:tcPr>
            <w:tcW w:w="905" w:type="dxa"/>
          </w:tcPr>
          <w:p>
            <w:pPr>
              <w:pStyle w:val="6"/>
              <w:keepNext w:val="0"/>
              <w:keepLines w:val="0"/>
              <w:suppressLineNumbers w:val="0"/>
              <w:spacing w:before="0" w:beforeAutospacing="0" w:after="0" w:afterAutospacing="0"/>
              <w:ind w:left="0" w:right="0"/>
              <w:rPr>
                <w:rFonts w:hint="default" w:ascii="仿宋_GB2312" w:hAnsi="Courier New" w:eastAsia="仿宋_GB2312"/>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pPr>
              <w:pStyle w:val="6"/>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w:t>
            </w:r>
          </w:p>
        </w:tc>
        <w:tc>
          <w:tcPr>
            <w:tcW w:w="1526" w:type="dxa"/>
          </w:tcPr>
          <w:p>
            <w:pPr>
              <w:pStyle w:val="6"/>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6"/>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6"/>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6"/>
              <w:keepNext w:val="0"/>
              <w:keepLines w:val="0"/>
              <w:suppressLineNumbers w:val="0"/>
              <w:spacing w:before="0" w:beforeAutospacing="0" w:after="0" w:afterAutospacing="0"/>
              <w:ind w:left="0" w:right="0"/>
              <w:rPr>
                <w:rFonts w:hint="default" w:ascii="仿宋_GB2312" w:hAnsi="Courier New" w:eastAsia="仿宋_GB2312"/>
                <w:kern w:val="2"/>
              </w:rPr>
            </w:pPr>
          </w:p>
        </w:tc>
        <w:tc>
          <w:tcPr>
            <w:tcW w:w="636" w:type="dxa"/>
          </w:tcPr>
          <w:p>
            <w:pPr>
              <w:pStyle w:val="6"/>
              <w:keepNext w:val="0"/>
              <w:keepLines w:val="0"/>
              <w:suppressLineNumbers w:val="0"/>
              <w:spacing w:before="0" w:beforeAutospacing="0" w:after="0" w:afterAutospacing="0"/>
              <w:ind w:left="0" w:right="0"/>
              <w:rPr>
                <w:rFonts w:hint="default" w:ascii="仿宋_GB2312" w:hAnsi="Courier New" w:eastAsia="仿宋_GB2312"/>
                <w:kern w:val="2"/>
              </w:rPr>
            </w:pPr>
          </w:p>
        </w:tc>
        <w:tc>
          <w:tcPr>
            <w:tcW w:w="762" w:type="dxa"/>
          </w:tcPr>
          <w:p>
            <w:pPr>
              <w:pStyle w:val="6"/>
              <w:keepNext w:val="0"/>
              <w:keepLines w:val="0"/>
              <w:suppressLineNumbers w:val="0"/>
              <w:spacing w:before="0" w:beforeAutospacing="0" w:after="0" w:afterAutospacing="0"/>
              <w:ind w:left="0" w:right="0"/>
              <w:rPr>
                <w:rFonts w:hint="default" w:ascii="仿宋_GB2312" w:hAnsi="Courier New" w:eastAsia="仿宋_GB2312"/>
                <w:kern w:val="2"/>
              </w:rPr>
            </w:pPr>
          </w:p>
        </w:tc>
        <w:tc>
          <w:tcPr>
            <w:tcW w:w="905" w:type="dxa"/>
          </w:tcPr>
          <w:p>
            <w:pPr>
              <w:pStyle w:val="6"/>
              <w:keepNext w:val="0"/>
              <w:keepLines w:val="0"/>
              <w:suppressLineNumbers w:val="0"/>
              <w:spacing w:before="0" w:beforeAutospacing="0" w:after="0" w:afterAutospacing="0"/>
              <w:ind w:left="0" w:right="0"/>
              <w:rPr>
                <w:rFonts w:hint="default" w:ascii="仿宋_GB2312" w:hAnsi="Courier New" w:eastAsia="仿宋_GB2312"/>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6" w:type="dxa"/>
            <w:gridSpan w:val="3"/>
          </w:tcPr>
          <w:p>
            <w:pPr>
              <w:pStyle w:val="6"/>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质保期外的约定供货价格承诺期限</w:t>
            </w:r>
          </w:p>
        </w:tc>
        <w:tc>
          <w:tcPr>
            <w:tcW w:w="1526" w:type="dxa"/>
          </w:tcPr>
          <w:p>
            <w:pPr>
              <w:pStyle w:val="6"/>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6"/>
              <w:keepNext w:val="0"/>
              <w:keepLines w:val="0"/>
              <w:suppressLineNumbers w:val="0"/>
              <w:spacing w:before="0" w:beforeAutospacing="0" w:after="0" w:afterAutospacing="0"/>
              <w:ind w:left="0" w:right="0"/>
              <w:rPr>
                <w:rFonts w:hint="default" w:ascii="仿宋_GB2312" w:hAnsi="Courier New" w:eastAsia="仿宋_GB2312"/>
                <w:kern w:val="2"/>
              </w:rPr>
            </w:pPr>
          </w:p>
        </w:tc>
        <w:tc>
          <w:tcPr>
            <w:tcW w:w="636" w:type="dxa"/>
          </w:tcPr>
          <w:p>
            <w:pPr>
              <w:pStyle w:val="6"/>
              <w:keepNext w:val="0"/>
              <w:keepLines w:val="0"/>
              <w:suppressLineNumbers w:val="0"/>
              <w:spacing w:before="0" w:beforeAutospacing="0" w:after="0" w:afterAutospacing="0"/>
              <w:ind w:left="0" w:right="0"/>
              <w:rPr>
                <w:rFonts w:hint="default" w:ascii="仿宋_GB2312" w:hAnsi="Courier New" w:eastAsia="仿宋_GB2312"/>
                <w:kern w:val="2"/>
              </w:rPr>
            </w:pPr>
          </w:p>
        </w:tc>
        <w:tc>
          <w:tcPr>
            <w:tcW w:w="762" w:type="dxa"/>
          </w:tcPr>
          <w:p>
            <w:pPr>
              <w:pStyle w:val="6"/>
              <w:keepNext w:val="0"/>
              <w:keepLines w:val="0"/>
              <w:suppressLineNumbers w:val="0"/>
              <w:spacing w:before="0" w:beforeAutospacing="0" w:after="0" w:afterAutospacing="0"/>
              <w:ind w:left="0" w:right="0"/>
              <w:rPr>
                <w:rFonts w:hint="default" w:ascii="仿宋_GB2312" w:hAnsi="Courier New" w:eastAsia="仿宋_GB2312"/>
                <w:kern w:val="2"/>
              </w:rPr>
            </w:pPr>
          </w:p>
        </w:tc>
        <w:tc>
          <w:tcPr>
            <w:tcW w:w="905" w:type="dxa"/>
          </w:tcPr>
          <w:p>
            <w:pPr>
              <w:pStyle w:val="6"/>
              <w:keepNext w:val="0"/>
              <w:keepLines w:val="0"/>
              <w:suppressLineNumbers w:val="0"/>
              <w:spacing w:before="0" w:beforeAutospacing="0" w:after="0" w:afterAutospacing="0"/>
              <w:ind w:left="0" w:right="0"/>
              <w:rPr>
                <w:rFonts w:hint="default" w:ascii="仿宋_GB2312" w:hAnsi="Courier New" w:eastAsia="仿宋_GB2312"/>
                <w:kern w:val="2"/>
              </w:rPr>
            </w:pPr>
          </w:p>
        </w:tc>
      </w:tr>
    </w:tbl>
    <w:p>
      <w:pPr>
        <w:pStyle w:val="12"/>
        <w:tabs>
          <w:tab w:val="left" w:pos="5370"/>
        </w:tabs>
        <w:spacing w:line="360" w:lineRule="auto"/>
        <w:ind w:left="1080" w:leftChars="257" w:hanging="540"/>
        <w:rPr>
          <w:rFonts w:ascii="仿宋_GB2312" w:hAnsi="宋体" w:eastAsia="仿宋_GB2312"/>
          <w:b/>
          <w:bCs/>
          <w:color w:val="000000"/>
          <w:sz w:val="24"/>
          <w:u w:val="single"/>
        </w:rPr>
      </w:pPr>
      <w:r>
        <w:rPr>
          <w:rFonts w:hint="eastAsia" w:ascii="仿宋_GB2312" w:hAnsi="宋体" w:eastAsia="仿宋_GB2312"/>
          <w:b/>
          <w:bCs/>
          <w:color w:val="000000"/>
          <w:sz w:val="24"/>
        </w:rPr>
        <w:t>投标人(盖公章):</w:t>
      </w:r>
      <w:r>
        <w:rPr>
          <w:rFonts w:ascii="仿宋_GB2312" w:hAnsi="宋体" w:eastAsia="仿宋_GB2312"/>
          <w:b/>
          <w:bCs/>
          <w:color w:val="000000"/>
          <w:sz w:val="24"/>
          <w:u w:val="single"/>
        </w:rPr>
        <w:tab/>
      </w:r>
    </w:p>
    <w:p>
      <w:pPr>
        <w:pStyle w:val="12"/>
        <w:spacing w:line="360" w:lineRule="auto"/>
        <w:ind w:left="1080" w:leftChars="257" w:hanging="540"/>
        <w:rPr>
          <w:rFonts w:ascii="仿宋_GB2312" w:eastAsia="仿宋_GB2312"/>
          <w:b/>
          <w:bCs/>
          <w:color w:val="000000"/>
          <w:sz w:val="24"/>
        </w:rPr>
      </w:pPr>
      <w:r>
        <w:rPr>
          <w:rFonts w:hint="eastAsia" w:ascii="仿宋_GB2312" w:eastAsia="仿宋_GB2312"/>
          <w:b/>
          <w:bCs/>
          <w:color w:val="000000"/>
          <w:sz w:val="24"/>
        </w:rPr>
        <w:t>法定代表人或被委托授权代理人（签字或签章）:</w:t>
      </w:r>
      <w:r>
        <w:rPr>
          <w:rFonts w:hint="eastAsia" w:ascii="仿宋_GB2312" w:hAnsi="宋体" w:eastAsia="仿宋_GB2312"/>
          <w:b/>
          <w:bCs/>
          <w:color w:val="000000"/>
          <w:sz w:val="24"/>
          <w:u w:val="single"/>
        </w:rPr>
        <w:t xml:space="preserve"> </w:t>
      </w:r>
      <w:r>
        <w:rPr>
          <w:rFonts w:ascii="仿宋_GB2312" w:hAnsi="宋体" w:eastAsia="仿宋_GB2312"/>
          <w:b/>
          <w:bCs/>
          <w:color w:val="000000"/>
          <w:sz w:val="24"/>
          <w:u w:val="single"/>
        </w:rPr>
        <w:tab/>
      </w:r>
      <w:r>
        <w:rPr>
          <w:rFonts w:hint="eastAsia" w:ascii="仿宋_GB2312" w:hAnsi="宋体" w:eastAsia="仿宋_GB2312"/>
          <w:b/>
          <w:bCs/>
          <w:color w:val="000000"/>
          <w:sz w:val="24"/>
          <w:u w:val="single"/>
        </w:rPr>
        <w:t xml:space="preserve">                 </w:t>
      </w:r>
    </w:p>
    <w:p>
      <w:pPr>
        <w:autoSpaceDE w:val="0"/>
        <w:autoSpaceDN w:val="0"/>
        <w:adjustRightInd w:val="0"/>
        <w:ind w:firstLine="482" w:firstLineChars="200"/>
        <w:rPr>
          <w:b/>
          <w:bCs/>
          <w:color w:val="000000"/>
        </w:rPr>
      </w:pPr>
      <w:r>
        <w:rPr>
          <w:rFonts w:hint="eastAsia" w:ascii="仿宋_GB2312" w:hAnsi="Courier New" w:eastAsia="仿宋_GB2312"/>
          <w:b/>
          <w:bCs/>
          <w:color w:val="000000"/>
          <w:sz w:val="24"/>
          <w:szCs w:val="20"/>
        </w:rPr>
        <w:t>日期：20　　年　　月　　日</w:t>
      </w:r>
    </w:p>
    <w:p>
      <w:pPr>
        <w:shd w:val="clear" w:color="auto" w:fill="FFFFFF"/>
        <w:adjustRightInd w:val="0"/>
        <w:snapToGrid w:val="0"/>
        <w:spacing w:line="360" w:lineRule="exact"/>
        <w:rPr>
          <w:rFonts w:hint="eastAsia" w:ascii="仿宋_GB2312" w:hAnsi="Courier New" w:eastAsia="仿宋_GB2312" w:cs="黑体"/>
          <w:b/>
          <w:bCs/>
          <w:color w:val="000000"/>
          <w:kern w:val="2"/>
          <w:sz w:val="24"/>
          <w:szCs w:val="20"/>
          <w:lang w:val="en-US" w:eastAsia="zh-CN" w:bidi="ar-SA"/>
        </w:rPr>
      </w:pPr>
      <w:r>
        <w:rPr>
          <w:rFonts w:hint="eastAsia" w:ascii="仿宋_GB2312" w:hAnsi="Courier New" w:eastAsia="仿宋_GB2312" w:cs="黑体"/>
          <w:b/>
          <w:bCs/>
          <w:color w:val="000000"/>
          <w:kern w:val="2"/>
          <w:sz w:val="24"/>
          <w:szCs w:val="20"/>
          <w:lang w:val="en-US" w:eastAsia="zh-CN" w:bidi="ar-SA"/>
        </w:rPr>
        <w:t>注：1. 相关维修配件价格，为质量保证期期满后约定期限内，采购人如向中标单位采购配件时中标人所作出的承诺供货价。（约定期限时间由各投标人单独承诺）</w:t>
      </w:r>
    </w:p>
    <w:p>
      <w:pPr>
        <w:shd w:val="clear" w:color="auto" w:fill="FFFFFF"/>
        <w:adjustRightInd w:val="0"/>
        <w:snapToGrid w:val="0"/>
        <w:spacing w:line="360" w:lineRule="exact"/>
        <w:rPr>
          <w:rFonts w:hint="eastAsia" w:ascii="仿宋_GB2312" w:hAnsi="Courier New" w:eastAsia="仿宋_GB2312" w:cs="黑体"/>
          <w:b/>
          <w:bCs/>
          <w:color w:val="000000"/>
          <w:kern w:val="2"/>
          <w:sz w:val="24"/>
          <w:szCs w:val="20"/>
          <w:lang w:val="en-US" w:eastAsia="zh-CN" w:bidi="ar-SA"/>
        </w:rPr>
      </w:pPr>
      <w:r>
        <w:rPr>
          <w:rFonts w:hint="eastAsia" w:ascii="仿宋_GB2312" w:hAnsi="Courier New" w:eastAsia="仿宋_GB2312" w:cs="黑体"/>
          <w:b/>
          <w:bCs/>
          <w:color w:val="000000"/>
          <w:kern w:val="2"/>
          <w:sz w:val="24"/>
          <w:szCs w:val="20"/>
          <w:lang w:val="en-US" w:eastAsia="zh-CN" w:bidi="ar-SA"/>
        </w:rPr>
        <w:t>2. 本表中所列价格不计入投标总价，仅供采购人选购时用。</w:t>
      </w:r>
    </w:p>
    <w:p>
      <w:pPr>
        <w:shd w:val="clear" w:color="auto" w:fill="FFFFFF"/>
        <w:adjustRightInd w:val="0"/>
        <w:snapToGrid w:val="0"/>
        <w:spacing w:line="360" w:lineRule="exact"/>
        <w:rPr>
          <w:rFonts w:hint="eastAsia" w:ascii="仿宋_GB2312" w:hAnsi="Courier New" w:eastAsia="仿宋_GB2312" w:cs="黑体"/>
          <w:b/>
          <w:bCs/>
          <w:color w:val="000000"/>
          <w:kern w:val="2"/>
          <w:sz w:val="24"/>
          <w:szCs w:val="20"/>
          <w:lang w:val="en-US" w:eastAsia="zh-CN" w:bidi="ar-SA"/>
        </w:rPr>
        <w:sectPr>
          <w:pgSz w:w="11906" w:h="16838"/>
          <w:pgMar w:top="720" w:right="720" w:bottom="720" w:left="720" w:header="851" w:footer="992" w:gutter="0"/>
          <w:cols w:space="720" w:num="1"/>
          <w:docGrid w:linePitch="312" w:charSpace="0"/>
        </w:sectPr>
      </w:pPr>
      <w:r>
        <w:rPr>
          <w:rFonts w:hint="eastAsia" w:ascii="仿宋_GB2312" w:hAnsi="Courier New" w:eastAsia="仿宋_GB2312" w:cs="黑体"/>
          <w:b/>
          <w:bCs/>
          <w:color w:val="000000"/>
          <w:kern w:val="2"/>
          <w:sz w:val="24"/>
          <w:szCs w:val="20"/>
          <w:lang w:val="en-US" w:eastAsia="zh-CN" w:bidi="ar-SA"/>
        </w:rPr>
        <w:t>3. 此表仅提供了表格形式，投标人应根据需要准备足够数量的表格来填</w:t>
      </w:r>
    </w:p>
    <w:p>
      <w:pPr>
        <w:pStyle w:val="4"/>
        <w:spacing w:line="240" w:lineRule="auto"/>
        <w:jc w:val="center"/>
        <w:rPr>
          <w:rFonts w:ascii="仿宋" w:hAnsi="仿宋" w:eastAsia="仿宋"/>
          <w:bCs w:val="0"/>
        </w:rPr>
      </w:pPr>
      <w:r>
        <w:rPr>
          <w:rFonts w:hint="eastAsia" w:ascii="仿宋" w:hAnsi="仿宋" w:eastAsia="仿宋"/>
          <w:bCs w:val="0"/>
        </w:rPr>
        <w:t>（八）技术参数、功能偏离表</w:t>
      </w:r>
      <w:bookmarkEnd w:id="344"/>
    </w:p>
    <w:p>
      <w:pPr>
        <w:rPr>
          <w:rFonts w:ascii="仿宋" w:hAnsi="仿宋" w:eastAsia="仿宋" w:cs="仿宋"/>
          <w:color w:val="000000"/>
          <w:kern w:val="0"/>
          <w:sz w:val="24"/>
          <w:szCs w:val="24"/>
        </w:rPr>
      </w:pPr>
      <w:r>
        <w:rPr>
          <w:rFonts w:hint="eastAsia" w:ascii="仿宋" w:hAnsi="仿宋" w:eastAsia="仿宋" w:cs="Times New Roman"/>
          <w:b/>
          <w:bCs/>
          <w:sz w:val="24"/>
          <w:szCs w:val="20"/>
        </w:rPr>
        <w:t>投标人名称（公章）：                         项目</w:t>
      </w:r>
      <w:r>
        <w:rPr>
          <w:rFonts w:hint="eastAsia" w:ascii="仿宋" w:hAnsi="仿宋" w:eastAsia="仿宋" w:cs="Times New Roman"/>
          <w:b/>
          <w:bCs/>
          <w:sz w:val="24"/>
          <w:szCs w:val="24"/>
        </w:rPr>
        <w:t xml:space="preserve">编号： </w:t>
      </w:r>
    </w:p>
    <w:tbl>
      <w:tblPr>
        <w:tblStyle w:val="25"/>
        <w:tblW w:w="9480"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789"/>
        <w:gridCol w:w="2326"/>
        <w:gridCol w:w="1854"/>
        <w:gridCol w:w="1641"/>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698"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序号</w:t>
            </w:r>
          </w:p>
        </w:tc>
        <w:tc>
          <w:tcPr>
            <w:tcW w:w="1789"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投标产品名称</w:t>
            </w:r>
          </w:p>
        </w:tc>
        <w:tc>
          <w:tcPr>
            <w:tcW w:w="2326"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招标规格参数</w:t>
            </w:r>
          </w:p>
        </w:tc>
        <w:tc>
          <w:tcPr>
            <w:tcW w:w="1854"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投标规格参数</w:t>
            </w:r>
          </w:p>
        </w:tc>
        <w:tc>
          <w:tcPr>
            <w:tcW w:w="1641"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偏离</w:t>
            </w:r>
          </w:p>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（正/无/负）</w:t>
            </w:r>
          </w:p>
        </w:tc>
        <w:tc>
          <w:tcPr>
            <w:tcW w:w="1172"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98"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r>
              <w:rPr>
                <w:rFonts w:hint="eastAsia" w:ascii="仿宋" w:hAnsi="仿宋" w:eastAsia="仿宋" w:cs="Times New Roman"/>
                <w:sz w:val="24"/>
                <w:szCs w:val="20"/>
              </w:rPr>
              <w:t>1</w:t>
            </w:r>
          </w:p>
        </w:tc>
        <w:tc>
          <w:tcPr>
            <w:tcW w:w="1789"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2326"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854"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641"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172"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698"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r>
              <w:rPr>
                <w:rFonts w:hint="eastAsia" w:ascii="仿宋" w:hAnsi="仿宋" w:eastAsia="仿宋" w:cs="Times New Roman"/>
                <w:sz w:val="24"/>
                <w:szCs w:val="20"/>
              </w:rPr>
              <w:t>2</w:t>
            </w:r>
          </w:p>
        </w:tc>
        <w:tc>
          <w:tcPr>
            <w:tcW w:w="1789"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2326"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854"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641"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172"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r>
    </w:tbl>
    <w:p>
      <w:pPr>
        <w:rPr>
          <w:rFonts w:ascii="仿宋" w:hAnsi="仿宋" w:eastAsia="仿宋" w:cs="仿宋"/>
          <w:szCs w:val="20"/>
        </w:rPr>
      </w:pPr>
      <w:r>
        <w:rPr>
          <w:rFonts w:hint="eastAsia" w:ascii="仿宋" w:hAnsi="仿宋" w:eastAsia="仿宋" w:cs="Times New Roman"/>
          <w:b/>
          <w:bCs/>
          <w:sz w:val="24"/>
          <w:szCs w:val="20"/>
        </w:rPr>
        <w:t>注：投标人必须按所投产品的真实技术参数逐条对应填写（官方宣传彩图</w:t>
      </w:r>
      <w:r>
        <w:rPr>
          <w:rFonts w:hint="eastAsia" w:ascii="仿宋" w:hAnsi="仿宋" w:eastAsia="仿宋" w:cs="Times New Roman"/>
          <w:b/>
          <w:bCs/>
          <w:sz w:val="24"/>
          <w:szCs w:val="20"/>
          <w:lang w:val="en-US" w:eastAsia="zh-CN"/>
        </w:rPr>
        <w:t>为证明材料</w:t>
      </w:r>
      <w:r>
        <w:rPr>
          <w:rFonts w:hint="eastAsia" w:ascii="仿宋" w:hAnsi="仿宋" w:eastAsia="仿宋" w:cs="Times New Roman"/>
          <w:b/>
          <w:bCs/>
          <w:sz w:val="24"/>
          <w:szCs w:val="20"/>
        </w:rPr>
        <w:t>），若复制粘贴招标参数，按无效标处理。此表可延伸。</w:t>
      </w:r>
    </w:p>
    <w:p>
      <w:pPr>
        <w:pStyle w:val="36"/>
        <w:spacing w:line="380" w:lineRule="exact"/>
        <w:jc w:val="center"/>
        <w:rPr>
          <w:rFonts w:ascii="仿宋" w:hAnsi="仿宋" w:eastAsia="仿宋" w:cs="仿宋"/>
          <w:b/>
        </w:rPr>
      </w:pPr>
    </w:p>
    <w:p>
      <w:pPr>
        <w:pStyle w:val="36"/>
        <w:rPr>
          <w:rFonts w:ascii="仿宋" w:hAnsi="仿宋" w:eastAsia="仿宋" w:cs="仿宋"/>
          <w:b/>
        </w:rPr>
      </w:pPr>
      <w:r>
        <w:rPr>
          <w:rFonts w:hint="eastAsia" w:ascii="仿宋" w:hAnsi="仿宋" w:eastAsia="仿宋" w:cs="仿宋"/>
          <w:b/>
        </w:rPr>
        <w:t>法定代表人或被委托授权代表（签字）：</w:t>
      </w:r>
    </w:p>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Pr>
        <w:autoSpaceDE w:val="0"/>
        <w:autoSpaceDN w:val="0"/>
        <w:adjustRightInd w:val="0"/>
        <w:rPr>
          <w:rFonts w:hint="eastAsia" w:ascii="仿宋_GB2312" w:hAnsi="Courier New" w:eastAsia="仿宋_GB2312"/>
          <w:b/>
          <w:bCs/>
          <w:color w:val="000000"/>
          <w:sz w:val="24"/>
          <w:szCs w:val="20"/>
        </w:rPr>
      </w:pPr>
      <w:bookmarkStart w:id="346" w:name="_Toc25633"/>
      <w:bookmarkStart w:id="347" w:name="_Toc22349"/>
      <w:bookmarkStart w:id="348" w:name="_Toc28734"/>
      <w:bookmarkStart w:id="349" w:name="_Toc8972"/>
      <w:bookmarkStart w:id="350" w:name="_Toc2509"/>
      <w:bookmarkStart w:id="351" w:name="_Toc17736"/>
      <w:bookmarkStart w:id="352" w:name="_Toc2882"/>
      <w:bookmarkStart w:id="353" w:name="_Toc8728"/>
      <w:bookmarkStart w:id="354" w:name="_Toc24493"/>
      <w:bookmarkStart w:id="355" w:name="_Toc18576"/>
      <w:bookmarkStart w:id="356" w:name="_Toc19355"/>
      <w:bookmarkStart w:id="357" w:name="_Toc3339"/>
      <w:bookmarkStart w:id="358" w:name="_Toc7997"/>
      <w:bookmarkStart w:id="359" w:name="_Toc4564"/>
      <w:bookmarkStart w:id="360" w:name="_Toc7502"/>
      <w:bookmarkStart w:id="361" w:name="_Toc6453_WPSOffice_Level2"/>
      <w:r>
        <w:rPr>
          <w:rFonts w:hint="eastAsia" w:ascii="仿宋_GB2312" w:hAnsi="Courier New" w:eastAsia="仿宋_GB2312"/>
          <w:b/>
          <w:bCs/>
          <w:color w:val="000000"/>
          <w:sz w:val="24"/>
          <w:szCs w:val="20"/>
        </w:rPr>
        <w:t>日期：20　　年　　月　　日</w:t>
      </w:r>
    </w:p>
    <w:p>
      <w:pPr>
        <w:pStyle w:val="8"/>
        <w:rPr>
          <w:rFonts w:hint="eastAsia" w:ascii="仿宋_GB2312" w:hAnsi="Courier New" w:eastAsia="仿宋_GB2312"/>
          <w:b/>
          <w:bCs/>
          <w:color w:val="000000"/>
          <w:sz w:val="24"/>
          <w:szCs w:val="20"/>
        </w:rPr>
      </w:pPr>
    </w:p>
    <w:p>
      <w:pPr>
        <w:pStyle w:val="8"/>
        <w:rPr>
          <w:rFonts w:hint="eastAsia" w:ascii="仿宋_GB2312" w:hAnsi="Courier New" w:eastAsia="仿宋_GB2312"/>
          <w:b/>
          <w:bCs/>
          <w:color w:val="000000"/>
          <w:sz w:val="24"/>
          <w:szCs w:val="20"/>
        </w:rPr>
      </w:pPr>
    </w:p>
    <w:p>
      <w:pPr>
        <w:pStyle w:val="8"/>
        <w:rPr>
          <w:rFonts w:hint="eastAsia" w:ascii="仿宋_GB2312" w:hAnsi="Courier New" w:eastAsia="仿宋_GB2312"/>
          <w:b/>
          <w:bCs/>
          <w:color w:val="000000"/>
          <w:sz w:val="24"/>
          <w:szCs w:val="20"/>
        </w:rPr>
      </w:pPr>
    </w:p>
    <w:p>
      <w:pPr>
        <w:widowControl/>
        <w:ind w:left="1050" w:leftChars="500"/>
        <w:jc w:val="center"/>
        <w:rPr>
          <w:rFonts w:ascii="仿宋" w:hAnsi="仿宋" w:eastAsia="仿宋"/>
          <w:b/>
          <w:sz w:val="32"/>
          <w:szCs w:val="32"/>
        </w:rPr>
      </w:pPr>
    </w:p>
    <w:p>
      <w:pPr>
        <w:widowControl/>
        <w:ind w:left="1050" w:leftChars="500"/>
        <w:jc w:val="center"/>
        <w:rPr>
          <w:rFonts w:ascii="仿宋" w:hAnsi="仿宋" w:eastAsia="仿宋"/>
          <w:b/>
          <w:sz w:val="32"/>
          <w:szCs w:val="32"/>
        </w:rPr>
      </w:pPr>
      <w:r>
        <w:rPr>
          <w:rFonts w:hint="eastAsia" w:ascii="仿宋" w:hAnsi="仿宋" w:eastAsia="仿宋"/>
          <w:b/>
          <w:sz w:val="32"/>
          <w:szCs w:val="32"/>
        </w:rPr>
        <w:t>（九）项目负责人简历表及拟投入本项目主要成员表</w:t>
      </w:r>
    </w:p>
    <w:p>
      <w:pPr>
        <w:spacing w:line="360" w:lineRule="exact"/>
        <w:rPr>
          <w:rFonts w:ascii="黑体" w:hAnsi="黑体"/>
          <w:b/>
          <w:szCs w:val="21"/>
        </w:rPr>
      </w:pPr>
      <w:r>
        <w:rPr>
          <w:rFonts w:hint="eastAsia" w:ascii="黑体" w:hAnsi="黑体"/>
          <w:b/>
          <w:szCs w:val="21"/>
        </w:rPr>
        <w:t xml:space="preserve">     项目名称：                                            项目编号：</w:t>
      </w:r>
    </w:p>
    <w:tbl>
      <w:tblPr>
        <w:tblStyle w:val="25"/>
        <w:tblW w:w="92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303"/>
        <w:gridCol w:w="797"/>
        <w:gridCol w:w="963"/>
        <w:gridCol w:w="791"/>
        <w:gridCol w:w="709"/>
        <w:gridCol w:w="1269"/>
        <w:gridCol w:w="1385"/>
        <w:gridCol w:w="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1" w:hRule="exact"/>
          <w:jc w:val="center"/>
        </w:trPr>
        <w:tc>
          <w:tcPr>
            <w:tcW w:w="1276"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职责分工</w:t>
            </w:r>
          </w:p>
        </w:tc>
        <w:tc>
          <w:tcPr>
            <w:tcW w:w="1303"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姓名</w:t>
            </w: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年龄</w:t>
            </w: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学历</w:t>
            </w: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专业</w:t>
            </w: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职务</w:t>
            </w: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在本项目中担任的岗位</w:t>
            </w: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从事类似工作年限</w:t>
            </w: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项目负责人</w:t>
            </w:r>
          </w:p>
        </w:tc>
        <w:tc>
          <w:tcPr>
            <w:tcW w:w="1303"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其他人员</w:t>
            </w:r>
          </w:p>
        </w:tc>
        <w:tc>
          <w:tcPr>
            <w:tcW w:w="1303"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03"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03" w:type="dxa"/>
            <w:tcBorders>
              <w:bottom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r>
    </w:tbl>
    <w:p>
      <w:pPr>
        <w:pStyle w:val="12"/>
        <w:spacing w:line="240" w:lineRule="atLeast"/>
        <w:ind w:left="1080" w:leftChars="257" w:hanging="540"/>
        <w:rPr>
          <w:rFonts w:ascii="仿宋_GB2312" w:eastAsia="仿宋_GB2312"/>
          <w:b/>
          <w:bCs/>
          <w:sz w:val="24"/>
        </w:rPr>
      </w:pPr>
      <w:r>
        <w:rPr>
          <w:rFonts w:hint="eastAsia" w:ascii="仿宋_GB2312" w:eastAsia="仿宋_GB2312"/>
          <w:b/>
          <w:bCs/>
          <w:sz w:val="24"/>
        </w:rPr>
        <w:t>法定代表人</w:t>
      </w:r>
      <w:r>
        <w:rPr>
          <w:rFonts w:ascii="仿宋_GB2312" w:eastAsia="仿宋_GB2312"/>
          <w:b/>
          <w:bCs/>
          <w:sz w:val="24"/>
        </w:rPr>
        <w:t>或</w:t>
      </w:r>
      <w:r>
        <w:rPr>
          <w:rFonts w:hint="eastAsia" w:ascii="仿宋_GB2312" w:eastAsia="仿宋_GB2312"/>
          <w:b/>
          <w:bCs/>
          <w:sz w:val="24"/>
        </w:rPr>
        <w:t>被</w:t>
      </w:r>
      <w:r>
        <w:rPr>
          <w:rFonts w:ascii="仿宋_GB2312" w:eastAsia="仿宋_GB2312"/>
          <w:b/>
          <w:bCs/>
          <w:sz w:val="24"/>
        </w:rPr>
        <w:t>委托代理人</w:t>
      </w:r>
      <w:r>
        <w:rPr>
          <w:rFonts w:hint="eastAsia" w:ascii="仿宋_GB2312" w:eastAsia="仿宋_GB2312"/>
          <w:b/>
          <w:bCs/>
          <w:sz w:val="24"/>
        </w:rPr>
        <w:t>签字:</w:t>
      </w:r>
      <w:r>
        <w:rPr>
          <w:rFonts w:hint="eastAsia" w:ascii="仿宋_GB2312" w:hAnsi="宋体" w:eastAsia="仿宋_GB2312"/>
          <w:b/>
          <w:bCs/>
          <w:sz w:val="24"/>
          <w:u w:val="single"/>
        </w:rPr>
        <w:t xml:space="preserve"> </w:t>
      </w:r>
      <w:r>
        <w:rPr>
          <w:rFonts w:ascii="仿宋_GB2312" w:hAnsi="宋体" w:eastAsia="仿宋_GB2312"/>
          <w:b/>
          <w:bCs/>
          <w:sz w:val="24"/>
          <w:u w:val="single"/>
        </w:rPr>
        <w:tab/>
      </w:r>
      <w:r>
        <w:rPr>
          <w:rFonts w:hint="eastAsia" w:ascii="仿宋_GB2312" w:hAnsi="宋体" w:eastAsia="仿宋_GB2312"/>
          <w:b/>
          <w:bCs/>
          <w:sz w:val="24"/>
          <w:u w:val="single"/>
        </w:rPr>
        <w:t xml:space="preserve">                 </w:t>
      </w:r>
    </w:p>
    <w:p>
      <w:pPr>
        <w:pStyle w:val="12"/>
        <w:tabs>
          <w:tab w:val="left" w:pos="5370"/>
        </w:tabs>
        <w:spacing w:line="240" w:lineRule="atLeast"/>
        <w:ind w:left="1080" w:leftChars="257" w:hanging="540"/>
        <w:rPr>
          <w:rFonts w:ascii="仿宋_GB2312" w:eastAsia="仿宋_GB2312"/>
          <w:b/>
          <w:bCs/>
          <w:sz w:val="24"/>
        </w:rPr>
      </w:pPr>
      <w:r>
        <w:rPr>
          <w:rFonts w:hint="eastAsia" w:ascii="仿宋_GB2312" w:hAnsi="宋体" w:eastAsia="仿宋_GB2312"/>
          <w:b/>
          <w:bCs/>
          <w:sz w:val="24"/>
        </w:rPr>
        <w:t>投标人(盖单位章):</w:t>
      </w:r>
      <w:r>
        <w:rPr>
          <w:rFonts w:ascii="仿宋_GB2312" w:hAnsi="宋体" w:eastAsia="仿宋_GB2312"/>
          <w:b/>
          <w:bCs/>
          <w:sz w:val="24"/>
          <w:u w:val="single"/>
        </w:rPr>
        <w:tab/>
      </w:r>
    </w:p>
    <w:p>
      <w:pPr>
        <w:spacing w:line="380" w:lineRule="exact"/>
        <w:ind w:firstLine="843" w:firstLineChars="400"/>
        <w:outlineLvl w:val="1"/>
        <w:rPr>
          <w:rFonts w:ascii="仿宋" w:hAnsi="仿宋" w:eastAsia="仿宋" w:cs="仿宋"/>
          <w:b/>
          <w:bCs/>
          <w:sz w:val="30"/>
          <w:szCs w:val="30"/>
        </w:rPr>
      </w:pPr>
      <w:r>
        <w:rPr>
          <w:rFonts w:hint="eastAsia" w:ascii="宋体" w:hAnsi="宋体"/>
          <w:b/>
          <w:bCs/>
          <w:color w:val="000000"/>
        </w:rPr>
        <w:t xml:space="preserve"> 日期：</w:t>
      </w:r>
      <w:r>
        <w:rPr>
          <w:rFonts w:hint="eastAsia" w:ascii="宋体" w:hAnsi="宋体"/>
          <w:b/>
          <w:bCs/>
          <w:color w:val="000000"/>
          <w:u w:val="single"/>
        </w:rPr>
        <w:t xml:space="preserve">        </w:t>
      </w:r>
      <w:r>
        <w:rPr>
          <w:rFonts w:hint="eastAsia" w:ascii="宋体" w:hAnsi="宋体"/>
          <w:b/>
          <w:bCs/>
          <w:color w:val="000000"/>
        </w:rPr>
        <w:t>年</w:t>
      </w:r>
      <w:r>
        <w:rPr>
          <w:rFonts w:hint="eastAsia" w:ascii="宋体" w:hAnsi="宋体"/>
          <w:b/>
          <w:bCs/>
          <w:color w:val="000000"/>
          <w:u w:val="single"/>
        </w:rPr>
        <w:t xml:space="preserve">    </w:t>
      </w:r>
      <w:r>
        <w:rPr>
          <w:rFonts w:hint="eastAsia" w:ascii="宋体" w:hAnsi="宋体"/>
          <w:b/>
          <w:bCs/>
          <w:color w:val="000000"/>
        </w:rPr>
        <w:t>月</w:t>
      </w:r>
      <w:r>
        <w:rPr>
          <w:rFonts w:hint="eastAsia" w:ascii="宋体" w:hAnsi="宋体"/>
          <w:b/>
          <w:bCs/>
          <w:color w:val="000000"/>
          <w:u w:val="single"/>
        </w:rPr>
        <w:t xml:space="preserve">    </w:t>
      </w:r>
      <w:r>
        <w:rPr>
          <w:rFonts w:hint="eastAsia" w:ascii="宋体" w:hAnsi="宋体"/>
          <w:b/>
          <w:bCs/>
          <w:color w:val="000000"/>
        </w:rPr>
        <w:t xml:space="preserve">日   </w:t>
      </w:r>
    </w:p>
    <w:p>
      <w:pPr>
        <w:spacing w:line="360" w:lineRule="exact"/>
        <w:rPr>
          <w:rFonts w:ascii="仿宋_GB2312" w:hAnsi="Courier New" w:eastAsia="仿宋_GB2312"/>
          <w:b/>
          <w:bCs/>
          <w:sz w:val="24"/>
          <w:szCs w:val="20"/>
        </w:rPr>
      </w:pPr>
      <w:r>
        <w:rPr>
          <w:rFonts w:hint="eastAsia" w:ascii="仿宋_GB2312" w:hAnsi="Courier New" w:eastAsia="仿宋_GB2312"/>
          <w:b/>
          <w:bCs/>
          <w:sz w:val="24"/>
          <w:szCs w:val="20"/>
        </w:rPr>
        <w:t>说明：包括项目实施人员、培训人员及售后服务人员。</w:t>
      </w:r>
    </w:p>
    <w:p>
      <w:pPr>
        <w:pStyle w:val="18"/>
        <w:rPr>
          <w:rFonts w:ascii="仿宋_GB2312" w:eastAsia="仿宋_GB2312"/>
          <w:sz w:val="24"/>
        </w:rPr>
      </w:pPr>
    </w:p>
    <w:p>
      <w:pPr>
        <w:rPr>
          <w:rFonts w:ascii="宋体" w:hAnsi="宋体"/>
          <w:color w:val="000000"/>
        </w:rPr>
      </w:pPr>
    </w:p>
    <w:p>
      <w:pPr>
        <w:spacing w:line="380" w:lineRule="exact"/>
        <w:outlineLvl w:val="1"/>
        <w:rPr>
          <w:rFonts w:ascii="仿宋" w:hAnsi="仿宋" w:eastAsia="仿宋" w:cs="仿宋"/>
          <w:b/>
          <w:bCs/>
          <w:sz w:val="30"/>
          <w:szCs w:val="30"/>
        </w:rPr>
      </w:pPr>
    </w:p>
    <w:p>
      <w:pPr>
        <w:spacing w:line="380" w:lineRule="exact"/>
        <w:jc w:val="center"/>
        <w:outlineLvl w:val="1"/>
        <w:rPr>
          <w:rFonts w:ascii="仿宋" w:hAnsi="仿宋" w:eastAsia="仿宋" w:cs="仿宋"/>
          <w:b/>
          <w:bCs/>
          <w:sz w:val="30"/>
          <w:szCs w:val="30"/>
        </w:rPr>
      </w:pPr>
      <w:bookmarkStart w:id="362" w:name="_Toc26038"/>
    </w:p>
    <w:p>
      <w:pPr>
        <w:spacing w:line="380" w:lineRule="exact"/>
        <w:jc w:val="center"/>
        <w:outlineLvl w:val="1"/>
        <w:rPr>
          <w:rFonts w:ascii="仿宋" w:hAnsi="仿宋" w:eastAsia="仿宋" w:cs="仿宋"/>
          <w:b/>
          <w:bCs/>
          <w:sz w:val="30"/>
          <w:szCs w:val="30"/>
        </w:rPr>
      </w:pPr>
    </w:p>
    <w:p>
      <w:pPr>
        <w:spacing w:line="380" w:lineRule="exact"/>
        <w:jc w:val="center"/>
        <w:outlineLvl w:val="1"/>
        <w:rPr>
          <w:rFonts w:ascii="仿宋" w:hAnsi="仿宋" w:eastAsia="仿宋" w:cs="仿宋"/>
          <w:b/>
          <w:bCs/>
          <w:sz w:val="30"/>
          <w:szCs w:val="30"/>
        </w:rPr>
      </w:pPr>
    </w:p>
    <w:p>
      <w:pPr>
        <w:spacing w:line="380" w:lineRule="exact"/>
        <w:jc w:val="center"/>
        <w:outlineLvl w:val="1"/>
        <w:rPr>
          <w:rFonts w:ascii="仿宋" w:hAnsi="仿宋" w:eastAsia="仿宋" w:cs="仿宋"/>
          <w:b/>
          <w:bCs/>
          <w:sz w:val="30"/>
          <w:szCs w:val="30"/>
        </w:rPr>
      </w:pPr>
      <w:r>
        <w:rPr>
          <w:rFonts w:hint="eastAsia" w:ascii="仿宋" w:hAnsi="仿宋" w:eastAsia="仿宋" w:cs="仿宋"/>
          <w:b/>
          <w:bCs/>
          <w:sz w:val="30"/>
          <w:szCs w:val="30"/>
        </w:rPr>
        <w:t>（十）投标人近三年</w:t>
      </w: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2019年1月1日至今</w:t>
      </w:r>
      <w:r>
        <w:rPr>
          <w:rFonts w:hint="eastAsia" w:ascii="仿宋" w:hAnsi="仿宋" w:eastAsia="仿宋" w:cs="仿宋"/>
          <w:b/>
          <w:bCs/>
          <w:sz w:val="30"/>
          <w:szCs w:val="30"/>
          <w:lang w:eastAsia="zh-CN"/>
        </w:rPr>
        <w:t>）</w:t>
      </w:r>
      <w:r>
        <w:rPr>
          <w:rFonts w:hint="eastAsia" w:ascii="仿宋" w:hAnsi="仿宋" w:eastAsia="仿宋" w:cs="仿宋"/>
          <w:b/>
          <w:bCs/>
          <w:sz w:val="30"/>
          <w:szCs w:val="30"/>
        </w:rPr>
        <w:t>类似业绩表</w:t>
      </w:r>
      <w:bookmarkEnd w:id="346"/>
      <w:bookmarkEnd w:id="362"/>
    </w:p>
    <w:p>
      <w:pPr>
        <w:autoSpaceDE w:val="0"/>
        <w:autoSpaceDN w:val="0"/>
        <w:adjustRightInd w:val="0"/>
        <w:spacing w:line="380" w:lineRule="exact"/>
        <w:ind w:left="206" w:leftChars="85" w:hanging="28" w:hangingChars="12"/>
        <w:rPr>
          <w:rFonts w:ascii="仿宋" w:hAnsi="仿宋" w:eastAsia="仿宋" w:cs="仿宋"/>
          <w:b/>
          <w:bCs/>
          <w:color w:val="000000"/>
          <w:kern w:val="0"/>
          <w:sz w:val="30"/>
          <w:szCs w:val="30"/>
        </w:rPr>
      </w:pPr>
      <w:r>
        <w:rPr>
          <w:rFonts w:hint="eastAsia" w:ascii="仿宋" w:hAnsi="仿宋" w:eastAsia="仿宋" w:cs="仿宋"/>
          <w:kern w:val="0"/>
          <w:sz w:val="24"/>
          <w:szCs w:val="24"/>
        </w:rPr>
        <w:t>投标人名称</w:t>
      </w:r>
      <w:r>
        <w:rPr>
          <w:rFonts w:hint="eastAsia" w:ascii="仿宋" w:hAnsi="仿宋" w:eastAsia="仿宋" w:cs="仿宋"/>
          <w:color w:val="000000"/>
          <w:kern w:val="0"/>
          <w:sz w:val="24"/>
          <w:szCs w:val="24"/>
        </w:rPr>
        <w:t>（公章）</w:t>
      </w:r>
      <w:r>
        <w:rPr>
          <w:rFonts w:hint="eastAsia" w:ascii="仿宋" w:hAnsi="仿宋" w:eastAsia="仿宋" w:cs="仿宋"/>
          <w:kern w:val="0"/>
          <w:sz w:val="24"/>
          <w:szCs w:val="24"/>
        </w:rPr>
        <w:t>：                            项目编号：</w:t>
      </w:r>
      <w:r>
        <w:rPr>
          <w:rFonts w:hint="eastAsia" w:ascii="仿宋" w:hAnsi="仿宋" w:eastAsia="仿宋" w:cs="仿宋"/>
          <w:color w:val="000000"/>
          <w:kern w:val="0"/>
          <w:sz w:val="24"/>
          <w:szCs w:val="24"/>
        </w:rPr>
        <w:t xml:space="preserve">   </w:t>
      </w:r>
    </w:p>
    <w:tbl>
      <w:tblPr>
        <w:tblStyle w:val="25"/>
        <w:tblW w:w="928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3296"/>
        <w:gridCol w:w="1251"/>
        <w:gridCol w:w="1963"/>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21" w:type="dxa"/>
            <w:vAlign w:val="center"/>
          </w:tcPr>
          <w:p>
            <w:pPr>
              <w:keepNext w:val="0"/>
              <w:keepLines w:val="0"/>
              <w:suppressLineNumbers w:val="0"/>
              <w:autoSpaceDE w:val="0"/>
              <w:autoSpaceDN w:val="0"/>
              <w:adjustRightInd w:val="0"/>
              <w:spacing w:before="0" w:beforeAutospacing="0" w:after="0" w:afterAutospacing="0" w:line="380" w:lineRule="exact"/>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用户名称</w:t>
            </w:r>
          </w:p>
        </w:tc>
        <w:tc>
          <w:tcPr>
            <w:tcW w:w="3296" w:type="dxa"/>
            <w:vAlign w:val="center"/>
          </w:tcPr>
          <w:p>
            <w:pPr>
              <w:keepNext w:val="0"/>
              <w:keepLines w:val="0"/>
              <w:suppressLineNumbers w:val="0"/>
              <w:autoSpaceDE w:val="0"/>
              <w:autoSpaceDN w:val="0"/>
              <w:adjustRightInd w:val="0"/>
              <w:spacing w:before="0" w:beforeAutospacing="0" w:after="0" w:afterAutospacing="0" w:line="380" w:lineRule="exact"/>
              <w:ind w:left="0" w:right="-107" w:rightChars="-51"/>
              <w:jc w:val="center"/>
              <w:rPr>
                <w:rFonts w:hint="default" w:ascii="仿宋" w:hAnsi="仿宋" w:eastAsia="仿宋" w:cs="仿宋"/>
                <w:kern w:val="0"/>
                <w:sz w:val="24"/>
                <w:szCs w:val="24"/>
              </w:rPr>
            </w:pPr>
            <w:r>
              <w:rPr>
                <w:rFonts w:hint="eastAsia" w:ascii="仿宋" w:hAnsi="仿宋" w:eastAsia="仿宋" w:cs="仿宋"/>
                <w:kern w:val="0"/>
                <w:sz w:val="24"/>
                <w:szCs w:val="24"/>
              </w:rPr>
              <w:t>项目名称</w:t>
            </w:r>
          </w:p>
        </w:tc>
        <w:tc>
          <w:tcPr>
            <w:tcW w:w="1251" w:type="dxa"/>
            <w:vAlign w:val="center"/>
          </w:tcPr>
          <w:p>
            <w:pPr>
              <w:keepNext w:val="0"/>
              <w:keepLines w:val="0"/>
              <w:suppressLineNumbers w:val="0"/>
              <w:autoSpaceDE w:val="0"/>
              <w:autoSpaceDN w:val="0"/>
              <w:adjustRightInd w:val="0"/>
              <w:spacing w:before="0" w:beforeAutospacing="0" w:after="0" w:afterAutospacing="0" w:line="380" w:lineRule="exact"/>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中标金额(</w:t>
            </w:r>
            <w:r>
              <w:rPr>
                <w:rFonts w:hint="eastAsia" w:ascii="仿宋" w:hAnsi="仿宋" w:eastAsia="仿宋" w:cs="仿宋"/>
                <w:color w:val="000000"/>
                <w:kern w:val="0"/>
                <w:sz w:val="24"/>
                <w:szCs w:val="24"/>
              </w:rPr>
              <w:t>万元)</w:t>
            </w:r>
          </w:p>
        </w:tc>
        <w:tc>
          <w:tcPr>
            <w:tcW w:w="1963" w:type="dxa"/>
            <w:vAlign w:val="center"/>
          </w:tcPr>
          <w:p>
            <w:pPr>
              <w:keepNext w:val="0"/>
              <w:keepLines w:val="0"/>
              <w:suppressLineNumbers w:val="0"/>
              <w:autoSpaceDE w:val="0"/>
              <w:autoSpaceDN w:val="0"/>
              <w:adjustRightInd w:val="0"/>
              <w:spacing w:before="0" w:beforeAutospacing="0" w:after="0" w:afterAutospacing="0" w:line="380" w:lineRule="exact"/>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验收结果</w:t>
            </w:r>
          </w:p>
        </w:tc>
        <w:tc>
          <w:tcPr>
            <w:tcW w:w="1251" w:type="dxa"/>
            <w:vAlign w:val="center"/>
          </w:tcPr>
          <w:p>
            <w:pPr>
              <w:keepNext w:val="0"/>
              <w:keepLines w:val="0"/>
              <w:suppressLineNumbers w:val="0"/>
              <w:autoSpaceDE w:val="0"/>
              <w:autoSpaceDN w:val="0"/>
              <w:adjustRightInd w:val="0"/>
              <w:spacing w:before="0" w:beforeAutospacing="0" w:after="0" w:afterAutospacing="0" w:line="380" w:lineRule="exact"/>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2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3296"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25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963"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25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2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r>
              <w:rPr>
                <w:rFonts w:hint="eastAsia" w:ascii="仿宋" w:hAnsi="仿宋" w:eastAsia="仿宋" w:cs="仿宋"/>
                <w:sz w:val="24"/>
                <w:szCs w:val="20"/>
              </w:rPr>
              <w:t>………</w:t>
            </w:r>
          </w:p>
        </w:tc>
        <w:tc>
          <w:tcPr>
            <w:tcW w:w="3296"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25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963"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25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r>
    </w:tbl>
    <w:p>
      <w:pPr>
        <w:spacing w:line="380" w:lineRule="exact"/>
        <w:rPr>
          <w:rFonts w:ascii="仿宋" w:hAnsi="仿宋" w:eastAsia="仿宋" w:cs="仿宋"/>
          <w:szCs w:val="20"/>
        </w:rPr>
      </w:pPr>
      <w:r>
        <w:rPr>
          <w:rFonts w:hint="eastAsia" w:ascii="仿宋" w:hAnsi="仿宋" w:eastAsia="仿宋" w:cs="仿宋"/>
          <w:szCs w:val="20"/>
        </w:rPr>
        <w:t xml:space="preserve">   此表可向下延伸。</w:t>
      </w:r>
    </w:p>
    <w:p>
      <w:pPr>
        <w:spacing w:line="380" w:lineRule="exact"/>
        <w:rPr>
          <w:rFonts w:ascii="仿宋" w:hAnsi="仿宋" w:eastAsia="仿宋" w:cs="仿宋"/>
          <w:szCs w:val="20"/>
        </w:rPr>
      </w:pPr>
      <w:r>
        <w:rPr>
          <w:rFonts w:hint="eastAsia" w:ascii="仿宋" w:hAnsi="仿宋" w:eastAsia="仿宋" w:cs="仿宋"/>
          <w:szCs w:val="20"/>
        </w:rPr>
        <w:t>注：投标人（仅限于投标人自己实施的）以上业绩需提供有关书面证明材料。“中标金额”需提供中标通知书</w:t>
      </w:r>
      <w:r>
        <w:rPr>
          <w:rFonts w:hint="eastAsia" w:ascii="仿宋" w:hAnsi="仿宋" w:eastAsia="仿宋" w:cs="仿宋"/>
          <w:szCs w:val="20"/>
          <w:lang w:val="en-US" w:eastAsia="zh-CN"/>
        </w:rPr>
        <w:t>或</w:t>
      </w:r>
      <w:r>
        <w:rPr>
          <w:rFonts w:hint="eastAsia" w:ascii="仿宋" w:hAnsi="仿宋" w:eastAsia="仿宋" w:cs="仿宋"/>
          <w:szCs w:val="20"/>
        </w:rPr>
        <w:t>成交合同复印件；</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Start w:id="363" w:name="_Toc10015_WPSOffice_Level2"/>
      <w:bookmarkStart w:id="364" w:name="_Toc27671"/>
      <w:bookmarkStart w:id="365" w:name="_Toc21899"/>
      <w:bookmarkStart w:id="366" w:name="_Toc29509"/>
      <w:bookmarkStart w:id="367" w:name="_Toc17340"/>
      <w:bookmarkStart w:id="368" w:name="_Toc22369"/>
      <w:bookmarkStart w:id="369" w:name="_Toc5115"/>
      <w:bookmarkStart w:id="370" w:name="_Toc1365"/>
      <w:bookmarkStart w:id="371" w:name="_Toc19247"/>
      <w:bookmarkStart w:id="372" w:name="_Toc288"/>
      <w:bookmarkStart w:id="373" w:name="_Toc531"/>
      <w:bookmarkStart w:id="374" w:name="_Toc25174"/>
      <w:bookmarkStart w:id="375" w:name="_Toc8343"/>
      <w:bookmarkStart w:id="376" w:name="_Toc5813"/>
      <w:bookmarkStart w:id="377" w:name="_Toc32375"/>
    </w:p>
    <w:p>
      <w:pPr>
        <w:jc w:val="center"/>
        <w:outlineLvl w:val="1"/>
        <w:rPr>
          <w:rFonts w:ascii="仿宋" w:hAnsi="仿宋" w:eastAsia="仿宋" w:cs="仿宋"/>
          <w:b/>
          <w:bCs/>
          <w:sz w:val="32"/>
          <w:szCs w:val="32"/>
        </w:rPr>
      </w:pPr>
    </w:p>
    <w:p>
      <w:pPr>
        <w:jc w:val="center"/>
        <w:outlineLvl w:val="1"/>
        <w:rPr>
          <w:rFonts w:ascii="仿宋" w:hAnsi="仿宋" w:eastAsia="仿宋" w:cs="仿宋"/>
          <w:b/>
          <w:bCs/>
          <w:sz w:val="32"/>
          <w:szCs w:val="32"/>
        </w:rPr>
      </w:pPr>
    </w:p>
    <w:bookmarkEnd w:id="363"/>
    <w:p>
      <w:pPr>
        <w:pStyle w:val="4"/>
        <w:spacing w:before="0" w:line="240" w:lineRule="atLeast"/>
        <w:jc w:val="center"/>
        <w:rPr>
          <w:rFonts w:ascii="仿宋" w:hAnsi="仿宋" w:eastAsia="仿宋" w:cs="仿宋"/>
          <w:sz w:val="30"/>
          <w:szCs w:val="30"/>
        </w:rPr>
      </w:pPr>
      <w:bookmarkStart w:id="378" w:name="_Toc14965"/>
      <w:r>
        <w:rPr>
          <w:rFonts w:hint="eastAsia" w:ascii="仿宋" w:hAnsi="仿宋" w:eastAsia="仿宋" w:cs="仿宋"/>
          <w:sz w:val="30"/>
          <w:szCs w:val="30"/>
        </w:rPr>
        <w:t>（十一）投标人企业（单位）类型声明函</w:t>
      </w:r>
      <w:bookmarkEnd w:id="378"/>
    </w:p>
    <w:p>
      <w:pPr>
        <w:ind w:firstLine="4200" w:firstLineChars="2000"/>
      </w:pPr>
      <w:r>
        <w:rPr>
          <w:rFonts w:hint="eastAsia"/>
        </w:rPr>
        <w:t>（若有请如实填写）</w:t>
      </w:r>
    </w:p>
    <w:p>
      <w:pPr>
        <w:spacing w:line="240" w:lineRule="atLeast"/>
        <w:ind w:left="1080" w:leftChars="257" w:hanging="540"/>
        <w:jc w:val="center"/>
        <w:rPr>
          <w:rFonts w:ascii="仿宋_GB2312" w:hAnsi="Arial" w:eastAsia="仿宋_GB2312"/>
          <w:b/>
          <w:kern w:val="0"/>
          <w:sz w:val="24"/>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本企业（单位）郑重声明下列事项（按照实际情况勾选或填空）：</w:t>
      </w:r>
    </w:p>
    <w:p>
      <w:pPr>
        <w:spacing w:line="380" w:lineRule="exact"/>
        <w:rPr>
          <w:rFonts w:ascii="仿宋" w:hAnsi="仿宋" w:eastAsia="仿宋" w:cs="仿宋"/>
          <w:szCs w:val="20"/>
        </w:rPr>
      </w:pPr>
      <w:r>
        <w:rPr>
          <w:rFonts w:hint="eastAsia" w:ascii="仿宋" w:hAnsi="仿宋" w:eastAsia="仿宋" w:cs="仿宋"/>
          <w:szCs w:val="20"/>
        </w:rPr>
        <w:t>1、□本企业（单位）为直接投标人提供本企业（单位）制造的货物。</w:t>
      </w:r>
    </w:p>
    <w:p>
      <w:pPr>
        <w:spacing w:line="380" w:lineRule="exact"/>
        <w:rPr>
          <w:rFonts w:ascii="仿宋" w:hAnsi="仿宋" w:eastAsia="仿宋" w:cs="仿宋"/>
          <w:szCs w:val="20"/>
        </w:rPr>
      </w:pPr>
      <w:r>
        <w:rPr>
          <w:rFonts w:hint="eastAsia" w:ascii="仿宋" w:hAnsi="仿宋" w:eastAsia="仿宋" w:cs="仿宋"/>
          <w:szCs w:val="20"/>
        </w:rPr>
        <w:t>根据《工业和信息化部、国家统计局、国家发展和改革委员会、财政部关于印发中小企业划型标准规定的通知》（工信部联企业[2011]300号）规定的划分标准，本企业为______（请填写：中型、小型、微型）企业。</w:t>
      </w:r>
    </w:p>
    <w:p>
      <w:pPr>
        <w:spacing w:line="380" w:lineRule="exact"/>
        <w:rPr>
          <w:rFonts w:ascii="仿宋" w:hAnsi="仿宋" w:eastAsia="仿宋" w:cs="仿宋"/>
          <w:szCs w:val="20"/>
        </w:rPr>
      </w:pPr>
      <w:r>
        <w:rPr>
          <w:rFonts w:hint="eastAsia" w:ascii="仿宋" w:hAnsi="仿宋" w:eastAsia="仿宋" w:cs="仿宋"/>
          <w:szCs w:val="20"/>
        </w:rPr>
        <w:t>（2） 本企业        （请填写：是、不是）监狱企业。后附省级以上监狱管理局、戒毒管理局（含新疆生产建设兵团）出具的属于监狱企业的证明文件。</w:t>
      </w:r>
    </w:p>
    <w:p>
      <w:pPr>
        <w:spacing w:line="380" w:lineRule="exact"/>
        <w:rPr>
          <w:rFonts w:ascii="仿宋" w:hAnsi="仿宋" w:eastAsia="仿宋" w:cs="仿宋"/>
          <w:szCs w:val="20"/>
        </w:rPr>
      </w:pPr>
      <w:r>
        <w:rPr>
          <w:rFonts w:hint="eastAsia" w:ascii="仿宋" w:hAnsi="仿宋" w:eastAsia="仿宋" w:cs="仿宋"/>
          <w:szCs w:val="20"/>
        </w:rPr>
        <w:t>（3） 根据《关于促进残疾人就业政府采购政策的通知》（财库〔2017〕141号）。本单位        （请填写：是、不是）残疾人福利性单位。</w:t>
      </w:r>
    </w:p>
    <w:p>
      <w:pPr>
        <w:spacing w:line="380" w:lineRule="exact"/>
        <w:rPr>
          <w:rFonts w:ascii="仿宋" w:hAnsi="仿宋" w:eastAsia="仿宋" w:cs="仿宋"/>
          <w:szCs w:val="20"/>
        </w:rPr>
      </w:pPr>
      <w:r>
        <w:rPr>
          <w:rFonts w:hint="eastAsia" w:ascii="仿宋" w:hAnsi="仿宋" w:eastAsia="仿宋" w:cs="仿宋"/>
          <w:szCs w:val="20"/>
        </w:rPr>
        <w:t>2、□本企业（单位）为代理商，提供其他______（请填写：中型、小型、微型）企业、监狱企业或残疾人福利性单位制造的货物。本条所称货物不包括使用大型企业注册商标的货物。（后附制造商企业（单位）类型声明函）</w:t>
      </w:r>
    </w:p>
    <w:p>
      <w:pPr>
        <w:spacing w:line="380" w:lineRule="exact"/>
        <w:rPr>
          <w:rFonts w:ascii="仿宋" w:hAnsi="仿宋" w:eastAsia="仿宋" w:cs="仿宋"/>
          <w:szCs w:val="20"/>
        </w:rPr>
      </w:pPr>
      <w:r>
        <w:rPr>
          <w:rFonts w:hint="eastAsia" w:ascii="仿宋" w:hAnsi="仿宋" w:eastAsia="仿宋" w:cs="仿宋"/>
          <w:szCs w:val="20"/>
        </w:rPr>
        <w:t>3、□本企业（单位）为联合体一方，提供本企业（单位）制造的货物，由本企业（单位）承担工程、提供服务。本企业（单位）提供协议合同金额占到共同投标协议合同总金额的比例为       。</w:t>
      </w:r>
    </w:p>
    <w:p>
      <w:pPr>
        <w:spacing w:line="380" w:lineRule="exact"/>
        <w:rPr>
          <w:rFonts w:ascii="仿宋" w:hAnsi="仿宋" w:eastAsia="仿宋" w:cs="仿宋"/>
          <w:szCs w:val="20"/>
        </w:rPr>
      </w:pPr>
      <w:r>
        <w:rPr>
          <w:rFonts w:hint="eastAsia" w:ascii="仿宋" w:hAnsi="仿宋" w:eastAsia="仿宋" w:cs="仿宋"/>
          <w:szCs w:val="20"/>
        </w:rPr>
        <w:t>　　本企业（单位）对上述声明的真实性负责。如有虚假，将依法承担相应责任。</w:t>
      </w:r>
    </w:p>
    <w:p>
      <w:pPr>
        <w:spacing w:line="380" w:lineRule="exact"/>
        <w:rPr>
          <w:rFonts w:ascii="仿宋" w:hAnsi="仿宋" w:eastAsia="仿宋" w:cs="仿宋"/>
          <w:szCs w:val="20"/>
        </w:rPr>
      </w:pPr>
      <w:r>
        <w:rPr>
          <w:rFonts w:hint="eastAsia" w:ascii="仿宋" w:hAnsi="仿宋" w:eastAsia="仿宋" w:cs="仿宋"/>
          <w:szCs w:val="20"/>
        </w:rPr>
        <w:t xml:space="preserve">投标人名称（盖单位章）：___________   ___ </w:t>
      </w:r>
    </w:p>
    <w:p>
      <w:pPr>
        <w:spacing w:line="380" w:lineRule="exact"/>
        <w:rPr>
          <w:rFonts w:ascii="仿宋" w:hAnsi="仿宋" w:eastAsia="仿宋" w:cs="仿宋"/>
          <w:szCs w:val="20"/>
        </w:rPr>
      </w:pPr>
      <w:r>
        <w:rPr>
          <w:rFonts w:hint="eastAsia" w:ascii="仿宋" w:hAnsi="仿宋" w:eastAsia="仿宋" w:cs="仿宋"/>
          <w:szCs w:val="20"/>
        </w:rPr>
        <w:t xml:space="preserve">日　期：____________                     </w:t>
      </w:r>
    </w:p>
    <w:p>
      <w:pPr>
        <w:spacing w:line="380" w:lineRule="exact"/>
        <w:rPr>
          <w:rFonts w:ascii="仿宋" w:hAnsi="仿宋" w:eastAsia="仿宋" w:cs="仿宋"/>
          <w:szCs w:val="20"/>
        </w:rPr>
      </w:pPr>
    </w:p>
    <w:p>
      <w:pPr>
        <w:spacing w:line="380" w:lineRule="exact"/>
        <w:rPr>
          <w:rFonts w:ascii="仿宋" w:hAnsi="仿宋" w:eastAsia="仿宋" w:cs="仿宋"/>
          <w:szCs w:val="20"/>
        </w:rPr>
      </w:pPr>
      <w:r>
        <w:rPr>
          <w:rFonts w:hint="eastAsia" w:ascii="仿宋" w:hAnsi="仿宋" w:eastAsia="仿宋" w:cs="仿宋"/>
          <w:szCs w:val="20"/>
        </w:rPr>
        <w:t>　</w:t>
      </w:r>
    </w:p>
    <w:p>
      <w:pPr>
        <w:spacing w:line="380" w:lineRule="exact"/>
        <w:jc w:val="center"/>
        <w:rPr>
          <w:rFonts w:ascii="仿宋" w:hAnsi="仿宋" w:eastAsia="仿宋" w:cs="仿宋"/>
          <w:b/>
          <w:bCs/>
          <w:sz w:val="30"/>
          <w:szCs w:val="30"/>
        </w:rPr>
      </w:pPr>
      <w:bookmarkStart w:id="379" w:name="_Toc10977"/>
      <w:bookmarkStart w:id="380" w:name="_Toc13776"/>
      <w:bookmarkStart w:id="381" w:name="_Toc11803"/>
      <w:bookmarkStart w:id="382" w:name="_Toc515647824"/>
    </w:p>
    <w:p>
      <w:pPr>
        <w:spacing w:line="380" w:lineRule="exact"/>
        <w:jc w:val="center"/>
        <w:rPr>
          <w:rFonts w:ascii="仿宋" w:hAnsi="仿宋" w:eastAsia="仿宋" w:cs="仿宋"/>
          <w:b/>
          <w:bCs/>
          <w:sz w:val="30"/>
          <w:szCs w:val="30"/>
        </w:rPr>
      </w:pPr>
    </w:p>
    <w:p>
      <w:pPr>
        <w:spacing w:line="380" w:lineRule="exact"/>
        <w:jc w:val="center"/>
        <w:rPr>
          <w:rFonts w:ascii="仿宋" w:hAnsi="仿宋" w:eastAsia="仿宋" w:cs="仿宋"/>
          <w:b/>
          <w:bCs/>
          <w:sz w:val="30"/>
          <w:szCs w:val="30"/>
        </w:rPr>
      </w:pPr>
      <w:r>
        <w:rPr>
          <w:rFonts w:hint="eastAsia" w:ascii="仿宋" w:hAnsi="仿宋" w:eastAsia="仿宋" w:cs="仿宋"/>
          <w:b/>
          <w:bCs/>
          <w:sz w:val="30"/>
          <w:szCs w:val="30"/>
        </w:rPr>
        <w:t>（十二）制造商企业（单位）类型声明函</w:t>
      </w:r>
      <w:bookmarkEnd w:id="379"/>
      <w:bookmarkEnd w:id="380"/>
      <w:bookmarkEnd w:id="381"/>
      <w:bookmarkEnd w:id="382"/>
    </w:p>
    <w:p>
      <w:pPr>
        <w:ind w:firstLine="4200" w:firstLineChars="2000"/>
      </w:pPr>
      <w:r>
        <w:rPr>
          <w:rFonts w:hint="eastAsia"/>
        </w:rPr>
        <w:t>（若有请如实填写）</w:t>
      </w:r>
    </w:p>
    <w:p>
      <w:pPr>
        <w:spacing w:line="240" w:lineRule="atLeast"/>
        <w:ind w:left="1080" w:leftChars="257" w:hanging="540"/>
        <w:jc w:val="center"/>
        <w:rPr>
          <w:rFonts w:ascii="仿宋_GB2312" w:hAnsi="Arial" w:eastAsia="仿宋_GB2312"/>
          <w:b/>
          <w:kern w:val="0"/>
          <w:sz w:val="24"/>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spacing w:line="380" w:lineRule="exact"/>
        <w:rPr>
          <w:rFonts w:ascii="仿宋" w:hAnsi="仿宋" w:eastAsia="仿宋" w:cs="仿宋"/>
          <w:szCs w:val="20"/>
        </w:rPr>
      </w:pPr>
      <w:r>
        <w:rPr>
          <w:rFonts w:hint="eastAsia" w:ascii="仿宋" w:hAnsi="仿宋" w:eastAsia="仿宋" w:cs="仿宋"/>
          <w:szCs w:val="20"/>
        </w:rPr>
        <w:t>本企业为______（请填写：中型、小型、微型）企业。</w:t>
      </w:r>
    </w:p>
    <w:p>
      <w:pPr>
        <w:spacing w:line="380" w:lineRule="exact"/>
        <w:rPr>
          <w:rFonts w:ascii="仿宋" w:hAnsi="仿宋" w:eastAsia="仿宋" w:cs="仿宋"/>
          <w:szCs w:val="20"/>
        </w:rPr>
      </w:pPr>
      <w:r>
        <w:rPr>
          <w:rFonts w:hint="eastAsia" w:ascii="仿宋" w:hAnsi="仿宋" w:eastAsia="仿宋" w:cs="仿宋"/>
          <w:szCs w:val="20"/>
        </w:rPr>
        <w:t>本企业        （请填写：是、不是）监狱企业。后附省级以上监狱管理局、戒毒管理局（含新疆生产建设兵团）出具的属于监狱企业的证明文件。</w:t>
      </w:r>
    </w:p>
    <w:p>
      <w:pPr>
        <w:spacing w:line="380" w:lineRule="exact"/>
        <w:rPr>
          <w:rFonts w:ascii="仿宋" w:hAnsi="仿宋" w:eastAsia="仿宋" w:cs="仿宋"/>
          <w:szCs w:val="20"/>
        </w:rPr>
      </w:pPr>
      <w:r>
        <w:rPr>
          <w:rFonts w:hint="eastAsia" w:ascii="仿宋" w:hAnsi="仿宋" w:eastAsia="仿宋" w:cs="仿宋"/>
          <w:szCs w:val="20"/>
        </w:rPr>
        <w:t>本单位为        （请填写：是、不是）残疾人福利性单位。</w:t>
      </w:r>
    </w:p>
    <w:p>
      <w:pPr>
        <w:spacing w:line="380" w:lineRule="exact"/>
        <w:rPr>
          <w:rFonts w:ascii="仿宋" w:hAnsi="仿宋" w:eastAsia="仿宋" w:cs="仿宋"/>
          <w:szCs w:val="20"/>
        </w:rPr>
      </w:pPr>
      <w:r>
        <w:rPr>
          <w:rFonts w:hint="eastAsia" w:ascii="仿宋" w:hAnsi="仿宋" w:eastAsia="仿宋" w:cs="仿宋"/>
          <w:szCs w:val="20"/>
        </w:rPr>
        <w:t>本企业（单位）提供本企业（单位）制造的货物。</w:t>
      </w:r>
    </w:p>
    <w:p>
      <w:pPr>
        <w:spacing w:line="380" w:lineRule="exact"/>
        <w:rPr>
          <w:rFonts w:ascii="仿宋" w:hAnsi="仿宋" w:eastAsia="仿宋" w:cs="仿宋"/>
          <w:szCs w:val="20"/>
        </w:rPr>
      </w:pPr>
      <w:r>
        <w:rPr>
          <w:rFonts w:hint="eastAsia" w:ascii="仿宋" w:hAnsi="仿宋" w:eastAsia="仿宋" w:cs="仿宋"/>
          <w:szCs w:val="20"/>
        </w:rPr>
        <w:t>本企业（单位）对上述声明的真实性负责。如有虚假，将依法承担相应责任。</w:t>
      </w:r>
    </w:p>
    <w:p>
      <w:pPr>
        <w:spacing w:line="380" w:lineRule="exact"/>
        <w:rPr>
          <w:rFonts w:ascii="宋体" w:hAnsi="宋体" w:cs="宋体"/>
          <w:kern w:val="0"/>
          <w:sz w:val="24"/>
        </w:rPr>
      </w:pPr>
      <w:r>
        <w:rPr>
          <w:rFonts w:hint="eastAsia" w:ascii="仿宋" w:hAnsi="仿宋" w:eastAsia="仿宋" w:cs="仿宋"/>
          <w:szCs w:val="20"/>
        </w:rPr>
        <w:t>本声明函经制造商和投标人共同盖章生效。</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u w:val="single" w:color="FFFFFF"/>
        </w:rPr>
        <w:t>制造商名称（盖单位章）</w:t>
      </w:r>
      <w:r>
        <w:rPr>
          <w:rFonts w:hint="eastAsia"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p>
    <w:p>
      <w:pPr>
        <w:widowControl/>
        <w:spacing w:before="100" w:beforeAutospacing="1" w:after="100" w:afterAutospacing="1" w:line="330" w:lineRule="atLeast"/>
        <w:ind w:firstLine="3120" w:firstLineChars="1300"/>
        <w:jc w:val="left"/>
      </w:pPr>
      <w:r>
        <w:rPr>
          <w:rFonts w:ascii="仿宋" w:hAnsi="仿宋" w:eastAsia="仿宋" w:cs="宋体"/>
          <w:kern w:val="0"/>
          <w:sz w:val="24"/>
        </w:rPr>
        <w:t>日　期：</w:t>
      </w:r>
      <w:r>
        <w:rPr>
          <w:rFonts w:hint="eastAsia" w:ascii="仿宋" w:hAnsi="仿宋" w:eastAsia="仿宋" w:cs="宋体"/>
          <w:kern w:val="0"/>
          <w:sz w:val="24"/>
        </w:rPr>
        <w:t xml:space="preserve">____________                     </w:t>
      </w:r>
    </w:p>
    <w:p>
      <w:pPr>
        <w:pStyle w:val="4"/>
        <w:spacing w:before="0" w:line="240" w:lineRule="atLeast"/>
        <w:rPr>
          <w:rFonts w:ascii="仿宋" w:hAnsi="仿宋" w:eastAsia="仿宋" w:cs="仿宋"/>
          <w:sz w:val="30"/>
          <w:szCs w:val="30"/>
        </w:rPr>
      </w:pPr>
      <w:bookmarkStart w:id="383" w:name="_Toc515647825"/>
      <w:bookmarkStart w:id="384" w:name="_Toc5160"/>
      <w:bookmarkStart w:id="385" w:name="_Toc24603"/>
      <w:bookmarkStart w:id="386" w:name="_Toc19284"/>
      <w:bookmarkStart w:id="387" w:name="_Toc23068"/>
      <w:bookmarkStart w:id="388" w:name="OLE_LINK13"/>
      <w:bookmarkStart w:id="389" w:name="OLE_LINK14"/>
    </w:p>
    <w:p>
      <w:pPr>
        <w:pStyle w:val="4"/>
        <w:spacing w:before="0" w:line="240" w:lineRule="atLeast"/>
        <w:ind w:firstLine="2711" w:firstLineChars="900"/>
        <w:rPr>
          <w:rFonts w:ascii="仿宋" w:hAnsi="仿宋" w:eastAsia="仿宋" w:cs="仿宋"/>
          <w:sz w:val="30"/>
          <w:szCs w:val="30"/>
        </w:rPr>
      </w:pPr>
      <w:r>
        <w:rPr>
          <w:rFonts w:hint="eastAsia" w:ascii="仿宋" w:hAnsi="仿宋" w:eastAsia="仿宋" w:cs="仿宋"/>
          <w:sz w:val="30"/>
          <w:szCs w:val="30"/>
        </w:rPr>
        <w:t>（十三）残疾人福利性单位声明函</w:t>
      </w:r>
      <w:bookmarkEnd w:id="383"/>
      <w:bookmarkEnd w:id="384"/>
      <w:bookmarkEnd w:id="385"/>
      <w:bookmarkEnd w:id="386"/>
      <w:bookmarkEnd w:id="387"/>
    </w:p>
    <w:bookmarkEnd w:id="388"/>
    <w:bookmarkEnd w:id="389"/>
    <w:p>
      <w:pPr>
        <w:ind w:firstLine="4200" w:firstLineChars="2000"/>
      </w:pPr>
      <w:r>
        <w:rPr>
          <w:rFonts w:hint="eastAsia"/>
        </w:rPr>
        <w:t>（若有请如实填写）</w:t>
      </w:r>
    </w:p>
    <w:p>
      <w:pPr>
        <w:spacing w:line="240" w:lineRule="atLeast"/>
        <w:ind w:left="1080" w:leftChars="257" w:hanging="540"/>
        <w:jc w:val="center"/>
        <w:rPr>
          <w:rFonts w:ascii="仿宋_GB2312" w:hAnsi="Arial" w:eastAsia="仿宋_GB2312"/>
          <w:kern w:val="0"/>
          <w:sz w:val="24"/>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80" w:lineRule="exact"/>
        <w:ind w:firstLine="420" w:firstLineChars="200"/>
        <w:rPr>
          <w:rFonts w:ascii="仿宋" w:hAnsi="仿宋" w:eastAsia="仿宋" w:cs="仿宋"/>
          <w:szCs w:val="20"/>
        </w:rPr>
      </w:pPr>
      <w:r>
        <w:rPr>
          <w:rFonts w:hint="eastAsia" w:ascii="仿宋" w:hAnsi="仿宋" w:eastAsia="仿宋" w:cs="仿宋"/>
          <w:szCs w:val="20"/>
        </w:rPr>
        <w:t>本单位对上述声明的真实性负责。如有虚假，将依法承担相应责任。</w:t>
      </w:r>
    </w:p>
    <w:p>
      <w:pPr>
        <w:spacing w:line="380" w:lineRule="exact"/>
        <w:ind w:firstLine="420" w:firstLineChars="200"/>
        <w:rPr>
          <w:rFonts w:ascii="仿宋" w:hAnsi="仿宋" w:eastAsia="仿宋" w:cs="仿宋"/>
          <w:szCs w:val="20"/>
        </w:rPr>
      </w:pPr>
    </w:p>
    <w:p>
      <w:pPr>
        <w:spacing w:line="380" w:lineRule="exact"/>
        <w:ind w:firstLine="420" w:firstLineChars="200"/>
        <w:rPr>
          <w:rFonts w:ascii="仿宋" w:hAnsi="仿宋" w:eastAsia="仿宋" w:cs="仿宋"/>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 xml:space="preserve">              残疾人福利性单位名称（盖单位章）：______________</w:t>
      </w:r>
    </w:p>
    <w:p>
      <w:pPr>
        <w:spacing w:line="380" w:lineRule="exact"/>
        <w:ind w:firstLine="420" w:firstLineChars="200"/>
        <w:rPr>
          <w:rFonts w:ascii="仿宋" w:hAnsi="仿宋" w:eastAsia="仿宋" w:cs="仿宋"/>
          <w:szCs w:val="20"/>
        </w:rPr>
      </w:pPr>
      <w:r>
        <w:rPr>
          <w:rFonts w:hint="eastAsia" w:ascii="仿宋" w:hAnsi="仿宋" w:eastAsia="仿宋" w:cs="仿宋"/>
          <w:szCs w:val="20"/>
        </w:rPr>
        <w:t xml:space="preserve">         日  期：_____________________________________________</w:t>
      </w:r>
    </w:p>
    <w:p>
      <w:pPr>
        <w:spacing w:line="240" w:lineRule="atLeast"/>
        <w:ind w:left="1080" w:leftChars="257" w:hanging="540"/>
        <w:jc w:val="center"/>
        <w:rPr>
          <w:rFonts w:ascii="仿宋_GB2312" w:hAnsi="Arial" w:eastAsia="仿宋_GB2312"/>
          <w:b/>
          <w:kern w:val="0"/>
          <w:sz w:val="24"/>
          <w:szCs w:val="20"/>
        </w:rPr>
      </w:pPr>
    </w:p>
    <w:p>
      <w:pPr>
        <w:rPr>
          <w:rFonts w:ascii="仿宋" w:hAnsi="仿宋" w:eastAsia="仿宋" w:cs="仿宋"/>
          <w:b/>
          <w:bCs/>
          <w:sz w:val="24"/>
          <w:szCs w:val="24"/>
        </w:rPr>
      </w:pPr>
    </w:p>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Pr>
        <w:rPr>
          <w:rFonts w:ascii="宋体" w:hAnsi="宋体" w:cs="Times New Roman"/>
          <w:b/>
          <w:sz w:val="32"/>
          <w:szCs w:val="32"/>
        </w:rPr>
      </w:pPr>
    </w:p>
    <w:p>
      <w:pPr>
        <w:rPr>
          <w:rFonts w:ascii="仿宋_GB2312" w:hAnsi="宋体" w:eastAsia="仿宋_GB2312" w:cs="Times New Roman"/>
          <w:b/>
          <w:szCs w:val="21"/>
        </w:rPr>
      </w:pPr>
      <w:r>
        <w:rPr>
          <w:rFonts w:hint="eastAsia" w:ascii="宋体" w:hAnsi="宋体" w:cs="Times New Roman"/>
          <w:b/>
          <w:sz w:val="32"/>
          <w:szCs w:val="32"/>
        </w:rPr>
        <w:t>附表一、采购项目验收单</w:t>
      </w:r>
    </w:p>
    <w:tbl>
      <w:tblPr>
        <w:tblStyle w:val="25"/>
        <w:tblW w:w="93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880"/>
        <w:gridCol w:w="177"/>
        <w:gridCol w:w="1233"/>
        <w:gridCol w:w="704"/>
        <w:gridCol w:w="1381"/>
        <w:gridCol w:w="1485"/>
        <w:gridCol w:w="658"/>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09"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项目名称</w:t>
            </w:r>
          </w:p>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及编号</w:t>
            </w:r>
          </w:p>
        </w:tc>
        <w:tc>
          <w:tcPr>
            <w:tcW w:w="7912" w:type="dxa"/>
            <w:gridSpan w:val="7"/>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9"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采购人</w:t>
            </w:r>
          </w:p>
        </w:tc>
        <w:tc>
          <w:tcPr>
            <w:tcW w:w="3495" w:type="dxa"/>
            <w:gridSpan w:val="4"/>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c>
          <w:tcPr>
            <w:tcW w:w="148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项目负责人</w:t>
            </w:r>
          </w:p>
        </w:tc>
        <w:tc>
          <w:tcPr>
            <w:tcW w:w="2932"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09"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中标(成交)供应商</w:t>
            </w:r>
          </w:p>
        </w:tc>
        <w:tc>
          <w:tcPr>
            <w:tcW w:w="3495" w:type="dxa"/>
            <w:gridSpan w:val="4"/>
            <w:vAlign w:val="center"/>
          </w:tcPr>
          <w:p>
            <w:pPr>
              <w:keepNext w:val="0"/>
              <w:keepLines w:val="0"/>
              <w:suppressLineNumbers w:val="0"/>
              <w:spacing w:before="0" w:beforeAutospacing="0" w:after="0" w:afterAutospacing="0"/>
              <w:ind w:left="0" w:right="0"/>
              <w:jc w:val="center"/>
              <w:rPr>
                <w:rFonts w:hint="default" w:ascii="仿宋" w:hAnsi="仿宋" w:eastAsia="仿宋" w:cs="仿宋"/>
                <w:b/>
                <w:bCs/>
                <w:sz w:val="24"/>
                <w:szCs w:val="20"/>
              </w:rPr>
            </w:pPr>
          </w:p>
        </w:tc>
        <w:tc>
          <w:tcPr>
            <w:tcW w:w="148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采购方式</w:t>
            </w:r>
          </w:p>
        </w:tc>
        <w:tc>
          <w:tcPr>
            <w:tcW w:w="2932"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09"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合同完</w:t>
            </w:r>
          </w:p>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成时间</w:t>
            </w:r>
          </w:p>
        </w:tc>
        <w:tc>
          <w:tcPr>
            <w:tcW w:w="3495" w:type="dxa"/>
            <w:gridSpan w:val="4"/>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c>
          <w:tcPr>
            <w:tcW w:w="148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项目验</w:t>
            </w:r>
          </w:p>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收时间</w:t>
            </w:r>
          </w:p>
        </w:tc>
        <w:tc>
          <w:tcPr>
            <w:tcW w:w="2932"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047" w:type="dxa"/>
            <w:gridSpan w:val="8"/>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中标(成交)设备</w:t>
            </w:r>
          </w:p>
        </w:tc>
        <w:tc>
          <w:tcPr>
            <w:tcW w:w="227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验收情况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29"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序号</w:t>
            </w:r>
          </w:p>
        </w:tc>
        <w:tc>
          <w:tcPr>
            <w:tcW w:w="1057" w:type="dxa"/>
            <w:gridSpan w:val="2"/>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设备</w:t>
            </w:r>
          </w:p>
          <w:p>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名称</w:t>
            </w:r>
          </w:p>
        </w:tc>
        <w:tc>
          <w:tcPr>
            <w:tcW w:w="1233"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制造商</w:t>
            </w:r>
          </w:p>
        </w:tc>
        <w:tc>
          <w:tcPr>
            <w:tcW w:w="704"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数量</w:t>
            </w:r>
          </w:p>
        </w:tc>
        <w:tc>
          <w:tcPr>
            <w:tcW w:w="3524" w:type="dxa"/>
            <w:gridSpan w:val="3"/>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规格参数</w:t>
            </w:r>
          </w:p>
        </w:tc>
        <w:tc>
          <w:tcPr>
            <w:tcW w:w="227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Cs w:val="21"/>
              </w:rPr>
            </w:pPr>
            <w:r>
              <w:rPr>
                <w:rFonts w:hint="eastAsia" w:ascii="仿宋" w:hAnsi="仿宋" w:eastAsia="仿宋" w:cs="仿宋"/>
                <w:b/>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7047" w:type="dxa"/>
            <w:gridSpan w:val="8"/>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8"/>
                <w:szCs w:val="28"/>
              </w:rPr>
            </w:pPr>
            <w:r>
              <w:rPr>
                <w:rFonts w:hint="eastAsia" w:ascii="仿宋" w:hAnsi="仿宋" w:eastAsia="仿宋" w:cs="仿宋"/>
                <w:b/>
                <w:sz w:val="28"/>
                <w:szCs w:val="28"/>
              </w:rPr>
              <w:t>详见《中标（成交）通知书》采购清单</w:t>
            </w:r>
          </w:p>
        </w:tc>
        <w:tc>
          <w:tcPr>
            <w:tcW w:w="2274" w:type="dxa"/>
          </w:tcPr>
          <w:p>
            <w:pPr>
              <w:keepNext w:val="0"/>
              <w:keepLines w:val="0"/>
              <w:suppressLineNumbers w:val="0"/>
              <w:spacing w:before="0" w:beforeAutospacing="0" w:after="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29" w:type="dxa"/>
            <w:vMerge w:val="restart"/>
            <w:vAlign w:val="center"/>
          </w:tcPr>
          <w:p>
            <w:pPr>
              <w:keepNext w:val="0"/>
              <w:keepLines w:val="0"/>
              <w:suppressLineNumbers w:val="0"/>
              <w:spacing w:before="0" w:beforeAutospacing="0" w:after="0" w:afterAutospacing="0"/>
              <w:ind w:left="103" w:leftChars="49" w:right="0"/>
              <w:jc w:val="center"/>
              <w:rPr>
                <w:rFonts w:hint="default" w:ascii="仿宋" w:hAnsi="仿宋" w:eastAsia="仿宋" w:cs="仿宋"/>
                <w:b/>
                <w:sz w:val="24"/>
                <w:szCs w:val="20"/>
              </w:rPr>
            </w:pPr>
            <w:r>
              <w:rPr>
                <w:rFonts w:hint="eastAsia" w:ascii="仿宋" w:hAnsi="仿宋" w:eastAsia="仿宋" w:cs="仿宋"/>
                <w:b/>
                <w:sz w:val="24"/>
                <w:szCs w:val="20"/>
              </w:rPr>
              <w:t>验收小组</w:t>
            </w:r>
          </w:p>
        </w:tc>
        <w:tc>
          <w:tcPr>
            <w:tcW w:w="2290" w:type="dxa"/>
            <w:gridSpan w:val="3"/>
            <w:vAlign w:val="center"/>
          </w:tcPr>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采购人代表</w:t>
            </w:r>
          </w:p>
        </w:tc>
        <w:tc>
          <w:tcPr>
            <w:tcW w:w="6502" w:type="dxa"/>
            <w:gridSpan w:val="5"/>
            <w:vAlign w:val="center"/>
          </w:tcPr>
          <w:p>
            <w:pPr>
              <w:keepNext w:val="0"/>
              <w:keepLines w:val="0"/>
              <w:suppressLineNumbers w:val="0"/>
              <w:spacing w:before="0" w:beforeAutospacing="0" w:after="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29" w:type="dxa"/>
            <w:vMerge w:val="continue"/>
            <w:vAlign w:val="center"/>
          </w:tcPr>
          <w:p>
            <w:pPr>
              <w:keepNext w:val="0"/>
              <w:keepLines w:val="0"/>
              <w:suppressLineNumbers w:val="0"/>
              <w:spacing w:before="0" w:beforeAutospacing="0" w:after="0" w:afterAutospacing="0"/>
              <w:ind w:left="103" w:leftChars="49" w:right="0"/>
              <w:jc w:val="center"/>
              <w:rPr>
                <w:rFonts w:hint="default" w:ascii="仿宋" w:hAnsi="仿宋" w:eastAsia="仿宋" w:cs="仿宋"/>
                <w:b/>
                <w:sz w:val="24"/>
                <w:szCs w:val="20"/>
              </w:rPr>
            </w:pPr>
          </w:p>
        </w:tc>
        <w:tc>
          <w:tcPr>
            <w:tcW w:w="2290" w:type="dxa"/>
            <w:gridSpan w:val="3"/>
            <w:vAlign w:val="center"/>
          </w:tcPr>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专业技术或</w:t>
            </w:r>
          </w:p>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使用人员</w:t>
            </w:r>
          </w:p>
        </w:tc>
        <w:tc>
          <w:tcPr>
            <w:tcW w:w="6502" w:type="dxa"/>
            <w:gridSpan w:val="5"/>
            <w:vAlign w:val="center"/>
          </w:tcPr>
          <w:p>
            <w:pPr>
              <w:keepNext w:val="0"/>
              <w:keepLines w:val="0"/>
              <w:suppressLineNumbers w:val="0"/>
              <w:spacing w:before="0" w:beforeAutospacing="0" w:after="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29" w:type="dxa"/>
            <w:vMerge w:val="continue"/>
            <w:vAlign w:val="center"/>
          </w:tcPr>
          <w:p>
            <w:pPr>
              <w:keepNext w:val="0"/>
              <w:keepLines w:val="0"/>
              <w:suppressLineNumbers w:val="0"/>
              <w:spacing w:before="0" w:beforeAutospacing="0" w:after="0" w:afterAutospacing="0"/>
              <w:ind w:left="103" w:leftChars="49" w:right="0"/>
              <w:jc w:val="center"/>
              <w:rPr>
                <w:rFonts w:hint="default" w:ascii="仿宋" w:hAnsi="仿宋" w:eastAsia="仿宋" w:cs="仿宋"/>
                <w:b/>
                <w:sz w:val="24"/>
                <w:szCs w:val="20"/>
              </w:rPr>
            </w:pPr>
          </w:p>
        </w:tc>
        <w:tc>
          <w:tcPr>
            <w:tcW w:w="2290" w:type="dxa"/>
            <w:gridSpan w:val="3"/>
            <w:vAlign w:val="center"/>
          </w:tcPr>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验收监督人员</w:t>
            </w:r>
          </w:p>
        </w:tc>
        <w:tc>
          <w:tcPr>
            <w:tcW w:w="6502" w:type="dxa"/>
            <w:gridSpan w:val="5"/>
            <w:vAlign w:val="center"/>
          </w:tcPr>
          <w:p>
            <w:pPr>
              <w:keepNext w:val="0"/>
              <w:keepLines w:val="0"/>
              <w:suppressLineNumbers w:val="0"/>
              <w:spacing w:before="0" w:beforeAutospacing="0" w:after="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29" w:type="dxa"/>
            <w:vMerge w:val="continue"/>
            <w:vAlign w:val="center"/>
          </w:tcPr>
          <w:p>
            <w:pPr>
              <w:keepNext w:val="0"/>
              <w:keepLines w:val="0"/>
              <w:suppressLineNumbers w:val="0"/>
              <w:spacing w:before="0" w:beforeAutospacing="0" w:after="0" w:afterAutospacing="0"/>
              <w:ind w:left="103" w:leftChars="49" w:right="0"/>
              <w:jc w:val="center"/>
              <w:rPr>
                <w:rFonts w:hint="default" w:ascii="仿宋" w:hAnsi="仿宋" w:eastAsia="仿宋" w:cs="仿宋"/>
                <w:b/>
                <w:sz w:val="24"/>
                <w:szCs w:val="20"/>
              </w:rPr>
            </w:pPr>
          </w:p>
        </w:tc>
        <w:tc>
          <w:tcPr>
            <w:tcW w:w="2290" w:type="dxa"/>
            <w:gridSpan w:val="3"/>
            <w:vAlign w:val="center"/>
          </w:tcPr>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项目验收意见</w:t>
            </w:r>
          </w:p>
        </w:tc>
        <w:tc>
          <w:tcPr>
            <w:tcW w:w="6502" w:type="dxa"/>
            <w:gridSpan w:val="5"/>
            <w:vAlign w:val="center"/>
          </w:tcPr>
          <w:p>
            <w:pPr>
              <w:keepNext w:val="0"/>
              <w:keepLines w:val="0"/>
              <w:suppressLineNumbers w:val="0"/>
              <w:spacing w:before="0" w:beforeAutospacing="0" w:after="0" w:afterAutospacing="0"/>
              <w:ind w:left="0" w:right="0"/>
              <w:rPr>
                <w:rFonts w:hint="default" w:ascii="仿宋" w:hAnsi="仿宋" w:eastAsia="仿宋" w:cs="仿宋"/>
                <w:b/>
                <w:sz w:val="28"/>
                <w:szCs w:val="28"/>
              </w:rPr>
            </w:pPr>
            <w:r>
              <w:rPr>
                <w:rFonts w:hint="eastAsia" w:ascii="仿宋" w:hAnsi="仿宋" w:eastAsia="仿宋" w:cs="仿宋"/>
                <w:b/>
                <w:sz w:val="24"/>
                <w:szCs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9321" w:type="dxa"/>
            <w:gridSpan w:val="9"/>
            <w:vAlign w:val="center"/>
          </w:tcPr>
          <w:p>
            <w:pPr>
              <w:keepNext w:val="0"/>
              <w:keepLines w:val="0"/>
              <w:suppressLineNumbers w:val="0"/>
              <w:spacing w:before="0" w:beforeAutospacing="0" w:after="0" w:afterAutospacing="0"/>
              <w:ind w:left="0" w:right="0"/>
              <w:rPr>
                <w:rFonts w:hint="default" w:ascii="仿宋" w:hAnsi="仿宋" w:eastAsia="仿宋" w:cs="仿宋"/>
                <w:b/>
                <w:sz w:val="24"/>
                <w:szCs w:val="20"/>
              </w:rPr>
            </w:pPr>
            <w:r>
              <w:rPr>
                <w:rFonts w:hint="eastAsia" w:ascii="仿宋" w:hAnsi="仿宋" w:eastAsia="仿宋" w:cs="仿宋"/>
                <w:b/>
                <w:sz w:val="24"/>
                <w:szCs w:val="20"/>
              </w:rPr>
              <w:t>供应商意见：（是否属实）</w:t>
            </w:r>
          </w:p>
          <w:p>
            <w:pPr>
              <w:keepNext w:val="0"/>
              <w:keepLines w:val="0"/>
              <w:suppressLineNumbers w:val="0"/>
              <w:spacing w:before="0" w:beforeAutospacing="0" w:after="0" w:afterAutospacing="0"/>
              <w:ind w:left="0" w:right="0"/>
              <w:rPr>
                <w:rFonts w:hint="default" w:ascii="仿宋" w:hAnsi="仿宋" w:eastAsia="仿宋" w:cs="仿宋"/>
                <w:b/>
                <w:sz w:val="24"/>
                <w:szCs w:val="20"/>
              </w:rPr>
            </w:pPr>
          </w:p>
          <w:p>
            <w:pPr>
              <w:keepNext w:val="0"/>
              <w:keepLines w:val="0"/>
              <w:suppressLineNumbers w:val="0"/>
              <w:spacing w:before="0" w:beforeAutospacing="0" w:after="0" w:afterAutospacing="0"/>
              <w:ind w:left="0" w:right="0"/>
              <w:rPr>
                <w:rFonts w:hint="default" w:ascii="仿宋" w:hAnsi="仿宋" w:eastAsia="仿宋" w:cs="仿宋"/>
                <w:b/>
                <w:sz w:val="24"/>
                <w:szCs w:val="20"/>
              </w:rPr>
            </w:pPr>
            <w:r>
              <w:rPr>
                <w:rFonts w:hint="eastAsia" w:ascii="仿宋" w:hAnsi="仿宋" w:eastAsia="仿宋" w:cs="仿宋"/>
                <w:b/>
                <w:sz w:val="24"/>
                <w:szCs w:val="20"/>
              </w:rPr>
              <w:t>供应商代表（签字）：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atLeast"/>
        </w:trPr>
        <w:tc>
          <w:tcPr>
            <w:tcW w:w="9321" w:type="dxa"/>
            <w:gridSpan w:val="9"/>
            <w:tcBorders>
              <w:right w:val="single" w:color="auto" w:sz="4" w:space="0"/>
            </w:tcBorders>
          </w:tcPr>
          <w:p>
            <w:pPr>
              <w:keepNext w:val="0"/>
              <w:keepLines w:val="0"/>
              <w:suppressLineNumbers w:val="0"/>
              <w:spacing w:before="0" w:beforeAutospacing="0" w:after="0" w:afterAutospacing="0"/>
              <w:ind w:left="0" w:right="0"/>
              <w:jc w:val="left"/>
              <w:rPr>
                <w:rFonts w:hint="default" w:ascii="仿宋" w:hAnsi="仿宋" w:eastAsia="仿宋" w:cs="仿宋"/>
                <w:b/>
                <w:sz w:val="24"/>
                <w:szCs w:val="20"/>
              </w:rPr>
            </w:pPr>
          </w:p>
          <w:p>
            <w:pPr>
              <w:keepNext w:val="0"/>
              <w:keepLines w:val="0"/>
              <w:suppressLineNumbers w:val="0"/>
              <w:spacing w:before="0" w:beforeAutospacing="0" w:after="0" w:afterAutospacing="0"/>
              <w:ind w:left="0" w:right="0"/>
              <w:jc w:val="left"/>
              <w:rPr>
                <w:rFonts w:hint="default" w:ascii="仿宋" w:hAnsi="仿宋" w:eastAsia="仿宋" w:cs="仿宋"/>
                <w:b/>
                <w:sz w:val="24"/>
                <w:szCs w:val="20"/>
              </w:rPr>
            </w:pPr>
            <w:r>
              <w:rPr>
                <w:rFonts w:hint="eastAsia" w:ascii="仿宋" w:hAnsi="仿宋" w:eastAsia="仿宋" w:cs="仿宋"/>
                <w:b/>
                <w:sz w:val="24"/>
                <w:szCs w:val="20"/>
              </w:rPr>
              <w:t>采购人意见:</w:t>
            </w:r>
          </w:p>
          <w:p>
            <w:pPr>
              <w:keepNext w:val="0"/>
              <w:keepLines w:val="0"/>
              <w:suppressLineNumbers w:val="0"/>
              <w:spacing w:before="0" w:beforeAutospacing="0" w:after="0" w:afterAutospacing="0"/>
              <w:ind w:left="0" w:right="0" w:firstLine="1771" w:firstLineChars="735"/>
              <w:jc w:val="left"/>
              <w:rPr>
                <w:rFonts w:hint="default" w:ascii="仿宋" w:hAnsi="仿宋" w:eastAsia="仿宋" w:cs="仿宋"/>
                <w:b/>
                <w:sz w:val="24"/>
                <w:szCs w:val="20"/>
              </w:rPr>
            </w:pPr>
          </w:p>
          <w:p>
            <w:pPr>
              <w:keepNext w:val="0"/>
              <w:keepLines w:val="0"/>
              <w:suppressLineNumbers w:val="0"/>
              <w:spacing w:before="0" w:beforeAutospacing="0" w:after="0" w:afterAutospacing="0"/>
              <w:ind w:left="0" w:right="0" w:firstLine="2976" w:firstLineChars="1235"/>
              <w:rPr>
                <w:rFonts w:hint="default" w:ascii="仿宋" w:hAnsi="仿宋" w:eastAsia="仿宋" w:cs="仿宋"/>
                <w:b/>
                <w:sz w:val="24"/>
                <w:szCs w:val="20"/>
              </w:rPr>
            </w:pPr>
            <w:r>
              <w:rPr>
                <w:rFonts w:hint="eastAsia" w:ascii="仿宋" w:hAnsi="仿宋" w:eastAsia="仿宋" w:cs="仿宋"/>
                <w:b/>
                <w:sz w:val="24"/>
                <w:szCs w:val="20"/>
              </w:rPr>
              <w:t>(是否合格)</w:t>
            </w:r>
          </w:p>
          <w:p>
            <w:pPr>
              <w:keepNext w:val="0"/>
              <w:keepLines w:val="0"/>
              <w:suppressLineNumbers w:val="0"/>
              <w:spacing w:before="0" w:beforeAutospacing="0" w:after="0" w:afterAutospacing="0"/>
              <w:ind w:left="0" w:right="0" w:firstLine="1771" w:firstLineChars="735"/>
              <w:jc w:val="left"/>
              <w:rPr>
                <w:rFonts w:hint="default" w:ascii="仿宋" w:hAnsi="仿宋" w:eastAsia="仿宋" w:cs="仿宋"/>
                <w:b/>
                <w:sz w:val="24"/>
                <w:szCs w:val="20"/>
              </w:rPr>
            </w:pPr>
          </w:p>
          <w:p>
            <w:pPr>
              <w:keepNext w:val="0"/>
              <w:keepLines w:val="0"/>
              <w:suppressLineNumbers w:val="0"/>
              <w:spacing w:before="0" w:beforeAutospacing="0" w:after="0" w:afterAutospacing="0"/>
              <w:ind w:left="0" w:right="0" w:firstLine="1771" w:firstLineChars="735"/>
              <w:rPr>
                <w:rFonts w:hint="default" w:ascii="仿宋" w:hAnsi="仿宋" w:eastAsia="仿宋" w:cs="仿宋"/>
                <w:b/>
                <w:sz w:val="24"/>
                <w:szCs w:val="20"/>
              </w:rPr>
            </w:pPr>
            <w:r>
              <w:rPr>
                <w:rFonts w:hint="eastAsia" w:ascii="仿宋" w:hAnsi="仿宋" w:eastAsia="仿宋" w:cs="仿宋"/>
                <w:b/>
                <w:sz w:val="24"/>
                <w:szCs w:val="20"/>
              </w:rPr>
              <w:t xml:space="preserve">                             采购人公章</w:t>
            </w:r>
          </w:p>
          <w:p>
            <w:pPr>
              <w:keepNext w:val="0"/>
              <w:keepLines w:val="0"/>
              <w:suppressLineNumbers w:val="0"/>
              <w:spacing w:before="0" w:beforeAutospacing="0" w:after="0" w:afterAutospacing="0"/>
              <w:ind w:left="0" w:right="0" w:firstLine="1771" w:firstLineChars="735"/>
              <w:jc w:val="center"/>
              <w:rPr>
                <w:rFonts w:hint="default" w:ascii="仿宋" w:hAnsi="仿宋" w:eastAsia="仿宋" w:cs="仿宋"/>
                <w:b/>
                <w:sz w:val="24"/>
                <w:szCs w:val="20"/>
              </w:rPr>
            </w:pPr>
          </w:p>
          <w:p>
            <w:pPr>
              <w:keepNext w:val="0"/>
              <w:keepLines w:val="0"/>
              <w:suppressLineNumbers w:val="0"/>
              <w:spacing w:before="0" w:beforeAutospacing="0" w:after="0" w:afterAutospacing="0"/>
              <w:ind w:left="0" w:right="0" w:firstLine="1771" w:firstLineChars="735"/>
              <w:rPr>
                <w:rFonts w:hint="default" w:ascii="仿宋" w:hAnsi="仿宋" w:eastAsia="仿宋" w:cs="仿宋"/>
                <w:b/>
                <w:sz w:val="24"/>
                <w:szCs w:val="20"/>
              </w:rPr>
            </w:pPr>
            <w:r>
              <w:rPr>
                <w:rFonts w:hint="eastAsia" w:ascii="仿宋" w:hAnsi="仿宋" w:eastAsia="仿宋" w:cs="仿宋"/>
                <w:b/>
                <w:sz w:val="24"/>
                <w:szCs w:val="20"/>
              </w:rPr>
              <w:t xml:space="preserve">                         20    年   月  日</w:t>
            </w:r>
          </w:p>
        </w:tc>
      </w:tr>
    </w:tbl>
    <w:p>
      <w:pPr>
        <w:rPr>
          <w:rFonts w:ascii="仿宋_GB2312" w:hAnsi="宋体" w:eastAsia="仿宋_GB2312" w:cs="Times New Roman"/>
          <w:b/>
          <w:szCs w:val="21"/>
        </w:rPr>
      </w:pPr>
      <w:r>
        <w:rPr>
          <w:rFonts w:hint="eastAsia" w:ascii="仿宋_GB2312" w:hAnsi="宋体" w:eastAsia="仿宋_GB2312" w:cs="Times New Roman"/>
          <w:b/>
          <w:szCs w:val="21"/>
        </w:rPr>
        <w:t>备注:1.采购人自行组织验收。2.采购人视项目具体情况,应缴请纪检监察、审计、人员进行监督并在“验收监督人员”一览中签字。3.本验收单一式四联，采购人2联、采购代理机构1联、中标（成交）供应商1联。</w:t>
      </w:r>
    </w:p>
    <w:p>
      <w:pPr>
        <w:jc w:val="left"/>
        <w:outlineLvl w:val="0"/>
        <w:rPr>
          <w:rFonts w:ascii="宋体" w:hAnsi="宋体" w:cs="宋体"/>
          <w:b/>
          <w:bCs/>
          <w:sz w:val="32"/>
          <w:szCs w:val="32"/>
        </w:rPr>
      </w:pPr>
    </w:p>
    <w:p>
      <w:pPr>
        <w:tabs>
          <w:tab w:val="left" w:pos="360"/>
        </w:tabs>
        <w:outlineLvl w:val="0"/>
        <w:rPr>
          <w:rFonts w:ascii="宋体" w:hAnsi="宋体" w:cs="宋体"/>
          <w:b/>
          <w:bCs/>
          <w:sz w:val="32"/>
          <w:szCs w:val="32"/>
        </w:rPr>
      </w:pPr>
      <w:bookmarkStart w:id="390" w:name="_Toc19561"/>
    </w:p>
    <w:p>
      <w:pPr>
        <w:tabs>
          <w:tab w:val="left" w:pos="360"/>
        </w:tabs>
        <w:outlineLvl w:val="0"/>
        <w:rPr>
          <w:rFonts w:ascii="宋体" w:hAnsi="宋体" w:cs="宋体"/>
          <w:b/>
          <w:bCs/>
          <w:sz w:val="32"/>
          <w:szCs w:val="32"/>
        </w:rPr>
      </w:pPr>
      <w:r>
        <w:rPr>
          <w:rFonts w:hint="eastAsia" w:ascii="宋体" w:hAnsi="宋体" w:cs="宋体"/>
          <w:b/>
          <w:bCs/>
          <w:sz w:val="32"/>
          <w:szCs w:val="32"/>
        </w:rPr>
        <w:t>附表二、采购履约保证金退付申请单</w:t>
      </w:r>
      <w:bookmarkEnd w:id="390"/>
    </w:p>
    <w:p>
      <w:pPr>
        <w:widowControl/>
        <w:spacing w:line="440" w:lineRule="exact"/>
        <w:rPr>
          <w:rFonts w:ascii="宋体" w:hAnsi="宋体" w:cs="宋体"/>
          <w:b/>
          <w:bCs/>
          <w:color w:val="000000"/>
          <w:kern w:val="0"/>
          <w:sz w:val="24"/>
          <w:szCs w:val="24"/>
        </w:rPr>
      </w:pPr>
      <w:bookmarkStart w:id="391" w:name="_Toc11364"/>
      <w:bookmarkStart w:id="392" w:name="_Toc12352"/>
      <w:bookmarkStart w:id="393" w:name="_Toc20004"/>
      <w:r>
        <w:rPr>
          <w:rFonts w:hint="eastAsia" w:ascii="仿宋" w:hAnsi="仿宋" w:eastAsia="仿宋" w:cs="仿宋"/>
          <w:sz w:val="24"/>
          <w:szCs w:val="24"/>
          <w:lang w:val="en-US" w:eastAsia="zh-CN"/>
        </w:rPr>
        <w:t>木垒县人民医院</w:t>
      </w:r>
      <w:r>
        <w:rPr>
          <w:rFonts w:hint="eastAsia" w:ascii="宋体" w:hAnsi="宋体" w:cs="宋体"/>
          <w:b/>
          <w:bCs/>
          <w:color w:val="000000"/>
          <w:kern w:val="0"/>
          <w:sz w:val="24"/>
          <w:szCs w:val="24"/>
        </w:rPr>
        <w:t>：</w:t>
      </w:r>
      <w:bookmarkEnd w:id="391"/>
    </w:p>
    <w:p>
      <w:pPr>
        <w:widowControl/>
        <w:autoSpaceDN w:val="0"/>
        <w:spacing w:line="440" w:lineRule="exact"/>
        <w:ind w:firstLine="470" w:firstLineChars="196"/>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我公司已按合同规定对</w:t>
      </w:r>
      <w:r>
        <w:rPr>
          <w:rFonts w:hint="eastAsia" w:ascii="仿宋" w:hAnsi="仿宋" w:eastAsia="仿宋" w:cs="宋体"/>
          <w:color w:val="000000"/>
          <w:kern w:val="0"/>
          <w:sz w:val="24"/>
          <w:szCs w:val="24"/>
          <w:u w:val="single"/>
        </w:rPr>
        <w:t>（单位）               （项目名称）</w:t>
      </w:r>
      <w:r>
        <w:rPr>
          <w:rFonts w:hint="eastAsia" w:ascii="仿宋" w:hAnsi="仿宋" w:eastAsia="仿宋" w:cs="宋体"/>
          <w:color w:val="000000"/>
          <w:kern w:val="0"/>
          <w:sz w:val="24"/>
          <w:szCs w:val="24"/>
          <w:u w:val="single"/>
          <w:lang w:val="en-US" w:eastAsia="zh-CN"/>
        </w:rPr>
        <w:t xml:space="preserve">          </w:t>
      </w:r>
      <w:r>
        <w:rPr>
          <w:rFonts w:hint="eastAsia" w:ascii="仿宋" w:hAnsi="仿宋" w:eastAsia="仿宋" w:cs="宋体"/>
          <w:color w:val="000000"/>
          <w:kern w:val="0"/>
          <w:sz w:val="24"/>
          <w:szCs w:val="24"/>
          <w:u w:val="single"/>
        </w:rPr>
        <w:t>  )</w:t>
      </w:r>
      <w:r>
        <w:rPr>
          <w:rFonts w:hint="eastAsia" w:ascii="仿宋" w:hAnsi="仿宋" w:eastAsia="仿宋" w:cs="宋体"/>
          <w:color w:val="000000"/>
          <w:kern w:val="0"/>
          <w:sz w:val="24"/>
          <w:szCs w:val="24"/>
        </w:rPr>
        <w:t>履约完毕（采购验收单附后），本项目中标（成交）金额</w:t>
      </w:r>
      <w:r>
        <w:rPr>
          <w:rFonts w:hint="eastAsia" w:ascii="仿宋" w:hAnsi="仿宋" w:eastAsia="仿宋" w:cs="宋体"/>
          <w:color w:val="000000"/>
          <w:kern w:val="0"/>
          <w:sz w:val="24"/>
          <w:szCs w:val="24"/>
          <w:u w:val="single"/>
        </w:rPr>
        <w:t xml:space="preserve">                元</w:t>
      </w:r>
      <w:r>
        <w:rPr>
          <w:rFonts w:hint="eastAsia" w:ascii="仿宋" w:hAnsi="仿宋" w:eastAsia="仿宋" w:cs="宋体"/>
          <w:color w:val="000000"/>
          <w:kern w:val="0"/>
          <w:sz w:val="24"/>
          <w:szCs w:val="24"/>
        </w:rPr>
        <w:t>,已交纳履约保证金</w:t>
      </w:r>
      <w:r>
        <w:rPr>
          <w:rFonts w:hint="eastAsia" w:ascii="仿宋" w:hAnsi="仿宋" w:eastAsia="仿宋" w:cs="宋体"/>
          <w:color w:val="000000"/>
          <w:kern w:val="0"/>
          <w:sz w:val="24"/>
          <w:szCs w:val="24"/>
          <w:u w:val="single"/>
        </w:rPr>
        <w:t xml:space="preserve">                元</w:t>
      </w:r>
      <w:r>
        <w:rPr>
          <w:rFonts w:hint="eastAsia" w:ascii="仿宋" w:hAnsi="仿宋" w:eastAsia="仿宋" w:cs="宋体"/>
          <w:color w:val="000000"/>
          <w:kern w:val="0"/>
          <w:sz w:val="24"/>
          <w:szCs w:val="24"/>
        </w:rPr>
        <w:t>，现申请退付履约保证金,请按有关规定给予办理。</w:t>
      </w:r>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394" w:name="_Toc2304"/>
      <w:r>
        <w:rPr>
          <w:rFonts w:hint="eastAsia" w:ascii="仿宋" w:hAnsi="仿宋" w:eastAsia="仿宋" w:cs="Times New Roman"/>
          <w:b/>
          <w:bCs/>
          <w:color w:val="333333"/>
          <w:kern w:val="0"/>
          <w:sz w:val="24"/>
          <w:szCs w:val="24"/>
        </w:rPr>
        <w:t>收 款  单 位：</w:t>
      </w:r>
      <w:bookmarkEnd w:id="394"/>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395" w:name="_Toc326"/>
      <w:r>
        <w:rPr>
          <w:rFonts w:hint="eastAsia" w:ascii="仿宋" w:hAnsi="仿宋" w:eastAsia="仿宋" w:cs="Times New Roman"/>
          <w:b/>
          <w:bCs/>
          <w:color w:val="333333"/>
          <w:kern w:val="0"/>
          <w:sz w:val="24"/>
          <w:szCs w:val="24"/>
        </w:rPr>
        <w:t>银 行  账 号</w:t>
      </w:r>
      <w:r>
        <w:rPr>
          <w:rFonts w:hint="eastAsia" w:ascii="仿宋" w:hAnsi="仿宋" w:eastAsia="仿宋" w:cs="Times New Roman"/>
          <w:color w:val="333333"/>
          <w:kern w:val="0"/>
          <w:sz w:val="24"/>
          <w:szCs w:val="24"/>
        </w:rPr>
        <w:t>：</w:t>
      </w:r>
      <w:bookmarkEnd w:id="395"/>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396" w:name="_Toc14681"/>
      <w:r>
        <w:rPr>
          <w:rFonts w:hint="eastAsia" w:ascii="仿宋" w:hAnsi="仿宋" w:eastAsia="仿宋" w:cs="Times New Roman"/>
          <w:b/>
          <w:bCs/>
          <w:color w:val="333333"/>
          <w:kern w:val="0"/>
          <w:sz w:val="24"/>
          <w:szCs w:val="24"/>
        </w:rPr>
        <w:t>开户银行全称:</w:t>
      </w:r>
      <w:bookmarkEnd w:id="396"/>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397" w:name="_Toc3296"/>
      <w:r>
        <w:rPr>
          <w:rFonts w:hint="eastAsia" w:ascii="仿宋" w:hAnsi="仿宋" w:eastAsia="仿宋" w:cs="Times New Roman"/>
          <w:b/>
          <w:bCs/>
          <w:color w:val="333333"/>
          <w:kern w:val="0"/>
          <w:sz w:val="24"/>
          <w:szCs w:val="24"/>
        </w:rPr>
        <w:t>退付金额(大写)</w:t>
      </w:r>
      <w:r>
        <w:rPr>
          <w:rFonts w:hint="eastAsia" w:ascii="仿宋" w:hAnsi="仿宋" w:eastAsia="仿宋" w:cs="Times New Roman"/>
          <w:color w:val="333333"/>
          <w:kern w:val="0"/>
          <w:sz w:val="24"/>
          <w:szCs w:val="24"/>
        </w:rPr>
        <w:t>：</w:t>
      </w:r>
      <w:bookmarkEnd w:id="397"/>
    </w:p>
    <w:p>
      <w:pPr>
        <w:widowControl/>
        <w:autoSpaceDN w:val="0"/>
        <w:spacing w:line="440" w:lineRule="exact"/>
        <w:ind w:firstLine="482" w:firstLineChars="200"/>
        <w:jc w:val="left"/>
        <w:rPr>
          <w:rFonts w:ascii="仿宋" w:hAnsi="仿宋" w:eastAsia="仿宋" w:cs="Times New Roman"/>
          <w:b/>
          <w:color w:val="333333"/>
          <w:kern w:val="0"/>
          <w:sz w:val="24"/>
          <w:szCs w:val="24"/>
        </w:rPr>
      </w:pPr>
      <w:bookmarkStart w:id="398" w:name="_Toc17333"/>
      <w:r>
        <w:rPr>
          <w:rFonts w:hint="eastAsia" w:ascii="仿宋" w:hAnsi="仿宋" w:eastAsia="仿宋" w:cs="Times New Roman"/>
          <w:b/>
          <w:bCs/>
          <w:color w:val="333333"/>
          <w:kern w:val="0"/>
          <w:sz w:val="24"/>
          <w:szCs w:val="24"/>
        </w:rPr>
        <w:t>法定代表授权人：联系电话</w:t>
      </w:r>
      <w:r>
        <w:rPr>
          <w:rFonts w:hint="eastAsia" w:ascii="仿宋" w:hAnsi="仿宋" w:eastAsia="仿宋" w:cs="Times New Roman"/>
          <w:color w:val="333333"/>
          <w:kern w:val="0"/>
          <w:sz w:val="24"/>
          <w:szCs w:val="24"/>
        </w:rPr>
        <w:t>：</w:t>
      </w:r>
      <w:bookmarkEnd w:id="398"/>
    </w:p>
    <w:p>
      <w:pPr>
        <w:widowControl/>
        <w:autoSpaceDN w:val="0"/>
        <w:spacing w:line="440" w:lineRule="exact"/>
        <w:ind w:firstLine="4337" w:firstLineChars="1800"/>
        <w:jc w:val="left"/>
        <w:rPr>
          <w:rFonts w:ascii="仿宋" w:hAnsi="仿宋" w:eastAsia="仿宋" w:cs="Times New Roman"/>
          <w:b/>
          <w:color w:val="333333"/>
          <w:kern w:val="0"/>
          <w:sz w:val="24"/>
          <w:szCs w:val="24"/>
        </w:rPr>
      </w:pPr>
      <w:bookmarkStart w:id="399" w:name="_Toc23779"/>
      <w:bookmarkStart w:id="400" w:name="_Toc13314"/>
      <w:bookmarkStart w:id="401" w:name="_Toc22502"/>
      <w:bookmarkStart w:id="402" w:name="_Toc30653"/>
      <w:bookmarkStart w:id="403" w:name="_Toc10912"/>
      <w:bookmarkStart w:id="404" w:name="_Toc14906"/>
    </w:p>
    <w:p>
      <w:pPr>
        <w:widowControl/>
        <w:autoSpaceDN w:val="0"/>
        <w:spacing w:line="440" w:lineRule="exact"/>
        <w:ind w:firstLine="4337" w:firstLineChars="1800"/>
        <w:jc w:val="left"/>
        <w:rPr>
          <w:rFonts w:ascii="仿宋" w:hAnsi="仿宋" w:eastAsia="仿宋" w:cs="Times New Roman"/>
          <w:b/>
          <w:color w:val="333333"/>
          <w:kern w:val="0"/>
          <w:sz w:val="24"/>
          <w:szCs w:val="24"/>
        </w:rPr>
      </w:pPr>
      <w:r>
        <w:rPr>
          <w:rFonts w:hint="eastAsia" w:ascii="仿宋" w:hAnsi="仿宋" w:eastAsia="仿宋" w:cs="Times New Roman"/>
          <w:b/>
          <w:color w:val="333333"/>
          <w:kern w:val="0"/>
          <w:sz w:val="24"/>
          <w:szCs w:val="24"/>
        </w:rPr>
        <w:t>中标（成交）供应商公章</w:t>
      </w:r>
      <w:bookmarkEnd w:id="392"/>
      <w:bookmarkEnd w:id="393"/>
      <w:bookmarkEnd w:id="399"/>
      <w:bookmarkEnd w:id="400"/>
      <w:bookmarkEnd w:id="401"/>
      <w:bookmarkEnd w:id="402"/>
      <w:bookmarkEnd w:id="403"/>
      <w:bookmarkEnd w:id="404"/>
    </w:p>
    <w:p>
      <w:pPr>
        <w:widowControl/>
        <w:autoSpaceDN w:val="0"/>
        <w:spacing w:line="440" w:lineRule="exact"/>
        <w:ind w:left="1636" w:leftChars="779" w:firstLine="3836" w:firstLineChars="1592"/>
        <w:jc w:val="left"/>
        <w:rPr>
          <w:rFonts w:ascii="仿宋" w:hAnsi="仿宋" w:eastAsia="仿宋" w:cs="Times New Roman"/>
          <w:b/>
          <w:bCs/>
          <w:color w:val="333333"/>
          <w:kern w:val="0"/>
          <w:sz w:val="24"/>
          <w:szCs w:val="24"/>
        </w:rPr>
      </w:pPr>
      <w:bookmarkStart w:id="405" w:name="_Toc7297"/>
      <w:bookmarkStart w:id="406" w:name="_Toc25653"/>
      <w:bookmarkStart w:id="407" w:name="_Toc16925"/>
      <w:bookmarkStart w:id="408" w:name="_Toc20490"/>
      <w:bookmarkStart w:id="409" w:name="_Toc8115"/>
      <w:bookmarkStart w:id="410" w:name="_Toc2596"/>
      <w:bookmarkStart w:id="411" w:name="_Toc8836"/>
      <w:bookmarkStart w:id="412" w:name="_Toc11054"/>
      <w:r>
        <w:rPr>
          <w:rFonts w:hint="eastAsia" w:ascii="仿宋" w:hAnsi="仿宋" w:eastAsia="仿宋" w:cs="Times New Roman"/>
          <w:b/>
          <w:color w:val="333333"/>
          <w:kern w:val="0"/>
          <w:sz w:val="24"/>
          <w:szCs w:val="24"/>
        </w:rPr>
        <w:t>年  月  日</w:t>
      </w:r>
      <w:bookmarkEnd w:id="405"/>
      <w:bookmarkEnd w:id="406"/>
      <w:bookmarkEnd w:id="407"/>
      <w:bookmarkEnd w:id="408"/>
      <w:bookmarkEnd w:id="409"/>
      <w:bookmarkEnd w:id="410"/>
      <w:bookmarkEnd w:id="411"/>
      <w:bookmarkEnd w:id="412"/>
    </w:p>
    <w:tbl>
      <w:tblPr>
        <w:tblStyle w:val="25"/>
        <w:tblpPr w:leftFromText="180" w:rightFromText="180" w:vertAnchor="text" w:horzAnchor="page" w:tblpX="1336" w:tblpY="245"/>
        <w:tblOverlap w:val="never"/>
        <w:tblW w:w="9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9343" w:type="dxa"/>
          </w:tcPr>
          <w:p>
            <w:pPr>
              <w:keepNext w:val="0"/>
              <w:keepLines w:val="0"/>
              <w:suppressLineNumbers w:val="0"/>
              <w:spacing w:before="0" w:beforeAutospacing="0" w:after="0" w:afterAutospacing="0"/>
              <w:ind w:left="0" w:right="0"/>
              <w:rPr>
                <w:rFonts w:hint="default" w:cs="Times New Roman"/>
                <w:b/>
                <w:sz w:val="24"/>
                <w:szCs w:val="20"/>
              </w:rPr>
            </w:pPr>
            <w:r>
              <w:rPr>
                <w:rFonts w:hint="eastAsia" w:cs="Times New Roman"/>
                <w:b/>
                <w:sz w:val="24"/>
                <w:szCs w:val="20"/>
              </w:rPr>
              <w:t>项目负责人签字：</w:t>
            </w:r>
          </w:p>
          <w:p>
            <w:pPr>
              <w:keepNext w:val="0"/>
              <w:keepLines w:val="0"/>
              <w:suppressLineNumbers w:val="0"/>
              <w:spacing w:before="0" w:beforeAutospacing="0" w:after="0" w:afterAutospacing="0"/>
              <w:ind w:left="0" w:right="0"/>
              <w:rPr>
                <w:rFonts w:hint="default" w:cs="Times New Roman"/>
                <w:b/>
                <w:sz w:val="24"/>
                <w:szCs w:val="20"/>
              </w:rPr>
            </w:pPr>
          </w:p>
          <w:p>
            <w:pPr>
              <w:keepNext w:val="0"/>
              <w:keepLines w:val="0"/>
              <w:suppressLineNumbers w:val="0"/>
              <w:spacing w:before="0" w:beforeAutospacing="0" w:after="0" w:afterAutospacing="0"/>
              <w:ind w:left="0" w:right="0"/>
              <w:rPr>
                <w:rFonts w:hint="default" w:cs="Times New Roman"/>
                <w:b/>
                <w:sz w:val="24"/>
                <w:szCs w:val="20"/>
              </w:rPr>
            </w:pPr>
            <w:r>
              <w:rPr>
                <w:rFonts w:hint="eastAsia" w:cs="Times New Roman"/>
                <w:b/>
                <w:sz w:val="24"/>
                <w:szCs w:val="20"/>
              </w:rPr>
              <w:t xml:space="preserve">                         年   月   日</w:t>
            </w:r>
          </w:p>
          <w:p>
            <w:pPr>
              <w:keepNext w:val="0"/>
              <w:keepLines w:val="0"/>
              <w:suppressLineNumbers w:val="0"/>
              <w:spacing w:before="0" w:beforeAutospacing="0" w:after="0" w:afterAutospacing="0"/>
              <w:ind w:left="0" w:right="0"/>
              <w:rPr>
                <w:rFonts w:hint="default" w:cs="Times New Roman"/>
                <w:b/>
                <w:sz w:val="24"/>
                <w:szCs w:val="20"/>
              </w:rPr>
            </w:pPr>
          </w:p>
          <w:p>
            <w:pPr>
              <w:keepNext w:val="0"/>
              <w:keepLines w:val="0"/>
              <w:suppressLineNumbers w:val="0"/>
              <w:spacing w:before="0" w:beforeAutospacing="0" w:after="0" w:afterAutospacing="0"/>
              <w:ind w:left="0" w:right="0"/>
              <w:rPr>
                <w:rFonts w:hint="default" w:cs="Times New Roman"/>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343" w:type="dxa"/>
          </w:tcPr>
          <w:p>
            <w:pPr>
              <w:keepNext w:val="0"/>
              <w:keepLines w:val="0"/>
              <w:suppressLineNumbers w:val="0"/>
              <w:spacing w:before="0" w:beforeAutospacing="0" w:after="0" w:afterAutospacing="0"/>
              <w:ind w:left="0" w:right="0" w:firstLine="944" w:firstLineChars="392"/>
              <w:rPr>
                <w:rFonts w:hint="default" w:cs="Times New Roman"/>
                <w:b/>
                <w:sz w:val="24"/>
                <w:szCs w:val="20"/>
              </w:rPr>
            </w:pPr>
            <w:r>
              <w:rPr>
                <w:rFonts w:hint="eastAsia" w:cs="Times New Roman"/>
                <w:b/>
                <w:sz w:val="24"/>
                <w:szCs w:val="20"/>
              </w:rPr>
              <w:t>履约保证金收款收据原件的粘贴处</w:t>
            </w:r>
          </w:p>
        </w:tc>
      </w:tr>
    </w:tbl>
    <w:p>
      <w:pPr>
        <w:rPr>
          <w:rFonts w:ascii="仿宋_GB2312" w:hAnsi="宋体" w:eastAsia="仿宋_GB2312" w:cs="Times New Roman"/>
          <w:b/>
          <w:szCs w:val="21"/>
        </w:rPr>
      </w:pPr>
    </w:p>
    <w:p>
      <w:pPr>
        <w:rPr>
          <w:rFonts w:ascii="仿宋_GB2312" w:hAnsi="宋体" w:eastAsia="仿宋_GB2312" w:cs="Times New Roman"/>
          <w:b/>
          <w:szCs w:val="21"/>
        </w:rPr>
      </w:pPr>
    </w:p>
    <w:p>
      <w:pPr>
        <w:pStyle w:val="8"/>
        <w:rPr>
          <w:rFonts w:ascii="仿宋_GB2312" w:hAnsi="宋体" w:eastAsia="仿宋_GB2312" w:cs="Times New Roman"/>
          <w:b/>
          <w:szCs w:val="21"/>
        </w:rPr>
      </w:pPr>
    </w:p>
    <w:p>
      <w:pPr>
        <w:pStyle w:val="8"/>
        <w:rPr>
          <w:rFonts w:ascii="仿宋_GB2312" w:hAnsi="宋体" w:eastAsia="仿宋_GB2312" w:cs="Times New Roman"/>
          <w:b/>
          <w:szCs w:val="21"/>
        </w:rPr>
      </w:pPr>
    </w:p>
    <w:p>
      <w:pPr>
        <w:pStyle w:val="8"/>
        <w:rPr>
          <w:rFonts w:ascii="仿宋_GB2312" w:hAnsi="宋体" w:eastAsia="仿宋_GB2312" w:cs="Times New Roman"/>
          <w:b/>
          <w:szCs w:val="21"/>
        </w:rPr>
      </w:pPr>
    </w:p>
    <w:p>
      <w:pPr>
        <w:pStyle w:val="8"/>
        <w:rPr>
          <w:rFonts w:ascii="仿宋_GB2312" w:hAnsi="宋体" w:eastAsia="仿宋_GB2312" w:cs="Times New Roman"/>
          <w:b/>
          <w:szCs w:val="21"/>
        </w:rPr>
      </w:pPr>
    </w:p>
    <w:p>
      <w:pPr>
        <w:pStyle w:val="8"/>
        <w:rPr>
          <w:rFonts w:ascii="仿宋_GB2312" w:hAnsi="宋体" w:eastAsia="仿宋_GB2312" w:cs="Times New Roman"/>
          <w:b/>
          <w:szCs w:val="21"/>
        </w:rPr>
      </w:pPr>
    </w:p>
    <w:p>
      <w:pPr>
        <w:pStyle w:val="8"/>
        <w:rPr>
          <w:rFonts w:ascii="仿宋_GB2312" w:hAnsi="宋体" w:eastAsia="仿宋_GB2312" w:cs="Times New Roman"/>
          <w:b/>
          <w:szCs w:val="21"/>
        </w:rPr>
      </w:pPr>
    </w:p>
    <w:p>
      <w:pPr>
        <w:pStyle w:val="8"/>
        <w:rPr>
          <w:rFonts w:ascii="仿宋_GB2312" w:hAnsi="宋体" w:eastAsia="仿宋_GB2312" w:cs="Times New Roman"/>
          <w:b/>
          <w:szCs w:val="21"/>
        </w:rPr>
      </w:pPr>
    </w:p>
    <w:p>
      <w:pPr>
        <w:jc w:val="left"/>
        <w:rPr>
          <w:rFonts w:ascii="宋体" w:hAnsi="宋体" w:cs="宋体"/>
          <w:b/>
          <w:bCs/>
          <w:sz w:val="32"/>
          <w:szCs w:val="32"/>
        </w:rPr>
      </w:pPr>
    </w:p>
    <w:p>
      <w:pPr>
        <w:jc w:val="left"/>
        <w:rPr>
          <w:rFonts w:ascii="宋体" w:hAnsi="宋体" w:cs="宋体"/>
          <w:b/>
          <w:bCs/>
          <w:sz w:val="32"/>
          <w:szCs w:val="32"/>
        </w:rPr>
      </w:pPr>
    </w:p>
    <w:p>
      <w:pPr>
        <w:jc w:val="left"/>
        <w:rPr>
          <w:rFonts w:ascii="宋体" w:hAnsi="宋体" w:cs="宋体"/>
          <w:b/>
          <w:bCs/>
          <w:sz w:val="32"/>
          <w:szCs w:val="32"/>
        </w:rPr>
      </w:pPr>
      <w:r>
        <w:rPr>
          <w:rFonts w:hint="eastAsia" w:ascii="宋体" w:hAnsi="宋体" w:cs="宋体"/>
          <w:b/>
          <w:bCs/>
          <w:sz w:val="32"/>
          <w:szCs w:val="32"/>
        </w:rPr>
        <w:t>附表三、质疑函范本</w:t>
      </w:r>
    </w:p>
    <w:p>
      <w:pPr>
        <w:adjustRightInd w:val="0"/>
        <w:snapToGrid w:val="0"/>
        <w:spacing w:before="312" w:beforeLines="100" w:line="360" w:lineRule="auto"/>
        <w:rPr>
          <w:rFonts w:ascii="仿宋" w:hAnsi="仿宋" w:eastAsia="仿宋" w:cs="仿宋"/>
          <w:bCs/>
          <w:sz w:val="24"/>
          <w:szCs w:val="24"/>
        </w:rPr>
      </w:pPr>
      <w:r>
        <w:rPr>
          <w:rFonts w:hint="eastAsia" w:ascii="仿宋" w:hAnsi="仿宋" w:eastAsia="仿宋" w:cs="仿宋"/>
          <w:bCs/>
          <w:sz w:val="24"/>
          <w:szCs w:val="24"/>
        </w:rPr>
        <w:t>一、质疑供应商基本信息</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质疑供应商：</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地址：邮编：</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联系人：联系电话：</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授权代表：</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联系电话：</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 邮编：</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二、质疑项目基本情况</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质疑项目的名称：</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质疑项目的编号：包号：</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采购人名称：</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采购文件获取日期：</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三、质疑事项具体内容</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质疑事项1：</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事实依据：</w:t>
      </w:r>
    </w:p>
    <w:p>
      <w:pPr>
        <w:adjustRightInd w:val="0"/>
        <w:snapToGrid w:val="0"/>
        <w:spacing w:line="360" w:lineRule="auto"/>
        <w:rPr>
          <w:rFonts w:ascii="仿宋" w:hAnsi="仿宋" w:eastAsia="仿宋" w:cs="仿宋"/>
          <w:sz w:val="24"/>
          <w:szCs w:val="24"/>
        </w:rPr>
      </w:pP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法律依据：</w:t>
      </w:r>
    </w:p>
    <w:p>
      <w:pPr>
        <w:adjustRightInd w:val="0"/>
        <w:snapToGrid w:val="0"/>
        <w:spacing w:line="360" w:lineRule="auto"/>
        <w:rPr>
          <w:rFonts w:ascii="仿宋" w:hAnsi="仿宋" w:eastAsia="仿宋" w:cs="仿宋"/>
          <w:sz w:val="24"/>
          <w:szCs w:val="24"/>
          <w:u w:val="dotted"/>
        </w:rPr>
      </w:pP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质疑事项2</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四、与质疑事项相关的质疑请求</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请求：</w:t>
      </w:r>
    </w:p>
    <w:p>
      <w:pPr>
        <w:rPr>
          <w:rFonts w:ascii="仿宋" w:hAnsi="仿宋" w:eastAsia="仿宋" w:cs="仿宋"/>
          <w:sz w:val="24"/>
          <w:szCs w:val="24"/>
        </w:rPr>
      </w:pPr>
      <w:r>
        <w:rPr>
          <w:rFonts w:hint="eastAsia" w:ascii="仿宋" w:hAnsi="仿宋" w:eastAsia="仿宋" w:cs="仿宋"/>
          <w:sz w:val="24"/>
          <w:szCs w:val="24"/>
        </w:rPr>
        <w:t xml:space="preserve">签字(签章)：                   公章：                      </w:t>
      </w:r>
    </w:p>
    <w:p>
      <w:pPr>
        <w:rPr>
          <w:rFonts w:ascii="仿宋" w:hAnsi="仿宋" w:eastAsia="仿宋" w:cs="仿宋"/>
          <w:sz w:val="24"/>
          <w:szCs w:val="24"/>
        </w:rPr>
      </w:pPr>
      <w:r>
        <w:rPr>
          <w:rFonts w:hint="eastAsia" w:ascii="仿宋" w:hAnsi="仿宋" w:eastAsia="仿宋" w:cs="仿宋"/>
          <w:sz w:val="24"/>
          <w:szCs w:val="24"/>
        </w:rPr>
        <w:t xml:space="preserve">日期：    </w:t>
      </w:r>
    </w:p>
    <w:p>
      <w:pPr>
        <w:adjustRightInd w:val="0"/>
        <w:snapToGrid w:val="0"/>
        <w:spacing w:line="360" w:lineRule="auto"/>
        <w:rPr>
          <w:rFonts w:ascii="仿宋" w:hAnsi="仿宋" w:eastAsia="仿宋" w:cs="仿宋"/>
          <w:sz w:val="24"/>
          <w:szCs w:val="24"/>
        </w:rPr>
      </w:pPr>
    </w:p>
    <w:p>
      <w:pPr>
        <w:rPr>
          <w:rFonts w:ascii="仿宋" w:hAnsi="仿宋" w:eastAsia="仿宋" w:cs="仿宋"/>
          <w:b/>
          <w:sz w:val="24"/>
          <w:szCs w:val="24"/>
        </w:rPr>
      </w:pPr>
    </w:p>
    <w:p>
      <w:pPr>
        <w:rPr>
          <w:rFonts w:ascii="仿宋" w:hAnsi="仿宋" w:eastAsia="仿宋" w:cs="仿宋"/>
          <w:b/>
          <w:sz w:val="24"/>
          <w:szCs w:val="24"/>
        </w:rPr>
      </w:pPr>
    </w:p>
    <w:p>
      <w:pPr>
        <w:pStyle w:val="8"/>
        <w:rPr>
          <w:rFonts w:ascii="仿宋" w:hAnsi="仿宋" w:eastAsia="仿宋" w:cs="仿宋"/>
          <w:b/>
          <w:sz w:val="24"/>
          <w:szCs w:val="24"/>
        </w:rPr>
      </w:pPr>
    </w:p>
    <w:p>
      <w:pPr>
        <w:pStyle w:val="8"/>
        <w:rPr>
          <w:rFonts w:ascii="仿宋" w:hAnsi="仿宋" w:eastAsia="仿宋" w:cs="仿宋"/>
          <w:b/>
          <w:sz w:val="24"/>
          <w:szCs w:val="24"/>
        </w:rPr>
      </w:pPr>
    </w:p>
    <w:p>
      <w:pPr>
        <w:rPr>
          <w:rFonts w:ascii="仿宋" w:hAnsi="仿宋" w:eastAsia="仿宋" w:cs="仿宋"/>
          <w:b/>
          <w:sz w:val="24"/>
          <w:szCs w:val="24"/>
        </w:rPr>
      </w:pPr>
    </w:p>
    <w:p>
      <w:pPr>
        <w:rPr>
          <w:rFonts w:ascii="仿宋" w:hAnsi="仿宋" w:eastAsia="仿宋" w:cs="仿宋"/>
          <w:b/>
          <w:sz w:val="24"/>
          <w:szCs w:val="24"/>
        </w:rPr>
      </w:pPr>
      <w:r>
        <w:rPr>
          <w:rFonts w:hint="eastAsia" w:ascii="仿宋" w:hAnsi="仿宋" w:eastAsia="仿宋" w:cs="仿宋"/>
          <w:b/>
          <w:sz w:val="24"/>
          <w:szCs w:val="24"/>
        </w:rPr>
        <w:t>质疑函制作说明：</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1.供应商提出质疑时，应提交质疑函和必要的证明材料。</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2.质疑供应商若委托代理人进行质疑的，质疑函应按要求列明“授权代表”的有关内容，并在附件中提交由质疑</w:t>
      </w:r>
      <w:r>
        <w:rPr>
          <w:rFonts w:hint="eastAsia" w:ascii="仿宋" w:hAnsi="仿宋" w:eastAsia="仿宋" w:cs="仿宋"/>
          <w:kern w:val="0"/>
          <w:sz w:val="24"/>
          <w:szCs w:val="24"/>
        </w:rPr>
        <w:t>供应商签署的授权委托书。授权委托书应载明代理人的姓名或者名称、代理事项、具体权限、期限和相关事项。</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3.质疑供应商若对项目的某一分包进行质疑，质疑函中应列明具体分包号。</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4.质疑函的质疑事项应具体、明确，并有必要的事实依据和法律依据。</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5.质疑函的质疑请求应与质疑事项相关。</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6.质疑供应商为自然人的，质疑函应由本人签字；质疑供应商为法人或者其他组织的，质疑函应由法定代表人、主要负责人，或者其授权代表签字或者盖章，并加盖公章。</w:t>
      </w:r>
    </w:p>
    <w:p>
      <w:pPr>
        <w:pStyle w:val="6"/>
        <w:ind w:firstLine="0"/>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jc w:val="left"/>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其他资料</w:t>
      </w:r>
    </w:p>
    <w:p>
      <w:pPr>
        <w:rPr>
          <w:rFonts w:hint="eastAsia" w:ascii="仿宋" w:hAnsi="仿宋" w:eastAsia="仿宋" w:cs="仿宋"/>
          <w:b/>
          <w:sz w:val="24"/>
          <w:szCs w:val="24"/>
          <w:lang w:eastAsia="zh-CN"/>
        </w:rPr>
      </w:pPr>
      <w:r>
        <w:rPr>
          <w:rFonts w:hint="eastAsia" w:ascii="仿宋" w:hAnsi="仿宋" w:eastAsia="仿宋" w:cs="仿宋"/>
          <w:b/>
          <w:sz w:val="24"/>
          <w:szCs w:val="24"/>
          <w:lang w:eastAsia="zh-CN"/>
        </w:rPr>
        <w:t>如：保证金收据复印件</w:t>
      </w:r>
    </w:p>
    <w:p>
      <w:pPr>
        <w:pStyle w:val="2"/>
        <w:rPr>
          <w:rFonts w:hint="default"/>
          <w:lang w:val="en-US" w:eastAsia="zh-CN"/>
        </w:rPr>
      </w:pPr>
      <w:r>
        <w:rPr>
          <w:rFonts w:hint="eastAsia" w:ascii="仿宋" w:hAnsi="仿宋" w:eastAsia="仿宋" w:cs="仿宋"/>
          <w:b/>
          <w:sz w:val="24"/>
          <w:szCs w:val="24"/>
          <w:lang w:val="en-US" w:eastAsia="zh-CN"/>
        </w:rPr>
        <w:t>注：必须是招标代理开具的</w:t>
      </w:r>
      <w:r>
        <w:rPr>
          <w:rFonts w:hint="eastAsia" w:ascii="仿宋" w:hAnsi="仿宋" w:eastAsia="仿宋" w:cs="仿宋"/>
          <w:b/>
          <w:sz w:val="24"/>
          <w:szCs w:val="24"/>
          <w:lang w:eastAsia="zh-CN"/>
        </w:rPr>
        <w:t>保证金收据复印件，</w:t>
      </w:r>
      <w:r>
        <w:rPr>
          <w:rFonts w:hint="eastAsia" w:ascii="仿宋" w:hAnsi="仿宋" w:eastAsia="仿宋" w:cs="仿宋"/>
          <w:b/>
          <w:sz w:val="24"/>
          <w:szCs w:val="24"/>
          <w:lang w:val="en-US" w:eastAsia="zh-CN"/>
        </w:rPr>
        <w:t>否则按废标处理。</w:t>
      </w:r>
    </w:p>
    <w:sectPr>
      <w:footerReference r:id="rId11" w:type="first"/>
      <w:footerReference r:id="rId10" w:type="default"/>
      <w:pgSz w:w="11906" w:h="16838"/>
      <w:pgMar w:top="851" w:right="851" w:bottom="851" w:left="85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00000" w:csb1="00000000"/>
  </w:font>
  <w:font w:name="方正仿宋_GBK">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23</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BUAe8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FQB7yQEAAJkDAAAOAAAAAAAAAAEAIAAAAB4BAABkcnMvZTJvRG9j&#10;LnhtbFBLBQYAAAAABgAGAFkBAABZ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23</w:t>
                    </w:r>
                    <w:r>
                      <w:fldChar w:fldCharType="end"/>
                    </w:r>
                  </w:p>
                </w:txbxContent>
              </v:textbox>
            </v:shape>
          </w:pict>
        </mc:Fallback>
      </mc:AlternateConten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5102"/>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- 3 -</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FJkM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4MUmQyQEAAJkDAAAOAAAAAAAAAAEAIAAAAB4BAABkcnMvZTJvRG9j&#10;LnhtbFBLBQYAAAAABgAGAFkBAABZ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- 3 -</w:t>
                    </w:r>
                    <w: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9"/>
      </w:rPr>
    </w:pPr>
    <w:r>
      <w:fldChar w:fldCharType="begin"/>
    </w:r>
    <w:r>
      <w:rPr>
        <w:rStyle w:val="29"/>
      </w:rPr>
      <w:instrText xml:space="preserve">PAGE  </w:instrText>
    </w:r>
    <w:r>
      <w:fldChar w:fldCharType="end"/>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default" w:eastAsia="宋体"/>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0288" behindDoc="0" locked="0" layoutInCell="1" allowOverlap="1">
              <wp:simplePos x="0" y="0"/>
              <wp:positionH relativeFrom="margin">
                <wp:posOffset>3136900</wp:posOffset>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- 38 -</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left:247pt;margin-top:0pt;height:144pt;width:144pt;mso-position-horizontal-relative:margin;mso-wrap-style:none;z-index:251660288;mso-width-relative:page;mso-height-relative:page;" filled="f" stroked="f" coordsize="21600,21600" o:gfxdata="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AoZxMDVAAAACAEAAA8AAAAAAAAAAQAgAAAAIgAAAGRycy9kb3du&#10;cmV2LnhtbFBLAQIUABQAAAAIAIdO4kDIzCN5yQEAAJkDAAAOAAAAAAAAAAEAIAAAACQBAABkcnMv&#10;ZTJvRG9jLnhtbFBLBQYAAAAABgAGAFkBAABf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- 38 -</w:t>
                    </w:r>
                    <w:r>
                      <w:fldChar w:fldCharType="end"/>
                    </w:r>
                  </w:p>
                </w:txbxContent>
              </v:textbox>
            </v:shape>
          </w:pict>
        </mc:Fallback>
      </mc:AlternateContent>
    </w:r>
  </w:p>
  <w:p>
    <w:pPr>
      <w:pStyle w:val="1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hint="eastAsia"/>
                            </w:rPr>
                            <w:fldChar w:fldCharType="begin"/>
                          </w:r>
                          <w: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HO3TMkBAACZ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WJ4xYHfvn+7fLj1+XnV/Iy&#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cc7dMyQEAAJkDAAAOAAAAAAAAAAEAIAAAAB4BAABkcnMvZTJvRG9j&#10;LnhtbFBLBQYAAAAABgAGAFkBAABZBQAAAAA=&#10;">
              <v:fill on="f" focussize="0,0"/>
              <v:stroke on="f"/>
              <v:imagedata o:title=""/>
              <o:lock v:ext="edit" aspectratio="f"/>
              <v:textbox inset="0mm,0mm,0mm,0mm" style="mso-fit-shape-to-text:t;">
                <w:txbxContent>
                  <w:p>
                    <w:pPr>
                      <w:pStyle w:val="15"/>
                    </w:pPr>
                    <w:r>
                      <w:rPr>
                        <w:rFonts w:hint="eastAsia"/>
                      </w:rPr>
                      <w:fldChar w:fldCharType="begin"/>
                    </w:r>
                    <w: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73712"/>
    <w:multiLevelType w:val="singleLevel"/>
    <w:tmpl w:val="86973712"/>
    <w:lvl w:ilvl="0" w:tentative="0">
      <w:start w:val="1"/>
      <w:numFmt w:val="chineseCounting"/>
      <w:suff w:val="nothing"/>
      <w:lvlText w:val="%1、"/>
      <w:lvlJc w:val="left"/>
      <w:rPr>
        <w:rFonts w:hint="eastAsia"/>
      </w:rPr>
    </w:lvl>
  </w:abstractNum>
  <w:abstractNum w:abstractNumId="1">
    <w:nsid w:val="EB891D12"/>
    <w:multiLevelType w:val="singleLevel"/>
    <w:tmpl w:val="EB891D12"/>
    <w:lvl w:ilvl="0" w:tentative="0">
      <w:start w:val="7"/>
      <w:numFmt w:val="chineseCounting"/>
      <w:suff w:val="nothing"/>
      <w:lvlText w:val="（%1）"/>
      <w:lvlJc w:val="left"/>
      <w:rPr>
        <w:rFonts w:hint="eastAsia"/>
      </w:rPr>
    </w:lvl>
  </w:abstractNum>
  <w:abstractNum w:abstractNumId="2">
    <w:nsid w:val="00000001"/>
    <w:multiLevelType w:val="singleLevel"/>
    <w:tmpl w:val="00000001"/>
    <w:lvl w:ilvl="0" w:tentative="0">
      <w:start w:val="1"/>
      <w:numFmt w:val="decimal"/>
      <w:suff w:val="nothing"/>
      <w:lvlText w:val="%1、"/>
      <w:lvlJc w:val="left"/>
    </w:lvl>
  </w:abstractNum>
  <w:abstractNum w:abstractNumId="3">
    <w:nsid w:val="00000002"/>
    <w:multiLevelType w:val="singleLevel"/>
    <w:tmpl w:val="00000002"/>
    <w:lvl w:ilvl="0" w:tentative="0">
      <w:start w:val="4"/>
      <w:numFmt w:val="decimal"/>
      <w:suff w:val="nothing"/>
      <w:lvlText w:val="%1、"/>
      <w:lvlJc w:val="left"/>
    </w:lvl>
  </w:abstractNum>
  <w:abstractNum w:abstractNumId="4">
    <w:nsid w:val="00000003"/>
    <w:multiLevelType w:val="multilevel"/>
    <w:tmpl w:val="00000003"/>
    <w:lvl w:ilvl="0" w:tentative="0">
      <w:start w:val="3"/>
      <w:numFmt w:val="decimal"/>
      <w:lvlText w:val="%1、"/>
      <w:lvlJc w:val="left"/>
      <w:pPr>
        <w:ind w:left="420" w:hanging="420"/>
      </w:pPr>
    </w:lvl>
    <w:lvl w:ilvl="1" w:tentative="0">
      <w:start w:val="1"/>
      <w:numFmt w:val="lowerLetter"/>
      <w:lvlRestart w:val="0"/>
      <w:lvlText w:val="%2)"/>
      <w:lvlJc w:val="left"/>
      <w:pPr>
        <w:ind w:left="840" w:hanging="420"/>
      </w:pPr>
    </w:lvl>
    <w:lvl w:ilvl="2" w:tentative="0">
      <w:start w:val="1"/>
      <w:numFmt w:val="lowerRoman"/>
      <w:lvlRestart w:val="0"/>
      <w:lvlText w:val="%3."/>
      <w:lvlJc w:val="right"/>
      <w:pPr>
        <w:ind w:left="1260" w:hanging="420"/>
      </w:pPr>
    </w:lvl>
    <w:lvl w:ilvl="3" w:tentative="0">
      <w:start w:val="1"/>
      <w:numFmt w:val="decimal"/>
      <w:lvlRestart w:val="0"/>
      <w:lvlText w:val="%4."/>
      <w:lvlJc w:val="left"/>
      <w:pPr>
        <w:ind w:left="1680" w:hanging="420"/>
      </w:pPr>
    </w:lvl>
    <w:lvl w:ilvl="4" w:tentative="0">
      <w:start w:val="1"/>
      <w:numFmt w:val="lowerLetter"/>
      <w:lvlRestart w:val="0"/>
      <w:lvlText w:val="%5)"/>
      <w:lvlJc w:val="left"/>
      <w:pPr>
        <w:ind w:left="2100" w:hanging="420"/>
      </w:pPr>
    </w:lvl>
    <w:lvl w:ilvl="5" w:tentative="0">
      <w:start w:val="1"/>
      <w:numFmt w:val="lowerRoman"/>
      <w:lvlRestart w:val="0"/>
      <w:lvlText w:val="%6."/>
      <w:lvlJc w:val="right"/>
      <w:pPr>
        <w:ind w:left="2520" w:hanging="420"/>
      </w:pPr>
    </w:lvl>
    <w:lvl w:ilvl="6" w:tentative="0">
      <w:start w:val="1"/>
      <w:numFmt w:val="decimal"/>
      <w:lvlRestart w:val="0"/>
      <w:lvlText w:val="%7."/>
      <w:lvlJc w:val="left"/>
      <w:pPr>
        <w:ind w:left="2940" w:hanging="420"/>
      </w:pPr>
    </w:lvl>
    <w:lvl w:ilvl="7" w:tentative="0">
      <w:start w:val="1"/>
      <w:numFmt w:val="lowerLetter"/>
      <w:lvlRestart w:val="0"/>
      <w:lvlText w:val="%8)"/>
      <w:lvlJc w:val="left"/>
      <w:pPr>
        <w:ind w:left="3360" w:hanging="420"/>
      </w:pPr>
    </w:lvl>
    <w:lvl w:ilvl="8" w:tentative="0">
      <w:start w:val="1"/>
      <w:numFmt w:val="lowerRoman"/>
      <w:lvlRestart w:val="0"/>
      <w:lvlText w:val="%9."/>
      <w:lvlJc w:val="right"/>
      <w:pPr>
        <w:ind w:left="3780" w:hanging="420"/>
      </w:pPr>
    </w:lvl>
  </w:abstractNum>
  <w:abstractNum w:abstractNumId="5">
    <w:nsid w:val="00000004"/>
    <w:multiLevelType w:val="multilevel"/>
    <w:tmpl w:val="00000004"/>
    <w:lvl w:ilvl="0" w:tentative="0">
      <w:start w:val="1"/>
      <w:numFmt w:val="decimal"/>
      <w:suff w:val="nothing"/>
      <w:lvlText w:val="%1、"/>
      <w:lvlJc w:val="left"/>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2160" w:hanging="1080"/>
      </w:pPr>
      <w:rPr>
        <w:rFonts w:hint="default"/>
      </w:rPr>
    </w:lvl>
    <w:lvl w:ilvl="4" w:tentative="0">
      <w:start w:val="1"/>
      <w:numFmt w:val="decimal"/>
      <w:isLgl/>
      <w:lvlText w:val="%1.%2.%3.%4.%5"/>
      <w:lvlJc w:val="left"/>
      <w:pPr>
        <w:ind w:left="2880" w:hanging="1440"/>
      </w:pPr>
      <w:rPr>
        <w:rFonts w:hint="default"/>
      </w:rPr>
    </w:lvl>
    <w:lvl w:ilvl="5" w:tentative="0">
      <w:start w:val="1"/>
      <w:numFmt w:val="decimal"/>
      <w:isLgl/>
      <w:lvlText w:val="%1.%2.%3.%4.%5.%6"/>
      <w:lvlJc w:val="left"/>
      <w:pPr>
        <w:ind w:left="3600" w:hanging="1800"/>
      </w:pPr>
      <w:rPr>
        <w:rFonts w:hint="default"/>
      </w:rPr>
    </w:lvl>
    <w:lvl w:ilvl="6" w:tentative="0">
      <w:start w:val="1"/>
      <w:numFmt w:val="decimal"/>
      <w:isLgl/>
      <w:lvlText w:val="%1.%2.%3.%4.%5.%6.%7"/>
      <w:lvlJc w:val="left"/>
      <w:pPr>
        <w:ind w:left="3960" w:hanging="1800"/>
      </w:pPr>
      <w:rPr>
        <w:rFonts w:hint="default"/>
      </w:rPr>
    </w:lvl>
    <w:lvl w:ilvl="7" w:tentative="0">
      <w:start w:val="1"/>
      <w:numFmt w:val="decimal"/>
      <w:isLgl/>
      <w:lvlText w:val="%1.%2.%3.%4.%5.%6.%7.%8"/>
      <w:lvlJc w:val="left"/>
      <w:pPr>
        <w:ind w:left="4680" w:hanging="2160"/>
      </w:pPr>
      <w:rPr>
        <w:rFonts w:hint="default"/>
      </w:rPr>
    </w:lvl>
    <w:lvl w:ilvl="8" w:tentative="0">
      <w:start w:val="1"/>
      <w:numFmt w:val="decimal"/>
      <w:isLgl/>
      <w:lvlText w:val="%1.%2.%3.%4.%5.%6.%7.%8.%9"/>
      <w:lvlJc w:val="left"/>
      <w:pPr>
        <w:ind w:left="5400" w:hanging="2520"/>
      </w:pPr>
      <w:rPr>
        <w:rFonts w:hint="default"/>
      </w:rPr>
    </w:lvl>
  </w:abstractNum>
  <w:abstractNum w:abstractNumId="6">
    <w:nsid w:val="0000000D"/>
    <w:multiLevelType w:val="multilevel"/>
    <w:tmpl w:val="0000000D"/>
    <w:lvl w:ilvl="0" w:tentative="0">
      <w:start w:val="1"/>
      <w:numFmt w:val="decimal"/>
      <w:lvlText w:val="（%1）"/>
      <w:lvlJc w:val="left"/>
      <w:pPr>
        <w:tabs>
          <w:tab w:val="left" w:pos="1245"/>
        </w:tabs>
        <w:ind w:left="1245" w:hanging="69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3A69EB5"/>
    <w:multiLevelType w:val="singleLevel"/>
    <w:tmpl w:val="03A69EB5"/>
    <w:lvl w:ilvl="0" w:tentative="0">
      <w:start w:val="2"/>
      <w:numFmt w:val="chineseCounting"/>
      <w:suff w:val="space"/>
      <w:lvlText w:val="第%1章"/>
      <w:lvlJc w:val="left"/>
      <w:rPr>
        <w:rFonts w:hint="eastAsia"/>
      </w:rPr>
    </w:lvl>
  </w:abstractNum>
  <w:abstractNum w:abstractNumId="8">
    <w:nsid w:val="1DE21FCE"/>
    <w:multiLevelType w:val="multilevel"/>
    <w:tmpl w:val="1DE21FCE"/>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5"/>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9">
    <w:nsid w:val="20364595"/>
    <w:multiLevelType w:val="singleLevel"/>
    <w:tmpl w:val="20364595"/>
    <w:lvl w:ilvl="0" w:tentative="0">
      <w:start w:val="2"/>
      <w:numFmt w:val="decimal"/>
      <w:suff w:val="nothing"/>
      <w:lvlText w:val="%1、"/>
      <w:lvlJc w:val="left"/>
    </w:lvl>
  </w:abstractNum>
  <w:abstractNum w:abstractNumId="10">
    <w:nsid w:val="2F8372A5"/>
    <w:multiLevelType w:val="multilevel"/>
    <w:tmpl w:val="2F8372A5"/>
    <w:lvl w:ilvl="0" w:tentative="0">
      <w:start w:val="3"/>
      <w:numFmt w:val="decimal"/>
      <w:lvlText w:val="%1、"/>
      <w:lvlJc w:val="left"/>
      <w:pPr>
        <w:tabs>
          <w:tab w:val="left" w:pos="900"/>
        </w:tabs>
        <w:ind w:left="900" w:hanging="360"/>
      </w:pPr>
      <w:rPr>
        <w:rFonts w:hint="default"/>
      </w:rPr>
    </w:lvl>
    <w:lvl w:ilvl="1" w:tentative="0">
      <w:start w:val="8"/>
      <w:numFmt w:val="decimal"/>
      <w:lvlText w:val="%2、"/>
      <w:lvlJc w:val="left"/>
      <w:pPr>
        <w:tabs>
          <w:tab w:val="left" w:pos="900"/>
        </w:tabs>
        <w:ind w:left="900" w:hanging="360"/>
      </w:pPr>
      <w:rPr>
        <w:rFonts w:hint="default"/>
      </w:rPr>
    </w:lvl>
    <w:lvl w:ilvl="2" w:tentative="0">
      <w:start w:val="6"/>
      <w:numFmt w:val="decimal"/>
      <w:lvlText w:val="%3、"/>
      <w:lvlJc w:val="left"/>
      <w:pPr>
        <w:tabs>
          <w:tab w:val="left" w:pos="900"/>
        </w:tabs>
        <w:ind w:left="900" w:hanging="360"/>
      </w:pPr>
      <w:rPr>
        <w:rFonts w:hint="eastAsia" w:ascii="宋体" w:hAnsi="宋体" w:eastAsia="宋体"/>
      </w:r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num w:numId="1">
    <w:abstractNumId w:val="8"/>
  </w:num>
  <w:num w:numId="2">
    <w:abstractNumId w:val="0"/>
  </w:num>
  <w:num w:numId="3">
    <w:abstractNumId w:val="2"/>
  </w:num>
  <w:num w:numId="4">
    <w:abstractNumId w:val="4"/>
  </w:num>
  <w:num w:numId="5">
    <w:abstractNumId w:val="3"/>
  </w:num>
  <w:num w:numId="6">
    <w:abstractNumId w:val="10"/>
  </w:num>
  <w:num w:numId="7">
    <w:abstractNumId w:val="9"/>
  </w:num>
  <w:num w:numId="8">
    <w:abstractNumId w:val="7"/>
  </w:num>
  <w:num w:numId="9">
    <w:abstractNumId w:val="5"/>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zZDViYWQwMjU2OWI0YzUxMTcyYWM5YjNhZjU2ZWYifQ=="/>
  </w:docVars>
  <w:rsids>
    <w:rsidRoot w:val="00164FD2"/>
    <w:rsid w:val="000B2A08"/>
    <w:rsid w:val="000C4F72"/>
    <w:rsid w:val="00164FD2"/>
    <w:rsid w:val="00181250"/>
    <w:rsid w:val="0020729E"/>
    <w:rsid w:val="002B5341"/>
    <w:rsid w:val="002F7447"/>
    <w:rsid w:val="00340A98"/>
    <w:rsid w:val="003676F3"/>
    <w:rsid w:val="003F77FD"/>
    <w:rsid w:val="004B56E4"/>
    <w:rsid w:val="008C5694"/>
    <w:rsid w:val="00993C82"/>
    <w:rsid w:val="00996BC9"/>
    <w:rsid w:val="00A0070D"/>
    <w:rsid w:val="00A764E0"/>
    <w:rsid w:val="00A916E9"/>
    <w:rsid w:val="00B320AA"/>
    <w:rsid w:val="00B43764"/>
    <w:rsid w:val="00B457E7"/>
    <w:rsid w:val="00B479FA"/>
    <w:rsid w:val="00BC54E8"/>
    <w:rsid w:val="00BD7A04"/>
    <w:rsid w:val="00BE3779"/>
    <w:rsid w:val="00C65BC7"/>
    <w:rsid w:val="00C93E27"/>
    <w:rsid w:val="00CB69A1"/>
    <w:rsid w:val="00D51D8F"/>
    <w:rsid w:val="00D75593"/>
    <w:rsid w:val="00F42DB3"/>
    <w:rsid w:val="00F937E5"/>
    <w:rsid w:val="00FE2CBC"/>
    <w:rsid w:val="00FF23A7"/>
    <w:rsid w:val="010A219D"/>
    <w:rsid w:val="0117090E"/>
    <w:rsid w:val="011D4DC1"/>
    <w:rsid w:val="012D6F4B"/>
    <w:rsid w:val="01474BAD"/>
    <w:rsid w:val="0151773A"/>
    <w:rsid w:val="015F2416"/>
    <w:rsid w:val="01656568"/>
    <w:rsid w:val="0176717D"/>
    <w:rsid w:val="01771D1C"/>
    <w:rsid w:val="017A01BE"/>
    <w:rsid w:val="017A7E8C"/>
    <w:rsid w:val="01812C9A"/>
    <w:rsid w:val="01880354"/>
    <w:rsid w:val="01985AC8"/>
    <w:rsid w:val="01C55583"/>
    <w:rsid w:val="01E94CCA"/>
    <w:rsid w:val="01F2114F"/>
    <w:rsid w:val="020C1E2B"/>
    <w:rsid w:val="020F0235"/>
    <w:rsid w:val="02494171"/>
    <w:rsid w:val="025F043D"/>
    <w:rsid w:val="02824E21"/>
    <w:rsid w:val="028E5A8A"/>
    <w:rsid w:val="02C75596"/>
    <w:rsid w:val="02CA6552"/>
    <w:rsid w:val="030D2753"/>
    <w:rsid w:val="03421698"/>
    <w:rsid w:val="03464843"/>
    <w:rsid w:val="03576B1A"/>
    <w:rsid w:val="035949DD"/>
    <w:rsid w:val="035E186B"/>
    <w:rsid w:val="03D30007"/>
    <w:rsid w:val="03F46FA0"/>
    <w:rsid w:val="041D750B"/>
    <w:rsid w:val="043357E2"/>
    <w:rsid w:val="043B55DD"/>
    <w:rsid w:val="0440084C"/>
    <w:rsid w:val="04486308"/>
    <w:rsid w:val="046B5201"/>
    <w:rsid w:val="046E43FA"/>
    <w:rsid w:val="04B76589"/>
    <w:rsid w:val="04DA00AC"/>
    <w:rsid w:val="04E01ED6"/>
    <w:rsid w:val="04E7105E"/>
    <w:rsid w:val="04EF4AA3"/>
    <w:rsid w:val="04FD483B"/>
    <w:rsid w:val="05111DB0"/>
    <w:rsid w:val="05223DC5"/>
    <w:rsid w:val="05253410"/>
    <w:rsid w:val="05306851"/>
    <w:rsid w:val="0547670E"/>
    <w:rsid w:val="05487FC9"/>
    <w:rsid w:val="05623288"/>
    <w:rsid w:val="057064B7"/>
    <w:rsid w:val="05751019"/>
    <w:rsid w:val="0591747D"/>
    <w:rsid w:val="059D2187"/>
    <w:rsid w:val="05AD5538"/>
    <w:rsid w:val="05C731D8"/>
    <w:rsid w:val="05D3730F"/>
    <w:rsid w:val="05D52F48"/>
    <w:rsid w:val="05FD37DE"/>
    <w:rsid w:val="05FE6D85"/>
    <w:rsid w:val="0627139B"/>
    <w:rsid w:val="063479DF"/>
    <w:rsid w:val="065729F3"/>
    <w:rsid w:val="066148B9"/>
    <w:rsid w:val="067B17F8"/>
    <w:rsid w:val="06822295"/>
    <w:rsid w:val="06C5136C"/>
    <w:rsid w:val="06D16D3B"/>
    <w:rsid w:val="06E77E9C"/>
    <w:rsid w:val="06F17CCF"/>
    <w:rsid w:val="071C4968"/>
    <w:rsid w:val="07301B46"/>
    <w:rsid w:val="07857088"/>
    <w:rsid w:val="078855A7"/>
    <w:rsid w:val="078A7BD3"/>
    <w:rsid w:val="078C7158"/>
    <w:rsid w:val="07910105"/>
    <w:rsid w:val="079F15C9"/>
    <w:rsid w:val="07A221B2"/>
    <w:rsid w:val="07B436A2"/>
    <w:rsid w:val="07D7024B"/>
    <w:rsid w:val="07DF6848"/>
    <w:rsid w:val="07EB72CA"/>
    <w:rsid w:val="07FD5092"/>
    <w:rsid w:val="080D578C"/>
    <w:rsid w:val="08156C52"/>
    <w:rsid w:val="081F7D8D"/>
    <w:rsid w:val="082508ED"/>
    <w:rsid w:val="082C2790"/>
    <w:rsid w:val="083F344F"/>
    <w:rsid w:val="08430B86"/>
    <w:rsid w:val="08602F1C"/>
    <w:rsid w:val="086D086A"/>
    <w:rsid w:val="08725C86"/>
    <w:rsid w:val="088E00AD"/>
    <w:rsid w:val="088E2FB2"/>
    <w:rsid w:val="089423BF"/>
    <w:rsid w:val="08AB02A9"/>
    <w:rsid w:val="08CA1BC7"/>
    <w:rsid w:val="08D47483"/>
    <w:rsid w:val="08D91440"/>
    <w:rsid w:val="09046405"/>
    <w:rsid w:val="09093BFC"/>
    <w:rsid w:val="091F5262"/>
    <w:rsid w:val="092E10A1"/>
    <w:rsid w:val="09536B71"/>
    <w:rsid w:val="095C37BE"/>
    <w:rsid w:val="09633768"/>
    <w:rsid w:val="09793656"/>
    <w:rsid w:val="09910B82"/>
    <w:rsid w:val="09975FFA"/>
    <w:rsid w:val="099D0A98"/>
    <w:rsid w:val="09C74452"/>
    <w:rsid w:val="09D74A0C"/>
    <w:rsid w:val="09E16BE1"/>
    <w:rsid w:val="09E609B8"/>
    <w:rsid w:val="09EC7DA5"/>
    <w:rsid w:val="0A041680"/>
    <w:rsid w:val="0A053E03"/>
    <w:rsid w:val="0A376A32"/>
    <w:rsid w:val="0A5E185F"/>
    <w:rsid w:val="0A6564C0"/>
    <w:rsid w:val="0A793E91"/>
    <w:rsid w:val="0A8F3A0B"/>
    <w:rsid w:val="0A93637B"/>
    <w:rsid w:val="0AAB4675"/>
    <w:rsid w:val="0AB4143B"/>
    <w:rsid w:val="0AD23A0B"/>
    <w:rsid w:val="0ADB7BA8"/>
    <w:rsid w:val="0AE17639"/>
    <w:rsid w:val="0B2B487D"/>
    <w:rsid w:val="0B3F41B2"/>
    <w:rsid w:val="0B426BFF"/>
    <w:rsid w:val="0B7A5CA5"/>
    <w:rsid w:val="0B9614BE"/>
    <w:rsid w:val="0BA10F01"/>
    <w:rsid w:val="0BB1173A"/>
    <w:rsid w:val="0BB51FD5"/>
    <w:rsid w:val="0BC85AD7"/>
    <w:rsid w:val="0BFB6358"/>
    <w:rsid w:val="0BFD7C3F"/>
    <w:rsid w:val="0C064E70"/>
    <w:rsid w:val="0C1E4924"/>
    <w:rsid w:val="0C2D6EA4"/>
    <w:rsid w:val="0C315878"/>
    <w:rsid w:val="0C342F35"/>
    <w:rsid w:val="0C363F0C"/>
    <w:rsid w:val="0C3E4B62"/>
    <w:rsid w:val="0C535831"/>
    <w:rsid w:val="0C640998"/>
    <w:rsid w:val="0C6679D2"/>
    <w:rsid w:val="0C676F41"/>
    <w:rsid w:val="0C7D3F0A"/>
    <w:rsid w:val="0C7E7211"/>
    <w:rsid w:val="0CBA3E17"/>
    <w:rsid w:val="0D0E3012"/>
    <w:rsid w:val="0D280E73"/>
    <w:rsid w:val="0D29210B"/>
    <w:rsid w:val="0D3A372D"/>
    <w:rsid w:val="0D88314B"/>
    <w:rsid w:val="0D931CF8"/>
    <w:rsid w:val="0D936F90"/>
    <w:rsid w:val="0DCD0C05"/>
    <w:rsid w:val="0E066454"/>
    <w:rsid w:val="0E1671B1"/>
    <w:rsid w:val="0E170DC2"/>
    <w:rsid w:val="0E230DDE"/>
    <w:rsid w:val="0E2D2ABA"/>
    <w:rsid w:val="0E347F94"/>
    <w:rsid w:val="0E367AFD"/>
    <w:rsid w:val="0E686C91"/>
    <w:rsid w:val="0E6A537C"/>
    <w:rsid w:val="0E700A00"/>
    <w:rsid w:val="0E7C7688"/>
    <w:rsid w:val="0E815F0D"/>
    <w:rsid w:val="0E851AE9"/>
    <w:rsid w:val="0EBB2E51"/>
    <w:rsid w:val="0ECB1C78"/>
    <w:rsid w:val="0ED171F0"/>
    <w:rsid w:val="0EF37E11"/>
    <w:rsid w:val="0EF445F9"/>
    <w:rsid w:val="0F034262"/>
    <w:rsid w:val="0F117C55"/>
    <w:rsid w:val="0F183C20"/>
    <w:rsid w:val="0F2B3A11"/>
    <w:rsid w:val="0F30529A"/>
    <w:rsid w:val="0F404902"/>
    <w:rsid w:val="0F515084"/>
    <w:rsid w:val="0F71271D"/>
    <w:rsid w:val="0F8160A4"/>
    <w:rsid w:val="0F854218"/>
    <w:rsid w:val="0F890F35"/>
    <w:rsid w:val="0F8D5E84"/>
    <w:rsid w:val="0F977D43"/>
    <w:rsid w:val="0F9C59C4"/>
    <w:rsid w:val="0FA77EEC"/>
    <w:rsid w:val="0FAB42F5"/>
    <w:rsid w:val="0FAC4436"/>
    <w:rsid w:val="0FBC40BD"/>
    <w:rsid w:val="0FDC262F"/>
    <w:rsid w:val="0FE531C2"/>
    <w:rsid w:val="10311AFB"/>
    <w:rsid w:val="103C67F0"/>
    <w:rsid w:val="10467EC1"/>
    <w:rsid w:val="105E138E"/>
    <w:rsid w:val="106F37A0"/>
    <w:rsid w:val="106F783A"/>
    <w:rsid w:val="107E40DD"/>
    <w:rsid w:val="10A723CF"/>
    <w:rsid w:val="10C241BD"/>
    <w:rsid w:val="10CF28B9"/>
    <w:rsid w:val="10E86DA5"/>
    <w:rsid w:val="10F90C35"/>
    <w:rsid w:val="10FC4BB7"/>
    <w:rsid w:val="110B55B1"/>
    <w:rsid w:val="11105BC5"/>
    <w:rsid w:val="113A40A4"/>
    <w:rsid w:val="115852A9"/>
    <w:rsid w:val="118B6354"/>
    <w:rsid w:val="11AD57E8"/>
    <w:rsid w:val="11B642D7"/>
    <w:rsid w:val="11B82F16"/>
    <w:rsid w:val="11B97C8C"/>
    <w:rsid w:val="11BD525C"/>
    <w:rsid w:val="11C651EA"/>
    <w:rsid w:val="11FA27CA"/>
    <w:rsid w:val="11FB7F9F"/>
    <w:rsid w:val="120A3F7C"/>
    <w:rsid w:val="120F5A4B"/>
    <w:rsid w:val="12272914"/>
    <w:rsid w:val="12312C73"/>
    <w:rsid w:val="123741D8"/>
    <w:rsid w:val="12613624"/>
    <w:rsid w:val="12694494"/>
    <w:rsid w:val="126A0BE8"/>
    <w:rsid w:val="126B7E28"/>
    <w:rsid w:val="12A60B90"/>
    <w:rsid w:val="12AA49F8"/>
    <w:rsid w:val="12AD7AEB"/>
    <w:rsid w:val="12C4020D"/>
    <w:rsid w:val="12DC1114"/>
    <w:rsid w:val="12F02A25"/>
    <w:rsid w:val="130B18FA"/>
    <w:rsid w:val="1326738F"/>
    <w:rsid w:val="133B6CA1"/>
    <w:rsid w:val="134442A7"/>
    <w:rsid w:val="134501FF"/>
    <w:rsid w:val="1347097F"/>
    <w:rsid w:val="135347BE"/>
    <w:rsid w:val="135E507E"/>
    <w:rsid w:val="13675428"/>
    <w:rsid w:val="1399618E"/>
    <w:rsid w:val="13A201C2"/>
    <w:rsid w:val="13D0714B"/>
    <w:rsid w:val="13E0137B"/>
    <w:rsid w:val="13F1129B"/>
    <w:rsid w:val="142A2625"/>
    <w:rsid w:val="143102D7"/>
    <w:rsid w:val="14533359"/>
    <w:rsid w:val="14BC3E72"/>
    <w:rsid w:val="14D376EF"/>
    <w:rsid w:val="14DC1AF4"/>
    <w:rsid w:val="14EF05EB"/>
    <w:rsid w:val="150B5BFA"/>
    <w:rsid w:val="1518434B"/>
    <w:rsid w:val="156C3725"/>
    <w:rsid w:val="15791116"/>
    <w:rsid w:val="15802C9C"/>
    <w:rsid w:val="1593274C"/>
    <w:rsid w:val="159557A8"/>
    <w:rsid w:val="15A836F4"/>
    <w:rsid w:val="15AB3005"/>
    <w:rsid w:val="15BC3124"/>
    <w:rsid w:val="15C66D7D"/>
    <w:rsid w:val="15C850B1"/>
    <w:rsid w:val="15F74C5A"/>
    <w:rsid w:val="15F85A43"/>
    <w:rsid w:val="15FA24B6"/>
    <w:rsid w:val="15FB7C3D"/>
    <w:rsid w:val="161B61EB"/>
    <w:rsid w:val="163D0862"/>
    <w:rsid w:val="16932201"/>
    <w:rsid w:val="16935BEA"/>
    <w:rsid w:val="169646A7"/>
    <w:rsid w:val="169D0ED8"/>
    <w:rsid w:val="16A76214"/>
    <w:rsid w:val="16E979C6"/>
    <w:rsid w:val="16F37B0D"/>
    <w:rsid w:val="170548F4"/>
    <w:rsid w:val="174001C7"/>
    <w:rsid w:val="17417503"/>
    <w:rsid w:val="17496D84"/>
    <w:rsid w:val="174E2CAD"/>
    <w:rsid w:val="17522ED4"/>
    <w:rsid w:val="178648A8"/>
    <w:rsid w:val="178E24DD"/>
    <w:rsid w:val="1793491F"/>
    <w:rsid w:val="17A97592"/>
    <w:rsid w:val="17BE5480"/>
    <w:rsid w:val="17CB39ED"/>
    <w:rsid w:val="17CE3A24"/>
    <w:rsid w:val="180B55F1"/>
    <w:rsid w:val="1811107C"/>
    <w:rsid w:val="18135070"/>
    <w:rsid w:val="18266E5B"/>
    <w:rsid w:val="183F7C0F"/>
    <w:rsid w:val="184B48F4"/>
    <w:rsid w:val="187A4E7E"/>
    <w:rsid w:val="187B1937"/>
    <w:rsid w:val="187F650C"/>
    <w:rsid w:val="189171DE"/>
    <w:rsid w:val="18A328CC"/>
    <w:rsid w:val="18B824B5"/>
    <w:rsid w:val="18E23B2B"/>
    <w:rsid w:val="18E76EB1"/>
    <w:rsid w:val="18E77AC1"/>
    <w:rsid w:val="18EB3C08"/>
    <w:rsid w:val="190232C0"/>
    <w:rsid w:val="19206F6D"/>
    <w:rsid w:val="1922461B"/>
    <w:rsid w:val="192632ED"/>
    <w:rsid w:val="1930573C"/>
    <w:rsid w:val="19395351"/>
    <w:rsid w:val="193F6188"/>
    <w:rsid w:val="196A09BA"/>
    <w:rsid w:val="19741AAD"/>
    <w:rsid w:val="197C1136"/>
    <w:rsid w:val="1A0C6226"/>
    <w:rsid w:val="1A1F4A81"/>
    <w:rsid w:val="1A212B85"/>
    <w:rsid w:val="1A456744"/>
    <w:rsid w:val="1A474348"/>
    <w:rsid w:val="1A5E1C59"/>
    <w:rsid w:val="1A862C63"/>
    <w:rsid w:val="1A8A68DE"/>
    <w:rsid w:val="1AA518F5"/>
    <w:rsid w:val="1AB23A8A"/>
    <w:rsid w:val="1AB42651"/>
    <w:rsid w:val="1AD14FFB"/>
    <w:rsid w:val="1ADF2334"/>
    <w:rsid w:val="1AF84DDC"/>
    <w:rsid w:val="1B1707D5"/>
    <w:rsid w:val="1B21757E"/>
    <w:rsid w:val="1B4F0257"/>
    <w:rsid w:val="1B576B72"/>
    <w:rsid w:val="1B843EF7"/>
    <w:rsid w:val="1B904B9B"/>
    <w:rsid w:val="1B95148F"/>
    <w:rsid w:val="1BA04336"/>
    <w:rsid w:val="1BDC06AF"/>
    <w:rsid w:val="1BE60757"/>
    <w:rsid w:val="1C186A38"/>
    <w:rsid w:val="1C2D5486"/>
    <w:rsid w:val="1C492209"/>
    <w:rsid w:val="1C581D0C"/>
    <w:rsid w:val="1C5F7614"/>
    <w:rsid w:val="1C6A7EB8"/>
    <w:rsid w:val="1C6F7772"/>
    <w:rsid w:val="1C8048E4"/>
    <w:rsid w:val="1C975071"/>
    <w:rsid w:val="1CA06721"/>
    <w:rsid w:val="1CAF217E"/>
    <w:rsid w:val="1CB16A0E"/>
    <w:rsid w:val="1CDC5838"/>
    <w:rsid w:val="1D1B5227"/>
    <w:rsid w:val="1D2553BF"/>
    <w:rsid w:val="1D3B3710"/>
    <w:rsid w:val="1D682795"/>
    <w:rsid w:val="1D6D367D"/>
    <w:rsid w:val="1D777203"/>
    <w:rsid w:val="1D8F444D"/>
    <w:rsid w:val="1D9073F6"/>
    <w:rsid w:val="1DAB7306"/>
    <w:rsid w:val="1DC70E25"/>
    <w:rsid w:val="1DE57361"/>
    <w:rsid w:val="1DE80843"/>
    <w:rsid w:val="1E0D1DEE"/>
    <w:rsid w:val="1E6E43B7"/>
    <w:rsid w:val="1E7939AA"/>
    <w:rsid w:val="1E9A0AF1"/>
    <w:rsid w:val="1EAF7E8E"/>
    <w:rsid w:val="1EBC2EB4"/>
    <w:rsid w:val="1EDE7954"/>
    <w:rsid w:val="1EF068EE"/>
    <w:rsid w:val="1F142094"/>
    <w:rsid w:val="1F1651FE"/>
    <w:rsid w:val="1F322DCE"/>
    <w:rsid w:val="1F3878BE"/>
    <w:rsid w:val="1F3A2332"/>
    <w:rsid w:val="1F487A87"/>
    <w:rsid w:val="1F4D50AD"/>
    <w:rsid w:val="1F8117D6"/>
    <w:rsid w:val="1F854CA0"/>
    <w:rsid w:val="1F966745"/>
    <w:rsid w:val="1FD738DC"/>
    <w:rsid w:val="2006234E"/>
    <w:rsid w:val="20083052"/>
    <w:rsid w:val="200A390B"/>
    <w:rsid w:val="20596192"/>
    <w:rsid w:val="205F0D19"/>
    <w:rsid w:val="20871FD6"/>
    <w:rsid w:val="209C7EA7"/>
    <w:rsid w:val="20AE7BE7"/>
    <w:rsid w:val="20B63864"/>
    <w:rsid w:val="20BD2592"/>
    <w:rsid w:val="20BE44FC"/>
    <w:rsid w:val="20C71A59"/>
    <w:rsid w:val="20F55DDB"/>
    <w:rsid w:val="21133941"/>
    <w:rsid w:val="212A6CB9"/>
    <w:rsid w:val="21512BF6"/>
    <w:rsid w:val="216B55F5"/>
    <w:rsid w:val="218E7346"/>
    <w:rsid w:val="219B1446"/>
    <w:rsid w:val="21B0608E"/>
    <w:rsid w:val="21B70825"/>
    <w:rsid w:val="21E2092A"/>
    <w:rsid w:val="21EF7D39"/>
    <w:rsid w:val="21FA4934"/>
    <w:rsid w:val="21FC4AEF"/>
    <w:rsid w:val="2214626C"/>
    <w:rsid w:val="22347471"/>
    <w:rsid w:val="22446FA9"/>
    <w:rsid w:val="224B0094"/>
    <w:rsid w:val="224C5E6C"/>
    <w:rsid w:val="22893B74"/>
    <w:rsid w:val="230326C6"/>
    <w:rsid w:val="231F10F1"/>
    <w:rsid w:val="232459B5"/>
    <w:rsid w:val="233C7BF9"/>
    <w:rsid w:val="23510103"/>
    <w:rsid w:val="23814580"/>
    <w:rsid w:val="239D37CD"/>
    <w:rsid w:val="23B42BC6"/>
    <w:rsid w:val="23C34B5E"/>
    <w:rsid w:val="23C35C30"/>
    <w:rsid w:val="23DC0AA4"/>
    <w:rsid w:val="23E32BB3"/>
    <w:rsid w:val="23E7405F"/>
    <w:rsid w:val="23EE6260"/>
    <w:rsid w:val="242A22D5"/>
    <w:rsid w:val="24394F5F"/>
    <w:rsid w:val="244760C4"/>
    <w:rsid w:val="246951E8"/>
    <w:rsid w:val="246A0C02"/>
    <w:rsid w:val="246E70C6"/>
    <w:rsid w:val="2472609A"/>
    <w:rsid w:val="247E463A"/>
    <w:rsid w:val="24801A6A"/>
    <w:rsid w:val="248955A8"/>
    <w:rsid w:val="24AD076B"/>
    <w:rsid w:val="24C31C7A"/>
    <w:rsid w:val="24CF70E6"/>
    <w:rsid w:val="24E41F9F"/>
    <w:rsid w:val="24EE164A"/>
    <w:rsid w:val="250709D7"/>
    <w:rsid w:val="2535301F"/>
    <w:rsid w:val="25410195"/>
    <w:rsid w:val="255E53C7"/>
    <w:rsid w:val="2579321E"/>
    <w:rsid w:val="25847256"/>
    <w:rsid w:val="25866F2C"/>
    <w:rsid w:val="25A41CE1"/>
    <w:rsid w:val="25AA7F73"/>
    <w:rsid w:val="25B10115"/>
    <w:rsid w:val="25B478B1"/>
    <w:rsid w:val="25C016EE"/>
    <w:rsid w:val="25C47C5E"/>
    <w:rsid w:val="25CB5B73"/>
    <w:rsid w:val="260A65E4"/>
    <w:rsid w:val="26146C5E"/>
    <w:rsid w:val="26171B6F"/>
    <w:rsid w:val="26290B71"/>
    <w:rsid w:val="26746D14"/>
    <w:rsid w:val="26795D76"/>
    <w:rsid w:val="26942464"/>
    <w:rsid w:val="26AC45FC"/>
    <w:rsid w:val="26BF4161"/>
    <w:rsid w:val="26DE1346"/>
    <w:rsid w:val="26DF0C06"/>
    <w:rsid w:val="26E455A0"/>
    <w:rsid w:val="26EB3EBC"/>
    <w:rsid w:val="26FA67D0"/>
    <w:rsid w:val="273A69A0"/>
    <w:rsid w:val="276D18EC"/>
    <w:rsid w:val="27833035"/>
    <w:rsid w:val="278F296A"/>
    <w:rsid w:val="27952A05"/>
    <w:rsid w:val="279A72ED"/>
    <w:rsid w:val="279C315A"/>
    <w:rsid w:val="27B103D2"/>
    <w:rsid w:val="27DC3C60"/>
    <w:rsid w:val="27DC4D54"/>
    <w:rsid w:val="27DD4F57"/>
    <w:rsid w:val="27DE59C8"/>
    <w:rsid w:val="28005F8C"/>
    <w:rsid w:val="280310D9"/>
    <w:rsid w:val="28032FC3"/>
    <w:rsid w:val="28440FCA"/>
    <w:rsid w:val="285955EF"/>
    <w:rsid w:val="285F2A2A"/>
    <w:rsid w:val="289E4CE4"/>
    <w:rsid w:val="28A22EF7"/>
    <w:rsid w:val="28BF5C29"/>
    <w:rsid w:val="28C61F13"/>
    <w:rsid w:val="28C92E03"/>
    <w:rsid w:val="28CF680C"/>
    <w:rsid w:val="29083F00"/>
    <w:rsid w:val="29363CA1"/>
    <w:rsid w:val="294137A2"/>
    <w:rsid w:val="29573AC1"/>
    <w:rsid w:val="2978473A"/>
    <w:rsid w:val="297A060D"/>
    <w:rsid w:val="297C28FB"/>
    <w:rsid w:val="297D3AD7"/>
    <w:rsid w:val="29AE07E9"/>
    <w:rsid w:val="29C3438D"/>
    <w:rsid w:val="29C83A93"/>
    <w:rsid w:val="29CA2F97"/>
    <w:rsid w:val="29DD62E6"/>
    <w:rsid w:val="29DE5FF8"/>
    <w:rsid w:val="2A02177D"/>
    <w:rsid w:val="2A3B21ED"/>
    <w:rsid w:val="2A576353"/>
    <w:rsid w:val="2A604C14"/>
    <w:rsid w:val="2A654AC4"/>
    <w:rsid w:val="2A890B19"/>
    <w:rsid w:val="2A962BA9"/>
    <w:rsid w:val="2AA53AE6"/>
    <w:rsid w:val="2AA763F9"/>
    <w:rsid w:val="2ABA519B"/>
    <w:rsid w:val="2AD37AA5"/>
    <w:rsid w:val="2AE27AFA"/>
    <w:rsid w:val="2AFA0717"/>
    <w:rsid w:val="2AFA5374"/>
    <w:rsid w:val="2AFF6153"/>
    <w:rsid w:val="2B084AB7"/>
    <w:rsid w:val="2B336EBA"/>
    <w:rsid w:val="2B3A59B3"/>
    <w:rsid w:val="2B5E4CD2"/>
    <w:rsid w:val="2B7331EA"/>
    <w:rsid w:val="2B7A0F8E"/>
    <w:rsid w:val="2B8354EB"/>
    <w:rsid w:val="2B88624E"/>
    <w:rsid w:val="2B8A13A4"/>
    <w:rsid w:val="2BBA5CB8"/>
    <w:rsid w:val="2BCF1947"/>
    <w:rsid w:val="2BD01DBA"/>
    <w:rsid w:val="2BE240B0"/>
    <w:rsid w:val="2BE94639"/>
    <w:rsid w:val="2BFF2DBD"/>
    <w:rsid w:val="2C1F076B"/>
    <w:rsid w:val="2C27483A"/>
    <w:rsid w:val="2C2B6576"/>
    <w:rsid w:val="2C44600B"/>
    <w:rsid w:val="2C52544F"/>
    <w:rsid w:val="2C611208"/>
    <w:rsid w:val="2C6F23AC"/>
    <w:rsid w:val="2C877179"/>
    <w:rsid w:val="2C8F7F51"/>
    <w:rsid w:val="2C9B46AE"/>
    <w:rsid w:val="2CA36A3C"/>
    <w:rsid w:val="2CAE068D"/>
    <w:rsid w:val="2CCA1D08"/>
    <w:rsid w:val="2CF6246F"/>
    <w:rsid w:val="2D1C7330"/>
    <w:rsid w:val="2D6206D1"/>
    <w:rsid w:val="2D7C4F58"/>
    <w:rsid w:val="2D9F21FB"/>
    <w:rsid w:val="2DBB6FA6"/>
    <w:rsid w:val="2DD236B2"/>
    <w:rsid w:val="2E033867"/>
    <w:rsid w:val="2E0A007B"/>
    <w:rsid w:val="2E17449B"/>
    <w:rsid w:val="2E194E64"/>
    <w:rsid w:val="2E240E52"/>
    <w:rsid w:val="2E46595E"/>
    <w:rsid w:val="2E4F51D9"/>
    <w:rsid w:val="2E536AE5"/>
    <w:rsid w:val="2E88496A"/>
    <w:rsid w:val="2EB20716"/>
    <w:rsid w:val="2ECB0BB3"/>
    <w:rsid w:val="2ED10DCA"/>
    <w:rsid w:val="2F0E7C78"/>
    <w:rsid w:val="2F17183F"/>
    <w:rsid w:val="2F2029ED"/>
    <w:rsid w:val="2F4242F0"/>
    <w:rsid w:val="2F484DC0"/>
    <w:rsid w:val="2F6C637C"/>
    <w:rsid w:val="2F7425BA"/>
    <w:rsid w:val="2F8663B7"/>
    <w:rsid w:val="2FA400DF"/>
    <w:rsid w:val="2FAF6333"/>
    <w:rsid w:val="2FD80A51"/>
    <w:rsid w:val="2FDD7022"/>
    <w:rsid w:val="2FF06AE3"/>
    <w:rsid w:val="2FF56538"/>
    <w:rsid w:val="2FF94FEF"/>
    <w:rsid w:val="300F0838"/>
    <w:rsid w:val="300F1B62"/>
    <w:rsid w:val="30105C96"/>
    <w:rsid w:val="303E3931"/>
    <w:rsid w:val="3044056B"/>
    <w:rsid w:val="30615BA9"/>
    <w:rsid w:val="3091125D"/>
    <w:rsid w:val="30923FD2"/>
    <w:rsid w:val="30AD141E"/>
    <w:rsid w:val="30C22E0E"/>
    <w:rsid w:val="310254B3"/>
    <w:rsid w:val="3123731A"/>
    <w:rsid w:val="31441803"/>
    <w:rsid w:val="316F2BEF"/>
    <w:rsid w:val="31773287"/>
    <w:rsid w:val="3180471A"/>
    <w:rsid w:val="318115B7"/>
    <w:rsid w:val="31814360"/>
    <w:rsid w:val="318269EE"/>
    <w:rsid w:val="31A6571C"/>
    <w:rsid w:val="31A85571"/>
    <w:rsid w:val="31B75BC5"/>
    <w:rsid w:val="31D7487B"/>
    <w:rsid w:val="320831A7"/>
    <w:rsid w:val="320D00DC"/>
    <w:rsid w:val="32130E88"/>
    <w:rsid w:val="322D126E"/>
    <w:rsid w:val="32310EFF"/>
    <w:rsid w:val="323F1671"/>
    <w:rsid w:val="324834D0"/>
    <w:rsid w:val="324C2D4D"/>
    <w:rsid w:val="324E06B7"/>
    <w:rsid w:val="326F1CC2"/>
    <w:rsid w:val="32704FAA"/>
    <w:rsid w:val="3271036A"/>
    <w:rsid w:val="328B70EF"/>
    <w:rsid w:val="32972159"/>
    <w:rsid w:val="32985625"/>
    <w:rsid w:val="32B34FFC"/>
    <w:rsid w:val="32E7697E"/>
    <w:rsid w:val="33047647"/>
    <w:rsid w:val="33083753"/>
    <w:rsid w:val="33161AFD"/>
    <w:rsid w:val="33284BA5"/>
    <w:rsid w:val="336C37AD"/>
    <w:rsid w:val="337204F4"/>
    <w:rsid w:val="338024EA"/>
    <w:rsid w:val="339E22CC"/>
    <w:rsid w:val="33A20E09"/>
    <w:rsid w:val="33AA0DA1"/>
    <w:rsid w:val="33AA4F1F"/>
    <w:rsid w:val="33CA20CB"/>
    <w:rsid w:val="33DA1E4D"/>
    <w:rsid w:val="33E01370"/>
    <w:rsid w:val="33E57FC9"/>
    <w:rsid w:val="33E947AF"/>
    <w:rsid w:val="33E94CD7"/>
    <w:rsid w:val="34086972"/>
    <w:rsid w:val="34092B00"/>
    <w:rsid w:val="340C2F6C"/>
    <w:rsid w:val="341A3B90"/>
    <w:rsid w:val="342530C6"/>
    <w:rsid w:val="34487ACB"/>
    <w:rsid w:val="347162F6"/>
    <w:rsid w:val="34827BD4"/>
    <w:rsid w:val="34894BE6"/>
    <w:rsid w:val="348E0F50"/>
    <w:rsid w:val="348E390E"/>
    <w:rsid w:val="349E33D7"/>
    <w:rsid w:val="34B92450"/>
    <w:rsid w:val="34CA681E"/>
    <w:rsid w:val="34CF22CD"/>
    <w:rsid w:val="35077BEE"/>
    <w:rsid w:val="351962B2"/>
    <w:rsid w:val="35362E88"/>
    <w:rsid w:val="355A302C"/>
    <w:rsid w:val="356035AE"/>
    <w:rsid w:val="356B4BAE"/>
    <w:rsid w:val="357871E4"/>
    <w:rsid w:val="35A711FE"/>
    <w:rsid w:val="35DA3D25"/>
    <w:rsid w:val="35FA4C33"/>
    <w:rsid w:val="3609365F"/>
    <w:rsid w:val="360E10EC"/>
    <w:rsid w:val="361D5391"/>
    <w:rsid w:val="36213E8A"/>
    <w:rsid w:val="364D0223"/>
    <w:rsid w:val="36AF61C1"/>
    <w:rsid w:val="36C63E63"/>
    <w:rsid w:val="36CA1050"/>
    <w:rsid w:val="36E01492"/>
    <w:rsid w:val="36E17C86"/>
    <w:rsid w:val="36E2721B"/>
    <w:rsid w:val="36EA64D6"/>
    <w:rsid w:val="37030FE4"/>
    <w:rsid w:val="3704738C"/>
    <w:rsid w:val="37222105"/>
    <w:rsid w:val="374A0C46"/>
    <w:rsid w:val="37D070D2"/>
    <w:rsid w:val="37DB4EB2"/>
    <w:rsid w:val="37DC07FA"/>
    <w:rsid w:val="37F31815"/>
    <w:rsid w:val="37FC21A4"/>
    <w:rsid w:val="380940A5"/>
    <w:rsid w:val="38361429"/>
    <w:rsid w:val="38431F05"/>
    <w:rsid w:val="384B65DB"/>
    <w:rsid w:val="384C0B02"/>
    <w:rsid w:val="385E351D"/>
    <w:rsid w:val="38605C0F"/>
    <w:rsid w:val="38675673"/>
    <w:rsid w:val="38955891"/>
    <w:rsid w:val="389A1043"/>
    <w:rsid w:val="38DB5355"/>
    <w:rsid w:val="390811DC"/>
    <w:rsid w:val="3964335F"/>
    <w:rsid w:val="396475D3"/>
    <w:rsid w:val="39793B41"/>
    <w:rsid w:val="397A373C"/>
    <w:rsid w:val="398340D2"/>
    <w:rsid w:val="39C434D0"/>
    <w:rsid w:val="39DD054D"/>
    <w:rsid w:val="3A095087"/>
    <w:rsid w:val="3A0C6BC1"/>
    <w:rsid w:val="3A2D0D0F"/>
    <w:rsid w:val="3A3C461B"/>
    <w:rsid w:val="3A4E483B"/>
    <w:rsid w:val="3A723904"/>
    <w:rsid w:val="3A730CA2"/>
    <w:rsid w:val="3A766001"/>
    <w:rsid w:val="3A7A4256"/>
    <w:rsid w:val="3A8D6630"/>
    <w:rsid w:val="3A934784"/>
    <w:rsid w:val="3A9C2A11"/>
    <w:rsid w:val="3A9E65FE"/>
    <w:rsid w:val="3AB2271E"/>
    <w:rsid w:val="3ACB4178"/>
    <w:rsid w:val="3AF21FB6"/>
    <w:rsid w:val="3B085CF4"/>
    <w:rsid w:val="3B2F5B11"/>
    <w:rsid w:val="3B3C5667"/>
    <w:rsid w:val="3B3C75B1"/>
    <w:rsid w:val="3B602A54"/>
    <w:rsid w:val="3B792110"/>
    <w:rsid w:val="3B7D6EA3"/>
    <w:rsid w:val="3BA83CBF"/>
    <w:rsid w:val="3BB01C55"/>
    <w:rsid w:val="3BD84726"/>
    <w:rsid w:val="3C2911FB"/>
    <w:rsid w:val="3C2D2972"/>
    <w:rsid w:val="3C6C0773"/>
    <w:rsid w:val="3C793A16"/>
    <w:rsid w:val="3C7A04BF"/>
    <w:rsid w:val="3C883F13"/>
    <w:rsid w:val="3C9F192B"/>
    <w:rsid w:val="3CDA6064"/>
    <w:rsid w:val="3CED7585"/>
    <w:rsid w:val="3CF61BD0"/>
    <w:rsid w:val="3D183852"/>
    <w:rsid w:val="3D190C9E"/>
    <w:rsid w:val="3D2A789B"/>
    <w:rsid w:val="3D307EB8"/>
    <w:rsid w:val="3D5D40AF"/>
    <w:rsid w:val="3D662831"/>
    <w:rsid w:val="3D972621"/>
    <w:rsid w:val="3DA6161C"/>
    <w:rsid w:val="3DB3007A"/>
    <w:rsid w:val="3DB723FC"/>
    <w:rsid w:val="3DD16AF6"/>
    <w:rsid w:val="3DD50E6F"/>
    <w:rsid w:val="3DDC0B3F"/>
    <w:rsid w:val="3DDC23CD"/>
    <w:rsid w:val="3DEA5864"/>
    <w:rsid w:val="3DF243B3"/>
    <w:rsid w:val="3E0E728F"/>
    <w:rsid w:val="3E112406"/>
    <w:rsid w:val="3E2516D8"/>
    <w:rsid w:val="3E255805"/>
    <w:rsid w:val="3E3500B7"/>
    <w:rsid w:val="3E4E472D"/>
    <w:rsid w:val="3E6834B9"/>
    <w:rsid w:val="3E6919CE"/>
    <w:rsid w:val="3E7C3192"/>
    <w:rsid w:val="3E865D14"/>
    <w:rsid w:val="3EC50A8B"/>
    <w:rsid w:val="3ECB5D1F"/>
    <w:rsid w:val="3EF25620"/>
    <w:rsid w:val="3F0D45F3"/>
    <w:rsid w:val="3F3131BE"/>
    <w:rsid w:val="3F3F7420"/>
    <w:rsid w:val="3F40749A"/>
    <w:rsid w:val="3F494595"/>
    <w:rsid w:val="3F5F4CCF"/>
    <w:rsid w:val="3F691783"/>
    <w:rsid w:val="3F7B2282"/>
    <w:rsid w:val="3FB30217"/>
    <w:rsid w:val="3FBB11C5"/>
    <w:rsid w:val="3FC343B9"/>
    <w:rsid w:val="3FEC5FE8"/>
    <w:rsid w:val="40014BD7"/>
    <w:rsid w:val="40284B68"/>
    <w:rsid w:val="402F3541"/>
    <w:rsid w:val="40300FD4"/>
    <w:rsid w:val="403236BA"/>
    <w:rsid w:val="403902C6"/>
    <w:rsid w:val="403F1759"/>
    <w:rsid w:val="40795DF3"/>
    <w:rsid w:val="40BE1389"/>
    <w:rsid w:val="40EE048B"/>
    <w:rsid w:val="40F15579"/>
    <w:rsid w:val="40F57469"/>
    <w:rsid w:val="410E236C"/>
    <w:rsid w:val="41265127"/>
    <w:rsid w:val="4133561C"/>
    <w:rsid w:val="413C43E5"/>
    <w:rsid w:val="415657AD"/>
    <w:rsid w:val="416D2B62"/>
    <w:rsid w:val="41771512"/>
    <w:rsid w:val="4178708B"/>
    <w:rsid w:val="41851EC9"/>
    <w:rsid w:val="41904A70"/>
    <w:rsid w:val="41EE21E8"/>
    <w:rsid w:val="42080B28"/>
    <w:rsid w:val="420F146B"/>
    <w:rsid w:val="420F6BBF"/>
    <w:rsid w:val="422A4E6A"/>
    <w:rsid w:val="42C9519A"/>
    <w:rsid w:val="42FA15F0"/>
    <w:rsid w:val="431B5D4C"/>
    <w:rsid w:val="43335817"/>
    <w:rsid w:val="433821EA"/>
    <w:rsid w:val="433F48FD"/>
    <w:rsid w:val="434635C6"/>
    <w:rsid w:val="434C38CA"/>
    <w:rsid w:val="437665D8"/>
    <w:rsid w:val="438C19B4"/>
    <w:rsid w:val="43921219"/>
    <w:rsid w:val="43921663"/>
    <w:rsid w:val="439A1E0E"/>
    <w:rsid w:val="43B86243"/>
    <w:rsid w:val="43E57EC3"/>
    <w:rsid w:val="4414155A"/>
    <w:rsid w:val="44240A76"/>
    <w:rsid w:val="44243B57"/>
    <w:rsid w:val="44285328"/>
    <w:rsid w:val="445D4EEE"/>
    <w:rsid w:val="44683F9A"/>
    <w:rsid w:val="44790741"/>
    <w:rsid w:val="449F6260"/>
    <w:rsid w:val="44AA140B"/>
    <w:rsid w:val="44AE7054"/>
    <w:rsid w:val="44D8489E"/>
    <w:rsid w:val="44DD2C36"/>
    <w:rsid w:val="44E42189"/>
    <w:rsid w:val="44E63B36"/>
    <w:rsid w:val="44E81F7A"/>
    <w:rsid w:val="45037ADE"/>
    <w:rsid w:val="45051456"/>
    <w:rsid w:val="45102ACA"/>
    <w:rsid w:val="4534729F"/>
    <w:rsid w:val="453C2511"/>
    <w:rsid w:val="45570C5E"/>
    <w:rsid w:val="45595582"/>
    <w:rsid w:val="458A5234"/>
    <w:rsid w:val="45940353"/>
    <w:rsid w:val="45C707E7"/>
    <w:rsid w:val="45EF1287"/>
    <w:rsid w:val="45F22F9C"/>
    <w:rsid w:val="460D577D"/>
    <w:rsid w:val="461B338B"/>
    <w:rsid w:val="46565D9F"/>
    <w:rsid w:val="467D2180"/>
    <w:rsid w:val="46842777"/>
    <w:rsid w:val="46977ECC"/>
    <w:rsid w:val="469E18B6"/>
    <w:rsid w:val="46AE01DF"/>
    <w:rsid w:val="46CB5794"/>
    <w:rsid w:val="46CE4C51"/>
    <w:rsid w:val="46E64178"/>
    <w:rsid w:val="46EC44A6"/>
    <w:rsid w:val="46FE6F3F"/>
    <w:rsid w:val="4708025C"/>
    <w:rsid w:val="4772178C"/>
    <w:rsid w:val="47776750"/>
    <w:rsid w:val="47872644"/>
    <w:rsid w:val="479C6E1E"/>
    <w:rsid w:val="47AB188A"/>
    <w:rsid w:val="47AD3D6D"/>
    <w:rsid w:val="47B81AB5"/>
    <w:rsid w:val="47D07020"/>
    <w:rsid w:val="47F060A4"/>
    <w:rsid w:val="4829731A"/>
    <w:rsid w:val="483150B1"/>
    <w:rsid w:val="48690643"/>
    <w:rsid w:val="48846BA6"/>
    <w:rsid w:val="489E3ADC"/>
    <w:rsid w:val="48AC7739"/>
    <w:rsid w:val="48B44685"/>
    <w:rsid w:val="48C73664"/>
    <w:rsid w:val="48DD2A4B"/>
    <w:rsid w:val="48F83C2C"/>
    <w:rsid w:val="491129BB"/>
    <w:rsid w:val="4913061A"/>
    <w:rsid w:val="491F7235"/>
    <w:rsid w:val="49211C67"/>
    <w:rsid w:val="49256537"/>
    <w:rsid w:val="492D6994"/>
    <w:rsid w:val="49420981"/>
    <w:rsid w:val="497109EF"/>
    <w:rsid w:val="498D334D"/>
    <w:rsid w:val="499462E3"/>
    <w:rsid w:val="499464E5"/>
    <w:rsid w:val="49C23108"/>
    <w:rsid w:val="49CE7624"/>
    <w:rsid w:val="49EE5BEF"/>
    <w:rsid w:val="49FC79CF"/>
    <w:rsid w:val="4A01056E"/>
    <w:rsid w:val="4A07754C"/>
    <w:rsid w:val="4A107A80"/>
    <w:rsid w:val="4A2F6602"/>
    <w:rsid w:val="4A3A2314"/>
    <w:rsid w:val="4A444F53"/>
    <w:rsid w:val="4A573752"/>
    <w:rsid w:val="4A675977"/>
    <w:rsid w:val="4A7B28E5"/>
    <w:rsid w:val="4A7E27AC"/>
    <w:rsid w:val="4A9A492E"/>
    <w:rsid w:val="4AB92405"/>
    <w:rsid w:val="4AE72891"/>
    <w:rsid w:val="4B204E94"/>
    <w:rsid w:val="4B4256EB"/>
    <w:rsid w:val="4B8D52C1"/>
    <w:rsid w:val="4BA40333"/>
    <w:rsid w:val="4BA459D7"/>
    <w:rsid w:val="4BB01C74"/>
    <w:rsid w:val="4BC16D70"/>
    <w:rsid w:val="4BC3380D"/>
    <w:rsid w:val="4BFD15E4"/>
    <w:rsid w:val="4C104E64"/>
    <w:rsid w:val="4C150EB3"/>
    <w:rsid w:val="4C2D3271"/>
    <w:rsid w:val="4C441C7A"/>
    <w:rsid w:val="4C4E2067"/>
    <w:rsid w:val="4C5B2BFB"/>
    <w:rsid w:val="4C6D6F98"/>
    <w:rsid w:val="4C772818"/>
    <w:rsid w:val="4C970E6C"/>
    <w:rsid w:val="4CAB0060"/>
    <w:rsid w:val="4CB901DA"/>
    <w:rsid w:val="4CC27BF1"/>
    <w:rsid w:val="4D1C3D15"/>
    <w:rsid w:val="4D2672D0"/>
    <w:rsid w:val="4D34519D"/>
    <w:rsid w:val="4D3F3170"/>
    <w:rsid w:val="4D4802D8"/>
    <w:rsid w:val="4D5525B1"/>
    <w:rsid w:val="4D692F63"/>
    <w:rsid w:val="4D724516"/>
    <w:rsid w:val="4D7F3C08"/>
    <w:rsid w:val="4D8A3572"/>
    <w:rsid w:val="4D8A5B27"/>
    <w:rsid w:val="4D913549"/>
    <w:rsid w:val="4D955073"/>
    <w:rsid w:val="4D9D6A32"/>
    <w:rsid w:val="4DA1245D"/>
    <w:rsid w:val="4DBD507B"/>
    <w:rsid w:val="4DCA5887"/>
    <w:rsid w:val="4DF00801"/>
    <w:rsid w:val="4DF75C20"/>
    <w:rsid w:val="4E492004"/>
    <w:rsid w:val="4E4A4897"/>
    <w:rsid w:val="4E537E84"/>
    <w:rsid w:val="4E5D38EB"/>
    <w:rsid w:val="4E6C6ECA"/>
    <w:rsid w:val="4E93490C"/>
    <w:rsid w:val="4E9974EE"/>
    <w:rsid w:val="4EA20C7D"/>
    <w:rsid w:val="4EA2238B"/>
    <w:rsid w:val="4EAB0F98"/>
    <w:rsid w:val="4EB3008C"/>
    <w:rsid w:val="4EB351B6"/>
    <w:rsid w:val="4ECD39B0"/>
    <w:rsid w:val="4EEB385C"/>
    <w:rsid w:val="4EF66275"/>
    <w:rsid w:val="4F0745F8"/>
    <w:rsid w:val="4F15475C"/>
    <w:rsid w:val="4F4833D9"/>
    <w:rsid w:val="4F4A5CD5"/>
    <w:rsid w:val="4F677866"/>
    <w:rsid w:val="4F7C173A"/>
    <w:rsid w:val="4F8F582C"/>
    <w:rsid w:val="4FA4772A"/>
    <w:rsid w:val="4FAC4E62"/>
    <w:rsid w:val="4FF629D9"/>
    <w:rsid w:val="500712F4"/>
    <w:rsid w:val="502E13BC"/>
    <w:rsid w:val="50340BDD"/>
    <w:rsid w:val="503811BE"/>
    <w:rsid w:val="504408FD"/>
    <w:rsid w:val="504B10C3"/>
    <w:rsid w:val="5057415D"/>
    <w:rsid w:val="507C20F1"/>
    <w:rsid w:val="5099512D"/>
    <w:rsid w:val="50BC550F"/>
    <w:rsid w:val="50FA0A7C"/>
    <w:rsid w:val="50FC4C9B"/>
    <w:rsid w:val="512C393A"/>
    <w:rsid w:val="51407E57"/>
    <w:rsid w:val="518101CE"/>
    <w:rsid w:val="51AC1368"/>
    <w:rsid w:val="51B026FD"/>
    <w:rsid w:val="51B61CC2"/>
    <w:rsid w:val="51BD2FA5"/>
    <w:rsid w:val="51CE4D60"/>
    <w:rsid w:val="51D23365"/>
    <w:rsid w:val="51E0790D"/>
    <w:rsid w:val="51F70286"/>
    <w:rsid w:val="52133D3E"/>
    <w:rsid w:val="521F6986"/>
    <w:rsid w:val="52205A6B"/>
    <w:rsid w:val="52434056"/>
    <w:rsid w:val="52490E66"/>
    <w:rsid w:val="52680D43"/>
    <w:rsid w:val="52763890"/>
    <w:rsid w:val="52822BA6"/>
    <w:rsid w:val="52A8615E"/>
    <w:rsid w:val="52B7108F"/>
    <w:rsid w:val="52B844A1"/>
    <w:rsid w:val="531277FD"/>
    <w:rsid w:val="532760E3"/>
    <w:rsid w:val="53326730"/>
    <w:rsid w:val="5340068B"/>
    <w:rsid w:val="53436AE4"/>
    <w:rsid w:val="535656B1"/>
    <w:rsid w:val="535F3ABD"/>
    <w:rsid w:val="53717C57"/>
    <w:rsid w:val="537F7B73"/>
    <w:rsid w:val="53BE299B"/>
    <w:rsid w:val="53BF7775"/>
    <w:rsid w:val="53C24810"/>
    <w:rsid w:val="53D24F08"/>
    <w:rsid w:val="53D77CFC"/>
    <w:rsid w:val="53DB1FAB"/>
    <w:rsid w:val="53DB24F3"/>
    <w:rsid w:val="53E66897"/>
    <w:rsid w:val="53F51DFF"/>
    <w:rsid w:val="54166896"/>
    <w:rsid w:val="54242C30"/>
    <w:rsid w:val="54461E20"/>
    <w:rsid w:val="54467CD5"/>
    <w:rsid w:val="54484919"/>
    <w:rsid w:val="5462088F"/>
    <w:rsid w:val="546A18BC"/>
    <w:rsid w:val="547230FD"/>
    <w:rsid w:val="549235D8"/>
    <w:rsid w:val="5492430B"/>
    <w:rsid w:val="549776CC"/>
    <w:rsid w:val="54B20830"/>
    <w:rsid w:val="54BE7FC7"/>
    <w:rsid w:val="54CC7B87"/>
    <w:rsid w:val="54D432A3"/>
    <w:rsid w:val="54D66891"/>
    <w:rsid w:val="54E35D1D"/>
    <w:rsid w:val="54EB2732"/>
    <w:rsid w:val="54EC6FD0"/>
    <w:rsid w:val="552D061B"/>
    <w:rsid w:val="55506CB4"/>
    <w:rsid w:val="55997CD0"/>
    <w:rsid w:val="55AD7EF0"/>
    <w:rsid w:val="55DF1C70"/>
    <w:rsid w:val="55FD3DE5"/>
    <w:rsid w:val="560B2A63"/>
    <w:rsid w:val="562F4C93"/>
    <w:rsid w:val="563453DE"/>
    <w:rsid w:val="563F58A0"/>
    <w:rsid w:val="565613FB"/>
    <w:rsid w:val="56603C9B"/>
    <w:rsid w:val="566901E2"/>
    <w:rsid w:val="5684329A"/>
    <w:rsid w:val="56866DDF"/>
    <w:rsid w:val="56A54004"/>
    <w:rsid w:val="56FB7796"/>
    <w:rsid w:val="570A789C"/>
    <w:rsid w:val="57273CDE"/>
    <w:rsid w:val="573B1DEC"/>
    <w:rsid w:val="5767084A"/>
    <w:rsid w:val="57675486"/>
    <w:rsid w:val="576D181D"/>
    <w:rsid w:val="577E0195"/>
    <w:rsid w:val="579B080E"/>
    <w:rsid w:val="57E8419F"/>
    <w:rsid w:val="57EB1663"/>
    <w:rsid w:val="57F40803"/>
    <w:rsid w:val="57F63B81"/>
    <w:rsid w:val="57FC5DA1"/>
    <w:rsid w:val="580644E2"/>
    <w:rsid w:val="58072F49"/>
    <w:rsid w:val="581C6513"/>
    <w:rsid w:val="581F76F5"/>
    <w:rsid w:val="588D708F"/>
    <w:rsid w:val="58AF1D16"/>
    <w:rsid w:val="58D66337"/>
    <w:rsid w:val="59084B2C"/>
    <w:rsid w:val="59170AC5"/>
    <w:rsid w:val="59274D29"/>
    <w:rsid w:val="592C4027"/>
    <w:rsid w:val="595D5FF2"/>
    <w:rsid w:val="59733355"/>
    <w:rsid w:val="597D2AC4"/>
    <w:rsid w:val="59EE3A67"/>
    <w:rsid w:val="5A1E5267"/>
    <w:rsid w:val="5A283C86"/>
    <w:rsid w:val="5A307CDA"/>
    <w:rsid w:val="5A611B69"/>
    <w:rsid w:val="5A90170F"/>
    <w:rsid w:val="5AAA4A92"/>
    <w:rsid w:val="5AD35354"/>
    <w:rsid w:val="5AD61FCC"/>
    <w:rsid w:val="5AE25BFD"/>
    <w:rsid w:val="5AE3426C"/>
    <w:rsid w:val="5AF24597"/>
    <w:rsid w:val="5B171BF0"/>
    <w:rsid w:val="5B1F2037"/>
    <w:rsid w:val="5B354342"/>
    <w:rsid w:val="5B381D57"/>
    <w:rsid w:val="5B40123C"/>
    <w:rsid w:val="5B745A01"/>
    <w:rsid w:val="5B815974"/>
    <w:rsid w:val="5B87770D"/>
    <w:rsid w:val="5BA84372"/>
    <w:rsid w:val="5BB91435"/>
    <w:rsid w:val="5BBC3ADF"/>
    <w:rsid w:val="5BBC78E8"/>
    <w:rsid w:val="5BD33D6F"/>
    <w:rsid w:val="5C1924BC"/>
    <w:rsid w:val="5C2D5CF3"/>
    <w:rsid w:val="5C345FBC"/>
    <w:rsid w:val="5C417D56"/>
    <w:rsid w:val="5C434B19"/>
    <w:rsid w:val="5C7B2626"/>
    <w:rsid w:val="5C8753B8"/>
    <w:rsid w:val="5C8B302E"/>
    <w:rsid w:val="5C9246CF"/>
    <w:rsid w:val="5CA507C3"/>
    <w:rsid w:val="5CA635B0"/>
    <w:rsid w:val="5CA70DC2"/>
    <w:rsid w:val="5CE51295"/>
    <w:rsid w:val="5D030937"/>
    <w:rsid w:val="5D0C50BA"/>
    <w:rsid w:val="5D143A15"/>
    <w:rsid w:val="5D642F90"/>
    <w:rsid w:val="5D684DDB"/>
    <w:rsid w:val="5D706776"/>
    <w:rsid w:val="5D786FA9"/>
    <w:rsid w:val="5D872A8C"/>
    <w:rsid w:val="5D9C040A"/>
    <w:rsid w:val="5DC64E65"/>
    <w:rsid w:val="5DDA2135"/>
    <w:rsid w:val="5DDA7962"/>
    <w:rsid w:val="5DF67486"/>
    <w:rsid w:val="5E0A0A81"/>
    <w:rsid w:val="5E221AE7"/>
    <w:rsid w:val="5E295086"/>
    <w:rsid w:val="5E296536"/>
    <w:rsid w:val="5E351D04"/>
    <w:rsid w:val="5E3F7082"/>
    <w:rsid w:val="5E4664A1"/>
    <w:rsid w:val="5E490A33"/>
    <w:rsid w:val="5E725AA4"/>
    <w:rsid w:val="5E7C7B26"/>
    <w:rsid w:val="5EB76128"/>
    <w:rsid w:val="5EEC01A5"/>
    <w:rsid w:val="5F0A4E0E"/>
    <w:rsid w:val="5F12377E"/>
    <w:rsid w:val="5F27742B"/>
    <w:rsid w:val="5F392770"/>
    <w:rsid w:val="5F4D2CDA"/>
    <w:rsid w:val="5F5A0902"/>
    <w:rsid w:val="5F610162"/>
    <w:rsid w:val="5F6419B5"/>
    <w:rsid w:val="5FA4213E"/>
    <w:rsid w:val="5FBF68AA"/>
    <w:rsid w:val="5FCD396F"/>
    <w:rsid w:val="5FFC5FF3"/>
    <w:rsid w:val="601B05A0"/>
    <w:rsid w:val="60296118"/>
    <w:rsid w:val="602C1428"/>
    <w:rsid w:val="605B212C"/>
    <w:rsid w:val="608077AD"/>
    <w:rsid w:val="609A3F65"/>
    <w:rsid w:val="60B36BFC"/>
    <w:rsid w:val="60C06C2F"/>
    <w:rsid w:val="61127E60"/>
    <w:rsid w:val="613C402E"/>
    <w:rsid w:val="61433F64"/>
    <w:rsid w:val="616E192D"/>
    <w:rsid w:val="6173615D"/>
    <w:rsid w:val="6178693A"/>
    <w:rsid w:val="6184173A"/>
    <w:rsid w:val="61851C5D"/>
    <w:rsid w:val="6187546E"/>
    <w:rsid w:val="61A41D3E"/>
    <w:rsid w:val="61BB3567"/>
    <w:rsid w:val="61C55D09"/>
    <w:rsid w:val="61D3727D"/>
    <w:rsid w:val="61D858AC"/>
    <w:rsid w:val="620B3555"/>
    <w:rsid w:val="623A71AE"/>
    <w:rsid w:val="629D2268"/>
    <w:rsid w:val="62A3410F"/>
    <w:rsid w:val="62B102AC"/>
    <w:rsid w:val="62C11E9D"/>
    <w:rsid w:val="62C21243"/>
    <w:rsid w:val="62D03209"/>
    <w:rsid w:val="62E23370"/>
    <w:rsid w:val="62E546E1"/>
    <w:rsid w:val="62EE4DF0"/>
    <w:rsid w:val="62EF3BCA"/>
    <w:rsid w:val="62FC7CB8"/>
    <w:rsid w:val="630162BD"/>
    <w:rsid w:val="630E4B70"/>
    <w:rsid w:val="632335C7"/>
    <w:rsid w:val="63495B44"/>
    <w:rsid w:val="635953B3"/>
    <w:rsid w:val="636860DF"/>
    <w:rsid w:val="63730790"/>
    <w:rsid w:val="637536FD"/>
    <w:rsid w:val="63810FBC"/>
    <w:rsid w:val="63AF5CAD"/>
    <w:rsid w:val="63C20EA0"/>
    <w:rsid w:val="63D141BD"/>
    <w:rsid w:val="63E55721"/>
    <w:rsid w:val="63F270C6"/>
    <w:rsid w:val="63F805D2"/>
    <w:rsid w:val="63FF32F4"/>
    <w:rsid w:val="6423336C"/>
    <w:rsid w:val="64436735"/>
    <w:rsid w:val="646531B1"/>
    <w:rsid w:val="646F0BCA"/>
    <w:rsid w:val="64730113"/>
    <w:rsid w:val="648A12AB"/>
    <w:rsid w:val="648E5FF0"/>
    <w:rsid w:val="649065D7"/>
    <w:rsid w:val="649F0D21"/>
    <w:rsid w:val="64A54A90"/>
    <w:rsid w:val="64A75316"/>
    <w:rsid w:val="64B423C9"/>
    <w:rsid w:val="64D63FF5"/>
    <w:rsid w:val="64DA7A85"/>
    <w:rsid w:val="65500340"/>
    <w:rsid w:val="656246E4"/>
    <w:rsid w:val="65652954"/>
    <w:rsid w:val="656B7B22"/>
    <w:rsid w:val="657A5DAB"/>
    <w:rsid w:val="65995B5D"/>
    <w:rsid w:val="65AF0698"/>
    <w:rsid w:val="65BD51BE"/>
    <w:rsid w:val="65C7368C"/>
    <w:rsid w:val="65D756AF"/>
    <w:rsid w:val="65DA4A03"/>
    <w:rsid w:val="65DD3FD0"/>
    <w:rsid w:val="65E63217"/>
    <w:rsid w:val="65F12B73"/>
    <w:rsid w:val="65F82138"/>
    <w:rsid w:val="661776A5"/>
    <w:rsid w:val="666A3731"/>
    <w:rsid w:val="66862423"/>
    <w:rsid w:val="66CD2585"/>
    <w:rsid w:val="66FC54CA"/>
    <w:rsid w:val="673116A9"/>
    <w:rsid w:val="67320D86"/>
    <w:rsid w:val="673A4495"/>
    <w:rsid w:val="67457087"/>
    <w:rsid w:val="675B5CD2"/>
    <w:rsid w:val="675E0AD0"/>
    <w:rsid w:val="676D4A21"/>
    <w:rsid w:val="677421F7"/>
    <w:rsid w:val="678B6E29"/>
    <w:rsid w:val="67977F03"/>
    <w:rsid w:val="67B50F11"/>
    <w:rsid w:val="67D66C2F"/>
    <w:rsid w:val="67E67579"/>
    <w:rsid w:val="680B2001"/>
    <w:rsid w:val="680C6E77"/>
    <w:rsid w:val="68151E96"/>
    <w:rsid w:val="68220960"/>
    <w:rsid w:val="68334B46"/>
    <w:rsid w:val="68487F13"/>
    <w:rsid w:val="685561A3"/>
    <w:rsid w:val="6859281F"/>
    <w:rsid w:val="685C571D"/>
    <w:rsid w:val="68641B31"/>
    <w:rsid w:val="68680353"/>
    <w:rsid w:val="68701FBD"/>
    <w:rsid w:val="687B18A4"/>
    <w:rsid w:val="6894297A"/>
    <w:rsid w:val="68B31A2F"/>
    <w:rsid w:val="68BB1DD2"/>
    <w:rsid w:val="68BC590B"/>
    <w:rsid w:val="68C64B25"/>
    <w:rsid w:val="68CA328A"/>
    <w:rsid w:val="68F556FC"/>
    <w:rsid w:val="691F7E2B"/>
    <w:rsid w:val="693041B5"/>
    <w:rsid w:val="694C44A6"/>
    <w:rsid w:val="69503867"/>
    <w:rsid w:val="6951504C"/>
    <w:rsid w:val="69594895"/>
    <w:rsid w:val="69694226"/>
    <w:rsid w:val="69754746"/>
    <w:rsid w:val="69835EFD"/>
    <w:rsid w:val="69960D43"/>
    <w:rsid w:val="69D0227A"/>
    <w:rsid w:val="69D41B10"/>
    <w:rsid w:val="69DB3A7C"/>
    <w:rsid w:val="69E7240F"/>
    <w:rsid w:val="69FE629B"/>
    <w:rsid w:val="6A0920FC"/>
    <w:rsid w:val="6A0F19F2"/>
    <w:rsid w:val="6A205725"/>
    <w:rsid w:val="6A251F0F"/>
    <w:rsid w:val="6A5E1D34"/>
    <w:rsid w:val="6A7313C5"/>
    <w:rsid w:val="6A76683A"/>
    <w:rsid w:val="6A921FA8"/>
    <w:rsid w:val="6A9B6781"/>
    <w:rsid w:val="6AAC1371"/>
    <w:rsid w:val="6AC92C22"/>
    <w:rsid w:val="6AD45EC1"/>
    <w:rsid w:val="6AEB58DE"/>
    <w:rsid w:val="6AF26029"/>
    <w:rsid w:val="6B045EE7"/>
    <w:rsid w:val="6B0512A5"/>
    <w:rsid w:val="6B3C66FF"/>
    <w:rsid w:val="6B493781"/>
    <w:rsid w:val="6B50542A"/>
    <w:rsid w:val="6B5E2CDA"/>
    <w:rsid w:val="6B621E0C"/>
    <w:rsid w:val="6B8030F5"/>
    <w:rsid w:val="6BAD0271"/>
    <w:rsid w:val="6BD60EEB"/>
    <w:rsid w:val="6BDF5174"/>
    <w:rsid w:val="6BE3504C"/>
    <w:rsid w:val="6BEE3CC0"/>
    <w:rsid w:val="6BF55B48"/>
    <w:rsid w:val="6BF71579"/>
    <w:rsid w:val="6BFA5804"/>
    <w:rsid w:val="6C063AF3"/>
    <w:rsid w:val="6C3E63DC"/>
    <w:rsid w:val="6C424009"/>
    <w:rsid w:val="6C596DB8"/>
    <w:rsid w:val="6C5B3716"/>
    <w:rsid w:val="6C667D0B"/>
    <w:rsid w:val="6C75435B"/>
    <w:rsid w:val="6C865580"/>
    <w:rsid w:val="6C8E7C14"/>
    <w:rsid w:val="6CA433F3"/>
    <w:rsid w:val="6CB520C1"/>
    <w:rsid w:val="6D2215A7"/>
    <w:rsid w:val="6D274691"/>
    <w:rsid w:val="6D652726"/>
    <w:rsid w:val="6D835216"/>
    <w:rsid w:val="6D9557C5"/>
    <w:rsid w:val="6DB56B3E"/>
    <w:rsid w:val="6DBD625E"/>
    <w:rsid w:val="6DC363D4"/>
    <w:rsid w:val="6DC808EA"/>
    <w:rsid w:val="6DC96011"/>
    <w:rsid w:val="6DD860E4"/>
    <w:rsid w:val="6DED216E"/>
    <w:rsid w:val="6DF1641B"/>
    <w:rsid w:val="6E0B1CBE"/>
    <w:rsid w:val="6E3E4EA8"/>
    <w:rsid w:val="6E45159D"/>
    <w:rsid w:val="6E6F3A87"/>
    <w:rsid w:val="6E8A2715"/>
    <w:rsid w:val="6E955A76"/>
    <w:rsid w:val="6E9C51BA"/>
    <w:rsid w:val="6E9E7E78"/>
    <w:rsid w:val="6EA516E5"/>
    <w:rsid w:val="6EC0162E"/>
    <w:rsid w:val="6EC27E61"/>
    <w:rsid w:val="6EEE2ADC"/>
    <w:rsid w:val="6EEF5909"/>
    <w:rsid w:val="6EF627F8"/>
    <w:rsid w:val="6F0A7FEA"/>
    <w:rsid w:val="6F140343"/>
    <w:rsid w:val="6F2C3E7E"/>
    <w:rsid w:val="6F7F6239"/>
    <w:rsid w:val="6F8C13A2"/>
    <w:rsid w:val="6F8D6CDA"/>
    <w:rsid w:val="6F945EBA"/>
    <w:rsid w:val="6F9C44EC"/>
    <w:rsid w:val="6FDB71CA"/>
    <w:rsid w:val="6FE34C7A"/>
    <w:rsid w:val="6FF77399"/>
    <w:rsid w:val="70021770"/>
    <w:rsid w:val="700A7DB6"/>
    <w:rsid w:val="70200776"/>
    <w:rsid w:val="704A32D9"/>
    <w:rsid w:val="70513EC8"/>
    <w:rsid w:val="707B7F9E"/>
    <w:rsid w:val="70895462"/>
    <w:rsid w:val="70966E98"/>
    <w:rsid w:val="709F700B"/>
    <w:rsid w:val="70B756ED"/>
    <w:rsid w:val="70BF5D37"/>
    <w:rsid w:val="70C23486"/>
    <w:rsid w:val="70C96F58"/>
    <w:rsid w:val="71042F43"/>
    <w:rsid w:val="71334749"/>
    <w:rsid w:val="713A506B"/>
    <w:rsid w:val="716428E7"/>
    <w:rsid w:val="71662C2F"/>
    <w:rsid w:val="717B48BA"/>
    <w:rsid w:val="71971F5C"/>
    <w:rsid w:val="719F54E8"/>
    <w:rsid w:val="71A60CB9"/>
    <w:rsid w:val="71AE72C6"/>
    <w:rsid w:val="71C43062"/>
    <w:rsid w:val="71C97BEF"/>
    <w:rsid w:val="71EF7DB4"/>
    <w:rsid w:val="71F926E9"/>
    <w:rsid w:val="720B2B10"/>
    <w:rsid w:val="721E08FF"/>
    <w:rsid w:val="721F0A9F"/>
    <w:rsid w:val="723E67FF"/>
    <w:rsid w:val="72457F73"/>
    <w:rsid w:val="725D6829"/>
    <w:rsid w:val="72603A6C"/>
    <w:rsid w:val="72686E96"/>
    <w:rsid w:val="726957B4"/>
    <w:rsid w:val="72756B50"/>
    <w:rsid w:val="72A24600"/>
    <w:rsid w:val="72C00307"/>
    <w:rsid w:val="72C55392"/>
    <w:rsid w:val="72C90BA4"/>
    <w:rsid w:val="72D70BBD"/>
    <w:rsid w:val="72FD0A77"/>
    <w:rsid w:val="72FD7D17"/>
    <w:rsid w:val="7312184D"/>
    <w:rsid w:val="73141B23"/>
    <w:rsid w:val="73385F22"/>
    <w:rsid w:val="734014F2"/>
    <w:rsid w:val="734F03EB"/>
    <w:rsid w:val="735B3EDE"/>
    <w:rsid w:val="736D0863"/>
    <w:rsid w:val="73715681"/>
    <w:rsid w:val="73810775"/>
    <w:rsid w:val="7386168E"/>
    <w:rsid w:val="739A5D96"/>
    <w:rsid w:val="739C3EDF"/>
    <w:rsid w:val="739F60A9"/>
    <w:rsid w:val="73A47DA0"/>
    <w:rsid w:val="73B264D6"/>
    <w:rsid w:val="73B952BA"/>
    <w:rsid w:val="73C04DCC"/>
    <w:rsid w:val="73CA1D68"/>
    <w:rsid w:val="73FC6A55"/>
    <w:rsid w:val="741416D6"/>
    <w:rsid w:val="7421558E"/>
    <w:rsid w:val="743416FA"/>
    <w:rsid w:val="744557CE"/>
    <w:rsid w:val="7468109B"/>
    <w:rsid w:val="746F6684"/>
    <w:rsid w:val="74823B1B"/>
    <w:rsid w:val="749D5F34"/>
    <w:rsid w:val="74B449D5"/>
    <w:rsid w:val="74BB4292"/>
    <w:rsid w:val="74BF16B0"/>
    <w:rsid w:val="74C51E5D"/>
    <w:rsid w:val="74CF2B1C"/>
    <w:rsid w:val="74ED0911"/>
    <w:rsid w:val="753C00E5"/>
    <w:rsid w:val="75520CDF"/>
    <w:rsid w:val="75676DCD"/>
    <w:rsid w:val="756B4204"/>
    <w:rsid w:val="7570448A"/>
    <w:rsid w:val="7584180C"/>
    <w:rsid w:val="759A576D"/>
    <w:rsid w:val="75A06A31"/>
    <w:rsid w:val="75B77899"/>
    <w:rsid w:val="75BC034A"/>
    <w:rsid w:val="75D0784D"/>
    <w:rsid w:val="763A5ADE"/>
    <w:rsid w:val="765009E3"/>
    <w:rsid w:val="76650257"/>
    <w:rsid w:val="766A4635"/>
    <w:rsid w:val="76855028"/>
    <w:rsid w:val="76A11DEF"/>
    <w:rsid w:val="76AB15A7"/>
    <w:rsid w:val="76AF2221"/>
    <w:rsid w:val="76BB37A0"/>
    <w:rsid w:val="76F33EDC"/>
    <w:rsid w:val="772C2C13"/>
    <w:rsid w:val="7733372B"/>
    <w:rsid w:val="773D398C"/>
    <w:rsid w:val="7743694D"/>
    <w:rsid w:val="776C5209"/>
    <w:rsid w:val="77772EFA"/>
    <w:rsid w:val="77777BD4"/>
    <w:rsid w:val="77B51070"/>
    <w:rsid w:val="77D900C1"/>
    <w:rsid w:val="77E8539E"/>
    <w:rsid w:val="781C1896"/>
    <w:rsid w:val="78506A5C"/>
    <w:rsid w:val="786C7EA5"/>
    <w:rsid w:val="78A22E64"/>
    <w:rsid w:val="78BC1C39"/>
    <w:rsid w:val="78BC37D9"/>
    <w:rsid w:val="78E663DB"/>
    <w:rsid w:val="78E84E1E"/>
    <w:rsid w:val="78FC3ADF"/>
    <w:rsid w:val="79074962"/>
    <w:rsid w:val="790A3FC5"/>
    <w:rsid w:val="790F38E4"/>
    <w:rsid w:val="79130908"/>
    <w:rsid w:val="791F4C62"/>
    <w:rsid w:val="792736B5"/>
    <w:rsid w:val="79311321"/>
    <w:rsid w:val="796B0444"/>
    <w:rsid w:val="7997519F"/>
    <w:rsid w:val="799A174D"/>
    <w:rsid w:val="79A05BFC"/>
    <w:rsid w:val="79A809B0"/>
    <w:rsid w:val="79AD048E"/>
    <w:rsid w:val="7A100A3F"/>
    <w:rsid w:val="7A3E45EB"/>
    <w:rsid w:val="7A5E3E55"/>
    <w:rsid w:val="7A5F5DC8"/>
    <w:rsid w:val="7A7B4C40"/>
    <w:rsid w:val="7A8228BD"/>
    <w:rsid w:val="7A931412"/>
    <w:rsid w:val="7AA66A1C"/>
    <w:rsid w:val="7ACA4427"/>
    <w:rsid w:val="7AD67F63"/>
    <w:rsid w:val="7AE23A17"/>
    <w:rsid w:val="7AE2544A"/>
    <w:rsid w:val="7AEE3DAB"/>
    <w:rsid w:val="7AF40F48"/>
    <w:rsid w:val="7AFF44D7"/>
    <w:rsid w:val="7B0901EE"/>
    <w:rsid w:val="7B196986"/>
    <w:rsid w:val="7B1F55DA"/>
    <w:rsid w:val="7B767F7F"/>
    <w:rsid w:val="7B863F57"/>
    <w:rsid w:val="7B8837DA"/>
    <w:rsid w:val="7BB870F0"/>
    <w:rsid w:val="7BDA4BC7"/>
    <w:rsid w:val="7BE75806"/>
    <w:rsid w:val="7C3A1AFF"/>
    <w:rsid w:val="7C6161C3"/>
    <w:rsid w:val="7C7B56E0"/>
    <w:rsid w:val="7C8D12FA"/>
    <w:rsid w:val="7C935C28"/>
    <w:rsid w:val="7CA46084"/>
    <w:rsid w:val="7CA46244"/>
    <w:rsid w:val="7CCC3935"/>
    <w:rsid w:val="7CE04B46"/>
    <w:rsid w:val="7CF25B07"/>
    <w:rsid w:val="7D0F2463"/>
    <w:rsid w:val="7D166719"/>
    <w:rsid w:val="7D17527D"/>
    <w:rsid w:val="7D341E91"/>
    <w:rsid w:val="7D451E0F"/>
    <w:rsid w:val="7D4A63BD"/>
    <w:rsid w:val="7D5169AE"/>
    <w:rsid w:val="7D5F2747"/>
    <w:rsid w:val="7D8E32A4"/>
    <w:rsid w:val="7DA01573"/>
    <w:rsid w:val="7DA845D7"/>
    <w:rsid w:val="7DB453B1"/>
    <w:rsid w:val="7DCE7BA7"/>
    <w:rsid w:val="7DE13900"/>
    <w:rsid w:val="7DF74C1A"/>
    <w:rsid w:val="7DFB63C1"/>
    <w:rsid w:val="7E1360A7"/>
    <w:rsid w:val="7E3716B3"/>
    <w:rsid w:val="7E551A77"/>
    <w:rsid w:val="7E6857A1"/>
    <w:rsid w:val="7E854E68"/>
    <w:rsid w:val="7EB3525E"/>
    <w:rsid w:val="7EBF7E66"/>
    <w:rsid w:val="7EC6564A"/>
    <w:rsid w:val="7ED14C6F"/>
    <w:rsid w:val="7ED8706A"/>
    <w:rsid w:val="7EDD7BB2"/>
    <w:rsid w:val="7F1211AA"/>
    <w:rsid w:val="7F204C44"/>
    <w:rsid w:val="7F3E5D51"/>
    <w:rsid w:val="7F421131"/>
    <w:rsid w:val="7F6A4E0D"/>
    <w:rsid w:val="7F7F529B"/>
    <w:rsid w:val="7F930143"/>
    <w:rsid w:val="7FA46B5E"/>
    <w:rsid w:val="7FCA2A8F"/>
    <w:rsid w:val="7FD424F4"/>
    <w:rsid w:val="7FD758EE"/>
    <w:rsid w:val="7FED4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5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8"/>
    <w:unhideWhenUsed/>
    <w:qFormat/>
    <w:uiPriority w:val="9"/>
    <w:pPr>
      <w:keepNext/>
      <w:keepLines/>
      <w:spacing w:before="260" w:after="260" w:line="416" w:lineRule="auto"/>
      <w:outlineLvl w:val="1"/>
    </w:pPr>
    <w:rPr>
      <w:rFonts w:ascii="Cambria" w:hAnsi="Cambria"/>
      <w:b/>
      <w:bCs/>
      <w:sz w:val="32"/>
      <w:szCs w:val="32"/>
    </w:rPr>
  </w:style>
  <w:style w:type="paragraph" w:styleId="2">
    <w:name w:val="heading 3"/>
    <w:basedOn w:val="1"/>
    <w:next w:val="1"/>
    <w:link w:val="60"/>
    <w:unhideWhenUsed/>
    <w:qFormat/>
    <w:uiPriority w:val="9"/>
    <w:pPr>
      <w:keepNext/>
      <w:keepLines/>
      <w:spacing w:before="260" w:after="260" w:line="416" w:lineRule="auto"/>
      <w:outlineLvl w:val="2"/>
    </w:pPr>
    <w:rPr>
      <w:b/>
      <w:bCs/>
      <w:sz w:val="32"/>
      <w:szCs w:val="32"/>
    </w:rPr>
  </w:style>
  <w:style w:type="paragraph" w:styleId="5">
    <w:name w:val="heading 4"/>
    <w:basedOn w:val="1"/>
    <w:next w:val="1"/>
    <w:unhideWhenUsed/>
    <w:qFormat/>
    <w:uiPriority w:val="9"/>
    <w:pPr>
      <w:keepNext/>
      <w:keepLines/>
      <w:numPr>
        <w:ilvl w:val="3"/>
        <w:numId w:val="1"/>
      </w:numPr>
      <w:spacing w:before="280" w:after="290" w:line="376" w:lineRule="auto"/>
      <w:outlineLvl w:val="3"/>
    </w:pPr>
    <w:rPr>
      <w:rFonts w:ascii="Cambria" w:hAnsi="Cambria"/>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toa heading"/>
    <w:basedOn w:val="1"/>
    <w:next w:val="1"/>
    <w:semiHidden/>
    <w:qFormat/>
    <w:uiPriority w:val="99"/>
    <w:pPr>
      <w:spacing w:before="120"/>
    </w:pPr>
    <w:rPr>
      <w:rFonts w:ascii="Arial" w:hAnsi="Arial" w:cs="Arial"/>
      <w:sz w:val="24"/>
    </w:rPr>
  </w:style>
  <w:style w:type="paragraph" w:styleId="8">
    <w:name w:val="Body Text"/>
    <w:basedOn w:val="1"/>
    <w:next w:val="9"/>
    <w:link w:val="65"/>
    <w:unhideWhenUsed/>
    <w:qFormat/>
    <w:uiPriority w:val="99"/>
    <w:pPr>
      <w:spacing w:after="120"/>
    </w:pPr>
  </w:style>
  <w:style w:type="paragraph" w:styleId="9">
    <w:name w:val="Quote"/>
    <w:basedOn w:val="1"/>
    <w:next w:val="1"/>
    <w:qFormat/>
    <w:uiPriority w:val="29"/>
    <w:pPr>
      <w:spacing w:beforeLines="50" w:afterLines="50" w:line="360" w:lineRule="auto"/>
    </w:pPr>
    <w:rPr>
      <w:i/>
      <w:iCs/>
      <w:color w:val="000000"/>
      <w:sz w:val="21"/>
      <w:szCs w:val="24"/>
      <w:lang w:val="zh-CN"/>
    </w:rPr>
  </w:style>
  <w:style w:type="paragraph" w:styleId="10">
    <w:name w:val="Body Text Indent"/>
    <w:basedOn w:val="1"/>
    <w:qFormat/>
    <w:uiPriority w:val="0"/>
    <w:pPr>
      <w:ind w:firstLine="630"/>
    </w:pPr>
    <w:rPr>
      <w:rFonts w:eastAsia="楷体_GB2312"/>
      <w:sz w:val="30"/>
      <w:szCs w:val="20"/>
    </w:rPr>
  </w:style>
  <w:style w:type="paragraph" w:styleId="11">
    <w:name w:val="toc 3"/>
    <w:basedOn w:val="1"/>
    <w:next w:val="1"/>
    <w:qFormat/>
    <w:uiPriority w:val="0"/>
    <w:pPr>
      <w:ind w:left="420"/>
      <w:jc w:val="left"/>
    </w:pPr>
    <w:rPr>
      <w:i/>
      <w:iCs/>
      <w:sz w:val="20"/>
      <w:szCs w:val="20"/>
    </w:rPr>
  </w:style>
  <w:style w:type="paragraph" w:styleId="12">
    <w:name w:val="Plain Text"/>
    <w:basedOn w:val="1"/>
    <w:qFormat/>
    <w:uiPriority w:val="0"/>
    <w:rPr>
      <w:rFonts w:ascii="宋体" w:hAnsi="Courier New"/>
      <w:szCs w:val="20"/>
    </w:rPr>
  </w:style>
  <w:style w:type="paragraph" w:styleId="13">
    <w:name w:val="Body Text Indent 2"/>
    <w:basedOn w:val="1"/>
    <w:link w:val="63"/>
    <w:qFormat/>
    <w:uiPriority w:val="99"/>
    <w:pPr>
      <w:ind w:firstLine="480"/>
    </w:pPr>
    <w:rPr>
      <w:rFonts w:ascii="宋体" w:hAnsi="宋体"/>
      <w:sz w:val="30"/>
      <w:szCs w:val="24"/>
    </w:rPr>
  </w:style>
  <w:style w:type="paragraph" w:styleId="14">
    <w:name w:val="Balloon Text"/>
    <w:basedOn w:val="1"/>
    <w:link w:val="59"/>
    <w:unhideWhenUsed/>
    <w:qFormat/>
    <w:uiPriority w:val="99"/>
    <w:rPr>
      <w:sz w:val="18"/>
      <w:szCs w:val="18"/>
    </w:rPr>
  </w:style>
  <w:style w:type="paragraph" w:styleId="15">
    <w:name w:val="footer"/>
    <w:basedOn w:val="1"/>
    <w:link w:val="83"/>
    <w:unhideWhenUsed/>
    <w:qFormat/>
    <w:uiPriority w:val="99"/>
    <w:pPr>
      <w:tabs>
        <w:tab w:val="center" w:pos="4153"/>
        <w:tab w:val="right" w:pos="8306"/>
      </w:tabs>
      <w:snapToGrid w:val="0"/>
      <w:jc w:val="left"/>
    </w:pPr>
    <w:rPr>
      <w:sz w:val="18"/>
      <w:szCs w:val="18"/>
    </w:rPr>
  </w:style>
  <w:style w:type="paragraph" w:styleId="16">
    <w:name w:val="header"/>
    <w:basedOn w:val="1"/>
    <w:link w:val="55"/>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unhideWhenUsed/>
    <w:qFormat/>
    <w:uiPriority w:val="39"/>
  </w:style>
  <w:style w:type="paragraph" w:styleId="18">
    <w:name w:val="footnote text"/>
    <w:basedOn w:val="1"/>
    <w:qFormat/>
    <w:uiPriority w:val="0"/>
    <w:pPr>
      <w:adjustRightInd w:val="0"/>
      <w:spacing w:line="315" w:lineRule="atLeast"/>
      <w:textAlignment w:val="baseline"/>
    </w:pPr>
    <w:rPr>
      <w:rFonts w:ascii="宋体" w:hAnsi="宋体"/>
      <w:sz w:val="18"/>
      <w:szCs w:val="18"/>
    </w:rPr>
  </w:style>
  <w:style w:type="paragraph" w:styleId="19">
    <w:name w:val="toc 2"/>
    <w:basedOn w:val="1"/>
    <w:next w:val="1"/>
    <w:semiHidden/>
    <w:unhideWhenUsed/>
    <w:qFormat/>
    <w:uiPriority w:val="39"/>
    <w:pPr>
      <w:ind w:left="420" w:leftChars="200"/>
    </w:pPr>
  </w:style>
  <w:style w:type="paragraph" w:styleId="20">
    <w:name w:val="HTML Preformatted"/>
    <w:basedOn w:val="1"/>
    <w:link w:val="82"/>
    <w:semiHidden/>
    <w:unhideWhenUsed/>
    <w:qFormat/>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40" w:lineRule="atLeast"/>
      <w:ind w:left="0" w:right="0"/>
      <w:jc w:val="left"/>
    </w:pPr>
    <w:rPr>
      <w:rFonts w:ascii="Arial" w:hAnsi="Arial" w:eastAsia="宋体" w:cs="Arial"/>
      <w:kern w:val="0"/>
      <w:sz w:val="28"/>
      <w:szCs w:val="28"/>
      <w:lang w:val="en-US" w:eastAsia="zh-CN" w:bidi="ar"/>
    </w:rPr>
  </w:style>
  <w:style w:type="paragraph" w:styleId="21">
    <w:name w:val="Normal (Web)"/>
    <w:basedOn w:val="1"/>
    <w:link w:val="62"/>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22">
    <w:name w:val="Title"/>
    <w:basedOn w:val="1"/>
    <w:next w:val="1"/>
    <w:link w:val="66"/>
    <w:qFormat/>
    <w:uiPriority w:val="0"/>
    <w:pPr>
      <w:jc w:val="center"/>
    </w:pPr>
    <w:rPr>
      <w:rFonts w:ascii="宋体" w:hAnsi="宋体" w:cs="Times New Roman"/>
      <w:b/>
      <w:sz w:val="32"/>
      <w:szCs w:val="24"/>
    </w:rPr>
  </w:style>
  <w:style w:type="paragraph" w:styleId="23">
    <w:name w:val="Body Text First Indent"/>
    <w:basedOn w:val="8"/>
    <w:qFormat/>
    <w:uiPriority w:val="0"/>
    <w:pPr>
      <w:spacing w:after="120"/>
      <w:ind w:firstLine="420" w:firstLineChars="100"/>
    </w:pPr>
    <w:rPr>
      <w:rFonts w:ascii="Times New Roman" w:hAnsi="Times New Roman" w:cs="Times New Roman"/>
      <w:sz w:val="21"/>
    </w:rPr>
  </w:style>
  <w:style w:type="paragraph" w:styleId="24">
    <w:name w:val="Body Text First Indent 2"/>
    <w:basedOn w:val="10"/>
    <w:next w:val="1"/>
    <w:qFormat/>
    <w:uiPriority w:val="0"/>
    <w:pPr>
      <w:ind w:firstLine="420" w:firstLineChars="200"/>
    </w:pPr>
    <w:rPr>
      <w:kern w:val="0"/>
      <w:sz w:val="20"/>
      <w:szCs w:val="24"/>
    </w:rPr>
  </w:style>
  <w:style w:type="table" w:styleId="26">
    <w:name w:val="Table Grid"/>
    <w:basedOn w:val="25"/>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rPr>
  </w:style>
  <w:style w:type="character" w:styleId="29">
    <w:name w:val="page number"/>
    <w:basedOn w:val="27"/>
    <w:qFormat/>
    <w:uiPriority w:val="0"/>
  </w:style>
  <w:style w:type="character" w:styleId="30">
    <w:name w:val="Hyperlink"/>
    <w:unhideWhenUsed/>
    <w:qFormat/>
    <w:uiPriority w:val="99"/>
    <w:rPr>
      <w:color w:val="0000FF"/>
      <w:u w:val="single"/>
    </w:rPr>
  </w:style>
  <w:style w:type="character" w:styleId="31">
    <w:name w:val="annotation reference"/>
    <w:basedOn w:val="27"/>
    <w:semiHidden/>
    <w:unhideWhenUsed/>
    <w:qFormat/>
    <w:uiPriority w:val="99"/>
    <w:rPr>
      <w:sz w:val="21"/>
      <w:szCs w:val="21"/>
    </w:rPr>
  </w:style>
  <w:style w:type="paragraph" w:customStyle="1" w:styleId="32">
    <w:name w:val="Default"/>
    <w:next w:val="33"/>
    <w:qFormat/>
    <w:uiPriority w:val="99"/>
    <w:pPr>
      <w:widowControl w:val="0"/>
      <w:autoSpaceDE w:val="0"/>
      <w:autoSpaceDN w:val="0"/>
      <w:adjustRightInd w:val="0"/>
    </w:pPr>
    <w:rPr>
      <w:rFonts w:ascii="Calibri" w:hAnsi="Calibri" w:eastAsia="宋体" w:cs="黑体"/>
      <w:color w:val="000000"/>
      <w:kern w:val="0"/>
      <w:sz w:val="24"/>
      <w:szCs w:val="24"/>
      <w:lang w:val="en-US" w:eastAsia="zh-CN" w:bidi="ar-SA"/>
    </w:rPr>
  </w:style>
  <w:style w:type="paragraph" w:customStyle="1" w:styleId="33">
    <w:name w:val="大标题"/>
    <w:basedOn w:val="1"/>
    <w:next w:val="24"/>
    <w:qFormat/>
    <w:uiPriority w:val="0"/>
    <w:pPr>
      <w:jc w:val="center"/>
    </w:pPr>
    <w:rPr>
      <w:rFonts w:ascii="Arial" w:hAnsi="Arial" w:eastAsia="宋体"/>
      <w:b/>
      <w:sz w:val="28"/>
      <w:szCs w:val="24"/>
    </w:rPr>
  </w:style>
  <w:style w:type="paragraph" w:customStyle="1" w:styleId="34">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5">
    <w:name w:val="Char"/>
    <w:basedOn w:val="1"/>
    <w:qFormat/>
    <w:uiPriority w:val="0"/>
    <w:pPr>
      <w:spacing w:line="240" w:lineRule="atLeast"/>
      <w:ind w:left="420" w:firstLine="420"/>
    </w:pPr>
    <w:rPr>
      <w:rFonts w:cs="Times New Roman"/>
      <w:kern w:val="0"/>
      <w:szCs w:val="21"/>
    </w:rPr>
  </w:style>
  <w:style w:type="paragraph" w:customStyle="1" w:styleId="36">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7">
    <w:name w:val="Char1"/>
    <w:basedOn w:val="1"/>
    <w:qFormat/>
    <w:uiPriority w:val="0"/>
    <w:pPr>
      <w:spacing w:line="240" w:lineRule="atLeast"/>
      <w:ind w:left="420" w:firstLine="420"/>
    </w:pPr>
    <w:rPr>
      <w:rFonts w:cs="Times New Roman"/>
      <w:kern w:val="0"/>
      <w:szCs w:val="21"/>
    </w:rPr>
  </w:style>
  <w:style w:type="paragraph" w:customStyle="1" w:styleId="38">
    <w:name w:val="列出段落1"/>
    <w:basedOn w:val="1"/>
    <w:qFormat/>
    <w:uiPriority w:val="99"/>
    <w:pPr>
      <w:ind w:firstLine="420" w:firstLineChars="200"/>
    </w:pPr>
  </w:style>
  <w:style w:type="paragraph" w:customStyle="1" w:styleId="39">
    <w:name w:val="WPSOffice手动目录 1"/>
    <w:qFormat/>
    <w:uiPriority w:val="0"/>
    <w:rPr>
      <w:rFonts w:ascii="Calibri" w:hAnsi="Calibri" w:eastAsia="宋体" w:cs="Times New Roman"/>
      <w:lang w:val="en-US" w:eastAsia="zh-CN" w:bidi="ar-SA"/>
    </w:rPr>
  </w:style>
  <w:style w:type="paragraph" w:customStyle="1" w:styleId="40">
    <w:name w:val="WPSOffice手动目录 2"/>
    <w:qFormat/>
    <w:uiPriority w:val="0"/>
    <w:pPr>
      <w:ind w:left="200" w:leftChars="200"/>
    </w:pPr>
    <w:rPr>
      <w:rFonts w:ascii="Calibri" w:hAnsi="Calibri" w:eastAsia="宋体" w:cs="Times New Roman"/>
      <w:lang w:val="en-US" w:eastAsia="zh-CN" w:bidi="ar-SA"/>
    </w:rPr>
  </w:style>
  <w:style w:type="paragraph" w:customStyle="1" w:styleId="41">
    <w:name w:val="Char2"/>
    <w:basedOn w:val="1"/>
    <w:qFormat/>
    <w:uiPriority w:val="0"/>
    <w:pPr>
      <w:spacing w:line="240" w:lineRule="atLeast"/>
      <w:ind w:left="420" w:firstLine="420"/>
    </w:pPr>
    <w:rPr>
      <w:rFonts w:cs="Times New Roman"/>
      <w:kern w:val="0"/>
      <w:szCs w:val="21"/>
    </w:rPr>
  </w:style>
  <w:style w:type="paragraph" w:customStyle="1" w:styleId="42">
    <w:name w:val="Char3"/>
    <w:basedOn w:val="1"/>
    <w:qFormat/>
    <w:uiPriority w:val="0"/>
    <w:pPr>
      <w:spacing w:line="240" w:lineRule="atLeast"/>
      <w:ind w:left="420" w:firstLine="420"/>
    </w:pPr>
    <w:rPr>
      <w:rFonts w:cs="Times New Roman"/>
      <w:kern w:val="0"/>
      <w:szCs w:val="21"/>
    </w:rPr>
  </w:style>
  <w:style w:type="paragraph" w:customStyle="1" w:styleId="43">
    <w:name w:val="采购二级"/>
    <w:basedOn w:val="1"/>
    <w:link w:val="61"/>
    <w:qFormat/>
    <w:uiPriority w:val="0"/>
    <w:pPr>
      <w:snapToGrid w:val="0"/>
      <w:spacing w:line="560" w:lineRule="exact"/>
      <w:ind w:firstLine="480" w:firstLineChars="200"/>
      <w:outlineLvl w:val="1"/>
    </w:pPr>
    <w:rPr>
      <w:rFonts w:ascii="仿宋" w:hAnsi="仿宋" w:eastAsia="仿宋"/>
      <w:b/>
      <w:sz w:val="24"/>
      <w:szCs w:val="24"/>
    </w:rPr>
  </w:style>
  <w:style w:type="paragraph" w:customStyle="1" w:styleId="44">
    <w:name w:val="Char4"/>
    <w:basedOn w:val="1"/>
    <w:qFormat/>
    <w:uiPriority w:val="0"/>
    <w:pPr>
      <w:spacing w:line="240" w:lineRule="atLeast"/>
      <w:ind w:left="420" w:firstLine="420"/>
    </w:pPr>
    <w:rPr>
      <w:rFonts w:cs="Times New Roman"/>
      <w:kern w:val="0"/>
      <w:szCs w:val="21"/>
    </w:rPr>
  </w:style>
  <w:style w:type="paragraph" w:customStyle="1" w:styleId="45">
    <w:name w:val="Char5"/>
    <w:basedOn w:val="1"/>
    <w:qFormat/>
    <w:uiPriority w:val="0"/>
    <w:pPr>
      <w:spacing w:line="240" w:lineRule="atLeast"/>
      <w:ind w:left="420" w:firstLine="420"/>
    </w:pPr>
    <w:rPr>
      <w:rFonts w:cs="Times New Roman"/>
      <w:kern w:val="0"/>
      <w:szCs w:val="21"/>
    </w:rPr>
  </w:style>
  <w:style w:type="paragraph" w:customStyle="1" w:styleId="46">
    <w:name w:val="Char6"/>
    <w:basedOn w:val="1"/>
    <w:qFormat/>
    <w:uiPriority w:val="0"/>
    <w:pPr>
      <w:spacing w:line="240" w:lineRule="atLeast"/>
      <w:ind w:left="420" w:firstLine="420"/>
    </w:pPr>
    <w:rPr>
      <w:rFonts w:cs="Times New Roman"/>
      <w:kern w:val="0"/>
      <w:szCs w:val="21"/>
    </w:rPr>
  </w:style>
  <w:style w:type="paragraph" w:customStyle="1" w:styleId="47">
    <w:name w:val="Char7"/>
    <w:basedOn w:val="1"/>
    <w:qFormat/>
    <w:uiPriority w:val="0"/>
    <w:pPr>
      <w:spacing w:line="240" w:lineRule="atLeast"/>
      <w:ind w:left="420" w:firstLine="420"/>
    </w:pPr>
    <w:rPr>
      <w:rFonts w:cs="Times New Roman"/>
      <w:kern w:val="0"/>
      <w:szCs w:val="21"/>
    </w:rPr>
  </w:style>
  <w:style w:type="paragraph" w:customStyle="1" w:styleId="48">
    <w:name w:val="Char8"/>
    <w:basedOn w:val="1"/>
    <w:qFormat/>
    <w:uiPriority w:val="0"/>
    <w:pPr>
      <w:spacing w:line="240" w:lineRule="atLeast"/>
      <w:ind w:left="420" w:firstLine="420"/>
    </w:pPr>
    <w:rPr>
      <w:rFonts w:cs="Times New Roman"/>
      <w:kern w:val="0"/>
      <w:szCs w:val="21"/>
    </w:rPr>
  </w:style>
  <w:style w:type="paragraph" w:customStyle="1" w:styleId="49">
    <w:name w:val="Char9"/>
    <w:basedOn w:val="1"/>
    <w:qFormat/>
    <w:uiPriority w:val="0"/>
    <w:pPr>
      <w:spacing w:line="240" w:lineRule="atLeast"/>
      <w:ind w:left="420" w:firstLine="420"/>
    </w:pPr>
    <w:rPr>
      <w:rFonts w:cs="Times New Roman"/>
      <w:kern w:val="0"/>
      <w:szCs w:val="21"/>
    </w:rPr>
  </w:style>
  <w:style w:type="paragraph" w:customStyle="1" w:styleId="50">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51">
    <w:name w:val="列出段落2"/>
    <w:basedOn w:val="1"/>
    <w:qFormat/>
    <w:uiPriority w:val="0"/>
    <w:pPr>
      <w:ind w:firstLine="420" w:firstLineChars="200"/>
    </w:pPr>
    <w:rPr>
      <w:rFonts w:cs="Times New Roman"/>
      <w:szCs w:val="21"/>
    </w:rPr>
  </w:style>
  <w:style w:type="paragraph" w:customStyle="1" w:styleId="52">
    <w:name w:val="列出段落3"/>
    <w:basedOn w:val="1"/>
    <w:unhideWhenUsed/>
    <w:qFormat/>
    <w:uiPriority w:val="99"/>
    <w:pPr>
      <w:ind w:firstLine="420" w:firstLineChars="200"/>
    </w:pPr>
  </w:style>
  <w:style w:type="paragraph" w:customStyle="1" w:styleId="53">
    <w:name w:val="Char Char Char Char Char Char Char"/>
    <w:basedOn w:val="1"/>
    <w:qFormat/>
    <w:uiPriority w:val="0"/>
    <w:rPr>
      <w:rFonts w:ascii="Times New Roman" w:hAnsi="Times New Roman" w:cs="Times New Roman"/>
      <w:szCs w:val="24"/>
    </w:rPr>
  </w:style>
  <w:style w:type="paragraph" w:customStyle="1" w:styleId="54">
    <w:name w:val="Char Char Char Char Char Char Char1"/>
    <w:basedOn w:val="1"/>
    <w:qFormat/>
    <w:uiPriority w:val="0"/>
    <w:rPr>
      <w:rFonts w:ascii="Times New Roman" w:hAnsi="Times New Roman" w:cs="Times New Roman"/>
      <w:szCs w:val="24"/>
    </w:rPr>
  </w:style>
  <w:style w:type="character" w:customStyle="1" w:styleId="55">
    <w:name w:val="页眉 字符"/>
    <w:link w:val="16"/>
    <w:qFormat/>
    <w:uiPriority w:val="99"/>
    <w:rPr>
      <w:sz w:val="18"/>
      <w:szCs w:val="18"/>
    </w:rPr>
  </w:style>
  <w:style w:type="character" w:customStyle="1" w:styleId="56">
    <w:name w:val="页脚 字符"/>
    <w:link w:val="15"/>
    <w:qFormat/>
    <w:uiPriority w:val="99"/>
    <w:rPr>
      <w:sz w:val="18"/>
      <w:szCs w:val="18"/>
    </w:rPr>
  </w:style>
  <w:style w:type="character" w:customStyle="1" w:styleId="57">
    <w:name w:val="标题 1 字符"/>
    <w:link w:val="3"/>
    <w:qFormat/>
    <w:uiPriority w:val="9"/>
    <w:rPr>
      <w:b/>
      <w:bCs/>
      <w:kern w:val="44"/>
      <w:sz w:val="44"/>
      <w:szCs w:val="44"/>
    </w:rPr>
  </w:style>
  <w:style w:type="character" w:customStyle="1" w:styleId="58">
    <w:name w:val="标题 2 字符"/>
    <w:link w:val="4"/>
    <w:qFormat/>
    <w:uiPriority w:val="9"/>
    <w:rPr>
      <w:rFonts w:ascii="Cambria" w:hAnsi="Cambria" w:eastAsia="宋体" w:cs="黑体"/>
      <w:b/>
      <w:bCs/>
      <w:sz w:val="32"/>
      <w:szCs w:val="32"/>
    </w:rPr>
  </w:style>
  <w:style w:type="character" w:customStyle="1" w:styleId="59">
    <w:name w:val="批注框文本 字符"/>
    <w:link w:val="14"/>
    <w:semiHidden/>
    <w:qFormat/>
    <w:uiPriority w:val="99"/>
    <w:rPr>
      <w:sz w:val="18"/>
      <w:szCs w:val="18"/>
    </w:rPr>
  </w:style>
  <w:style w:type="character" w:customStyle="1" w:styleId="60">
    <w:name w:val="标题 3 字符"/>
    <w:link w:val="2"/>
    <w:qFormat/>
    <w:uiPriority w:val="9"/>
    <w:rPr>
      <w:b/>
      <w:bCs/>
      <w:sz w:val="32"/>
      <w:szCs w:val="32"/>
    </w:rPr>
  </w:style>
  <w:style w:type="character" w:customStyle="1" w:styleId="61">
    <w:name w:val="采购二级 Char"/>
    <w:link w:val="43"/>
    <w:qFormat/>
    <w:locked/>
    <w:uiPriority w:val="0"/>
    <w:rPr>
      <w:rFonts w:ascii="仿宋" w:hAnsi="仿宋" w:eastAsia="仿宋"/>
      <w:b/>
      <w:kern w:val="2"/>
      <w:sz w:val="24"/>
      <w:szCs w:val="24"/>
    </w:rPr>
  </w:style>
  <w:style w:type="character" w:customStyle="1" w:styleId="62">
    <w:name w:val="普通(网站) 字符"/>
    <w:link w:val="21"/>
    <w:qFormat/>
    <w:uiPriority w:val="0"/>
    <w:rPr>
      <w:rFonts w:ascii="宋体" w:hAnsi="宋体" w:cs="宋体"/>
      <w:color w:val="000000"/>
      <w:sz w:val="24"/>
      <w:szCs w:val="24"/>
    </w:rPr>
  </w:style>
  <w:style w:type="character" w:customStyle="1" w:styleId="63">
    <w:name w:val="正文文本缩进 2 字符"/>
    <w:link w:val="13"/>
    <w:qFormat/>
    <w:locked/>
    <w:uiPriority w:val="99"/>
    <w:rPr>
      <w:rFonts w:ascii="宋体" w:hAnsi="宋体"/>
      <w:kern w:val="2"/>
      <w:sz w:val="30"/>
      <w:szCs w:val="24"/>
    </w:rPr>
  </w:style>
  <w:style w:type="character" w:customStyle="1" w:styleId="64">
    <w:name w:val="正文文本缩进 2 Char1"/>
    <w:semiHidden/>
    <w:qFormat/>
    <w:uiPriority w:val="99"/>
    <w:rPr>
      <w:kern w:val="2"/>
      <w:sz w:val="21"/>
      <w:szCs w:val="22"/>
    </w:rPr>
  </w:style>
  <w:style w:type="character" w:customStyle="1" w:styleId="65">
    <w:name w:val="正文文本 字符"/>
    <w:link w:val="8"/>
    <w:qFormat/>
    <w:uiPriority w:val="99"/>
    <w:rPr>
      <w:kern w:val="2"/>
      <w:sz w:val="21"/>
      <w:szCs w:val="22"/>
    </w:rPr>
  </w:style>
  <w:style w:type="character" w:customStyle="1" w:styleId="66">
    <w:name w:val="标题 字符"/>
    <w:link w:val="22"/>
    <w:qFormat/>
    <w:uiPriority w:val="0"/>
    <w:rPr>
      <w:rFonts w:ascii="宋体" w:hAnsi="宋体"/>
      <w:b/>
      <w:kern w:val="2"/>
      <w:sz w:val="32"/>
      <w:szCs w:val="24"/>
    </w:rPr>
  </w:style>
  <w:style w:type="character" w:customStyle="1" w:styleId="67">
    <w:name w:val="font21"/>
    <w:qFormat/>
    <w:uiPriority w:val="0"/>
    <w:rPr>
      <w:rFonts w:hint="eastAsia" w:ascii="宋体" w:hAnsi="宋体" w:eastAsia="宋体" w:cs="宋体"/>
      <w:color w:val="000000"/>
      <w:sz w:val="24"/>
      <w:szCs w:val="24"/>
      <w:u w:val="none"/>
    </w:rPr>
  </w:style>
  <w:style w:type="paragraph" w:customStyle="1" w:styleId="68">
    <w:name w:val="列出段落4"/>
    <w:basedOn w:val="1"/>
    <w:qFormat/>
    <w:uiPriority w:val="99"/>
    <w:pPr>
      <w:widowControl/>
      <w:spacing w:after="160" w:line="259" w:lineRule="auto"/>
      <w:ind w:left="720"/>
      <w:contextualSpacing/>
      <w:jc w:val="left"/>
    </w:pPr>
    <w:rPr>
      <w:rFonts w:eastAsia="等线"/>
      <w:kern w:val="0"/>
      <w:sz w:val="22"/>
    </w:rPr>
  </w:style>
  <w:style w:type="character" w:customStyle="1" w:styleId="69">
    <w:name w:val="font11"/>
    <w:qFormat/>
    <w:uiPriority w:val="0"/>
    <w:rPr>
      <w:rFonts w:hint="eastAsia" w:ascii="宋体" w:hAnsi="宋体" w:eastAsia="宋体" w:cs="宋体"/>
      <w:color w:val="FF0000"/>
      <w:sz w:val="21"/>
      <w:szCs w:val="21"/>
      <w:u w:val="none"/>
    </w:rPr>
  </w:style>
  <w:style w:type="character" w:customStyle="1" w:styleId="70">
    <w:name w:val="font01"/>
    <w:qFormat/>
    <w:uiPriority w:val="0"/>
    <w:rPr>
      <w:rFonts w:hint="eastAsia" w:ascii="宋体" w:hAnsi="宋体" w:eastAsia="宋体" w:cs="宋体"/>
      <w:color w:val="000000"/>
      <w:sz w:val="21"/>
      <w:szCs w:val="21"/>
      <w:u w:val="none"/>
    </w:rPr>
  </w:style>
  <w:style w:type="character" w:customStyle="1" w:styleId="71">
    <w:name w:val="font51"/>
    <w:qFormat/>
    <w:uiPriority w:val="0"/>
    <w:rPr>
      <w:rFonts w:hint="eastAsia" w:ascii="仿宋" w:hAnsi="仿宋" w:eastAsia="仿宋" w:cs="仿宋"/>
      <w:color w:val="000000"/>
      <w:sz w:val="24"/>
      <w:szCs w:val="24"/>
      <w:u w:val="none"/>
    </w:rPr>
  </w:style>
  <w:style w:type="character" w:customStyle="1" w:styleId="72">
    <w:name w:val="font41"/>
    <w:qFormat/>
    <w:uiPriority w:val="0"/>
    <w:rPr>
      <w:rFonts w:hint="eastAsia" w:ascii="宋体" w:hAnsi="宋体" w:eastAsia="宋体" w:cs="宋体"/>
      <w:color w:val="000000"/>
      <w:sz w:val="21"/>
      <w:szCs w:val="21"/>
      <w:u w:val="none"/>
    </w:rPr>
  </w:style>
  <w:style w:type="character" w:customStyle="1" w:styleId="73">
    <w:name w:val="font61"/>
    <w:qFormat/>
    <w:uiPriority w:val="0"/>
    <w:rPr>
      <w:rFonts w:hint="eastAsia" w:ascii="仿宋" w:hAnsi="仿宋" w:eastAsia="仿宋" w:cs="仿宋"/>
      <w:color w:val="000000"/>
      <w:sz w:val="24"/>
      <w:szCs w:val="24"/>
      <w:u w:val="none"/>
    </w:rPr>
  </w:style>
  <w:style w:type="character" w:customStyle="1" w:styleId="74">
    <w:name w:val="font71"/>
    <w:qFormat/>
    <w:uiPriority w:val="0"/>
    <w:rPr>
      <w:rFonts w:hint="eastAsia" w:ascii="仿宋" w:hAnsi="仿宋" w:eastAsia="仿宋" w:cs="仿宋"/>
      <w:b/>
      <w:color w:val="000000"/>
      <w:sz w:val="24"/>
      <w:szCs w:val="24"/>
      <w:u w:val="none"/>
    </w:rPr>
  </w:style>
  <w:style w:type="character" w:customStyle="1" w:styleId="75">
    <w:name w:val="font81"/>
    <w:qFormat/>
    <w:uiPriority w:val="0"/>
    <w:rPr>
      <w:rFonts w:hint="eastAsia" w:ascii="宋体" w:hAnsi="宋体" w:eastAsia="宋体" w:cs="宋体"/>
      <w:b/>
      <w:color w:val="FF0000"/>
      <w:sz w:val="24"/>
      <w:szCs w:val="24"/>
      <w:u w:val="none"/>
    </w:rPr>
  </w:style>
  <w:style w:type="paragraph" w:customStyle="1" w:styleId="76">
    <w:name w:val="正文_0"/>
    <w:basedOn w:val="1"/>
    <w:qFormat/>
    <w:uiPriority w:val="0"/>
    <w:rPr>
      <w:rFonts w:ascii="Times New Roman" w:hAnsi="Times New Roman" w:cs="Times New Roman"/>
      <w:szCs w:val="20"/>
    </w:rPr>
  </w:style>
  <w:style w:type="character" w:customStyle="1" w:styleId="77">
    <w:name w:val="NormalCharacter"/>
    <w:qFormat/>
    <w:uiPriority w:val="0"/>
    <w:rPr>
      <w:rFonts w:ascii="Calibri" w:hAnsi="Calibri" w:eastAsia="宋体" w:cs="黑体"/>
      <w:kern w:val="2"/>
      <w:sz w:val="21"/>
      <w:szCs w:val="22"/>
      <w:lang w:val="en-US" w:eastAsia="zh-CN" w:bidi="ar-SA"/>
    </w:rPr>
  </w:style>
  <w:style w:type="paragraph" w:customStyle="1" w:styleId="78">
    <w:name w:val="Heading2"/>
    <w:basedOn w:val="1"/>
    <w:next w:val="1"/>
    <w:qFormat/>
    <w:uiPriority w:val="0"/>
    <w:pPr>
      <w:keepNext/>
      <w:keepLines/>
      <w:spacing w:before="260" w:after="260" w:line="416" w:lineRule="auto"/>
      <w:jc w:val="both"/>
      <w:textAlignment w:val="baseline"/>
    </w:pPr>
    <w:rPr>
      <w:rFonts w:ascii="Cambria" w:hAnsi="Cambria" w:eastAsia="宋体" w:cs="Times New Roman"/>
      <w:b/>
      <w:bCs/>
      <w:kern w:val="2"/>
      <w:sz w:val="32"/>
      <w:szCs w:val="32"/>
      <w:lang w:val="en-US" w:eastAsia="zh-CN" w:bidi="ar-SA"/>
    </w:rPr>
  </w:style>
  <w:style w:type="paragraph" w:customStyle="1" w:styleId="79">
    <w:name w:val="Table Paragraph"/>
    <w:basedOn w:val="1"/>
    <w:qFormat/>
    <w:uiPriority w:val="1"/>
    <w:pPr>
      <w:jc w:val="center"/>
    </w:pPr>
  </w:style>
  <w:style w:type="paragraph" w:styleId="80">
    <w:name w:val="List Paragraph"/>
    <w:basedOn w:val="1"/>
    <w:qFormat/>
    <w:uiPriority w:val="34"/>
    <w:pPr>
      <w:ind w:left="520" w:firstLine="419"/>
    </w:pPr>
  </w:style>
  <w:style w:type="paragraph" w:customStyle="1" w:styleId="81">
    <w:name w:val="xl50"/>
    <w:basedOn w:val="1"/>
    <w:qFormat/>
    <w:uiPriority w:val="0"/>
    <w:pPr>
      <w:keepNext w:val="0"/>
      <w:keepLines w:val="0"/>
      <w:widowControl/>
      <w:suppressLineNumbers w:val="0"/>
      <w:pBdr>
        <w:top w:val="none" w:color="auto" w:sz="0" w:space="0"/>
        <w:left w:val="single" w:color="auto" w:sz="4" w:space="0"/>
        <w:bottom w:val="single" w:color="auto" w:sz="4" w:space="0"/>
        <w:right w:val="single" w:color="auto" w:sz="4" w:space="0"/>
      </w:pBdr>
      <w:spacing w:before="0" w:beforeAutospacing="1" w:after="0" w:afterAutospacing="1"/>
      <w:ind w:left="0" w:right="0"/>
      <w:jc w:val="center"/>
    </w:pPr>
    <w:rPr>
      <w:rFonts w:hint="default" w:ascii="Arial Unicode MS" w:hAnsi="Arial Unicode MS" w:eastAsia="宋体" w:cs="Times New Roman"/>
      <w:kern w:val="0"/>
      <w:sz w:val="20"/>
      <w:szCs w:val="20"/>
      <w:lang w:val="en-US" w:eastAsia="zh-CN" w:bidi="ar"/>
    </w:rPr>
  </w:style>
  <w:style w:type="character" w:customStyle="1" w:styleId="82">
    <w:name w:val="HTML 预设格式 Char"/>
    <w:basedOn w:val="27"/>
    <w:link w:val="20"/>
    <w:qFormat/>
    <w:uiPriority w:val="0"/>
    <w:rPr>
      <w:rFonts w:hint="default" w:ascii="Arial" w:hAnsi="Arial" w:cs="Arial"/>
      <w:sz w:val="28"/>
      <w:szCs w:val="28"/>
    </w:rPr>
  </w:style>
  <w:style w:type="character" w:customStyle="1" w:styleId="83">
    <w:name w:val="页脚 Char"/>
    <w:basedOn w:val="27"/>
    <w:link w:val="15"/>
    <w:qFormat/>
    <w:uiPriority w:val="0"/>
    <w:rPr>
      <w:kern w:val="2"/>
      <w:sz w:val="18"/>
      <w:szCs w:val="18"/>
    </w:rPr>
  </w:style>
  <w:style w:type="paragraph" w:customStyle="1" w:styleId="84">
    <w:name w:val="正文样式"/>
    <w:basedOn w:val="1"/>
    <w:qFormat/>
    <w:uiPriority w:val="0"/>
    <w:pPr>
      <w:snapToGrid w:val="0"/>
      <w:spacing w:line="520" w:lineRule="exact"/>
      <w:ind w:firstLine="562"/>
    </w:pPr>
    <w:rPr>
      <w:color w:val="000000"/>
      <w:sz w:val="28"/>
      <w:szCs w:val="28"/>
    </w:rPr>
  </w:style>
  <w:style w:type="table" w:customStyle="1" w:styleId="85">
    <w:name w:val="Table Normal"/>
    <w:semiHidden/>
    <w:unhideWhenUsed/>
    <w:qFormat/>
    <w:uiPriority w:val="0"/>
    <w:tblPr>
      <w:tblCellMar>
        <w:top w:w="0" w:type="dxa"/>
        <w:left w:w="0" w:type="dxa"/>
        <w:bottom w:w="0" w:type="dxa"/>
        <w:right w:w="0" w:type="dxa"/>
      </w:tblCellMar>
    </w:tblPr>
  </w:style>
  <w:style w:type="paragraph" w:customStyle="1" w:styleId="86">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87">
    <w:name w:val="国内标题2"/>
    <w:basedOn w:val="4"/>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59</Pages>
  <Words>27568</Words>
  <Characters>29347</Characters>
  <Lines>227</Lines>
  <Paragraphs>64</Paragraphs>
  <TotalTime>20</TotalTime>
  <ScaleCrop>false</ScaleCrop>
  <LinksUpToDate>false</LinksUpToDate>
  <CharactersWithSpaces>31438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2020-03-12T10:44:00Z</dcterms:created>
  <dc:creator>Lenovo</dc:creator>
  <cp:lastModifiedBy>lenovo</cp:lastModifiedBy>
  <cp:lastPrinted>2021-04-14T04:10:00Z</cp:lastPrinted>
  <dcterms:modified xsi:type="dcterms:W3CDTF">2022-06-23T04:35:36Z</dcterms:modified>
  <dc:title>伊犁州新华医院钬激光外科手术系统采购项目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659F6A65D4244DD283A1E508C5333C8C</vt:lpwstr>
  </property>
</Properties>
</file>