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240" w:afterLines="100"/>
        <w:ind w:firstLine="1205" w:firstLineChars="300"/>
        <w:jc w:val="both"/>
        <w:rPr>
          <w:rFonts w:hint="eastAsia" w:ascii="宋体" w:hAnsi="宋体" w:eastAsia="宋体" w:cs="宋体"/>
          <w:b/>
          <w:sz w:val="40"/>
          <w:szCs w:val="32"/>
          <w:lang w:eastAsia="zh-CN"/>
        </w:rPr>
      </w:pPr>
      <w:bookmarkStart w:id="146" w:name="_GoBack"/>
      <w:bookmarkEnd w:id="146"/>
      <w:r>
        <w:rPr>
          <w:rFonts w:hint="eastAsia" w:ascii="宋体" w:hAnsi="宋体" w:cs="宋体"/>
          <w:b/>
          <w:sz w:val="40"/>
          <w:szCs w:val="32"/>
          <w:lang w:eastAsia="zh-CN"/>
        </w:rPr>
        <w:t>木垒县英格堡乡菜籽沟村农户围栏建设项目</w:t>
      </w:r>
    </w:p>
    <w:p>
      <w:pPr>
        <w:spacing w:before="120" w:beforeLines="50" w:after="240" w:afterLines="100"/>
        <w:jc w:val="center"/>
        <w:rPr>
          <w:rFonts w:ascii="宋体" w:hAnsi="宋体" w:cs="宋体"/>
          <w:b/>
          <w:sz w:val="36"/>
          <w:szCs w:val="36"/>
        </w:rPr>
      </w:pPr>
    </w:p>
    <w:p>
      <w:pPr>
        <w:spacing w:before="120" w:beforeLines="50" w:after="240" w:afterLines="100"/>
        <w:jc w:val="center"/>
        <w:rPr>
          <w:rFonts w:ascii="宋体" w:hAnsi="宋体" w:cs="宋体"/>
          <w:b/>
          <w:sz w:val="36"/>
          <w:szCs w:val="36"/>
        </w:rPr>
      </w:pPr>
      <w:r>
        <w:rPr>
          <w:rFonts w:hint="eastAsia" w:ascii="宋体" w:hAnsi="宋体" w:cs="宋体"/>
          <w:b/>
          <w:sz w:val="36"/>
          <w:szCs w:val="36"/>
        </w:rPr>
        <w:t>编号：</w:t>
      </w:r>
      <w:r>
        <w:rPr>
          <w:rFonts w:hint="eastAsia" w:ascii="宋体" w:hAnsi="宋体" w:cs="宋体"/>
          <w:b/>
          <w:sz w:val="36"/>
          <w:szCs w:val="36"/>
          <w:lang w:val="en-US" w:eastAsia="zh-CN"/>
        </w:rPr>
        <w:t>YSXZB-2022-21-SG</w:t>
      </w:r>
    </w:p>
    <w:p>
      <w:pPr>
        <w:pStyle w:val="32"/>
        <w:ind w:left="0" w:leftChars="0" w:firstLine="0" w:firstLineChars="0"/>
        <w:rPr>
          <w:rFonts w:ascii="宋体" w:hAnsi="宋体" w:eastAsia="宋体" w:cs="宋体"/>
        </w:rPr>
      </w:pPr>
    </w:p>
    <w:p>
      <w:pPr>
        <w:pStyle w:val="32"/>
        <w:ind w:firstLine="1126"/>
        <w:rPr>
          <w:rFonts w:hint="default" w:ascii="宋体" w:hAnsi="宋体" w:eastAsia="宋体" w:cs="宋体"/>
          <w:lang w:val="en-US" w:eastAsia="zh-CN"/>
        </w:rPr>
      </w:pPr>
      <w:r>
        <w:rPr>
          <w:rFonts w:hint="eastAsia" w:ascii="宋体" w:hAnsi="宋体" w:eastAsia="宋体" w:cs="宋体"/>
          <w:lang w:val="en-US" w:eastAsia="zh-CN"/>
        </w:rPr>
        <w:t xml:space="preserve">  </w:t>
      </w: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16510</wp:posOffset>
            </wp:positionV>
            <wp:extent cx="3610610" cy="3382645"/>
            <wp:effectExtent l="0" t="0" r="889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10610" cy="3382645"/>
                    </a:xfrm>
                    <a:prstGeom prst="rect">
                      <a:avLst/>
                    </a:prstGeom>
                    <a:noFill/>
                    <a:ln>
                      <a:noFill/>
                    </a:ln>
                  </pic:spPr>
                </pic:pic>
              </a:graphicData>
            </a:graphic>
          </wp:anchor>
        </w:drawing>
      </w: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2"/>
        <w:ind w:firstLine="1126"/>
        <w:rPr>
          <w:rFonts w:ascii="宋体" w:hAnsi="宋体" w:eastAsia="宋体" w:cs="宋体"/>
        </w:rPr>
      </w:pPr>
    </w:p>
    <w:p>
      <w:pPr>
        <w:pStyle w:val="32"/>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cs="宋体"/>
          <w:b/>
          <w:sz w:val="32"/>
          <w:szCs w:val="24"/>
        </w:rPr>
      </w:pPr>
    </w:p>
    <w:p>
      <w:pPr>
        <w:spacing w:line="360" w:lineRule="auto"/>
        <w:ind w:firstLine="1285" w:firstLineChars="400"/>
        <w:rPr>
          <w:rFonts w:hint="eastAsia" w:ascii="宋体" w:hAnsi="宋体" w:cs="宋体"/>
          <w:b/>
          <w:sz w:val="32"/>
          <w:szCs w:val="24"/>
        </w:rPr>
      </w:pPr>
    </w:p>
    <w:p>
      <w:pPr>
        <w:spacing w:line="360" w:lineRule="auto"/>
        <w:ind w:firstLine="1285" w:firstLineChars="400"/>
        <w:rPr>
          <w:rFonts w:hint="eastAsia" w:ascii="宋体" w:hAnsi="宋体" w:cs="宋体"/>
          <w:b/>
          <w:sz w:val="32"/>
          <w:szCs w:val="24"/>
        </w:rPr>
      </w:pPr>
    </w:p>
    <w:p>
      <w:pPr>
        <w:spacing w:line="360" w:lineRule="auto"/>
        <w:ind w:firstLine="1285" w:firstLineChars="400"/>
        <w:rPr>
          <w:rFonts w:hint="eastAsia" w:ascii="宋体" w:hAnsi="宋体" w:cs="宋体"/>
          <w:b/>
          <w:sz w:val="32"/>
          <w:szCs w:val="24"/>
          <w:lang w:eastAsia="zh-CN"/>
        </w:rPr>
      </w:pPr>
      <w:r>
        <w:rPr>
          <w:rFonts w:hint="eastAsia" w:ascii="宋体" w:hAnsi="宋体" w:cs="宋体"/>
          <w:b/>
          <w:sz w:val="32"/>
          <w:szCs w:val="24"/>
        </w:rPr>
        <w:t>采购人：</w:t>
      </w:r>
      <w:r>
        <w:rPr>
          <w:rFonts w:hint="eastAsia" w:ascii="宋体" w:hAnsi="宋体" w:cs="宋体"/>
          <w:b/>
          <w:sz w:val="32"/>
          <w:szCs w:val="24"/>
          <w:lang w:eastAsia="zh-CN"/>
        </w:rPr>
        <w:t>木垒县英格堡乡人民政府</w:t>
      </w:r>
    </w:p>
    <w:p>
      <w:pPr>
        <w:spacing w:line="360" w:lineRule="auto"/>
        <w:ind w:firstLine="1285" w:firstLineChars="400"/>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新疆永盛祥工程招标代理有限公司</w:t>
      </w:r>
    </w:p>
    <w:p>
      <w:pPr>
        <w:spacing w:line="360" w:lineRule="auto"/>
        <w:ind w:firstLine="3534" w:firstLineChars="1100"/>
        <w:rPr>
          <w:rFonts w:hint="eastAsia" w:ascii="宋体" w:hAnsi="宋体" w:cs="宋体"/>
          <w:b/>
          <w:sz w:val="32"/>
          <w:szCs w:val="24"/>
        </w:rPr>
      </w:pPr>
      <w:r>
        <w:rPr>
          <w:rFonts w:hint="eastAsia" w:ascii="宋体" w:hAnsi="宋体" w:cs="宋体"/>
          <w:b/>
          <w:sz w:val="32"/>
          <w:szCs w:val="24"/>
        </w:rPr>
        <w:t>二〇二</w:t>
      </w:r>
      <w:r>
        <w:rPr>
          <w:rFonts w:hint="eastAsia" w:ascii="宋体" w:hAnsi="宋体" w:cs="宋体"/>
          <w:b/>
          <w:sz w:val="32"/>
          <w:szCs w:val="24"/>
          <w:lang w:eastAsia="zh-CN"/>
        </w:rPr>
        <w:t>二</w:t>
      </w:r>
      <w:r>
        <w:rPr>
          <w:rFonts w:hint="eastAsia" w:ascii="宋体" w:hAnsi="宋体" w:cs="宋体"/>
          <w:b/>
          <w:sz w:val="32"/>
          <w:szCs w:val="24"/>
        </w:rPr>
        <w:t>年</w:t>
      </w:r>
      <w:r>
        <w:rPr>
          <w:rFonts w:hint="eastAsia" w:ascii="宋体" w:hAnsi="宋体" w:cs="宋体"/>
          <w:b/>
          <w:sz w:val="32"/>
          <w:szCs w:val="24"/>
          <w:lang w:eastAsia="zh-CN"/>
        </w:rPr>
        <w:t>七</w:t>
      </w:r>
      <w:r>
        <w:rPr>
          <w:rFonts w:hint="eastAsia" w:ascii="宋体" w:hAnsi="宋体" w:cs="宋体"/>
          <w:b/>
          <w:sz w:val="32"/>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木垒县英格堡乡菜籽沟村农户围栏建设项目</w:t>
      </w: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木垒县英格堡乡人民政府</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杨再君</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13779250555</w:t>
      </w:r>
    </w:p>
    <w:p>
      <w:pPr>
        <w:spacing w:line="480" w:lineRule="exact"/>
        <w:rPr>
          <w:rFonts w:ascii="宋体" w:hAnsi="宋体" w:cs="宋体"/>
          <w:b/>
          <w:sz w:val="28"/>
          <w:szCs w:val="28"/>
        </w:rPr>
      </w:pPr>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32"/>
          <w:szCs w:val="24"/>
          <w:lang w:val="en-US" w:eastAsia="zh-CN"/>
        </w:rPr>
        <w:t>新疆永盛祥工程招标代理有限公司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罗勇建</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0994-2363698 18196151648</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昌吉市乌伊东路199号时代广场C座1123室</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七</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2"/>
        <w:ind w:left="0" w:leftChars="0" w:firstLine="0" w:firstLineChars="0"/>
        <w:rPr>
          <w:rFonts w:ascii="宋体" w:hAnsi="宋体"/>
          <w:b/>
          <w:sz w:val="44"/>
          <w:highlight w:val="white"/>
          <w:lang w:val="zh-CN"/>
        </w:rPr>
        <w:sectPr>
          <w:footerReference r:id="rId3" w:type="default"/>
          <w:pgSz w:w="11906" w:h="16838"/>
          <w:pgMar w:top="1440" w:right="1080" w:bottom="1440" w:left="1080" w:header="851" w:footer="992" w:gutter="0"/>
          <w:pgNumType w:start="1"/>
          <w:cols w:space="425" w:num="1"/>
          <w:docGrid w:linePitch="312" w:charSpace="0"/>
        </w:sectPr>
      </w:pPr>
    </w:p>
    <w:p>
      <w:pPr>
        <w:pStyle w:val="32"/>
        <w:ind w:left="0" w:leftChars="0" w:firstLine="0" w:firstLineChars="0"/>
        <w:rPr>
          <w:rFonts w:ascii="宋体" w:hAnsi="宋体"/>
          <w:b/>
          <w:sz w:val="44"/>
          <w:highlight w:val="white"/>
          <w:lang w:val="zh-CN"/>
        </w:rPr>
      </w:pPr>
    </w:p>
    <w:p>
      <w:pPr>
        <w:pStyle w:val="21"/>
        <w:adjustRightInd w:val="0"/>
        <w:snapToGrid w:val="0"/>
        <w:spacing w:line="360" w:lineRule="auto"/>
        <w:jc w:val="center"/>
        <w:rPr>
          <w:rFonts w:ascii="宋体" w:hAnsi="宋体" w:cs="宋体"/>
          <w:szCs w:val="21"/>
        </w:rPr>
      </w:pPr>
      <w:r>
        <w:rPr>
          <w:rFonts w:hint="eastAsia" w:hAnsi="宋体" w:cs="宋体"/>
          <w:b/>
          <w:spacing w:val="160"/>
          <w:sz w:val="32"/>
          <w:szCs w:val="32"/>
        </w:rPr>
        <w:t>目录</w:t>
      </w: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5"/>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5"/>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5"/>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5"/>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5"/>
            <w:tabs>
              <w:tab w:val="right" w:leader="dot" w:pos="9746"/>
            </w:tabs>
            <w:spacing w:line="600" w:lineRule="exact"/>
            <w:rPr>
              <w:rFonts w:asciiTheme="minorEastAsia" w:hAnsiTheme="minorEastAsia" w:eastAsiaTheme="minorEastAsia" w:cstheme="minorEastAsia"/>
              <w:sz w:val="28"/>
              <w:szCs w:val="28"/>
            </w:rPr>
          </w:pPr>
        </w:p>
        <w:p>
          <w:pPr>
            <w:pStyle w:val="32"/>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2"/>
        <w:ind w:firstLine="0" w:firstLineChars="0"/>
        <w:rPr>
          <w:rFonts w:ascii="宋体" w:hAnsi="宋体" w:cs="宋体"/>
          <w:spacing w:val="160"/>
          <w:szCs w:val="24"/>
        </w:rPr>
      </w:pPr>
    </w:p>
    <w:p>
      <w:pPr>
        <w:pStyle w:val="3"/>
        <w:numPr>
          <w:ilvl w:val="0"/>
          <w:numId w:val="1"/>
        </w:numPr>
        <w:spacing w:before="0" w:after="0" w:line="240" w:lineRule="auto"/>
        <w:sectPr>
          <w:footerReference r:id="rId4" w:type="default"/>
          <w:pgSz w:w="11906" w:h="16838"/>
          <w:pgMar w:top="1440" w:right="1080" w:bottom="1440" w:left="1080" w:header="851" w:footer="992" w:gutter="0"/>
          <w:pgNumType w:start="1"/>
          <w:cols w:space="425" w:num="1"/>
          <w:docGrid w:linePitch="312" w:charSpace="0"/>
        </w:sectPr>
      </w:pPr>
      <w:bookmarkStart w:id="1" w:name="_Toc21151"/>
      <w:bookmarkStart w:id="2" w:name="_Toc456718476"/>
    </w:p>
    <w:p>
      <w:pPr>
        <w:pStyle w:val="3"/>
        <w:numPr>
          <w:ilvl w:val="0"/>
          <w:numId w:val="1"/>
        </w:numPr>
        <w:spacing w:before="0" w:after="0" w:line="240" w:lineRule="auto"/>
      </w:pPr>
      <w:r>
        <w:rPr>
          <w:rFonts w:hint="eastAsia"/>
        </w:rPr>
        <w:t xml:space="preserve"> </w:t>
      </w:r>
      <w:bookmarkStart w:id="3" w:name="_Toc4209"/>
      <w:bookmarkStart w:id="4" w:name="_Toc6006"/>
      <w:bookmarkStart w:id="5" w:name="_Toc28491"/>
      <w:r>
        <w:rPr>
          <w:rFonts w:hint="eastAsia"/>
        </w:rPr>
        <w:t>竞争性磋商</w:t>
      </w:r>
      <w:bookmarkEnd w:id="1"/>
      <w:r>
        <w:rPr>
          <w:rFonts w:hint="eastAsia"/>
        </w:rPr>
        <w:t>公告</w:t>
      </w:r>
      <w:bookmarkEnd w:id="3"/>
      <w:bookmarkEnd w:id="4"/>
      <w:bookmarkEnd w:id="5"/>
    </w:p>
    <w:p>
      <w:pPr>
        <w:spacing w:line="500" w:lineRule="exact"/>
        <w:ind w:firstLine="2249" w:firstLineChars="800"/>
        <w:jc w:val="both"/>
        <w:rPr>
          <w:rFonts w:hint="eastAsia" w:hAnsi="宋体" w:eastAsia="宋体" w:cs="宋体"/>
          <w:b/>
          <w:bCs/>
          <w:sz w:val="28"/>
          <w:szCs w:val="28"/>
          <w:lang w:eastAsia="zh-CN"/>
        </w:rPr>
      </w:pPr>
      <w:bookmarkStart w:id="6" w:name="_Toc1347"/>
      <w:bookmarkStart w:id="7" w:name="_Toc10571"/>
      <w:r>
        <w:rPr>
          <w:rFonts w:hint="eastAsia" w:hAnsi="宋体" w:cs="宋体"/>
          <w:b/>
          <w:bCs/>
          <w:sz w:val="28"/>
          <w:szCs w:val="28"/>
          <w:lang w:eastAsia="zh-CN"/>
        </w:rPr>
        <w:t>木垒县英格堡乡菜籽沟村农户围栏建设项目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3"/>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木垒县英格堡乡菜籽沟村农户围栏建设项目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07</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18</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lang w:val="en-US" w:eastAsia="zh-CN"/>
                <w14:textFill>
                  <w14:solidFill>
                    <w14:schemeClr w14:val="tx1"/>
                  </w14:solidFill>
                </w14:textFill>
              </w:rPr>
              <w:t>12</w:t>
            </w:r>
            <w:r>
              <w:rPr>
                <w:rFonts w:hint="eastAsia" w:cs="宋体"/>
                <w:color w:val="000000" w:themeColor="text1"/>
                <w:sz w:val="24"/>
                <w:szCs w:val="24"/>
                <w14:textFill>
                  <w14:solidFill>
                    <w14:schemeClr w14:val="tx1"/>
                  </w14:solidFill>
                </w14:textFill>
              </w:rPr>
              <w:t>点</w:t>
            </w:r>
            <w:r>
              <w:rPr>
                <w:rFonts w:hint="eastAsia" w:cs="宋体"/>
                <w:color w:val="000000" w:themeColor="text1"/>
                <w:sz w:val="24"/>
                <w:szCs w:val="24"/>
                <w:lang w:val="en-US" w:eastAsia="zh-CN"/>
                <w14:textFill>
                  <w14:solidFill>
                    <w14:schemeClr w14:val="tx1"/>
                  </w14:solidFill>
                </w14:textFill>
              </w:rPr>
              <w:t>00</w:t>
            </w:r>
            <w:r>
              <w:rPr>
                <w:rFonts w:hint="eastAsia" w:cs="宋体"/>
                <w:color w:val="000000" w:themeColor="text1"/>
                <w:sz w:val="24"/>
                <w:szCs w:val="24"/>
                <w14:textFill>
                  <w14:solidFill>
                    <w14:schemeClr w14:val="tx1"/>
                  </w14:solidFill>
                </w14:textFill>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int="default" w:hAnsi="Times New Roman" w:cs="宋体"/>
          <w:color w:val="000000"/>
          <w:sz w:val="24"/>
          <w:szCs w:val="24"/>
          <w:lang w:val="en-US"/>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YSXZB-2022-21-SG</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项目名称：</w:t>
      </w:r>
      <w:r>
        <w:rPr>
          <w:rFonts w:hint="eastAsia" w:cs="宋体"/>
          <w:color w:val="000000"/>
          <w:sz w:val="24"/>
          <w:szCs w:val="24"/>
          <w:lang w:eastAsia="zh-CN"/>
        </w:rPr>
        <w:t>木垒县英格堡乡菜籽沟村农户围栏建设项目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lang w:val="en-US" w:eastAsia="zh-CN"/>
        </w:rPr>
        <w:t>300000.00</w:t>
      </w:r>
      <w:r>
        <w:rPr>
          <w:rFonts w:hint="eastAsia" w:cs="宋体"/>
          <w:color w:val="000000"/>
          <w:sz w:val="24"/>
          <w:szCs w:val="24"/>
        </w:rPr>
        <w:t>元（大写：</w:t>
      </w:r>
      <w:r>
        <w:rPr>
          <w:rFonts w:hint="eastAsia" w:cs="宋体"/>
          <w:color w:val="000000"/>
          <w:sz w:val="24"/>
          <w:szCs w:val="24"/>
          <w:lang w:eastAsia="zh-CN"/>
        </w:rPr>
        <w:t>叁拾万元整</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cs="宋体"/>
          <w:color w:val="000000"/>
          <w:sz w:val="24"/>
          <w:szCs w:val="24"/>
          <w:lang w:val="en-US" w:eastAsia="zh-CN"/>
        </w:rPr>
        <w:t>299984.04</w:t>
      </w:r>
      <w:r>
        <w:rPr>
          <w:rFonts w:hint="eastAsia" w:cs="宋体"/>
          <w:color w:val="000000"/>
          <w:sz w:val="24"/>
          <w:szCs w:val="24"/>
        </w:rPr>
        <w:t>元（大写：</w:t>
      </w:r>
      <w:r>
        <w:rPr>
          <w:rFonts w:hint="eastAsia" w:cs="宋体"/>
          <w:color w:val="000000"/>
          <w:sz w:val="24"/>
          <w:szCs w:val="24"/>
          <w:lang w:eastAsia="zh-CN"/>
        </w:rPr>
        <w:t>贰拾玖万玖仟玖佰捌拾肆元零肆分</w:t>
      </w:r>
      <w:r>
        <w:rPr>
          <w:rFonts w:hint="eastAsia" w:cs="宋体"/>
          <w:color w:val="000000"/>
          <w:sz w:val="24"/>
          <w:szCs w:val="24"/>
        </w:rPr>
        <w:t>）</w:t>
      </w:r>
    </w:p>
    <w:p>
      <w:pPr>
        <w:pStyle w:val="12"/>
      </w:pPr>
    </w:p>
    <w:tbl>
      <w:tblPr>
        <w:tblStyle w:val="33"/>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木垒县英格堡乡菜籽沟村农户围栏建设项目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米</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val="en-US" w:eastAsia="zh-CN"/>
              </w:rPr>
            </w:pPr>
            <w:r>
              <w:rPr>
                <w:rFonts w:hint="eastAsia" w:ascii="宋体" w:hAnsi="Times New Roman" w:eastAsia="宋体" w:cs="宋体"/>
                <w:color w:val="000000"/>
                <w:sz w:val="24"/>
                <w:szCs w:val="24"/>
                <w:lang w:val="en-US" w:eastAsia="zh-CN"/>
              </w:rPr>
              <w:t>木围栏2608米，高度1.2米，3米一个中间柱子，中间两个横担，钻尾丝连接，圆木尺寸6cm以上</w:t>
            </w:r>
            <w:r>
              <w:rPr>
                <w:rFonts w:hint="eastAsia" w:ascii="宋体" w:hAnsi="Times New Roman" w:cs="宋体"/>
                <w:color w:val="000000"/>
                <w:sz w:val="24"/>
                <w:szCs w:val="24"/>
                <w:lang w:val="en-US" w:eastAsia="zh-CN"/>
              </w:rPr>
              <w:t>。</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日开工，2022年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05</w:t>
      </w:r>
      <w:r>
        <w:rPr>
          <w:rFonts w:hint="eastAsia" w:ascii="宋体" w:hAnsi="宋体" w:cs="宋体"/>
          <w:b/>
          <w:bCs/>
          <w:sz w:val="24"/>
          <w:szCs w:val="24"/>
        </w:rPr>
        <w:t>日竣工。工期：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p>
      <w:pPr>
        <w:spacing w:line="400" w:lineRule="exact"/>
        <w:rPr>
          <w:rFonts w:hint="eastAsia" w:eastAsia="宋体" w:cs="宋体"/>
          <w:b/>
          <w:bCs/>
          <w:color w:val="000000"/>
          <w:sz w:val="24"/>
          <w:szCs w:val="24"/>
          <w:lang w:eastAsia="zh-CN"/>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4"/>
        <w:ind w:firstLine="720" w:firstLineChars="300"/>
        <w:rPr>
          <w:rFonts w:hint="eastAsia" w:eastAsia="宋体"/>
          <w:lang w:eastAsia="zh-CN"/>
        </w:rPr>
      </w:pPr>
      <w:r>
        <w:rPr>
          <w:rFonts w:hint="eastAsia" w:cs="宋体"/>
          <w:color w:val="000000"/>
          <w:sz w:val="24"/>
          <w:szCs w:val="24"/>
          <w:lang w:eastAsia="zh-CN"/>
        </w:rPr>
        <w:t>注：投标报名时需提供上述证件扫描件。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2022年07月06日10:00(北京时间)至2022年07月18日12:00（北京时间）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val="en-US" w:eastAsia="zh-CN"/>
        </w:rPr>
        <w:t xml:space="preserve">新疆永盛祥工程招标代理有限公司（昌吉市乌伊东路199号时代广场C座1123室） </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2022年07月18日12:00（北京时间）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2022年07月18日12:00（北京时间）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p>
      <w:pPr>
        <w:spacing w:line="400" w:lineRule="exact"/>
        <w:ind w:firstLine="480" w:firstLineChars="200"/>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名称：木垒县英格堡乡人民政府</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13779250555</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新疆永盛祥工程招标代理有限公司</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罗勇建</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0994-2363698     18196151648</w:t>
      </w:r>
    </w:p>
    <w:p>
      <w:pPr>
        <w:spacing w:line="400" w:lineRule="exact"/>
        <w:ind w:firstLine="480" w:firstLineChars="200"/>
        <w:rPr>
          <w:rFonts w:cs="宋体"/>
          <w:color w:val="FF0000"/>
          <w:sz w:val="24"/>
          <w:szCs w:val="24"/>
        </w:rPr>
      </w:pPr>
      <w:r>
        <w:rPr>
          <w:rFonts w:hint="eastAsia" w:cs="宋体"/>
          <w:color w:val="000000"/>
          <w:sz w:val="24"/>
          <w:szCs w:val="24"/>
        </w:rPr>
        <w:t>联系地址：</w:t>
      </w:r>
      <w:r>
        <w:rPr>
          <w:rFonts w:hint="eastAsia" w:cs="宋体"/>
          <w:color w:val="000000"/>
          <w:sz w:val="24"/>
          <w:szCs w:val="24"/>
          <w:lang w:val="en-US" w:eastAsia="zh-CN"/>
        </w:rPr>
        <w:t>昌吉市乌伊东路199号时代广场C座1123室</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19733"/>
      <w:bookmarkStart w:id="9" w:name="_Toc136"/>
      <w:bookmarkStart w:id="10" w:name="_Toc21077"/>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cs="宋体"/>
                <w:color w:val="000000"/>
                <w:sz w:val="24"/>
                <w:szCs w:val="24"/>
                <w:lang w:eastAsia="zh-CN"/>
              </w:rPr>
              <w:t>木垒县英格堡乡菜籽沟村农户围栏建设项目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名称：木垒县英格堡乡人民政府</w:t>
            </w:r>
          </w:p>
          <w:p>
            <w:pPr>
              <w:adjustRightInd w:val="0"/>
              <w:snapToGrid w:val="0"/>
              <w:spacing w:before="120" w:beforeLines="50"/>
              <w:jc w:val="left"/>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13779250555</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新疆永盛祥工程招标代理有限公司</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罗勇建</w:t>
            </w:r>
          </w:p>
          <w:p>
            <w:pPr>
              <w:adjustRightInd w:val="0"/>
              <w:snapToGrid w:val="0"/>
              <w:spacing w:before="120" w:beforeLines="50"/>
              <w:jc w:val="left"/>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0994-2363698 18196151648</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lang w:val="en-US" w:eastAsia="zh-CN"/>
              </w:rPr>
              <w:t>昌吉市乌伊东路199号时代广场C座1123室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rPr>
                <w:rFonts w:cs="宋体"/>
                <w:color w:val="000000"/>
                <w:sz w:val="24"/>
                <w:szCs w:val="24"/>
              </w:rPr>
            </w:pPr>
            <w:r>
              <w:rPr>
                <w:rFonts w:hint="eastAsia" w:cs="宋体"/>
                <w:color w:val="000000"/>
                <w:sz w:val="24"/>
                <w:szCs w:val="24"/>
              </w:rPr>
              <w:t>3.本项目的特定资格要求：</w:t>
            </w:r>
          </w:p>
          <w:p>
            <w:pPr>
              <w:spacing w:line="400" w:lineRule="exact"/>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注：投标报名时需提供上述证件扫描件。</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cs="宋体"/>
                <w:color w:val="000000" w:themeColor="text1"/>
                <w:sz w:val="24"/>
                <w:szCs w:val="24"/>
                <w:lang w:val="en-US" w:eastAsia="zh-CN"/>
                <w14:textFill>
                  <w14:solidFill>
                    <w14:schemeClr w14:val="tx1"/>
                  </w14:solidFill>
                </w14:textFill>
              </w:rPr>
              <w:t>300000.00</w:t>
            </w:r>
            <w:r>
              <w:rPr>
                <w:rFonts w:hint="eastAsia" w:cs="宋体"/>
                <w:color w:val="000000" w:themeColor="text1"/>
                <w:sz w:val="24"/>
                <w:szCs w:val="24"/>
                <w14:textFill>
                  <w14:solidFill>
                    <w14:schemeClr w14:val="tx1"/>
                  </w14:solidFill>
                </w14:textFill>
              </w:rPr>
              <w:t>元</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w:t>
            </w:r>
            <w:r>
              <w:rPr>
                <w:rFonts w:hint="eastAsia" w:cs="宋体"/>
                <w:b w:val="0"/>
                <w:bCs w:val="0"/>
                <w:color w:val="000000" w:themeColor="text1"/>
                <w:sz w:val="24"/>
                <w:szCs w:val="24"/>
                <w:lang w:eastAsia="zh-CN"/>
                <w14:textFill>
                  <w14:solidFill>
                    <w14:schemeClr w14:val="tx1"/>
                  </w14:solidFill>
                </w14:textFill>
              </w:rPr>
              <w:t>叁拾</w:t>
            </w:r>
            <w:r>
              <w:rPr>
                <w:rFonts w:hint="eastAsia" w:cs="宋体"/>
                <w:color w:val="000000" w:themeColor="text1"/>
                <w:sz w:val="24"/>
                <w:szCs w:val="24"/>
                <w:lang w:eastAsia="zh-CN"/>
                <w14:textFill>
                  <w14:solidFill>
                    <w14:schemeClr w14:val="tx1"/>
                  </w14:solidFill>
                </w14:textFill>
              </w:rPr>
              <w:t>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cs="宋体"/>
                <w:color w:val="000000"/>
                <w:sz w:val="24"/>
                <w:szCs w:val="24"/>
                <w:lang w:val="en-US" w:eastAsia="zh-CN"/>
              </w:rPr>
              <w:t>299984.04</w:t>
            </w:r>
            <w:r>
              <w:rPr>
                <w:rFonts w:hint="eastAsia" w:cs="宋体"/>
                <w:color w:val="000000"/>
                <w:sz w:val="24"/>
                <w:szCs w:val="24"/>
              </w:rPr>
              <w:t>元（大写：</w:t>
            </w:r>
            <w:r>
              <w:rPr>
                <w:rFonts w:hint="eastAsia" w:cs="宋体"/>
                <w:color w:val="000000"/>
                <w:sz w:val="24"/>
                <w:szCs w:val="24"/>
                <w:lang w:eastAsia="zh-CN"/>
              </w:rPr>
              <w:t>贰拾玖万玖仟玖佰捌拾肆元零肆分</w:t>
            </w:r>
            <w:r>
              <w:rPr>
                <w:rFonts w:hint="eastAsia" w:cs="宋体"/>
                <w:color w:val="000000"/>
                <w:sz w:val="24"/>
                <w:szCs w:val="24"/>
              </w:rPr>
              <w:t>）</w:t>
            </w:r>
            <w:r>
              <w:rPr>
                <w:rFonts w:hint="eastAsia" w:ascii="宋体" w:hAnsi="宋体" w:cs="宋体"/>
                <w:sz w:val="24"/>
                <w:szCs w:val="24"/>
                <w:lang w:val="en-US" w:eastAsia="zh-CN"/>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日开工，2022年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05</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color w:val="auto"/>
                <w:sz w:val="24"/>
                <w:szCs w:val="24"/>
                <w:lang w:val="en-US" w:eastAsia="zh-CN"/>
              </w:rPr>
            </w:pPr>
            <w:r>
              <w:rPr>
                <w:rFonts w:hint="eastAsia"/>
                <w:color w:val="auto"/>
                <w:sz w:val="24"/>
                <w:szCs w:val="24"/>
                <w:lang w:val="en-US" w:eastAsia="zh-CN"/>
              </w:rPr>
              <w:t>磋商保证金的金额：6000.00元（人民币）。</w:t>
            </w:r>
          </w:p>
          <w:p>
            <w:pPr>
              <w:pStyle w:val="4"/>
              <w:jc w:val="left"/>
              <w:rPr>
                <w:rFonts w:hint="eastAsia"/>
                <w:color w:val="auto"/>
                <w:sz w:val="24"/>
                <w:szCs w:val="24"/>
                <w:lang w:val="en-US" w:eastAsia="zh-CN"/>
              </w:rPr>
            </w:pPr>
            <w:r>
              <w:rPr>
                <w:rFonts w:hint="eastAsia"/>
                <w:color w:val="auto"/>
                <w:sz w:val="24"/>
                <w:szCs w:val="24"/>
                <w:lang w:val="en-US" w:eastAsia="zh-CN"/>
              </w:rPr>
              <w:t xml:space="preserve">投标保证金的形式：电汇（由投标人基本帐户一次性汇入） </w:t>
            </w:r>
          </w:p>
          <w:p>
            <w:pPr>
              <w:pStyle w:val="4"/>
              <w:jc w:val="left"/>
              <w:rPr>
                <w:rFonts w:hint="eastAsia"/>
                <w:color w:val="auto"/>
                <w:sz w:val="24"/>
                <w:szCs w:val="24"/>
                <w:lang w:val="en-US" w:eastAsia="zh-CN"/>
              </w:rPr>
            </w:pPr>
            <w:r>
              <w:rPr>
                <w:rFonts w:hint="eastAsia"/>
                <w:color w:val="auto"/>
                <w:sz w:val="24"/>
                <w:szCs w:val="24"/>
                <w:lang w:val="en-US" w:eastAsia="zh-CN"/>
              </w:rPr>
              <w:t>投标保证金的递交截止时间为：2022年07月18日12时00分（该时间为投标保证金最终到账时间）</w:t>
            </w:r>
          </w:p>
          <w:p>
            <w:pPr>
              <w:pStyle w:val="4"/>
              <w:jc w:val="left"/>
              <w:rPr>
                <w:rFonts w:hint="eastAsia"/>
                <w:color w:val="auto"/>
                <w:sz w:val="24"/>
                <w:szCs w:val="24"/>
                <w:lang w:val="en-US" w:eastAsia="zh-CN"/>
              </w:rPr>
            </w:pPr>
            <w:r>
              <w:rPr>
                <w:rFonts w:hint="eastAsia"/>
                <w:color w:val="auto"/>
                <w:sz w:val="24"/>
                <w:szCs w:val="24"/>
                <w:lang w:val="en-US" w:eastAsia="zh-CN"/>
              </w:rPr>
              <w:t>户名：新疆永盛祥工程招标代理有限公司</w:t>
            </w:r>
          </w:p>
          <w:p>
            <w:pPr>
              <w:pStyle w:val="4"/>
              <w:jc w:val="left"/>
              <w:rPr>
                <w:rFonts w:hint="eastAsia"/>
                <w:color w:val="auto"/>
                <w:sz w:val="24"/>
                <w:szCs w:val="24"/>
                <w:lang w:val="en-US" w:eastAsia="zh-CN"/>
              </w:rPr>
            </w:pPr>
            <w:r>
              <w:rPr>
                <w:rFonts w:hint="eastAsia"/>
                <w:color w:val="auto"/>
                <w:sz w:val="24"/>
                <w:szCs w:val="24"/>
                <w:lang w:val="en-US" w:eastAsia="zh-CN"/>
              </w:rPr>
              <w:t>账号：65050110180100000274</w:t>
            </w:r>
          </w:p>
          <w:p>
            <w:pPr>
              <w:pStyle w:val="4"/>
              <w:jc w:val="left"/>
              <w:rPr>
                <w:rFonts w:hint="eastAsia"/>
                <w:color w:val="auto"/>
                <w:lang w:val="en-US" w:eastAsia="zh-CN"/>
              </w:rPr>
            </w:pPr>
            <w:r>
              <w:rPr>
                <w:rFonts w:hint="eastAsia"/>
                <w:color w:val="auto"/>
                <w:sz w:val="24"/>
                <w:szCs w:val="24"/>
                <w:lang w:val="en-US" w:eastAsia="zh-CN"/>
              </w:rPr>
              <w:t>开户行名称：中国建设银行股份有限公司昌吉屯河路支行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2022年07月18日12:00（北京时间）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市政公用工程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w:t>
            </w:r>
            <w:r>
              <w:rPr>
                <w:rFonts w:hint="eastAsia" w:cs="宋体"/>
                <w:color w:val="000000"/>
                <w:sz w:val="24"/>
                <w:szCs w:val="24"/>
                <w:lang w:val="en-US" w:eastAsia="zh-CN"/>
              </w:rPr>
              <w:t>注册</w:t>
            </w:r>
            <w:r>
              <w:rPr>
                <w:rFonts w:hint="eastAsia" w:cs="宋体"/>
                <w:color w:val="000000"/>
                <w:sz w:val="24"/>
                <w:szCs w:val="24"/>
                <w:lang w:eastAsia="zh-CN"/>
              </w:rPr>
              <w:t>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w:t>
            </w:r>
            <w:r>
              <w:rPr>
                <w:rFonts w:hint="eastAsia" w:ascii="宋体" w:hAnsi="Times New Roman" w:cs="宋体"/>
                <w:color w:val="000000"/>
                <w:sz w:val="24"/>
                <w:szCs w:val="24"/>
                <w:lang w:val="en-US" w:eastAsia="zh-CN"/>
              </w:rPr>
              <w:t>建造师</w:t>
            </w:r>
            <w:r>
              <w:rPr>
                <w:rFonts w:hint="eastAsia" w:ascii="宋体" w:hAnsi="Times New Roman" w:cs="宋体"/>
                <w:color w:val="000000"/>
                <w:sz w:val="24"/>
                <w:szCs w:val="24"/>
              </w:rPr>
              <w:t>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5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7"/>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履约保证金：合同价款的</w:t>
            </w:r>
            <w:r>
              <w:rPr>
                <w:rFonts w:hint="eastAsia" w:ascii="宋体" w:hAnsi="宋体" w:cs="宋体"/>
                <w:color w:val="auto"/>
                <w:sz w:val="24"/>
                <w:lang w:val="en-US" w:eastAsia="zh-CN"/>
              </w:rPr>
              <w:t>10</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513029202"/>
      <w:bookmarkEnd w:id="12"/>
      <w:bookmarkStart w:id="13" w:name="_Toc120614213"/>
      <w:bookmarkEnd w:id="13"/>
      <w:bookmarkStart w:id="14" w:name="_Toc20823274"/>
      <w:bookmarkEnd w:id="14"/>
      <w:bookmarkStart w:id="15" w:name="_Toc16938518"/>
      <w:bookmarkEnd w:id="15"/>
      <w:bookmarkStart w:id="16" w:name="_Toc455227390"/>
      <w:bookmarkEnd w:id="16"/>
      <w:bookmarkStart w:id="17" w:name="_Toc20759"/>
      <w:bookmarkStart w:id="18" w:name="_Toc1621"/>
      <w:r>
        <w:rPr>
          <w:rFonts w:hint="eastAsia"/>
        </w:rPr>
        <w:t>一、说明</w:t>
      </w:r>
      <w:bookmarkEnd w:id="17"/>
      <w:bookmarkEnd w:id="18"/>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293736011"/>
      <w:bookmarkStart w:id="20" w:name="_Toc446599311"/>
      <w:bookmarkStart w:id="21" w:name="_Toc293736054"/>
      <w:bookmarkStart w:id="22" w:name="_Toc3092"/>
      <w:bookmarkStart w:id="23" w:name="_Toc18317"/>
      <w:bookmarkStart w:id="24" w:name="_Toc293738992"/>
      <w:r>
        <w:rPr>
          <w:rFonts w:hint="eastAsia"/>
        </w:rPr>
        <w:t>二、磋商文件</w:t>
      </w:r>
      <w:bookmarkEnd w:id="19"/>
      <w:bookmarkEnd w:id="20"/>
      <w:bookmarkEnd w:id="21"/>
      <w:bookmarkEnd w:id="22"/>
      <w:bookmarkEnd w:id="23"/>
      <w:bookmarkEnd w:id="24"/>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13231"/>
      <w:bookmarkStart w:id="26" w:name="_Toc293736012"/>
      <w:bookmarkStart w:id="27" w:name="_Toc1735"/>
      <w:bookmarkStart w:id="28" w:name="_Toc293738993"/>
      <w:bookmarkStart w:id="29" w:name="_Toc446599312"/>
      <w:bookmarkStart w:id="30" w:name="_Toc293736055"/>
      <w:r>
        <w:rPr>
          <w:rFonts w:hint="eastAsia"/>
        </w:rPr>
        <w:t>三、响应文件的编制和数量</w:t>
      </w:r>
      <w:bookmarkEnd w:id="25"/>
      <w:bookmarkEnd w:id="26"/>
      <w:bookmarkEnd w:id="27"/>
      <w:bookmarkEnd w:id="28"/>
      <w:bookmarkEnd w:id="29"/>
      <w:bookmarkEnd w:id="30"/>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1"/>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446599313"/>
      <w:bookmarkStart w:id="32" w:name="_Toc293738994"/>
      <w:bookmarkStart w:id="33" w:name="_Toc293736013"/>
      <w:bookmarkStart w:id="34" w:name="_Toc293736056"/>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1"/>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1"/>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93736015"/>
      <w:bookmarkStart w:id="36" w:name="_Toc446599315"/>
      <w:bookmarkStart w:id="37" w:name="_Toc21441"/>
      <w:bookmarkStart w:id="38" w:name="_Toc293738996"/>
      <w:bookmarkStart w:id="39" w:name="_Toc293736058"/>
      <w:bookmarkStart w:id="40" w:name="_Toc10373"/>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4"/>
        <w:spacing w:line="400" w:lineRule="exact"/>
        <w:rPr>
          <w:color w:val="auto"/>
        </w:rPr>
      </w:pPr>
      <w:bookmarkStart w:id="41" w:name="_Toc2"/>
      <w:bookmarkStart w:id="42" w:name="_Toc456291473"/>
      <w:bookmarkStart w:id="43" w:name="_Toc456291254"/>
      <w:bookmarkStart w:id="44" w:name="_Toc456291274"/>
      <w:bookmarkStart w:id="45" w:name="_Toc29411"/>
      <w:bookmarkStart w:id="46" w:name="_Toc456291348"/>
      <w:bookmarkStart w:id="47" w:name="_Toc456291159"/>
      <w:bookmarkStart w:id="48" w:name="_Toc456291531"/>
      <w:r>
        <w:rPr>
          <w:rFonts w:hint="eastAsia"/>
          <w:color w:val="auto"/>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350"/>
      <w:bookmarkStart w:id="50" w:name="_Toc7269"/>
      <w:bookmarkStart w:id="51" w:name="_Toc5694"/>
      <w:bookmarkStart w:id="52" w:name="_Toc456291161"/>
      <w:bookmarkStart w:id="53" w:name="_Toc456291533"/>
      <w:bookmarkStart w:id="54" w:name="_Toc456291256"/>
      <w:bookmarkStart w:id="55" w:name="_Toc456291276"/>
      <w:bookmarkStart w:id="56" w:name="_Toc456291475"/>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257"/>
      <w:bookmarkStart w:id="58" w:name="_Toc456291351"/>
      <w:bookmarkStart w:id="59" w:name="_Toc456291162"/>
      <w:bookmarkStart w:id="60" w:name="_Toc25716"/>
      <w:bookmarkStart w:id="61" w:name="_Toc11180"/>
      <w:bookmarkStart w:id="62" w:name="_Toc456291277"/>
      <w:bookmarkStart w:id="63" w:name="_Toc456291476"/>
      <w:bookmarkStart w:id="64" w:name="_Toc456291534"/>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17"/>
        <w:ind w:firstLine="210"/>
      </w:pPr>
    </w:p>
    <w:p>
      <w:pPr>
        <w:pStyle w:val="79"/>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6019"/>
      <w:bookmarkStart w:id="66" w:name="_Toc293739000"/>
      <w:bookmarkStart w:id="67" w:name="_Toc293736062"/>
      <w:bookmarkStart w:id="68" w:name="_Toc446599321"/>
      <w:bookmarkStart w:id="69" w:name="_Toc28105"/>
      <w:bookmarkStart w:id="70" w:name="_Toc28752"/>
      <w:bookmarkStart w:id="71" w:name="_Toc293736020"/>
      <w:bookmarkStart w:id="72" w:name="_Toc293736063"/>
      <w:bookmarkStart w:id="73" w:name="_Toc446599322"/>
      <w:bookmarkStart w:id="74" w:name="_Toc293739001"/>
      <w:r>
        <w:rPr>
          <w:rFonts w:hint="eastAsia"/>
        </w:rPr>
        <w:t xml:space="preserve"> </w:t>
      </w:r>
      <w:bookmarkStart w:id="75" w:name="_Toc10016"/>
      <w:bookmarkStart w:id="76" w:name="_Toc21897"/>
      <w:bookmarkStart w:id="77" w:name="_Toc157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pStyle w:val="32"/>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sz w:val="24"/>
          <w:szCs w:val="24"/>
        </w:rPr>
        <w:t xml:space="preserve">     </w:t>
      </w:r>
    </w:p>
    <w:p>
      <w:pPr>
        <w:pStyle w:val="32"/>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hint="eastAsia"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pStyle w:val="12"/>
        <w:spacing w:line="400" w:lineRule="exact"/>
        <w:ind w:firstLine="484" w:firstLineChars="202"/>
        <w:jc w:val="left"/>
        <w:rPr>
          <w:rFonts w:hint="eastAsia" w:ascii="宋体" w:hAnsi="宋体" w:cs="宋体"/>
          <w:color w:val="auto"/>
          <w:sz w:val="24"/>
          <w:szCs w:val="24"/>
        </w:rPr>
      </w:pPr>
    </w:p>
    <w:p>
      <w:pPr>
        <w:ind w:firstLine="562" w:firstLineChars="200"/>
        <w:rPr>
          <w:color w:val="auto"/>
          <w:sz w:val="28"/>
          <w:szCs w:val="28"/>
        </w:rPr>
      </w:pPr>
      <w:r>
        <w:rPr>
          <w:rFonts w:hint="eastAsia"/>
          <w:b/>
          <w:bCs/>
          <w:color w:val="auto"/>
          <w:sz w:val="28"/>
          <w:szCs w:val="28"/>
        </w:rPr>
        <w:t>三、详细要求</w:t>
      </w:r>
    </w:p>
    <w:p>
      <w:pPr>
        <w:pStyle w:val="1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2"/>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bookmarkEnd w:id="78"/>
    <w:p>
      <w:pPr>
        <w:pStyle w:val="3"/>
        <w:numPr>
          <w:ilvl w:val="0"/>
          <w:numId w:val="1"/>
        </w:numPr>
        <w:spacing w:before="0" w:after="0" w:line="240" w:lineRule="auto"/>
      </w:pPr>
      <w:bookmarkStart w:id="80" w:name="_Toc10724"/>
      <w:bookmarkStart w:id="81" w:name="_Toc20816"/>
      <w:r>
        <w:rPr>
          <w:rFonts w:hint="eastAsia"/>
        </w:rPr>
        <w:t xml:space="preserve"> </w:t>
      </w:r>
      <w:bookmarkStart w:id="82" w:name="_Toc23076"/>
      <w:bookmarkStart w:id="83" w:name="_Toc5472"/>
      <w:bookmarkStart w:id="84" w:name="_Toc10229"/>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67"/>
      <w:bookmarkStart w:id="86" w:name="_Toc293739005"/>
      <w:bookmarkStart w:id="87" w:name="_Toc293736024"/>
      <w:bookmarkStart w:id="88" w:name="_Toc446599330"/>
    </w:p>
    <w:p>
      <w:pPr>
        <w:pStyle w:val="12"/>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6"/>
        <w:numPr>
          <w:ilvl w:val="0"/>
          <w:numId w:val="3"/>
        </w:numPr>
        <w:spacing w:line="500" w:lineRule="exact"/>
        <w:ind w:firstLineChars="0"/>
        <w:outlineLvl w:val="1"/>
        <w:rPr>
          <w:rFonts w:ascii="宋体" w:hAnsi="宋体" w:cs="宋体"/>
          <w:b/>
          <w:color w:val="auto"/>
          <w:sz w:val="28"/>
          <w:szCs w:val="28"/>
        </w:rPr>
      </w:pPr>
      <w:bookmarkStart w:id="89" w:name="_Toc12926"/>
      <w:bookmarkStart w:id="90" w:name="_Toc16809"/>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9"/>
      <w:bookmarkEnd w:id="90"/>
    </w:p>
    <w:p>
      <w:pPr>
        <w:pStyle w:val="79"/>
        <w:rPr>
          <w:rFonts w:ascii="宋体" w:hAnsi="宋体" w:cs="宋体"/>
          <w:sz w:val="22"/>
          <w:szCs w:val="22"/>
          <w:highlight w:val="white"/>
        </w:rPr>
      </w:pPr>
    </w:p>
    <w:p>
      <w:pPr>
        <w:pStyle w:val="79"/>
        <w:rPr>
          <w:rFonts w:ascii="宋体" w:hAnsi="宋体" w:cs="宋体"/>
          <w:sz w:val="22"/>
          <w:szCs w:val="22"/>
          <w:highlight w:val="white"/>
        </w:rPr>
      </w:pPr>
      <w:r>
        <w:rPr>
          <w:rFonts w:hint="eastAsia" w:ascii="宋体" w:hAnsi="宋体" w:cs="宋体"/>
          <w:sz w:val="22"/>
          <w:szCs w:val="22"/>
          <w:highlight w:val="white"/>
        </w:rPr>
        <w:t>附表一：</w:t>
      </w:r>
    </w:p>
    <w:p>
      <w:pPr>
        <w:pStyle w:val="79"/>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p>
            <w:pPr>
              <w:pStyle w:val="32"/>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pStyle w:val="32"/>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报价的完整性：投标人必须按招标工程量清单填报价格。项目编码、项目名称、项目特征、 计量单位、工程量必须与招标工程量清单一致</w:t>
            </w:r>
            <w:r>
              <w:rPr>
                <w:rFonts w:hint="eastAsia" w:ascii="宋体" w:hAnsi="宋体" w:cs="宋体"/>
                <w:color w:val="0000FF"/>
                <w:szCs w:val="21"/>
                <w:lang w:val="en-US" w:eastAsia="zh-CN"/>
              </w:rPr>
              <w:t>；</w:t>
            </w:r>
            <w:r>
              <w:rPr>
                <w:rFonts w:hint="eastAsia" w:ascii="宋体" w:hAnsi="宋体" w:eastAsia="宋体" w:cs="宋体"/>
                <w:color w:val="0000FF"/>
                <w:szCs w:val="21"/>
                <w:lang w:val="en-US" w:eastAsia="zh-CN"/>
              </w:rPr>
              <w:t xml:space="preserve">标书整洁字迹基本清晰有个别涂改，商务报价无涂改 。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top"/>
          </w:tcPr>
          <w:p>
            <w:pPr>
              <w:pStyle w:val="1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32"/>
        <w:ind w:left="0" w:leftChars="0" w:firstLine="0" w:firstLineChars="0"/>
      </w:pPr>
    </w:p>
    <w:p>
      <w:pPr>
        <w:pStyle w:val="79"/>
        <w:rPr>
          <w:rFonts w:ascii="宋体" w:hAnsi="宋体" w:cs="宋体"/>
          <w:sz w:val="22"/>
          <w:szCs w:val="22"/>
          <w:highlight w:val="white"/>
        </w:rPr>
      </w:pPr>
    </w:p>
    <w:p>
      <w:pPr>
        <w:pStyle w:val="79"/>
        <w:rPr>
          <w:rFonts w:ascii="宋体" w:hAnsi="宋体" w:cs="宋体"/>
          <w:sz w:val="22"/>
          <w:szCs w:val="22"/>
          <w:highlight w:val="white"/>
        </w:rPr>
      </w:pPr>
      <w:r>
        <w:rPr>
          <w:rFonts w:hint="eastAsia" w:ascii="宋体" w:hAnsi="宋体" w:cs="宋体"/>
          <w:sz w:val="22"/>
          <w:szCs w:val="22"/>
          <w:highlight w:val="white"/>
        </w:rPr>
        <w:t>附表二：</w:t>
      </w:r>
    </w:p>
    <w:p>
      <w:pPr>
        <w:pStyle w:val="79"/>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K1=70%</w:t>
      </w:r>
    </w:p>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tbl>
      <w:tblPr>
        <w:tblStyle w:val="33"/>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商务部分30分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企业实力</w:t>
            </w:r>
            <w:r>
              <w:rPr>
                <w:rFonts w:hint="eastAsia" w:ascii="仿宋" w:hAnsi="仿宋" w:eastAsia="仿宋" w:cs="宋体"/>
                <w:color w:val="000000"/>
                <w:kern w:val="0"/>
                <w:sz w:val="22"/>
                <w:szCs w:val="22"/>
                <w:lang w:val="en-US" w:eastAsia="zh-CN"/>
              </w:rPr>
              <w:t>（15分）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企业经营稳定，业绩稳步增长，市场占有率高（类似业绩每增加一个得</w:t>
            </w:r>
            <w:r>
              <w:rPr>
                <w:rFonts w:hint="eastAsia" w:ascii="仿宋" w:hAnsi="仿宋" w:eastAsia="仿宋" w:cs="宋体"/>
                <w:color w:val="000000"/>
                <w:kern w:val="0"/>
                <w:sz w:val="22"/>
                <w:szCs w:val="22"/>
                <w:lang w:val="en-US" w:eastAsia="zh-CN"/>
              </w:rPr>
              <w:t>3</w:t>
            </w:r>
            <w:r>
              <w:rPr>
                <w:rFonts w:hint="default" w:ascii="仿宋" w:hAnsi="仿宋" w:eastAsia="仿宋" w:cs="宋体"/>
                <w:color w:val="000000"/>
                <w:kern w:val="0"/>
                <w:sz w:val="22"/>
                <w:szCs w:val="22"/>
                <w:lang w:val="en-US" w:eastAsia="zh-CN"/>
              </w:rPr>
              <w:t>分，满分1</w:t>
            </w:r>
            <w:r>
              <w:rPr>
                <w:rFonts w:hint="eastAsia" w:ascii="仿宋" w:hAnsi="仿宋" w:eastAsia="仿宋" w:cs="宋体"/>
                <w:color w:val="000000"/>
                <w:kern w:val="0"/>
                <w:sz w:val="22"/>
                <w:szCs w:val="22"/>
                <w:lang w:val="en-US" w:eastAsia="zh-CN"/>
              </w:rPr>
              <w:t>5</w:t>
            </w:r>
            <w:r>
              <w:rPr>
                <w:rFonts w:hint="default" w:ascii="仿宋" w:hAnsi="仿宋" w:eastAsia="仿宋" w:cs="宋体"/>
                <w:color w:val="000000"/>
                <w:kern w:val="0"/>
                <w:sz w:val="22"/>
                <w:szCs w:val="22"/>
                <w:lang w:val="en-US" w:eastAsia="zh-CN"/>
              </w:rPr>
              <w:t>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售后服务及承诺</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有优质的售后服务措施和及时可靠的供应方案（3-5分）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有售后服务措施和供应方案（1-3分）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没有完整的售后服务措施和供应方案（0-1分）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企业的承诺及优惠条件</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有非常满意的承诺和优惠条件（3-5分）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有较好的承诺和优惠条件（1-3分）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承诺较差、优惠条件一般（0-1分）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标函质量履约措施</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标函编制内容完整、齐全、叙述严谨；标书无涂改、错页、漏页现象；履约措施具体、合理、可行（3-5分）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标函编制内容不完整、叙述简单；标书有涂改、错页或漏页现象；履约措施不具体。（0-3分）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技术部分40分</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7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bl>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K2=30%</w:t>
      </w:r>
    </w:p>
    <w:p>
      <w:pPr>
        <w:pStyle w:val="79"/>
        <w:jc w:val="center"/>
        <w:rPr>
          <w:rFonts w:hint="eastAsia" w:ascii="宋体" w:hAnsi="宋体" w:cs="宋体"/>
          <w:b/>
          <w:bCs/>
          <w:sz w:val="28"/>
          <w:szCs w:val="32"/>
          <w:highlight w:val="white"/>
        </w:rPr>
      </w:pPr>
    </w:p>
    <w:tbl>
      <w:tblPr>
        <w:tblStyle w:val="33"/>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auto"/>
              <w:rPr>
                <w:rFonts w:hint="eastAsia" w:ascii="仿宋" w:hAnsi="仿宋" w:eastAsia="仿宋" w:cs="仿宋"/>
                <w:bCs/>
                <w:color w:val="auto"/>
                <w:szCs w:val="21"/>
                <w:lang w:val="en-US" w:eastAsia="zh-CN"/>
              </w:rPr>
            </w:pPr>
          </w:p>
          <w:p>
            <w:pPr>
              <w:widowControl/>
              <w:spacing w:line="360" w:lineRule="auto"/>
              <w:ind w:firstLine="210" w:firstLineChars="100"/>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投标报价</w:t>
            </w: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投标报价：基准价=所有投标商的最低报价，满分30分，投标报价得分=（评标基准价/投标报价）x30%x100</w:t>
            </w:r>
          </w:p>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20"/>
                <w:szCs w:val="20"/>
                <w:lang w:val="en-US" w:eastAsia="zh-CN"/>
              </w:rPr>
              <w:t>评标基准价：满足招标文件要求且投标价格最低的投标报价为评标基准价，对小型和微型企业的价格给予6%的扣除，用扣除后的价格计算投标报价得分，须提供《中小企业声明函》。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79"/>
        <w:jc w:val="center"/>
        <w:rPr>
          <w:rFonts w:hint="eastAsia" w:ascii="宋体" w:hAnsi="宋体" w:cs="宋体"/>
          <w:b/>
          <w:bCs/>
          <w:sz w:val="28"/>
          <w:szCs w:val="32"/>
          <w:highlight w:val="white"/>
        </w:rPr>
      </w:pPr>
    </w:p>
    <w:p>
      <w:pPr>
        <w:pStyle w:val="79"/>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color w:val="auto"/>
          <w:sz w:val="28"/>
          <w:szCs w:val="28"/>
        </w:rPr>
      </w:pPr>
    </w:p>
    <w:p>
      <w:pPr>
        <w:pStyle w:val="3"/>
        <w:numPr>
          <w:ilvl w:val="0"/>
          <w:numId w:val="1"/>
        </w:numPr>
        <w:spacing w:before="0" w:after="0" w:line="240" w:lineRule="auto"/>
        <w:rPr>
          <w:color w:val="auto"/>
        </w:rPr>
      </w:pPr>
      <w:bookmarkStart w:id="94" w:name="_Toc6170"/>
      <w:bookmarkStart w:id="95" w:name="_Toc22804"/>
      <w:r>
        <w:rPr>
          <w:rFonts w:hint="eastAsia"/>
          <w:color w:val="auto"/>
        </w:rPr>
        <w:t xml:space="preserve"> </w:t>
      </w:r>
      <w:bookmarkStart w:id="96" w:name="_Toc32004"/>
      <w:bookmarkStart w:id="97" w:name="_Toc15715"/>
      <w:bookmarkStart w:id="98" w:name="_Toc10028"/>
      <w:r>
        <w:rPr>
          <w:rFonts w:hint="eastAsia"/>
          <w:color w:val="auto"/>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color w:val="auto"/>
          <w:sz w:val="28"/>
          <w:szCs w:val="28"/>
          <w:shd w:val="clear" w:color="auto" w:fill="92D050"/>
        </w:rPr>
      </w:pPr>
    </w:p>
    <w:p>
      <w:pPr>
        <w:jc w:val="center"/>
        <w:rPr>
          <w:rFonts w:ascii="宋体" w:hAnsi="宋体"/>
          <w:bCs/>
          <w:color w:val="auto"/>
          <w:sz w:val="28"/>
          <w:szCs w:val="28"/>
          <w:shd w:val="clear" w:color="auto" w:fill="92D050"/>
        </w:rPr>
      </w:pPr>
      <w:r>
        <w:rPr>
          <w:rFonts w:hint="eastAsia" w:ascii="宋体" w:hAnsi="宋体"/>
          <w:bCs/>
          <w:color w:val="auto"/>
          <w:sz w:val="28"/>
          <w:szCs w:val="28"/>
          <w:shd w:val="clear" w:color="auto" w:fill="92D050"/>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18901"/>
      <w:bookmarkStart w:id="100" w:name="_Toc7411"/>
      <w:bookmarkStart w:id="101" w:name="_Toc257633148"/>
      <w:r>
        <w:rPr>
          <w:rFonts w:hint="eastAsia"/>
        </w:rPr>
        <w:t xml:space="preserve"> </w:t>
      </w:r>
      <w:bookmarkStart w:id="102" w:name="_Toc10721"/>
      <w:bookmarkStart w:id="103" w:name="_Toc804"/>
      <w:bookmarkStart w:id="104" w:name="_Toc16000"/>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2"/>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2"/>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2"/>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2"/>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2"/>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2"/>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23830"/>
      <w:bookmarkStart w:id="109" w:name="_Toc534816643"/>
      <w:bookmarkStart w:id="110" w:name="_Toc534725614"/>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9"/>
        <w:rPr>
          <w:rFonts w:ascii="宋体" w:hAnsi="宋体" w:cs="宋体"/>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21280"/>
      <w:bookmarkStart w:id="113" w:name="_Toc534725615"/>
      <w:bookmarkStart w:id="114" w:name="_Toc534816644"/>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79"/>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2"/>
        <w:outlineLvl w:val="9"/>
        <w:rPr>
          <w:rFonts w:eastAsia="宋体" w:cs="宋体"/>
          <w:b w:val="0"/>
          <w:sz w:val="24"/>
          <w:szCs w:val="24"/>
        </w:rPr>
      </w:pPr>
      <w:bookmarkStart w:id="116" w:name="_Toc480368595"/>
      <w:bookmarkStart w:id="117" w:name="_Toc480371721"/>
      <w:bookmarkStart w:id="118" w:name="_Toc519111282"/>
      <w:bookmarkStart w:id="119" w:name="_Toc480368424"/>
      <w:bookmarkStart w:id="120" w:name="_Toc480368653"/>
      <w:bookmarkStart w:id="121" w:name="_Toc468535482"/>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1"/>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1"/>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1"/>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3"/>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1"/>
              <w:adjustRightInd w:val="0"/>
              <w:snapToGrid w:val="0"/>
              <w:spacing w:line="500" w:lineRule="exact"/>
              <w:jc w:val="center"/>
              <w:rPr>
                <w:rFonts w:ascii="宋体" w:hAnsi="宋体" w:cs="宋体"/>
                <w:sz w:val="24"/>
                <w:szCs w:val="24"/>
              </w:rPr>
            </w:pPr>
          </w:p>
          <w:p>
            <w:pPr>
              <w:pStyle w:val="81"/>
              <w:adjustRightInd w:val="0"/>
              <w:snapToGrid w:val="0"/>
              <w:spacing w:line="500" w:lineRule="exact"/>
              <w:jc w:val="center"/>
              <w:rPr>
                <w:rFonts w:ascii="宋体" w:hAnsi="宋体" w:cs="宋体"/>
                <w:sz w:val="24"/>
                <w:szCs w:val="24"/>
              </w:rPr>
            </w:pPr>
          </w:p>
          <w:p>
            <w:pPr>
              <w:pStyle w:val="81"/>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1"/>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1"/>
        <w:tabs>
          <w:tab w:val="left" w:pos="750"/>
        </w:tabs>
        <w:adjustRightInd w:val="0"/>
        <w:snapToGrid w:val="0"/>
        <w:spacing w:line="500" w:lineRule="exact"/>
        <w:rPr>
          <w:rFonts w:ascii="宋体" w:hAnsi="宋体" w:cs="宋体"/>
          <w:sz w:val="24"/>
          <w:szCs w:val="24"/>
        </w:rPr>
      </w:pPr>
    </w:p>
    <w:p>
      <w:pPr>
        <w:pStyle w:val="81"/>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2"/>
        <w:outlineLvl w:val="9"/>
        <w:rPr>
          <w:rFonts w:eastAsia="宋体" w:cs="宋体"/>
        </w:rPr>
      </w:pPr>
      <w:r>
        <w:rPr>
          <w:rFonts w:hint="eastAsia" w:eastAsia="宋体" w:cs="宋体"/>
        </w:rPr>
        <w:t xml:space="preserve"> </w:t>
      </w:r>
      <w:bookmarkStart w:id="122" w:name="_Toc468535483"/>
    </w:p>
    <w:p>
      <w:pPr>
        <w:pStyle w:val="81"/>
        <w:rPr>
          <w:rFonts w:ascii="宋体" w:hAnsi="宋体" w:cs="宋体"/>
        </w:rPr>
      </w:pPr>
    </w:p>
    <w:p>
      <w:pPr>
        <w:pStyle w:val="82"/>
        <w:outlineLvl w:val="9"/>
        <w:rPr>
          <w:rFonts w:eastAsia="宋体" w:cs="宋体"/>
          <w:b w:val="0"/>
          <w:sz w:val="24"/>
          <w:szCs w:val="24"/>
        </w:rPr>
      </w:pPr>
      <w:r>
        <w:rPr>
          <w:rFonts w:hint="eastAsia" w:eastAsia="宋体" w:cs="宋体"/>
          <w:b w:val="0"/>
        </w:rPr>
        <w:t xml:space="preserve"> </w:t>
      </w:r>
      <w:bookmarkStart w:id="123" w:name="_Toc480371722"/>
      <w:bookmarkStart w:id="124" w:name="_Toc480368425"/>
      <w:bookmarkStart w:id="125" w:name="_Toc480368654"/>
      <w:bookmarkStart w:id="126" w:name="_Toc480368596"/>
      <w:bookmarkStart w:id="127" w:name="_Toc519111283"/>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1"/>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1"/>
        <w:spacing w:line="500" w:lineRule="exact"/>
        <w:rPr>
          <w:rFonts w:ascii="宋体" w:hAnsi="宋体" w:cs="宋体"/>
          <w:sz w:val="24"/>
          <w:szCs w:val="24"/>
        </w:rPr>
      </w:pPr>
    </w:p>
    <w:p>
      <w:pPr>
        <w:pStyle w:val="81"/>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spacing w:line="500" w:lineRule="exact"/>
        <w:ind w:firstLine="480" w:firstLineChars="200"/>
        <w:rPr>
          <w:rFonts w:ascii="宋体" w:hAnsi="宋体" w:cs="宋体"/>
          <w:sz w:val="24"/>
          <w:szCs w:val="24"/>
        </w:rPr>
      </w:pPr>
    </w:p>
    <w:p>
      <w:pPr>
        <w:pStyle w:val="81"/>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1"/>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1"/>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1"/>
        <w:adjustRightInd w:val="0"/>
        <w:snapToGrid w:val="0"/>
        <w:spacing w:line="500" w:lineRule="exact"/>
        <w:ind w:left="-88" w:leftChars="-42" w:firstLine="600" w:firstLineChars="250"/>
        <w:rPr>
          <w:rFonts w:ascii="宋体" w:hAnsi="宋体" w:cs="宋体"/>
          <w:sz w:val="24"/>
          <w:szCs w:val="24"/>
          <w:u w:val="single"/>
        </w:rPr>
      </w:pPr>
    </w:p>
    <w:tbl>
      <w:tblPr>
        <w:tblStyle w:val="33"/>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1"/>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9"/>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3369"/>
      <w:bookmarkStart w:id="130" w:name="_Toc12389"/>
      <w:bookmarkStart w:id="131" w:name="_Toc485895991"/>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2"/>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13846"/>
      <w:bookmarkStart w:id="134" w:name="_Toc485895992"/>
      <w:bookmarkStart w:id="135" w:name="_Toc20150"/>
      <w:r>
        <w:rPr>
          <w:rFonts w:hint="eastAsia"/>
          <w:sz w:val="28"/>
          <w:szCs w:val="32"/>
        </w:rPr>
        <w:t>磋商报价表</w:t>
      </w:r>
      <w:bookmarkEnd w:id="133"/>
      <w:bookmarkEnd w:id="134"/>
      <w:bookmarkEnd w:id="135"/>
    </w:p>
    <w:p>
      <w:pPr>
        <w:pStyle w:val="32"/>
        <w:ind w:firstLine="1126"/>
      </w:pPr>
    </w:p>
    <w:p>
      <w:pPr>
        <w:pStyle w:val="84"/>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5"/>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5"/>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5"/>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5"/>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1"/>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2"/>
        <w:ind w:firstLine="986"/>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32"/>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6"/>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6"/>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7"/>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7"/>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7"/>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7"/>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7"/>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7"/>
              <w:tabs>
                <w:tab w:val="left" w:pos="1337"/>
              </w:tabs>
              <w:spacing w:line="360" w:lineRule="auto"/>
              <w:ind w:left="-42" w:right="-42"/>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7"/>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7"/>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vAlign w:val="center"/>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7"/>
              <w:tabs>
                <w:tab w:val="left" w:pos="1337"/>
              </w:tabs>
              <w:spacing w:line="360" w:lineRule="auto"/>
              <w:jc w:val="center"/>
              <w:rPr>
                <w:rFonts w:ascii="宋体" w:hAnsi="宋体" w:cs="宋体"/>
                <w:sz w:val="24"/>
              </w:rPr>
            </w:pP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7"/>
              <w:tabs>
                <w:tab w:val="left" w:pos="1337"/>
              </w:tabs>
              <w:spacing w:line="360" w:lineRule="auto"/>
              <w:jc w:val="center"/>
              <w:rPr>
                <w:rFonts w:ascii="宋体" w:hAnsi="宋体" w:cs="宋体"/>
                <w:sz w:val="24"/>
              </w:rPr>
            </w:pPr>
          </w:p>
        </w:tc>
        <w:tc>
          <w:tcPr>
            <w:tcW w:w="2441" w:type="dxa"/>
            <w:vAlign w:val="center"/>
          </w:tcPr>
          <w:p>
            <w:pPr>
              <w:pStyle w:val="87"/>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7"/>
              <w:tabs>
                <w:tab w:val="left" w:pos="1337"/>
              </w:tabs>
              <w:spacing w:line="360" w:lineRule="auto"/>
              <w:jc w:val="center"/>
              <w:rPr>
                <w:rFonts w:ascii="宋体" w:hAnsi="宋体" w:cs="宋体"/>
                <w:sz w:val="24"/>
              </w:rPr>
            </w:pPr>
          </w:p>
        </w:tc>
        <w:tc>
          <w:tcPr>
            <w:tcW w:w="955" w:type="dxa"/>
          </w:tcPr>
          <w:p>
            <w:pPr>
              <w:pStyle w:val="87"/>
              <w:tabs>
                <w:tab w:val="left" w:pos="1337"/>
              </w:tabs>
              <w:spacing w:line="360" w:lineRule="auto"/>
              <w:jc w:val="center"/>
              <w:rPr>
                <w:rFonts w:ascii="宋体" w:hAnsi="宋体" w:cs="宋体"/>
                <w:sz w:val="24"/>
              </w:rPr>
            </w:pPr>
          </w:p>
        </w:tc>
        <w:tc>
          <w:tcPr>
            <w:tcW w:w="955" w:type="dxa"/>
            <w:vAlign w:val="center"/>
          </w:tcPr>
          <w:p>
            <w:pPr>
              <w:pStyle w:val="87"/>
              <w:tabs>
                <w:tab w:val="left" w:pos="1337"/>
              </w:tabs>
              <w:spacing w:line="360" w:lineRule="auto"/>
              <w:jc w:val="center"/>
              <w:rPr>
                <w:rFonts w:ascii="宋体" w:hAnsi="宋体" w:cs="宋体"/>
                <w:sz w:val="24"/>
              </w:rPr>
            </w:pPr>
          </w:p>
        </w:tc>
        <w:tc>
          <w:tcPr>
            <w:tcW w:w="1146" w:type="dxa"/>
            <w:vAlign w:val="center"/>
          </w:tcPr>
          <w:p>
            <w:pPr>
              <w:pStyle w:val="87"/>
              <w:tabs>
                <w:tab w:val="left" w:pos="1337"/>
              </w:tabs>
              <w:spacing w:line="360" w:lineRule="auto"/>
              <w:jc w:val="center"/>
              <w:rPr>
                <w:rFonts w:ascii="宋体" w:hAnsi="宋体" w:cs="宋体"/>
                <w:sz w:val="24"/>
              </w:rPr>
            </w:pPr>
          </w:p>
        </w:tc>
      </w:tr>
    </w:tbl>
    <w:p>
      <w:pPr>
        <w:pStyle w:val="87"/>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1"/>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1"/>
        <w:tabs>
          <w:tab w:val="left" w:pos="750"/>
        </w:tabs>
        <w:adjustRightInd w:val="0"/>
        <w:snapToGrid w:val="0"/>
        <w:spacing w:line="500" w:lineRule="exact"/>
        <w:ind w:firstLine="720" w:firstLineChars="300"/>
        <w:jc w:val="center"/>
        <w:rPr>
          <w:rFonts w:ascii="宋体" w:hAnsi="宋体" w:cs="宋体"/>
          <w:sz w:val="24"/>
          <w:szCs w:val="24"/>
        </w:rPr>
      </w:pPr>
    </w:p>
    <w:p>
      <w:pPr>
        <w:pStyle w:val="81"/>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5"/>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5"/>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5"/>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bCs/>
                <w:sz w:val="24"/>
              </w:rPr>
            </w:pPr>
          </w:p>
          <w:p>
            <w:pPr>
              <w:pStyle w:val="85"/>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5"/>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5"/>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5"/>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5"/>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2"/>
        <w:ind w:firstLine="0" w:firstLineChars="0"/>
        <w:rPr>
          <w:rFonts w:ascii="宋体" w:hAnsi="宋体" w:eastAsia="宋体" w:cs="宋体"/>
          <w:sz w:val="24"/>
          <w:szCs w:val="24"/>
        </w:rPr>
      </w:pPr>
      <w:r>
        <w:rPr>
          <w:rStyle w:val="47"/>
          <w:rFonts w:hint="eastAsia"/>
          <w:bCs/>
          <w:sz w:val="28"/>
        </w:rPr>
        <w:br w:type="page"/>
      </w:r>
    </w:p>
    <w:p>
      <w:pPr>
        <w:pStyle w:val="32"/>
        <w:ind w:firstLine="0" w:firstLineChars="0"/>
        <w:rPr>
          <w:rFonts w:ascii="宋体" w:hAnsi="宋体" w:eastAsia="宋体" w:cs="宋体"/>
          <w:sz w:val="24"/>
          <w:szCs w:val="24"/>
        </w:rPr>
      </w:pPr>
    </w:p>
    <w:p>
      <w:pPr>
        <w:pStyle w:val="32"/>
        <w:ind w:firstLine="0" w:firstLineChars="0"/>
        <w:rPr>
          <w:rFonts w:ascii="宋体" w:hAnsi="宋体" w:eastAsia="宋体" w:cs="宋体"/>
          <w:sz w:val="24"/>
          <w:szCs w:val="24"/>
        </w:rPr>
      </w:pPr>
    </w:p>
    <w:p>
      <w:pPr>
        <w:pStyle w:val="88"/>
        <w:outlineLvl w:val="0"/>
        <w:rPr>
          <w:rFonts w:ascii="宋体" w:hAnsi="宋体" w:eastAsia="宋体" w:cs="宋体"/>
          <w:b w:val="0"/>
          <w:bCs/>
        </w:rPr>
      </w:pPr>
      <w:bookmarkStart w:id="139" w:name="_Toc501460791"/>
      <w:bookmarkStart w:id="140" w:name="_Toc9511"/>
      <w:bookmarkStart w:id="141" w:name="_Toc13251"/>
      <w:r>
        <w:rPr>
          <w:rFonts w:hint="eastAsia" w:ascii="宋体" w:hAnsi="宋体" w:eastAsia="宋体" w:cs="宋体"/>
          <w:b w:val="0"/>
          <w:bCs/>
        </w:rPr>
        <w:t>附件七：商务和技术偏差表</w:t>
      </w:r>
      <w:bookmarkEnd w:id="139"/>
      <w:bookmarkEnd w:id="140"/>
      <w:bookmarkEnd w:id="141"/>
    </w:p>
    <w:tbl>
      <w:tblPr>
        <w:tblStyle w:val="33"/>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pStyle w:val="87"/>
        <w:spacing w:line="360" w:lineRule="auto"/>
        <w:ind w:right="480"/>
        <w:rPr>
          <w:rFonts w:ascii="宋体" w:hAnsi="宋体" w:cs="宋体"/>
          <w:sz w:val="24"/>
        </w:rPr>
      </w:pPr>
    </w:p>
    <w:p>
      <w:pPr>
        <w:rPr>
          <w:rFonts w:ascii="宋体" w:hAnsi="宋体" w:cs="宋体"/>
          <w:sz w:val="24"/>
        </w:rPr>
      </w:pPr>
    </w:p>
    <w:p>
      <w:pPr>
        <w:pStyle w:val="88"/>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2"/>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79"/>
        <w:rPr>
          <w:rFonts w:ascii="宋体" w:hAnsi="宋体" w:cs="宋体"/>
          <w:bCs/>
          <w:sz w:val="24"/>
        </w:rPr>
      </w:pPr>
    </w:p>
    <w:p>
      <w:pPr>
        <w:pStyle w:val="88"/>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2"/>
        <w:ind w:firstLine="0" w:firstLineChars="0"/>
        <w:jc w:val="center"/>
      </w:pPr>
    </w:p>
    <w:sectPr>
      <w:headerReference r:id="rId6"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4"/>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TNjYjgxYzgxNzNiZGQ2NDM3NTdjYjFiZDhiNDY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B2666"/>
    <w:rsid w:val="07B8034F"/>
    <w:rsid w:val="07C94C43"/>
    <w:rsid w:val="09A9323A"/>
    <w:rsid w:val="0BBE2158"/>
    <w:rsid w:val="0C9A3726"/>
    <w:rsid w:val="0C9C5CAD"/>
    <w:rsid w:val="0D5D6764"/>
    <w:rsid w:val="0DF11DD7"/>
    <w:rsid w:val="10B72860"/>
    <w:rsid w:val="15244FBD"/>
    <w:rsid w:val="169F5D8E"/>
    <w:rsid w:val="16A92D8E"/>
    <w:rsid w:val="1B217F1A"/>
    <w:rsid w:val="1C051EDF"/>
    <w:rsid w:val="1C4112FA"/>
    <w:rsid w:val="1F122C07"/>
    <w:rsid w:val="201B048A"/>
    <w:rsid w:val="20AC0F62"/>
    <w:rsid w:val="21C430D5"/>
    <w:rsid w:val="225449D0"/>
    <w:rsid w:val="22B26BDA"/>
    <w:rsid w:val="248C4A68"/>
    <w:rsid w:val="24C26A95"/>
    <w:rsid w:val="261A4A43"/>
    <w:rsid w:val="2792735A"/>
    <w:rsid w:val="27BD6A49"/>
    <w:rsid w:val="28051AA5"/>
    <w:rsid w:val="28436C23"/>
    <w:rsid w:val="2B0E4FF8"/>
    <w:rsid w:val="2B21410A"/>
    <w:rsid w:val="2C3C2C1E"/>
    <w:rsid w:val="2C6C1F2F"/>
    <w:rsid w:val="2D6E107A"/>
    <w:rsid w:val="2DC63745"/>
    <w:rsid w:val="2F927C10"/>
    <w:rsid w:val="30943905"/>
    <w:rsid w:val="317C0A9D"/>
    <w:rsid w:val="31A42DEB"/>
    <w:rsid w:val="31D644DB"/>
    <w:rsid w:val="32664652"/>
    <w:rsid w:val="339D19AC"/>
    <w:rsid w:val="33A8581A"/>
    <w:rsid w:val="34676FAD"/>
    <w:rsid w:val="351E1D9C"/>
    <w:rsid w:val="35601AB4"/>
    <w:rsid w:val="36E21696"/>
    <w:rsid w:val="3786114E"/>
    <w:rsid w:val="39356F98"/>
    <w:rsid w:val="39B1553A"/>
    <w:rsid w:val="3A6330E9"/>
    <w:rsid w:val="3C16773E"/>
    <w:rsid w:val="3C4165AB"/>
    <w:rsid w:val="3DFE5442"/>
    <w:rsid w:val="3ECD07D9"/>
    <w:rsid w:val="3EF20F5A"/>
    <w:rsid w:val="3FB34387"/>
    <w:rsid w:val="3FB705CA"/>
    <w:rsid w:val="40420002"/>
    <w:rsid w:val="41A01AD6"/>
    <w:rsid w:val="43BB5369"/>
    <w:rsid w:val="451524FA"/>
    <w:rsid w:val="46920B22"/>
    <w:rsid w:val="47082D26"/>
    <w:rsid w:val="47A30DF1"/>
    <w:rsid w:val="47FF58FC"/>
    <w:rsid w:val="48416436"/>
    <w:rsid w:val="497E5010"/>
    <w:rsid w:val="4B025C0B"/>
    <w:rsid w:val="4B8152DD"/>
    <w:rsid w:val="4B8E25EC"/>
    <w:rsid w:val="4C472F8C"/>
    <w:rsid w:val="4CA669B9"/>
    <w:rsid w:val="4CE14A0B"/>
    <w:rsid w:val="4D7C5DD0"/>
    <w:rsid w:val="50135579"/>
    <w:rsid w:val="51AF5225"/>
    <w:rsid w:val="52BE04D4"/>
    <w:rsid w:val="54577590"/>
    <w:rsid w:val="54C03C11"/>
    <w:rsid w:val="54FD1F7B"/>
    <w:rsid w:val="55D63C50"/>
    <w:rsid w:val="574F10D3"/>
    <w:rsid w:val="57B63184"/>
    <w:rsid w:val="57DA843C"/>
    <w:rsid w:val="589D10EF"/>
    <w:rsid w:val="58E255A6"/>
    <w:rsid w:val="5A9F2393"/>
    <w:rsid w:val="5D963863"/>
    <w:rsid w:val="5DD827D2"/>
    <w:rsid w:val="5E5142DE"/>
    <w:rsid w:val="5E902BEE"/>
    <w:rsid w:val="5ED157D7"/>
    <w:rsid w:val="5EED3918"/>
    <w:rsid w:val="5EFE237B"/>
    <w:rsid w:val="5F247FA6"/>
    <w:rsid w:val="5F4D08C1"/>
    <w:rsid w:val="5FDA02E7"/>
    <w:rsid w:val="60D55E27"/>
    <w:rsid w:val="60FB229E"/>
    <w:rsid w:val="637C69AE"/>
    <w:rsid w:val="63BD6555"/>
    <w:rsid w:val="64757DE4"/>
    <w:rsid w:val="648A61D9"/>
    <w:rsid w:val="65A758D8"/>
    <w:rsid w:val="66771F16"/>
    <w:rsid w:val="67F424B3"/>
    <w:rsid w:val="690418A9"/>
    <w:rsid w:val="69110BCA"/>
    <w:rsid w:val="699D66D9"/>
    <w:rsid w:val="69B956F1"/>
    <w:rsid w:val="6A6205D6"/>
    <w:rsid w:val="6B451E4C"/>
    <w:rsid w:val="6B6411A6"/>
    <w:rsid w:val="6C2D46F2"/>
    <w:rsid w:val="6C316E88"/>
    <w:rsid w:val="6F664223"/>
    <w:rsid w:val="709E4ED2"/>
    <w:rsid w:val="70AF7522"/>
    <w:rsid w:val="70F3516F"/>
    <w:rsid w:val="732662F1"/>
    <w:rsid w:val="73470251"/>
    <w:rsid w:val="747C76EF"/>
    <w:rsid w:val="74F1104E"/>
    <w:rsid w:val="75DC3CCF"/>
    <w:rsid w:val="780A3FA4"/>
    <w:rsid w:val="79943126"/>
    <w:rsid w:val="79996A9E"/>
    <w:rsid w:val="7B693689"/>
    <w:rsid w:val="7B868F97"/>
    <w:rsid w:val="7C473DB2"/>
    <w:rsid w:val="7C916C49"/>
    <w:rsid w:val="7D670A7C"/>
    <w:rsid w:val="7E23300C"/>
    <w:rsid w:val="7E284E6B"/>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4"/>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7"/>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5"/>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7"/>
    <w:next w:val="1"/>
    <w:link w:val="49"/>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0"/>
    <w:qFormat/>
    <w:uiPriority w:val="0"/>
    <w:pPr>
      <w:tabs>
        <w:tab w:val="clear" w:pos="1440"/>
      </w:tabs>
      <w:ind w:left="1276" w:hanging="1276"/>
      <w:outlineLvl w:val="6"/>
    </w:pPr>
  </w:style>
  <w:style w:type="paragraph" w:styleId="10">
    <w:name w:val="heading 8"/>
    <w:basedOn w:val="9"/>
    <w:next w:val="1"/>
    <w:link w:val="51"/>
    <w:qFormat/>
    <w:uiPriority w:val="0"/>
    <w:pPr>
      <w:ind w:left="1418" w:hanging="1418"/>
      <w:outlineLvl w:val="7"/>
    </w:pPr>
  </w:style>
  <w:style w:type="paragraph" w:styleId="11">
    <w:name w:val="heading 9"/>
    <w:basedOn w:val="10"/>
    <w:next w:val="1"/>
    <w:link w:val="52"/>
    <w:qFormat/>
    <w:uiPriority w:val="0"/>
    <w:pPr>
      <w:ind w:left="1559" w:hanging="1559"/>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style>
  <w:style w:type="paragraph" w:styleId="12">
    <w:name w:val="Normal Indent"/>
    <w:basedOn w:val="1"/>
    <w:link w:val="59"/>
    <w:qFormat/>
    <w:uiPriority w:val="0"/>
    <w:pPr>
      <w:ind w:firstLine="420" w:firstLineChars="200"/>
    </w:pPr>
  </w:style>
  <w:style w:type="paragraph" w:styleId="13">
    <w:name w:val="Document Map"/>
    <w:basedOn w:val="1"/>
    <w:link w:val="64"/>
    <w:qFormat/>
    <w:uiPriority w:val="0"/>
    <w:rPr>
      <w:rFonts w:ascii="宋体"/>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62"/>
    <w:qFormat/>
    <w:uiPriority w:val="0"/>
    <w:pPr>
      <w:jc w:val="left"/>
    </w:pPr>
  </w:style>
  <w:style w:type="paragraph" w:styleId="16">
    <w:name w:val="Body Text"/>
    <w:basedOn w:val="1"/>
    <w:next w:val="17"/>
    <w:qFormat/>
    <w:uiPriority w:val="0"/>
    <w:pPr>
      <w:spacing w:after="120"/>
    </w:pPr>
  </w:style>
  <w:style w:type="paragraph" w:styleId="17">
    <w:name w:val="Body Text First Indent"/>
    <w:basedOn w:val="16"/>
    <w:next w:val="1"/>
    <w:qFormat/>
    <w:uiPriority w:val="0"/>
    <w:pPr>
      <w:widowControl/>
      <w:ind w:firstLine="420" w:firstLineChars="100"/>
      <w:jc w:val="left"/>
    </w:pPr>
    <w:rPr>
      <w:rFonts w:ascii="Times New Roman" w:hAnsi="Times New Roman"/>
    </w:r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qFormat/>
    <w:uiPriority w:val="39"/>
    <w:pPr>
      <w:ind w:left="840" w:leftChars="400"/>
    </w:pPr>
  </w:style>
  <w:style w:type="paragraph" w:styleId="21">
    <w:name w:val="Plain Text"/>
    <w:basedOn w:val="1"/>
    <w:link w:val="56"/>
    <w:qFormat/>
    <w:uiPriority w:val="0"/>
    <w:rPr>
      <w:rFonts w:ascii="宋体" w:hAnsi="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22"/>
      </w:tabs>
      <w:spacing w:line="440" w:lineRule="exact"/>
      <w:ind w:right="231" w:rightChars="110"/>
    </w:pPr>
    <w:rPr>
      <w:sz w:val="28"/>
    </w:rPr>
  </w:style>
  <w:style w:type="paragraph" w:styleId="27">
    <w:name w:val="Body Text Indent 3"/>
    <w:basedOn w:val="1"/>
    <w:link w:val="72"/>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4"/>
    <w:next w:val="1"/>
    <w:link w:val="43"/>
    <w:qFormat/>
    <w:uiPriority w:val="0"/>
    <w:pPr>
      <w:jc w:val="both"/>
    </w:pPr>
    <w:rPr>
      <w:sz w:val="44"/>
    </w:rPr>
  </w:style>
  <w:style w:type="paragraph" w:styleId="31">
    <w:name w:val="annotation subject"/>
    <w:basedOn w:val="15"/>
    <w:next w:val="15"/>
    <w:link w:val="61"/>
    <w:qFormat/>
    <w:uiPriority w:val="99"/>
    <w:rPr>
      <w:rFonts w:ascii="Times New Roman" w:hAnsi="Times New Roman"/>
      <w:b/>
      <w:sz w:val="28"/>
      <w:szCs w:val="20"/>
    </w:rPr>
  </w:style>
  <w:style w:type="paragraph" w:styleId="32">
    <w:name w:val="Body Text First Indent 2"/>
    <w:basedOn w:val="18"/>
    <w:qFormat/>
    <w:uiPriority w:val="0"/>
    <w:pPr>
      <w:ind w:firstLine="21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basedOn w:val="35"/>
    <w:qFormat/>
    <w:uiPriority w:val="0"/>
    <w:rPr>
      <w:color w:val="333333"/>
      <w:u w:val="none"/>
    </w:rPr>
  </w:style>
  <w:style w:type="character" w:styleId="39">
    <w:name w:val="Hyperlink"/>
    <w:qFormat/>
    <w:uiPriority w:val="99"/>
    <w:rPr>
      <w:color w:val="0000FF"/>
      <w:u w:val="single"/>
    </w:rPr>
  </w:style>
  <w:style w:type="character" w:styleId="40">
    <w:name w:val="annotation reference"/>
    <w:basedOn w:val="35"/>
    <w:qFormat/>
    <w:uiPriority w:val="0"/>
    <w:rPr>
      <w:sz w:val="21"/>
      <w:szCs w:val="21"/>
    </w:rPr>
  </w:style>
  <w:style w:type="paragraph" w:customStyle="1" w:styleId="41">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2">
    <w:name w:val="case31"/>
    <w:qFormat/>
    <w:uiPriority w:val="0"/>
    <w:rPr>
      <w:rFonts w:hint="default"/>
      <w:spacing w:val="390"/>
      <w:sz w:val="21"/>
      <w:szCs w:val="21"/>
    </w:rPr>
  </w:style>
  <w:style w:type="character" w:customStyle="1" w:styleId="43">
    <w:name w:val="标题 字符"/>
    <w:link w:val="30"/>
    <w:qFormat/>
    <w:uiPriority w:val="0"/>
    <w:rPr>
      <w:rFonts w:ascii="宋体" w:hAnsi="宋体" w:eastAsia="宋体"/>
      <w:b/>
      <w:kern w:val="2"/>
      <w:sz w:val="44"/>
      <w:szCs w:val="28"/>
    </w:rPr>
  </w:style>
  <w:style w:type="character" w:customStyle="1" w:styleId="44">
    <w:name w:val="标题 1 字符"/>
    <w:link w:val="3"/>
    <w:qFormat/>
    <w:uiPriority w:val="9"/>
    <w:rPr>
      <w:rFonts w:ascii="Calibri" w:hAnsi="Calibri"/>
      <w:b/>
      <w:bCs/>
      <w:kern w:val="44"/>
      <w:sz w:val="44"/>
      <w:szCs w:val="44"/>
    </w:rPr>
  </w:style>
  <w:style w:type="character" w:customStyle="1" w:styleId="45">
    <w:name w:val="标题 3 字符"/>
    <w:link w:val="5"/>
    <w:qFormat/>
    <w:uiPriority w:val="0"/>
    <w:rPr>
      <w:rFonts w:ascii="仿宋_GB2312" w:hAnsi="宋体" w:eastAsia="宋体"/>
      <w:b/>
      <w:kern w:val="2"/>
      <w:sz w:val="32"/>
      <w:szCs w:val="32"/>
    </w:rPr>
  </w:style>
  <w:style w:type="character" w:customStyle="1" w:styleId="46">
    <w:name w:val="标题 5 字符"/>
    <w:link w:val="7"/>
    <w:qFormat/>
    <w:uiPriority w:val="0"/>
    <w:rPr>
      <w:rFonts w:ascii="Calibri" w:hAnsi="Calibri"/>
      <w:b/>
      <w:bCs/>
      <w:kern w:val="2"/>
      <w:sz w:val="28"/>
      <w:szCs w:val="28"/>
    </w:rPr>
  </w:style>
  <w:style w:type="character" w:customStyle="1" w:styleId="47">
    <w:name w:val="标题 2 字符"/>
    <w:link w:val="4"/>
    <w:qFormat/>
    <w:uiPriority w:val="0"/>
    <w:rPr>
      <w:rFonts w:ascii="宋体" w:hAnsi="宋体" w:eastAsia="宋体"/>
      <w:b/>
      <w:kern w:val="2"/>
      <w:sz w:val="32"/>
      <w:szCs w:val="28"/>
    </w:rPr>
  </w:style>
  <w:style w:type="character" w:customStyle="1" w:styleId="48">
    <w:name w:val="标题 4 字符"/>
    <w:link w:val="6"/>
    <w:qFormat/>
    <w:uiPriority w:val="0"/>
    <w:rPr>
      <w:rFonts w:ascii="Arial" w:hAnsi="Arial" w:eastAsia="黑体"/>
      <w:b/>
      <w:bCs/>
      <w:kern w:val="2"/>
      <w:sz w:val="28"/>
      <w:szCs w:val="28"/>
    </w:rPr>
  </w:style>
  <w:style w:type="character" w:customStyle="1" w:styleId="49">
    <w:name w:val="标题 6 字符"/>
    <w:link w:val="8"/>
    <w:qFormat/>
    <w:uiPriority w:val="0"/>
    <w:rPr>
      <w:b/>
      <w:bCs/>
      <w:kern w:val="2"/>
      <w:sz w:val="30"/>
      <w:szCs w:val="18"/>
    </w:rPr>
  </w:style>
  <w:style w:type="character" w:customStyle="1" w:styleId="50">
    <w:name w:val="标题 7 字符"/>
    <w:link w:val="9"/>
    <w:qFormat/>
    <w:uiPriority w:val="0"/>
    <w:rPr>
      <w:b/>
      <w:bCs/>
      <w:kern w:val="2"/>
      <w:sz w:val="30"/>
      <w:szCs w:val="18"/>
    </w:rPr>
  </w:style>
  <w:style w:type="character" w:customStyle="1" w:styleId="51">
    <w:name w:val="标题 8 字符"/>
    <w:link w:val="10"/>
    <w:qFormat/>
    <w:uiPriority w:val="0"/>
    <w:rPr>
      <w:b/>
      <w:bCs/>
      <w:kern w:val="2"/>
      <w:sz w:val="30"/>
      <w:szCs w:val="18"/>
    </w:rPr>
  </w:style>
  <w:style w:type="character" w:customStyle="1" w:styleId="52">
    <w:name w:val="标题 9 字符"/>
    <w:link w:val="11"/>
    <w:qFormat/>
    <w:uiPriority w:val="0"/>
    <w:rPr>
      <w:b/>
      <w:bCs/>
      <w:kern w:val="2"/>
      <w:sz w:val="30"/>
      <w:szCs w:val="18"/>
    </w:rPr>
  </w:style>
  <w:style w:type="paragraph" w:customStyle="1" w:styleId="53">
    <w:name w:val="列出段落1"/>
    <w:basedOn w:val="1"/>
    <w:qFormat/>
    <w:uiPriority w:val="34"/>
    <w:pPr>
      <w:ind w:firstLine="420" w:firstLineChars="200"/>
    </w:pPr>
  </w:style>
  <w:style w:type="paragraph" w:customStyle="1" w:styleId="54">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5">
    <w:name w:val="页眉 字符"/>
    <w:link w:val="25"/>
    <w:qFormat/>
    <w:uiPriority w:val="99"/>
    <w:rPr>
      <w:rFonts w:ascii="Calibri" w:hAnsi="Calibri" w:eastAsia="宋体" w:cs="Times New Roman"/>
      <w:kern w:val="2"/>
      <w:sz w:val="18"/>
      <w:szCs w:val="18"/>
    </w:rPr>
  </w:style>
  <w:style w:type="character" w:customStyle="1" w:styleId="56">
    <w:name w:val="纯文本 字符"/>
    <w:link w:val="21"/>
    <w:qFormat/>
    <w:uiPriority w:val="0"/>
    <w:rPr>
      <w:rFonts w:ascii="宋体" w:hAnsi="Courier New" w:eastAsia="宋体" w:cs="Courier New"/>
      <w:kern w:val="2"/>
      <w:sz w:val="21"/>
      <w:szCs w:val="21"/>
    </w:rPr>
  </w:style>
  <w:style w:type="paragraph" w:customStyle="1" w:styleId="57">
    <w:name w:val="需求样式"/>
    <w:basedOn w:val="3"/>
    <w:link w:val="58"/>
    <w:qFormat/>
    <w:uiPriority w:val="0"/>
    <w:pPr>
      <w:spacing w:before="120" w:after="120" w:line="360" w:lineRule="auto"/>
      <w:ind w:left="425" w:hanging="425"/>
    </w:pPr>
    <w:rPr>
      <w:rFonts w:ascii="Times New Roman" w:hAnsi="Times New Roman"/>
      <w:sz w:val="32"/>
      <w:szCs w:val="28"/>
    </w:rPr>
  </w:style>
  <w:style w:type="character" w:customStyle="1" w:styleId="58">
    <w:name w:val="需求样式 Char"/>
    <w:link w:val="57"/>
    <w:qFormat/>
    <w:uiPriority w:val="0"/>
    <w:rPr>
      <w:b/>
      <w:bCs/>
      <w:kern w:val="44"/>
      <w:sz w:val="32"/>
      <w:szCs w:val="28"/>
    </w:rPr>
  </w:style>
  <w:style w:type="character" w:customStyle="1" w:styleId="59">
    <w:name w:val="正文缩进 字符"/>
    <w:link w:val="12"/>
    <w:qFormat/>
    <w:uiPriority w:val="0"/>
    <w:rPr>
      <w:rFonts w:ascii="Calibri" w:hAnsi="Calibri" w:eastAsia="宋体"/>
      <w:kern w:val="2"/>
      <w:sz w:val="21"/>
      <w:szCs w:val="22"/>
      <w:lang w:val="en-US" w:eastAsia="zh-CN" w:bidi="ar-SA"/>
    </w:rPr>
  </w:style>
  <w:style w:type="character" w:customStyle="1" w:styleId="60">
    <w:name w:val="普通文字 Char Char2"/>
    <w:qFormat/>
    <w:uiPriority w:val="0"/>
    <w:rPr>
      <w:rFonts w:ascii="宋体" w:hAnsi="Courier New" w:cs="Courier New"/>
      <w:kern w:val="2"/>
      <w:sz w:val="21"/>
      <w:szCs w:val="21"/>
    </w:rPr>
  </w:style>
  <w:style w:type="character" w:customStyle="1" w:styleId="61">
    <w:name w:val="批注主题 字符"/>
    <w:link w:val="31"/>
    <w:qFormat/>
    <w:uiPriority w:val="99"/>
    <w:rPr>
      <w:b/>
      <w:kern w:val="2"/>
      <w:sz w:val="28"/>
    </w:rPr>
  </w:style>
  <w:style w:type="character" w:customStyle="1" w:styleId="62">
    <w:name w:val="批注文字 字符"/>
    <w:basedOn w:val="35"/>
    <w:link w:val="15"/>
    <w:qFormat/>
    <w:uiPriority w:val="0"/>
    <w:rPr>
      <w:rFonts w:ascii="Calibri" w:hAnsi="Calibri"/>
      <w:kern w:val="2"/>
      <w:sz w:val="21"/>
      <w:szCs w:val="22"/>
    </w:rPr>
  </w:style>
  <w:style w:type="character" w:customStyle="1" w:styleId="63">
    <w:name w:val="批注主题 Char1"/>
    <w:basedOn w:val="62"/>
    <w:qFormat/>
    <w:uiPriority w:val="0"/>
    <w:rPr>
      <w:rFonts w:ascii="Calibri" w:hAnsi="Calibri"/>
      <w:b/>
      <w:bCs/>
      <w:kern w:val="2"/>
      <w:sz w:val="21"/>
      <w:szCs w:val="22"/>
    </w:rPr>
  </w:style>
  <w:style w:type="character" w:customStyle="1" w:styleId="64">
    <w:name w:val="文档结构图 字符"/>
    <w:basedOn w:val="35"/>
    <w:link w:val="13"/>
    <w:qFormat/>
    <w:uiPriority w:val="0"/>
    <w:rPr>
      <w:rFonts w:ascii="宋体" w:hAnsi="Calibri"/>
      <w:kern w:val="2"/>
      <w:sz w:val="18"/>
      <w:szCs w:val="18"/>
    </w:rPr>
  </w:style>
  <w:style w:type="paragraph" w:customStyle="1" w:styleId="65">
    <w:name w:val="修订1"/>
    <w:qFormat/>
    <w:uiPriority w:val="99"/>
    <w:rPr>
      <w:rFonts w:ascii="Calibri" w:hAnsi="Calibri" w:eastAsia="宋体" w:cs="Times New Roman"/>
      <w:kern w:val="2"/>
      <w:sz w:val="21"/>
      <w:szCs w:val="22"/>
      <w:lang w:val="en-US" w:eastAsia="zh-CN" w:bidi="ar-SA"/>
    </w:rPr>
  </w:style>
  <w:style w:type="paragraph" w:customStyle="1" w:styleId="66">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7">
    <w:name w:val="2册标题2 Char"/>
    <w:link w:val="68"/>
    <w:qFormat/>
    <w:uiPriority w:val="0"/>
    <w:rPr>
      <w:rFonts w:ascii="Arial" w:hAnsi="Arial" w:eastAsia="黑体"/>
      <w:kern w:val="2"/>
      <w:sz w:val="30"/>
    </w:rPr>
  </w:style>
  <w:style w:type="paragraph" w:customStyle="1" w:styleId="68">
    <w:name w:val="2册标题2"/>
    <w:basedOn w:val="1"/>
    <w:next w:val="1"/>
    <w:link w:val="67"/>
    <w:qFormat/>
    <w:uiPriority w:val="0"/>
    <w:pPr>
      <w:spacing w:beforeLines="50" w:afterLines="50" w:line="300" w:lineRule="auto"/>
      <w:outlineLvl w:val="1"/>
    </w:pPr>
    <w:rPr>
      <w:rFonts w:ascii="Arial" w:hAnsi="Arial" w:eastAsia="黑体"/>
      <w:sz w:val="30"/>
      <w:szCs w:val="20"/>
    </w:rPr>
  </w:style>
  <w:style w:type="paragraph" w:customStyle="1" w:styleId="6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0">
    <w:name w:val="List Paragraph_e28a4b39-ba7e-4c4d-9ad9-ba510228f6f3"/>
    <w:basedOn w:val="1"/>
    <w:qFormat/>
    <w:uiPriority w:val="99"/>
    <w:pPr>
      <w:ind w:firstLine="420" w:firstLineChars="200"/>
    </w:pPr>
  </w:style>
  <w:style w:type="paragraph" w:customStyle="1" w:styleId="71">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2">
    <w:name w:val="正文文本缩进 3 字符"/>
    <w:basedOn w:val="35"/>
    <w:link w:val="27"/>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customStyle="1" w:styleId="79">
    <w:name w:val="No Spacing_bfaa14c9-ecd9-40fd-81dd-7aba2c1c22b9"/>
    <w:basedOn w:val="1"/>
    <w:qFormat/>
    <w:uiPriority w:val="1"/>
    <w:rPr>
      <w:szCs w:val="24"/>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val="en-US" w:eastAsia="zh-CN"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2">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3">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4">
    <w:name w:val="Normal Indent1"/>
    <w:basedOn w:val="1"/>
    <w:qFormat/>
    <w:uiPriority w:val="0"/>
    <w:pPr>
      <w:ind w:firstLine="420" w:firstLineChars="200"/>
    </w:pPr>
  </w:style>
  <w:style w:type="paragraph" w:customStyle="1" w:styleId="95">
    <w:name w:val="WPSOffice手动目录 1"/>
    <w:qFormat/>
    <w:uiPriority w:val="0"/>
    <w:rPr>
      <w:rFonts w:ascii="Times New Roman" w:hAnsi="Times New Roman" w:eastAsia="宋体" w:cs="Times New Roman"/>
      <w:lang w:val="en-US" w:eastAsia="zh-CN" w:bidi="ar-SA"/>
    </w:rPr>
  </w:style>
  <w:style w:type="paragraph" w:styleId="96">
    <w:name w:val="List Paragraph"/>
    <w:basedOn w:val="1"/>
    <w:qFormat/>
    <w:uiPriority w:val="99"/>
    <w:pPr>
      <w:ind w:firstLine="420" w:firstLineChars="200"/>
    </w:pPr>
  </w:style>
  <w:style w:type="paragraph" w:customStyle="1" w:styleId="9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21426</Words>
  <Characters>22658</Characters>
  <Lines>207</Lines>
  <Paragraphs>58</Paragraphs>
  <TotalTime>1</TotalTime>
  <ScaleCrop>false</ScaleCrop>
  <LinksUpToDate>false</LinksUpToDate>
  <CharactersWithSpaces>25537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高坚强的后盾</cp:lastModifiedBy>
  <cp:lastPrinted>2022-07-04T03:18:00Z</cp:lastPrinted>
  <dcterms:modified xsi:type="dcterms:W3CDTF">2022-07-06T08:09:11Z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6CFEBC08EBE2448385A5C6111FA74E45</vt:lpwstr>
  </property>
</Properties>
</file>