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/>
        <w:jc w:val="center"/>
        <w:rPr>
          <w:rFonts w:hint="eastAsia" w:ascii="Arial" w:hAnsi="Arial" w:eastAsia="宋体" w:cs="Arial"/>
          <w:b/>
          <w:sz w:val="28"/>
          <w:szCs w:val="20"/>
        </w:rPr>
      </w:pPr>
      <w:r>
        <w:rPr>
          <w:rFonts w:hint="eastAsia" w:ascii="Arial" w:hAnsi="Arial" w:eastAsia="宋体" w:cs="Arial"/>
          <w:b/>
          <w:sz w:val="28"/>
          <w:szCs w:val="20"/>
          <w:lang w:val="en-US" w:eastAsia="zh-CN"/>
        </w:rPr>
        <w:t>乌鲁木齐经济技术开发区（乌鲁木齐市头屯河区）城市管理局2022年度违法建设巡控与拆除项目</w:t>
      </w:r>
      <w:r>
        <w:rPr>
          <w:rFonts w:hint="eastAsia" w:ascii="Arial" w:hAnsi="Arial" w:eastAsia="宋体" w:cs="Arial"/>
          <w:b/>
          <w:sz w:val="28"/>
          <w:szCs w:val="20"/>
        </w:rPr>
        <w:t>的竞争性磋商公告</w:t>
      </w:r>
    </w:p>
    <w:p>
      <w:pPr>
        <w:pStyle w:val="4"/>
        <w:spacing w:before="75" w:beforeAutospacing="0" w:after="75" w:afterAutospacing="0"/>
        <w:rPr>
          <w:rFonts w:cs="Times New Roman"/>
          <w:kern w:val="2"/>
        </w:rPr>
      </w:pPr>
      <w:r>
        <w:rPr>
          <w:rFonts w:cs="Times New Roman"/>
          <w:kern w:val="2"/>
        </w:rPr>
        <w:t>项目概况</w:t>
      </w:r>
    </w:p>
    <w:p>
      <w:pPr>
        <w:widowControl/>
        <w:shd w:val="clear" w:color="auto" w:fill="FFFFFF"/>
        <w:jc w:val="left"/>
        <w:outlineLvl w:val="1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乌鲁木齐经济技术开发区（乌鲁木齐市头屯河区）城市管理局2022年度违法建设巡控与拆除项目</w:t>
      </w:r>
      <w:r>
        <w:rPr>
          <w:rFonts w:ascii="宋体" w:hAnsi="宋体" w:eastAsia="宋体" w:cs="Times New Roman"/>
          <w:sz w:val="24"/>
        </w:rPr>
        <w:t>招标</w:t>
      </w:r>
      <w:r>
        <w:rPr>
          <w:rFonts w:ascii="宋体" w:hAnsi="宋体"/>
          <w:sz w:val="24"/>
        </w:rPr>
        <w:t>项目的潜在投标人应在</w:t>
      </w:r>
      <w:r>
        <w:rPr>
          <w:rFonts w:hint="eastAsia" w:ascii="宋体" w:hAnsi="宋体"/>
          <w:sz w:val="24"/>
        </w:rPr>
        <w:t>乌鲁木齐市水磨沟区龙盛街898#中央万科公园S2栋1504#</w:t>
      </w:r>
      <w:r>
        <w:rPr>
          <w:rFonts w:ascii="宋体" w:hAnsi="宋体"/>
          <w:sz w:val="24"/>
        </w:rPr>
        <w:t>招标部获取招标文件，并于202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日 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00</w:t>
      </w:r>
      <w:r>
        <w:rPr>
          <w:rFonts w:ascii="宋体" w:hAnsi="宋体"/>
          <w:sz w:val="24"/>
        </w:rPr>
        <w:t>（北京时间）前递交</w:t>
      </w:r>
      <w:r>
        <w:rPr>
          <w:rFonts w:hint="eastAsia" w:ascii="宋体" w:hAnsi="宋体"/>
          <w:sz w:val="24"/>
        </w:rPr>
        <w:t>响应</w:t>
      </w:r>
      <w:r>
        <w:rPr>
          <w:rFonts w:ascii="宋体" w:hAnsi="宋体"/>
          <w:sz w:val="24"/>
        </w:rPr>
        <w:t>文件。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pStyle w:val="4"/>
        <w:spacing w:before="255" w:beforeAutospacing="0" w:after="255" w:afterAutospacing="0" w:line="300" w:lineRule="atLeast"/>
        <w:jc w:val="both"/>
        <w:rPr>
          <w:rFonts w:cs="Times New Roman"/>
          <w:kern w:val="2"/>
        </w:rPr>
      </w:pPr>
      <w:r>
        <w:rPr>
          <w:rFonts w:hint="eastAsia" w:cs="Times New Roman"/>
          <w:b/>
          <w:bCs/>
          <w:kern w:val="2"/>
        </w:rPr>
        <w:t>一、项目基本情况</w:t>
      </w:r>
    </w:p>
    <w:p>
      <w:pPr>
        <w:pStyle w:val="4"/>
        <w:spacing w:before="75" w:beforeAutospacing="0" w:after="75" w:afterAutospacing="0" w:line="300" w:lineRule="atLeas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cs="Times New Roman"/>
          <w:kern w:val="2"/>
        </w:rPr>
        <w:t>项目编号：</w:t>
      </w:r>
      <w:r>
        <w:rPr>
          <w:rFonts w:hint="eastAsia" w:cs="Times New Roman"/>
          <w:kern w:val="2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TJZB20220701（2022735）</w:t>
      </w:r>
    </w:p>
    <w:p>
      <w:pPr>
        <w:jc w:val="left"/>
        <w:outlineLvl w:val="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项目名称：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乌鲁木齐经济技术开发区（乌鲁木齐市头屯河区）城市管理局2022年度违法建设巡控与拆除项目</w:t>
      </w:r>
    </w:p>
    <w:p>
      <w:pPr>
        <w:pStyle w:val="4"/>
        <w:spacing w:before="75" w:beforeAutospacing="0" w:after="75" w:afterAutospacing="0" w:line="300" w:lineRule="atLeast"/>
        <w:rPr>
          <w:rFonts w:cs="Times New Roman"/>
          <w:kern w:val="2"/>
        </w:rPr>
      </w:pPr>
      <w:r>
        <w:rPr>
          <w:rFonts w:cs="Times New Roman"/>
          <w:kern w:val="2"/>
        </w:rPr>
        <w:t>采购方式：竞争性磋商</w:t>
      </w:r>
      <w:r>
        <w:rPr>
          <w:rFonts w:hint="eastAsia" w:cs="Times New Roman"/>
          <w:kern w:val="2"/>
        </w:rPr>
        <w:t> </w:t>
      </w:r>
    </w:p>
    <w:p>
      <w:pPr>
        <w:pStyle w:val="4"/>
        <w:spacing w:before="75" w:beforeAutospacing="0" w:after="75" w:afterAutospacing="0" w:line="300" w:lineRule="atLeas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cs="Times New Roman"/>
          <w:kern w:val="2"/>
        </w:rPr>
        <w:t>预算金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额：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150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万元</w:t>
      </w:r>
    </w:p>
    <w:p>
      <w:pPr>
        <w:pStyle w:val="4"/>
        <w:spacing w:before="75" w:beforeAutospacing="0" w:after="75" w:afterAutospacing="0" w:line="300" w:lineRule="atLeast"/>
        <w:rPr>
          <w:rFonts w:hint="default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采购需求：违法建设巡控与强制拆除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服务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服务期一年.</w:t>
      </w:r>
      <w:bookmarkStart w:id="0" w:name="_GoBack"/>
      <w:bookmarkEnd w:id="0"/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本项目（否）接受联合体投标。</w:t>
      </w:r>
    </w:p>
    <w:p>
      <w:pPr>
        <w:pStyle w:val="4"/>
        <w:spacing w:before="75" w:beforeAutospacing="0" w:after="75" w:afterAutospacing="0" w:line="300" w:lineRule="atLeast"/>
        <w:rPr>
          <w:rFonts w:cs="Times New Roman"/>
          <w:kern w:val="2"/>
        </w:rPr>
      </w:pPr>
      <w:r>
        <w:rPr>
          <w:rFonts w:hint="eastAsia" w:cs="Times New Roman"/>
          <w:b/>
          <w:bCs/>
          <w:kern w:val="2"/>
        </w:rPr>
        <w:t>二、</w:t>
      </w:r>
      <w:r>
        <w:rPr>
          <w:rFonts w:cs="Times New Roman"/>
          <w:kern w:val="2"/>
        </w:rPr>
        <w:t>投标人</w:t>
      </w:r>
      <w:r>
        <w:rPr>
          <w:rFonts w:hint="eastAsia" w:cs="Times New Roman"/>
          <w:kern w:val="2"/>
        </w:rPr>
        <w:t>的资格要求：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1.满足《中华人民共和国政府采购法》第二十二条规定；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2.落实政府采购政策需满足的资格要求：供应商为中小企业/小微企业,扶持中小企业、残疾人福利性单位、监狱企业政策：《政府采购促进中小企业发展管理办法》的通知（财库【2020】46号）、关于促进残疾人就业政府采购政策的通知（财库【2017】141</w:t>
      </w:r>
      <w:r>
        <w:rPr>
          <w:rFonts w:hint="eastAsia" w:cs="Times New Roman"/>
          <w:kern w:val="2"/>
        </w:rPr>
        <w:t> </w:t>
      </w:r>
      <w:r>
        <w:rPr>
          <w:rFonts w:cs="Times New Roman"/>
          <w:kern w:val="2"/>
        </w:rPr>
        <w:t>号）、财政部、司法部关于政府采购支持监狱企业发展有关问题的通知。（财库【2014】68号）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eastAsia="宋体" w:cs="Times New Roman"/>
          <w:kern w:val="2"/>
        </w:rPr>
      </w:pPr>
      <w:r>
        <w:rPr>
          <w:rFonts w:hint="eastAsia" w:eastAsia="宋体" w:cs="Times New Roman"/>
          <w:kern w:val="2"/>
        </w:rPr>
        <w:t>3.本项目的特定资格要求：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cs="Times New Roman"/>
          <w:kern w:val="2"/>
        </w:rPr>
      </w:pPr>
      <w:r>
        <w:rPr>
          <w:rFonts w:hint="eastAsia" w:eastAsia="宋体" w:cs="Times New Roman"/>
          <w:kern w:val="2"/>
        </w:rPr>
        <w:t>1）投标人应出具《营业执照》、《中华人民共和国组织机构代码证》、《税务登记证》或三证合一的营业执照；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eastAsia="宋体" w:cs="Times New Roman"/>
          <w:kern w:val="2"/>
        </w:rPr>
      </w:pPr>
      <w:r>
        <w:rPr>
          <w:rFonts w:cs="Times New Roman"/>
          <w:kern w:val="2"/>
        </w:rPr>
        <w:t xml:space="preserve"> </w:t>
      </w:r>
      <w:r>
        <w:rPr>
          <w:rFonts w:eastAsia="宋体" w:cs="Times New Roman"/>
          <w:kern w:val="2"/>
        </w:rPr>
        <w:t>2）有依法缴纳税收和社会保障资金的良好记录：提供投标截止日前6个月内任意1个月依法缴纳税收和社会保障资金的相关材料。如依法免税或不需要缴纳社会保障资金的，提供相应证明材料。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eastAsia="宋体" w:cs="Times New Roman"/>
          <w:kern w:val="2"/>
        </w:rPr>
      </w:pPr>
      <w:r>
        <w:rPr>
          <w:rFonts w:eastAsia="宋体" w:cs="Times New Roman"/>
          <w:kern w:val="2"/>
        </w:rPr>
        <w:t xml:space="preserve"> 3）具有良好的商业信誉和健全的财务会计制度：（提供202</w:t>
      </w:r>
      <w:r>
        <w:rPr>
          <w:rFonts w:hint="eastAsia" w:eastAsia="宋体" w:cs="Times New Roman"/>
          <w:kern w:val="2"/>
          <w:lang w:val="en-US" w:eastAsia="zh-CN"/>
        </w:rPr>
        <w:t>1</w:t>
      </w:r>
      <w:r>
        <w:rPr>
          <w:rFonts w:eastAsia="宋体" w:cs="Times New Roman"/>
          <w:kern w:val="2"/>
        </w:rPr>
        <w:t>年度财务状况报告或基本开户行出具的资信证明）。</w:t>
      </w:r>
      <w:r>
        <w:rPr>
          <w:rFonts w:hint="eastAsia" w:eastAsia="宋体" w:cs="Times New Roman"/>
          <w:kern w:val="2"/>
        </w:rPr>
        <w:t>；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eastAsia="宋体" w:cs="Times New Roman"/>
          <w:kern w:val="2"/>
        </w:rPr>
      </w:pPr>
      <w:r>
        <w:rPr>
          <w:rFonts w:hint="eastAsia" w:eastAsia="宋体" w:cs="Times New Roman"/>
          <w:kern w:val="2"/>
        </w:rPr>
        <w:t>4</w:t>
      </w:r>
      <w:r>
        <w:rPr>
          <w:rFonts w:eastAsia="宋体" w:cs="Times New Roman"/>
          <w:kern w:val="2"/>
        </w:rPr>
        <w:t>）</w:t>
      </w:r>
      <w:r>
        <w:rPr>
          <w:rFonts w:hint="eastAsia" w:eastAsia="宋体" w:cs="Times New Roman"/>
          <w:kern w:val="2"/>
          <w:lang w:val="en-US" w:eastAsia="zh-CN"/>
        </w:rPr>
        <w:t>需</w:t>
      </w:r>
      <w:r>
        <w:rPr>
          <w:rFonts w:hint="eastAsia" w:ascii="宋体" w:hAnsi="宋体"/>
          <w:sz w:val="24"/>
        </w:rPr>
        <w:t>具备建筑工程施工总承包资质（叁级或以上）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eastAsia="宋体" w:cs="Times New Roman"/>
          <w:kern w:val="2"/>
        </w:rPr>
      </w:pPr>
      <w:r>
        <w:rPr>
          <w:rFonts w:hint="eastAsia" w:eastAsia="宋体" w:cs="Times New Roman"/>
          <w:kern w:val="2"/>
        </w:rPr>
        <w:t>5</w:t>
      </w:r>
      <w:r>
        <w:rPr>
          <w:rFonts w:eastAsia="宋体" w:cs="Times New Roman"/>
          <w:kern w:val="2"/>
        </w:rPr>
        <w:t>）具有有效的《安全生产许可证》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hint="eastAsia" w:ascii="宋体" w:hAnsi="宋体"/>
          <w:sz w:val="24"/>
        </w:rPr>
      </w:pPr>
      <w:r>
        <w:rPr>
          <w:rFonts w:hint="eastAsia" w:eastAsia="宋体" w:cs="Times New Roman"/>
          <w:kern w:val="2"/>
          <w:lang w:val="en-US" w:eastAsia="zh-CN"/>
        </w:rPr>
        <w:t>6</w:t>
      </w:r>
      <w:r>
        <w:rPr>
          <w:rFonts w:eastAsia="宋体" w:cs="Times New Roman"/>
          <w:kern w:val="2"/>
        </w:rPr>
        <w:t>）</w:t>
      </w:r>
      <w:r>
        <w:rPr>
          <w:rFonts w:hint="eastAsia" w:ascii="宋体" w:hAnsi="宋体"/>
          <w:sz w:val="24"/>
        </w:rPr>
        <w:t>投标人近三年（201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年1月至今）具有至少一项类似的业绩（提供中标通知书或合同）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hint="eastAsia" w:eastAsia="宋体" w:cs="Times New Roman"/>
          <w:kern w:val="2"/>
          <w:lang w:eastAsia="zh-CN"/>
        </w:rPr>
      </w:pPr>
      <w:r>
        <w:rPr>
          <w:rFonts w:hint="eastAsia" w:eastAsia="宋体" w:cs="Times New Roman"/>
          <w:kern w:val="2"/>
          <w:lang w:val="en-US" w:eastAsia="zh-CN"/>
        </w:rPr>
        <w:t>7</w:t>
      </w:r>
      <w:r>
        <w:rPr>
          <w:rFonts w:eastAsia="宋体" w:cs="Times New Roman"/>
          <w:kern w:val="2"/>
        </w:rPr>
        <w:t>）提供通过“信用中国”网站（www.creditchina.gov.cn）和中国政府采购网（www.ccgp.gov.cn）渠道查询的本单位信</w:t>
      </w:r>
      <w:r>
        <w:rPr>
          <w:rFonts w:cs="Times New Roman"/>
          <w:kern w:val="2"/>
        </w:rPr>
        <w:t>用记录的网页加盖投标单位公章</w:t>
      </w:r>
      <w:r>
        <w:rPr>
          <w:rFonts w:hint="eastAsia" w:cs="Times New Roman"/>
          <w:kern w:val="2"/>
          <w:lang w:eastAsia="zh-CN"/>
        </w:rPr>
        <w:t>。</w:t>
      </w:r>
    </w:p>
    <w:p>
      <w:pPr>
        <w:pStyle w:val="4"/>
        <w:spacing w:before="255" w:beforeAutospacing="0" w:after="255" w:afterAutospacing="0" w:line="300" w:lineRule="atLeast"/>
        <w:jc w:val="both"/>
        <w:rPr>
          <w:rFonts w:cs="Times New Roman"/>
          <w:kern w:val="2"/>
        </w:rPr>
      </w:pPr>
      <w:r>
        <w:rPr>
          <w:rFonts w:hint="eastAsia" w:cs="Times New Roman"/>
          <w:b/>
          <w:bCs/>
          <w:kern w:val="2"/>
        </w:rPr>
        <w:t>三、获取采购文件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时间：202</w:t>
      </w:r>
      <w:r>
        <w:rPr>
          <w:rFonts w:hint="eastAsia" w:cs="Times New Roman"/>
          <w:kern w:val="2"/>
          <w:lang w:val="en-US" w:eastAsia="zh-CN"/>
        </w:rPr>
        <w:t>2</w:t>
      </w:r>
      <w:r>
        <w:rPr>
          <w:rFonts w:cs="Times New Roman"/>
          <w:kern w:val="2"/>
        </w:rPr>
        <w:t>年</w:t>
      </w:r>
      <w:r>
        <w:rPr>
          <w:rFonts w:hint="eastAsia" w:cs="Times New Roman"/>
          <w:kern w:val="2"/>
          <w:lang w:val="en-US" w:eastAsia="zh-CN"/>
        </w:rPr>
        <w:t>7</w:t>
      </w:r>
      <w:r>
        <w:rPr>
          <w:rFonts w:cs="Times New Roman"/>
          <w:kern w:val="2"/>
        </w:rPr>
        <w:t>月</w:t>
      </w:r>
      <w:r>
        <w:rPr>
          <w:rFonts w:hint="eastAsia" w:cs="Times New Roman"/>
          <w:kern w:val="2"/>
          <w:lang w:val="en-US" w:eastAsia="zh-CN"/>
        </w:rPr>
        <w:t>7</w:t>
      </w:r>
      <w:r>
        <w:rPr>
          <w:rFonts w:cs="Times New Roman"/>
          <w:kern w:val="2"/>
        </w:rPr>
        <w:t>日至202</w:t>
      </w:r>
      <w:r>
        <w:rPr>
          <w:rFonts w:hint="eastAsia" w:cs="Times New Roman"/>
          <w:kern w:val="2"/>
          <w:lang w:val="en-US" w:eastAsia="zh-CN"/>
        </w:rPr>
        <w:t>2</w:t>
      </w:r>
      <w:r>
        <w:rPr>
          <w:rFonts w:cs="Times New Roman"/>
          <w:kern w:val="2"/>
        </w:rPr>
        <w:t>年</w:t>
      </w:r>
      <w:r>
        <w:rPr>
          <w:rFonts w:hint="eastAsia" w:cs="Times New Roman"/>
          <w:kern w:val="2"/>
          <w:lang w:val="en-US" w:eastAsia="zh-CN"/>
        </w:rPr>
        <w:t xml:space="preserve"> 7</w:t>
      </w:r>
      <w:r>
        <w:rPr>
          <w:rFonts w:cs="Times New Roman"/>
          <w:kern w:val="2"/>
        </w:rPr>
        <w:t>月</w:t>
      </w:r>
      <w:r>
        <w:rPr>
          <w:rFonts w:hint="eastAsia" w:cs="Times New Roman"/>
          <w:kern w:val="2"/>
          <w:lang w:val="en-US" w:eastAsia="zh-CN"/>
        </w:rPr>
        <w:t xml:space="preserve"> 15</w:t>
      </w:r>
      <w:r>
        <w:rPr>
          <w:rFonts w:cs="Times New Roman"/>
          <w:kern w:val="2"/>
        </w:rPr>
        <w:t>日，每天上午10:30至12:00，下午15:30至18:30（北京时间，法定节假日除外）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地点：</w:t>
      </w:r>
      <w:r>
        <w:rPr>
          <w:rFonts w:hint="eastAsia" w:ascii="宋体" w:hAnsi="宋体"/>
          <w:sz w:val="24"/>
        </w:rPr>
        <w:t>乌鲁木齐市水磨沟区龙盛街898#中央万科公园S2栋1504#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方式：</w:t>
      </w:r>
      <w:r>
        <w:rPr>
          <w:rFonts w:hint="eastAsia" w:cs="Times New Roman"/>
          <w:kern w:val="2"/>
        </w:rPr>
        <w:t>现场获取文件,</w:t>
      </w:r>
      <w:r>
        <w:rPr>
          <w:rFonts w:cs="Times New Roman"/>
          <w:kern w:val="2"/>
        </w:rPr>
        <w:t>获取文件时携带以上资格</w:t>
      </w:r>
      <w:r>
        <w:rPr>
          <w:rFonts w:hint="eastAsia" w:cs="Times New Roman"/>
          <w:kern w:val="2"/>
        </w:rPr>
        <w:t>要求1-</w:t>
      </w:r>
      <w:r>
        <w:rPr>
          <w:rFonts w:hint="eastAsia" w:cs="Times New Roman"/>
          <w:kern w:val="2"/>
          <w:lang w:val="en-US" w:eastAsia="zh-CN"/>
        </w:rPr>
        <w:t>7</w:t>
      </w:r>
      <w:r>
        <w:rPr>
          <w:rFonts w:hint="eastAsia" w:cs="Times New Roman"/>
          <w:kern w:val="2"/>
        </w:rPr>
        <w:t>条</w:t>
      </w:r>
      <w:r>
        <w:rPr>
          <w:rFonts w:cs="Times New Roman"/>
          <w:kern w:val="2"/>
        </w:rPr>
        <w:t>所有资料</w:t>
      </w:r>
      <w:r>
        <w:rPr>
          <w:rFonts w:hint="eastAsia" w:cs="Times New Roman"/>
          <w:kern w:val="2"/>
        </w:rPr>
        <w:t>复印件加盖公章</w:t>
      </w:r>
      <w:r>
        <w:rPr>
          <w:rFonts w:hint="eastAsia" w:cs="Times New Roman"/>
          <w:kern w:val="2"/>
          <w:lang w:val="en-US" w:eastAsia="zh-CN"/>
        </w:rPr>
        <w:t>和授权委托书</w:t>
      </w:r>
      <w:r>
        <w:rPr>
          <w:rFonts w:cs="Times New Roman"/>
          <w:kern w:val="2"/>
        </w:rPr>
        <w:t>一套,否则不予获取文件.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售价（元）：200元/</w:t>
      </w:r>
      <w:r>
        <w:rPr>
          <w:rFonts w:hint="eastAsia" w:cs="Times New Roman"/>
          <w:kern w:val="2"/>
          <w:lang w:val="en-US" w:eastAsia="zh-CN"/>
        </w:rPr>
        <w:t>本</w:t>
      </w:r>
      <w:r>
        <w:rPr>
          <w:rFonts w:hint="eastAsia" w:cs="Times New Roman"/>
          <w:kern w:val="2"/>
        </w:rPr>
        <w:t>，售后不退。</w:t>
      </w:r>
    </w:p>
    <w:p>
      <w:pPr>
        <w:widowControl/>
        <w:spacing w:before="255" w:after="255" w:line="45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四、响应文件提交 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截止时间：202</w:t>
      </w:r>
      <w:r>
        <w:rPr>
          <w:rFonts w:hint="eastAsia" w:cs="Times New Roman"/>
          <w:kern w:val="2"/>
          <w:lang w:val="en-US" w:eastAsia="zh-CN"/>
        </w:rPr>
        <w:t>2</w:t>
      </w:r>
      <w:r>
        <w:rPr>
          <w:rFonts w:cs="Times New Roman"/>
          <w:kern w:val="2"/>
        </w:rPr>
        <w:t>年</w:t>
      </w:r>
      <w:r>
        <w:rPr>
          <w:rFonts w:hint="eastAsia" w:cs="Times New Roman"/>
          <w:kern w:val="2"/>
          <w:lang w:val="en-US" w:eastAsia="zh-CN"/>
        </w:rPr>
        <w:t>7</w:t>
      </w:r>
      <w:r>
        <w:rPr>
          <w:rFonts w:cs="Times New Roman"/>
          <w:kern w:val="2"/>
        </w:rPr>
        <w:t>月</w:t>
      </w:r>
      <w:r>
        <w:rPr>
          <w:rFonts w:hint="eastAsia" w:cs="Times New Roman"/>
          <w:kern w:val="2"/>
          <w:lang w:val="en-US" w:eastAsia="zh-CN"/>
        </w:rPr>
        <w:t>20</w:t>
      </w:r>
      <w:r>
        <w:rPr>
          <w:rFonts w:cs="Times New Roman"/>
          <w:kern w:val="2"/>
        </w:rPr>
        <w:t xml:space="preserve">日 </w:t>
      </w:r>
      <w:r>
        <w:rPr>
          <w:rFonts w:hint="eastAsia" w:cs="Times New Roman"/>
          <w:kern w:val="2"/>
          <w:lang w:val="en-US" w:eastAsia="zh-CN"/>
        </w:rPr>
        <w:t>11</w:t>
      </w:r>
      <w:r>
        <w:rPr>
          <w:rFonts w:cs="Times New Roman"/>
          <w:kern w:val="2"/>
        </w:rPr>
        <w:t>:</w:t>
      </w:r>
      <w:r>
        <w:rPr>
          <w:rFonts w:hint="eastAsia" w:cs="Times New Roman"/>
          <w:kern w:val="2"/>
          <w:lang w:val="en-US" w:eastAsia="zh-CN"/>
        </w:rPr>
        <w:t>00</w:t>
      </w:r>
      <w:r>
        <w:rPr>
          <w:rFonts w:cs="Times New Roman"/>
          <w:kern w:val="2"/>
        </w:rPr>
        <w:t>（北京时间）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hint="eastAsia" w:ascii="宋体" w:hAnsi="宋体" w:eastAsia="宋体" w:cs="Times New Roman"/>
          <w:kern w:val="2"/>
          <w:sz w:val="24"/>
          <w:lang w:val="en-US" w:eastAsia="zh-CN"/>
        </w:rPr>
      </w:pPr>
      <w:r>
        <w:rPr>
          <w:rFonts w:cs="Times New Roman"/>
          <w:kern w:val="2"/>
        </w:rPr>
        <w:t>地点：</w:t>
      </w:r>
      <w:r>
        <w:rPr>
          <w:rFonts w:hint="eastAsia" w:cs="Times New Roman"/>
          <w:kern w:val="2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乌鲁木齐市维泰南路1号维泰大厦1楼公共资源交易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厅</w:t>
      </w:r>
    </w:p>
    <w:p>
      <w:pPr>
        <w:widowControl/>
        <w:spacing w:before="255" w:after="255" w:line="45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五、响应文件开启 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cs="Times New Roman"/>
          <w:kern w:val="2"/>
        </w:rPr>
      </w:pPr>
      <w:r>
        <w:rPr>
          <w:rFonts w:cs="Times New Roman"/>
          <w:kern w:val="2"/>
        </w:rPr>
        <w:t>开启时间：202</w:t>
      </w:r>
      <w:r>
        <w:rPr>
          <w:rFonts w:hint="eastAsia" w:cs="Times New Roman"/>
          <w:kern w:val="2"/>
          <w:lang w:val="en-US" w:eastAsia="zh-CN"/>
        </w:rPr>
        <w:t>2</w:t>
      </w:r>
      <w:r>
        <w:rPr>
          <w:rFonts w:cs="Times New Roman"/>
          <w:kern w:val="2"/>
        </w:rPr>
        <w:t>年</w:t>
      </w:r>
      <w:r>
        <w:rPr>
          <w:rFonts w:hint="eastAsia" w:cs="Times New Roman"/>
          <w:kern w:val="2"/>
          <w:lang w:val="en-US" w:eastAsia="zh-CN"/>
        </w:rPr>
        <w:t>7</w:t>
      </w:r>
      <w:r>
        <w:rPr>
          <w:rFonts w:cs="Times New Roman"/>
          <w:kern w:val="2"/>
        </w:rPr>
        <w:t>月</w:t>
      </w:r>
      <w:r>
        <w:rPr>
          <w:rFonts w:hint="eastAsia" w:cs="Times New Roman"/>
          <w:kern w:val="2"/>
          <w:lang w:val="en-US" w:eastAsia="zh-CN"/>
        </w:rPr>
        <w:t>20</w:t>
      </w:r>
      <w:r>
        <w:rPr>
          <w:rFonts w:cs="Times New Roman"/>
          <w:kern w:val="2"/>
        </w:rPr>
        <w:t xml:space="preserve">日 </w:t>
      </w:r>
      <w:r>
        <w:rPr>
          <w:rFonts w:hint="eastAsia" w:cs="Times New Roman"/>
          <w:kern w:val="2"/>
          <w:lang w:val="en-US" w:eastAsia="zh-CN"/>
        </w:rPr>
        <w:t>11</w:t>
      </w:r>
      <w:r>
        <w:rPr>
          <w:rFonts w:cs="Times New Roman"/>
          <w:kern w:val="2"/>
        </w:rPr>
        <w:t>:</w:t>
      </w:r>
      <w:r>
        <w:rPr>
          <w:rFonts w:hint="eastAsia" w:cs="Times New Roman"/>
          <w:kern w:val="2"/>
          <w:lang w:val="en-US" w:eastAsia="zh-CN"/>
        </w:rPr>
        <w:t>00</w:t>
      </w:r>
      <w:r>
        <w:rPr>
          <w:rFonts w:cs="Times New Roman"/>
          <w:kern w:val="2"/>
        </w:rPr>
        <w:t>（北京时间）</w:t>
      </w:r>
    </w:p>
    <w:p>
      <w:pPr>
        <w:pStyle w:val="4"/>
        <w:spacing w:before="75" w:beforeAutospacing="0" w:after="75" w:afterAutospacing="0" w:line="300" w:lineRule="atLeast"/>
        <w:ind w:firstLine="480"/>
        <w:rPr>
          <w:rFonts w:hint="eastAsia" w:ascii="宋体" w:hAnsi="宋体" w:eastAsia="宋体" w:cs="Times New Roman"/>
          <w:kern w:val="2"/>
          <w:sz w:val="24"/>
          <w:lang w:val="en-US" w:eastAsia="zh-CN"/>
        </w:rPr>
      </w:pPr>
      <w:r>
        <w:rPr>
          <w:rFonts w:hint="eastAsia" w:cs="Times New Roman"/>
          <w:kern w:val="2"/>
        </w:rPr>
        <w:t> </w:t>
      </w:r>
      <w:r>
        <w:rPr>
          <w:rFonts w:cs="Times New Roman"/>
          <w:kern w:val="2"/>
        </w:rPr>
        <w:t>地点：</w:t>
      </w:r>
      <w:r>
        <w:rPr>
          <w:rFonts w:hint="eastAsia" w:ascii="宋体" w:hAnsi="宋体"/>
          <w:sz w:val="24"/>
        </w:rPr>
        <w:t>乌鲁木齐市维泰南路1号维泰大厦1楼公共资源交易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厅</w:t>
      </w:r>
    </w:p>
    <w:p>
      <w:pPr>
        <w:pStyle w:val="4"/>
        <w:spacing w:before="255" w:beforeAutospacing="0" w:after="255" w:afterAutospacing="0" w:line="300" w:lineRule="atLeast"/>
        <w:jc w:val="both"/>
        <w:rPr>
          <w:rFonts w:cs="Times New Roman"/>
          <w:kern w:val="2"/>
        </w:rPr>
      </w:pPr>
      <w:r>
        <w:rPr>
          <w:rFonts w:hint="eastAsia" w:cs="Times New Roman"/>
          <w:b/>
          <w:bCs/>
          <w:kern w:val="2"/>
        </w:rPr>
        <w:t>五、公告期限</w:t>
      </w:r>
    </w:p>
    <w:p>
      <w:pPr>
        <w:pStyle w:val="4"/>
        <w:spacing w:before="75" w:beforeAutospacing="0" w:after="75" w:afterAutospacing="0"/>
        <w:ind w:firstLine="480"/>
        <w:rPr>
          <w:rFonts w:cs="Times New Roman"/>
          <w:kern w:val="2"/>
        </w:rPr>
      </w:pPr>
      <w:r>
        <w:rPr>
          <w:rFonts w:cs="Times New Roman"/>
          <w:kern w:val="2"/>
        </w:rPr>
        <w:t>自本公告发布之日起</w:t>
      </w:r>
      <w:r>
        <w:rPr>
          <w:rFonts w:hint="eastAsia" w:cs="Times New Roman"/>
          <w:kern w:val="2"/>
        </w:rPr>
        <w:t>5</w:t>
      </w:r>
      <w:r>
        <w:rPr>
          <w:rFonts w:cs="Times New Roman"/>
          <w:kern w:val="2"/>
        </w:rPr>
        <w:t>个工作日。</w:t>
      </w:r>
    </w:p>
    <w:p>
      <w:pPr>
        <w:pStyle w:val="4"/>
        <w:spacing w:before="255" w:beforeAutospacing="0" w:after="255" w:afterAutospacing="0" w:line="480" w:lineRule="atLeast"/>
        <w:jc w:val="both"/>
        <w:rPr>
          <w:rFonts w:cs="Times New Roman"/>
          <w:kern w:val="2"/>
        </w:rPr>
      </w:pPr>
      <w:r>
        <w:rPr>
          <w:rFonts w:hint="eastAsia" w:cs="Times New Roman"/>
          <w:b/>
          <w:bCs/>
          <w:kern w:val="2"/>
        </w:rPr>
        <w:t>六、对本次采购提出询问，请按以下方式联系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cs="Times New Roman"/>
          <w:kern w:val="2"/>
        </w:rPr>
      </w:pPr>
      <w:r>
        <w:rPr>
          <w:rFonts w:hint="eastAsia" w:cs="Times New Roman"/>
          <w:kern w:val="2"/>
        </w:rPr>
        <w:t>1.采购人信息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名 称：</w:t>
      </w:r>
      <w:r>
        <w:rPr>
          <w:rFonts w:hint="eastAsia" w:eastAsia="宋体"/>
          <w:sz w:val="24"/>
          <w:lang w:val="en-US" w:eastAsia="zh-CN"/>
        </w:rPr>
        <w:t>乌</w:t>
      </w:r>
      <w:r>
        <w:rPr>
          <w:rFonts w:hint="eastAsia" w:ascii="宋体" w:hAnsi="宋体" w:eastAsia="宋体"/>
          <w:sz w:val="24"/>
          <w:lang w:val="en-US" w:eastAsia="zh-CN"/>
        </w:rPr>
        <w:t>鲁木齐经济技术开发区（乌鲁木齐市头屯河区）城市管理局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地 址：</w:t>
      </w:r>
      <w:r>
        <w:rPr>
          <w:rFonts w:hint="eastAsia" w:eastAsia="宋体"/>
          <w:sz w:val="24"/>
          <w:lang w:val="en-US" w:eastAsia="zh-CN"/>
        </w:rPr>
        <w:t>乌</w:t>
      </w:r>
      <w:r>
        <w:rPr>
          <w:rFonts w:hint="eastAsia" w:ascii="宋体" w:hAnsi="宋体" w:eastAsia="宋体"/>
          <w:sz w:val="24"/>
          <w:lang w:val="en-US" w:eastAsia="zh-CN"/>
        </w:rPr>
        <w:t>鲁木齐经济技术开发区（乌鲁木齐市头屯河区）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default" w:eastAsia="宋体" w:cs="Times New Roman"/>
          <w:kern w:val="2"/>
          <w:lang w:val="en-US" w:eastAsia="zh-CN"/>
        </w:rPr>
      </w:pPr>
      <w:r>
        <w:rPr>
          <w:rFonts w:hint="eastAsia" w:cs="Times New Roman"/>
          <w:kern w:val="2"/>
        </w:rPr>
        <w:t>联系方式：</w:t>
      </w:r>
      <w:r>
        <w:rPr>
          <w:rFonts w:hint="eastAsia" w:cs="Times New Roman"/>
          <w:kern w:val="2"/>
          <w:lang w:val="en-US" w:eastAsia="zh-CN"/>
        </w:rPr>
        <w:t>0991-3775835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2.采购代理机构信息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ascii="宋体" w:hAnsi="宋体"/>
          <w:sz w:val="24"/>
          <w:lang w:val="en-US" w:eastAsia="zh-CN"/>
        </w:rPr>
      </w:pPr>
      <w:r>
        <w:rPr>
          <w:rFonts w:hint="eastAsia" w:cs="Times New Roman"/>
          <w:kern w:val="2"/>
        </w:rPr>
        <w:t>名</w:t>
      </w:r>
      <w:r>
        <w:rPr>
          <w:rFonts w:hint="eastAsia" w:ascii="宋体" w:hAnsi="宋体"/>
          <w:sz w:val="24"/>
        </w:rPr>
        <w:t xml:space="preserve"> 称：</w:t>
      </w:r>
      <w:r>
        <w:rPr>
          <w:rFonts w:hint="eastAsia" w:ascii="宋体" w:hAnsi="宋体"/>
          <w:sz w:val="24"/>
          <w:lang w:val="en-US" w:eastAsia="zh-CN"/>
        </w:rPr>
        <w:t>新疆砼聚工程项目管理有限公司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ascii="宋体" w:hAnsi="宋体"/>
          <w:sz w:val="24"/>
        </w:rPr>
        <w:t>地 址：乌鲁木齐市水磨沟区龙盛街898#中央万科公园S2栋1504#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联系方式：13319888100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3.项目联系方式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项目联系人：倪冬云</w:t>
      </w:r>
    </w:p>
    <w:p>
      <w:pPr>
        <w:pStyle w:val="4"/>
        <w:spacing w:before="75" w:beforeAutospacing="0" w:after="75" w:afterAutospacing="0" w:line="300" w:lineRule="atLeast"/>
        <w:ind w:firstLine="600" w:firstLineChars="250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电 话：13319888100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94D29"/>
    <w:multiLevelType w:val="multilevel"/>
    <w:tmpl w:val="5D194D29"/>
    <w:lvl w:ilvl="0" w:tentative="0">
      <w:start w:val="3"/>
      <w:numFmt w:val="japaneseCounting"/>
      <w:pStyle w:val="2"/>
      <w:lvlText w:val="第%1章"/>
      <w:lvlJc w:val="left"/>
      <w:pPr>
        <w:tabs>
          <w:tab w:val="left" w:pos="1080"/>
        </w:tabs>
        <w:ind w:left="1080" w:hanging="1080"/>
      </w:pPr>
      <w:rPr>
        <w:rFonts w:hint="eastAsia"/>
        <w:b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jc w:val="center"/>
      <w:outlineLvl w:val="2"/>
    </w:pPr>
    <w:rPr>
      <w:rFonts w:ascii="宋体" w:hAnsi="宋体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2022-07-06T10:24:01Z</dcterms:created>
  <dc:creator>Administrator</dc:creator>
  <cp:lastModifiedBy>No way</cp:lastModifiedBy>
  <dcterms:modified xsi:type="dcterms:W3CDTF">2022-07-06T10:24:17Z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36577F07374945729CF561E1067616AD</vt:lpwstr>
  </property>
</Properties>
</file>