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cs="宋体"/>
          <w:b/>
          <w:bCs/>
          <w:caps/>
          <w:color w:val="000000"/>
          <w:kern w:val="0"/>
          <w:sz w:val="52"/>
          <w:szCs w:val="52"/>
          <w:lang w:val="en-US" w:eastAsia="zh-CN"/>
        </w:rPr>
      </w:pPr>
    </w:p>
    <w:p>
      <w:pPr>
        <w:pStyle w:val="8"/>
        <w:rPr>
          <w:rFonts w:hint="eastAsia"/>
          <w:lang w:val="en-US" w:eastAsia="zh-CN"/>
        </w:rPr>
      </w:pPr>
    </w:p>
    <w:p>
      <w:pPr>
        <w:spacing w:line="580" w:lineRule="exact"/>
        <w:jc w:val="center"/>
        <w:rPr>
          <w:rFonts w:hint="eastAsia" w:ascii="宋体" w:hAnsi="宋体" w:cs="宋体"/>
          <w:b/>
          <w:bCs/>
          <w:caps/>
          <w:color w:val="000000"/>
          <w:kern w:val="0"/>
          <w:sz w:val="48"/>
          <w:szCs w:val="48"/>
          <w:lang w:val="zh-CN" w:eastAsia="zh-CN"/>
        </w:rPr>
      </w:pPr>
      <w:r>
        <w:rPr>
          <w:rFonts w:hint="eastAsia" w:ascii="宋体" w:hAnsi="宋体" w:cs="宋体"/>
          <w:b/>
          <w:bCs/>
          <w:caps/>
          <w:color w:val="000000"/>
          <w:kern w:val="0"/>
          <w:sz w:val="48"/>
          <w:szCs w:val="48"/>
          <w:lang w:val="zh-CN" w:eastAsia="zh-CN"/>
        </w:rPr>
        <w:t>昌吉高新区中心幼儿园建设项目内部装修、户外改造及保教设备采购（</w:t>
      </w:r>
      <w:r>
        <w:rPr>
          <w:rFonts w:hint="eastAsia" w:ascii="宋体" w:hAnsi="宋体" w:cs="宋体"/>
          <w:b/>
          <w:bCs/>
          <w:caps/>
          <w:color w:val="000000"/>
          <w:kern w:val="0"/>
          <w:sz w:val="48"/>
          <w:szCs w:val="48"/>
          <w:lang w:val="en-US" w:eastAsia="zh-CN"/>
        </w:rPr>
        <w:t>第一标段</w:t>
      </w:r>
      <w:r>
        <w:rPr>
          <w:rFonts w:hint="eastAsia" w:ascii="宋体" w:hAnsi="宋体" w:cs="宋体"/>
          <w:b/>
          <w:bCs/>
          <w:caps/>
          <w:color w:val="000000"/>
          <w:kern w:val="0"/>
          <w:sz w:val="48"/>
          <w:szCs w:val="48"/>
          <w:lang w:val="zh-CN" w:eastAsia="zh-CN"/>
        </w:rPr>
        <w:t>）</w:t>
      </w: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竞争性</w:t>
      </w:r>
      <w:r>
        <w:rPr>
          <w:rFonts w:ascii="宋体" w:hAnsi="宋体" w:cs="宋体"/>
          <w:b/>
          <w:bCs/>
          <w:caps/>
          <w:color w:val="000000"/>
          <w:kern w:val="0"/>
          <w:sz w:val="52"/>
          <w:szCs w:val="52"/>
          <w:lang w:val="zh-CN"/>
        </w:rPr>
        <w:t>磋商文件</w:t>
      </w:r>
    </w:p>
    <w:p>
      <w:pPr>
        <w:spacing w:line="580" w:lineRule="exact"/>
        <w:ind w:firstLine="4200" w:firstLineChars="1500"/>
        <w:jc w:val="both"/>
        <w:rPr>
          <w:rFonts w:hint="default" w:ascii="仿宋" w:hAnsi="仿宋" w:eastAsia="仿宋"/>
          <w:b/>
          <w:bCs/>
          <w:sz w:val="28"/>
          <w:szCs w:val="28"/>
          <w:lang w:val="en-US" w:eastAsia="zh-CN"/>
        </w:rPr>
      </w:pPr>
      <w:r>
        <w:rPr>
          <w:rFonts w:hint="eastAsia" w:ascii="仿宋" w:hAnsi="仿宋" w:eastAsia="仿宋"/>
          <w:b/>
          <w:bCs/>
          <w:sz w:val="28"/>
          <w:szCs w:val="28"/>
        </w:rPr>
        <w:t>项目编号：</w:t>
      </w:r>
      <w:r>
        <w:rPr>
          <w:rFonts w:hint="eastAsia" w:ascii="仿宋" w:hAnsi="仿宋" w:eastAsia="仿宋"/>
          <w:b/>
          <w:bCs/>
          <w:sz w:val="28"/>
          <w:szCs w:val="28"/>
          <w:lang w:val="en-US" w:eastAsia="zh-CN"/>
        </w:rPr>
        <w:t>CLHC-2022-CG-002</w:t>
      </w:r>
    </w:p>
    <w:p>
      <w:pPr>
        <w:spacing w:line="580" w:lineRule="exact"/>
        <w:jc w:val="both"/>
        <w:rPr>
          <w:rFonts w:hint="eastAsia" w:ascii="宋体" w:hAnsi="宋体" w:cs="宋体"/>
          <w:b/>
          <w:bCs/>
          <w:caps/>
          <w:color w:val="000000"/>
          <w:kern w:val="0"/>
          <w:sz w:val="52"/>
          <w:szCs w:val="52"/>
          <w:lang w:val="zh-CN"/>
        </w:rPr>
      </w:pPr>
    </w:p>
    <w:p>
      <w:pPr>
        <w:pStyle w:val="17"/>
        <w:spacing w:line="360" w:lineRule="auto"/>
        <w:ind w:left="1819" w:leftChars="133" w:hanging="1540" w:hangingChars="550"/>
        <w:rPr>
          <w:rFonts w:hint="eastAsia" w:ascii="宋体" w:hAnsi="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项目名称：</w:t>
      </w:r>
      <w:r>
        <w:rPr>
          <w:rFonts w:hint="eastAsia" w:ascii="宋体" w:hAnsi="宋体" w:cs="宋体"/>
          <w:b/>
          <w:bCs/>
          <w:caps/>
          <w:color w:val="000000"/>
          <w:kern w:val="0"/>
          <w:sz w:val="28"/>
          <w:szCs w:val="28"/>
          <w:lang w:val="zh-CN" w:eastAsia="zh-CN"/>
        </w:rPr>
        <w:t>昌吉高新区中心幼儿园建设项目内部装修、户外改造及保教设备采购</w:t>
      </w:r>
      <w:r>
        <w:rPr>
          <w:rFonts w:hint="eastAsia" w:hAnsi="宋体" w:cs="宋体"/>
          <w:b/>
          <w:bCs/>
          <w:caps/>
          <w:color w:val="000000"/>
          <w:kern w:val="0"/>
          <w:sz w:val="28"/>
          <w:szCs w:val="28"/>
          <w:lang w:val="zh-CN" w:eastAsia="zh-CN"/>
        </w:rPr>
        <w:t>（</w:t>
      </w:r>
      <w:r>
        <w:rPr>
          <w:rFonts w:hint="eastAsia" w:hAnsi="宋体" w:cs="宋体"/>
          <w:b/>
          <w:bCs/>
          <w:caps/>
          <w:color w:val="000000"/>
          <w:kern w:val="0"/>
          <w:sz w:val="28"/>
          <w:szCs w:val="28"/>
          <w:lang w:val="en-US" w:eastAsia="zh-CN"/>
        </w:rPr>
        <w:t>第一标段</w:t>
      </w:r>
      <w:r>
        <w:rPr>
          <w:rFonts w:hint="eastAsia" w:hAnsi="宋体" w:cs="宋体"/>
          <w:b/>
          <w:bCs/>
          <w:caps/>
          <w:color w:val="000000"/>
          <w:kern w:val="0"/>
          <w:sz w:val="28"/>
          <w:szCs w:val="28"/>
          <w:lang w:val="zh-CN" w:eastAsia="zh-CN"/>
        </w:rPr>
        <w:t>）</w:t>
      </w:r>
    </w:p>
    <w:p>
      <w:pPr>
        <w:pStyle w:val="17"/>
        <w:spacing w:line="360" w:lineRule="auto"/>
        <w:ind w:left="1819" w:leftChars="133" w:hanging="1540" w:hangingChars="550"/>
        <w:rPr>
          <w:rFonts w:hint="eastAsia" w:ascii="宋体" w:hAnsi="宋体" w:eastAsia="宋体" w:cs="宋体"/>
          <w:b/>
          <w:bCs/>
          <w:caps/>
          <w:color w:val="000000" w:themeColor="text1"/>
          <w:kern w:val="0"/>
          <w:sz w:val="28"/>
          <w:szCs w:val="28"/>
          <w:lang w:val="zh-CN" w:eastAsia="zh-CN"/>
          <w14:textFill>
            <w14:solidFill>
              <w14:schemeClr w14:val="tx1"/>
            </w14:solidFill>
          </w14:textFill>
        </w:rPr>
      </w:pPr>
      <w:r>
        <w:rPr>
          <w:rFonts w:hint="eastAsia" w:ascii="宋体" w:hAnsi="宋体" w:eastAsia="宋体" w:cs="宋体"/>
          <w:b/>
          <w:bCs/>
          <w:caps/>
          <w:color w:val="000000"/>
          <w:kern w:val="0"/>
          <w:sz w:val="28"/>
          <w:szCs w:val="28"/>
          <w:lang w:val="zh-CN"/>
        </w:rPr>
        <w:t>采</w:t>
      </w:r>
      <w:r>
        <w:rPr>
          <w:rFonts w:hint="eastAsia" w:ascii="宋体" w:hAnsi="宋体" w:eastAsia="宋体" w:cs="宋体"/>
          <w:b/>
          <w:bCs/>
          <w:caps/>
          <w:color w:val="000000"/>
          <w:kern w:val="0"/>
          <w:sz w:val="28"/>
          <w:szCs w:val="28"/>
          <w:lang w:val="en-US" w:eastAsia="zh-CN"/>
        </w:rPr>
        <w:t xml:space="preserve"> </w:t>
      </w:r>
      <w:r>
        <w:rPr>
          <w:rFonts w:hint="eastAsia" w:ascii="宋体" w:hAnsi="宋体" w:eastAsia="宋体" w:cs="宋体"/>
          <w:b/>
          <w:bCs/>
          <w:caps/>
          <w:color w:val="000000"/>
          <w:kern w:val="0"/>
          <w:sz w:val="28"/>
          <w:szCs w:val="28"/>
          <w:lang w:val="zh-CN"/>
        </w:rPr>
        <w:t>购 人：</w:t>
      </w:r>
      <w:r>
        <w:rPr>
          <w:rFonts w:hint="eastAsia" w:ascii="宋体" w:hAnsi="宋体" w:eastAsia="宋体" w:cs="宋体"/>
          <w:b/>
          <w:bCs/>
          <w:caps/>
          <w:color w:val="000000" w:themeColor="text1"/>
          <w:kern w:val="0"/>
          <w:sz w:val="28"/>
          <w:szCs w:val="28"/>
          <w:lang w:val="zh-CN" w:eastAsia="zh-CN"/>
          <w14:textFill>
            <w14:solidFill>
              <w14:schemeClr w14:val="tx1"/>
            </w14:solidFill>
          </w14:textFill>
        </w:rPr>
        <w:t xml:space="preserve">昌吉高新技术产业开发区管理委员会 </w:t>
      </w:r>
    </w:p>
    <w:p>
      <w:pPr>
        <w:pStyle w:val="17"/>
        <w:spacing w:line="360" w:lineRule="auto"/>
        <w:ind w:firstLine="140" w:firstLineChars="50"/>
        <w:rPr>
          <w:rFonts w:hint="default" w:ascii="宋体" w:hAnsi="宋体" w:eastAsia="宋体" w:cs="宋体"/>
          <w:b/>
          <w:bCs/>
          <w:caps/>
          <w:color w:val="000000"/>
          <w:kern w:val="0"/>
          <w:sz w:val="28"/>
          <w:szCs w:val="28"/>
          <w:lang w:val="en-US" w:eastAsia="zh-CN"/>
        </w:rPr>
      </w:pPr>
      <w:r>
        <w:rPr>
          <w:rFonts w:hint="eastAsia" w:ascii="宋体" w:hAnsi="宋体" w:eastAsia="宋体" w:cs="宋体"/>
          <w:b/>
          <w:bCs/>
          <w:caps/>
          <w:color w:val="000000"/>
          <w:kern w:val="0"/>
          <w:sz w:val="28"/>
          <w:szCs w:val="28"/>
          <w:lang w:val="en-US" w:eastAsia="zh-CN"/>
        </w:rPr>
        <w:t xml:space="preserve">联 系 人：王潇冬      　　   </w:t>
      </w:r>
    </w:p>
    <w:p>
      <w:pPr>
        <w:pStyle w:val="17"/>
        <w:spacing w:line="360" w:lineRule="auto"/>
        <w:ind w:firstLine="140" w:firstLineChars="50"/>
        <w:rPr>
          <w:rFonts w:hint="default" w:ascii="宋体" w:hAnsi="宋体" w:eastAsia="宋体" w:cs="宋体"/>
          <w:b/>
          <w:bCs/>
          <w:caps/>
          <w:color w:val="000000"/>
          <w:kern w:val="0"/>
          <w:sz w:val="28"/>
          <w:szCs w:val="28"/>
          <w:lang w:val="en-US" w:eastAsia="zh-CN"/>
        </w:rPr>
      </w:pPr>
      <w:r>
        <w:rPr>
          <w:rFonts w:hint="eastAsia" w:ascii="宋体" w:hAnsi="宋体" w:eastAsia="宋体" w:cs="宋体"/>
          <w:b/>
          <w:bCs/>
          <w:caps/>
          <w:color w:val="000000"/>
          <w:kern w:val="0"/>
          <w:sz w:val="28"/>
          <w:szCs w:val="28"/>
          <w:lang w:val="en-US" w:eastAsia="zh-CN"/>
        </w:rPr>
        <w:t>联系方式：0994-2597095</w:t>
      </w:r>
    </w:p>
    <w:p>
      <w:pPr>
        <w:spacing w:line="360" w:lineRule="auto"/>
        <w:ind w:firstLine="140" w:firstLineChars="50"/>
        <w:rPr>
          <w:rFonts w:hint="eastAsia" w:ascii="宋体" w:hAnsi="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代理机构：</w:t>
      </w:r>
      <w:r>
        <w:rPr>
          <w:rFonts w:hint="eastAsia" w:ascii="宋体" w:hAnsi="宋体" w:cs="宋体"/>
          <w:b/>
          <w:bCs/>
          <w:caps/>
          <w:color w:val="000000"/>
          <w:kern w:val="0"/>
          <w:sz w:val="28"/>
          <w:szCs w:val="28"/>
          <w:lang w:val="zh-CN" w:eastAsia="zh-CN"/>
        </w:rPr>
        <w:t>昌吉市长隆昊诚工程项目管理有限责任公司</w:t>
      </w:r>
    </w:p>
    <w:p>
      <w:pPr>
        <w:spacing w:line="360" w:lineRule="auto"/>
        <w:ind w:firstLine="140" w:firstLineChars="50"/>
        <w:rPr>
          <w:rFonts w:hint="default" w:ascii="宋体" w:hAnsi="宋体" w:cs="宋体"/>
          <w:b/>
          <w:bCs/>
          <w:caps/>
          <w:color w:val="000000"/>
          <w:sz w:val="28"/>
          <w:szCs w:val="28"/>
          <w:lang w:val="en-US" w:eastAsia="zh-CN"/>
        </w:rPr>
      </w:pPr>
      <w:r>
        <w:rPr>
          <w:rFonts w:hint="eastAsia" w:ascii="宋体" w:hAnsi="宋体" w:cs="宋体"/>
          <w:b/>
          <w:bCs/>
          <w:caps/>
          <w:color w:val="000000"/>
          <w:kern w:val="0"/>
          <w:sz w:val="28"/>
          <w:szCs w:val="28"/>
          <w:lang w:val="zh-CN"/>
        </w:rPr>
        <w:t>联 系 人：</w:t>
      </w:r>
      <w:r>
        <w:rPr>
          <w:rFonts w:hint="eastAsia" w:ascii="宋体" w:hAnsi="宋体" w:cs="宋体"/>
          <w:b/>
          <w:bCs/>
          <w:caps/>
          <w:color w:val="000000"/>
          <w:sz w:val="28"/>
          <w:szCs w:val="28"/>
          <w:lang w:val="en-US" w:eastAsia="zh-CN"/>
        </w:rPr>
        <w:t>达国静</w:t>
      </w:r>
    </w:p>
    <w:p>
      <w:pPr>
        <w:spacing w:line="360" w:lineRule="auto"/>
        <w:ind w:firstLine="140" w:firstLineChars="50"/>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联系电话：</w:t>
      </w:r>
      <w:r>
        <w:rPr>
          <w:rFonts w:hint="eastAsia" w:ascii="宋体" w:hAnsi="宋体" w:cs="宋体"/>
          <w:b/>
          <w:bCs/>
          <w:caps/>
          <w:color w:val="000000"/>
          <w:kern w:val="0"/>
          <w:sz w:val="28"/>
          <w:szCs w:val="28"/>
          <w:lang w:val="zh-CN" w:eastAsia="zh-CN"/>
        </w:rPr>
        <w:t>18699410116</w:t>
      </w:r>
    </w:p>
    <w:p>
      <w:pPr>
        <w:jc w:val="center"/>
        <w:rPr>
          <w:rFonts w:hint="eastAsia" w:ascii="宋体" w:hAnsi="宋体" w:cs="宋体"/>
          <w:b/>
          <w:bCs/>
          <w:caps/>
          <w:color w:val="000000"/>
          <w:kern w:val="0"/>
          <w:sz w:val="28"/>
          <w:szCs w:val="28"/>
          <w:lang w:val="zh-CN"/>
        </w:rPr>
      </w:pPr>
    </w:p>
    <w:p>
      <w:pPr>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22</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7</w:t>
      </w:r>
      <w:r>
        <w:rPr>
          <w:rFonts w:hint="eastAsia" w:ascii="宋体" w:hAnsi="宋体" w:cs="宋体"/>
          <w:b/>
          <w:bCs/>
          <w:caps/>
          <w:color w:val="000000"/>
          <w:kern w:val="0"/>
          <w:sz w:val="28"/>
          <w:szCs w:val="28"/>
          <w:lang w:val="zh-CN"/>
        </w:rPr>
        <w:t>月</w:t>
      </w:r>
    </w:p>
    <w:p>
      <w:pPr>
        <w:jc w:val="both"/>
        <w:rPr>
          <w:rFonts w:hint="eastAsia" w:ascii="宋体" w:hAnsi="宋体" w:cs="宋体"/>
          <w:b/>
          <w:bCs/>
          <w:caps/>
          <w:color w:val="000000"/>
          <w:kern w:val="0"/>
          <w:sz w:val="28"/>
          <w:szCs w:val="28"/>
          <w:lang w:val="zh-CN"/>
        </w:rPr>
      </w:pPr>
    </w:p>
    <w:p>
      <w:pPr>
        <w:jc w:val="center"/>
        <w:rPr>
          <w:rFonts w:hint="eastAsia" w:ascii="宋体"/>
          <w:b/>
          <w:sz w:val="44"/>
          <w:szCs w:val="44"/>
          <w:highlight w:val="none"/>
        </w:rPr>
      </w:pPr>
    </w:p>
    <w:p>
      <w:pPr>
        <w:jc w:val="center"/>
        <w:rPr>
          <w:rFonts w:hint="default" w:ascii="宋体" w:eastAsia="宋体"/>
          <w:b/>
          <w:sz w:val="44"/>
          <w:szCs w:val="44"/>
          <w:highlight w:val="none"/>
          <w:lang w:val="en-US" w:eastAsia="zh-CN"/>
        </w:rPr>
      </w:pPr>
      <w:r>
        <w:rPr>
          <w:rFonts w:hint="eastAsia" w:ascii="宋体"/>
          <w:b/>
          <w:sz w:val="44"/>
          <w:szCs w:val="44"/>
          <w:highlight w:val="none"/>
          <w:lang w:val="en-US" w:eastAsia="zh-CN"/>
        </w:rPr>
        <w:t xml:space="preserve">  </w:t>
      </w:r>
    </w:p>
    <w:p>
      <w:pPr>
        <w:jc w:val="center"/>
        <w:rPr>
          <w:rFonts w:hint="eastAsia" w:ascii="宋体"/>
          <w:b/>
          <w:sz w:val="44"/>
          <w:szCs w:val="44"/>
          <w:highlight w:val="none"/>
        </w:rPr>
      </w:pPr>
    </w:p>
    <w:p>
      <w:pPr>
        <w:jc w:val="both"/>
        <w:rPr>
          <w:rFonts w:hint="eastAsia" w:ascii="宋体"/>
          <w:b/>
          <w:sz w:val="44"/>
          <w:szCs w:val="44"/>
          <w:highlight w:val="none"/>
        </w:rPr>
        <w:sectPr>
          <w:headerReference r:id="rId4" w:type="first"/>
          <w:footerReference r:id="rId6" w:type="first"/>
          <w:headerReference r:id="rId3" w:type="default"/>
          <w:footerReference r:id="rId5" w:type="default"/>
          <w:pgSz w:w="11906" w:h="16838"/>
          <w:pgMar w:top="1418" w:right="1531" w:bottom="1418" w:left="1554" w:header="851" w:footer="992" w:gutter="0"/>
          <w:pgNumType w:fmt="decimal" w:start="1"/>
          <w:cols w:space="720" w:num="1"/>
          <w:titlePg/>
          <w:docGrid w:type="linesAndChars" w:linePitch="312" w:charSpace="0"/>
        </w:sectPr>
      </w:pPr>
      <w:bookmarkStart w:id="0" w:name="_Toc35393797"/>
      <w:bookmarkStart w:id="1" w:name="_Toc28359011"/>
      <w:bookmarkStart w:id="2" w:name="_Toc389582035"/>
      <w:bookmarkStart w:id="3" w:name="_Toc2929"/>
      <w:bookmarkStart w:id="4" w:name="_Toc19483"/>
      <w:bookmarkStart w:id="5" w:name="_Toc6907"/>
      <w:bookmarkStart w:id="6" w:name="_Toc29249"/>
      <w:bookmarkStart w:id="7" w:name="_Toc24082"/>
      <w:bookmarkStart w:id="8" w:name="_Toc575"/>
      <w:bookmarkStart w:id="9" w:name="_Toc18926"/>
      <w:bookmarkStart w:id="10" w:name="_Toc9368"/>
      <w:bookmarkStart w:id="11" w:name="_Toc4167"/>
      <w:bookmarkStart w:id="12" w:name="_Toc14835"/>
      <w:bookmarkStart w:id="13" w:name="_Toc6606"/>
      <w:bookmarkStart w:id="14" w:name="_Toc6638"/>
      <w:bookmarkStart w:id="15" w:name="_Toc363474016"/>
      <w:bookmarkStart w:id="16" w:name="_Toc4656"/>
      <w:bookmarkStart w:id="17" w:name="_Toc363473971"/>
      <w:bookmarkStart w:id="18" w:name="_Toc403077638"/>
    </w:p>
    <w:p>
      <w:pPr>
        <w:jc w:val="center"/>
        <w:rPr>
          <w:rFonts w:hint="eastAsia" w:ascii="宋体"/>
          <w:bCs/>
          <w:sz w:val="36"/>
          <w:szCs w:val="36"/>
          <w:highlight w:val="none"/>
        </w:rPr>
      </w:pPr>
      <w:r>
        <w:rPr>
          <w:rFonts w:hint="eastAsia" w:ascii="宋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Style w:val="14"/>
        <w:tabs>
          <w:tab w:val="right" w:leader="dot" w:pos="8787"/>
        </w:tabs>
      </w:pPr>
      <w:r>
        <w:rPr>
          <w:rFonts w:hint="eastAsia" w:ascii="宋体" w:eastAsia="宋体"/>
          <w:bCs/>
          <w:szCs w:val="36"/>
          <w:highlight w:val="none"/>
          <w:lang w:val="en-US" w:eastAsia="zh-CN"/>
        </w:rPr>
        <w:t>第一章</w:t>
      </w:r>
      <w:r>
        <w:rPr>
          <w:rFonts w:hint="eastAsia" w:ascii="宋体"/>
          <w:bCs/>
          <w:szCs w:val="36"/>
          <w:highlight w:val="none"/>
          <w:lang w:val="en-US" w:eastAsia="zh-CN"/>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TOC \o "1-1" \h \u </w:instrText>
      </w:r>
      <w:r>
        <w:rPr>
          <w:rFonts w:hint="eastAsia" w:ascii="宋体" w:eastAsia="宋体" w:cs="宋体"/>
          <w:sz w:val="28"/>
          <w:szCs w:val="28"/>
          <w:lang w:bidi="ar-SA"/>
        </w:rPr>
        <w:fldChar w:fldCharType="separate"/>
      </w: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_Toc28434 </w:instrText>
      </w:r>
      <w:r>
        <w:rPr>
          <w:rFonts w:hint="eastAsia" w:ascii="宋体" w:eastAsia="宋体" w:cs="宋体"/>
          <w:szCs w:val="28"/>
          <w:lang w:bidi="ar-SA"/>
        </w:rPr>
        <w:fldChar w:fldCharType="separate"/>
      </w:r>
      <w:r>
        <w:rPr>
          <w:rFonts w:hint="eastAsia" w:ascii="华文中宋" w:hAnsi="华文中宋" w:eastAsia="华文中宋"/>
        </w:rPr>
        <w:t>竞争性磋商公告</w:t>
      </w:r>
      <w:r>
        <w:tab/>
      </w:r>
      <w:r>
        <w:rPr>
          <w:rFonts w:hint="eastAsia"/>
          <w:lang w:val="en-US" w:eastAsia="zh-CN"/>
        </w:rPr>
        <w:t>1</w:t>
      </w:r>
      <w:r>
        <w:rPr>
          <w:rFonts w:hint="eastAsia" w:ascii="宋体" w:eastAsia="宋体" w:cs="宋体"/>
          <w:szCs w:val="28"/>
          <w:lang w:bidi="ar-SA"/>
        </w:rPr>
        <w:fldChar w:fldCharType="end"/>
      </w:r>
    </w:p>
    <w:p>
      <w:pPr>
        <w:pStyle w:val="14"/>
        <w:tabs>
          <w:tab w:val="right" w:leader="dot" w:pos="8787"/>
        </w:tabs>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_Toc4656 </w:instrText>
      </w:r>
      <w:r>
        <w:rPr>
          <w:rFonts w:hint="eastAsia" w:ascii="宋体" w:eastAsia="宋体" w:cs="宋体"/>
          <w:szCs w:val="28"/>
          <w:lang w:bidi="ar-SA"/>
        </w:rPr>
        <w:fldChar w:fldCharType="separate"/>
      </w:r>
      <w:r>
        <w:rPr>
          <w:rFonts w:hint="eastAsia" w:ascii="宋体" w:eastAsia="宋体"/>
          <w:bCs/>
          <w:szCs w:val="36"/>
          <w:highlight w:val="none"/>
        </w:rPr>
        <w:t>第二章  供应商须知前附表</w:t>
      </w:r>
      <w:r>
        <w:tab/>
      </w:r>
      <w:r>
        <w:rPr>
          <w:rFonts w:hint="eastAsia"/>
          <w:lang w:val="en-US" w:eastAsia="zh-CN"/>
        </w:rPr>
        <w:t>6</w:t>
      </w:r>
      <w:r>
        <w:rPr>
          <w:rFonts w:hint="eastAsia" w:ascii="宋体" w:eastAsia="宋体" w:cs="宋体"/>
          <w:szCs w:val="28"/>
          <w:lang w:bidi="ar-SA"/>
        </w:rPr>
        <w:fldChar w:fldCharType="end"/>
      </w:r>
    </w:p>
    <w:p>
      <w:pPr>
        <w:pStyle w:val="14"/>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_Toc6341 </w:instrText>
      </w:r>
      <w:r>
        <w:rPr>
          <w:rFonts w:hint="eastAsia" w:ascii="宋体" w:eastAsia="宋体" w:cs="宋体"/>
          <w:szCs w:val="28"/>
          <w:lang w:bidi="ar-SA"/>
        </w:rPr>
        <w:fldChar w:fldCharType="separate"/>
      </w:r>
      <w:r>
        <w:rPr>
          <w:rFonts w:hint="eastAsia" w:ascii="宋体" w:eastAsia="宋体" w:cs="宋体"/>
          <w:bCs/>
          <w:kern w:val="2"/>
          <w:szCs w:val="40"/>
          <w:highlight w:val="none"/>
          <w:lang w:val="en-US" w:eastAsia="zh-CN" w:bidi="ar-SA"/>
        </w:rPr>
        <w:t>第</w:t>
      </w:r>
      <w:r>
        <w:rPr>
          <w:rFonts w:hint="eastAsia" w:ascii="宋体" w:cs="宋体"/>
          <w:bCs/>
          <w:kern w:val="2"/>
          <w:szCs w:val="40"/>
          <w:highlight w:val="none"/>
          <w:lang w:val="en-US" w:eastAsia="zh-CN" w:bidi="ar-SA"/>
        </w:rPr>
        <w:t>三</w:t>
      </w:r>
      <w:r>
        <w:rPr>
          <w:rFonts w:hint="eastAsia" w:ascii="宋体" w:eastAsia="宋体" w:cs="宋体"/>
          <w:bCs/>
          <w:kern w:val="2"/>
          <w:szCs w:val="40"/>
          <w:highlight w:val="none"/>
          <w:lang w:val="en-US" w:eastAsia="zh-CN" w:bidi="ar-SA"/>
        </w:rPr>
        <w:t>章  项目说明及采购需求</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1</w:t>
      </w:r>
    </w:p>
    <w:p>
      <w:pPr>
        <w:pStyle w:val="14"/>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_Toc25962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四</w:t>
      </w:r>
      <w:r>
        <w:rPr>
          <w:rFonts w:hint="eastAsia" w:ascii="宋体" w:eastAsia="宋体"/>
          <w:bCs/>
          <w:kern w:val="2"/>
          <w:szCs w:val="36"/>
          <w:highlight w:val="none"/>
          <w:lang w:val="en-US" w:eastAsia="zh-CN" w:bidi="ar-SA"/>
        </w:rPr>
        <w:t>章  合同条款及格式</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2</w:t>
      </w:r>
    </w:p>
    <w:p>
      <w:pPr>
        <w:pStyle w:val="14"/>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_Toc3515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五</w:t>
      </w:r>
      <w:r>
        <w:rPr>
          <w:rFonts w:hint="eastAsia" w:ascii="宋体" w:eastAsia="宋体"/>
          <w:bCs/>
          <w:kern w:val="2"/>
          <w:szCs w:val="36"/>
          <w:highlight w:val="none"/>
          <w:lang w:val="en-US" w:eastAsia="zh-CN" w:bidi="ar-SA"/>
        </w:rPr>
        <w:t>章  评审方法</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3</w:t>
      </w:r>
    </w:p>
    <w:p>
      <w:pPr>
        <w:pStyle w:val="14"/>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_Toc7095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六</w:t>
      </w:r>
      <w:r>
        <w:rPr>
          <w:rFonts w:hint="eastAsia" w:ascii="宋体" w:eastAsia="宋体"/>
          <w:bCs/>
          <w:kern w:val="2"/>
          <w:szCs w:val="36"/>
          <w:highlight w:val="none"/>
          <w:lang w:val="en-US" w:eastAsia="zh-CN" w:bidi="ar-SA"/>
        </w:rPr>
        <w:t>章  竞争性磋商响应文件格式</w:t>
      </w:r>
      <w:r>
        <w:tab/>
      </w:r>
      <w:r>
        <w:rPr>
          <w:rFonts w:hint="eastAsia"/>
          <w:lang w:val="en-US" w:eastAsia="zh-CN"/>
        </w:rPr>
        <w:t>3</w:t>
      </w:r>
      <w:r>
        <w:rPr>
          <w:rFonts w:hint="eastAsia" w:ascii="宋体" w:eastAsia="宋体" w:cs="宋体"/>
          <w:szCs w:val="28"/>
          <w:lang w:bidi="ar-SA"/>
        </w:rPr>
        <w:fldChar w:fldCharType="end"/>
      </w:r>
      <w:r>
        <w:rPr>
          <w:rFonts w:hint="eastAsia" w:ascii="宋体" w:cs="宋体"/>
          <w:szCs w:val="28"/>
          <w:lang w:val="en-US" w:eastAsia="zh-CN" w:bidi="ar-SA"/>
        </w:rPr>
        <w:t>0</w:t>
      </w:r>
    </w:p>
    <w:p>
      <w:pPr>
        <w:pStyle w:val="4"/>
        <w:tabs>
          <w:tab w:val="left" w:pos="0"/>
        </w:tabs>
        <w:autoSpaceDE w:val="0"/>
        <w:autoSpaceDN w:val="0"/>
        <w:adjustRightInd w:val="0"/>
        <w:spacing w:before="0" w:after="0" w:line="360" w:lineRule="auto"/>
        <w:ind w:firstLine="420" w:firstLineChars="0"/>
        <w:jc w:val="center"/>
        <w:rPr>
          <w:rFonts w:hint="eastAsia" w:ascii="宋体" w:eastAsia="宋体" w:cs="宋体"/>
          <w:szCs w:val="28"/>
          <w:lang w:bidi="ar-SA"/>
        </w:rPr>
      </w:pPr>
      <w:r>
        <w:rPr>
          <w:rFonts w:hint="eastAsia" w:ascii="宋体" w:eastAsia="宋体" w:cs="宋体"/>
          <w:szCs w:val="28"/>
          <w:lang w:bidi="ar-SA"/>
        </w:rPr>
        <w:fldChar w:fldCharType="end"/>
      </w:r>
    </w:p>
    <w:p>
      <w:pPr>
        <w:pStyle w:val="4"/>
        <w:tabs>
          <w:tab w:val="left" w:pos="0"/>
        </w:tabs>
        <w:autoSpaceDE w:val="0"/>
        <w:autoSpaceDN w:val="0"/>
        <w:adjustRightInd w:val="0"/>
        <w:spacing w:before="0" w:after="0" w:line="360" w:lineRule="auto"/>
        <w:ind w:firstLine="420" w:firstLineChars="0"/>
        <w:jc w:val="center"/>
        <w:rPr>
          <w:rFonts w:hint="eastAsia" w:ascii="宋体" w:eastAsia="宋体" w:cs="宋体"/>
          <w:szCs w:val="28"/>
          <w:lang w:bidi="ar-SA"/>
        </w:rPr>
      </w:pPr>
    </w:p>
    <w:p>
      <w:pPr>
        <w:pStyle w:val="4"/>
        <w:tabs>
          <w:tab w:val="left" w:pos="0"/>
        </w:tabs>
        <w:autoSpaceDE w:val="0"/>
        <w:autoSpaceDN w:val="0"/>
        <w:adjustRightInd w:val="0"/>
        <w:spacing w:before="0" w:after="0" w:line="360" w:lineRule="auto"/>
        <w:ind w:firstLine="420" w:firstLineChars="0"/>
        <w:jc w:val="center"/>
        <w:rPr>
          <w:rFonts w:hint="eastAsia" w:ascii="宋体" w:eastAsia="宋体" w:cs="宋体"/>
          <w:szCs w:val="28"/>
          <w:lang w:bidi="ar-SA"/>
        </w:rPr>
      </w:pPr>
    </w:p>
    <w:p>
      <w:pPr>
        <w:pStyle w:val="4"/>
        <w:tabs>
          <w:tab w:val="left" w:pos="0"/>
        </w:tabs>
        <w:autoSpaceDE w:val="0"/>
        <w:autoSpaceDN w:val="0"/>
        <w:adjustRightInd w:val="0"/>
        <w:spacing w:before="0" w:after="0" w:line="360" w:lineRule="auto"/>
        <w:jc w:val="both"/>
        <w:rPr>
          <w:rFonts w:hint="eastAsia" w:ascii="宋体" w:eastAsia="宋体" w:cs="宋体"/>
          <w:szCs w:val="28"/>
          <w:lang w:bidi="ar-SA"/>
        </w:rPr>
      </w:pPr>
    </w:p>
    <w:p>
      <w:pPr>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2"/>
        <w:rPr>
          <w:rFonts w:hint="eastAsia" w:ascii="宋体" w:eastAsia="宋体" w:cs="宋体"/>
          <w:szCs w:val="28"/>
          <w:lang w:bidi="ar-SA"/>
        </w:rPr>
      </w:pPr>
    </w:p>
    <w:p>
      <w:pPr>
        <w:pStyle w:val="4"/>
        <w:tabs>
          <w:tab w:val="left" w:pos="0"/>
        </w:tabs>
        <w:autoSpaceDE w:val="0"/>
        <w:autoSpaceDN w:val="0"/>
        <w:adjustRightInd w:val="0"/>
        <w:spacing w:before="0" w:after="0" w:line="360" w:lineRule="auto"/>
        <w:jc w:val="both"/>
        <w:rPr>
          <w:rFonts w:hint="eastAsia" w:ascii="宋体" w:eastAsia="宋体" w:cs="宋体"/>
          <w:szCs w:val="28"/>
          <w:lang w:bidi="ar-SA"/>
        </w:rPr>
        <w:sectPr>
          <w:footerReference r:id="rId8" w:type="first"/>
          <w:footerReference r:id="rId7" w:type="default"/>
          <w:pgSz w:w="11906" w:h="16838"/>
          <w:pgMar w:top="1418" w:right="1531" w:bottom="1418" w:left="1554" w:header="851" w:footer="992" w:gutter="0"/>
          <w:pgNumType w:fmt="decimal" w:start="1"/>
          <w:cols w:space="720" w:num="1"/>
          <w:titlePg/>
          <w:docGrid w:type="linesAndChars" w:linePitch="312" w:charSpace="0"/>
        </w:sectPr>
      </w:pPr>
    </w:p>
    <w:p>
      <w:pPr>
        <w:rPr>
          <w:rFonts w:hint="eastAsia"/>
        </w:rPr>
      </w:pPr>
    </w:p>
    <w:bookmarkEnd w:id="0"/>
    <w:bookmarkEnd w:id="1"/>
    <w:p>
      <w:pPr>
        <w:pStyle w:val="4"/>
        <w:tabs>
          <w:tab w:val="left" w:pos="0"/>
        </w:tabs>
        <w:autoSpaceDE w:val="0"/>
        <w:autoSpaceDN w:val="0"/>
        <w:adjustRightInd w:val="0"/>
        <w:spacing w:before="0" w:after="0" w:line="360" w:lineRule="auto"/>
        <w:ind w:firstLine="2880" w:firstLineChars="800"/>
        <w:jc w:val="both"/>
        <w:rPr>
          <w:rFonts w:ascii="华文中宋" w:hAnsi="华文中宋" w:eastAsia="华文中宋"/>
        </w:rPr>
      </w:pPr>
      <w:r>
        <w:rPr>
          <w:rFonts w:hint="eastAsia" w:ascii="华文中宋" w:hAnsi="华文中宋" w:eastAsia="华文中宋"/>
        </w:rPr>
        <w:t>竞争性磋商公告</w:t>
      </w:r>
    </w:p>
    <w:p>
      <w:pPr>
        <w:pStyle w:val="10"/>
        <w:rPr>
          <w:rFonts w:hint="eastAsia"/>
          <w:lang w:eastAsia="zh-CN"/>
        </w:rPr>
      </w:pPr>
    </w:p>
    <w:tbl>
      <w:tblPr>
        <w:tblStyle w:val="19"/>
        <w:tblW w:w="890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90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8901" w:type="dxa"/>
            <w:tcBorders>
              <w:tl2br w:val="nil"/>
              <w:tr2bl w:val="nil"/>
            </w:tcBorders>
          </w:tcPr>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项目概况：</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szCs w:val="24"/>
                <w:u w:val="single"/>
                <w:lang w:val="en-US" w:eastAsia="zh-CN"/>
              </w:rPr>
              <w:t>昌吉高新区中心幼儿园建设项目内部装修、户外改造及保教设备采购</w:t>
            </w:r>
            <w:r>
              <w:rPr>
                <w:rFonts w:hint="eastAsia" w:ascii="仿宋" w:hAnsi="仿宋" w:eastAsia="仿宋" w:cs="仿宋"/>
                <w:sz w:val="24"/>
                <w:szCs w:val="24"/>
                <w:lang w:val="en-US" w:eastAsia="zh-CN"/>
              </w:rPr>
              <w:t>的潜在供应商应在</w:t>
            </w:r>
            <w:r>
              <w:rPr>
                <w:rFonts w:hint="eastAsia" w:ascii="仿宋" w:hAnsi="仿宋" w:eastAsia="仿宋" w:cs="仿宋"/>
                <w:sz w:val="24"/>
                <w:szCs w:val="24"/>
                <w:u w:val="single"/>
                <w:lang w:val="en-US" w:eastAsia="zh-CN"/>
              </w:rPr>
              <w:t>新疆昌吉州昌吉市北南路华东大厦7楼711室</w:t>
            </w:r>
            <w:r>
              <w:rPr>
                <w:rFonts w:hint="eastAsia" w:ascii="仿宋" w:hAnsi="仿宋" w:eastAsia="仿宋" w:cs="仿宋"/>
                <w:sz w:val="24"/>
                <w:szCs w:val="24"/>
                <w:lang w:val="en-US" w:eastAsia="zh-CN"/>
              </w:rPr>
              <w:t>获取采购文件，并于</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2022年7月20日11点00分</w:t>
            </w:r>
            <w:r>
              <w:rPr>
                <w:rFonts w:hint="eastAsia" w:ascii="仿宋" w:hAnsi="仿宋" w:eastAsia="仿宋" w:cs="仿宋"/>
                <w:color w:val="000000" w:themeColor="text1"/>
                <w:sz w:val="24"/>
                <w:szCs w:val="24"/>
                <w:lang w:val="en-US" w:eastAsia="zh-CN"/>
                <w14:textFill>
                  <w14:solidFill>
                    <w14:schemeClr w14:val="tx1"/>
                  </w14:solidFill>
                </w14:textFill>
              </w:rPr>
              <w:t>（北京时间）前提交响应文件。</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sz w:val="24"/>
                <w:szCs w:val="24"/>
                <w:vertAlign w:val="baseline"/>
              </w:rPr>
            </w:pPr>
          </w:p>
        </w:tc>
      </w:tr>
    </w:tbl>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一、项目基本情况 </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CLHC-2022-CG-002</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昌吉高新区中心幼儿园建设项目内部装修、户外改造及保教设备</w:t>
      </w:r>
      <w:r>
        <w:rPr>
          <w:rFonts w:hint="eastAsia" w:ascii="仿宋" w:hAnsi="仿宋" w:eastAsia="仿宋" w:cs="仿宋"/>
          <w:sz w:val="24"/>
          <w:szCs w:val="24"/>
          <w:u w:val="none"/>
          <w:lang w:val="en-US" w:eastAsia="zh-CN"/>
        </w:rPr>
        <w:t>采购</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采购方式：竞争性磋商</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3279000.00，全部为昌吉援建资金及</w:t>
      </w:r>
      <w:r>
        <w:rPr>
          <w:rFonts w:hint="eastAsia" w:ascii="仿宋" w:hAnsi="仿宋" w:eastAsia="仿宋" w:cs="仿宋"/>
          <w:color w:val="000000" w:themeColor="text1"/>
          <w:sz w:val="24"/>
          <w:szCs w:val="24"/>
          <w:lang w:val="en-US" w:eastAsia="zh-CN"/>
          <w14:textFill>
            <w14:solidFill>
              <w14:schemeClr w14:val="tx1"/>
            </w14:solidFill>
          </w14:textFill>
        </w:rPr>
        <w:t>昌吉市财政统筹资金。</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标项一:</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val="en-US" w:eastAsia="zh-CN" w:bidi="ar-SA"/>
        </w:rPr>
        <w:t>标项名称:</w:t>
      </w:r>
      <w:r>
        <w:rPr>
          <w:rFonts w:hint="eastAsia" w:ascii="仿宋" w:hAnsi="仿宋" w:eastAsia="仿宋" w:cs="仿宋"/>
          <w:sz w:val="24"/>
          <w:szCs w:val="24"/>
          <w:lang w:val="en-US" w:eastAsia="zh-CN"/>
        </w:rPr>
        <w:t>昌吉高新区中心幼儿园建设项目内部装修、户外改造及保教设备</w:t>
      </w:r>
      <w:r>
        <w:rPr>
          <w:rFonts w:hint="eastAsia" w:ascii="仿宋" w:hAnsi="仿宋" w:eastAsia="仿宋" w:cs="仿宋"/>
          <w:sz w:val="24"/>
          <w:szCs w:val="24"/>
          <w:u w:val="none"/>
          <w:lang w:val="en-US" w:eastAsia="zh-CN"/>
        </w:rPr>
        <w:t>采购</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（第一标段）</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预算金额（元）:980000.00</w:t>
      </w:r>
    </w:p>
    <w:p>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简要规格描述或项目基本概况：昌吉高新区中心幼儿园建设项目内部装修（具体内容详见磋商文件）</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标项二:</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val="en-US" w:eastAsia="zh-CN" w:bidi="ar-SA"/>
        </w:rPr>
        <w:t>标项名称:</w:t>
      </w:r>
      <w:r>
        <w:rPr>
          <w:rFonts w:hint="eastAsia" w:ascii="仿宋" w:hAnsi="仿宋" w:eastAsia="仿宋" w:cs="仿宋"/>
          <w:sz w:val="24"/>
          <w:szCs w:val="24"/>
          <w:lang w:val="en-US" w:eastAsia="zh-CN"/>
        </w:rPr>
        <w:t>昌吉高新区中心幼儿园建设项目内部装修、户外改造及保教设备</w:t>
      </w:r>
      <w:r>
        <w:rPr>
          <w:rFonts w:hint="eastAsia" w:ascii="仿宋" w:hAnsi="仿宋" w:eastAsia="仿宋" w:cs="仿宋"/>
          <w:sz w:val="24"/>
          <w:szCs w:val="24"/>
          <w:u w:val="none"/>
          <w:lang w:val="en-US" w:eastAsia="zh-CN"/>
        </w:rPr>
        <w:t>采购</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（第二标段）</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预算金额（元）:960000.00</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简要规格描述或项目基本概况：昌吉高新区中心幼儿园建设项目户外改造（具体内容详见磋商文件）</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合同履约期限：30天（日历日）</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本项目（否）接受联合体。</w:t>
      </w:r>
    </w:p>
    <w:p>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r>
        <w:rPr>
          <w:rFonts w:hint="eastAsia" w:ascii="仿宋" w:hAnsi="仿宋" w:eastAsia="仿宋" w:cs="仿宋"/>
          <w:sz w:val="24"/>
          <w:szCs w:val="24"/>
          <w:lang w:eastAsia="zh-CN"/>
        </w:rPr>
        <w:t>：</w:t>
      </w:r>
    </w:p>
    <w:p>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落实政府采购政策需满足的资格要求：</w:t>
      </w:r>
      <w:r>
        <w:rPr>
          <w:rFonts w:hint="eastAsia" w:ascii="仿宋" w:hAnsi="仿宋" w:eastAsia="仿宋" w:cs="仿宋"/>
          <w:sz w:val="24"/>
          <w:szCs w:val="24"/>
          <w:lang w:val="en-US" w:eastAsia="zh-CN"/>
        </w:rPr>
        <w:t>无</w:t>
      </w:r>
    </w:p>
    <w:p>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rPr>
      </w:pPr>
      <w:r>
        <w:rPr>
          <w:rFonts w:hint="eastAsia" w:ascii="仿宋" w:hAnsi="仿宋" w:eastAsia="仿宋" w:cs="仿宋"/>
          <w:b/>
          <w:bCs/>
          <w:sz w:val="24"/>
          <w:szCs w:val="24"/>
          <w:lang w:val="en-US" w:eastAsia="zh-CN"/>
        </w:rPr>
        <w:t>标项1、标项2、同时具备：（1）-（4）</w:t>
      </w:r>
    </w:p>
    <w:p>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(1)符合《中华人民共和国政府采购法》第二十二条规定条件。 </w:t>
      </w:r>
    </w:p>
    <w:p>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(2)供应商需在中华人民共和国境内注册，具有信誉良好的独立法人资格，事业单位法人证书或工商营业执照通过年检合格有效</w:t>
      </w:r>
      <w:r>
        <w:rPr>
          <w:rFonts w:hint="eastAsia" w:ascii="仿宋" w:hAnsi="仿宋" w:eastAsia="仿宋" w:cs="仿宋"/>
          <w:sz w:val="24"/>
          <w:szCs w:val="24"/>
          <w:lang w:eastAsia="zh-CN"/>
        </w:rPr>
        <w:t>，</w:t>
      </w:r>
      <w:r>
        <w:rPr>
          <w:rFonts w:hint="eastAsia" w:ascii="仿宋" w:hAnsi="仿宋" w:eastAsia="仿宋" w:cs="仿宋"/>
          <w:sz w:val="24"/>
          <w:szCs w:val="24"/>
        </w:rPr>
        <w:t>且营业执照经营范围符合本次招标相关要求。</w:t>
      </w:r>
    </w:p>
    <w:p>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供应商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w:t>
      </w:r>
      <w:r>
        <w:rPr>
          <w:rFonts w:hint="eastAsia" w:ascii="仿宋" w:hAnsi="仿宋" w:eastAsia="仿宋" w:cs="仿宋"/>
          <w:sz w:val="24"/>
          <w:szCs w:val="24"/>
          <w:lang w:val="en-US" w:eastAsia="zh-CN"/>
        </w:rPr>
        <w:t>打印</w:t>
      </w:r>
      <w:r>
        <w:rPr>
          <w:rFonts w:hint="eastAsia" w:ascii="仿宋" w:hAnsi="仿宋" w:eastAsia="仿宋" w:cs="仿宋"/>
          <w:sz w:val="24"/>
          <w:szCs w:val="24"/>
        </w:rPr>
        <w:t>（</w:t>
      </w:r>
      <w:r>
        <w:rPr>
          <w:rFonts w:hint="eastAsia" w:ascii="仿宋" w:hAnsi="仿宋" w:eastAsia="仿宋" w:cs="仿宋"/>
          <w:kern w:val="0"/>
          <w:sz w:val="24"/>
          <w:szCs w:val="24"/>
          <w:lang w:val="en-US" w:eastAsia="zh-CN" w:bidi="ar-SA"/>
        </w:rPr>
        <w:t>网页打印件须自招标文件发布之日起至首次提交投标文件</w:t>
      </w:r>
      <w:r>
        <w:rPr>
          <w:rFonts w:hint="eastAsia" w:ascii="仿宋" w:hAnsi="仿宋" w:eastAsia="仿宋" w:cs="仿宋"/>
          <w:b w:val="0"/>
          <w:bCs w:val="0"/>
          <w:kern w:val="0"/>
          <w:sz w:val="24"/>
          <w:szCs w:val="24"/>
          <w:lang w:val="en-US" w:eastAsia="zh-CN" w:bidi="ar-SA"/>
        </w:rPr>
        <w:t>截止时间内从上述网站中打印</w:t>
      </w:r>
      <w:r>
        <w:rPr>
          <w:rFonts w:hint="eastAsia" w:ascii="仿宋" w:hAnsi="仿宋" w:eastAsia="仿宋" w:cs="仿宋"/>
          <w:sz w:val="24"/>
          <w:szCs w:val="24"/>
        </w:rPr>
        <w:t>）加盖供应商公章为准。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标项1另须具备（第一标段）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1.投标人必须是中华人民共和国境内注册的，具有独立法人资格的企业；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2、投标人须具备有效的资质证书、须具备建筑装修装饰工程专业承包贰级(含)以上资质；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3、投标人须具备有效的安全生产许可证（且在有效期限内）；</w:t>
      </w:r>
    </w:p>
    <w:p>
      <w:pPr>
        <w:pStyle w:val="2"/>
        <w:ind w:left="0" w:leftChars="0" w:firstLine="0" w:firstLineChars="0"/>
        <w:rPr>
          <w:rFonts w:hint="eastAsia" w:ascii="仿宋" w:hAnsi="仿宋" w:eastAsia="仿宋" w:cs="仿宋"/>
          <w:spacing w:val="0"/>
          <w:kern w:val="0"/>
          <w:sz w:val="24"/>
          <w:szCs w:val="24"/>
          <w:lang w:val="en-US" w:eastAsia="zh-CN" w:bidi="ar-SA"/>
        </w:rPr>
      </w:pPr>
      <w:r>
        <w:rPr>
          <w:rFonts w:hint="eastAsia" w:ascii="仿宋" w:hAnsi="仿宋" w:eastAsia="仿宋" w:cs="仿宋"/>
          <w:kern w:val="0"/>
          <w:sz w:val="24"/>
          <w:szCs w:val="24"/>
          <w:lang w:val="en-US" w:eastAsia="zh-CN" w:bidi="ar-SA"/>
        </w:rPr>
        <w:t>4、</w:t>
      </w:r>
      <w:r>
        <w:rPr>
          <w:rFonts w:hint="eastAsia" w:ascii="仿宋" w:hAnsi="仿宋" w:eastAsia="仿宋" w:cs="仿宋"/>
          <w:spacing w:val="0"/>
          <w:kern w:val="0"/>
          <w:sz w:val="24"/>
          <w:szCs w:val="24"/>
          <w:lang w:val="en-US" w:eastAsia="zh-CN" w:bidi="ar-SA"/>
        </w:rPr>
        <w:t>财务要求：近三年（2019-2021年）财务状况表，包括资产负债表、现金流量表、利润表和财务情况说明书。投标人的成立时间少于规定年份的，应提供成立以来的财务状况表。</w:t>
      </w:r>
    </w:p>
    <w:p>
      <w:pPr>
        <w:pStyle w:val="2"/>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5、项目负责人要求：需具备建筑工程专业贰级（含以上级）注册建造师执业资格，具备有效的安全生产考核合格证书，且未担任其他在施工建设工程项目的项目经理。</w:t>
      </w:r>
    </w:p>
    <w:p>
      <w:pPr>
        <w:pStyle w:val="2"/>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6、项目负责人业绩要求：项目负责人近三年（2019年1月1日-至今，以竣工时间为准）完成的类似（装修）业绩（需提供合同、中标通知书），业绩证明材料须反映项目负责人。投标人的成立时间少于规定年份的，应提供成立以来的业绩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bCs/>
          <w:spacing w:val="0"/>
          <w:kern w:val="0"/>
          <w:sz w:val="24"/>
          <w:szCs w:val="24"/>
          <w:lang w:val="en-US" w:eastAsia="zh-CN" w:bidi="ar-SA"/>
        </w:rPr>
      </w:pPr>
      <w:r>
        <w:rPr>
          <w:rFonts w:hint="eastAsia" w:ascii="仿宋" w:hAnsi="仿宋" w:eastAsia="仿宋" w:cs="仿宋"/>
          <w:b/>
          <w:bCs/>
          <w:spacing w:val="0"/>
          <w:kern w:val="0"/>
          <w:sz w:val="24"/>
          <w:szCs w:val="24"/>
          <w:lang w:val="en-US" w:eastAsia="zh-CN" w:bidi="ar-SA"/>
        </w:rPr>
        <w:t>标项2另须具备（第二标段）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 xml:space="preserve">1、投标人必须是中华人民共和国境内注册的，具有独立法人资格的企业；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 xml:space="preserve">2、投标人须具备有效的资质证书、具备市政公用工程施工总承包叁级以上（含叁级）资质；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3、投标人须具备有效的安全生产许可证（且在有效期限内）；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4、财务要求：近三年（2019-2021年）财务状况表，包括资产负债表、现金流量表、利润表和财务情况说明书。投标人的成立时间少于规定年份的，应提供成立以来的财务状况表。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 xml:space="preserve"> 5、项目负责人要求：需具备市政公用工程专业贰级注册建造师（含）以上执业资格，具备有效的安全生产考核合格证书，且未担任其他在施工建设工程项目的项目经理。</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6、项目负责人业绩要求：项目负责人近三年（2019年1月1日-至今，以竣工时间为准）完成的类似（改造）工程业绩（需提供合同、中标通知书），业绩证明材料须反映项目负责人。投标人的成立时间少于规定年份的，应提供成立以来的业绩情况。</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三、获取采购文件</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kern w:val="0"/>
          <w:sz w:val="24"/>
          <w:szCs w:val="24"/>
          <w:lang w:val="en-US" w:eastAsia="zh-CN" w:bidi="ar-SA"/>
        </w:rPr>
        <w:t>时间</w:t>
      </w:r>
      <w:r>
        <w:rPr>
          <w:rFonts w:hint="eastAsia" w:ascii="仿宋" w:hAnsi="仿宋" w:eastAsia="仿宋" w:cs="仿宋"/>
          <w:color w:val="000000" w:themeColor="text1"/>
          <w:kern w:val="0"/>
          <w:sz w:val="24"/>
          <w:szCs w:val="24"/>
          <w:lang w:val="en-US" w:eastAsia="zh-CN" w:bidi="ar-SA"/>
          <w14:textFill>
            <w14:solidFill>
              <w14:schemeClr w14:val="tx1"/>
            </w14:solidFill>
          </w14:textFill>
        </w:rPr>
        <w:t>：2022年07月07日至2022年07月19日，每天上午10:00至13:30，下午16：00至19:30（北京时间，法定节假日除外）</w:t>
      </w:r>
    </w:p>
    <w:p>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地点：新疆昌吉州昌吉市北南路华东大厦7楼711室</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方式：现场获取</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售价（元）：200/标段</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四</w:t>
      </w:r>
      <w:bookmarkStart w:id="19" w:name="_Toc28359015"/>
      <w:bookmarkStart w:id="20" w:name="_Toc35393632"/>
      <w:bookmarkStart w:id="21" w:name="_Toc28359092"/>
      <w:bookmarkStart w:id="22" w:name="_Toc35393801"/>
      <w:r>
        <w:rPr>
          <w:rFonts w:hint="eastAsia" w:ascii="仿宋" w:hAnsi="仿宋" w:eastAsia="仿宋" w:cs="仿宋"/>
          <w:b/>
          <w:bCs/>
          <w:kern w:val="0"/>
          <w:sz w:val="24"/>
          <w:szCs w:val="24"/>
          <w:lang w:val="en-US" w:eastAsia="zh-CN" w:bidi="ar-SA"/>
        </w:rPr>
        <w:t>、</w:t>
      </w:r>
      <w:bookmarkEnd w:id="19"/>
      <w:bookmarkEnd w:id="20"/>
      <w:bookmarkEnd w:id="21"/>
      <w:bookmarkEnd w:id="22"/>
      <w:r>
        <w:rPr>
          <w:rFonts w:hint="eastAsia" w:ascii="仿宋" w:hAnsi="仿宋" w:eastAsia="仿宋" w:cs="仿宋"/>
          <w:b/>
          <w:bCs/>
          <w:kern w:val="0"/>
          <w:sz w:val="24"/>
          <w:szCs w:val="24"/>
          <w:lang w:val="en-US" w:eastAsia="zh-CN" w:bidi="ar-SA"/>
        </w:rPr>
        <w:t>提交响应文件截止时间、开标时间和地点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截止时间</w:t>
      </w:r>
      <w:r>
        <w:rPr>
          <w:rFonts w:hint="eastAsia" w:ascii="仿宋" w:hAnsi="仿宋" w:eastAsia="仿宋" w:cs="仿宋"/>
          <w:color w:val="000000" w:themeColor="text1"/>
          <w:kern w:val="0"/>
          <w:sz w:val="24"/>
          <w:szCs w:val="24"/>
          <w:lang w:val="en-US" w:eastAsia="zh-CN" w:bidi="ar-SA"/>
          <w14:textFill>
            <w14:solidFill>
              <w14:schemeClr w14:val="tx1"/>
            </w14:solidFill>
          </w14:textFill>
        </w:rPr>
        <w:t>：2022年07月20日 11:00（北京</w:t>
      </w:r>
      <w:r>
        <w:rPr>
          <w:rFonts w:hint="eastAsia" w:ascii="仿宋" w:hAnsi="仿宋" w:eastAsia="仿宋" w:cs="仿宋"/>
          <w:kern w:val="0"/>
          <w:sz w:val="24"/>
          <w:szCs w:val="24"/>
          <w:lang w:val="en-US" w:eastAsia="zh-CN" w:bidi="ar-SA"/>
        </w:rPr>
        <w:t>时间）</w:t>
      </w:r>
    </w:p>
    <w:p>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地点：新疆昌吉州昌吉市北南路华东大厦7楼711室</w:t>
      </w:r>
    </w:p>
    <w:p>
      <w:pPr>
        <w:numPr>
          <w:ilvl w:val="0"/>
          <w:numId w:val="2"/>
        </w:num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公告期限</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自本公告发布之日起5个工作日。</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六</w:t>
      </w:r>
      <w:r>
        <w:rPr>
          <w:rFonts w:hint="eastAsia" w:ascii="仿宋" w:hAnsi="仿宋" w:eastAsia="仿宋" w:cs="仿宋"/>
          <w:kern w:val="0"/>
          <w:sz w:val="24"/>
          <w:szCs w:val="24"/>
          <w:lang w:val="en-US" w:eastAsia="zh-CN" w:bidi="ar-SA"/>
        </w:rPr>
        <w:t>、</w:t>
      </w:r>
      <w:r>
        <w:rPr>
          <w:rFonts w:hint="eastAsia" w:ascii="仿宋" w:hAnsi="仿宋" w:eastAsia="仿宋" w:cs="仿宋"/>
          <w:b/>
          <w:bCs/>
          <w:kern w:val="0"/>
          <w:sz w:val="24"/>
          <w:szCs w:val="24"/>
          <w:lang w:val="en-US" w:eastAsia="zh-CN" w:bidi="ar-SA"/>
        </w:rPr>
        <w:t>其他补充事宜</w:t>
      </w:r>
    </w:p>
    <w:p>
      <w:pPr>
        <w:adjustRightInd w:val="0"/>
        <w:snapToGrid w:val="0"/>
        <w:spacing w:line="360" w:lineRule="auto"/>
        <w:ind w:firstLine="597" w:firstLineChars="249"/>
        <w:rPr>
          <w:rFonts w:hint="eastAsia" w:ascii="仿宋" w:hAnsi="仿宋" w:eastAsia="仿宋" w:cs="仿宋"/>
          <w:i w:val="0"/>
          <w:caps w:val="0"/>
          <w:color w:val="FF0000"/>
          <w:spacing w:val="0"/>
          <w:kern w:val="0"/>
          <w:sz w:val="24"/>
          <w:szCs w:val="24"/>
          <w:highlight w:val="none"/>
          <w:lang w:val="en-US" w:eastAsia="zh-CN" w:bidi="ar"/>
        </w:rPr>
      </w:pPr>
      <w:r>
        <w:rPr>
          <w:rFonts w:hint="eastAsia" w:ascii="仿宋" w:hAnsi="仿宋" w:eastAsia="仿宋" w:cs="仿宋"/>
          <w:b/>
          <w:bCs/>
          <w:i w:val="0"/>
          <w:caps w:val="0"/>
          <w:color w:val="auto"/>
          <w:spacing w:val="0"/>
          <w:kern w:val="0"/>
          <w:sz w:val="24"/>
          <w:szCs w:val="24"/>
          <w:lang w:val="en-US" w:eastAsia="zh-CN" w:bidi="ar"/>
        </w:rPr>
        <w:t>6.1、需缴纳磋商保证金</w:t>
      </w:r>
      <w:r>
        <w:rPr>
          <w:rFonts w:hint="eastAsia" w:ascii="仿宋" w:hAnsi="仿宋" w:eastAsia="仿宋" w:cs="仿宋"/>
          <w:i w:val="0"/>
          <w:caps w:val="0"/>
          <w:color w:val="auto"/>
          <w:spacing w:val="0"/>
          <w:kern w:val="0"/>
          <w:sz w:val="24"/>
          <w:szCs w:val="24"/>
          <w:lang w:val="en-US" w:eastAsia="zh-CN" w:bidi="ar"/>
        </w:rPr>
        <w:t>：第一标段：9800元整（玖仟捌佰元整）；第二标段：9600元整（玖仟陆佰元整）。</w:t>
      </w:r>
      <w:r>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t>必须采用电汇或网银转账的方式，由潜在投标人单位基本账户汇至昌吉市长隆昊诚工程项目管理有限责任公司（开户银行：新疆昌吉农村商业银行股份有限公司石河子路支行</w:t>
      </w:r>
      <w:r>
        <w:rPr>
          <w:rFonts w:hint="eastAsia" w:ascii="仿宋" w:hAnsi="仿宋" w:eastAsia="仿宋" w:cs="仿宋"/>
          <w:i w:val="0"/>
          <w:caps w:val="0"/>
          <w:color w:val="000000" w:themeColor="text1"/>
          <w:spacing w:val="0"/>
          <w:kern w:val="0"/>
          <w:sz w:val="24"/>
          <w:szCs w:val="24"/>
          <w:highlight w:val="none"/>
          <w:lang w:val="en-US" w:eastAsia="zh-CN" w:bidi="ar"/>
          <w14:textFill>
            <w14:solidFill>
              <w14:schemeClr w14:val="tx1"/>
            </w14:solidFill>
          </w14:textFill>
        </w:rPr>
        <w:t>，账户号码：806020512010111500908</w:t>
      </w:r>
      <w:r>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t>，行号：402885000311，联系电话：18699410116(1)</w:t>
      </w:r>
      <w:r>
        <w:rPr>
          <w:rFonts w:hint="eastAsia" w:ascii="仿宋" w:hAnsi="仿宋" w:eastAsia="仿宋" w:cs="仿宋"/>
          <w:i w:val="0"/>
          <w:caps w:val="0"/>
          <w:color w:val="auto"/>
          <w:spacing w:val="0"/>
          <w:kern w:val="0"/>
          <w:sz w:val="24"/>
          <w:szCs w:val="24"/>
          <w:lang w:val="en-US" w:eastAsia="zh-CN" w:bidi="ar"/>
        </w:rPr>
        <w:t>不得以现金和其他形式缴纳，潜在供应商在缴纳磋商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w:t>
      </w:r>
      <w:r>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t>过缴纳的时限缴纳投标保证金视为报名无效。投标保证金的缴纳开始</w:t>
      </w:r>
      <w:r>
        <w:rPr>
          <w:rFonts w:hint="eastAsia" w:ascii="仿宋" w:hAnsi="仿宋" w:eastAsia="仿宋" w:cs="仿宋"/>
          <w:i w:val="0"/>
          <w:caps w:val="0"/>
          <w:color w:val="000000" w:themeColor="text1"/>
          <w:spacing w:val="0"/>
          <w:kern w:val="0"/>
          <w:sz w:val="24"/>
          <w:szCs w:val="24"/>
          <w:highlight w:val="none"/>
          <w:lang w:val="en-US" w:eastAsia="zh-CN" w:bidi="ar"/>
          <w14:textFill>
            <w14:solidFill>
              <w14:schemeClr w14:val="tx1"/>
            </w14:solidFill>
          </w14:textFill>
        </w:rPr>
        <w:t>至结束时间（2022年7月7日10:00时－2022年 7月20日11:00时）。</w:t>
      </w:r>
    </w:p>
    <w:p>
      <w:pPr>
        <w:adjustRightInd w:val="0"/>
        <w:snapToGrid w:val="0"/>
        <w:spacing w:line="360" w:lineRule="auto"/>
        <w:ind w:firstLine="597" w:firstLineChars="249"/>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6.2</w:t>
      </w:r>
      <w:r>
        <w:rPr>
          <w:rFonts w:hint="eastAsia" w:ascii="仿宋" w:hAnsi="仿宋" w:eastAsia="仿宋" w:cs="仿宋"/>
          <w:kern w:val="0"/>
          <w:sz w:val="24"/>
          <w:szCs w:val="24"/>
          <w:lang w:val="en-US" w:eastAsia="zh-CN" w:bidi="ar-SA"/>
        </w:rPr>
        <w:t>、</w:t>
      </w:r>
      <w:r>
        <w:rPr>
          <w:rFonts w:hint="eastAsia" w:ascii="仿宋" w:hAnsi="仿宋" w:eastAsia="仿宋" w:cs="仿宋"/>
          <w:b/>
          <w:bCs/>
          <w:kern w:val="0"/>
          <w:sz w:val="24"/>
          <w:szCs w:val="24"/>
          <w:lang w:val="en-US" w:eastAsia="zh-CN" w:bidi="ar-SA"/>
        </w:rPr>
        <w:t>报名方式：标项一（第一标段）</w:t>
      </w:r>
      <w:r>
        <w:rPr>
          <w:rFonts w:hint="eastAsia" w:ascii="仿宋" w:hAnsi="仿宋" w:eastAsia="仿宋" w:cs="仿宋"/>
          <w:kern w:val="0"/>
          <w:sz w:val="24"/>
          <w:szCs w:val="24"/>
          <w:lang w:val="en-US" w:eastAsia="zh-CN" w:bidi="ar-SA"/>
        </w:rPr>
        <w:t>1）法定代表人或其委托代理人应携带本人身份证原件及复印件（委托代理人还应携带《法定代表人授权委托书》原件）；2）企业营业执照原件、资质证书原件、安全生产许可证原件；3）项目负责人需具备建筑工程专业贰级（含以上级）注册建造师执业资格，具备有效的安全生产考核合格证书，且未担任其他在施工建设工程项目的项目经理。4)提供“信用中国”网站（www.creditchina.gov.cn）、中国政府采购网（www.ccgp.gov.cn）被列入失信被执行人、重大税收违法案件当事人名单、政府采购严重违法失信行为记录名单的（尚在处罚期内的）的网页打印件（网页打印件须自招标文件发布之日起至首次提交投标文件截止时间内从上述网站中打印）并加盖公章；</w:t>
      </w:r>
    </w:p>
    <w:p>
      <w:pPr>
        <w:pStyle w:val="17"/>
        <w:keepNext w:val="0"/>
        <w:keepLines w:val="0"/>
        <w:widowControl/>
        <w:suppressLineNumbers w:val="0"/>
        <w:spacing w:before="75" w:beforeAutospacing="0" w:after="75" w:afterAutospacing="0" w:line="360" w:lineRule="auto"/>
        <w:ind w:left="0" w:right="0" w:firstLine="420" w:firstLineChars="0"/>
        <w:rPr>
          <w:rFonts w:hint="eastAsia" w:ascii="仿宋" w:hAnsi="仿宋" w:eastAsia="仿宋" w:cs="仿宋"/>
          <w:b w:val="0"/>
          <w:bCs w:val="0"/>
          <w:i w:val="0"/>
          <w:caps w:val="0"/>
          <w:color w:val="auto"/>
          <w:spacing w:val="0"/>
          <w:kern w:val="0"/>
          <w:sz w:val="24"/>
          <w:szCs w:val="24"/>
          <w:lang w:val="en-US" w:eastAsia="zh-CN" w:bidi="ar"/>
        </w:rPr>
      </w:pPr>
      <w:r>
        <w:rPr>
          <w:rFonts w:hint="eastAsia" w:ascii="仿宋" w:hAnsi="仿宋" w:eastAsia="仿宋" w:cs="仿宋"/>
          <w:b/>
          <w:bCs/>
          <w:kern w:val="0"/>
          <w:sz w:val="24"/>
          <w:szCs w:val="24"/>
          <w:lang w:val="en-US" w:eastAsia="zh-CN" w:bidi="ar-SA"/>
        </w:rPr>
        <w:t>报名方式：标项二（第二标段）</w:t>
      </w:r>
      <w:r>
        <w:rPr>
          <w:rFonts w:hint="eastAsia" w:ascii="仿宋" w:hAnsi="仿宋" w:eastAsia="仿宋" w:cs="仿宋"/>
          <w:kern w:val="0"/>
          <w:sz w:val="24"/>
          <w:szCs w:val="24"/>
          <w:lang w:val="en-US" w:eastAsia="zh-CN" w:bidi="ar-SA"/>
        </w:rPr>
        <w:t>1）法定代表人或其委托代理人应携带本人身份证原件及复印件（委托代理人还应携带《法定代表人授权委托书》原件）；2）企业营业执照原件、资质证书原件、安全生产许可证原件；3）项目负责人要求：市政公用工程专业贰级及以上注册建造师执业资格，具备有效的安全生产考核合格证书，且未担任其他在施工建设工程项目的项目经理； 4)提供“信用中国”网站（www.creditchina.gov.cn）、中国政府采购网（www.ccgp.gov.cn）被列入失信被执行人、重大税收违法案件当事人名单、政府采购严重违法失信行为记录名单的（尚在处罚期内的）的网页打印件（网页打印件须自招标文件发布之日起至首次提交投标文件</w:t>
      </w:r>
      <w:r>
        <w:rPr>
          <w:rFonts w:hint="eastAsia" w:ascii="仿宋" w:hAnsi="仿宋" w:eastAsia="仿宋" w:cs="仿宋"/>
          <w:b w:val="0"/>
          <w:bCs w:val="0"/>
          <w:kern w:val="0"/>
          <w:sz w:val="24"/>
          <w:szCs w:val="24"/>
          <w:lang w:val="en-US" w:eastAsia="zh-CN" w:bidi="ar-SA"/>
        </w:rPr>
        <w:t>截止时间内从上述网站中打印）并加盖公章；</w:t>
      </w:r>
    </w:p>
    <w:p>
      <w:pPr>
        <w:pStyle w:val="17"/>
        <w:keepNext w:val="0"/>
        <w:keepLines w:val="0"/>
        <w:widowControl/>
        <w:suppressLineNumbers w:val="0"/>
        <w:spacing w:before="75" w:beforeAutospacing="0" w:after="75" w:afterAutospacing="0" w:line="360" w:lineRule="auto"/>
        <w:ind w:left="0" w:right="0" w:firstLine="420" w:firstLineChars="0"/>
        <w:rPr>
          <w:rFonts w:hint="eastAsia" w:ascii="仿宋" w:hAnsi="仿宋" w:eastAsia="仿宋" w:cs="仿宋"/>
          <w:b w:val="0"/>
          <w:bCs w:val="0"/>
          <w:kern w:val="0"/>
          <w:sz w:val="24"/>
          <w:szCs w:val="24"/>
          <w:lang w:val="en-US" w:eastAsia="zh-CN" w:bidi="ar-SA"/>
        </w:rPr>
      </w:pPr>
      <w:r>
        <w:rPr>
          <w:rFonts w:hint="eastAsia" w:ascii="仿宋" w:hAnsi="仿宋" w:eastAsia="仿宋" w:cs="仿宋"/>
          <w:b/>
          <w:bCs/>
          <w:kern w:val="0"/>
          <w:sz w:val="24"/>
          <w:szCs w:val="24"/>
          <w:lang w:val="en-US" w:eastAsia="zh-CN" w:bidi="ar-SA"/>
        </w:rPr>
        <w:t> 注</w:t>
      </w:r>
      <w:r>
        <w:rPr>
          <w:rFonts w:hint="eastAsia" w:ascii="仿宋" w:hAnsi="仿宋" w:eastAsia="仿宋" w:cs="仿宋"/>
          <w:b w:val="0"/>
          <w:bCs w:val="0"/>
          <w:kern w:val="0"/>
          <w:sz w:val="24"/>
          <w:szCs w:val="24"/>
          <w:lang w:val="en-US" w:eastAsia="zh-CN" w:bidi="ar-SA"/>
        </w:rPr>
        <w:t>：购买竞争性磋商文件时需提供以上资料复印件三份（加盖公章），并携带原件查验。以上资料提供不齐全者，将不予发放竞争性磋商文件。未向采购代理机构购买竞争性磋商文件并在代理机构登记备案的潜在供应商均无资格参加此次磋商。</w:t>
      </w:r>
    </w:p>
    <w:p>
      <w:pPr>
        <w:pStyle w:val="17"/>
        <w:keepNext w:val="0"/>
        <w:keepLines w:val="0"/>
        <w:widowControl/>
        <w:suppressLineNumbers w:val="0"/>
        <w:spacing w:before="75" w:beforeAutospacing="0" w:after="75" w:afterAutospacing="0" w:line="315" w:lineRule="atLeast"/>
        <w:ind w:left="0" w:right="0" w:firstLine="42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特别提示：</w:t>
      </w:r>
    </w:p>
    <w:p>
      <w:pPr>
        <w:pStyle w:val="17"/>
        <w:keepNext w:val="0"/>
        <w:keepLines w:val="0"/>
        <w:widowControl/>
        <w:suppressLineNumbers w:val="0"/>
        <w:spacing w:before="75" w:beforeAutospacing="0" w:after="75" w:afterAutospacing="0" w:line="315" w:lineRule="atLeast"/>
        <w:ind w:left="0" w:right="0" w:firstLine="42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widowControl/>
        <w:suppressLineNumbers w:val="0"/>
        <w:spacing w:before="75" w:beforeAutospacing="0" w:after="75" w:afterAutospacing="0" w:line="315" w:lineRule="atLeast"/>
        <w:ind w:left="0" w:right="0" w:firstLine="42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widowControl/>
        <w:suppressLineNumbers w:val="0"/>
        <w:spacing w:before="75" w:beforeAutospacing="0" w:after="75" w:afterAutospacing="0" w:line="315" w:lineRule="atLeast"/>
        <w:ind w:left="0" w:right="0" w:firstLine="42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6.3、发布公告的媒介：新疆政府采购网、昌吉州公共资源交易网上发布。 </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七、对本次采购提出询问，请按以下方式联系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名 称：昌吉高新技术产业开发区管理委员会</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联系人：王潇冬</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联系方式：0994-2597095</w:t>
      </w:r>
    </w:p>
    <w:p>
      <w:pPr>
        <w:pStyle w:val="1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采购代理机构信息</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名称:昌吉市长隆昊诚工程项目管理有限责任公司</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 址：新疆昌吉州昌吉市北南路华东大厦7楼711室</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项目联系人：达国静 </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电 话：18699410116</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仿宋" w:hAnsi="仿宋" w:eastAsia="仿宋" w:cs="仿宋"/>
          <w:kern w:val="0"/>
          <w:sz w:val="24"/>
          <w:szCs w:val="24"/>
          <w:lang w:val="en-US" w:eastAsia="zh-CN" w:bidi="ar-SA"/>
        </w:rPr>
      </w:pPr>
    </w:p>
    <w:p>
      <w:pPr>
        <w:pStyle w:val="4"/>
        <w:keepNext w:val="0"/>
        <w:keepLines/>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b/>
          <w:bCs/>
          <w:sz w:val="36"/>
          <w:szCs w:val="36"/>
          <w:highlight w:val="none"/>
        </w:rPr>
      </w:pPr>
      <w:r>
        <w:rPr>
          <w:rFonts w:hint="eastAsia" w:ascii="宋体" w:eastAsia="宋体"/>
          <w:bCs/>
          <w:sz w:val="36"/>
          <w:szCs w:val="36"/>
          <w:highlight w:val="none"/>
        </w:rPr>
        <w:t xml:space="preserve">第二章  </w:t>
      </w:r>
      <w:bookmarkEnd w:id="2"/>
      <w:bookmarkEnd w:id="3"/>
      <w:r>
        <w:rPr>
          <w:rFonts w:hint="eastAsia" w:ascii="宋体" w:eastAsia="宋体"/>
          <w:bCs/>
          <w:sz w:val="36"/>
          <w:szCs w:val="36"/>
          <w:highlight w:val="none"/>
        </w:rPr>
        <w:t>供应商须</w:t>
      </w:r>
      <w:r>
        <w:rPr>
          <w:rFonts w:hint="eastAsia" w:ascii="宋体" w:eastAsia="宋体"/>
          <w:b/>
          <w:bCs/>
          <w:sz w:val="36"/>
          <w:szCs w:val="36"/>
          <w:highlight w:val="none"/>
        </w:rPr>
        <w:t>知</w:t>
      </w:r>
      <w:bookmarkEnd w:id="4"/>
      <w:bookmarkEnd w:id="5"/>
      <w:bookmarkEnd w:id="6"/>
      <w:bookmarkEnd w:id="7"/>
      <w:bookmarkEnd w:id="8"/>
      <w:bookmarkEnd w:id="9"/>
      <w:bookmarkEnd w:id="10"/>
      <w:bookmarkEnd w:id="11"/>
      <w:bookmarkEnd w:id="12"/>
      <w:bookmarkEnd w:id="13"/>
      <w:bookmarkEnd w:id="14"/>
      <w:bookmarkStart w:id="23" w:name="_Toc3950"/>
      <w:bookmarkStart w:id="24" w:name="_Toc19364"/>
      <w:r>
        <w:rPr>
          <w:rFonts w:hint="eastAsia" w:ascii="宋体" w:eastAsia="宋体"/>
          <w:b/>
          <w:bCs/>
          <w:sz w:val="36"/>
          <w:szCs w:val="36"/>
          <w:highlight w:val="none"/>
        </w:rPr>
        <w:t>前附表</w:t>
      </w:r>
      <w:bookmarkEnd w:id="15"/>
      <w:bookmarkEnd w:id="16"/>
      <w:bookmarkEnd w:id="17"/>
      <w:bookmarkEnd w:id="18"/>
      <w:bookmarkEnd w:id="23"/>
      <w:bookmarkEnd w:id="24"/>
      <w:bookmarkStart w:id="25" w:name="_Toc363473972"/>
      <w:bookmarkStart w:id="26" w:name="_Toc403077639"/>
      <w:bookmarkStart w:id="27" w:name="_Toc363474017"/>
    </w:p>
    <w:tbl>
      <w:tblPr>
        <w:tblStyle w:val="18"/>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835"/>
        <w:gridCol w:w="656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465" w:type="dxa"/>
            <w:tcBorders>
              <w:top w:val="single" w:color="auto" w:sz="1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 xml:space="preserve">序号 </w:t>
            </w:r>
          </w:p>
        </w:tc>
        <w:tc>
          <w:tcPr>
            <w:tcW w:w="1835" w:type="dxa"/>
            <w:tcBorders>
              <w:top w:val="single" w:color="auto" w:sz="1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内容</w:t>
            </w:r>
          </w:p>
        </w:tc>
        <w:tc>
          <w:tcPr>
            <w:tcW w:w="6567" w:type="dxa"/>
            <w:tcBorders>
              <w:top w:val="single" w:color="auto" w:sz="1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采购人</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 xml:space="preserve">采 购 人：昌吉高新技术产业开发区管理委员会 </w:t>
            </w:r>
          </w:p>
          <w:p>
            <w:pPr>
              <w:pStyle w:val="22"/>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联 系 人：王潇冬　</w:t>
            </w:r>
          </w:p>
          <w:p>
            <w:pPr>
              <w:pStyle w:val="22"/>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default" w:ascii="宋体" w:hAnsi="宋体" w:eastAsia="宋体" w:cs="宋体"/>
                <w:kern w:val="0"/>
                <w:sz w:val="21"/>
                <w:szCs w:val="21"/>
                <w:highlight w:val="none"/>
                <w:u w:val="none"/>
                <w:lang w:val="en-US" w:eastAsia="zh-CN" w:bidi="ar-SA"/>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电    话：</w:t>
            </w:r>
            <w:r>
              <w:rPr>
                <w:rFonts w:hint="eastAsia" w:ascii="仿宋" w:hAnsi="仿宋" w:eastAsia="仿宋" w:cs="仿宋"/>
                <w:color w:val="000000" w:themeColor="text1"/>
                <w:kern w:val="0"/>
                <w:sz w:val="24"/>
                <w:szCs w:val="24"/>
                <w:lang w:val="en-US" w:eastAsia="zh-CN" w:bidi="ar-SA"/>
                <w14:textFill>
                  <w14:solidFill>
                    <w14:schemeClr w14:val="tx1"/>
                  </w14:solidFill>
                </w14:textFill>
              </w:rPr>
              <w:t>0994-2597095</w:t>
            </w:r>
            <w:r>
              <w:rPr>
                <w:rFonts w:hint="eastAsia" w:ascii="宋体" w:hAnsi="宋体" w:eastAsia="宋体" w:cs="宋体"/>
                <w:kern w:val="0"/>
                <w:sz w:val="21"/>
                <w:szCs w:val="21"/>
                <w:highlight w:val="none"/>
                <w:u w:val="none"/>
                <w:lang w:val="en-US" w:eastAsia="zh-CN" w:bidi="ar-SA"/>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2"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采购代理机构</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招标代理机构：昌吉市长隆昊诚工程项目管理有限责任公司</w:t>
            </w:r>
          </w:p>
          <w:p>
            <w:pPr>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联 系 人：</w:t>
            </w:r>
            <w:r>
              <w:rPr>
                <w:rFonts w:hint="eastAsia" w:ascii="宋体" w:hAnsi="宋体" w:cs="宋体"/>
                <w:kern w:val="0"/>
                <w:sz w:val="21"/>
                <w:szCs w:val="21"/>
                <w:highlight w:val="none"/>
                <w:u w:val="none"/>
                <w:lang w:val="en-US" w:eastAsia="zh-CN" w:bidi="ar-SA"/>
              </w:rPr>
              <w:t>达国静</w:t>
            </w:r>
            <w:r>
              <w:rPr>
                <w:rFonts w:hint="eastAsia" w:ascii="宋体" w:hAnsi="宋体" w:eastAsia="宋体" w:cs="宋体"/>
                <w:kern w:val="0"/>
                <w:sz w:val="21"/>
                <w:szCs w:val="21"/>
                <w:highlight w:val="none"/>
                <w:u w:val="none"/>
                <w:lang w:val="en-US" w:eastAsia="zh-CN" w:bidi="ar-SA"/>
              </w:rPr>
              <w:t xml:space="preserve">           </w:t>
            </w:r>
          </w:p>
          <w:p>
            <w:pPr>
              <w:pStyle w:val="22"/>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default"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电    话：18699410116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采购项目名称</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right="0" w:firstLine="0"/>
              <w:textAlignment w:val="auto"/>
              <w:rPr>
                <w:rFonts w:hint="eastAsia" w:ascii="宋体" w:hAnsi="宋体" w:eastAsia="宋体" w:cs="宋体"/>
                <w:sz w:val="21"/>
                <w:szCs w:val="21"/>
                <w:lang w:bidi="ar-SA"/>
              </w:rPr>
            </w:pPr>
            <w:r>
              <w:rPr>
                <w:rFonts w:hint="eastAsia" w:ascii="宋体" w:hAnsi="宋体" w:eastAsia="宋体" w:cs="宋体"/>
                <w:sz w:val="21"/>
                <w:szCs w:val="21"/>
                <w:lang w:val="en-US" w:eastAsia="zh-CN" w:bidi="ar-SA"/>
              </w:rPr>
              <w:t>昌吉高新区中心幼儿园建设项目内部装修、户外改造及保教设备采购</w:t>
            </w:r>
            <w:r>
              <w:rPr>
                <w:rFonts w:hint="eastAsia" w:ascii="宋体" w:hAnsi="宋体" w:cs="宋体"/>
                <w:sz w:val="21"/>
                <w:szCs w:val="21"/>
                <w:lang w:val="en-US" w:eastAsia="zh-CN" w:bidi="ar-SA"/>
              </w:rPr>
              <w:t>（第一标段）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3"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采购项目</w:t>
            </w:r>
            <w:r>
              <w:rPr>
                <w:rFonts w:hint="eastAsia" w:ascii="宋体" w:hAnsi="宋体" w:eastAsia="宋体" w:cs="宋体"/>
                <w:sz w:val="21"/>
                <w:szCs w:val="21"/>
                <w:lang w:val="en-US" w:eastAsia="zh-CN" w:bidi="ar-SA"/>
              </w:rPr>
              <w:t>地址</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0" w:lineRule="atLeast"/>
              <w:ind w:left="0" w:right="0" w:firstLine="0"/>
              <w:textAlignment w:val="auto"/>
              <w:rPr>
                <w:rFonts w:hint="default" w:ascii="宋体" w:hAnsi="宋体" w:eastAsia="宋体" w:cs="宋体"/>
                <w:sz w:val="21"/>
                <w:szCs w:val="21"/>
                <w:lang w:val="en-US" w:eastAsia="zh-CN" w:bidi="ar-SA"/>
              </w:rPr>
            </w:pPr>
            <w:r>
              <w:rPr>
                <w:rFonts w:hint="eastAsia" w:ascii="宋体" w:hAnsi="宋体" w:cs="宋体"/>
                <w:sz w:val="21"/>
                <w:szCs w:val="21"/>
                <w:lang w:val="en-US" w:eastAsia="zh-CN" w:bidi="ar-SA"/>
              </w:rPr>
              <w:t>昌吉市高新区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000000" w:themeColor="text1"/>
                <w:kern w:val="0"/>
                <w:sz w:val="21"/>
                <w:szCs w:val="21"/>
                <w:lang w:val="zh-CN" w:eastAsia="zh-CN" w:bidi="ar-SA"/>
                <w14:textFill>
                  <w14:solidFill>
                    <w14:schemeClr w14:val="tx1"/>
                  </w14:solidFill>
                </w14:textFill>
              </w:rPr>
            </w:pPr>
            <w:r>
              <w:rPr>
                <w:rFonts w:hint="eastAsia" w:ascii="宋体" w:hAnsi="宋体" w:eastAsia="宋体" w:cs="宋体"/>
                <w:color w:val="000000" w:themeColor="text1"/>
                <w:kern w:val="0"/>
                <w:sz w:val="21"/>
                <w:szCs w:val="21"/>
                <w:lang w:val="zh-CN" w:eastAsia="zh-CN" w:bidi="ar-SA"/>
                <w14:textFill>
                  <w14:solidFill>
                    <w14:schemeClr w14:val="tx1"/>
                  </w14:solidFill>
                </w14:textFill>
              </w:rPr>
              <w:t>采购预算金额</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color w:val="000000" w:themeColor="text1"/>
                <w:kern w:val="0"/>
                <w:sz w:val="21"/>
                <w:szCs w:val="21"/>
                <w:lang w:val="zh-CN" w:eastAsia="zh-CN" w:bidi="ar-SA"/>
                <w14:textFill>
                  <w14:solidFill>
                    <w14:schemeClr w14:val="tx1"/>
                  </w14:solidFill>
                </w14:textFill>
              </w:rPr>
            </w:pPr>
            <w:r>
              <w:rPr>
                <w:rFonts w:hint="eastAsia" w:hAnsi="宋体" w:cs="宋体"/>
                <w:color w:val="000000" w:themeColor="text1"/>
                <w:kern w:val="0"/>
                <w:sz w:val="21"/>
                <w:szCs w:val="21"/>
                <w:lang w:val="en-US" w:eastAsia="zh-CN" w:bidi="ar-SA"/>
                <w14:textFill>
                  <w14:solidFill>
                    <w14:schemeClr w14:val="tx1"/>
                  </w14:solidFill>
                </w14:textFill>
              </w:rPr>
              <w:t>98</w:t>
            </w:r>
            <w:r>
              <w:rPr>
                <w:rFonts w:hint="eastAsia" w:ascii="宋体" w:hAnsi="宋体" w:eastAsia="宋体" w:cs="宋体"/>
                <w:color w:val="000000" w:themeColor="text1"/>
                <w:kern w:val="0"/>
                <w:sz w:val="21"/>
                <w:szCs w:val="21"/>
                <w:lang w:val="zh-CN" w:eastAsia="zh-CN" w:bidi="ar-SA"/>
                <w14:textFill>
                  <w14:solidFill>
                    <w14:schemeClr w14:val="tx1"/>
                  </w14:solidFill>
                </w14:textFill>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采购方式</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9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采购内容</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adjustRightInd w:val="0"/>
              <w:snapToGrid w:val="0"/>
              <w:spacing w:line="0" w:lineRule="atLeas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昌吉高新区中心幼儿园建设项目内部装修（具体内容详见</w:t>
            </w:r>
            <w:r>
              <w:rPr>
                <w:rFonts w:hint="eastAsia" w:ascii="宋体" w:hAnsi="宋体" w:cs="宋体"/>
                <w:kern w:val="0"/>
                <w:sz w:val="21"/>
                <w:szCs w:val="21"/>
                <w:lang w:val="en-US" w:eastAsia="zh-CN" w:bidi="ar-SA"/>
              </w:rPr>
              <w:t>磋商</w:t>
            </w:r>
            <w:r>
              <w:rPr>
                <w:rFonts w:hint="eastAsia" w:ascii="宋体" w:hAnsi="宋体" w:eastAsia="宋体" w:cs="宋体"/>
                <w:kern w:val="0"/>
                <w:sz w:val="21"/>
                <w:szCs w:val="21"/>
                <w:lang w:val="en-US" w:eastAsia="zh-CN" w:bidi="ar-SA"/>
              </w:rPr>
              <w:t>文件）</w:t>
            </w:r>
          </w:p>
          <w:p>
            <w:pPr>
              <w:pStyle w:val="22"/>
              <w:keepNext w:val="0"/>
              <w:keepLines w:val="0"/>
              <w:pageBreakBefore w:val="0"/>
              <w:widowControl w:val="0"/>
              <w:kinsoku/>
              <w:wordWrap/>
              <w:overflowPunct/>
              <w:topLinePunct w:val="0"/>
              <w:autoSpaceDE w:val="0"/>
              <w:autoSpaceDN w:val="0"/>
              <w:bidi w:val="0"/>
              <w:adjustRightInd w:val="0"/>
              <w:snapToGrid/>
              <w:spacing w:line="240" w:lineRule="atLeast"/>
              <w:ind w:left="0" w:right="0" w:firstLine="0"/>
              <w:jc w:val="left"/>
              <w:textAlignment w:val="auto"/>
              <w:rPr>
                <w:rFonts w:hint="eastAsia" w:ascii="宋体" w:hAnsi="宋体" w:eastAsia="宋体" w:cs="宋体"/>
                <w:sz w:val="15"/>
                <w:szCs w:val="15"/>
                <w:lang w:val="zh-CN"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highlight w:val="yellow"/>
                <w:u w:val="none"/>
                <w:lang w:val="en-US" w:eastAsia="zh-CN" w:bidi="ar-SA"/>
              </w:rPr>
            </w:pPr>
            <w:r>
              <w:rPr>
                <w:rFonts w:hint="eastAsia" w:ascii="宋体" w:hAnsi="宋体" w:eastAsia="宋体" w:cs="宋体"/>
                <w:sz w:val="21"/>
                <w:szCs w:val="21"/>
                <w:highlight w:val="none"/>
                <w:u w:val="none"/>
                <w:lang w:val="en-US" w:eastAsia="zh-CN" w:bidi="ar-SA"/>
              </w:rPr>
              <w:t>服务周期</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default" w:ascii="宋体" w:hAnsi="宋体" w:eastAsia="宋体" w:cs="宋体"/>
                <w:sz w:val="21"/>
                <w:szCs w:val="21"/>
                <w:highlight w:val="none"/>
                <w:u w:val="none"/>
                <w:lang w:val="en-US" w:eastAsia="zh-CN" w:bidi="ar-SA"/>
              </w:rPr>
            </w:pPr>
            <w:r>
              <w:rPr>
                <w:rFonts w:hint="default" w:ascii="宋体" w:hAnsi="宋体" w:eastAsia="宋体" w:cs="宋体"/>
                <w:sz w:val="21"/>
                <w:szCs w:val="21"/>
                <w:highlight w:val="none"/>
                <w:u w:val="none"/>
                <w:lang w:val="en-US" w:eastAsia="zh-CN" w:bidi="ar-SA"/>
              </w:rPr>
              <w:t>30天（日历日）</w:t>
            </w:r>
            <w:bookmarkStart w:id="108" w:name="_GoBack"/>
            <w:bookmarkEnd w:id="10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6"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付款方式</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lang w:val="zh-CN" w:eastAsia="zh-CN" w:bidi="ar-SA"/>
              </w:rPr>
            </w:pPr>
            <w:r>
              <w:rPr>
                <w:rFonts w:hint="eastAsia" w:hAnsi="宋体" w:cs="宋体"/>
                <w:sz w:val="21"/>
                <w:szCs w:val="21"/>
                <w:lang w:val="zh-CN" w:eastAsia="zh-CN" w:bidi="ar-SA"/>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转包与分包履约</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eastAsia="宋体" w:cs="宋体"/>
                <w:color w:val="000000" w:themeColor="text1"/>
                <w:sz w:val="21"/>
                <w:szCs w:val="21"/>
                <w:lang w:val="zh-CN" w:eastAsia="zh-CN" w:bidi="ar-SA"/>
                <w14:textFill>
                  <w14:solidFill>
                    <w14:schemeClr w14:val="tx1"/>
                  </w14:solidFill>
                </w14:textFill>
              </w:rPr>
              <w:t>响应文件首次递交截止时间</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default" w:ascii="宋体" w:hAnsi="宋体" w:eastAsia="宋体" w:cs="宋体"/>
                <w:color w:val="000000" w:themeColor="text1"/>
                <w:sz w:val="21"/>
                <w:szCs w:val="21"/>
                <w:lang w:val="en-US" w:eastAsia="en-US" w:bidi="ar-SA"/>
                <w14:textFill>
                  <w14:solidFill>
                    <w14:schemeClr w14:val="tx1"/>
                  </w14:solidFill>
                </w14:textFill>
              </w:rPr>
            </w:pPr>
            <w:r>
              <w:rPr>
                <w:rFonts w:hint="default" w:ascii="宋体" w:hAnsi="宋体" w:eastAsia="宋体" w:cs="宋体"/>
                <w:color w:val="000000" w:themeColor="text1"/>
                <w:sz w:val="21"/>
                <w:szCs w:val="21"/>
                <w:lang w:val="en-US" w:eastAsia="en-US" w:bidi="ar-SA"/>
                <w14:textFill>
                  <w14:solidFill>
                    <w14:schemeClr w14:val="tx1"/>
                  </w14:solidFill>
                </w14:textFill>
              </w:rPr>
              <w:t>2022年</w:t>
            </w:r>
            <w:r>
              <w:rPr>
                <w:rFonts w:hint="eastAsia" w:hAnsi="宋体" w:cs="宋体"/>
                <w:color w:val="000000" w:themeColor="text1"/>
                <w:sz w:val="21"/>
                <w:szCs w:val="21"/>
                <w:lang w:val="en-US" w:eastAsia="zh-CN" w:bidi="ar-SA"/>
                <w14:textFill>
                  <w14:solidFill>
                    <w14:schemeClr w14:val="tx1"/>
                  </w14:solidFill>
                </w14:textFill>
              </w:rPr>
              <w:t>7</w:t>
            </w:r>
            <w:r>
              <w:rPr>
                <w:rFonts w:hint="default" w:ascii="宋体" w:hAnsi="宋体" w:eastAsia="宋体" w:cs="宋体"/>
                <w:color w:val="000000" w:themeColor="text1"/>
                <w:sz w:val="21"/>
                <w:szCs w:val="21"/>
                <w:lang w:val="en-US" w:eastAsia="en-US" w:bidi="ar-SA"/>
                <w14:textFill>
                  <w14:solidFill>
                    <w14:schemeClr w14:val="tx1"/>
                  </w14:solidFill>
                </w14:textFill>
              </w:rPr>
              <w:t>月</w:t>
            </w:r>
            <w:r>
              <w:rPr>
                <w:rFonts w:hint="eastAsia" w:hAnsi="宋体" w:cs="宋体"/>
                <w:color w:val="000000" w:themeColor="text1"/>
                <w:sz w:val="21"/>
                <w:szCs w:val="21"/>
                <w:lang w:val="en-US" w:eastAsia="zh-CN" w:bidi="ar-SA"/>
                <w14:textFill>
                  <w14:solidFill>
                    <w14:schemeClr w14:val="tx1"/>
                  </w14:solidFill>
                </w14:textFill>
              </w:rPr>
              <w:t>20</w:t>
            </w:r>
            <w:r>
              <w:rPr>
                <w:rFonts w:hint="default" w:ascii="宋体" w:hAnsi="宋体" w:eastAsia="宋体" w:cs="宋体"/>
                <w:color w:val="000000" w:themeColor="text1"/>
                <w:sz w:val="21"/>
                <w:szCs w:val="21"/>
                <w:lang w:val="en-US" w:eastAsia="en-US" w:bidi="ar-SA"/>
                <w14:textFill>
                  <w14:solidFill>
                    <w14:schemeClr w14:val="tx1"/>
                  </w14:solidFill>
                </w14:textFill>
              </w:rPr>
              <w:t>日11点</w:t>
            </w:r>
            <w:r>
              <w:rPr>
                <w:rFonts w:hint="eastAsia" w:hAnsi="宋体" w:cs="宋体"/>
                <w:color w:val="000000" w:themeColor="text1"/>
                <w:sz w:val="21"/>
                <w:szCs w:val="21"/>
                <w:lang w:val="en-US" w:eastAsia="zh-CN" w:bidi="ar-SA"/>
                <w14:textFill>
                  <w14:solidFill>
                    <w14:schemeClr w14:val="tx1"/>
                  </w14:solidFill>
                </w14:textFill>
              </w:rPr>
              <w:t>00</w:t>
            </w:r>
            <w:r>
              <w:rPr>
                <w:rFonts w:hint="default" w:ascii="宋体" w:hAnsi="宋体" w:eastAsia="宋体" w:cs="宋体"/>
                <w:color w:val="000000" w:themeColor="text1"/>
                <w:sz w:val="21"/>
                <w:szCs w:val="21"/>
                <w:lang w:val="en-US" w:eastAsia="en-US" w:bidi="ar-SA"/>
                <w14:textFill>
                  <w14:solidFill>
                    <w14:schemeClr w14:val="tx1"/>
                  </w14:solidFill>
                </w14:textFill>
              </w:rPr>
              <w:t>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000000" w:themeColor="text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lang w:val="zh-CN" w:eastAsia="zh-CN" w:bidi="ar-SA"/>
                <w14:textFill>
                  <w14:solidFill>
                    <w14:schemeClr w14:val="tx1"/>
                  </w14:solidFill>
                </w14:textFill>
              </w:rPr>
              <w:t>磋商有效期</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color w:val="000000" w:themeColor="text1"/>
                <w:sz w:val="21"/>
                <w:szCs w:val="21"/>
                <w:highlight w:val="none"/>
                <w:lang w:val="zh-CN" w:eastAsia="zh-CN" w:bidi="ar-SA"/>
                <w14:textFill>
                  <w14:solidFill>
                    <w14:schemeClr w14:val="tx1"/>
                  </w14:solidFill>
                </w14:textFill>
              </w:rPr>
            </w:pPr>
            <w:r>
              <w:rPr>
                <w:rFonts w:hint="eastAsia" w:hAnsi="宋体" w:cs="宋体"/>
                <w:color w:val="000000" w:themeColor="text1"/>
                <w:sz w:val="21"/>
                <w:szCs w:val="21"/>
                <w:highlight w:val="none"/>
                <w:lang w:val="zh-CN" w:eastAsia="zh-CN" w:bidi="ar-SA"/>
                <w14:textFill>
                  <w14:solidFill>
                    <w14:schemeClr w14:val="tx1"/>
                  </w14:solidFill>
                </w14:textFill>
              </w:rPr>
              <w:t>从磋商</w:t>
            </w:r>
            <w:r>
              <w:rPr>
                <w:rFonts w:hint="eastAsia" w:ascii="宋体" w:hAnsi="宋体" w:eastAsia="宋体" w:cs="宋体"/>
                <w:color w:val="000000" w:themeColor="text1"/>
                <w:sz w:val="21"/>
                <w:szCs w:val="21"/>
                <w:highlight w:val="none"/>
                <w:lang w:val="zh-CN" w:eastAsia="zh-CN" w:bidi="ar-SA"/>
                <w14:textFill>
                  <w14:solidFill>
                    <w14:schemeClr w14:val="tx1"/>
                  </w14:solidFill>
                </w14:textFill>
              </w:rPr>
              <w:t>截止日起</w:t>
            </w:r>
            <w:r>
              <w:rPr>
                <w:rFonts w:hint="eastAsia" w:hAnsi="宋体" w:cs="宋体"/>
                <w:color w:val="000000" w:themeColor="text1"/>
                <w:sz w:val="21"/>
                <w:szCs w:val="21"/>
                <w:highlight w:val="none"/>
                <w:lang w:val="en-US" w:eastAsia="zh-CN" w:bidi="ar-SA"/>
                <w14:textFill>
                  <w14:solidFill>
                    <w14:schemeClr w14:val="tx1"/>
                  </w14:solidFill>
                </w14:textFill>
              </w:rPr>
              <w:t>90</w:t>
            </w:r>
            <w:r>
              <w:rPr>
                <w:rFonts w:hint="eastAsia" w:ascii="宋体" w:hAnsi="宋体" w:eastAsia="宋体" w:cs="宋体"/>
                <w:color w:val="000000" w:themeColor="text1"/>
                <w:sz w:val="21"/>
                <w:szCs w:val="21"/>
                <w:highlight w:val="none"/>
                <w:lang w:val="zh-CN" w:eastAsia="zh-CN" w:bidi="ar-SA"/>
                <w14:textFill>
                  <w14:solidFill>
                    <w14:schemeClr w14:val="tx1"/>
                  </w14:solidFill>
                </w14:textFill>
              </w:rPr>
              <w:t>日历</w:t>
            </w:r>
            <w:r>
              <w:rPr>
                <w:rFonts w:hint="eastAsia" w:ascii="宋体" w:hAnsi="宋体" w:eastAsia="宋体" w:cs="宋体"/>
                <w:color w:val="000000" w:themeColor="text1"/>
                <w:sz w:val="21"/>
                <w:szCs w:val="21"/>
                <w:highlight w:val="none"/>
                <w:lang w:bidi="ar-SA"/>
                <w14:textFill>
                  <w14:solidFill>
                    <w14:schemeClr w14:val="tx1"/>
                  </w14:solidFill>
                </w14:textFill>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93"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投保人资质条件、能力、信誉</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numPr>
                <w:ilvl w:val="0"/>
                <w:numId w:val="5"/>
              </w:numPr>
              <w:kinsoku/>
              <w:wordWrap/>
              <w:overflowPunct/>
              <w:topLinePunct w:val="0"/>
              <w:bidi w:val="0"/>
              <w:adjustRightInd w:val="0"/>
              <w:snapToGrid w:val="0"/>
              <w:spacing w:line="0" w:lineRule="atLeast"/>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资质条件：持有有效的营业执照并具有独立法人资格；持有建筑装修装饰工程专业承包贰级(含)以上资质；具备有效的安全生产许可证（且在有效期限内）</w:t>
            </w:r>
          </w:p>
          <w:p>
            <w:pPr>
              <w:keepNext w:val="0"/>
              <w:keepLines w:val="0"/>
              <w:pageBreakBefore w:val="0"/>
              <w:widowControl w:val="0"/>
              <w:numPr>
                <w:ilvl w:val="0"/>
                <w:numId w:val="5"/>
              </w:numPr>
              <w:kinsoku/>
              <w:wordWrap/>
              <w:overflowPunct/>
              <w:topLinePunct w:val="0"/>
              <w:bidi w:val="0"/>
              <w:adjustRightInd w:val="0"/>
              <w:snapToGrid w:val="0"/>
              <w:spacing w:line="0" w:lineRule="atLeast"/>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财务要求：近三年（2019-2021年）财务状况表，包括资产负债表、现金流量表、利润表和财务情况说明书。投标人的成立时间少于规定年份的</w:t>
            </w:r>
            <w:r>
              <w:rPr>
                <w:rFonts w:hint="eastAsia" w:ascii="宋体" w:hAnsi="宋体" w:eastAsia="宋体" w:cs="宋体"/>
                <w:kern w:val="0"/>
                <w:sz w:val="21"/>
                <w:szCs w:val="21"/>
                <w:lang w:val="en-US" w:eastAsia="zh-CN" w:bidi="ar-SA"/>
              </w:rPr>
              <w:t>，应提供成立以来的财务状况表。</w:t>
            </w:r>
          </w:p>
          <w:p>
            <w:pPr>
              <w:keepNext w:val="0"/>
              <w:keepLines w:val="0"/>
              <w:pageBreakBefore w:val="0"/>
              <w:widowControl w:val="0"/>
              <w:numPr>
                <w:ilvl w:val="0"/>
                <w:numId w:val="5"/>
              </w:numPr>
              <w:kinsoku/>
              <w:wordWrap/>
              <w:overflowPunct/>
              <w:topLinePunct w:val="0"/>
              <w:bidi w:val="0"/>
              <w:adjustRightInd w:val="0"/>
              <w:snapToGrid w:val="0"/>
              <w:spacing w:line="0" w:lineRule="atLeas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项目负责人：需具备建筑工程专业贰级（含以上级）注册建造师执业资格，具备有效的安全生产考核合格证书</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且未担任其他在施工建设工程项目的项目经理。</w:t>
            </w:r>
          </w:p>
          <w:p>
            <w:pPr>
              <w:keepNext w:val="0"/>
              <w:keepLines w:val="0"/>
              <w:pageBreakBefore w:val="0"/>
              <w:widowControl w:val="0"/>
              <w:numPr>
                <w:ilvl w:val="0"/>
                <w:numId w:val="5"/>
              </w:numPr>
              <w:kinsoku/>
              <w:wordWrap/>
              <w:overflowPunct/>
              <w:topLinePunct w:val="0"/>
              <w:bidi w:val="0"/>
              <w:adjustRightInd w:val="0"/>
              <w:snapToGrid w:val="0"/>
              <w:spacing w:line="0" w:lineRule="atLeast"/>
              <w:textAlignment w:val="auto"/>
              <w:rPr>
                <w:rFonts w:hint="eastAsia"/>
                <w:lang w:val="en-US" w:eastAsia="zh-CN"/>
              </w:rPr>
            </w:pPr>
            <w:r>
              <w:rPr>
                <w:rFonts w:hint="eastAsia" w:ascii="宋体" w:hAnsi="宋体" w:cs="宋体"/>
                <w:kern w:val="0"/>
                <w:sz w:val="21"/>
                <w:szCs w:val="21"/>
                <w:lang w:val="en-US" w:eastAsia="zh-CN" w:bidi="ar-SA"/>
              </w:rPr>
              <w:t>项目负责人业绩要求：项目负责人近三年（2019年1月1日-至今，以竣工时间为准）完成的类似(装修)业绩（需提供合同、中标通知书），业绩证明材料须反映项目负责人。投标人的成立时间少于规定年份的，应提供成立以来的业绩情况。</w:t>
            </w:r>
          </w:p>
          <w:p>
            <w:pPr>
              <w:keepNext w:val="0"/>
              <w:keepLines w:val="0"/>
              <w:pageBreakBefore w:val="0"/>
              <w:widowControl w:val="0"/>
              <w:kinsoku/>
              <w:wordWrap/>
              <w:overflowPunct/>
              <w:topLinePunct w:val="0"/>
              <w:bidi w:val="0"/>
              <w:adjustRightInd w:val="0"/>
              <w:snapToGrid w:val="0"/>
              <w:spacing w:line="0" w:lineRule="atLeas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信誉要求：1)符合《中华人民共和国政府采购法》第二十二条规定条件。 </w:t>
            </w:r>
          </w:p>
          <w:p>
            <w:pPr>
              <w:keepNext w:val="0"/>
              <w:keepLines w:val="0"/>
              <w:pageBreakBefore w:val="0"/>
              <w:widowControl w:val="0"/>
              <w:kinsoku/>
              <w:wordWrap/>
              <w:overflowPunct/>
              <w:topLinePunct w:val="0"/>
              <w:bidi w:val="0"/>
              <w:adjustRightInd w:val="0"/>
              <w:snapToGrid w:val="0"/>
              <w:spacing w:line="0" w:lineRule="atLeas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(2)供应商需在中华人民共和国境内注册，具有信誉良好的独立法人资格，事业单位法人证书或工商营业执照通过年检合格有效，且营业执照经营范围符合本次招标相关要求。</w:t>
            </w:r>
          </w:p>
          <w:p>
            <w:pPr>
              <w:keepNext w:val="0"/>
              <w:keepLines w:val="0"/>
              <w:pageBreakBefore w:val="0"/>
              <w:widowControl w:val="0"/>
              <w:kinsoku/>
              <w:wordWrap/>
              <w:overflowPunct/>
              <w:topLinePunct w:val="0"/>
              <w:bidi w:val="0"/>
              <w:adjustRightInd w:val="0"/>
              <w:snapToGrid w:val="0"/>
              <w:spacing w:line="0" w:lineRule="atLeas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网页打印件须自招标文件发布之日起至首次提交投标文件截止时间内从上述网站中打印）加盖供应商公章为准。 </w:t>
            </w:r>
          </w:p>
          <w:p>
            <w:pPr>
              <w:keepNext w:val="0"/>
              <w:keepLines w:val="0"/>
              <w:pageBreakBefore w:val="0"/>
              <w:widowControl w:val="0"/>
              <w:kinsoku/>
              <w:wordWrap/>
              <w:overflowPunct/>
              <w:topLinePunct w:val="0"/>
              <w:bidi w:val="0"/>
              <w:adjustRightInd w:val="0"/>
              <w:snapToGrid w:val="0"/>
              <w:spacing w:line="0" w:lineRule="atLeas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(4)单位负责人为同一人或者存在直接控股、管理关系的不同供应商，不得参加同一合同项下的政府采购活动。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bidi w:val="0"/>
              <w:adjustRightInd w:val="0"/>
              <w:snapToGrid w:val="0"/>
              <w:spacing w:line="0" w:lineRule="atLeast"/>
              <w:textAlignment w:val="auto"/>
              <w:rPr>
                <w:rFonts w:hint="default" w:ascii="宋体" w:hAnsi="宋体" w:eastAsia="宋体" w:cs="宋体"/>
                <w:kern w:val="0"/>
                <w:sz w:val="21"/>
                <w:szCs w:val="21"/>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磋商保证金</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adjustRightInd w:val="0"/>
              <w:snapToGrid w:val="0"/>
              <w:spacing w:line="0" w:lineRule="atLeast"/>
              <w:textAlignment w:val="auto"/>
              <w:rPr>
                <w:rFonts w:hint="default" w:ascii="宋体" w:hAnsi="宋体" w:eastAsia="宋体" w:cs="宋体"/>
                <w:color w:val="auto"/>
                <w:sz w:val="21"/>
                <w:szCs w:val="21"/>
                <w:lang w:val="en-US" w:eastAsia="zh-CN" w:bidi="ar-SA"/>
              </w:rPr>
            </w:pPr>
            <w:r>
              <w:rPr>
                <w:rFonts w:hint="eastAsia" w:ascii="宋体" w:hAnsi="宋体" w:eastAsia="宋体" w:cs="宋体"/>
                <w:kern w:val="0"/>
                <w:sz w:val="21"/>
                <w:szCs w:val="21"/>
                <w:lang w:val="en-US" w:eastAsia="zh-CN" w:bidi="ar-SA"/>
              </w:rPr>
              <w:t>磋商保证金：</w:t>
            </w:r>
            <w:r>
              <w:rPr>
                <w:rFonts w:hint="eastAsia" w:ascii="宋体" w:hAnsi="宋体" w:cs="宋体"/>
                <w:color w:val="000000" w:themeColor="text1"/>
                <w:kern w:val="0"/>
                <w:sz w:val="21"/>
                <w:szCs w:val="21"/>
                <w:lang w:val="en-US" w:eastAsia="zh-CN" w:bidi="ar-SA"/>
                <w14:textFill>
                  <w14:solidFill>
                    <w14:schemeClr w14:val="tx1"/>
                  </w14:solidFill>
                </w14:textFill>
              </w:rPr>
              <w:t>9800</w:t>
            </w:r>
            <w:r>
              <w:rPr>
                <w:rFonts w:hint="eastAsia" w:ascii="宋体" w:hAnsi="宋体" w:eastAsia="宋体" w:cs="宋体"/>
                <w:color w:val="000000" w:themeColor="text1"/>
                <w:kern w:val="0"/>
                <w:sz w:val="21"/>
                <w:szCs w:val="21"/>
                <w:lang w:val="en-US" w:eastAsia="zh-CN" w:bidi="ar-SA"/>
                <w14:textFill>
                  <w14:solidFill>
                    <w14:schemeClr w14:val="tx1"/>
                  </w14:solidFill>
                </w14:textFill>
              </w:rPr>
              <w:t>元整（</w:t>
            </w:r>
            <w:r>
              <w:rPr>
                <w:rFonts w:hint="eastAsia" w:ascii="宋体" w:hAnsi="宋体" w:cs="宋体"/>
                <w:color w:val="000000" w:themeColor="text1"/>
                <w:kern w:val="0"/>
                <w:sz w:val="21"/>
                <w:szCs w:val="21"/>
                <w:lang w:val="en-US" w:eastAsia="zh-CN" w:bidi="ar-SA"/>
                <w14:textFill>
                  <w14:solidFill>
                    <w14:schemeClr w14:val="tx1"/>
                  </w14:solidFill>
                </w14:textFill>
              </w:rPr>
              <w:t>玖仟捌佰元整</w:t>
            </w:r>
            <w:r>
              <w:rPr>
                <w:rFonts w:hint="eastAsia" w:ascii="宋体" w:hAnsi="宋体" w:eastAsia="宋体" w:cs="宋体"/>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kern w:val="0"/>
                <w:sz w:val="21"/>
                <w:szCs w:val="21"/>
                <w:lang w:val="en-US" w:eastAsia="zh-CN" w:bidi="ar-SA"/>
              </w:rPr>
              <w:t>必须采用电汇或网银转账的方式，由潜在投标人单位基本账户汇至昌吉市长隆昊诚工程项目管理有限责任公司（开户银行：新疆昌吉农村商业银行股份有限公司石河子路支行，账户号码：806020512010111500908，行号：402885000311</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不得以现金和其他形式缴纳，潜在供应商在缴纳磋商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间</w:t>
            </w:r>
            <w:r>
              <w:rPr>
                <w:rFonts w:hint="eastAsia" w:ascii="宋体" w:hAnsi="宋体" w:eastAsia="宋体" w:cs="宋体"/>
                <w:color w:val="000000" w:themeColor="text1"/>
                <w:kern w:val="0"/>
                <w:sz w:val="21"/>
                <w:szCs w:val="21"/>
                <w:lang w:val="en-US" w:eastAsia="zh-CN" w:bidi="ar-SA"/>
                <w14:textFill>
                  <w14:solidFill>
                    <w14:schemeClr w14:val="tx1"/>
                  </w14:solidFill>
                </w14:textFill>
              </w:rPr>
              <w:t>（2022年</w:t>
            </w:r>
            <w:r>
              <w:rPr>
                <w:rFonts w:hint="eastAsia" w:ascii="宋体" w:hAnsi="宋体" w:cs="宋体"/>
                <w:color w:val="000000" w:themeColor="text1"/>
                <w:kern w:val="0"/>
                <w:sz w:val="21"/>
                <w:szCs w:val="21"/>
                <w:lang w:val="en-US" w:eastAsia="zh-CN" w:bidi="ar-SA"/>
                <w14:textFill>
                  <w14:solidFill>
                    <w14:schemeClr w14:val="tx1"/>
                  </w14:solidFill>
                </w14:textFill>
              </w:rPr>
              <w:t>07</w:t>
            </w:r>
            <w:r>
              <w:rPr>
                <w:rFonts w:hint="eastAsia" w:ascii="宋体" w:hAnsi="宋体" w:eastAsia="宋体" w:cs="宋体"/>
                <w:color w:val="000000" w:themeColor="text1"/>
                <w:kern w:val="0"/>
                <w:sz w:val="21"/>
                <w:szCs w:val="21"/>
                <w:lang w:val="en-US" w:eastAsia="zh-CN" w:bidi="ar-SA"/>
                <w14:textFill>
                  <w14:solidFill>
                    <w14:schemeClr w14:val="tx1"/>
                  </w14:solidFill>
                </w14:textFill>
              </w:rPr>
              <w:t>月</w:t>
            </w:r>
            <w:r>
              <w:rPr>
                <w:rFonts w:hint="eastAsia" w:ascii="宋体" w:hAnsi="宋体" w:cs="宋体"/>
                <w:color w:val="000000" w:themeColor="text1"/>
                <w:kern w:val="0"/>
                <w:sz w:val="21"/>
                <w:szCs w:val="21"/>
                <w:lang w:val="en-US" w:eastAsia="zh-CN" w:bidi="ar-SA"/>
                <w14:textFill>
                  <w14:solidFill>
                    <w14:schemeClr w14:val="tx1"/>
                  </w14:solidFill>
                </w14:textFill>
              </w:rPr>
              <w:t>07</w:t>
            </w:r>
            <w:r>
              <w:rPr>
                <w:rFonts w:hint="eastAsia" w:ascii="宋体" w:hAnsi="宋体" w:eastAsia="宋体" w:cs="宋体"/>
                <w:color w:val="000000" w:themeColor="text1"/>
                <w:kern w:val="0"/>
                <w:sz w:val="21"/>
                <w:szCs w:val="21"/>
                <w:lang w:val="en-US" w:eastAsia="zh-CN" w:bidi="ar-SA"/>
                <w14:textFill>
                  <w14:solidFill>
                    <w14:schemeClr w14:val="tx1"/>
                  </w14:solidFill>
                </w14:textFill>
              </w:rPr>
              <w:t>日10:00时－2022年</w:t>
            </w:r>
            <w:r>
              <w:rPr>
                <w:rFonts w:hint="eastAsia" w:ascii="宋体" w:hAnsi="宋体" w:cs="宋体"/>
                <w:color w:val="000000" w:themeColor="text1"/>
                <w:kern w:val="0"/>
                <w:sz w:val="21"/>
                <w:szCs w:val="21"/>
                <w:lang w:val="en-US" w:eastAsia="zh-CN" w:bidi="ar-SA"/>
                <w14:textFill>
                  <w14:solidFill>
                    <w14:schemeClr w14:val="tx1"/>
                  </w14:solidFill>
                </w14:textFill>
              </w:rPr>
              <w:t>07</w:t>
            </w:r>
            <w:r>
              <w:rPr>
                <w:rFonts w:hint="eastAsia" w:ascii="宋体" w:hAnsi="宋体" w:eastAsia="宋体" w:cs="宋体"/>
                <w:color w:val="000000" w:themeColor="text1"/>
                <w:kern w:val="0"/>
                <w:sz w:val="21"/>
                <w:szCs w:val="21"/>
                <w:lang w:val="en-US" w:eastAsia="zh-CN" w:bidi="ar-SA"/>
                <w14:textFill>
                  <w14:solidFill>
                    <w14:schemeClr w14:val="tx1"/>
                  </w14:solidFill>
                </w14:textFill>
              </w:rPr>
              <w:t>月</w:t>
            </w:r>
            <w:r>
              <w:rPr>
                <w:rFonts w:hint="eastAsia" w:ascii="宋体" w:hAnsi="宋体" w:cs="宋体"/>
                <w:color w:val="000000" w:themeColor="text1"/>
                <w:kern w:val="0"/>
                <w:sz w:val="21"/>
                <w:szCs w:val="21"/>
                <w:lang w:val="en-US" w:eastAsia="zh-CN" w:bidi="ar-SA"/>
                <w14:textFill>
                  <w14:solidFill>
                    <w14:schemeClr w14:val="tx1"/>
                  </w14:solidFill>
                </w14:textFill>
              </w:rPr>
              <w:t>20</w:t>
            </w:r>
            <w:r>
              <w:rPr>
                <w:rFonts w:hint="eastAsia" w:ascii="宋体" w:hAnsi="宋体" w:eastAsia="宋体" w:cs="宋体"/>
                <w:color w:val="000000" w:themeColor="text1"/>
                <w:kern w:val="0"/>
                <w:sz w:val="21"/>
                <w:szCs w:val="21"/>
                <w:lang w:val="en-US" w:eastAsia="zh-CN" w:bidi="ar-SA"/>
                <w14:textFill>
                  <w14:solidFill>
                    <w14:schemeClr w14:val="tx1"/>
                  </w14:solidFill>
                </w14:textFill>
              </w:rPr>
              <w:t>日1</w:t>
            </w: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lang w:val="en-US" w:eastAsia="zh-CN" w:bidi="ar-SA"/>
                <w14:textFill>
                  <w14:solidFill>
                    <w14:schemeClr w14:val="tx1"/>
                  </w14:solidFill>
                </w14:textFill>
              </w:rPr>
              <w:t>:</w:t>
            </w:r>
            <w:r>
              <w:rPr>
                <w:rFonts w:hint="eastAsia" w:ascii="宋体" w:hAnsi="宋体" w:cs="宋体"/>
                <w:color w:val="000000" w:themeColor="text1"/>
                <w:kern w:val="0"/>
                <w:sz w:val="21"/>
                <w:szCs w:val="21"/>
                <w:lang w:val="en-US" w:eastAsia="zh-CN" w:bidi="ar-SA"/>
                <w14:textFill>
                  <w14:solidFill>
                    <w14:schemeClr w14:val="tx1"/>
                  </w14:solidFill>
                </w14:textFill>
              </w:rPr>
              <w:t>00</w:t>
            </w:r>
            <w:r>
              <w:rPr>
                <w:rFonts w:hint="eastAsia" w:ascii="宋体" w:hAnsi="宋体" w:eastAsia="宋体" w:cs="宋体"/>
                <w:color w:val="000000" w:themeColor="text1"/>
                <w:kern w:val="0"/>
                <w:sz w:val="21"/>
                <w:szCs w:val="21"/>
                <w:lang w:val="en-US" w:eastAsia="zh-CN" w:bidi="ar-SA"/>
                <w14:textFill>
                  <w14:solidFill>
                    <w14:schemeClr w14:val="tx1"/>
                  </w14:solidFill>
                </w14:textFill>
              </w:rPr>
              <w:t>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1"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hAnsi="宋体" w:cs="宋体"/>
                <w:sz w:val="21"/>
                <w:szCs w:val="21"/>
                <w:lang w:val="zh-CN" w:eastAsia="zh-CN" w:bidi="ar-SA"/>
              </w:rPr>
              <w:t>响应文件的签署</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供应商代表必须按磋商文件的规定签署响应文件</w:t>
            </w:r>
            <w:r>
              <w:rPr>
                <w:rFonts w:hint="eastAsia" w:ascii="宋体" w:hAnsi="宋体" w:eastAsia="宋体" w:cs="宋体"/>
                <w:color w:val="000000"/>
                <w:sz w:val="21"/>
                <w:szCs w:val="21"/>
                <w:lang w:val="zh-CN" w:eastAsia="zh-CN" w:bidi="ar-SA"/>
              </w:rPr>
              <w:t>（正本、副本）</w:t>
            </w:r>
            <w:r>
              <w:rPr>
                <w:rFonts w:hint="eastAsia" w:ascii="宋体" w:hAnsi="宋体" w:eastAsia="宋体" w:cs="宋体"/>
                <w:sz w:val="21"/>
                <w:szCs w:val="21"/>
                <w:lang w:val="zh-CN" w:eastAsia="zh-CN" w:bidi="ar-SA"/>
              </w:rPr>
              <w:t>，并在响应文件封面上加盖供应商单位公章。</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lang w:val="zh-CN"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响应文件份数</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lang w:eastAsia="zh-CN" w:bidi="ar-SA"/>
              </w:rPr>
            </w:pPr>
            <w:r>
              <w:rPr>
                <w:rFonts w:hint="eastAsia" w:hAnsi="宋体" w:cs="宋体"/>
                <w:sz w:val="21"/>
                <w:szCs w:val="21"/>
                <w:lang w:val="en-US" w:eastAsia="zh-CN" w:bidi="ar-SA"/>
              </w:rPr>
              <w:t>1、</w:t>
            </w:r>
            <w:r>
              <w:rPr>
                <w:rFonts w:hint="eastAsia" w:hAnsi="宋体" w:cs="宋体"/>
                <w:b/>
                <w:bCs/>
                <w:sz w:val="21"/>
                <w:szCs w:val="21"/>
                <w:lang w:val="en-US" w:eastAsia="zh-CN" w:bidi="ar-SA"/>
              </w:rPr>
              <w:t>壹</w:t>
            </w:r>
            <w:r>
              <w:rPr>
                <w:rFonts w:hint="eastAsia" w:ascii="宋体" w:hAnsi="宋体" w:eastAsia="宋体" w:cs="宋体"/>
                <w:b/>
                <w:bCs/>
                <w:sz w:val="21"/>
                <w:szCs w:val="21"/>
                <w:lang w:bidi="ar-SA"/>
              </w:rPr>
              <w:t>份正本、</w:t>
            </w:r>
            <w:r>
              <w:rPr>
                <w:rFonts w:hint="eastAsia" w:hAnsi="宋体" w:cs="宋体"/>
                <w:b/>
                <w:bCs/>
                <w:sz w:val="21"/>
                <w:szCs w:val="21"/>
                <w:lang w:eastAsia="zh-CN" w:bidi="ar-SA"/>
              </w:rPr>
              <w:t>贰</w:t>
            </w:r>
            <w:r>
              <w:rPr>
                <w:rFonts w:hint="eastAsia" w:ascii="宋体" w:hAnsi="宋体" w:eastAsia="宋体" w:cs="宋体"/>
                <w:b/>
                <w:bCs/>
                <w:sz w:val="21"/>
                <w:szCs w:val="21"/>
                <w:lang w:bidi="ar-SA"/>
              </w:rPr>
              <w:t>份副本</w:t>
            </w:r>
            <w:r>
              <w:rPr>
                <w:rFonts w:hint="eastAsia" w:hAnsi="宋体" w:cs="宋体"/>
                <w:sz w:val="21"/>
                <w:szCs w:val="21"/>
                <w:lang w:eastAsia="zh-CN" w:bidi="ar-SA"/>
              </w:rPr>
              <w:t>。</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u w:val="single"/>
                <w:lang w:val="zh-CN" w:eastAsia="zh-CN" w:bidi="ar-SA"/>
              </w:rPr>
            </w:pPr>
            <w:r>
              <w:rPr>
                <w:rFonts w:hint="eastAsia" w:ascii="宋体" w:hAnsi="宋体" w:eastAsia="宋体" w:cs="宋体"/>
                <w:sz w:val="21"/>
                <w:szCs w:val="21"/>
                <w:lang w:bidi="ar-SA"/>
              </w:rPr>
              <w:t>2、磋商响应文件装订要求：胶装。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lang w:val="zh-CN" w:eastAsia="zh-CN" w:bidi="ar-SA"/>
              </w:rPr>
              <w:t>响应文件的装订</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lang w:val="zh-CN" w:eastAsia="zh-CN" w:bidi="ar-SA"/>
              </w:rPr>
              <w:t>一律胶装成册（禁止使用活页），正本和副本分别装订，单独密封装袋。</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2"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响应文件封面标注</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供应商应将响应文件正本、副本密封，在封口处加盖供应商单位公章，并在信封和响应文件封皮明显处注明：</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（1）项目编号、项目名称；</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（2）供应商名称（加盖公章）、地址、电话、传真；</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（3）正本或副本；</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（4）每一密封件上注明“于   年__月__日__：__之前不准启封”字样。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sz w:val="21"/>
                <w:szCs w:val="21"/>
                <w:lang w:val="zh-CN" w:eastAsia="zh-CN" w:bidi="ar-SA"/>
              </w:rPr>
            </w:pPr>
            <w:r>
              <w:rPr>
                <w:rFonts w:hint="eastAsia" w:ascii="宋体" w:hAnsi="宋体" w:eastAsia="宋体" w:cs="宋体"/>
                <w:b/>
                <w:bCs/>
                <w:sz w:val="21"/>
                <w:szCs w:val="21"/>
                <w:lang w:val="zh-CN" w:eastAsia="zh-CN" w:bidi="ar-SA"/>
              </w:rPr>
              <w:t>响应文件外层</w:t>
            </w:r>
          </w:p>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sz w:val="21"/>
                <w:szCs w:val="21"/>
                <w:lang w:val="zh-CN" w:eastAsia="zh-CN" w:bidi="ar-SA"/>
              </w:rPr>
            </w:pPr>
            <w:r>
              <w:rPr>
                <w:rFonts w:hint="eastAsia" w:ascii="宋体" w:hAnsi="宋体" w:eastAsia="宋体" w:cs="宋体"/>
                <w:b/>
                <w:bCs/>
                <w:sz w:val="21"/>
                <w:szCs w:val="21"/>
                <w:lang w:val="zh-CN" w:eastAsia="zh-CN" w:bidi="ar-SA"/>
              </w:rPr>
              <w:t>密封袋的标注</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bidi="ar-SA"/>
                <w14:textFill>
                  <w14:solidFill>
                    <w14:schemeClr w14:val="tx1"/>
                  </w14:solidFill>
                </w14:textFill>
              </w:rPr>
              <w:t>项目名称：</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昌吉高新区中心幼儿园建设项目内部装修、户外改造及保教设备采购（第一标段）</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both"/>
              <w:textAlignment w:val="auto"/>
              <w:rPr>
                <w:rFonts w:hint="eastAsia" w:ascii="宋体" w:hAnsi="宋体" w:eastAsia="宋体" w:cs="宋体"/>
                <w:b/>
                <w:bCs/>
                <w:sz w:val="21"/>
                <w:szCs w:val="21"/>
                <w:lang w:val="zh-CN" w:eastAsia="zh-CN" w:bidi="ar-SA"/>
              </w:rPr>
            </w:pPr>
            <w:r>
              <w:rPr>
                <w:rFonts w:hint="eastAsia" w:ascii="宋体" w:hAnsi="宋体" w:eastAsia="宋体" w:cs="宋体"/>
                <w:b/>
                <w:bCs/>
                <w:color w:val="000000" w:themeColor="text1"/>
                <w:sz w:val="21"/>
                <w:szCs w:val="21"/>
                <w:highlight w:val="none"/>
                <w:lang w:bidi="ar-SA"/>
                <w14:textFill>
                  <w14:solidFill>
                    <w14:schemeClr w14:val="tx1"/>
                  </w14:solidFill>
                </w14:textFill>
              </w:rPr>
              <w:t>在2022 年</w:t>
            </w:r>
            <w:r>
              <w:rPr>
                <w:rFonts w:hint="eastAsia" w:hAnsi="宋体" w:cs="宋体"/>
                <w:b/>
                <w:bCs/>
                <w:color w:val="000000" w:themeColor="text1"/>
                <w:sz w:val="21"/>
                <w:szCs w:val="21"/>
                <w:highlight w:val="none"/>
                <w:lang w:val="en-US" w:eastAsia="zh-CN" w:bidi="ar-SA"/>
                <w14:textFill>
                  <w14:solidFill>
                    <w14:schemeClr w14:val="tx1"/>
                  </w14:solidFill>
                </w14:textFill>
              </w:rPr>
              <w:t>7</w:t>
            </w:r>
            <w:r>
              <w:rPr>
                <w:rFonts w:hint="eastAsia" w:ascii="宋体" w:hAnsi="宋体" w:eastAsia="宋体" w:cs="宋体"/>
                <w:b/>
                <w:bCs/>
                <w:color w:val="000000" w:themeColor="text1"/>
                <w:sz w:val="21"/>
                <w:szCs w:val="21"/>
                <w:highlight w:val="none"/>
                <w:lang w:bidi="ar-SA"/>
                <w14:textFill>
                  <w14:solidFill>
                    <w14:schemeClr w14:val="tx1"/>
                  </w14:solidFill>
                </w14:textFill>
              </w:rPr>
              <w:t>月</w:t>
            </w:r>
            <w:r>
              <w:rPr>
                <w:rFonts w:hint="eastAsia" w:hAnsi="宋体" w:cs="宋体"/>
                <w:b/>
                <w:bCs/>
                <w:color w:val="000000" w:themeColor="text1"/>
                <w:sz w:val="21"/>
                <w:szCs w:val="21"/>
                <w:highlight w:val="none"/>
                <w:lang w:val="en-US" w:eastAsia="zh-CN" w:bidi="ar-SA"/>
                <w14:textFill>
                  <w14:solidFill>
                    <w14:schemeClr w14:val="tx1"/>
                  </w14:solidFill>
                </w14:textFill>
              </w:rPr>
              <w:t>20</w:t>
            </w:r>
            <w:r>
              <w:rPr>
                <w:rFonts w:hint="eastAsia" w:ascii="宋体" w:hAnsi="宋体" w:eastAsia="宋体" w:cs="宋体"/>
                <w:b/>
                <w:bCs/>
                <w:color w:val="000000" w:themeColor="text1"/>
                <w:sz w:val="21"/>
                <w:szCs w:val="21"/>
                <w:highlight w:val="none"/>
                <w:lang w:bidi="ar-SA"/>
                <w14:textFill>
                  <w14:solidFill>
                    <w14:schemeClr w14:val="tx1"/>
                  </w14:solidFill>
                </w14:textFill>
              </w:rPr>
              <w:t>日11点</w:t>
            </w:r>
            <w:r>
              <w:rPr>
                <w:rFonts w:hint="eastAsia" w:hAnsi="宋体" w:cs="宋体"/>
                <w:b/>
                <w:bCs/>
                <w:color w:val="000000" w:themeColor="text1"/>
                <w:sz w:val="21"/>
                <w:szCs w:val="21"/>
                <w:highlight w:val="none"/>
                <w:lang w:val="en-US" w:eastAsia="zh-CN" w:bidi="ar-SA"/>
                <w14:textFill>
                  <w14:solidFill>
                    <w14:schemeClr w14:val="tx1"/>
                  </w14:solidFill>
                </w14:textFill>
              </w:rPr>
              <w:t>00</w:t>
            </w:r>
            <w:r>
              <w:rPr>
                <w:rFonts w:hint="eastAsia" w:ascii="宋体" w:hAnsi="宋体" w:eastAsia="宋体" w:cs="宋体"/>
                <w:b/>
                <w:bCs/>
                <w:color w:val="000000" w:themeColor="text1"/>
                <w:sz w:val="21"/>
                <w:szCs w:val="21"/>
                <w:highlight w:val="none"/>
                <w:lang w:bidi="ar-SA"/>
                <w14:textFill>
                  <w14:solidFill>
                    <w14:schemeClr w14:val="tx1"/>
                  </w14:solidFill>
                </w14:textFill>
              </w:rPr>
              <w:t>分前不得开启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sz w:val="21"/>
                <w:szCs w:val="21"/>
                <w:lang w:val="zh-CN" w:eastAsia="zh-CN" w:bidi="ar-SA"/>
              </w:rPr>
            </w:pPr>
            <w:r>
              <w:rPr>
                <w:rFonts w:hint="eastAsia" w:hAnsi="宋体" w:cs="宋体"/>
                <w:b/>
                <w:bCs/>
                <w:sz w:val="21"/>
                <w:szCs w:val="21"/>
                <w:lang w:val="zh-CN" w:eastAsia="zh-CN" w:bidi="ar-SA"/>
              </w:rPr>
              <w:t>招标代理服务费</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textAlignment w:val="auto"/>
              <w:rPr>
                <w:rFonts w:ascii="宋体" w:hAnsi="宋体"/>
                <w:b/>
                <w:bCs/>
                <w:color w:val="auto"/>
                <w:kern w:val="0"/>
                <w:sz w:val="24"/>
              </w:rPr>
            </w:pPr>
            <w:r>
              <w:rPr>
                <w:rFonts w:hint="eastAsia" w:ascii="宋体" w:hAnsi="宋体"/>
                <w:b/>
                <w:bCs/>
                <w:color w:val="auto"/>
                <w:kern w:val="0"/>
                <w:sz w:val="24"/>
              </w:rPr>
              <w:t>□不交纳。</w:t>
            </w:r>
          </w:p>
          <w:p>
            <w:pPr>
              <w:keepNext w:val="0"/>
              <w:keepLines w:val="0"/>
              <w:pageBreakBefore w:val="0"/>
              <w:widowControl w:val="0"/>
              <w:kinsoku/>
              <w:wordWrap/>
              <w:overflowPunct/>
              <w:topLinePunct w:val="0"/>
              <w:bidi w:val="0"/>
              <w:snapToGrid/>
              <w:spacing w:line="0" w:lineRule="atLeast"/>
              <w:textAlignment w:val="auto"/>
              <w:rPr>
                <w:rFonts w:hint="eastAsia" w:ascii="宋体" w:hAnsi="宋体"/>
                <w:b/>
                <w:bCs/>
                <w:color w:val="auto"/>
                <w:sz w:val="24"/>
              </w:rPr>
            </w:pPr>
            <w:r>
              <w:rPr>
                <w:rFonts w:hint="eastAsia" w:ascii="宋体" w:hAnsi="宋体"/>
                <w:b/>
                <w:bCs/>
                <w:color w:val="auto"/>
                <w:kern w:val="0"/>
                <w:sz w:val="24"/>
              </w:rPr>
              <w:t>☑交纳。</w:t>
            </w:r>
          </w:p>
          <w:p>
            <w:pPr>
              <w:keepNext w:val="0"/>
              <w:keepLines w:val="0"/>
              <w:pageBreakBefore w:val="0"/>
              <w:widowControl w:val="0"/>
              <w:tabs>
                <w:tab w:val="left" w:pos="588"/>
              </w:tabs>
              <w:kinsoku/>
              <w:wordWrap/>
              <w:overflowPunct/>
              <w:topLinePunct w:val="0"/>
              <w:autoSpaceDE w:val="0"/>
              <w:autoSpaceDN w:val="0"/>
              <w:bidi w:val="0"/>
              <w:adjustRightInd w:val="0"/>
              <w:snapToGrid/>
              <w:spacing w:line="0" w:lineRule="atLeast"/>
              <w:textAlignment w:val="auto"/>
              <w:rPr>
                <w:rFonts w:hint="eastAsia" w:ascii="宋体" w:hAnsi="宋体" w:eastAsia="宋体" w:cs="宋体"/>
                <w:b/>
                <w:bCs/>
                <w:sz w:val="21"/>
                <w:szCs w:val="21"/>
                <w:highlight w:val="none"/>
                <w:lang w:bidi="ar-SA"/>
              </w:rPr>
            </w:pPr>
            <w:r>
              <w:rPr>
                <w:rFonts w:hint="eastAsia" w:ascii="宋体" w:hAnsi="宋体" w:eastAsia="宋体" w:cs="宋体"/>
                <w:b/>
                <w:bCs/>
                <w:kern w:val="0"/>
                <w:sz w:val="21"/>
                <w:szCs w:val="21"/>
                <w:lang w:val="zh-CN" w:eastAsia="zh-CN" w:bidi="ar-SA"/>
              </w:rPr>
              <w:t>本项目的成交人须在领取成交通知书时向采购代理机构一次性缴纳</w:t>
            </w:r>
            <w:r>
              <w:rPr>
                <w:rFonts w:hint="eastAsia" w:ascii="宋体" w:hAnsi="宋体" w:cs="宋体"/>
                <w:b/>
                <w:bCs/>
                <w:kern w:val="0"/>
                <w:sz w:val="21"/>
                <w:szCs w:val="21"/>
                <w:lang w:val="zh-CN" w:eastAsia="zh-CN" w:bidi="ar-SA"/>
              </w:rPr>
              <w:t>招标</w:t>
            </w:r>
            <w:r>
              <w:rPr>
                <w:rFonts w:hint="eastAsia" w:ascii="宋体" w:hAnsi="宋体" w:eastAsia="宋体" w:cs="宋体"/>
                <w:b/>
                <w:bCs/>
                <w:kern w:val="0"/>
                <w:sz w:val="21"/>
                <w:szCs w:val="21"/>
                <w:lang w:val="zh-CN" w:eastAsia="zh-CN" w:bidi="ar-SA"/>
              </w:rPr>
              <w:t>代理服务费。由成交人按合同约定金额缴纳。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4"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hAnsi="宋体" w:cs="宋体"/>
                <w:b/>
                <w:bCs w:val="0"/>
                <w:sz w:val="21"/>
                <w:szCs w:val="21"/>
                <w:lang w:val="zh-CN" w:eastAsia="zh-CN" w:bidi="ar-SA"/>
              </w:rPr>
            </w:pPr>
            <w:r>
              <w:rPr>
                <w:rFonts w:hint="eastAsia" w:ascii="宋体" w:hAnsi="宋体"/>
                <w:b/>
                <w:bCs w:val="0"/>
                <w:color w:val="auto"/>
                <w:kern w:val="0"/>
                <w:sz w:val="24"/>
              </w:rPr>
              <w:t>场地服务费</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textAlignment w:val="auto"/>
              <w:rPr>
                <w:rFonts w:ascii="宋体" w:hAnsi="宋体"/>
                <w:b/>
                <w:bCs w:val="0"/>
                <w:color w:val="auto"/>
                <w:kern w:val="0"/>
                <w:sz w:val="24"/>
              </w:rPr>
            </w:pPr>
            <w:r>
              <w:rPr>
                <w:rFonts w:hint="eastAsia" w:ascii="宋体" w:hAnsi="宋体"/>
                <w:b/>
                <w:bCs w:val="0"/>
                <w:color w:val="auto"/>
                <w:kern w:val="0"/>
                <w:sz w:val="24"/>
              </w:rPr>
              <w:t>□不交纳。</w:t>
            </w:r>
          </w:p>
          <w:p>
            <w:pPr>
              <w:keepNext w:val="0"/>
              <w:keepLines w:val="0"/>
              <w:pageBreakBefore w:val="0"/>
              <w:widowControl w:val="0"/>
              <w:kinsoku/>
              <w:wordWrap/>
              <w:overflowPunct/>
              <w:topLinePunct w:val="0"/>
              <w:bidi w:val="0"/>
              <w:snapToGrid/>
              <w:spacing w:line="0" w:lineRule="atLeast"/>
              <w:textAlignment w:val="auto"/>
              <w:rPr>
                <w:rFonts w:hint="eastAsia" w:ascii="宋体" w:hAnsi="宋体"/>
                <w:b/>
                <w:bCs w:val="0"/>
                <w:color w:val="auto"/>
                <w:sz w:val="24"/>
              </w:rPr>
            </w:pPr>
            <w:r>
              <w:rPr>
                <w:rFonts w:hint="eastAsia" w:ascii="宋体" w:hAnsi="宋体"/>
                <w:b/>
                <w:bCs w:val="0"/>
                <w:color w:val="auto"/>
                <w:kern w:val="0"/>
                <w:sz w:val="24"/>
              </w:rPr>
              <w:t>☑交纳。</w:t>
            </w:r>
          </w:p>
          <w:p>
            <w:pPr>
              <w:keepNext w:val="0"/>
              <w:keepLines w:val="0"/>
              <w:pageBreakBefore w:val="0"/>
              <w:widowControl w:val="0"/>
              <w:kinsoku/>
              <w:wordWrap/>
              <w:overflowPunct/>
              <w:topLinePunct w:val="0"/>
              <w:bidi w:val="0"/>
              <w:snapToGrid/>
              <w:spacing w:line="0" w:lineRule="atLeast"/>
              <w:textAlignment w:val="auto"/>
              <w:rPr>
                <w:rFonts w:hint="default" w:ascii="宋体" w:hAnsi="宋体" w:eastAsia="宋体" w:cs="宋体"/>
                <w:b/>
                <w:bCs w:val="0"/>
                <w:sz w:val="21"/>
                <w:szCs w:val="21"/>
                <w:highlight w:val="none"/>
                <w:lang w:val="en-US" w:eastAsia="zh-CN" w:bidi="ar-SA"/>
              </w:rPr>
            </w:pPr>
            <w:r>
              <w:rPr>
                <w:rFonts w:hint="eastAsia" w:ascii="宋体" w:hAnsi="宋体" w:cs="宋体"/>
                <w:b/>
                <w:bCs w:val="0"/>
                <w:color w:val="auto"/>
                <w:sz w:val="24"/>
              </w:rPr>
              <w:t>场</w:t>
            </w:r>
            <w:r>
              <w:rPr>
                <w:rFonts w:hint="eastAsia" w:ascii="宋体" w:hAnsi="宋体"/>
                <w:b/>
                <w:bCs w:val="0"/>
                <w:color w:val="auto"/>
                <w:sz w:val="24"/>
              </w:rPr>
              <w:t>地服务费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1"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b/>
                <w:bCs w:val="0"/>
                <w:color w:val="auto"/>
                <w:kern w:val="0"/>
                <w:sz w:val="24"/>
              </w:rPr>
            </w:pPr>
            <w:r>
              <w:rPr>
                <w:rFonts w:hint="eastAsia" w:ascii="宋体" w:hAnsi="宋体"/>
                <w:b/>
                <w:bCs w:val="0"/>
                <w:color w:val="auto"/>
                <w:kern w:val="0"/>
                <w:sz w:val="24"/>
              </w:rPr>
              <w:t>公证费</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textAlignment w:val="auto"/>
              <w:rPr>
                <w:rFonts w:ascii="宋体" w:hAnsi="宋体"/>
                <w:b/>
                <w:bCs w:val="0"/>
                <w:color w:val="auto"/>
                <w:kern w:val="0"/>
                <w:sz w:val="24"/>
              </w:rPr>
            </w:pPr>
            <w:r>
              <w:rPr>
                <w:rFonts w:hint="eastAsia" w:ascii="宋体" w:hAnsi="宋体"/>
                <w:b/>
                <w:bCs w:val="0"/>
                <w:color w:val="auto"/>
                <w:kern w:val="0"/>
                <w:sz w:val="24"/>
              </w:rPr>
              <w:sym w:font="Wingdings 2" w:char="0052"/>
            </w:r>
            <w:r>
              <w:rPr>
                <w:rFonts w:hint="eastAsia" w:ascii="宋体" w:hAnsi="宋体"/>
                <w:b/>
                <w:bCs w:val="0"/>
                <w:color w:val="auto"/>
                <w:kern w:val="0"/>
                <w:sz w:val="24"/>
              </w:rPr>
              <w:t>不交纳。</w:t>
            </w:r>
          </w:p>
          <w:p>
            <w:pPr>
              <w:keepNext w:val="0"/>
              <w:keepLines w:val="0"/>
              <w:pageBreakBefore w:val="0"/>
              <w:widowControl w:val="0"/>
              <w:kinsoku/>
              <w:wordWrap/>
              <w:overflowPunct/>
              <w:topLinePunct w:val="0"/>
              <w:bidi w:val="0"/>
              <w:snapToGrid/>
              <w:spacing w:line="0" w:lineRule="atLeast"/>
              <w:textAlignment w:val="auto"/>
              <w:rPr>
                <w:rFonts w:hint="eastAsia" w:ascii="宋体" w:hAnsi="宋体"/>
                <w:b/>
                <w:bCs w:val="0"/>
                <w:color w:val="auto"/>
                <w:sz w:val="24"/>
              </w:rPr>
            </w:pPr>
            <w:r>
              <w:rPr>
                <w:rFonts w:hint="eastAsia" w:ascii="宋体" w:hAnsi="宋体"/>
                <w:b/>
                <w:bCs w:val="0"/>
                <w:color w:val="auto"/>
                <w:kern w:val="0"/>
                <w:sz w:val="24"/>
                <w:lang w:eastAsia="zh-CN"/>
              </w:rPr>
              <w:sym w:font="Wingdings 2" w:char="00A3"/>
            </w:r>
            <w:r>
              <w:rPr>
                <w:rFonts w:hint="eastAsia" w:ascii="宋体" w:hAnsi="宋体"/>
                <w:b/>
                <w:bCs w:val="0"/>
                <w:color w:val="auto"/>
                <w:kern w:val="0"/>
                <w:sz w:val="24"/>
              </w:rPr>
              <w:t>交纳。</w:t>
            </w:r>
          </w:p>
          <w:p>
            <w:pPr>
              <w:keepNext w:val="0"/>
              <w:keepLines w:val="0"/>
              <w:pageBreakBefore w:val="0"/>
              <w:widowControl w:val="0"/>
              <w:kinsoku/>
              <w:wordWrap/>
              <w:overflowPunct/>
              <w:topLinePunct w:val="0"/>
              <w:bidi w:val="0"/>
              <w:snapToGrid/>
              <w:spacing w:line="0" w:lineRule="atLeast"/>
              <w:textAlignment w:val="auto"/>
              <w:rPr>
                <w:rFonts w:ascii="宋体" w:hAnsi="宋体"/>
                <w:b/>
                <w:bCs w:val="0"/>
                <w:color w:val="auto"/>
                <w:kern w:val="0"/>
                <w:sz w:val="24"/>
              </w:rPr>
            </w:pPr>
            <w:r>
              <w:rPr>
                <w:rFonts w:hint="eastAsia" w:ascii="宋体" w:hAnsi="宋体"/>
                <w:b/>
                <w:bCs w:val="0"/>
                <w:color w:val="auto"/>
                <w:kern w:val="0"/>
                <w:sz w:val="24"/>
              </w:rPr>
              <w:t>金额：</w:t>
            </w:r>
            <w:r>
              <w:rPr>
                <w:rFonts w:hint="eastAsia" w:ascii="宋体" w:hAnsi="宋体"/>
                <w:b/>
                <w:bCs w:val="0"/>
                <w:color w:val="auto"/>
                <w:kern w:val="0"/>
                <w:sz w:val="24"/>
                <w:lang w:val="en-US" w:eastAsia="zh-CN"/>
              </w:rPr>
              <w:t>1000元-3000元之间，按</w:t>
            </w:r>
            <w:r>
              <w:rPr>
                <w:rFonts w:hint="eastAsia" w:ascii="宋体" w:hAnsi="宋体"/>
                <w:b/>
                <w:bCs w:val="0"/>
                <w:color w:val="auto"/>
                <w:sz w:val="24"/>
                <w:u w:val="single"/>
              </w:rPr>
              <w:t>中标价的1‰</w:t>
            </w:r>
            <w:r>
              <w:rPr>
                <w:rFonts w:hint="eastAsia" w:ascii="宋体" w:hAnsi="宋体"/>
                <w:b/>
                <w:bCs w:val="0"/>
                <w:color w:val="auto"/>
                <w:sz w:val="24"/>
                <w:u w:val="single"/>
                <w:lang w:eastAsia="zh-CN"/>
              </w:rPr>
              <w:t>收取</w:t>
            </w:r>
            <w:r>
              <w:rPr>
                <w:rFonts w:hint="eastAsia" w:ascii="宋体" w:hAnsi="宋体"/>
                <w:b/>
                <w:bCs w:val="0"/>
                <w:color w:val="auto"/>
                <w:sz w:val="24"/>
                <w:u w:val="single"/>
              </w:rPr>
              <w:t>，不足1000元的按1000元缴纳。</w:t>
            </w:r>
          </w:p>
          <w:p>
            <w:pPr>
              <w:keepNext w:val="0"/>
              <w:keepLines w:val="0"/>
              <w:pageBreakBefore w:val="0"/>
              <w:widowControl w:val="0"/>
              <w:kinsoku/>
              <w:wordWrap/>
              <w:overflowPunct/>
              <w:topLinePunct w:val="0"/>
              <w:bidi w:val="0"/>
              <w:snapToGrid/>
              <w:spacing w:line="0" w:lineRule="atLeast"/>
              <w:textAlignment w:val="auto"/>
              <w:rPr>
                <w:rFonts w:hint="eastAsia" w:ascii="宋体" w:hAnsi="宋体" w:cs="宋体"/>
                <w:b/>
                <w:bCs w:val="0"/>
                <w:color w:val="auto"/>
                <w:sz w:val="24"/>
              </w:rPr>
            </w:pPr>
            <w:r>
              <w:rPr>
                <w:rFonts w:hint="eastAsia" w:ascii="宋体" w:hAnsi="宋体"/>
                <w:b/>
                <w:bCs w:val="0"/>
                <w:color w:val="auto"/>
                <w:kern w:val="0"/>
                <w:sz w:val="24"/>
              </w:rPr>
              <w:t>中标人</w:t>
            </w:r>
            <w:r>
              <w:rPr>
                <w:rFonts w:ascii="宋体" w:hAnsi="宋体"/>
                <w:b/>
                <w:bCs w:val="0"/>
                <w:color w:val="auto"/>
                <w:kern w:val="0"/>
                <w:sz w:val="24"/>
              </w:rPr>
              <w:t>于</w:t>
            </w:r>
            <w:r>
              <w:rPr>
                <w:rFonts w:hint="eastAsia" w:ascii="宋体" w:hAnsi="宋体"/>
                <w:b/>
                <w:bCs w:val="0"/>
                <w:color w:val="auto"/>
                <w:kern w:val="0"/>
                <w:sz w:val="24"/>
              </w:rPr>
              <w:t>开标结束后向公证处缴纳。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8"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numPr>
                <w:ilvl w:val="0"/>
                <w:numId w:val="4"/>
              </w:numPr>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1"/>
                <w:szCs w:val="21"/>
                <w:lang w:val="zh-CN" w:eastAsia="zh-CN" w:bidi="ar-SA"/>
              </w:rPr>
            </w:pP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eastAsia="宋体" w:cs="宋体"/>
                <w:color w:val="000000" w:themeColor="text1"/>
                <w:sz w:val="21"/>
                <w:szCs w:val="21"/>
                <w:lang w:val="zh-CN" w:eastAsia="zh-CN" w:bidi="ar-SA"/>
                <w14:textFill>
                  <w14:solidFill>
                    <w14:schemeClr w14:val="tx1"/>
                  </w14:solidFill>
                </w14:textFill>
              </w:rPr>
              <w:t>递交响应文件地点</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新疆昌吉州昌吉市北南路华东大厦7楼711室</w:t>
            </w:r>
          </w:p>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color w:val="000000" w:themeColor="text1"/>
                <w:kern w:val="0"/>
                <w:sz w:val="21"/>
                <w:szCs w:val="21"/>
                <w:lang w:val="zh-CN" w:eastAsia="zh-CN" w:bidi="ar-SA"/>
                <w14:textFill>
                  <w14:solidFill>
                    <w14:schemeClr w14:val="tx1"/>
                  </w14:solidFill>
                </w14:textFill>
              </w:rPr>
            </w:pPr>
            <w:r>
              <w:rPr>
                <w:rFonts w:hint="eastAsia" w:ascii="宋体" w:hAnsi="宋体" w:eastAsia="宋体" w:cs="宋体"/>
                <w:color w:val="000000" w:themeColor="text1"/>
                <w:kern w:val="0"/>
                <w:sz w:val="21"/>
                <w:szCs w:val="21"/>
                <w:lang w:val="zh-CN" w:eastAsia="zh-CN" w:bidi="ar-SA"/>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2</w:t>
            </w:r>
            <w:r>
              <w:rPr>
                <w:rFonts w:hint="eastAsia" w:hAnsi="宋体" w:cs="宋体"/>
                <w:sz w:val="21"/>
                <w:szCs w:val="21"/>
                <w:lang w:val="en-US" w:eastAsia="zh-CN" w:bidi="ar-SA"/>
              </w:rPr>
              <w:t>4</w:t>
            </w:r>
            <w:r>
              <w:rPr>
                <w:rFonts w:hint="eastAsia" w:ascii="宋体" w:hAnsi="宋体" w:eastAsia="宋体" w:cs="宋体"/>
                <w:sz w:val="21"/>
                <w:szCs w:val="21"/>
                <w:lang w:val="zh-CN" w:eastAsia="zh-CN" w:bidi="ar-SA"/>
              </w:rPr>
              <w:t>.</w:t>
            </w:r>
          </w:p>
        </w:tc>
        <w:tc>
          <w:tcPr>
            <w:tcW w:w="1835" w:type="dxa"/>
            <w:tcBorders>
              <w:top w:val="single" w:color="auto" w:sz="8" w:space="0"/>
              <w:left w:val="single" w:color="auto" w:sz="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评标方法及标准</w:t>
            </w:r>
          </w:p>
        </w:tc>
        <w:tc>
          <w:tcPr>
            <w:tcW w:w="6567" w:type="dxa"/>
            <w:tcBorders>
              <w:top w:val="single" w:color="auto" w:sz="8" w:space="0"/>
              <w:left w:val="single" w:color="auto" w:sz="8" w:space="0"/>
              <w:bottom w:val="single" w:color="auto" w:sz="8" w:space="0"/>
              <w:right w:val="single" w:color="auto" w:sz="1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详见第</w:t>
            </w:r>
            <w:r>
              <w:rPr>
                <w:rFonts w:hint="eastAsia" w:hAnsi="宋体" w:cs="宋体"/>
                <w:sz w:val="21"/>
                <w:szCs w:val="21"/>
                <w:lang w:val="zh-CN" w:eastAsia="zh-CN" w:bidi="ar-SA"/>
              </w:rPr>
              <w:t>五</w:t>
            </w:r>
            <w:r>
              <w:rPr>
                <w:rFonts w:hint="eastAsia" w:ascii="宋体" w:hAnsi="宋体" w:eastAsia="宋体" w:cs="宋体"/>
                <w:sz w:val="21"/>
                <w:szCs w:val="21"/>
                <w:lang w:val="zh-CN" w:eastAsia="zh-CN" w:bidi="ar-SA"/>
              </w:rPr>
              <w:t>章评标方法</w:t>
            </w:r>
            <w:r>
              <w:rPr>
                <w:rFonts w:hint="eastAsia" w:hAnsi="宋体" w:cs="宋体"/>
                <w:sz w:val="21"/>
                <w:szCs w:val="21"/>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08"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2"/>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1"/>
                <w:szCs w:val="21"/>
                <w:lang w:val="zh-CN" w:eastAsia="zh-CN" w:bidi="ar-SA"/>
              </w:rPr>
            </w:pPr>
            <w:r>
              <w:rPr>
                <w:rFonts w:hint="eastAsia" w:ascii="宋体" w:hAnsi="宋体" w:eastAsia="宋体" w:cs="宋体"/>
                <w:sz w:val="21"/>
                <w:szCs w:val="21"/>
                <w:lang w:val="en-US" w:eastAsia="zh-CN" w:bidi="ar-SA"/>
              </w:rPr>
              <w:t>2</w:t>
            </w:r>
            <w:r>
              <w:rPr>
                <w:rFonts w:hint="eastAsia" w:hAnsi="宋体" w:cs="宋体"/>
                <w:sz w:val="21"/>
                <w:szCs w:val="21"/>
                <w:lang w:val="en-US" w:eastAsia="zh-CN" w:bidi="ar-SA"/>
              </w:rPr>
              <w:t>5</w:t>
            </w:r>
            <w:r>
              <w:rPr>
                <w:rFonts w:hint="eastAsia" w:ascii="宋体" w:hAnsi="宋体" w:eastAsia="宋体" w:cs="宋体"/>
                <w:sz w:val="21"/>
                <w:szCs w:val="21"/>
                <w:lang w:val="zh-CN" w:eastAsia="zh-CN" w:bidi="ar-SA"/>
              </w:rPr>
              <w:t>.</w:t>
            </w:r>
          </w:p>
        </w:tc>
        <w:tc>
          <w:tcPr>
            <w:tcW w:w="18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bidi w:val="0"/>
              <w:snapToGrid/>
              <w:spacing w:line="0" w:lineRule="atLeast"/>
              <w:ind w:left="0" w:right="0" w:firstLine="0"/>
              <w:textAlignment w:val="auto"/>
              <w:rPr>
                <w:rFonts w:hint="eastAsia" w:ascii="宋体" w:hAnsi="宋体" w:eastAsia="宋体" w:cs="宋体"/>
                <w:b/>
                <w:bCs/>
                <w:color w:val="000000"/>
                <w:kern w:val="0"/>
                <w:sz w:val="21"/>
                <w:szCs w:val="21"/>
                <w:lang w:val="zh-CN" w:eastAsia="zh-CN" w:bidi="ar-SA"/>
              </w:rPr>
            </w:pPr>
            <w:r>
              <w:rPr>
                <w:rFonts w:hint="eastAsia" w:ascii="宋体" w:hAnsi="宋体" w:eastAsia="宋体" w:cs="宋体"/>
                <w:b/>
                <w:bCs/>
                <w:color w:val="000000"/>
                <w:kern w:val="0"/>
                <w:sz w:val="21"/>
                <w:szCs w:val="21"/>
                <w:lang w:val="zh-CN" w:eastAsia="zh-CN" w:bidi="ar-SA"/>
              </w:rPr>
              <w:t>磋商时供应商必须出示以下证件以备现场资格审查</w:t>
            </w:r>
          </w:p>
          <w:p>
            <w:pPr>
              <w:keepNext w:val="0"/>
              <w:keepLines w:val="0"/>
              <w:pageBreakBefore w:val="0"/>
              <w:widowControl w:val="0"/>
              <w:kinsoku/>
              <w:wordWrap/>
              <w:overflowPunct/>
              <w:topLinePunct w:val="0"/>
              <w:bidi w:val="0"/>
              <w:snapToGrid/>
              <w:spacing w:line="0" w:lineRule="atLeast"/>
              <w:ind w:left="0" w:right="0" w:firstLine="0"/>
              <w:textAlignment w:val="auto"/>
              <w:rPr>
                <w:rFonts w:hint="eastAsia" w:ascii="宋体" w:hAnsi="宋体" w:eastAsia="宋体" w:cs="宋体"/>
                <w:b/>
                <w:bCs/>
                <w:color w:val="000000"/>
                <w:kern w:val="0"/>
                <w:sz w:val="21"/>
                <w:szCs w:val="21"/>
                <w:lang w:val="zh-CN" w:eastAsia="zh-CN" w:bidi="ar-SA"/>
              </w:rPr>
            </w:pPr>
          </w:p>
        </w:tc>
        <w:tc>
          <w:tcPr>
            <w:tcW w:w="6567"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参加投标时必须携带以下证件（原件）：</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1、法人代表或其委托代理人应提供本人身份证原件，委托代理人还应提供《法人代表授权委托书》原件；</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具有</w:t>
            </w:r>
            <w:r>
              <w:rPr>
                <w:rFonts w:hint="default"/>
                <w:color w:val="000000" w:themeColor="text1"/>
                <w:lang w:val="en-US" w:eastAsia="zh-CN"/>
                <w14:textFill>
                  <w14:solidFill>
                    <w14:schemeClr w14:val="tx1"/>
                  </w14:solidFill>
                </w14:textFill>
              </w:rPr>
              <w:t>有效的营业执照原件；</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具有有效的</w:t>
            </w:r>
            <w:r>
              <w:rPr>
                <w:rFonts w:hint="default"/>
                <w:color w:val="000000" w:themeColor="text1"/>
                <w:lang w:val="en-US" w:eastAsia="zh-CN"/>
                <w14:textFill>
                  <w14:solidFill>
                    <w14:schemeClr w14:val="tx1"/>
                  </w14:solidFill>
                </w14:textFill>
              </w:rPr>
              <w:t>资质证书、安全生产许可证；</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4、需具备建筑工程专业贰级（含以上级）注册建造师执业资格，具备有效的</w:t>
            </w:r>
            <w:r>
              <w:rPr>
                <w:rFonts w:hint="eastAsia"/>
                <w:color w:val="000000" w:themeColor="text1"/>
                <w:lang w:val="en-US" w:eastAsia="zh-CN"/>
                <w14:textFill>
                  <w14:solidFill>
                    <w14:schemeClr w14:val="tx1"/>
                  </w14:solidFill>
                </w14:textFill>
              </w:rPr>
              <w:t>（安全生产考核证书）</w:t>
            </w:r>
            <w:r>
              <w:rPr>
                <w:rFonts w:hint="default"/>
                <w:color w:val="000000" w:themeColor="text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pStyle w:val="2"/>
              <w:ind w:left="0" w:leftChars="0" w:firstLine="0" w:firstLineChars="0"/>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2"/>
                <w:sz w:val="21"/>
                <w:lang w:val="en-US" w:eastAsia="zh-CN" w:bidi="ar-SA"/>
                <w14:textFill>
                  <w14:solidFill>
                    <w14:schemeClr w14:val="tx1"/>
                  </w14:solidFill>
                </w14:textFill>
              </w:rPr>
              <w:t>6、磋商保证金打款凭证（加盖公章）。</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备注：</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（1）开标时，投标人必须提交上述证明材料，未提交或提交不全的视为验资不合格；</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（2）磋商文件中所要求的相关证明资料原件，应当在递交响应文件截止时间前一同带入开标场地，逾期拒绝接收。</w:t>
            </w:r>
          </w:p>
          <w:p>
            <w:pPr>
              <w:keepNext w:val="0"/>
              <w:keepLines w:val="0"/>
              <w:pageBreakBefore w:val="0"/>
              <w:widowControl w:val="0"/>
              <w:numPr>
                <w:ilvl w:val="0"/>
                <w:numId w:val="0"/>
              </w:numPr>
              <w:kinsoku/>
              <w:wordWrap/>
              <w:overflowPunct/>
              <w:topLinePunct w:val="0"/>
              <w:bidi w:val="0"/>
              <w:snapToGrid/>
              <w:spacing w:line="0" w:lineRule="atLeast"/>
              <w:textAlignment w:val="auto"/>
              <w:rPr>
                <w:rFonts w:hint="default"/>
                <w:lang w:val="en-US" w:eastAsia="zh-CN"/>
              </w:rPr>
            </w:pPr>
          </w:p>
        </w:tc>
      </w:tr>
    </w:tbl>
    <w:p>
      <w:pPr>
        <w:pStyle w:val="9"/>
        <w:keepNext w:val="0"/>
        <w:keepLines w:val="0"/>
        <w:pageBreakBefore w:val="0"/>
        <w:widowControl w:val="0"/>
        <w:kinsoku/>
        <w:wordWrap/>
        <w:overflowPunct/>
        <w:topLinePunct w:val="0"/>
        <w:bidi w:val="0"/>
        <w:snapToGrid/>
        <w:spacing w:after="0" w:line="0" w:lineRule="atLeas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360" w:lineRule="auto"/>
        <w:jc w:val="center"/>
        <w:textAlignment w:val="auto"/>
        <w:rPr>
          <w:rFonts w:hint="eastAsia" w:ascii="宋体"/>
          <w:sz w:val="28"/>
          <w:szCs w:val="28"/>
          <w:highlight w:val="none"/>
        </w:rPr>
      </w:pPr>
      <w:r>
        <w:rPr>
          <w:rFonts w:hint="eastAsia" w:ascii="宋体"/>
          <w:b/>
          <w:sz w:val="28"/>
          <w:szCs w:val="28"/>
          <w:highlight w:val="none"/>
        </w:rPr>
        <w:t>一.总  则</w:t>
      </w:r>
      <w:bookmarkEnd w:id="25"/>
      <w:bookmarkEnd w:id="26"/>
      <w:bookmarkEnd w:id="27"/>
    </w:p>
    <w:p>
      <w:pPr>
        <w:spacing w:line="500" w:lineRule="exact"/>
        <w:rPr>
          <w:rFonts w:hint="eastAsia" w:ascii="宋体" w:hAnsi="宋体" w:eastAsia="宋体" w:cs="宋体"/>
          <w:b/>
          <w:sz w:val="24"/>
          <w:szCs w:val="24"/>
        </w:rPr>
      </w:pPr>
      <w:r>
        <w:rPr>
          <w:rFonts w:hint="eastAsia" w:ascii="宋体" w:eastAsia="宋体" w:cs="宋体"/>
          <w:b/>
          <w:sz w:val="24"/>
          <w:szCs w:val="24"/>
          <w:highlight w:val="none"/>
          <w:lang w:bidi="ar-SA"/>
        </w:rPr>
        <w:t>1.</w:t>
      </w:r>
      <w:r>
        <w:rPr>
          <w:rFonts w:hint="eastAsia" w:ascii="宋体" w:hAnsi="宋体" w:eastAsia="宋体" w:cs="宋体"/>
          <w:b/>
          <w:sz w:val="24"/>
          <w:szCs w:val="24"/>
        </w:rPr>
        <w:t>适用范围</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color w:val="auto"/>
          <w:sz w:val="24"/>
          <w:szCs w:val="24"/>
        </w:rPr>
        <w:t>本磋商文件仅适用于本次竞争性磋商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rPr>
        <w:t>中所叙述的项目</w:t>
      </w:r>
      <w:r>
        <w:rPr>
          <w:rFonts w:hint="eastAsia" w:ascii="宋体" w:hAnsi="宋体" w:eastAsia="宋体" w:cs="宋体"/>
          <w:sz w:val="24"/>
          <w:szCs w:val="24"/>
        </w:rPr>
        <w:t>。</w:t>
      </w:r>
    </w:p>
    <w:p>
      <w:pPr>
        <w:numPr>
          <w:ilvl w:val="0"/>
          <w:numId w:val="6"/>
        </w:numPr>
        <w:spacing w:line="360" w:lineRule="auto"/>
        <w:rPr>
          <w:rFonts w:hint="eastAsia" w:ascii="宋体" w:eastAsia="宋体" w:cs="宋体"/>
          <w:b/>
          <w:sz w:val="24"/>
          <w:szCs w:val="24"/>
          <w:highlight w:val="none"/>
          <w:lang w:val="en-US" w:eastAsia="zh-CN" w:bidi="ar-SA"/>
        </w:rPr>
      </w:pPr>
      <w:bookmarkStart w:id="28" w:name="_Toc363473973"/>
      <w:bookmarkStart w:id="29" w:name="_Toc363474018"/>
      <w:bookmarkStart w:id="30" w:name="_Toc403077640"/>
      <w:r>
        <w:rPr>
          <w:rFonts w:hint="eastAsia" w:ascii="宋体" w:eastAsia="宋体" w:cs="宋体"/>
          <w:b/>
          <w:sz w:val="24"/>
          <w:szCs w:val="24"/>
          <w:highlight w:val="none"/>
          <w:lang w:val="en-US" w:eastAsia="zh-CN" w:bidi="ar-SA"/>
        </w:rPr>
        <w:t>名词解释</w:t>
      </w:r>
    </w:p>
    <w:p>
      <w:pPr>
        <w:tabs>
          <w:tab w:val="left" w:pos="7665"/>
        </w:tabs>
        <w:spacing w:line="360" w:lineRule="auto"/>
        <w:ind w:firstLine="480" w:firstLineChars="200"/>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sz w:val="24"/>
          <w:szCs w:val="24"/>
          <w:highlight w:val="none"/>
          <w:lang w:bidi="ar-SA"/>
        </w:rPr>
        <w:t>2.1采购人：</w:t>
      </w:r>
      <w:r>
        <w:rPr>
          <w:rFonts w:hint="eastAsia" w:ascii="宋体" w:eastAsia="宋体" w:cs="宋体"/>
          <w:color w:val="000000" w:themeColor="text1"/>
          <w:sz w:val="24"/>
          <w:szCs w:val="24"/>
          <w:highlight w:val="none"/>
          <w:lang w:val="en-US" w:eastAsia="zh-CN" w:bidi="ar-SA"/>
          <w14:textFill>
            <w14:solidFill>
              <w14:schemeClr w14:val="tx1"/>
            </w14:solidFill>
          </w14:textFill>
        </w:rPr>
        <w:t xml:space="preserve">昌吉高新技术产业开发区管理委员会 </w:t>
      </w:r>
    </w:p>
    <w:p>
      <w:pPr>
        <w:tabs>
          <w:tab w:val="left" w:pos="7665"/>
        </w:tabs>
        <w:spacing w:line="360" w:lineRule="auto"/>
        <w:ind w:firstLine="480" w:firstLineChars="200"/>
        <w:rPr>
          <w:rFonts w:hint="eastAsia" w:ascii="宋体" w:eastAsia="宋体" w:cs="宋体"/>
          <w:color w:val="FF0000"/>
          <w:sz w:val="24"/>
          <w:szCs w:val="24"/>
          <w:highlight w:val="none"/>
          <w:lang w:bidi="ar-SA"/>
        </w:rPr>
      </w:pPr>
      <w:r>
        <w:rPr>
          <w:rFonts w:hint="eastAsia" w:ascii="宋体" w:eastAsia="宋体" w:cs="宋体"/>
          <w:color w:val="000000"/>
          <w:sz w:val="24"/>
          <w:szCs w:val="24"/>
          <w:highlight w:val="none"/>
          <w:lang w:bidi="ar-SA"/>
        </w:rPr>
        <w:t>2.2监督机构：</w:t>
      </w:r>
      <w:r>
        <w:rPr>
          <w:rFonts w:hint="eastAsia" w:ascii="宋体" w:cs="宋体"/>
          <w:color w:val="000000"/>
          <w:sz w:val="24"/>
          <w:szCs w:val="24"/>
          <w:highlight w:val="none"/>
          <w:lang w:val="en-US" w:eastAsia="zh-CN" w:bidi="ar-SA"/>
        </w:rPr>
        <w:t>昌吉</w:t>
      </w:r>
      <w:r>
        <w:rPr>
          <w:rFonts w:hint="eastAsia" w:ascii="宋体" w:eastAsia="宋体" w:cs="宋体"/>
          <w:color w:val="000000"/>
          <w:sz w:val="24"/>
          <w:szCs w:val="24"/>
          <w:highlight w:val="none"/>
          <w:lang w:bidi="ar-SA"/>
        </w:rPr>
        <w:t>高新技术产业开发区政府采购领导小组办公室</w:t>
      </w:r>
    </w:p>
    <w:p>
      <w:pPr>
        <w:pageBreakBefore w:val="0"/>
        <w:kinsoku/>
        <w:wordWrap/>
        <w:overflowPunct/>
        <w:topLinePunct w:val="0"/>
        <w:autoSpaceDE/>
        <w:bidi w:val="0"/>
        <w:adjustRightInd w:val="0"/>
        <w:snapToGrid w:val="0"/>
        <w:spacing w:line="510" w:lineRule="exact"/>
        <w:ind w:firstLine="597" w:firstLineChars="249"/>
        <w:textAlignment w:val="auto"/>
        <w:rPr>
          <w:rFonts w:hint="eastAsia" w:ascii="宋体" w:hAnsi="Times New Roman" w:eastAsia="宋体" w:cs="宋体"/>
          <w:color w:val="000000"/>
          <w:sz w:val="24"/>
          <w:szCs w:val="24"/>
          <w:highlight w:val="none"/>
          <w:lang w:val="en-US" w:eastAsia="zh-CN" w:bidi="ar-SA"/>
        </w:rPr>
      </w:pPr>
      <w:r>
        <w:rPr>
          <w:rFonts w:hint="eastAsia" w:ascii="宋体" w:eastAsia="宋体" w:cs="宋体"/>
          <w:color w:val="000000"/>
          <w:sz w:val="24"/>
          <w:szCs w:val="24"/>
          <w:highlight w:val="none"/>
          <w:lang w:bidi="ar-SA"/>
        </w:rPr>
        <w:t>2.3采购代理机构：</w:t>
      </w:r>
      <w:r>
        <w:rPr>
          <w:rFonts w:hint="eastAsia" w:ascii="宋体" w:hAnsi="Times New Roman" w:eastAsia="宋体" w:cs="宋体"/>
          <w:color w:val="000000"/>
          <w:sz w:val="24"/>
          <w:szCs w:val="24"/>
          <w:highlight w:val="none"/>
          <w:lang w:val="en-US" w:eastAsia="zh-CN" w:bidi="ar-SA"/>
        </w:rPr>
        <w:t>昌吉市长隆昊诚工程项目管理有限责任公司</w:t>
      </w:r>
    </w:p>
    <w:p>
      <w:pPr>
        <w:tabs>
          <w:tab w:val="left" w:pos="7665"/>
        </w:tabs>
        <w:spacing w:line="360" w:lineRule="auto"/>
        <w:ind w:firstLine="480" w:firstLineChars="200"/>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2.4</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：是指响应和符合</w:t>
      </w:r>
      <w:r>
        <w:rPr>
          <w:rFonts w:hint="eastAsia" w:ascii="宋体" w:eastAsia="宋体" w:cs="宋体"/>
          <w:color w:val="000000"/>
          <w:sz w:val="24"/>
          <w:szCs w:val="24"/>
          <w:highlight w:val="none"/>
          <w:lang w:eastAsia="zh-CN" w:bidi="ar-SA"/>
        </w:rPr>
        <w:t>竞争性磋商</w:t>
      </w:r>
      <w:r>
        <w:rPr>
          <w:rFonts w:hint="eastAsia" w:ascii="宋体" w:eastAsia="宋体" w:cs="宋体"/>
          <w:color w:val="000000"/>
          <w:sz w:val="24"/>
          <w:szCs w:val="24"/>
          <w:highlight w:val="none"/>
          <w:lang w:bidi="ar-SA"/>
        </w:rPr>
        <w:t>文件规定资格条件且参与竞争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的法人</w:t>
      </w:r>
      <w:r>
        <w:rPr>
          <w:rFonts w:hint="eastAsia" w:ascii="宋体" w:eastAsia="宋体" w:cs="宋体"/>
          <w:color w:val="000000"/>
          <w:sz w:val="24"/>
          <w:szCs w:val="24"/>
          <w:highlight w:val="none"/>
          <w:lang w:eastAsia="zh-CN" w:bidi="ar-SA"/>
        </w:rPr>
        <w:t>、</w:t>
      </w:r>
      <w:r>
        <w:rPr>
          <w:rFonts w:hint="eastAsia" w:ascii="宋体" w:eastAsia="宋体" w:cs="宋体"/>
          <w:sz w:val="24"/>
          <w:szCs w:val="24"/>
          <w:highlight w:val="none"/>
          <w:lang w:bidi="ar-SA"/>
        </w:rPr>
        <w:t>其他组织或者自然人。</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2.5产品是指本竞争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文件中第</w:t>
      </w:r>
      <w:r>
        <w:rPr>
          <w:rFonts w:hint="eastAsia" w:ascii="宋体" w:cs="宋体"/>
          <w:color w:val="auto"/>
          <w:sz w:val="24"/>
          <w:szCs w:val="24"/>
          <w:highlight w:val="none"/>
          <w:lang w:eastAsia="zh-CN" w:bidi="ar-SA"/>
        </w:rPr>
        <w:t>三</w:t>
      </w:r>
      <w:r>
        <w:rPr>
          <w:rFonts w:hint="eastAsia" w:ascii="宋体" w:eastAsia="宋体" w:cs="宋体"/>
          <w:color w:val="auto"/>
          <w:sz w:val="24"/>
          <w:szCs w:val="24"/>
          <w:highlight w:val="none"/>
          <w:lang w:bidi="ar-SA"/>
        </w:rPr>
        <w:t>章所述</w:t>
      </w:r>
      <w:r>
        <w:rPr>
          <w:rFonts w:hint="eastAsia" w:ascii="宋体" w:eastAsia="宋体" w:cs="宋体"/>
          <w:color w:val="auto"/>
          <w:sz w:val="24"/>
          <w:szCs w:val="24"/>
          <w:highlight w:val="none"/>
          <w:lang w:eastAsia="zh-CN" w:bidi="ar-SA"/>
        </w:rPr>
        <w:t>内容</w:t>
      </w:r>
      <w:r>
        <w:rPr>
          <w:rFonts w:hint="eastAsia" w:ascii="宋体" w:eastAsia="宋体" w:cs="宋体"/>
          <w:color w:val="auto"/>
          <w:sz w:val="24"/>
          <w:szCs w:val="24"/>
          <w:highlight w:val="none"/>
          <w:lang w:bidi="ar-SA"/>
        </w:rPr>
        <w:t>。</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2.6服务是指供应商为满足竞争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文件要求而提供的服务。</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int="default"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adjustRightInd w:val="0"/>
        <w:snapToGrid w:val="0"/>
        <w:spacing w:line="360" w:lineRule="auto"/>
        <w:ind w:firstLine="480" w:firstLineChars="200"/>
        <w:rPr>
          <w:rFonts w:hint="eastAsia" w:ascii="宋体" w:eastAsia="宋体" w:cs="宋体"/>
          <w:b/>
          <w:bCs/>
          <w:color w:val="auto"/>
          <w:sz w:val="24"/>
          <w:szCs w:val="24"/>
          <w:highlight w:val="none"/>
          <w:lang w:bidi="ar-SA"/>
        </w:rPr>
      </w:pPr>
      <w:r>
        <w:rPr>
          <w:rFonts w:hint="eastAsia" w:ascii="宋体" w:eastAsia="宋体" w:cs="宋体"/>
          <w:b/>
          <w:bCs/>
          <w:color w:val="auto"/>
          <w:sz w:val="24"/>
          <w:szCs w:val="24"/>
          <w:highlight w:val="none"/>
          <w:lang w:val="en-US" w:eastAsia="zh-CN" w:bidi="ar-SA"/>
        </w:rPr>
        <w:t>3</w:t>
      </w:r>
      <w:r>
        <w:rPr>
          <w:rFonts w:hint="eastAsia" w:ascii="宋体" w:eastAsia="宋体" w:cs="宋体"/>
          <w:b/>
          <w:bCs/>
          <w:color w:val="auto"/>
          <w:sz w:val="24"/>
          <w:szCs w:val="24"/>
          <w:highlight w:val="none"/>
          <w:lang w:bidi="ar-SA"/>
        </w:rPr>
        <w:t>.合格的</w:t>
      </w:r>
      <w:r>
        <w:rPr>
          <w:rFonts w:hint="eastAsia" w:ascii="宋体" w:eastAsia="宋体" w:cs="宋体"/>
          <w:b/>
          <w:bCs/>
          <w:color w:val="auto"/>
          <w:sz w:val="24"/>
          <w:szCs w:val="24"/>
          <w:highlight w:val="none"/>
          <w:lang w:eastAsia="zh-CN" w:bidi="ar-SA"/>
        </w:rPr>
        <w:t>供应商</w:t>
      </w:r>
    </w:p>
    <w:p>
      <w:pPr>
        <w:adjustRightInd w:val="0"/>
        <w:snapToGrid w:val="0"/>
        <w:spacing w:line="360" w:lineRule="auto"/>
        <w:ind w:firstLine="480" w:firstLineChars="200"/>
        <w:rPr>
          <w:rFonts w:hint="eastAsia" w:ascii="宋体" w:hAnsi="Times New Roman" w:eastAsia="宋体" w:cs="宋体"/>
          <w:b/>
          <w:bCs/>
          <w:color w:val="auto"/>
          <w:sz w:val="24"/>
          <w:szCs w:val="24"/>
          <w:highlight w:val="none"/>
          <w:lang w:val="en-US" w:eastAsia="zh-CN" w:bidi="ar-SA"/>
        </w:rPr>
      </w:pPr>
      <w:r>
        <w:rPr>
          <w:rFonts w:hint="eastAsia" w:ascii="宋体" w:hAnsi="Times New Roman" w:eastAsia="宋体" w:cs="宋体"/>
          <w:b/>
          <w:bCs/>
          <w:color w:val="auto"/>
          <w:sz w:val="24"/>
          <w:szCs w:val="24"/>
          <w:highlight w:val="none"/>
          <w:lang w:val="en-US" w:eastAsia="zh-CN" w:bidi="ar-SA"/>
        </w:rPr>
        <w:t>（1）符合《中华人民共和国政府采购法》第二十二条规定且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pStyle w:val="2"/>
        <w:rPr>
          <w:rFonts w:hint="default"/>
          <w:lang w:val="en-US" w:eastAsia="zh-CN"/>
        </w:rPr>
      </w:pPr>
      <w:r>
        <w:rPr>
          <w:rFonts w:hint="eastAsia" w:ascii="宋体" w:hAnsi="Times New Roman" w:eastAsia="宋体" w:cs="宋体"/>
          <w:b/>
          <w:bCs/>
          <w:color w:val="auto"/>
          <w:spacing w:val="0"/>
          <w:kern w:val="2"/>
          <w:sz w:val="24"/>
          <w:szCs w:val="24"/>
          <w:highlight w:val="none"/>
          <w:lang w:val="en-US" w:eastAsia="zh-CN" w:bidi="ar-SA"/>
        </w:rPr>
        <w:t>（2）</w:t>
      </w:r>
      <w:r>
        <w:rPr>
          <w:rFonts w:hint="eastAsia" w:ascii="宋体" w:eastAsia="宋体" w:cs="宋体"/>
          <w:b/>
          <w:bCs/>
          <w:color w:val="auto"/>
          <w:sz w:val="24"/>
          <w:szCs w:val="24"/>
          <w:highlight w:val="none"/>
          <w:lang w:val="en-US" w:eastAsia="zh-CN" w:bidi="ar-SA"/>
        </w:rPr>
        <w:t>具有独立法人资格，且具有有效的工商营业执照副本原件、税务登记证副本原件、组织机构代码证副本原件或“三证合一”的营业执照副本原件；</w:t>
      </w:r>
    </w:p>
    <w:p>
      <w:pPr>
        <w:adjustRightInd w:val="0"/>
        <w:snapToGrid w:val="0"/>
        <w:spacing w:line="360" w:lineRule="auto"/>
        <w:ind w:firstLine="480" w:firstLineChars="200"/>
        <w:rPr>
          <w:rFonts w:hint="eastAsia" w:ascii="宋体" w:hAnsi="Times New Roman" w:eastAsia="宋体" w:cs="宋体"/>
          <w:b/>
          <w:bCs/>
          <w:color w:val="auto"/>
          <w:sz w:val="24"/>
          <w:szCs w:val="24"/>
          <w:highlight w:val="none"/>
          <w:lang w:val="en-US" w:eastAsia="zh-CN" w:bidi="ar-SA"/>
        </w:rPr>
      </w:pPr>
      <w:r>
        <w:rPr>
          <w:rFonts w:hint="eastAsia" w:ascii="宋体" w:cs="宋体"/>
          <w:b/>
          <w:bCs/>
          <w:color w:val="auto"/>
          <w:sz w:val="24"/>
          <w:szCs w:val="24"/>
          <w:highlight w:val="none"/>
          <w:lang w:val="en-US" w:eastAsia="zh-CN" w:bidi="ar-SA"/>
        </w:rPr>
        <w:t>（3）</w:t>
      </w:r>
      <w:r>
        <w:rPr>
          <w:rFonts w:hint="eastAsia" w:ascii="宋体" w:hAnsi="Times New Roman" w:eastAsia="宋体" w:cs="宋体"/>
          <w:b/>
          <w:bCs/>
          <w:color w:val="auto"/>
          <w:sz w:val="24"/>
          <w:szCs w:val="24"/>
          <w:highlight w:val="none"/>
          <w:lang w:val="en-US" w:eastAsia="zh-CN" w:bidi="ar-SA"/>
        </w:rPr>
        <w:t>具有有效的资质证书、安全生产许可证；</w:t>
      </w:r>
    </w:p>
    <w:p>
      <w:pPr>
        <w:adjustRightInd w:val="0"/>
        <w:snapToGrid w:val="0"/>
        <w:spacing w:line="360" w:lineRule="auto"/>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z w:val="24"/>
          <w:szCs w:val="24"/>
          <w:highlight w:val="none"/>
          <w:lang w:val="en-US" w:eastAsia="zh-CN" w:bidi="ar-SA"/>
        </w:rPr>
        <w:t>（</w:t>
      </w:r>
      <w:r>
        <w:rPr>
          <w:rFonts w:hint="eastAsia" w:ascii="宋体" w:cs="宋体"/>
          <w:b/>
          <w:bCs/>
          <w:color w:val="auto"/>
          <w:sz w:val="24"/>
          <w:szCs w:val="24"/>
          <w:highlight w:val="none"/>
          <w:lang w:val="en-US" w:eastAsia="zh-CN" w:bidi="ar-SA"/>
        </w:rPr>
        <w:t>4</w:t>
      </w:r>
      <w:r>
        <w:rPr>
          <w:rFonts w:hint="eastAsia" w:ascii="宋体" w:hAnsi="Times New Roman" w:eastAsia="宋体" w:cs="宋体"/>
          <w:b/>
          <w:bCs/>
          <w:color w:val="000000" w:themeColor="text1"/>
          <w:sz w:val="24"/>
          <w:szCs w:val="24"/>
          <w:highlight w:val="none"/>
          <w:lang w:val="en-US" w:eastAsia="zh-CN" w:bidi="ar-SA"/>
          <w14:textFill>
            <w14:solidFill>
              <w14:schemeClr w14:val="tx1"/>
            </w14:solidFill>
          </w14:textFill>
        </w:rPr>
        <w:t>）具备建筑工程专业贰级（含以上级）注册建造师执业资格原件（安全生产</w:t>
      </w:r>
      <w:r>
        <w:rPr>
          <w:rFonts w:hint="eastAsia" w:ascii="宋体" w:hAnsi="Times New Roman" w:eastAsia="宋体" w:cs="宋体"/>
          <w:b/>
          <w:bCs/>
          <w:color w:val="auto"/>
          <w:sz w:val="24"/>
          <w:szCs w:val="24"/>
          <w:highlight w:val="none"/>
          <w:lang w:val="en-US" w:eastAsia="zh-CN" w:bidi="ar-SA"/>
        </w:rPr>
        <w:t>考核</w:t>
      </w:r>
      <w:r>
        <w:rPr>
          <w:rFonts w:hint="eastAsia" w:ascii="宋体" w:cs="宋体"/>
          <w:b/>
          <w:bCs/>
          <w:color w:val="auto"/>
          <w:sz w:val="24"/>
          <w:szCs w:val="24"/>
          <w:highlight w:val="none"/>
          <w:lang w:val="en-US" w:eastAsia="zh-CN" w:bidi="ar-SA"/>
        </w:rPr>
        <w:t>合格</w:t>
      </w:r>
      <w:r>
        <w:rPr>
          <w:rFonts w:hint="eastAsia" w:ascii="宋体" w:hAnsi="Times New Roman" w:eastAsia="宋体" w:cs="宋体"/>
          <w:b/>
          <w:bCs/>
          <w:color w:val="auto"/>
          <w:sz w:val="24"/>
          <w:szCs w:val="24"/>
          <w:highlight w:val="none"/>
          <w:lang w:val="en-US" w:eastAsia="zh-CN" w:bidi="ar-SA"/>
        </w:rPr>
        <w:t>证书）；</w:t>
      </w:r>
    </w:p>
    <w:p>
      <w:pPr>
        <w:adjustRightInd w:val="0"/>
        <w:snapToGrid w:val="0"/>
        <w:spacing w:line="360" w:lineRule="auto"/>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w:t>
      </w:r>
      <w:r>
        <w:rPr>
          <w:rFonts w:hint="eastAsia" w:ascii="宋体" w:cs="宋体"/>
          <w:b/>
          <w:bCs/>
          <w:color w:val="auto"/>
          <w:spacing w:val="0"/>
          <w:kern w:val="2"/>
          <w:sz w:val="24"/>
          <w:szCs w:val="24"/>
          <w:highlight w:val="none"/>
          <w:lang w:val="en-US" w:eastAsia="zh-CN" w:bidi="ar-SA"/>
        </w:rPr>
        <w:t>5</w:t>
      </w:r>
      <w:r>
        <w:rPr>
          <w:rFonts w:hint="eastAsia" w:ascii="宋体" w:hAnsi="Times New Roman" w:eastAsia="宋体" w:cs="宋体"/>
          <w:b/>
          <w:bCs/>
          <w:color w:val="auto"/>
          <w:spacing w:val="0"/>
          <w:kern w:val="2"/>
          <w:sz w:val="24"/>
          <w:szCs w:val="24"/>
          <w:highlight w:val="none"/>
          <w:lang w:val="en-US" w:eastAsia="zh-CN" w:bidi="ar-SA"/>
        </w:rPr>
        <w:t>）单位负责人为同一人或者存在控股、管理关系的不同供应商，不得参加同一合同项下的政府采购活动；</w:t>
      </w:r>
    </w:p>
    <w:p>
      <w:pPr>
        <w:adjustRightInd w:val="0"/>
        <w:snapToGrid w:val="0"/>
        <w:spacing w:line="360" w:lineRule="auto"/>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w:t>
      </w:r>
      <w:r>
        <w:rPr>
          <w:rFonts w:hint="eastAsia" w:ascii="宋体" w:cs="宋体"/>
          <w:b/>
          <w:bCs/>
          <w:color w:val="auto"/>
          <w:spacing w:val="0"/>
          <w:kern w:val="2"/>
          <w:sz w:val="24"/>
          <w:szCs w:val="24"/>
          <w:highlight w:val="none"/>
          <w:lang w:val="en-US" w:eastAsia="zh-CN" w:bidi="ar-SA"/>
        </w:rPr>
        <w:t>6</w:t>
      </w:r>
      <w:r>
        <w:rPr>
          <w:rFonts w:hint="eastAsia" w:ascii="宋体" w:hAnsi="Times New Roman" w:eastAsia="宋体" w:cs="宋体"/>
          <w:b/>
          <w:bCs/>
          <w:color w:val="auto"/>
          <w:spacing w:val="0"/>
          <w:kern w:val="2"/>
          <w:sz w:val="24"/>
          <w:szCs w:val="24"/>
          <w:highlight w:val="none"/>
          <w:lang w:val="en-US" w:eastAsia="zh-CN" w:bidi="ar-SA"/>
        </w:rPr>
        <w:t>）本项目不接受联合体投标；</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3.2供应商不得</w:t>
      </w:r>
      <w:r>
        <w:rPr>
          <w:rFonts w:hint="eastAsia" w:ascii="宋体" w:eastAsia="宋体" w:cs="宋体"/>
          <w:sz w:val="24"/>
          <w:szCs w:val="24"/>
          <w:highlight w:val="none"/>
          <w:lang w:bidi="ar-SA"/>
        </w:rPr>
        <w:t>存在下列情形之一：</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2、供应商提供的响应文件不完整。</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3、响应文件未按磋商文件的规定签署、和密封的。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4、未按规定报价的。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5、未提供磋商文件要求的资格资质证明文件验证的或提供虚假资格资质证明文件的。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6、报价超出磋商预算的。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7、供应商对磋商文件的要求未做出实质性响应。</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8、法律、法规规定的其他情况。</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3.3</w:t>
      </w:r>
      <w:r>
        <w:rPr>
          <w:rFonts w:hint="eastAsia" w:ascii="宋体" w:eastAsia="宋体" w:cs="宋体"/>
          <w:sz w:val="24"/>
          <w:szCs w:val="24"/>
          <w:highlight w:val="none"/>
          <w:lang w:bidi="ar-SA"/>
        </w:rPr>
        <w:t>供应商不得直接或间接地与采购单位有任何关联，亦不得是采购单位的附属机构。如果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中隐瞒了上述关系，一经证实，则该</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无效。</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3.4</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必须在</w:t>
      </w:r>
      <w:r>
        <w:rPr>
          <w:rFonts w:hint="eastAsia" w:ascii="宋体" w:eastAsia="宋体" w:cs="宋体"/>
          <w:sz w:val="24"/>
          <w:szCs w:val="24"/>
          <w:highlight w:val="none"/>
          <w:lang w:eastAsia="zh-CN" w:bidi="ar-SA"/>
        </w:rPr>
        <w:t>代理机构</w:t>
      </w:r>
      <w:r>
        <w:rPr>
          <w:rFonts w:hint="eastAsia" w:ascii="宋体" w:eastAsia="宋体" w:cs="宋体"/>
          <w:sz w:val="24"/>
          <w:szCs w:val="24"/>
          <w:highlight w:val="none"/>
          <w:lang w:bidi="ar-SA"/>
        </w:rPr>
        <w:t>购买</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文件</w:t>
      </w:r>
      <w:r>
        <w:rPr>
          <w:rFonts w:hint="eastAsia" w:ascii="宋体" w:eastAsia="宋体" w:cs="宋体"/>
          <w:sz w:val="24"/>
          <w:szCs w:val="24"/>
          <w:highlight w:val="none"/>
          <w:lang w:bidi="ar-SA"/>
        </w:rPr>
        <w:t>，方可参加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文件售后不退。</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w:t>
      </w:r>
      <w:r>
        <w:rPr>
          <w:rFonts w:hint="eastAsia" w:ascii="宋体" w:eastAsia="宋体" w:cs="宋体"/>
          <w:sz w:val="24"/>
          <w:szCs w:val="24"/>
          <w:highlight w:val="none"/>
          <w:lang w:val="en-US" w:eastAsia="zh-CN" w:bidi="ar-SA"/>
        </w:rPr>
        <w:t>5联合体磋商</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3.5.1</w:t>
      </w:r>
      <w:r>
        <w:rPr>
          <w:rFonts w:hint="eastAsia" w:ascii="宋体" w:eastAsia="宋体" w:cs="宋体"/>
          <w:sz w:val="24"/>
          <w:szCs w:val="24"/>
          <w:highlight w:val="none"/>
          <w:lang w:bidi="ar-SA"/>
        </w:rPr>
        <w:t>如果在</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文件中接受联合体</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（见供应商须知前附表），则两个以上供应商可以组成一个</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联合体，以一个</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的身份</w:t>
      </w:r>
      <w:r>
        <w:rPr>
          <w:rFonts w:hint="eastAsia" w:ascii="宋体" w:eastAsia="宋体" w:cs="宋体"/>
          <w:sz w:val="24"/>
          <w:szCs w:val="24"/>
          <w:highlight w:val="none"/>
          <w:lang w:eastAsia="zh-CN" w:bidi="ar-SA"/>
        </w:rPr>
        <w:t>参与磋商</w:t>
      </w:r>
      <w:r>
        <w:rPr>
          <w:rFonts w:hint="eastAsia" w:ascii="宋体" w:eastAsia="宋体" w:cs="宋体"/>
          <w:sz w:val="24"/>
          <w:szCs w:val="24"/>
          <w:highlight w:val="none"/>
          <w:lang w:bidi="ar-SA"/>
        </w:rPr>
        <w:t>。以联合体形式参加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的，联合体各方均应当符合政府采购法</w:t>
      </w:r>
      <w:r>
        <w:rPr>
          <w:rFonts w:hint="eastAsia" w:ascii="宋体" w:eastAsia="宋体" w:cs="宋体"/>
          <w:color w:val="000000"/>
          <w:sz w:val="24"/>
          <w:szCs w:val="24"/>
          <w:highlight w:val="none"/>
          <w:lang w:bidi="ar-SA"/>
        </w:rPr>
        <w:t>《中华人民共和国政府采购法》及</w:t>
      </w:r>
      <w:r>
        <w:rPr>
          <w:rFonts w:hint="eastAsia" w:ascii="宋体" w:eastAsia="宋体" w:cs="宋体"/>
          <w:color w:val="000000"/>
          <w:sz w:val="24"/>
          <w:szCs w:val="24"/>
          <w:highlight w:val="none"/>
          <w:lang w:eastAsia="zh-CN" w:bidi="ar-SA"/>
        </w:rPr>
        <w:t>其</w:t>
      </w:r>
      <w:r>
        <w:rPr>
          <w:rFonts w:hint="eastAsia" w:ascii="宋体" w:eastAsia="宋体" w:cs="宋体"/>
          <w:color w:val="000000"/>
          <w:sz w:val="24"/>
          <w:szCs w:val="24"/>
          <w:highlight w:val="none"/>
          <w:lang w:bidi="ar-SA"/>
        </w:rPr>
        <w:t>实施条例</w:t>
      </w:r>
      <w:r>
        <w:rPr>
          <w:rFonts w:hint="eastAsia" w:ascii="宋体" w:eastAsia="宋体" w:cs="宋体"/>
          <w:color w:val="000000"/>
          <w:sz w:val="24"/>
          <w:szCs w:val="24"/>
          <w:highlight w:val="none"/>
          <w:lang w:eastAsia="zh-CN" w:bidi="ar-SA"/>
        </w:rPr>
        <w:t>和《政府采购竞争性磋商采购方式管理暂行办法》</w:t>
      </w:r>
      <w:r>
        <w:rPr>
          <w:rFonts w:hint="eastAsia" w:ascii="宋体" w:eastAsia="宋体" w:cs="宋体"/>
          <w:color w:val="000000"/>
          <w:sz w:val="24"/>
          <w:szCs w:val="24"/>
          <w:highlight w:val="none"/>
          <w:lang w:bidi="ar-SA"/>
        </w:rPr>
        <w:t>规定的条件</w:t>
      </w:r>
      <w:r>
        <w:rPr>
          <w:rFonts w:hint="eastAsia" w:ascii="宋体" w:eastAsia="宋体" w:cs="宋体"/>
          <w:sz w:val="24"/>
          <w:szCs w:val="24"/>
          <w:highlight w:val="none"/>
          <w:lang w:bidi="ar-SA"/>
        </w:rPr>
        <w:t>。采购人根据采购项目的特殊要求规定</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特定条件的，联合体各方中至少应当有一方符合采购人规定的特定条件。</w:t>
      </w:r>
    </w:p>
    <w:p>
      <w:pPr>
        <w:spacing w:line="360" w:lineRule="auto"/>
        <w:ind w:firstLine="468" w:firstLineChars="195"/>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3.5.2</w:t>
      </w:r>
      <w:r>
        <w:rPr>
          <w:rFonts w:hint="eastAsia" w:ascii="宋体" w:eastAsia="宋体" w:cs="宋体"/>
          <w:sz w:val="24"/>
          <w:szCs w:val="24"/>
          <w:highlight w:val="none"/>
          <w:lang w:bidi="ar-SA"/>
        </w:rPr>
        <w:t>联合体各方之间应当签订共同</w:t>
      </w:r>
      <w:r>
        <w:rPr>
          <w:rFonts w:hint="eastAsia" w:ascii="宋体" w:eastAsia="宋体" w:cs="宋体"/>
          <w:sz w:val="24"/>
          <w:szCs w:val="24"/>
          <w:highlight w:val="none"/>
          <w:lang w:val="en-US" w:eastAsia="zh-CN" w:bidi="ar-SA"/>
        </w:rPr>
        <w:t>磋商</w:t>
      </w:r>
      <w:r>
        <w:rPr>
          <w:rFonts w:hint="eastAsia" w:ascii="宋体" w:eastAsia="宋体" w:cs="宋体"/>
          <w:sz w:val="24"/>
          <w:szCs w:val="24"/>
          <w:highlight w:val="none"/>
          <w:lang w:bidi="ar-SA"/>
        </w:rPr>
        <w:t>协议，明确约定联合体各方承担的工作和相应的责任，并将共同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协议连同</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文件一并提交</w:t>
      </w:r>
      <w:r>
        <w:rPr>
          <w:rFonts w:hint="eastAsia" w:ascii="宋体" w:eastAsia="宋体" w:cs="宋体"/>
          <w:color w:val="000000"/>
          <w:sz w:val="24"/>
          <w:szCs w:val="24"/>
          <w:highlight w:val="none"/>
          <w:lang w:eastAsia="zh-CN" w:bidi="ar-SA"/>
        </w:rPr>
        <w:t>采购代理机构</w:t>
      </w:r>
      <w:r>
        <w:rPr>
          <w:rFonts w:hint="eastAsia" w:ascii="宋体" w:eastAsia="宋体" w:cs="宋体"/>
          <w:sz w:val="24"/>
          <w:szCs w:val="24"/>
          <w:highlight w:val="none"/>
          <w:lang w:bidi="ar-SA"/>
        </w:rPr>
        <w:t>。联合体各方签订共同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协议后，不得再以自己名义单独</w:t>
      </w:r>
      <w:r>
        <w:rPr>
          <w:rFonts w:hint="eastAsia" w:ascii="宋体" w:eastAsia="宋体" w:cs="宋体"/>
          <w:sz w:val="24"/>
          <w:szCs w:val="24"/>
          <w:highlight w:val="none"/>
          <w:lang w:eastAsia="zh-CN" w:bidi="ar-SA"/>
        </w:rPr>
        <w:t>参与</w:t>
      </w:r>
      <w:r>
        <w:rPr>
          <w:rFonts w:hint="eastAsia" w:ascii="宋体" w:eastAsia="宋体" w:cs="宋体"/>
          <w:sz w:val="24"/>
          <w:szCs w:val="24"/>
          <w:highlight w:val="none"/>
          <w:lang w:bidi="ar-SA"/>
        </w:rPr>
        <w:t>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，也不得组成新的联合体参加同一项目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p>
    <w:p>
      <w:pPr>
        <w:pStyle w:val="3"/>
        <w:spacing w:line="360" w:lineRule="auto"/>
        <w:ind w:firstLine="480" w:firstLineChars="200"/>
        <w:rPr>
          <w:rFonts w:hint="eastAsia" w:ascii="宋体" w:eastAsia="宋体" w:cs="宋体"/>
          <w:sz w:val="24"/>
          <w:szCs w:val="24"/>
          <w:highlight w:val="none"/>
          <w:lang w:bidi="ar-SA"/>
        </w:rPr>
      </w:pPr>
      <w:r>
        <w:rPr>
          <w:rFonts w:hint="eastAsia" w:ascii="宋体" w:eastAsia="宋体" w:cs="宋体"/>
          <w:color w:val="000000"/>
          <w:sz w:val="24"/>
          <w:szCs w:val="24"/>
          <w:highlight w:val="none"/>
          <w:lang w:val="en-US" w:eastAsia="zh-CN" w:bidi="ar-SA"/>
        </w:rPr>
        <w:t>3.5.3</w:t>
      </w:r>
      <w:r>
        <w:rPr>
          <w:rFonts w:hint="eastAsia" w:ascii="宋体" w:eastAsia="宋体" w:cs="宋体"/>
          <w:color w:val="000000"/>
          <w:sz w:val="24"/>
          <w:szCs w:val="24"/>
          <w:highlight w:val="none"/>
          <w:lang w:bidi="ar-SA"/>
        </w:rPr>
        <w:t>联合体各方应当共同与采购人签订采购合同，就采购合同约定的事项对采购人承担连带责任。</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3.6</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费用自理。不论</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的结果如何，</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均应自行承担所有与参加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500" w:lineRule="exact"/>
        <w:ind w:left="0" w:right="0"/>
        <w:jc w:val="both"/>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4</w:t>
      </w:r>
      <w:r>
        <w:rPr>
          <w:rFonts w:hint="eastAsia" w:ascii="宋体" w:eastAsia="宋体" w:cs="宋体"/>
          <w:b/>
          <w:sz w:val="24"/>
          <w:szCs w:val="24"/>
          <w:highlight w:val="none"/>
          <w:lang w:bidi="ar-SA"/>
        </w:rPr>
        <w:t>.竞争性</w:t>
      </w:r>
      <w:r>
        <w:rPr>
          <w:rFonts w:hint="eastAsia" w:ascii="宋体" w:eastAsia="宋体" w:cs="宋体"/>
          <w:b/>
          <w:sz w:val="24"/>
          <w:szCs w:val="24"/>
          <w:highlight w:val="none"/>
          <w:lang w:eastAsia="zh-CN" w:bidi="ar-SA"/>
        </w:rPr>
        <w:t>磋商项目</w:t>
      </w:r>
      <w:r>
        <w:rPr>
          <w:rFonts w:hint="eastAsia" w:ascii="宋体" w:eastAsia="宋体" w:cs="宋体"/>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.1竞争性磋商</w:t>
      </w:r>
      <w:r>
        <w:rPr>
          <w:rFonts w:hint="eastAsia" w:ascii="宋体" w:eastAsia="宋体" w:cs="宋体"/>
          <w:sz w:val="24"/>
          <w:szCs w:val="24"/>
          <w:highlight w:val="none"/>
          <w:lang w:eastAsia="zh-CN" w:bidi="ar-SA"/>
        </w:rPr>
        <w:t>项目</w:t>
      </w:r>
      <w:r>
        <w:rPr>
          <w:rFonts w:hint="eastAsia" w:ascii="宋体" w:eastAsia="宋体" w:cs="宋体"/>
          <w:sz w:val="24"/>
          <w:szCs w:val="24"/>
          <w:highlight w:val="none"/>
          <w:lang w:bidi="ar-SA"/>
        </w:rPr>
        <w:t>应满足竞争性磋商文件的要求并应符合国家法律法规、行业管理部门要求的其他强制性标准。</w:t>
      </w:r>
      <w:r>
        <w:rPr>
          <w:rFonts w:hint="eastAsia" w:ascii="宋体" w:eastAsia="宋体" w:cs="宋体"/>
          <w:color w:val="000000"/>
          <w:sz w:val="24"/>
          <w:szCs w:val="24"/>
          <w:highlight w:val="none"/>
          <w:lang w:bidi="ar-SA"/>
        </w:rPr>
        <w:t>并满足竞争性磋商文件规定的质量、价格、有效期、售后服务和竞争性磋商文件规定的其他伴随服务等要求。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sz w:val="24"/>
          <w:szCs w:val="24"/>
          <w:highlight w:val="none"/>
          <w:lang w:bidi="ar-SA"/>
        </w:rPr>
      </w:pPr>
      <w:r>
        <w:rPr>
          <w:rFonts w:hint="eastAsia" w:ascii="宋体" w:eastAsia="宋体" w:cs="宋体"/>
          <w:color w:val="000000"/>
          <w:sz w:val="24"/>
          <w:szCs w:val="24"/>
          <w:highlight w:val="none"/>
          <w:lang w:bidi="ar-SA"/>
        </w:rPr>
        <w:t>4.2采购人有权拒绝接受任何不合格的服务，由此产生的费用及相关后果均由</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自行承担。</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5</w:t>
      </w:r>
      <w:r>
        <w:rPr>
          <w:rFonts w:hint="eastAsia" w:ascii="宋体" w:eastAsia="宋体" w:cs="宋体"/>
          <w:b/>
          <w:sz w:val="24"/>
          <w:szCs w:val="24"/>
          <w:highlight w:val="none"/>
          <w:lang w:bidi="ar-SA"/>
        </w:rPr>
        <w:t>.竞争性磋商响应文件内容的真实性</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5</w:t>
      </w:r>
      <w:r>
        <w:rPr>
          <w:rFonts w:hint="eastAsia" w:ascii="宋体" w:eastAsia="宋体" w:cs="宋体"/>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二.竞争性磋商文件</w:t>
      </w:r>
      <w:bookmarkEnd w:id="28"/>
      <w:bookmarkEnd w:id="29"/>
      <w:bookmarkEnd w:id="30"/>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6.竞争性磋商文件构成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6.1 竞争性磋商文件规定了要求提供的产品和服务，磋商程序和合同条件在竞争性磋商文件中均有说明。竞争性磋商文件</w:t>
      </w:r>
      <w:r>
        <w:rPr>
          <w:rFonts w:hint="eastAsia" w:ascii="宋体" w:eastAsia="宋体" w:cs="宋体"/>
          <w:color w:val="auto"/>
          <w:sz w:val="24"/>
          <w:szCs w:val="24"/>
          <w:highlight w:val="none"/>
          <w:lang w:bidi="ar-SA"/>
        </w:rPr>
        <w:t>共</w:t>
      </w:r>
      <w:r>
        <w:rPr>
          <w:rFonts w:hint="eastAsia" w:ascii="宋体" w:cs="宋体"/>
          <w:color w:val="auto"/>
          <w:sz w:val="24"/>
          <w:szCs w:val="24"/>
          <w:highlight w:val="none"/>
          <w:lang w:eastAsia="zh-CN" w:bidi="ar-SA"/>
        </w:rPr>
        <w:t>六</w:t>
      </w:r>
      <w:r>
        <w:rPr>
          <w:rFonts w:hint="eastAsia" w:ascii="宋体" w:eastAsia="宋体" w:cs="宋体"/>
          <w:color w:val="auto"/>
          <w:sz w:val="24"/>
          <w:szCs w:val="24"/>
          <w:highlight w:val="none"/>
          <w:lang w:bidi="ar-SA"/>
        </w:rPr>
        <w:t>章</w:t>
      </w:r>
      <w:r>
        <w:rPr>
          <w:rFonts w:hint="eastAsia" w:ascii="宋体" w:eastAsia="宋体" w:cs="宋体"/>
          <w:sz w:val="24"/>
          <w:szCs w:val="24"/>
          <w:highlight w:val="none"/>
          <w:lang w:bidi="ar-SA"/>
        </w:rPr>
        <w:t>，内容如下：</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第一章 竞争性磋商公告</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bidi="ar-SA"/>
        </w:rPr>
        <w:t>第二章 供应商须知</w:t>
      </w:r>
      <w:r>
        <w:rPr>
          <w:rFonts w:hint="eastAsia" w:ascii="宋体" w:cs="宋体"/>
          <w:sz w:val="24"/>
          <w:szCs w:val="24"/>
          <w:highlight w:val="none"/>
          <w:lang w:val="en-US" w:eastAsia="zh-CN" w:bidi="ar-SA"/>
        </w:rPr>
        <w:t>前附表</w:t>
      </w:r>
    </w:p>
    <w:p>
      <w:pPr>
        <w:pStyle w:val="6"/>
        <w:rPr>
          <w:rFonts w:hint="eastAsia" w:eastAsia="宋体"/>
          <w:lang w:eastAsia="zh-CN"/>
        </w:rPr>
      </w:pPr>
      <w:r>
        <w:rPr>
          <w:rFonts w:hint="eastAsia" w:ascii="宋体" w:cs="宋体"/>
          <w:sz w:val="24"/>
          <w:szCs w:val="24"/>
          <w:highlight w:val="none"/>
          <w:lang w:eastAsia="zh-CN" w:bidi="ar-SA"/>
        </w:rPr>
        <w:t>第三章</w:t>
      </w:r>
      <w:r>
        <w:rPr>
          <w:rFonts w:hint="eastAsia" w:ascii="宋体" w:cs="宋体"/>
          <w:sz w:val="24"/>
          <w:szCs w:val="24"/>
          <w:highlight w:val="none"/>
          <w:lang w:val="en-US" w:eastAsia="zh-CN" w:bidi="ar-SA"/>
        </w:rPr>
        <w:t xml:space="preserve"> 项目说明及采购需求</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四</w:t>
      </w:r>
      <w:r>
        <w:rPr>
          <w:rFonts w:hint="eastAsia" w:ascii="宋体" w:eastAsia="宋体" w:cs="宋体"/>
          <w:sz w:val="24"/>
          <w:szCs w:val="24"/>
          <w:highlight w:val="none"/>
          <w:lang w:bidi="ar-SA"/>
        </w:rPr>
        <w:t xml:space="preserve">章 合同条款及格式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五</w:t>
      </w:r>
      <w:r>
        <w:rPr>
          <w:rFonts w:hint="eastAsia" w:ascii="宋体" w:eastAsia="宋体" w:cs="宋体"/>
          <w:sz w:val="24"/>
          <w:szCs w:val="24"/>
          <w:highlight w:val="none"/>
          <w:lang w:bidi="ar-SA"/>
        </w:rPr>
        <w:t>章 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第</w:t>
      </w:r>
      <w:r>
        <w:rPr>
          <w:rFonts w:hint="eastAsia" w:ascii="宋体" w:cs="宋体"/>
          <w:sz w:val="24"/>
          <w:szCs w:val="24"/>
          <w:highlight w:val="none"/>
          <w:lang w:eastAsia="zh-CN" w:bidi="ar-SA"/>
        </w:rPr>
        <w:t>六</w:t>
      </w:r>
      <w:r>
        <w:rPr>
          <w:rFonts w:hint="eastAsia" w:ascii="宋体" w:eastAsia="宋体" w:cs="宋体"/>
          <w:sz w:val="24"/>
          <w:szCs w:val="24"/>
          <w:highlight w:val="none"/>
          <w:lang w:eastAsia="zh-CN" w:bidi="ar-SA"/>
        </w:rPr>
        <w:t>章</w:t>
      </w:r>
      <w:r>
        <w:rPr>
          <w:rFonts w:hint="eastAsia" w:ascii="宋体" w:eastAsia="宋体" w:cs="宋体"/>
          <w:sz w:val="24"/>
          <w:szCs w:val="24"/>
          <w:highlight w:val="none"/>
          <w:lang w:bidi="ar-SA"/>
        </w:rPr>
        <w:t xml:space="preserve"> 竞争性磋商响应文件格式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本竞争性磋商文件的解释</w:t>
      </w:r>
      <w:r>
        <w:rPr>
          <w:rFonts w:hint="eastAsia" w:ascii="宋体" w:eastAsia="宋体" w:cs="宋体"/>
          <w:color w:val="auto"/>
          <w:sz w:val="24"/>
          <w:szCs w:val="24"/>
          <w:highlight w:val="none"/>
          <w:lang w:bidi="ar-SA"/>
        </w:rPr>
        <w:t>权归</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如发现竞争性磋商响应文件内容与现行法律法规不相符的情况，以现行法律法规为准。</w:t>
      </w:r>
    </w:p>
    <w:p>
      <w:pPr>
        <w:spacing w:line="360" w:lineRule="auto"/>
        <w:rPr>
          <w:rFonts w:hint="eastAsia" w:ascii="宋体" w:eastAsia="宋体" w:cs="宋体"/>
          <w:sz w:val="24"/>
          <w:szCs w:val="24"/>
          <w:highlight w:val="none"/>
          <w:lang w:bidi="ar-SA"/>
        </w:rPr>
      </w:pPr>
      <w:r>
        <w:rPr>
          <w:rFonts w:hint="eastAsia" w:ascii="宋体" w:eastAsia="宋体" w:cs="宋体"/>
          <w:b/>
          <w:sz w:val="24"/>
          <w:szCs w:val="24"/>
          <w:highlight w:val="none"/>
          <w:lang w:bidi="ar-SA"/>
        </w:rPr>
        <w:t>7.竞争性磋商文件的修改和澄清</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7.</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31" w:name="_Toc403077641"/>
      <w:bookmarkStart w:id="32" w:name="_Toc363473974"/>
      <w:bookmarkStart w:id="33" w:name="_Toc363474019"/>
      <w:r>
        <w:rPr>
          <w:rFonts w:hint="eastAsia" w:ascii="宋体" w:eastAsia="宋体" w:cs="宋体"/>
          <w:b/>
          <w:sz w:val="24"/>
          <w:szCs w:val="24"/>
          <w:highlight w:val="none"/>
          <w:lang w:bidi="ar-SA"/>
        </w:rPr>
        <w:t>三.磋商响应文件的编制</w:t>
      </w:r>
      <w:bookmarkEnd w:id="31"/>
      <w:bookmarkEnd w:id="32"/>
      <w:bookmarkEnd w:id="33"/>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8. 磋商语言和磋商货币</w:t>
      </w:r>
    </w:p>
    <w:p>
      <w:pPr>
        <w:spacing w:line="360" w:lineRule="auto"/>
        <w:ind w:firstLine="480" w:firstLineChars="200"/>
        <w:rPr>
          <w:rFonts w:hint="eastAsia" w:ascii="宋体" w:eastAsia="宋体" w:cs="宋体"/>
          <w:b/>
          <w:sz w:val="24"/>
          <w:szCs w:val="24"/>
          <w:highlight w:val="none"/>
          <w:lang w:bidi="ar-SA"/>
        </w:rPr>
      </w:pPr>
      <w:r>
        <w:rPr>
          <w:rFonts w:hint="eastAsia" w:ascii="宋体" w:eastAsia="宋体" w:cs="宋体"/>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8.2磋商应以人民币报价。任何包含非人民币报价的磋商将按无效磋商处理。</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9.竞争性磋商响应文件的构成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9.1 供应商提交的竞争性磋商响应文件应包含下列部分的内容：</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附件一、报价响应函</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附件二、法定代表人证明书</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附件三、法定代表人授权委托书及投标人被授权人身份证复印件</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附件四、报价一览表</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附件五、</w:t>
      </w:r>
      <w:r>
        <w:rPr>
          <w:rFonts w:hint="eastAsia" w:ascii="宋体" w:cs="宋体"/>
          <w:b/>
          <w:sz w:val="24"/>
          <w:szCs w:val="24"/>
          <w:highlight w:val="none"/>
          <w:lang w:val="en-US" w:eastAsia="zh-CN" w:bidi="ar-SA"/>
        </w:rPr>
        <w:t>供应</w:t>
      </w:r>
      <w:r>
        <w:rPr>
          <w:rFonts w:hint="eastAsia" w:ascii="宋体" w:eastAsia="宋体" w:cs="宋体"/>
          <w:b/>
          <w:sz w:val="24"/>
          <w:szCs w:val="24"/>
          <w:highlight w:val="none"/>
          <w:lang w:val="en-US" w:eastAsia="zh-CN" w:bidi="ar-SA"/>
        </w:rPr>
        <w:t>方的资格声明（附资格证明文件）</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附件六、</w:t>
      </w:r>
      <w:r>
        <w:rPr>
          <w:rFonts w:hint="eastAsia" w:ascii="宋体" w:cs="宋体"/>
          <w:b/>
          <w:sz w:val="24"/>
          <w:szCs w:val="24"/>
          <w:highlight w:val="none"/>
          <w:lang w:eastAsia="zh-CN" w:bidi="ar-SA"/>
        </w:rPr>
        <w:t>磋商</w:t>
      </w:r>
      <w:r>
        <w:rPr>
          <w:rFonts w:hint="eastAsia" w:ascii="宋体" w:eastAsia="宋体" w:cs="宋体"/>
          <w:b/>
          <w:sz w:val="24"/>
          <w:szCs w:val="24"/>
          <w:highlight w:val="none"/>
          <w:lang w:eastAsia="zh-CN" w:bidi="ar-SA"/>
        </w:rPr>
        <w:t>保证金</w:t>
      </w:r>
    </w:p>
    <w:p>
      <w:pPr>
        <w:numPr>
          <w:ilvl w:val="0"/>
          <w:numId w:val="7"/>
        </w:numPr>
        <w:spacing w:line="360" w:lineRule="auto"/>
        <w:ind w:left="420" w:leftChars="0" w:hanging="420" w:firstLineChars="0"/>
        <w:rPr>
          <w:rFonts w:hint="eastAsia" w:ascii="宋体" w:eastAsia="宋体" w:cs="宋体"/>
          <w:b/>
          <w:sz w:val="24"/>
          <w:szCs w:val="24"/>
          <w:highlight w:val="none"/>
          <w:lang w:val="en-US" w:eastAsia="zh-CN" w:bidi="ar-SA"/>
        </w:rPr>
      </w:pPr>
      <w:r>
        <w:rPr>
          <w:rFonts w:hint="eastAsia" w:ascii="宋体" w:eastAsia="宋体" w:cs="宋体"/>
          <w:b/>
          <w:sz w:val="24"/>
          <w:szCs w:val="24"/>
          <w:highlight w:val="none"/>
          <w:lang w:eastAsia="zh-CN" w:bidi="ar-SA"/>
        </w:rPr>
        <w:t>附件</w:t>
      </w:r>
      <w:r>
        <w:rPr>
          <w:rFonts w:hint="eastAsia" w:ascii="宋体" w:cs="宋体"/>
          <w:b/>
          <w:sz w:val="24"/>
          <w:szCs w:val="24"/>
          <w:highlight w:val="none"/>
          <w:lang w:val="en-US" w:eastAsia="zh-CN" w:bidi="ar-SA"/>
        </w:rPr>
        <w:t>七</w:t>
      </w:r>
      <w:r>
        <w:rPr>
          <w:rFonts w:hint="eastAsia" w:ascii="宋体" w:eastAsia="宋体" w:cs="宋体"/>
          <w:b/>
          <w:sz w:val="24"/>
          <w:szCs w:val="24"/>
          <w:highlight w:val="none"/>
          <w:lang w:eastAsia="zh-CN" w:bidi="ar-SA"/>
        </w:rPr>
        <w:t>、</w:t>
      </w:r>
      <w:r>
        <w:rPr>
          <w:rFonts w:hint="eastAsia" w:ascii="宋体" w:eastAsia="宋体" w:cs="宋体"/>
          <w:b/>
          <w:sz w:val="24"/>
          <w:szCs w:val="24"/>
          <w:highlight w:val="none"/>
          <w:lang w:val="zh-CN" w:eastAsia="zh-CN" w:bidi="ar-SA"/>
        </w:rPr>
        <w:t>投标单位（供应商）反商业贿赂承诺书</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w:t>
      </w:r>
      <w:r>
        <w:rPr>
          <w:rFonts w:hint="eastAsia" w:ascii="宋体" w:cs="宋体"/>
          <w:b/>
          <w:sz w:val="24"/>
          <w:szCs w:val="24"/>
          <w:highlight w:val="none"/>
          <w:lang w:val="en-US" w:eastAsia="zh-CN" w:bidi="ar-SA"/>
        </w:rPr>
        <w:t>八</w:t>
      </w:r>
      <w:r>
        <w:rPr>
          <w:rFonts w:hint="eastAsia" w:ascii="宋体" w:eastAsia="宋体" w:cs="宋体"/>
          <w:b/>
          <w:sz w:val="24"/>
          <w:szCs w:val="24"/>
          <w:highlight w:val="none"/>
          <w:lang w:eastAsia="zh-CN" w:bidi="ar-SA"/>
        </w:rPr>
        <w:t>、服务计划</w:t>
      </w:r>
    </w:p>
    <w:p>
      <w:pPr>
        <w:numPr>
          <w:ilvl w:val="0"/>
          <w:numId w:val="7"/>
        </w:numPr>
        <w:spacing w:line="360" w:lineRule="auto"/>
        <w:ind w:left="420" w:leftChars="0" w:hanging="420" w:firstLineChars="0"/>
        <w:rPr>
          <w:rFonts w:hint="eastAsia" w:ascii="宋体" w:eastAsia="宋体" w:cs="宋体"/>
          <w:b/>
          <w:sz w:val="24"/>
          <w:szCs w:val="24"/>
          <w:highlight w:val="none"/>
          <w:lang w:val="en-US" w:eastAsia="zh-CN" w:bidi="ar-SA"/>
        </w:rPr>
      </w:pPr>
      <w:r>
        <w:rPr>
          <w:rFonts w:hint="eastAsia" w:ascii="宋体" w:eastAsia="宋体" w:cs="宋体"/>
          <w:b/>
          <w:sz w:val="24"/>
          <w:szCs w:val="24"/>
          <w:highlight w:val="none"/>
          <w:lang w:eastAsia="zh-CN" w:bidi="ar-SA"/>
        </w:rPr>
        <w:t>附件</w:t>
      </w:r>
      <w:r>
        <w:rPr>
          <w:rFonts w:hint="eastAsia" w:ascii="宋体" w:cs="宋体"/>
          <w:b/>
          <w:sz w:val="24"/>
          <w:szCs w:val="24"/>
          <w:highlight w:val="none"/>
          <w:lang w:val="en-US" w:eastAsia="zh-CN" w:bidi="ar-SA"/>
        </w:rPr>
        <w:t>九</w:t>
      </w:r>
      <w:r>
        <w:rPr>
          <w:rFonts w:hint="eastAsia" w:ascii="宋体" w:eastAsia="宋体" w:cs="宋体"/>
          <w:b/>
          <w:sz w:val="24"/>
          <w:szCs w:val="24"/>
          <w:highlight w:val="none"/>
          <w:lang w:eastAsia="zh-CN" w:bidi="ar-SA"/>
        </w:rPr>
        <w:t>、</w:t>
      </w:r>
      <w:r>
        <w:rPr>
          <w:rFonts w:hint="eastAsia" w:ascii="宋体" w:eastAsia="宋体" w:cs="宋体"/>
          <w:b/>
          <w:sz w:val="24"/>
          <w:szCs w:val="24"/>
          <w:highlight w:val="none"/>
          <w:lang w:val="en-US" w:eastAsia="zh-CN" w:bidi="ar-SA"/>
        </w:rPr>
        <w:t>拟投入项目人员一览表</w:t>
      </w:r>
    </w:p>
    <w:p>
      <w:pPr>
        <w:numPr>
          <w:ilvl w:val="0"/>
          <w:numId w:val="7"/>
        </w:numPr>
        <w:spacing w:line="360" w:lineRule="auto"/>
        <w:ind w:left="420" w:leftChars="0" w:hanging="420" w:firstLineChars="0"/>
        <w:rPr>
          <w:rFonts w:hint="eastAsia" w:ascii="宋体" w:eastAsia="宋体" w:cs="宋体"/>
          <w:b/>
          <w:sz w:val="24"/>
          <w:szCs w:val="24"/>
          <w:highlight w:val="none"/>
          <w:lang w:val="en-US" w:eastAsia="zh-CN" w:bidi="ar-SA"/>
        </w:rPr>
      </w:pPr>
      <w:r>
        <w:rPr>
          <w:rFonts w:hint="eastAsia" w:ascii="宋体" w:eastAsia="宋体" w:cs="宋体"/>
          <w:b/>
          <w:sz w:val="24"/>
          <w:szCs w:val="24"/>
          <w:highlight w:val="none"/>
          <w:lang w:eastAsia="zh-CN" w:bidi="ar-SA"/>
        </w:rPr>
        <w:t>附件十</w:t>
      </w:r>
      <w:r>
        <w:rPr>
          <w:rFonts w:hint="eastAsia" w:ascii="宋体" w:eastAsia="宋体" w:cs="宋体"/>
          <w:b/>
          <w:sz w:val="24"/>
          <w:szCs w:val="24"/>
          <w:highlight w:val="none"/>
          <w:lang w:val="en-US" w:eastAsia="zh-CN" w:bidi="ar-SA"/>
        </w:rPr>
        <w:t>、业绩一览表</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附件十</w:t>
      </w:r>
      <w:r>
        <w:rPr>
          <w:rFonts w:hint="eastAsia" w:ascii="宋体" w:cs="宋体"/>
          <w:b/>
          <w:sz w:val="24"/>
          <w:szCs w:val="24"/>
          <w:highlight w:val="none"/>
          <w:lang w:val="en-US" w:eastAsia="zh-CN" w:bidi="ar-SA"/>
        </w:rPr>
        <w:t>一</w:t>
      </w:r>
      <w:r>
        <w:rPr>
          <w:rFonts w:hint="eastAsia" w:ascii="宋体" w:eastAsia="宋体" w:cs="宋体"/>
          <w:b/>
          <w:sz w:val="24"/>
          <w:szCs w:val="24"/>
          <w:highlight w:val="none"/>
          <w:lang w:eastAsia="zh-CN" w:bidi="ar-SA"/>
        </w:rPr>
        <w:t>、不参与围标串标承诺书</w:t>
      </w:r>
    </w:p>
    <w:p>
      <w:pPr>
        <w:numPr>
          <w:ilvl w:val="0"/>
          <w:numId w:val="7"/>
        </w:numPr>
        <w:spacing w:line="360" w:lineRule="auto"/>
        <w:ind w:left="420" w:leftChars="0" w:hanging="420" w:firstLineChars="0"/>
        <w:rPr>
          <w:rFonts w:hint="eastAsia" w:ascii="宋体" w:eastAsia="宋体" w:cs="宋体"/>
          <w:b/>
          <w:sz w:val="24"/>
          <w:szCs w:val="24"/>
          <w:highlight w:val="none"/>
          <w:lang w:eastAsia="zh-CN" w:bidi="ar-SA"/>
        </w:rPr>
      </w:pPr>
      <w:r>
        <w:rPr>
          <w:rFonts w:hint="eastAsia" w:ascii="宋体" w:eastAsia="宋体" w:cs="宋体"/>
          <w:b/>
          <w:sz w:val="24"/>
          <w:szCs w:val="24"/>
          <w:highlight w:val="none"/>
          <w:lang w:eastAsia="zh-CN" w:bidi="ar-SA"/>
        </w:rPr>
        <w:t>附件十</w:t>
      </w:r>
      <w:r>
        <w:rPr>
          <w:rFonts w:hint="eastAsia" w:ascii="宋体" w:cs="宋体"/>
          <w:b/>
          <w:sz w:val="24"/>
          <w:szCs w:val="24"/>
          <w:highlight w:val="none"/>
          <w:lang w:val="en-US" w:eastAsia="zh-CN" w:bidi="ar-SA"/>
        </w:rPr>
        <w:t>二</w:t>
      </w:r>
      <w:r>
        <w:rPr>
          <w:rFonts w:hint="eastAsia" w:ascii="宋体" w:eastAsia="宋体" w:cs="宋体"/>
          <w:b/>
          <w:sz w:val="24"/>
          <w:szCs w:val="24"/>
          <w:highlight w:val="none"/>
          <w:lang w:eastAsia="zh-CN" w:bidi="ar-SA"/>
        </w:rPr>
        <w:t>、磋商文件中所要求的其他内容及报价单位认为适宜的其它资料。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 xml:space="preserve">10.竞争性磋商响应文件格式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10.1供应商应按照竞争性磋商文件中第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章“竞争性磋商响应文件格式”所提供的格式和要求制作竞争性磋商响应文件，明确表达磋商意愿，详细说明磋商</w:t>
      </w:r>
      <w:r>
        <w:rPr>
          <w:rFonts w:hint="eastAsia" w:ascii="宋体" w:cs="宋体"/>
          <w:sz w:val="24"/>
          <w:szCs w:val="24"/>
          <w:highlight w:val="none"/>
          <w:lang w:eastAsia="zh-CN" w:bidi="ar-SA"/>
        </w:rPr>
        <w:t>服务</w:t>
      </w:r>
      <w:r>
        <w:rPr>
          <w:rFonts w:hint="eastAsia" w:ascii="宋体" w:eastAsia="宋体" w:cs="宋体"/>
          <w:sz w:val="24"/>
          <w:szCs w:val="24"/>
          <w:highlight w:val="none"/>
          <w:lang w:bidi="ar-SA"/>
        </w:rPr>
        <w:t>方案、承诺及价格。</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10.2按</w:t>
      </w:r>
      <w:r>
        <w:rPr>
          <w:rFonts w:hint="eastAsia" w:ascii="宋体" w:eastAsia="宋体" w:cs="宋体"/>
          <w:sz w:val="24"/>
          <w:szCs w:val="24"/>
          <w:highlight w:val="none"/>
          <w:lang w:eastAsia="zh-CN" w:bidi="ar-SA"/>
        </w:rPr>
        <w:t>本章</w:t>
      </w:r>
      <w:r>
        <w:rPr>
          <w:rFonts w:hint="eastAsia" w:ascii="宋体" w:eastAsia="宋体" w:cs="宋体"/>
          <w:sz w:val="24"/>
          <w:szCs w:val="24"/>
          <w:highlight w:val="none"/>
          <w:lang w:bidi="ar-SA"/>
        </w:rPr>
        <w:t>第9条的内容及要求和第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11.磋商报价</w:t>
      </w:r>
    </w:p>
    <w:p>
      <w:pPr>
        <w:spacing w:line="408"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11.1磋商报价：</w:t>
      </w:r>
    </w:p>
    <w:p>
      <w:pPr>
        <w:spacing w:line="408" w:lineRule="auto"/>
        <w:ind w:firstLine="480" w:firstLineChars="200"/>
        <w:rPr>
          <w:rFonts w:hint="eastAsia" w:ascii="宋体" w:eastAsia="宋体" w:cs="宋体"/>
          <w:snapToGrid w:val="0"/>
          <w:color w:val="000000"/>
          <w:sz w:val="24"/>
          <w:szCs w:val="24"/>
          <w:highlight w:val="yellow"/>
          <w:lang w:bidi="ar-SA"/>
        </w:rPr>
      </w:pPr>
      <w:r>
        <w:rPr>
          <w:rFonts w:hint="eastAsia" w:ascii="宋体" w:eastAsia="宋体" w:cs="宋体"/>
          <w:sz w:val="24"/>
          <w:szCs w:val="24"/>
          <w:highlight w:val="none"/>
          <w:lang w:bidi="ar-SA"/>
        </w:rPr>
        <w:t>本项目有二次报价，且为最终报价，包括</w:t>
      </w:r>
      <w:r>
        <w:rPr>
          <w:rFonts w:hint="eastAsia" w:ascii="宋体" w:cs="宋体"/>
          <w:sz w:val="24"/>
          <w:szCs w:val="24"/>
          <w:highlight w:val="none"/>
          <w:lang w:eastAsia="zh-CN" w:bidi="ar-SA"/>
        </w:rPr>
        <w:t>供应商</w:t>
      </w:r>
      <w:r>
        <w:rPr>
          <w:rFonts w:hint="eastAsia" w:ascii="宋体" w:eastAsia="宋体" w:cs="宋体"/>
          <w:sz w:val="24"/>
          <w:szCs w:val="24"/>
          <w:highlight w:val="none"/>
          <w:lang w:bidi="ar-SA"/>
        </w:rPr>
        <w:t>完成该项目的全部服务成本、企业利润、税金和政策性文件规定及合同包含的所有风险、责任等各项应有费用。</w:t>
      </w:r>
    </w:p>
    <w:p>
      <w:pPr>
        <w:spacing w:line="360" w:lineRule="auto"/>
        <w:rPr>
          <w:rFonts w:hint="eastAsia" w:ascii="宋体" w:eastAsia="宋体" w:cs="宋体"/>
          <w:b/>
          <w:sz w:val="24"/>
          <w:szCs w:val="24"/>
          <w:highlight w:val="none"/>
          <w:lang w:bidi="ar-SA"/>
        </w:rPr>
      </w:pPr>
      <w:bookmarkStart w:id="34" w:name="_Toc363474023"/>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.1供应商在磋商</w:t>
      </w:r>
      <w:r>
        <w:rPr>
          <w:rFonts w:hint="eastAsia" w:ascii="宋体" w:eastAsia="宋体" w:cs="宋体"/>
          <w:color w:val="auto"/>
          <w:sz w:val="24"/>
          <w:szCs w:val="24"/>
          <w:highlight w:val="none"/>
          <w:lang w:bidi="ar-SA"/>
        </w:rPr>
        <w:t>时应向</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.3磋商保证金可采取“供应商须知前附表”规定的任何一种形式。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.4磋商保证金必须按照竞争性磋商文件“供应商须知前附表”中规定的缴纳金额及方式办理。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.5磋商后经审查，未提交磋商保证金、未按竞争性磋商文件规定时间提交磋商保证金</w:t>
      </w:r>
      <w:r>
        <w:rPr>
          <w:rFonts w:hint="eastAsia" w:ascii="宋体" w:cs="宋体"/>
          <w:sz w:val="24"/>
          <w:szCs w:val="24"/>
          <w:highlight w:val="none"/>
          <w:lang w:eastAsia="zh-CN" w:bidi="ar-SA"/>
        </w:rPr>
        <w:t>、</w:t>
      </w:r>
      <w:r>
        <w:rPr>
          <w:rFonts w:hint="eastAsia" w:ascii="宋体" w:eastAsia="宋体" w:cs="宋体"/>
          <w:sz w:val="24"/>
          <w:szCs w:val="24"/>
          <w:highlight w:val="none"/>
          <w:lang w:bidi="ar-SA"/>
        </w:rPr>
        <w:t>磋商保证金金额不足或磋商保证金</w:t>
      </w:r>
      <w:r>
        <w:rPr>
          <w:rFonts w:hint="eastAsia" w:ascii="宋体" w:cs="宋体"/>
          <w:sz w:val="24"/>
          <w:szCs w:val="24"/>
          <w:highlight w:val="none"/>
          <w:lang w:eastAsia="zh-CN" w:bidi="ar-SA"/>
        </w:rPr>
        <w:t>收据</w:t>
      </w:r>
      <w:r>
        <w:rPr>
          <w:rFonts w:hint="eastAsia" w:ascii="宋体" w:eastAsia="宋体" w:cs="宋体"/>
          <w:sz w:val="24"/>
          <w:szCs w:val="24"/>
          <w:highlight w:val="none"/>
          <w:lang w:bidi="ar-SA"/>
        </w:rPr>
        <w:t>复印件未附在磋商响应文件内的磋商将按无效磋商处理。</w:t>
      </w:r>
    </w:p>
    <w:p>
      <w:pPr>
        <w:spacing w:line="360"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.6未成交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的磋商保证金，将在成交通知书发出后五个工作日内</w:t>
      </w:r>
      <w:r>
        <w:rPr>
          <w:rFonts w:hint="eastAsia" w:ascii="宋体" w:hAnsi="Times New Roman" w:eastAsia="宋体" w:cs="宋体"/>
          <w:sz w:val="24"/>
          <w:szCs w:val="24"/>
          <w:highlight w:val="none"/>
          <w:lang w:bidi="ar-SA"/>
        </w:rPr>
        <w:t>按原账户退还</w:t>
      </w:r>
      <w:r>
        <w:rPr>
          <w:rFonts w:hint="eastAsia" w:ascii="宋体" w:eastAsia="宋体" w:cs="宋体"/>
          <w:sz w:val="24"/>
          <w:szCs w:val="24"/>
          <w:highlight w:val="none"/>
          <w:lang w:bidi="ar-SA"/>
        </w:rPr>
        <w:t>；成交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 供应商在磋商有效期内撤回其磋商响应文件；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2）供应商在响应文件中提供伪造、套改、虚假资料参加磋商的。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5）供应商事先未通告无故不参加磋商活动的。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6）供应商不按法定程序进行质疑和投诉，捏造事实，查无实据，造成恶劣影响，导致采购活动无法正常进行的。</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.磋商有效期</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.1磋商响应文件的有效期从递交</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文件的截止之日起</w:t>
      </w:r>
      <w:r>
        <w:rPr>
          <w:rFonts w:hint="eastAsia" w:ascii="宋体" w:cs="宋体"/>
          <w:sz w:val="24"/>
          <w:szCs w:val="24"/>
          <w:highlight w:val="none"/>
          <w:lang w:val="en-US" w:eastAsia="zh-CN" w:bidi="ar-SA"/>
        </w:rPr>
        <w:t>9</w:t>
      </w:r>
      <w:r>
        <w:rPr>
          <w:rFonts w:hint="eastAsia" w:ascii="宋体" w:eastAsia="宋体" w:cs="宋体"/>
          <w:sz w:val="24"/>
          <w:szCs w:val="24"/>
          <w:highlight w:val="none"/>
          <w:lang w:val="en-US" w:eastAsia="zh-CN" w:bidi="ar-SA"/>
        </w:rPr>
        <w:t>0</w:t>
      </w:r>
      <w:r>
        <w:rPr>
          <w:rFonts w:hint="eastAsia" w:ascii="宋体" w:eastAsia="宋体" w:cs="宋体"/>
          <w:sz w:val="24"/>
          <w:szCs w:val="24"/>
          <w:highlight w:val="none"/>
          <w:lang w:bidi="ar-SA"/>
        </w:rPr>
        <w:t>天。磋商响应文件应在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.竞争性磋商响应文件的式样和签署</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竞争性磋商响应文件需打印或用不褪色的蓝(黑)色墨水(汁)书写,并由供应商法定代表人或经法定代表人正式授权的代表</w:t>
      </w:r>
      <w:r>
        <w:rPr>
          <w:rFonts w:hint="eastAsia" w:ascii="宋体" w:eastAsia="宋体" w:cs="宋体"/>
          <w:sz w:val="24"/>
          <w:szCs w:val="24"/>
          <w:highlight w:val="none"/>
          <w:lang w:eastAsia="zh-CN" w:bidi="ar-SA"/>
        </w:rPr>
        <w:t>签字</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文件要求</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文件中法定代表人签字处由法定代表人签署，要求授权代表签字处由授权代表签署），若由授权代表签署，须</w:t>
      </w:r>
      <w:r>
        <w:rPr>
          <w:rFonts w:hint="eastAsia" w:ascii="宋体" w:eastAsia="宋体" w:cs="宋体"/>
          <w:sz w:val="24"/>
          <w:szCs w:val="24"/>
          <w:highlight w:val="none"/>
          <w:lang w:eastAsia="zh-CN" w:bidi="ar-SA"/>
        </w:rPr>
        <w:t>将</w:t>
      </w:r>
      <w:r>
        <w:rPr>
          <w:rFonts w:hint="eastAsia" w:ascii="宋体" w:eastAsia="宋体" w:cs="宋体"/>
          <w:sz w:val="24"/>
          <w:szCs w:val="24"/>
          <w:highlight w:val="none"/>
          <w:lang w:bidi="ar-SA"/>
        </w:rPr>
        <w:t>按</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文件规定的格式出具的“法定代表人授权书”附在</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文件中，所有要求签字（名）处，均须由签字（名）者本人用不褪色的蓝(黑)色墨水(汁)书写，不得用任何形式的图章代替。所有</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文件正本和</w:t>
      </w:r>
      <w:r>
        <w:rPr>
          <w:rFonts w:hint="eastAsia" w:ascii="宋体" w:eastAsia="宋体" w:cs="宋体"/>
          <w:color w:val="000000"/>
          <w:sz w:val="24"/>
          <w:szCs w:val="24"/>
          <w:highlight w:val="none"/>
          <w:lang w:bidi="ar-SA"/>
        </w:rPr>
        <w:t>副本须按第</w:t>
      </w:r>
      <w:r>
        <w:rPr>
          <w:rFonts w:hint="eastAsia" w:ascii="宋体" w:cs="宋体"/>
          <w:color w:val="000000"/>
          <w:sz w:val="24"/>
          <w:szCs w:val="24"/>
          <w:highlight w:val="none"/>
          <w:lang w:eastAsia="zh-CN" w:bidi="ar-SA"/>
        </w:rPr>
        <w:t>六</w:t>
      </w:r>
      <w:r>
        <w:rPr>
          <w:rFonts w:hint="eastAsia" w:ascii="宋体" w:eastAsia="宋体" w:cs="宋体"/>
          <w:color w:val="000000"/>
          <w:sz w:val="24"/>
          <w:szCs w:val="24"/>
          <w:highlight w:val="none"/>
          <w:lang w:bidi="ar-SA"/>
        </w:rPr>
        <w:t>章规定的顺序编排、并应编</w:t>
      </w:r>
      <w:r>
        <w:rPr>
          <w:rFonts w:hint="eastAsia" w:ascii="宋体" w:eastAsia="宋体" w:cs="宋体"/>
          <w:sz w:val="24"/>
          <w:szCs w:val="24"/>
          <w:highlight w:val="none"/>
          <w:lang w:bidi="ar-SA"/>
        </w:rPr>
        <w:t>制目录、逐页标注连续页码，并分别胶装成册</w:t>
      </w:r>
      <w:r>
        <w:rPr>
          <w:rFonts w:hint="eastAsia" w:ascii="宋体" w:cs="宋体"/>
          <w:sz w:val="24"/>
          <w:szCs w:val="24"/>
          <w:highlight w:val="none"/>
          <w:lang w:val="en-US" w:eastAsia="zh-CN" w:bidi="ar-SA"/>
        </w:rPr>
        <w:t>加盖鲜章</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任何行间插字、涂改和增删，必须由供应商的法定代表人或其授权代表在旁边签字才有效。</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eastAsia="宋体" w:cs="宋体"/>
          <w:b/>
          <w:bCs/>
          <w:color w:val="auto"/>
          <w:sz w:val="24"/>
          <w:szCs w:val="24"/>
          <w:highlight w:val="none"/>
          <w:lang w:bidi="ar-SA"/>
        </w:rPr>
        <w:t>供应商名称应填写全称，竞争性磋商响应文件正</w:t>
      </w:r>
      <w:r>
        <w:rPr>
          <w:rFonts w:hint="eastAsia" w:ascii="宋体" w:cs="宋体"/>
          <w:b/>
          <w:bCs/>
          <w:color w:val="auto"/>
          <w:sz w:val="24"/>
          <w:szCs w:val="24"/>
          <w:highlight w:val="none"/>
          <w:lang w:eastAsia="zh-CN" w:bidi="ar-SA"/>
        </w:rPr>
        <w:t>副</w:t>
      </w:r>
      <w:r>
        <w:rPr>
          <w:rFonts w:hint="eastAsia" w:ascii="宋体" w:eastAsia="宋体" w:cs="宋体"/>
          <w:b/>
          <w:bCs/>
          <w:color w:val="auto"/>
          <w:sz w:val="24"/>
          <w:szCs w:val="24"/>
          <w:highlight w:val="none"/>
          <w:lang w:bidi="ar-SA"/>
        </w:rPr>
        <w:t>本必须逐页加盖供应商公章。</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因字迹潦草、表述不清或不按竞争性磋商文件格式编制的竞争性磋商响应文件，所引起的对供应商不利的后果，由供应商自行负责。</w:t>
      </w:r>
    </w:p>
    <w:p>
      <w:pPr>
        <w:spacing w:line="360" w:lineRule="auto"/>
        <w:ind w:firstLine="480" w:firstLineChars="200"/>
        <w:rPr>
          <w:rFonts w:hint="eastAsia" w:ascii="宋体" w:eastAsia="宋体" w:cs="宋体"/>
          <w:color w:val="000000"/>
          <w:sz w:val="24"/>
          <w:szCs w:val="24"/>
          <w:highlight w:val="none"/>
          <w:lang w:eastAsia="zh-CN"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5</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文件的副本</w:t>
      </w:r>
      <w:r>
        <w:rPr>
          <w:rFonts w:hint="eastAsia" w:ascii="宋体" w:eastAsia="宋体" w:cs="宋体"/>
          <w:sz w:val="24"/>
          <w:szCs w:val="24"/>
          <w:highlight w:val="none"/>
          <w:lang w:eastAsia="zh-CN" w:bidi="ar-SA"/>
        </w:rPr>
        <w:t>内容</w:t>
      </w:r>
      <w:r>
        <w:rPr>
          <w:rFonts w:hint="eastAsia" w:ascii="宋体" w:eastAsia="宋体" w:cs="宋体"/>
          <w:sz w:val="24"/>
          <w:szCs w:val="24"/>
          <w:highlight w:val="none"/>
          <w:lang w:bidi="ar-SA"/>
        </w:rPr>
        <w:t>须和正本</w:t>
      </w:r>
      <w:r>
        <w:rPr>
          <w:rFonts w:hint="eastAsia" w:ascii="宋体" w:eastAsia="宋体" w:cs="宋体"/>
          <w:sz w:val="24"/>
          <w:szCs w:val="24"/>
          <w:highlight w:val="none"/>
          <w:lang w:eastAsia="zh-CN" w:bidi="ar-SA"/>
        </w:rPr>
        <w:t>内容</w:t>
      </w:r>
      <w:r>
        <w:rPr>
          <w:rFonts w:hint="eastAsia" w:ascii="宋体" w:eastAsia="宋体" w:cs="宋体"/>
          <w:sz w:val="24"/>
          <w:szCs w:val="24"/>
          <w:highlight w:val="none"/>
          <w:lang w:bidi="ar-SA"/>
        </w:rPr>
        <w:t>保持一致。</w:t>
      </w:r>
      <w:r>
        <w:rPr>
          <w:rFonts w:hint="eastAsia" w:ascii="宋体" w:eastAsia="宋体" w:cs="宋体"/>
          <w:sz w:val="24"/>
          <w:szCs w:val="24"/>
          <w:highlight w:val="none"/>
          <w:lang w:eastAsia="zh-CN" w:bidi="ar-SA"/>
        </w:rPr>
        <w:t>若正本</w:t>
      </w:r>
      <w:r>
        <w:rPr>
          <w:rFonts w:hint="eastAsia" w:ascii="宋体" w:cs="宋体"/>
          <w:sz w:val="24"/>
          <w:szCs w:val="24"/>
          <w:highlight w:val="none"/>
          <w:lang w:eastAsia="zh-CN" w:bidi="ar-SA"/>
        </w:rPr>
        <w:t>和</w:t>
      </w:r>
      <w:r>
        <w:rPr>
          <w:rFonts w:hint="eastAsia" w:ascii="宋体" w:eastAsia="宋体" w:cs="宋体"/>
          <w:sz w:val="24"/>
          <w:szCs w:val="24"/>
          <w:highlight w:val="none"/>
          <w:lang w:eastAsia="zh-CN" w:bidi="ar-SA"/>
        </w:rPr>
        <w:t>副本有不一致的内容，以正本为准。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四.竞争性磋商响应文件的递交</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15</w:t>
      </w:r>
      <w:r>
        <w:rPr>
          <w:rFonts w:hint="eastAsia" w:ascii="宋体" w:eastAsia="宋体" w:cs="宋体"/>
          <w:b/>
          <w:sz w:val="24"/>
          <w:szCs w:val="24"/>
          <w:highlight w:val="none"/>
          <w:lang w:bidi="ar-SA"/>
        </w:rPr>
        <w:t>.竞争性磋商响应文件的密封和标记</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w:t>
      </w:r>
      <w:r>
        <w:rPr>
          <w:rFonts w:hint="eastAsia" w:ascii="宋体" w:eastAsia="宋体" w:cs="宋体"/>
          <w:sz w:val="24"/>
          <w:szCs w:val="24"/>
          <w:highlight w:val="none"/>
          <w:lang w:eastAsia="zh-CN" w:bidi="ar-SA"/>
        </w:rPr>
        <w:t>磋商响应文件密封袋</w:t>
      </w:r>
      <w:r>
        <w:rPr>
          <w:rFonts w:hint="eastAsia" w:ascii="宋体" w:eastAsia="宋体" w:cs="宋体"/>
          <w:sz w:val="24"/>
          <w:szCs w:val="24"/>
          <w:highlight w:val="none"/>
          <w:lang w:bidi="ar-SA"/>
        </w:rPr>
        <w:t>封线处加贴封条并加盖供应商公章，封袋正面要粘贴标识。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应将竞争性磋商响应文件正本、所有的副本分开密封装在单独的封袋中（封袋不得有破损），且在封袋正面标明“</w:t>
      </w:r>
      <w:r>
        <w:rPr>
          <w:rFonts w:hint="eastAsia" w:ascii="宋体" w:eastAsia="宋体" w:cs="宋体"/>
          <w:sz w:val="24"/>
          <w:szCs w:val="24"/>
          <w:highlight w:val="none"/>
          <w:lang w:eastAsia="zh-CN" w:bidi="ar-SA"/>
        </w:rPr>
        <w:t>竞争性磋商响应文件</w:t>
      </w:r>
      <w:r>
        <w:rPr>
          <w:rFonts w:hint="eastAsia" w:ascii="宋体" w:eastAsia="宋体" w:cs="宋体"/>
          <w:sz w:val="24"/>
          <w:szCs w:val="24"/>
          <w:highlight w:val="none"/>
          <w:lang w:bidi="ar-SA"/>
        </w:rPr>
        <w:t>正本”</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竞争性磋商响应文件</w:t>
      </w:r>
      <w:r>
        <w:rPr>
          <w:rFonts w:hint="eastAsia" w:ascii="宋体" w:eastAsia="宋体" w:cs="宋体"/>
          <w:sz w:val="24"/>
          <w:szCs w:val="24"/>
          <w:highlight w:val="none"/>
          <w:lang w:bidi="ar-SA"/>
        </w:rPr>
        <w:t>副本”字样。封袋应加贴封条，并在封线处加盖供应商鲜章，封袋正面要粘贴供应商全称、项目名称、编号等标识。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外层包装请按以下要求标记：</w:t>
      </w:r>
    </w:p>
    <w:p>
      <w:pPr>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（1）项目编号、项目名称；</w:t>
      </w:r>
    </w:p>
    <w:p>
      <w:pPr>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（2）供应商名称（加盖公章）、地址、电话、传真；</w:t>
      </w:r>
    </w:p>
    <w:p>
      <w:pPr>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（3）正本或副本；</w:t>
      </w:r>
    </w:p>
    <w:p>
      <w:pPr>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（4）每一密封件上注明</w:t>
      </w:r>
      <w:r>
        <w:rPr>
          <w:rFonts w:hint="eastAsia" w:ascii="宋体" w:hAnsi="宋体" w:eastAsia="宋体" w:cs="宋体"/>
          <w:b/>
          <w:bCs/>
          <w:sz w:val="24"/>
          <w:szCs w:val="24"/>
          <w:highlight w:val="none"/>
        </w:rPr>
        <w:t>“</w:t>
      </w:r>
      <w:r>
        <w:rPr>
          <w:rFonts w:hint="eastAsia" w:ascii="宋体" w:hAnsi="宋体" w:eastAsia="宋体" w:cs="宋体"/>
          <w:bCs/>
          <w:sz w:val="24"/>
          <w:szCs w:val="24"/>
          <w:highlight w:val="none"/>
        </w:rPr>
        <w:t>于</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年__月__日__：__之前不准启封</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字样。</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如果供应商未对竞争性磋商响应文件按上述要求进行完好密封，</w:t>
      </w:r>
      <w:r>
        <w:rPr>
          <w:rFonts w:hint="eastAsia" w:ascii="宋体" w:eastAsia="宋体" w:cs="宋体"/>
          <w:sz w:val="24"/>
          <w:szCs w:val="24"/>
          <w:highlight w:val="none"/>
          <w:lang w:eastAsia="zh-CN" w:bidi="ar-SA"/>
        </w:rPr>
        <w:t>采购人和采购代理机构有权拒绝接收其磋商响应文件</w:t>
      </w:r>
      <w:r>
        <w:rPr>
          <w:rFonts w:hint="eastAsia" w:ascii="宋体" w:eastAsia="宋体" w:cs="宋体"/>
          <w:sz w:val="24"/>
          <w:szCs w:val="24"/>
          <w:highlight w:val="none"/>
          <w:lang w:bidi="ar-SA"/>
        </w:rPr>
        <w:t>。</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．竞争性磋商响应文件的递交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.2采购代理机构项目接收人在竞争性磋商文件规定的竞争性磋商响应文件递交截止时间前，只负责竞争性磋商响应文件的接收、清点</w:t>
      </w:r>
      <w:r>
        <w:rPr>
          <w:rFonts w:hint="eastAsia" w:ascii="宋体" w:eastAsia="宋体" w:cs="宋体"/>
          <w:color w:val="auto"/>
          <w:sz w:val="24"/>
          <w:szCs w:val="24"/>
          <w:highlight w:val="none"/>
          <w:lang w:bidi="ar-SA"/>
        </w:rPr>
        <w:t>、登记工作</w:t>
      </w:r>
      <w:r>
        <w:rPr>
          <w:rFonts w:hint="eastAsia" w:ascii="宋体" w:eastAsia="宋体" w:cs="宋体"/>
          <w:sz w:val="24"/>
          <w:szCs w:val="24"/>
          <w:highlight w:val="none"/>
          <w:lang w:bidi="ar-SA"/>
        </w:rPr>
        <w:t>，并请递交人签字确认，对其有效性不负任何责任；</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.3无论供应商成交与否，其竞争性磋商响应文件恕不退还。</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7</w:t>
      </w:r>
      <w:r>
        <w:rPr>
          <w:rFonts w:hint="eastAsia" w:ascii="宋体" w:eastAsia="宋体" w:cs="宋体"/>
          <w:b/>
          <w:sz w:val="24"/>
          <w:szCs w:val="24"/>
          <w:highlight w:val="none"/>
          <w:lang w:bidi="ar-SA"/>
        </w:rPr>
        <w:t>．</w:t>
      </w:r>
      <w:r>
        <w:rPr>
          <w:rFonts w:hint="eastAsia" w:ascii="宋体" w:eastAsia="宋体" w:cs="宋体"/>
          <w:b/>
          <w:sz w:val="24"/>
          <w:szCs w:val="24"/>
          <w:highlight w:val="none"/>
          <w:lang w:eastAsia="zh-CN" w:bidi="ar-SA"/>
        </w:rPr>
        <w:t>延迟递交</w:t>
      </w:r>
      <w:r>
        <w:rPr>
          <w:rFonts w:hint="eastAsia" w:ascii="宋体" w:eastAsia="宋体" w:cs="宋体"/>
          <w:b/>
          <w:sz w:val="24"/>
          <w:szCs w:val="24"/>
          <w:highlight w:val="none"/>
          <w:lang w:bidi="ar-SA"/>
        </w:rPr>
        <w:t>的竞争性磋商响应文件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.1按照供应商须知的规定，采购代理机构将拒绝接受在规定的磋商截止时间后递交的任何竞争性磋商响应文件。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18</w:t>
      </w:r>
      <w:r>
        <w:rPr>
          <w:rFonts w:hint="eastAsia" w:ascii="宋体" w:eastAsia="宋体" w:cs="宋体"/>
          <w:b/>
          <w:sz w:val="24"/>
          <w:szCs w:val="24"/>
          <w:highlight w:val="none"/>
          <w:lang w:bidi="ar-SA"/>
        </w:rPr>
        <w:t>．磋商的修改与撤回</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35" w:name="_Toc363473976"/>
      <w:bookmarkStart w:id="36" w:name="_Toc363474021"/>
      <w:bookmarkStart w:id="37" w:name="_Toc403077643"/>
      <w:r>
        <w:rPr>
          <w:rFonts w:hint="eastAsia" w:ascii="宋体" w:eastAsia="宋体" w:cs="宋体"/>
          <w:b/>
          <w:sz w:val="24"/>
          <w:szCs w:val="24"/>
          <w:highlight w:val="none"/>
          <w:lang w:bidi="ar-SA"/>
        </w:rPr>
        <w:t>五.磋商与评标</w:t>
      </w:r>
      <w:bookmarkEnd w:id="35"/>
      <w:bookmarkEnd w:id="36"/>
      <w:bookmarkEnd w:id="37"/>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19</w:t>
      </w:r>
      <w:r>
        <w:rPr>
          <w:rFonts w:hint="eastAsia" w:ascii="宋体" w:eastAsia="宋体" w:cs="宋体"/>
          <w:b/>
          <w:sz w:val="24"/>
          <w:szCs w:val="24"/>
          <w:highlight w:val="none"/>
          <w:lang w:bidi="ar-SA"/>
        </w:rPr>
        <w:t>.磋商</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.2采购代理机构将做磋商记录，存档备查。</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20</w:t>
      </w:r>
      <w:r>
        <w:rPr>
          <w:rFonts w:hint="eastAsia" w:ascii="宋体" w:eastAsia="宋体" w:cs="宋体"/>
          <w:b/>
          <w:sz w:val="24"/>
          <w:szCs w:val="24"/>
          <w:highlight w:val="none"/>
          <w:lang w:bidi="ar-SA"/>
        </w:rPr>
        <w:t>．评审组织及评审原则</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.1按照《中华人民共和国政府采购法》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2015</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2014</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，依法组建磋商小组。</w:t>
      </w:r>
      <w:r>
        <w:rPr>
          <w:rFonts w:hint="eastAsia" w:ascii="宋体" w:hAnsi="Times New Roman" w:eastAsia="宋体" w:cs="宋体"/>
          <w:sz w:val="24"/>
          <w:szCs w:val="24"/>
          <w:highlight w:val="none"/>
          <w:lang w:eastAsia="zh-CN" w:bidi="ar-SA"/>
        </w:rPr>
        <w:t>本项目</w:t>
      </w:r>
      <w:r>
        <w:rPr>
          <w:rFonts w:hint="eastAsia" w:ascii="宋体" w:hAnsi="Times New Roman" w:eastAsia="宋体" w:cs="宋体"/>
          <w:sz w:val="24"/>
          <w:szCs w:val="24"/>
          <w:highlight w:val="none"/>
          <w:lang w:bidi="ar-SA"/>
        </w:rPr>
        <w:t>磋商小组由</w:t>
      </w:r>
      <w:r>
        <w:rPr>
          <w:rFonts w:hint="eastAsia" w:ascii="宋体" w:cs="宋体"/>
          <w:b w:val="0"/>
          <w:bCs w:val="0"/>
          <w:sz w:val="24"/>
          <w:szCs w:val="24"/>
          <w:highlight w:val="none"/>
          <w:lang w:val="en-US" w:eastAsia="zh-CN" w:bidi="ar-SA"/>
        </w:rPr>
        <w:t>五</w:t>
      </w:r>
      <w:r>
        <w:rPr>
          <w:rFonts w:hint="eastAsia" w:ascii="宋体" w:hAnsi="Times New Roman" w:eastAsia="宋体" w:cs="宋体"/>
          <w:b w:val="0"/>
          <w:bCs w:val="0"/>
          <w:sz w:val="24"/>
          <w:szCs w:val="24"/>
          <w:highlight w:val="none"/>
          <w:lang w:eastAsia="zh-CN" w:bidi="ar-SA"/>
        </w:rPr>
        <w:t>名评</w:t>
      </w:r>
      <w:r>
        <w:rPr>
          <w:rFonts w:hint="eastAsia" w:ascii="宋体" w:hAnsi="Times New Roman" w:eastAsia="宋体" w:cs="宋体"/>
          <w:sz w:val="24"/>
          <w:szCs w:val="24"/>
          <w:highlight w:val="none"/>
          <w:lang w:eastAsia="zh-CN" w:bidi="ar-SA"/>
        </w:rPr>
        <w:t>审</w:t>
      </w:r>
      <w:r>
        <w:rPr>
          <w:rFonts w:hint="eastAsia" w:ascii="宋体" w:hAnsi="Times New Roman" w:eastAsia="宋体" w:cs="宋体"/>
          <w:sz w:val="24"/>
          <w:szCs w:val="24"/>
          <w:highlight w:val="none"/>
          <w:lang w:bidi="ar-SA"/>
        </w:rPr>
        <w:t>专家组成</w:t>
      </w:r>
      <w:r>
        <w:rPr>
          <w:rFonts w:hint="eastAsia" w:ascii="宋体" w:eastAsia="宋体" w:cs="宋体"/>
          <w:sz w:val="24"/>
          <w:szCs w:val="24"/>
          <w:highlight w:val="none"/>
          <w:lang w:bidi="ar-SA"/>
        </w:rPr>
        <w:t>。磋商小组按照</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方法独立进行</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工作。</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.3在评审期间，对竞争性磋商响应文件中含义不明确、同类问题表述不一致或者有明显文字和计算错误的内容</w:t>
      </w:r>
      <w:r>
        <w:rPr>
          <w:rFonts w:hint="eastAsia" w:ascii="宋体" w:eastAsia="宋体" w:cs="宋体"/>
          <w:color w:val="auto"/>
          <w:sz w:val="24"/>
          <w:szCs w:val="24"/>
          <w:highlight w:val="none"/>
          <w:lang w:bidi="ar-SA"/>
        </w:rPr>
        <w:t>，磋商小组可以书面形式（由磋商小组专家签字）</w:t>
      </w:r>
      <w:r>
        <w:rPr>
          <w:rFonts w:hint="eastAsia" w:ascii="宋体" w:eastAsia="宋体" w:cs="宋体"/>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.5磋商过程中的实质性变动：</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.6竞争性磋商响应文件的初审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.6.1磋商小组将审查竞争性磋商响应文件是否完整、</w:t>
      </w:r>
      <w:r>
        <w:rPr>
          <w:rFonts w:hint="eastAsia" w:ascii="宋体" w:eastAsia="宋体" w:cs="宋体"/>
          <w:sz w:val="24"/>
          <w:szCs w:val="24"/>
          <w:highlight w:val="none"/>
          <w:lang w:eastAsia="zh-CN" w:bidi="ar-SA"/>
        </w:rPr>
        <w:t>格式是否符合要求</w:t>
      </w:r>
      <w:r>
        <w:rPr>
          <w:rFonts w:hint="eastAsia" w:ascii="宋体" w:eastAsia="宋体" w:cs="宋体"/>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(报价表)内容与</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相应内容</w:t>
      </w:r>
      <w:r>
        <w:rPr>
          <w:rFonts w:hint="eastAsia" w:ascii="宋体" w:eastAsia="宋体" w:cs="宋体"/>
          <w:sz w:val="24"/>
          <w:szCs w:val="24"/>
          <w:highlight w:val="none"/>
          <w:lang w:bidi="ar-SA"/>
        </w:rPr>
        <w:t>不一致的，以</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2）磋商响应</w:t>
      </w:r>
      <w:r>
        <w:rPr>
          <w:rFonts w:hint="eastAsia" w:ascii="宋体" w:eastAsia="宋体" w:cs="宋体"/>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eastAsia="zh-CN" w:bidi="ar-SA"/>
        </w:rPr>
        <w:t>单价金额小数点或者百分比有明显错误的，以磋商报价表的总价为准，并修改单价；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按上述修正的</w:t>
      </w:r>
      <w:r>
        <w:rPr>
          <w:rFonts w:hint="eastAsia" w:ascii="宋体" w:eastAsia="宋体" w:cs="宋体"/>
          <w:sz w:val="24"/>
          <w:szCs w:val="24"/>
          <w:highlight w:val="none"/>
          <w:lang w:eastAsia="zh-CN" w:bidi="ar-SA"/>
        </w:rPr>
        <w:t>顺序和</w:t>
      </w:r>
      <w:r>
        <w:rPr>
          <w:rFonts w:hint="eastAsia" w:ascii="宋体" w:eastAsia="宋体" w:cs="宋体"/>
          <w:sz w:val="24"/>
          <w:szCs w:val="24"/>
          <w:highlight w:val="none"/>
          <w:lang w:bidi="ar-SA"/>
        </w:rPr>
        <w:t>方法调整的报价应对</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具有约束力。如果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不接受修正后的价格，其</w:t>
      </w:r>
      <w:r>
        <w:rPr>
          <w:rFonts w:hint="eastAsia" w:ascii="宋体" w:eastAsia="宋体" w:cs="宋体"/>
          <w:sz w:val="24"/>
          <w:szCs w:val="24"/>
          <w:highlight w:val="none"/>
          <w:lang w:eastAsia="zh-CN" w:bidi="ar-SA"/>
        </w:rPr>
        <w:t>响应文件将按</w:t>
      </w:r>
      <w:r>
        <w:rPr>
          <w:rFonts w:hint="eastAsia" w:ascii="宋体" w:eastAsia="宋体" w:cs="宋体"/>
          <w:sz w:val="24"/>
          <w:szCs w:val="24"/>
          <w:highlight w:val="none"/>
          <w:lang w:bidi="ar-SA"/>
        </w:rPr>
        <w:t>无效</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处理。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.7竞争性磋商响应文件的详细评审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.7.1磋商小组将按照规定，只对确定为实质性响应竞争性磋商文件要求的磋商响应文件进行详细评审。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.7.2详细评审按照“供应商须知前附表”的评审方法进行。</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.8成交候选人的确定</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磋商小组完成评审后，向采购人提出书面评审，并推荐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名成交候选人，标明排列顺序。</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1</w:t>
      </w:r>
      <w:r>
        <w:rPr>
          <w:rFonts w:hint="eastAsia" w:ascii="宋体" w:eastAsia="宋体" w:cs="宋体"/>
          <w:b/>
          <w:sz w:val="24"/>
          <w:szCs w:val="24"/>
          <w:highlight w:val="none"/>
          <w:lang w:bidi="ar-SA"/>
        </w:rPr>
        <w:t>．评审过程的保密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.1按照按照《中华人民共和国政府采购法》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（财库〔2015〕124号）、财政部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财库【2014】214号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，本次评审采用综合评分法，</w:t>
      </w:r>
      <w:r>
        <w:rPr>
          <w:rFonts w:hint="eastAsia" w:ascii="宋体" w:eastAsia="宋体" w:cs="宋体"/>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六.成交、通知与签约</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．成交程序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小组根据评审方法的规定对供应商进行评审排序，推荐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名成交候选人，作为评审结果。评审结果由全体</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小组成员签字确认。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.2采购人根据磋商报告中推荐的成交候选人排列顺序，确定排名第一的</w:t>
      </w:r>
      <w:r>
        <w:rPr>
          <w:rFonts w:hint="eastAsia" w:ascii="宋体" w:eastAsia="宋体" w:cs="宋体"/>
          <w:sz w:val="24"/>
          <w:szCs w:val="24"/>
          <w:highlight w:val="none"/>
          <w:lang w:eastAsia="zh-CN" w:bidi="ar-SA"/>
        </w:rPr>
        <w:t>成交候选人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eastAsia="宋体" w:cs="宋体"/>
          <w:sz w:val="24"/>
          <w:szCs w:val="24"/>
          <w:highlight w:val="none"/>
          <w:lang w:eastAsia="zh-CN" w:bidi="ar-SA"/>
        </w:rPr>
        <w:t>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，也可以重新组织竞争性磋商。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.4采购人也可以授权</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小组评审后直接确定成交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.5成交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.6供应商或者其他利害关系人对评审结果有异议的，应当在</w:t>
      </w:r>
      <w:r>
        <w:rPr>
          <w:rFonts w:hint="eastAsia" w:ascii="宋体" w:eastAsia="宋体" w:cs="宋体"/>
          <w:sz w:val="24"/>
          <w:szCs w:val="24"/>
          <w:highlight w:val="none"/>
          <w:lang w:eastAsia="zh-CN" w:bidi="ar-SA"/>
        </w:rPr>
        <w:t>法律规定的时间内</w:t>
      </w:r>
      <w:r>
        <w:rPr>
          <w:rFonts w:hint="eastAsia" w:ascii="宋体" w:eastAsia="宋体" w:cs="宋体"/>
          <w:sz w:val="24"/>
          <w:szCs w:val="24"/>
          <w:highlight w:val="none"/>
          <w:lang w:bidi="ar-SA"/>
        </w:rPr>
        <w:t>提出。</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．成交通知</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.1采购代理机构向成交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 xml:space="preserve">发出《成交通知书》。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.2成交通知书对采购人和成交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具有同等法律效力。成交通知书发出之后，采购人改变成交结果，或者成交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放弃成交，应当承担相应的法律责任。</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5</w:t>
      </w:r>
      <w:r>
        <w:rPr>
          <w:rFonts w:hint="eastAsia" w:ascii="宋体" w:eastAsia="宋体" w:cs="宋体"/>
          <w:b/>
          <w:sz w:val="24"/>
          <w:szCs w:val="24"/>
          <w:highlight w:val="none"/>
          <w:lang w:bidi="ar-SA"/>
        </w:rPr>
        <w:t>. 成交合同的签订</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.1采购人应当自成交通知书发出之日起三十日内，按照竞争性磋商文件和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竞争性磋商响应文件（包括评审中形成的澄清文件）的约定，与</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签订书面合同。所签订的合同不得对竞争性磋商文件和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.2采购人自采购合同签订之日起七个工作日内，将采购合同副本报同级人民政府财政部门备案。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w:t>
      </w:r>
      <w:r>
        <w:rPr>
          <w:rFonts w:hint="eastAsia" w:ascii="宋体" w:cs="宋体"/>
          <w:b/>
          <w:sz w:val="24"/>
          <w:szCs w:val="24"/>
          <w:highlight w:val="none"/>
          <w:lang w:eastAsia="zh-CN" w:bidi="ar-SA"/>
        </w:rPr>
        <w:t>招标</w:t>
      </w:r>
      <w:r>
        <w:rPr>
          <w:rFonts w:hint="eastAsia" w:ascii="宋体" w:eastAsia="宋体" w:cs="宋体"/>
          <w:b/>
          <w:sz w:val="24"/>
          <w:szCs w:val="24"/>
          <w:highlight w:val="none"/>
          <w:lang w:bidi="ar-SA"/>
        </w:rPr>
        <w:t>代理服务费</w:t>
      </w:r>
      <w:r>
        <w:rPr>
          <w:rFonts w:hint="eastAsia" w:ascii="宋体" w:eastAsia="宋体" w:cs="宋体"/>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eastAsia="宋体" w:cs="宋体"/>
          <w:b w:val="0"/>
          <w:color w:val="000000"/>
          <w:spacing w:val="0"/>
          <w:sz w:val="24"/>
          <w:szCs w:val="24"/>
          <w:highlight w:val="none"/>
          <w:shd w:val="clear" w:color="auto" w:fill="FFFFFF"/>
          <w:lang w:val="en-US" w:eastAsia="zh-CN" w:bidi="ar-SA"/>
        </w:rPr>
        <w:t>2</w:t>
      </w:r>
      <w:r>
        <w:rPr>
          <w:rStyle w:val="21"/>
          <w:rFonts w:hint="eastAsia" w:ascii="宋体" w:cs="宋体"/>
          <w:b w:val="0"/>
          <w:color w:val="000000"/>
          <w:spacing w:val="0"/>
          <w:sz w:val="24"/>
          <w:szCs w:val="24"/>
          <w:highlight w:val="none"/>
          <w:shd w:val="clear" w:color="auto" w:fill="FFFFFF"/>
          <w:lang w:val="en-US" w:eastAsia="zh-CN" w:bidi="ar-SA"/>
        </w:rPr>
        <w:t>6</w:t>
      </w:r>
      <w:r>
        <w:rPr>
          <w:rStyle w:val="21"/>
          <w:rFonts w:hint="eastAsia" w:ascii="宋体" w:eastAsia="宋体" w:cs="宋体"/>
          <w:b w:val="0"/>
          <w:color w:val="000000"/>
          <w:spacing w:val="0"/>
          <w:sz w:val="24"/>
          <w:szCs w:val="24"/>
          <w:highlight w:val="none"/>
          <w:shd w:val="clear" w:color="auto" w:fill="FFFFFF"/>
          <w:lang w:val="en-US" w:eastAsia="zh-CN" w:bidi="ar-SA"/>
        </w:rPr>
        <w:t>.1见供应商须知前附表。</w:t>
      </w:r>
    </w:p>
    <w:p>
      <w:pPr>
        <w:spacing w:line="360" w:lineRule="auto"/>
        <w:rPr>
          <w:rFonts w:hint="eastAsia" w:ascii="宋体" w:eastAsia="宋体" w:cs="宋体"/>
          <w:b/>
          <w:sz w:val="24"/>
          <w:szCs w:val="24"/>
          <w:highlight w:val="none"/>
          <w:lang w:val="en-US" w:eastAsia="zh-CN"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val="en-US" w:eastAsia="zh-CN" w:bidi="ar-SA"/>
        </w:rPr>
        <w:t>.质疑与投诉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.1</w:t>
      </w:r>
      <w:r>
        <w:rPr>
          <w:rStyle w:val="21"/>
          <w:rFonts w:hint="eastAsia" w:asci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1"/>
          <w:rFonts w:hint="eastAsia" w:asci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.2.1</w:t>
      </w:r>
      <w:r>
        <w:rPr>
          <w:rStyle w:val="21"/>
          <w:rFonts w:hint="eastAsia" w:ascii="宋体" w:eastAsia="宋体" w:cs="宋体"/>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.2.2</w:t>
      </w:r>
      <w:r>
        <w:rPr>
          <w:rStyle w:val="21"/>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w:t>
      </w:r>
      <w:r>
        <w:rPr>
          <w:rStyle w:val="21"/>
          <w:rFonts w:hint="eastAsia" w:ascii="宋体" w:eastAsia="宋体" w:cs="宋体"/>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.3.1</w:t>
      </w:r>
      <w:r>
        <w:rPr>
          <w:rStyle w:val="21"/>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.3.2</w:t>
      </w:r>
      <w:r>
        <w:rPr>
          <w:rStyle w:val="21"/>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.3.3</w:t>
      </w:r>
      <w:r>
        <w:rPr>
          <w:rStyle w:val="21"/>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.3.4明确、</w:t>
      </w:r>
      <w:r>
        <w:rPr>
          <w:rStyle w:val="21"/>
          <w:rFonts w:hint="eastAsia" w:ascii="宋体" w:eastAsia="宋体" w:cs="宋体"/>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.3.5</w:t>
      </w:r>
      <w:r>
        <w:rPr>
          <w:rStyle w:val="21"/>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.3.6</w:t>
      </w:r>
      <w:r>
        <w:rPr>
          <w:rStyle w:val="21"/>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w:t>
      </w:r>
      <w:r>
        <w:rPr>
          <w:rStyle w:val="21"/>
          <w:rFonts w:hint="eastAsia" w:ascii="宋体" w:eastAsia="宋体" w:cs="宋体"/>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.4.1</w:t>
      </w:r>
      <w:r>
        <w:rPr>
          <w:rStyle w:val="21"/>
          <w:rFonts w:hint="eastAsia" w:ascii="宋体" w:eastAsia="宋体" w:cs="宋体"/>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.4.2</w:t>
      </w:r>
      <w:r>
        <w:rPr>
          <w:rStyle w:val="21"/>
          <w:rFonts w:hint="eastAsia" w:ascii="宋体" w:eastAsia="宋体" w:cs="宋体"/>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.4.3</w:t>
      </w:r>
      <w:r>
        <w:rPr>
          <w:rStyle w:val="21"/>
          <w:rFonts w:hint="eastAsia" w:ascii="宋体" w:eastAsia="宋体" w:cs="宋体"/>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.4.4</w:t>
      </w:r>
      <w:r>
        <w:rPr>
          <w:rStyle w:val="21"/>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.4.5</w:t>
      </w:r>
      <w:r>
        <w:rPr>
          <w:rStyle w:val="21"/>
          <w:rFonts w:hint="eastAsia" w:ascii="宋体" w:eastAsia="宋体" w:cs="宋体"/>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.4.6</w:t>
      </w:r>
      <w:r>
        <w:rPr>
          <w:rStyle w:val="21"/>
          <w:rFonts w:hint="eastAsia" w:ascii="宋体" w:eastAsia="宋体" w:cs="宋体"/>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.4.7</w:t>
      </w:r>
      <w:r>
        <w:rPr>
          <w:rStyle w:val="21"/>
          <w:rFonts w:hint="eastAsia" w:ascii="宋体" w:eastAsia="宋体" w:cs="宋体"/>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.4.8</w:t>
      </w:r>
      <w:r>
        <w:rPr>
          <w:rStyle w:val="21"/>
          <w:rFonts w:hint="eastAsia" w:ascii="宋体" w:eastAsia="宋体" w:cs="宋体"/>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.5</w:t>
      </w:r>
      <w:r>
        <w:rPr>
          <w:rStyle w:val="21"/>
          <w:rFonts w:hint="eastAsia" w:ascii="宋体" w:eastAsia="宋体" w:cs="宋体"/>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eastAsia="zh-CN" w:bidi="ar-SA"/>
        </w:rPr>
      </w:pPr>
      <w:r>
        <w:rPr>
          <w:rStyle w:val="21"/>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21"/>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cs="宋体"/>
          <w:b w:val="0"/>
          <w:color w:val="000000"/>
          <w:spacing w:val="0"/>
          <w:sz w:val="24"/>
          <w:szCs w:val="24"/>
          <w:highlight w:val="none"/>
          <w:shd w:val="clear" w:color="auto" w:fill="FFFFFF"/>
          <w:lang w:val="en-US" w:eastAsia="zh-CN" w:bidi="ar-SA"/>
        </w:rPr>
        <w:t>27</w:t>
      </w:r>
      <w:r>
        <w:rPr>
          <w:rStyle w:val="21"/>
          <w:rFonts w:hint="eastAsia" w:ascii="宋体" w:eastAsia="宋体" w:cs="宋体"/>
          <w:b w:val="0"/>
          <w:color w:val="000000"/>
          <w:spacing w:val="0"/>
          <w:sz w:val="24"/>
          <w:szCs w:val="24"/>
          <w:highlight w:val="none"/>
          <w:shd w:val="clear" w:color="auto" w:fill="FFFFFF"/>
          <w:lang w:val="en-US" w:eastAsia="zh-CN" w:bidi="ar-SA"/>
        </w:rPr>
        <w:t>.7投诉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1"/>
          <w:rFonts w:hint="eastAsia" w:ascii="宋体" w:eastAsia="宋体" w:cs="宋体"/>
          <w:b w:val="0"/>
          <w:color w:val="000000"/>
          <w:spacing w:val="0"/>
          <w:sz w:val="24"/>
          <w:szCs w:val="24"/>
          <w:highlight w:val="none"/>
          <w:shd w:val="clear" w:color="auto" w:fill="FFFFFF"/>
          <w:lang w:val="en-US" w:eastAsia="zh-CN" w:bidi="ar-SA"/>
        </w:rPr>
      </w:pPr>
      <w:r>
        <w:rPr>
          <w:rStyle w:val="21"/>
          <w:rFonts w:hint="eastAsia" w:ascii="宋体" w:eastAsia="宋体" w:cs="宋体"/>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eastAsia="宋体" w:cs="宋体"/>
          <w:sz w:val="24"/>
          <w:szCs w:val="24"/>
          <w:highlight w:val="none"/>
          <w:lang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bidi="ar-SA"/>
        </w:rPr>
        <w:t>.其他</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27</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成交供应商确定后，成交供应商无正当理由拖延或拒签合同的，或未能按照规定的时间提供履约担保</w:t>
      </w:r>
      <w:r>
        <w:rPr>
          <w:rFonts w:hint="eastAsia" w:ascii="宋体" w:cs="宋体"/>
          <w:sz w:val="24"/>
          <w:szCs w:val="24"/>
          <w:highlight w:val="none"/>
          <w:lang w:eastAsia="zh-CN" w:bidi="ar-SA"/>
        </w:rPr>
        <w:t>（如有）</w:t>
      </w:r>
      <w:r>
        <w:rPr>
          <w:rFonts w:hint="eastAsia" w:ascii="宋体" w:eastAsia="宋体" w:cs="宋体"/>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还应当对超过部分予以赔偿，并依法承担相应法律责任。</w:t>
      </w:r>
    </w:p>
    <w:p>
      <w:pPr>
        <w:spacing w:line="360" w:lineRule="auto"/>
        <w:jc w:val="center"/>
        <w:outlineLvl w:val="0"/>
        <w:rPr>
          <w:b/>
          <w:bCs/>
          <w:color w:val="FF0000"/>
          <w:sz w:val="28"/>
          <w:szCs w:val="24"/>
          <w:highlight w:val="none"/>
        </w:rPr>
      </w:pPr>
      <w:r>
        <w:rPr>
          <w:highlight w:val="none"/>
        </w:rPr>
        <w:br w:type="page"/>
      </w:r>
      <w:bookmarkStart w:id="38" w:name="_Toc6341"/>
      <w:bookmarkStart w:id="39" w:name="_Toc14229"/>
      <w:bookmarkStart w:id="40" w:name="_Toc25783"/>
      <w:bookmarkStart w:id="41" w:name="_Toc22882"/>
      <w:bookmarkStart w:id="42" w:name="_Toc8736"/>
      <w:bookmarkStart w:id="43" w:name="_Toc24342"/>
      <w:bookmarkStart w:id="44" w:name="_Toc403077645"/>
      <w:bookmarkStart w:id="45" w:name="_Toc15719"/>
      <w:bookmarkStart w:id="46" w:name="_Toc26277"/>
      <w:bookmarkStart w:id="47" w:name="_Toc14788"/>
      <w:bookmarkStart w:id="48" w:name="_Toc2720"/>
      <w:bookmarkStart w:id="49" w:name="_Toc29437"/>
      <w:r>
        <w:rPr>
          <w:rFonts w:hint="eastAsia" w:ascii="宋体" w:eastAsia="宋体" w:cs="宋体"/>
          <w:b/>
          <w:bCs/>
          <w:color w:val="000000" w:themeColor="text1"/>
          <w:kern w:val="2"/>
          <w:sz w:val="40"/>
          <w:szCs w:val="40"/>
          <w:highlight w:val="none"/>
          <w:lang w:val="en-US" w:eastAsia="zh-CN" w:bidi="ar-SA"/>
          <w14:textFill>
            <w14:solidFill>
              <w14:schemeClr w14:val="tx1"/>
            </w14:solidFill>
          </w14:textFill>
        </w:rPr>
        <w:t>第</w:t>
      </w:r>
      <w:r>
        <w:rPr>
          <w:rFonts w:hint="eastAsia" w:ascii="宋体" w:cs="宋体"/>
          <w:b/>
          <w:bCs/>
          <w:color w:val="000000" w:themeColor="text1"/>
          <w:kern w:val="2"/>
          <w:sz w:val="40"/>
          <w:szCs w:val="40"/>
          <w:highlight w:val="none"/>
          <w:lang w:val="en-US" w:eastAsia="zh-CN" w:bidi="ar-SA"/>
          <w14:textFill>
            <w14:solidFill>
              <w14:schemeClr w14:val="tx1"/>
            </w14:solidFill>
          </w14:textFill>
        </w:rPr>
        <w:t>三</w:t>
      </w:r>
      <w:r>
        <w:rPr>
          <w:rFonts w:hint="eastAsia" w:ascii="宋体" w:eastAsia="宋体" w:cs="宋体"/>
          <w:b/>
          <w:bCs/>
          <w:color w:val="000000" w:themeColor="text1"/>
          <w:kern w:val="2"/>
          <w:sz w:val="40"/>
          <w:szCs w:val="40"/>
          <w:highlight w:val="none"/>
          <w:lang w:val="en-US" w:eastAsia="zh-CN" w:bidi="ar-SA"/>
          <w14:textFill>
            <w14:solidFill>
              <w14:schemeClr w14:val="tx1"/>
            </w14:solidFill>
          </w14:textFill>
        </w:rPr>
        <w:t>章  项目说明及采购需求</w:t>
      </w:r>
      <w:bookmarkEnd w:id="38"/>
    </w:p>
    <w:p>
      <w:pPr>
        <w:pStyle w:val="2"/>
        <w:rPr>
          <w:rFonts w:hint="eastAsia" w:ascii="宋体" w:hAnsi="Times New Roman" w:eastAsia="宋体" w:cs="宋体"/>
          <w:spacing w:val="0"/>
          <w:kern w:val="2"/>
          <w:sz w:val="24"/>
          <w:szCs w:val="24"/>
          <w:highlight w:val="none"/>
          <w:lang w:val="en-US" w:eastAsia="zh-CN" w:bidi="ar-SA"/>
        </w:rPr>
      </w:pPr>
    </w:p>
    <w:p>
      <w:pPr>
        <w:pStyle w:val="2"/>
        <w:rPr>
          <w:rFonts w:hint="eastAsia" w:ascii="宋体" w:hAnsi="Times New Roman" w:eastAsia="宋体" w:cs="宋体"/>
          <w:spacing w:val="0"/>
          <w:kern w:val="2"/>
          <w:sz w:val="24"/>
          <w:szCs w:val="24"/>
          <w:highlight w:val="none"/>
          <w:lang w:val="en-US" w:eastAsia="zh-CN" w:bidi="ar-SA"/>
        </w:rPr>
      </w:pPr>
      <w:r>
        <w:rPr>
          <w:rFonts w:hint="eastAsia" w:ascii="宋体" w:hAnsi="Times New Roman" w:eastAsia="宋体" w:cs="宋体"/>
          <w:spacing w:val="0"/>
          <w:kern w:val="2"/>
          <w:sz w:val="24"/>
          <w:szCs w:val="24"/>
          <w:highlight w:val="none"/>
          <w:lang w:val="en-US" w:eastAsia="zh-CN" w:bidi="ar-SA"/>
        </w:rPr>
        <w:t>项目概述：</w:t>
      </w:r>
    </w:p>
    <w:p>
      <w:pPr>
        <w:pStyle w:val="2"/>
        <w:rPr>
          <w:rFonts w:hint="eastAsia" w:ascii="宋体" w:hAnsi="Times New Roman" w:eastAsia="宋体" w:cs="宋体"/>
          <w:spacing w:val="0"/>
          <w:kern w:val="2"/>
          <w:sz w:val="24"/>
          <w:szCs w:val="24"/>
          <w:highlight w:val="none"/>
          <w:lang w:val="en-US" w:eastAsia="zh-CN" w:bidi="ar-SA"/>
        </w:rPr>
      </w:pPr>
    </w:p>
    <w:p>
      <w:pPr>
        <w:pStyle w:val="2"/>
        <w:ind w:left="0" w:leftChars="0" w:firstLine="960" w:firstLineChars="400"/>
        <w:rPr>
          <w:rFonts w:hint="eastAsia" w:ascii="宋体" w:hAnsi="Times New Roman" w:eastAsia="宋体" w:cs="宋体"/>
          <w:spacing w:val="0"/>
          <w:kern w:val="2"/>
          <w:sz w:val="24"/>
          <w:szCs w:val="24"/>
          <w:highlight w:val="none"/>
          <w:lang w:val="en-US" w:eastAsia="zh-CN" w:bidi="ar-SA"/>
        </w:rPr>
      </w:pPr>
      <w:r>
        <w:rPr>
          <w:rFonts w:hint="eastAsia" w:ascii="宋体" w:hAnsi="Times New Roman" w:eastAsia="宋体" w:cs="宋体"/>
          <w:spacing w:val="0"/>
          <w:kern w:val="2"/>
          <w:sz w:val="24"/>
          <w:szCs w:val="24"/>
          <w:highlight w:val="none"/>
          <w:lang w:val="en-US" w:eastAsia="zh-CN" w:bidi="ar-SA"/>
        </w:rPr>
        <w:t>昌吉高新区中心幼儿园建设项目内部装修（具体内容详见</w:t>
      </w:r>
      <w:r>
        <w:rPr>
          <w:rFonts w:hint="eastAsia" w:ascii="宋体" w:eastAsia="宋体" w:cs="宋体"/>
          <w:spacing w:val="0"/>
          <w:kern w:val="2"/>
          <w:sz w:val="24"/>
          <w:szCs w:val="24"/>
          <w:highlight w:val="none"/>
          <w:lang w:val="en-US" w:eastAsia="zh-CN" w:bidi="ar-SA"/>
        </w:rPr>
        <w:t>磋商</w:t>
      </w:r>
      <w:r>
        <w:rPr>
          <w:rFonts w:hint="eastAsia" w:ascii="宋体" w:hAnsi="Times New Roman" w:eastAsia="宋体" w:cs="宋体"/>
          <w:spacing w:val="0"/>
          <w:kern w:val="2"/>
          <w:sz w:val="24"/>
          <w:szCs w:val="24"/>
          <w:highlight w:val="none"/>
          <w:lang w:val="en-US" w:eastAsia="zh-CN" w:bidi="ar-SA"/>
        </w:rPr>
        <w:t>文件）</w:t>
      </w:r>
    </w:p>
    <w:p>
      <w:pPr>
        <w:pStyle w:val="2"/>
        <w:ind w:left="0" w:leftChars="0" w:firstLine="960" w:firstLineChars="400"/>
        <w:rPr>
          <w:rFonts w:hint="eastAsia" w:ascii="宋体" w:hAnsi="Times New Roman" w:eastAsia="宋体" w:cs="宋体"/>
          <w:spacing w:val="0"/>
          <w:kern w:val="2"/>
          <w:sz w:val="24"/>
          <w:szCs w:val="24"/>
          <w:highlight w:val="none"/>
          <w:lang w:val="en-US" w:eastAsia="zh-CN" w:bidi="ar-SA"/>
        </w:rPr>
      </w:pPr>
    </w:p>
    <w:p>
      <w:pPr>
        <w:pStyle w:val="2"/>
        <w:ind w:left="0" w:leftChars="0" w:firstLine="480" w:firstLineChars="200"/>
        <w:rPr>
          <w:rFonts w:hint="eastAsia" w:ascii="宋体" w:hAnsi="Times New Roman" w:eastAsia="宋体" w:cs="宋体"/>
          <w:spacing w:val="0"/>
          <w:kern w:val="2"/>
          <w:sz w:val="24"/>
          <w:szCs w:val="24"/>
          <w:highlight w:val="none"/>
          <w:lang w:val="en-US" w:eastAsia="zh-CN" w:bidi="ar-SA"/>
        </w:rPr>
      </w:pPr>
    </w:p>
    <w:p>
      <w:pPr>
        <w:pStyle w:val="2"/>
        <w:rPr>
          <w:rFonts w:hint="eastAsia"/>
          <w:color w:val="FF0000"/>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ascii="宋体" w:eastAsia="宋体"/>
          <w:b/>
          <w:bCs/>
          <w:kern w:val="2"/>
          <w:sz w:val="36"/>
          <w:szCs w:val="36"/>
          <w:highlight w:val="none"/>
          <w:lang w:val="en-US" w:eastAsia="zh-CN" w:bidi="ar-SA"/>
        </w:rPr>
      </w:pPr>
      <w:r>
        <w:rPr>
          <w:rFonts w:hint="eastAsia" w:ascii="宋体" w:eastAsia="宋体"/>
          <w:b/>
          <w:bCs/>
          <w:kern w:val="2"/>
          <w:sz w:val="36"/>
          <w:szCs w:val="36"/>
          <w:highlight w:val="none"/>
          <w:lang w:val="en-US" w:eastAsia="zh-CN" w:bidi="ar-SA"/>
        </w:rPr>
        <w:br w:type="page"/>
      </w:r>
    </w:p>
    <w:p>
      <w:pPr>
        <w:spacing w:line="360" w:lineRule="auto"/>
        <w:ind w:firstLine="2160" w:firstLineChars="600"/>
        <w:jc w:val="both"/>
        <w:outlineLvl w:val="0"/>
        <w:rPr>
          <w:rFonts w:hint="eastAsia" w:ascii="宋体" w:eastAsia="宋体"/>
          <w:b/>
          <w:bCs/>
          <w:kern w:val="2"/>
          <w:sz w:val="36"/>
          <w:szCs w:val="36"/>
          <w:highlight w:val="none"/>
          <w:lang w:val="en-US" w:eastAsia="zh-CN" w:bidi="ar-SA"/>
        </w:rPr>
      </w:pPr>
      <w:bookmarkStart w:id="50" w:name="_Toc25962"/>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四</w:t>
      </w:r>
      <w:r>
        <w:rPr>
          <w:rFonts w:hint="eastAsia" w:ascii="宋体" w:eastAsia="宋体"/>
          <w:b/>
          <w:bCs/>
          <w:kern w:val="2"/>
          <w:sz w:val="36"/>
          <w:szCs w:val="36"/>
          <w:highlight w:val="none"/>
          <w:lang w:val="en-US" w:eastAsia="zh-CN" w:bidi="ar-SA"/>
        </w:rPr>
        <w:t>章  合同条款及格式</w:t>
      </w:r>
      <w:bookmarkEnd w:id="39"/>
      <w:bookmarkEnd w:id="40"/>
      <w:bookmarkEnd w:id="41"/>
      <w:bookmarkEnd w:id="42"/>
      <w:bookmarkEnd w:id="43"/>
      <w:bookmarkEnd w:id="44"/>
      <w:bookmarkEnd w:id="45"/>
      <w:bookmarkEnd w:id="46"/>
      <w:bookmarkEnd w:id="47"/>
      <w:bookmarkEnd w:id="48"/>
      <w:bookmarkEnd w:id="49"/>
      <w:bookmarkEnd w:id="50"/>
    </w:p>
    <w:p>
      <w:pPr>
        <w:rPr>
          <w:rFonts w:hint="eastAsia" w:ascii="宋体"/>
          <w:b/>
          <w:sz w:val="52"/>
          <w:szCs w:val="52"/>
          <w:highlight w:val="none"/>
        </w:rPr>
      </w:pPr>
      <w:bookmarkStart w:id="51" w:name="_Toc29888"/>
      <w:bookmarkStart w:id="52" w:name="_Toc19246"/>
      <w:bookmarkStart w:id="53" w:name="_Toc26595"/>
      <w:bookmarkStart w:id="54" w:name="_Toc8333"/>
      <w:bookmarkStart w:id="55" w:name="_Toc31520"/>
      <w:bookmarkStart w:id="56" w:name="_Toc19199"/>
      <w:bookmarkStart w:id="57" w:name="_Toc4679"/>
      <w:bookmarkStart w:id="58" w:name="_Toc389582037"/>
    </w:p>
    <w:p>
      <w:pPr>
        <w:pStyle w:val="9"/>
        <w:rPr>
          <w:rFonts w:hint="eastAsia"/>
          <w:b w:val="0"/>
          <w:bCs w:val="0"/>
          <w:sz w:val="21"/>
          <w:szCs w:val="20"/>
        </w:rPr>
      </w:pPr>
    </w:p>
    <w:p>
      <w:pPr>
        <w:spacing w:line="440" w:lineRule="exact"/>
        <w:jc w:val="center"/>
        <w:rPr>
          <w:rFonts w:hint="default" w:ascii="宋体" w:eastAsia="宋体" w:cs="宋体"/>
          <w:b w:val="0"/>
          <w:bCs w:val="0"/>
          <w:color w:val="000000"/>
          <w:sz w:val="28"/>
          <w:szCs w:val="28"/>
          <w:lang w:val="en-US" w:eastAsia="zh-CN" w:bidi="ar-SA"/>
        </w:rPr>
        <w:sectPr>
          <w:footerReference r:id="rId10" w:type="first"/>
          <w:footerReference r:id="rId9" w:type="default"/>
          <w:pgSz w:w="11906" w:h="16838"/>
          <w:pgMar w:top="1418" w:right="1531" w:bottom="1418" w:left="1554" w:header="851" w:footer="992" w:gutter="0"/>
          <w:pgNumType w:fmt="decimal" w:start="1"/>
          <w:cols w:space="720" w:num="1"/>
          <w:titlePg/>
          <w:docGrid w:type="linesAndChars" w:linePitch="312" w:charSpace="0"/>
        </w:sectPr>
      </w:pPr>
      <w:r>
        <w:rPr>
          <w:rFonts w:hint="eastAsia" w:ascii="宋体" w:cs="宋体"/>
          <w:b w:val="0"/>
          <w:bCs w:val="0"/>
          <w:color w:val="000000"/>
          <w:sz w:val="28"/>
          <w:szCs w:val="28"/>
          <w:lang w:val="en-US" w:eastAsia="zh-CN" w:bidi="ar-SA"/>
        </w:rPr>
        <w:t>以采购单位签订合同为准。</w:t>
      </w:r>
    </w:p>
    <w:bookmarkEnd w:id="51"/>
    <w:bookmarkEnd w:id="52"/>
    <w:bookmarkEnd w:id="53"/>
    <w:bookmarkEnd w:id="54"/>
    <w:bookmarkEnd w:id="55"/>
    <w:bookmarkEnd w:id="56"/>
    <w:bookmarkEnd w:id="57"/>
    <w:bookmarkEnd w:id="58"/>
    <w:p>
      <w:pPr>
        <w:spacing w:line="360" w:lineRule="auto"/>
        <w:jc w:val="center"/>
        <w:outlineLvl w:val="0"/>
        <w:rPr>
          <w:rFonts w:hint="eastAsia" w:ascii="宋体" w:eastAsia="宋体"/>
          <w:b/>
          <w:bCs/>
          <w:kern w:val="2"/>
          <w:sz w:val="36"/>
          <w:szCs w:val="36"/>
          <w:highlight w:val="none"/>
          <w:lang w:val="en-US" w:eastAsia="zh-CN" w:bidi="ar-SA"/>
        </w:rPr>
      </w:pPr>
      <w:bookmarkStart w:id="59" w:name="_Toc2467"/>
      <w:bookmarkStart w:id="60" w:name="_Toc13172"/>
      <w:bookmarkStart w:id="61" w:name="_Toc980"/>
      <w:bookmarkStart w:id="62" w:name="_Toc6571"/>
      <w:bookmarkStart w:id="63" w:name="_Toc3515"/>
      <w:bookmarkStart w:id="64" w:name="_Toc15056"/>
      <w:bookmarkStart w:id="65" w:name="_Toc31851"/>
      <w:bookmarkStart w:id="66" w:name="_Toc16107"/>
      <w:bookmarkStart w:id="67" w:name="_Toc11970"/>
      <w:bookmarkStart w:id="68" w:name="_Toc18832"/>
      <w:bookmarkStart w:id="69" w:name="_Toc15181"/>
      <w:bookmarkStart w:id="70" w:name="_Toc13146"/>
      <w:bookmarkStart w:id="71" w:name="_Toc20481"/>
      <w:bookmarkStart w:id="72" w:name="_Toc2711"/>
      <w:bookmarkStart w:id="73" w:name="_Toc11450"/>
      <w:bookmarkStart w:id="74" w:name="_Toc23856"/>
      <w:bookmarkStart w:id="75" w:name="_Toc1025"/>
      <w:bookmarkStart w:id="76" w:name="_Toc389582038"/>
      <w:bookmarkStart w:id="77" w:name="_Toc4053"/>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五</w:t>
      </w:r>
      <w:r>
        <w:rPr>
          <w:rFonts w:hint="eastAsia" w:ascii="宋体" w:eastAsia="宋体"/>
          <w:b/>
          <w:bCs/>
          <w:kern w:val="2"/>
          <w:sz w:val="36"/>
          <w:szCs w:val="36"/>
          <w:highlight w:val="none"/>
          <w:lang w:val="en-US" w:eastAsia="zh-CN" w:bidi="ar-SA"/>
        </w:rPr>
        <w:t>章  评审方法</w:t>
      </w:r>
      <w:bookmarkEnd w:id="59"/>
      <w:bookmarkEnd w:id="60"/>
      <w:bookmarkEnd w:id="61"/>
      <w:bookmarkEnd w:id="62"/>
      <w:bookmarkEnd w:id="63"/>
      <w:bookmarkEnd w:id="64"/>
      <w:bookmarkEnd w:id="65"/>
      <w:bookmarkEnd w:id="66"/>
      <w:bookmarkEnd w:id="67"/>
      <w:bookmarkEnd w:id="68"/>
      <w:bookmarkEnd w:id="69"/>
      <w:bookmarkEnd w:id="70"/>
    </w:p>
    <w:bookmarkEnd w:id="34"/>
    <w:bookmarkEnd w:id="71"/>
    <w:bookmarkEnd w:id="72"/>
    <w:bookmarkEnd w:id="73"/>
    <w:bookmarkEnd w:id="74"/>
    <w:bookmarkEnd w:id="75"/>
    <w:bookmarkEnd w:id="76"/>
    <w:bookmarkEnd w:id="77"/>
    <w:p>
      <w:pPr>
        <w:spacing w:line="360" w:lineRule="auto"/>
        <w:rPr>
          <w:b/>
          <w:sz w:val="24"/>
          <w:szCs w:val="24"/>
        </w:rPr>
      </w:pPr>
      <w:bookmarkStart w:id="78" w:name="_Toc363474025"/>
      <w:bookmarkStart w:id="79" w:name="_Toc403077646"/>
      <w:bookmarkStart w:id="80" w:name="_Toc5084"/>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500" w:lineRule="exact"/>
        <w:ind w:left="0" w:right="0" w:firstLine="538" w:firstLineChars="217"/>
        <w:textAlignment w:val="auto"/>
        <w:outlineLvl w:val="9"/>
        <w:rPr>
          <w:rFonts w:hint="eastAsia" w:ascii="宋体"/>
          <w:color w:val="000000" w:themeColor="text1"/>
          <w:spacing w:val="4"/>
          <w:kern w:val="2"/>
          <w:sz w:val="24"/>
          <w:szCs w:val="24"/>
          <w:lang w:val="en-US" w:eastAsia="zh-CN" w:bidi="ar-SA"/>
          <w14:textFill>
            <w14:solidFill>
              <w14:schemeClr w14:val="tx1"/>
            </w14:solidFill>
          </w14:textFill>
        </w:rPr>
      </w:pPr>
      <w:r>
        <w:rPr>
          <w:rFonts w:hint="eastAsia" w:ascii="宋体"/>
          <w:color w:val="000000" w:themeColor="text1"/>
          <w:spacing w:val="4"/>
          <w:kern w:val="2"/>
          <w:sz w:val="24"/>
          <w:szCs w:val="24"/>
          <w:lang w:val="en-US" w:eastAsia="zh-CN" w:bidi="ar-SA"/>
          <w14:textFill>
            <w14:solidFill>
              <w14:schemeClr w14:val="tx1"/>
            </w14:solidFill>
          </w14:textFill>
        </w:rPr>
        <w:t>按照《中华人民共和国政府采购法》及实施条例和</w:t>
      </w:r>
      <w:r>
        <w:rPr>
          <w:rFonts w:hint="eastAsia"/>
          <w:color w:val="000000" w:themeColor="text1"/>
          <w:sz w:val="24"/>
          <w:szCs w:val="24"/>
          <w:highlight w:val="none"/>
          <w14:textFill>
            <w14:solidFill>
              <w14:schemeClr w14:val="tx1"/>
            </w14:solidFill>
          </w14:textFill>
        </w:rPr>
        <w:t>财政部关于</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政府采购竞争性磋商采购方式管理暂行办法</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有关问题的补充通知</w:t>
      </w:r>
      <w:r>
        <w:rPr>
          <w:rFonts w:hint="eastAsia"/>
          <w:color w:val="000000" w:themeColor="text1"/>
          <w:sz w:val="24"/>
          <w:szCs w:val="24"/>
          <w:highlight w:val="none"/>
          <w:lang w:eastAsia="zh-CN"/>
          <w14:textFill>
            <w14:solidFill>
              <w14:schemeClr w14:val="tx1"/>
            </w14:solidFill>
          </w14:textFill>
        </w:rPr>
        <w:t>（财库〔2015〕124号）、财政部</w:t>
      </w:r>
      <w:r>
        <w:rPr>
          <w:rFonts w:hint="eastAsia" w:ascii="宋体"/>
          <w:color w:val="000000" w:themeColor="text1"/>
          <w:spacing w:val="4"/>
          <w:kern w:val="2"/>
          <w:sz w:val="24"/>
          <w:szCs w:val="24"/>
          <w:lang w:val="en-US" w:eastAsia="zh-CN" w:bidi="ar-SA"/>
          <w14:textFill>
            <w14:solidFill>
              <w14:schemeClr w14:val="tx1"/>
            </w14:solidFill>
          </w14:textFill>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二、评审程序：</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firstLine="472" w:firstLineChars="196"/>
        <w:jc w:val="both"/>
        <w:textAlignment w:val="auto"/>
        <w:outlineLvl w:val="9"/>
        <w:rPr>
          <w:rFonts w:hint="eastAsia" w:ascii="宋体" w:eastAsia="宋体" w:cs="宋体"/>
          <w:color w:val="000000"/>
          <w:kern w:val="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文件，按照</w:t>
      </w:r>
      <w:r>
        <w:rPr>
          <w:rFonts w:hint="eastAsia" w:ascii="宋体" w:eastAsia="宋体" w:cs="宋体"/>
          <w:color w:val="000000"/>
          <w:sz w:val="24"/>
          <w:szCs w:val="24"/>
          <w:highlight w:val="none"/>
          <w:lang w:eastAsia="zh-CN" w:bidi="ar-SA"/>
        </w:rPr>
        <w:t>磋商</w:t>
      </w:r>
      <w:r>
        <w:rPr>
          <w:rFonts w:hint="eastAsia" w:ascii="宋体" w:eastAsia="宋体" w:cs="宋体"/>
          <w:color w:val="000000"/>
          <w:sz w:val="24"/>
          <w:szCs w:val="24"/>
          <w:highlight w:val="none"/>
          <w:lang w:bidi="ar-SA"/>
        </w:rPr>
        <w:t>文件第二章</w:t>
      </w:r>
      <w:r>
        <w:rPr>
          <w:rFonts w:hint="eastAsia" w:ascii="宋体" w:eastAsia="宋体" w:cs="宋体"/>
          <w:color w:val="000000"/>
          <w:sz w:val="24"/>
          <w:szCs w:val="24"/>
          <w:highlight w:val="none"/>
          <w:lang w:eastAsia="zh-CN" w:bidi="ar-SA"/>
        </w:rPr>
        <w:t>“供应商须知</w:t>
      </w:r>
      <w:r>
        <w:rPr>
          <w:rFonts w:hint="eastAsia" w:ascii="宋体" w:cs="宋体"/>
          <w:color w:val="000000"/>
          <w:sz w:val="24"/>
          <w:szCs w:val="24"/>
          <w:highlight w:val="none"/>
          <w:lang w:val="en-US" w:eastAsia="zh-CN" w:bidi="ar-SA"/>
        </w:rPr>
        <w:t>前附表</w:t>
      </w:r>
      <w:r>
        <w:rPr>
          <w:rFonts w:hint="eastAsia" w:ascii="宋体" w:eastAsia="宋体" w:cs="宋体"/>
          <w:color w:val="000000"/>
          <w:sz w:val="24"/>
          <w:szCs w:val="24"/>
          <w:highlight w:val="none"/>
          <w:lang w:eastAsia="zh-CN" w:bidi="ar-SA"/>
        </w:rPr>
        <w:t>”第</w:t>
      </w:r>
      <w:r>
        <w:rPr>
          <w:rFonts w:hint="eastAsia" w:ascii="宋体" w:cs="宋体"/>
          <w:color w:val="auto"/>
          <w:sz w:val="24"/>
          <w:szCs w:val="24"/>
          <w:highlight w:val="none"/>
          <w:lang w:val="en-US" w:eastAsia="zh-CN" w:bidi="ar-SA"/>
        </w:rPr>
        <w:t>23</w:t>
      </w:r>
      <w:r>
        <w:rPr>
          <w:rFonts w:hint="eastAsia" w:ascii="宋体" w:eastAsia="宋体" w:cs="宋体"/>
          <w:color w:val="000000"/>
          <w:sz w:val="24"/>
          <w:szCs w:val="24"/>
          <w:highlight w:val="none"/>
          <w:lang w:bidi="ar-SA"/>
        </w:rPr>
        <w:t>条所述</w:t>
      </w:r>
      <w:r>
        <w:rPr>
          <w:rFonts w:hint="eastAsia" w:ascii="宋体" w:eastAsia="宋体" w:cs="宋体"/>
          <w:color w:val="000000"/>
          <w:sz w:val="24"/>
          <w:szCs w:val="24"/>
          <w:highlight w:val="none"/>
          <w:lang w:eastAsia="zh-CN" w:bidi="ar-SA"/>
        </w:rPr>
        <w:t>资格要求进行资格审查，</w:t>
      </w:r>
      <w:r>
        <w:rPr>
          <w:rFonts w:hint="eastAsia" w:ascii="宋体" w:eastAsia="宋体" w:cs="宋体"/>
          <w:color w:val="000000"/>
          <w:sz w:val="24"/>
          <w:szCs w:val="24"/>
          <w:lang w:bidi="ar-SA"/>
        </w:rPr>
        <w:t>有一项因素不符合审查标准的，</w:t>
      </w:r>
      <w:r>
        <w:rPr>
          <w:rFonts w:hint="eastAsia" w:ascii="宋体" w:eastAsia="宋体" w:cs="宋体"/>
          <w:color w:val="000000"/>
          <w:sz w:val="24"/>
          <w:szCs w:val="24"/>
          <w:lang w:eastAsia="zh-CN" w:bidi="ar-SA"/>
        </w:rPr>
        <w:t>供应商</w:t>
      </w:r>
      <w:r>
        <w:rPr>
          <w:rFonts w:hint="eastAsia" w:ascii="宋体" w:eastAsia="宋体" w:cs="宋体"/>
          <w:color w:val="000000"/>
          <w:sz w:val="24"/>
          <w:szCs w:val="24"/>
          <w:lang w:bidi="ar-SA"/>
        </w:rPr>
        <w:t>不能通过</w:t>
      </w:r>
      <w:r>
        <w:rPr>
          <w:rFonts w:hint="eastAsia" w:ascii="宋体" w:eastAsia="宋体" w:cs="宋体"/>
          <w:color w:val="000000"/>
          <w:sz w:val="24"/>
          <w:szCs w:val="24"/>
          <w:lang w:eastAsia="zh-CN" w:bidi="ar-SA"/>
        </w:rPr>
        <w:t>资格审查，其磋商无效</w:t>
      </w:r>
      <w:r>
        <w:rPr>
          <w:rFonts w:hint="eastAsia" w:ascii="宋体" w:eastAsia="宋体" w:cs="宋体"/>
          <w:color w:val="000000"/>
          <w:kern w:val="0"/>
          <w:sz w:val="24"/>
          <w:szCs w:val="24"/>
          <w:highlight w:val="none"/>
          <w:lang w:bidi="ar-SA"/>
        </w:rPr>
        <w:t>。</w:t>
      </w:r>
      <w:r>
        <w:rPr>
          <w:rFonts w:hint="eastAsia" w:ascii="宋体" w:eastAsia="宋体" w:cs="宋体"/>
          <w:color w:val="000000"/>
          <w:kern w:val="0"/>
          <w:sz w:val="24"/>
          <w:szCs w:val="24"/>
          <w:highlight w:val="none"/>
          <w:lang w:eastAsia="zh-CN" w:bidi="ar-SA"/>
        </w:rPr>
        <w:t>有关资格证明材料的证书、证件原件备查。</w:t>
      </w:r>
    </w:p>
    <w:tbl>
      <w:tblPr>
        <w:tblStyle w:val="18"/>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459"/>
        <w:gridCol w:w="1150"/>
        <w:gridCol w:w="575"/>
        <w:gridCol w:w="57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9"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0"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5459"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eastAsia="zh-CN" w:bidi="ar-SA"/>
              </w:rPr>
              <w:t>磋商</w:t>
            </w:r>
            <w:r>
              <w:rPr>
                <w:rFonts w:hint="eastAsia" w:ascii="宋体" w:eastAsia="宋体" w:cs="宋体"/>
                <w:sz w:val="21"/>
                <w:szCs w:val="21"/>
                <w:lang w:eastAsia="zh-CN" w:bidi="ar-SA"/>
              </w:rPr>
              <w:t>文件审查及响应性</w:t>
            </w:r>
          </w:p>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（评审结果为合格/不合格）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5459" w:type="dxa"/>
            <w:vMerge w:val="continue"/>
            <w:noWrap w:val="0"/>
            <w:vAlign w:val="center"/>
          </w:tcPr>
          <w:p>
            <w:pPr>
              <w:autoSpaceDE w:val="0"/>
              <w:autoSpaceDN w:val="0"/>
              <w:adjustRightInd w:val="0"/>
              <w:spacing w:line="312" w:lineRule="auto"/>
              <w:jc w:val="both"/>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5459" w:type="dxa"/>
            <w:noWrap w:val="0"/>
            <w:vAlign w:val="center"/>
          </w:tcPr>
          <w:p>
            <w:pPr>
              <w:autoSpaceDE w:val="0"/>
              <w:autoSpaceDN w:val="0"/>
              <w:adjustRightInd w:val="0"/>
              <w:spacing w:line="312" w:lineRule="auto"/>
              <w:jc w:val="both"/>
              <w:rPr>
                <w:rFonts w:hint="eastAsia" w:ascii="宋体"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法定代表人或其委托代理人应携带本人身份证原件及复印件，委托代理人还应携带《法定代表人授权委托书》原件；</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2</w:t>
            </w:r>
          </w:p>
        </w:tc>
        <w:tc>
          <w:tcPr>
            <w:tcW w:w="5459" w:type="dxa"/>
            <w:noWrap w:val="0"/>
            <w:vAlign w:val="center"/>
          </w:tcPr>
          <w:p>
            <w:pPr>
              <w:autoSpaceDE w:val="0"/>
              <w:autoSpaceDN w:val="0"/>
              <w:adjustRightInd w:val="0"/>
              <w:spacing w:line="312" w:lineRule="auto"/>
              <w:jc w:val="both"/>
              <w:rPr>
                <w:rFonts w:hint="default" w:ascii="宋体" w:hAnsi="Times New Roman" w:eastAsia="宋体" w:cs="宋体"/>
                <w:color w:val="auto"/>
                <w:sz w:val="21"/>
                <w:szCs w:val="21"/>
                <w:lang w:val="en-US" w:eastAsia="zh-CN" w:bidi="ar-SA"/>
              </w:rPr>
            </w:pPr>
            <w:r>
              <w:rPr>
                <w:rFonts w:hint="eastAsia" w:ascii="宋体" w:cs="宋体"/>
                <w:color w:val="auto"/>
                <w:sz w:val="21"/>
                <w:szCs w:val="21"/>
                <w:lang w:val="en-US" w:eastAsia="zh-CN" w:bidi="ar-SA"/>
              </w:rPr>
              <w:t>具有有效的营业执照</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autoSpaceDE w:val="0"/>
              <w:autoSpaceDN w:val="0"/>
              <w:adjustRightInd w:val="0"/>
              <w:spacing w:line="312" w:lineRule="auto"/>
              <w:jc w:val="center"/>
              <w:rPr>
                <w:rFonts w:hint="eastAsia" w:ascii="宋体" w:hAnsi="Times New Roman"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3</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具有有效的</w:t>
            </w:r>
            <w:r>
              <w:rPr>
                <w:rFonts w:hint="eastAsia" w:ascii="宋体" w:cs="宋体"/>
                <w:color w:val="auto"/>
                <w:sz w:val="21"/>
                <w:szCs w:val="21"/>
                <w:lang w:val="en-US" w:eastAsia="zh-CN" w:bidi="ar-SA"/>
              </w:rPr>
              <w:t>资质证书和安全生产许可证</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4</w:t>
            </w:r>
          </w:p>
        </w:tc>
        <w:tc>
          <w:tcPr>
            <w:tcW w:w="5459" w:type="dxa"/>
            <w:noWrap w:val="0"/>
            <w:vAlign w:val="center"/>
          </w:tcPr>
          <w:p>
            <w:pPr>
              <w:autoSpaceDE w:val="0"/>
              <w:autoSpaceDN w:val="0"/>
              <w:adjustRightInd w:val="0"/>
              <w:spacing w:line="312" w:lineRule="auto"/>
              <w:jc w:val="both"/>
              <w:rPr>
                <w:rFonts w:hint="default" w:ascii="宋体" w:eastAsia="宋体" w:cs="宋体"/>
                <w:color w:val="auto"/>
                <w:sz w:val="21"/>
                <w:szCs w:val="21"/>
                <w:lang w:val="en-US" w:eastAsia="zh-CN" w:bidi="ar-SA"/>
              </w:rPr>
            </w:pPr>
            <w:r>
              <w:rPr>
                <w:rFonts w:hint="eastAsia" w:ascii="宋体" w:hAnsi="Times New Roman" w:eastAsia="宋体" w:cs="宋体"/>
                <w:color w:val="000000" w:themeColor="text1"/>
                <w:sz w:val="21"/>
                <w:szCs w:val="21"/>
                <w:lang w:val="en-US" w:eastAsia="zh-CN" w:bidi="ar-SA"/>
                <w14:textFill>
                  <w14:solidFill>
                    <w14:schemeClr w14:val="tx1"/>
                  </w14:solidFill>
                </w14:textFill>
              </w:rPr>
              <w:t>项目负责人需具备建筑工程专业贰级（含以上级）注册建造师执业资格，具备有效的安全生产考核合格证书</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eastAsia" w:ascii="宋体" w:cs="宋体"/>
                <w:sz w:val="21"/>
                <w:szCs w:val="21"/>
                <w:lang w:val="en-US" w:eastAsia="zh-CN" w:bidi="ar-SA"/>
              </w:rPr>
            </w:pPr>
            <w:r>
              <w:rPr>
                <w:rFonts w:hint="eastAsia" w:ascii="宋体" w:cs="宋体"/>
                <w:sz w:val="21"/>
                <w:szCs w:val="21"/>
                <w:lang w:val="en-US" w:eastAsia="zh-CN" w:bidi="ar-SA"/>
              </w:rPr>
              <w:t>5</w:t>
            </w:r>
          </w:p>
        </w:tc>
        <w:tc>
          <w:tcPr>
            <w:tcW w:w="5459" w:type="dxa"/>
            <w:noWrap w:val="0"/>
            <w:vAlign w:val="center"/>
          </w:tcPr>
          <w:p>
            <w:pPr>
              <w:autoSpaceDE w:val="0"/>
              <w:autoSpaceDN w:val="0"/>
              <w:adjustRightInd w:val="0"/>
              <w:spacing w:line="312" w:lineRule="auto"/>
              <w:jc w:val="both"/>
              <w:rPr>
                <w:rFonts w:hint="eastAsia" w:ascii="宋体" w:cs="宋体"/>
                <w:color w:val="auto"/>
                <w:sz w:val="21"/>
                <w:szCs w:val="21"/>
                <w:lang w:eastAsia="zh-CN" w:bidi="ar-SA"/>
              </w:rPr>
            </w:pPr>
            <w:r>
              <w:rPr>
                <w:rFonts w:hint="eastAsia" w:ascii="宋体" w:cs="宋体"/>
                <w:color w:val="auto"/>
                <w:sz w:val="21"/>
                <w:szCs w:val="21"/>
                <w:lang w:eastAsia="zh-CN" w:bidi="ar-SA"/>
              </w:rPr>
              <w:t>磋商</w:t>
            </w:r>
            <w:r>
              <w:rPr>
                <w:rFonts w:hint="eastAsia" w:ascii="宋体" w:eastAsia="宋体" w:cs="宋体"/>
                <w:color w:val="auto"/>
                <w:sz w:val="21"/>
                <w:szCs w:val="21"/>
                <w:lang w:eastAsia="zh-CN" w:bidi="ar-SA"/>
              </w:rPr>
              <w:t>保证金</w:t>
            </w:r>
            <w:r>
              <w:rPr>
                <w:rFonts w:hint="eastAsia" w:ascii="宋体" w:cs="宋体"/>
                <w:color w:val="auto"/>
                <w:sz w:val="21"/>
                <w:szCs w:val="21"/>
                <w:lang w:val="en-US" w:eastAsia="zh-CN" w:bidi="ar-SA"/>
              </w:rPr>
              <w:t>打款凭证（加盖公章）</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79" w:type="dxa"/>
            <w:gridSpan w:val="6"/>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b/>
          <w:color w:val="auto"/>
          <w:sz w:val="28"/>
          <w:szCs w:val="28"/>
        </w:rPr>
      </w:pPr>
      <w:r>
        <w:rPr>
          <w:rFonts w:hint="eastAsia"/>
          <w:b/>
          <w:bCs/>
          <w:color w:val="000000"/>
          <w:sz w:val="24"/>
          <w:lang w:val="en-US" w:eastAsia="zh-CN"/>
        </w:rPr>
        <w:t>1</w:t>
      </w:r>
      <w:r>
        <w:rPr>
          <w:b/>
          <w:bCs/>
          <w:color w:val="000000"/>
          <w:sz w:val="24"/>
        </w:rPr>
        <w:t>.2符合性审查。</w:t>
      </w:r>
      <w:r>
        <w:rPr>
          <w:rFonts w:hint="eastAsia"/>
          <w:color w:val="000000"/>
          <w:sz w:val="24"/>
          <w:szCs w:val="22"/>
          <w:lang w:eastAsia="zh-CN"/>
        </w:rPr>
        <w:t>评标小组</w:t>
      </w:r>
      <w:r>
        <w:rPr>
          <w:rFonts w:hint="eastAsia"/>
          <w:color w:val="000000"/>
          <w:sz w:val="24"/>
          <w:szCs w:val="22"/>
        </w:rPr>
        <w:t>对通过</w:t>
      </w:r>
      <w:r>
        <w:rPr>
          <w:rFonts w:hint="eastAsia"/>
          <w:color w:val="000000"/>
          <w:sz w:val="24"/>
          <w:szCs w:val="22"/>
          <w:lang w:eastAsia="zh-CN"/>
        </w:rPr>
        <w:t>资格</w:t>
      </w:r>
      <w:r>
        <w:rPr>
          <w:rFonts w:hint="eastAsia"/>
          <w:color w:val="000000"/>
          <w:sz w:val="24"/>
          <w:szCs w:val="22"/>
        </w:rPr>
        <w:t>审查的</w:t>
      </w:r>
      <w:r>
        <w:rPr>
          <w:rFonts w:hint="eastAsia"/>
          <w:color w:val="000000"/>
          <w:sz w:val="24"/>
          <w:szCs w:val="22"/>
          <w:lang w:eastAsia="zh-CN"/>
        </w:rPr>
        <w:t>磋商响应</w:t>
      </w:r>
      <w:r>
        <w:rPr>
          <w:rFonts w:hint="eastAsia"/>
          <w:color w:val="000000"/>
          <w:sz w:val="24"/>
          <w:szCs w:val="22"/>
        </w:rPr>
        <w:t>文件</w:t>
      </w:r>
      <w:r>
        <w:rPr>
          <w:rFonts w:hint="eastAsia"/>
          <w:color w:val="000000"/>
          <w:sz w:val="24"/>
          <w:szCs w:val="22"/>
          <w:lang w:eastAsia="zh-CN"/>
        </w:rPr>
        <w:t>的</w:t>
      </w:r>
      <w:r>
        <w:rPr>
          <w:rFonts w:hint="eastAsia"/>
          <w:color w:val="000000"/>
          <w:sz w:val="24"/>
          <w:szCs w:val="22"/>
        </w:rPr>
        <w:t>有效性、完整性和</w:t>
      </w:r>
      <w:r>
        <w:rPr>
          <w:rFonts w:hint="eastAsia"/>
          <w:color w:val="000000"/>
          <w:sz w:val="24"/>
          <w:szCs w:val="22"/>
          <w:lang w:eastAsia="zh-CN"/>
        </w:rPr>
        <w:t>磋商</w:t>
      </w:r>
      <w:r>
        <w:rPr>
          <w:rFonts w:hint="eastAsia"/>
          <w:color w:val="000000"/>
          <w:sz w:val="24"/>
          <w:szCs w:val="22"/>
        </w:rPr>
        <w:t>文件的响应程度进行审查</w:t>
      </w:r>
      <w:r>
        <w:rPr>
          <w:rFonts w:hint="eastAsia"/>
          <w:color w:val="000000"/>
          <w:sz w:val="24"/>
          <w:szCs w:val="22"/>
          <w:lang w:eastAsia="zh-CN"/>
        </w:rPr>
        <w:t>，</w:t>
      </w:r>
      <w:r>
        <w:rPr>
          <w:rFonts w:hint="eastAsia"/>
          <w:color w:val="000000"/>
          <w:sz w:val="24"/>
          <w:szCs w:val="22"/>
        </w:rPr>
        <w:t>有一项因素不符合审查标准的，</w:t>
      </w:r>
      <w:r>
        <w:rPr>
          <w:rFonts w:hint="eastAsia"/>
          <w:color w:val="000000"/>
          <w:sz w:val="24"/>
          <w:szCs w:val="22"/>
          <w:lang w:eastAsia="zh-CN"/>
        </w:rPr>
        <w:t>供应商</w:t>
      </w:r>
      <w:r>
        <w:rPr>
          <w:rFonts w:hint="eastAsia"/>
          <w:color w:val="000000"/>
          <w:sz w:val="24"/>
          <w:szCs w:val="22"/>
        </w:rPr>
        <w:t>不能通过</w:t>
      </w:r>
      <w:r>
        <w:rPr>
          <w:rFonts w:hint="eastAsia"/>
          <w:color w:val="000000"/>
          <w:sz w:val="24"/>
          <w:szCs w:val="22"/>
          <w:lang w:eastAsia="zh-CN"/>
        </w:rPr>
        <w:t>符合性审查，其磋商无效</w:t>
      </w:r>
      <w:r>
        <w:rPr>
          <w:rFonts w:hint="eastAsia"/>
          <w:color w:val="000000"/>
          <w:sz w:val="24"/>
          <w:szCs w:val="22"/>
        </w:rPr>
        <w:t>。</w:t>
      </w:r>
    </w:p>
    <w:p>
      <w:pPr>
        <w:pageBreakBefore w:val="0"/>
        <w:kinsoku/>
        <w:wordWrap/>
        <w:overflowPunct/>
        <w:topLinePunct w:val="0"/>
        <w:bidi w:val="0"/>
        <w:adjustRightInd/>
        <w:spacing w:afterAutospacing="0" w:line="360" w:lineRule="auto"/>
        <w:jc w:val="center"/>
        <w:rPr>
          <w:rFonts w:hint="eastAsia" w:ascii="宋体" w:hAnsi="宋体" w:cs="宋体"/>
          <w:b/>
          <w:color w:val="auto"/>
          <w:sz w:val="28"/>
          <w:szCs w:val="28"/>
          <w:lang w:eastAsia="zh-CN"/>
        </w:rPr>
      </w:pP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8"/>
          <w:szCs w:val="28"/>
        </w:rPr>
      </w:pPr>
      <w:r>
        <w:rPr>
          <w:rFonts w:hint="eastAsia" w:ascii="宋体" w:hAnsi="宋体" w:cs="宋体"/>
          <w:b/>
          <w:color w:val="auto"/>
          <w:sz w:val="28"/>
          <w:szCs w:val="28"/>
          <w:lang w:eastAsia="zh-CN"/>
        </w:rPr>
        <w:t>磋商</w:t>
      </w:r>
      <w:r>
        <w:rPr>
          <w:rFonts w:hint="eastAsia" w:ascii="宋体" w:hAnsi="宋体" w:eastAsia="宋体" w:cs="宋体"/>
          <w:b/>
          <w:color w:val="auto"/>
          <w:sz w:val="28"/>
          <w:szCs w:val="28"/>
        </w:rPr>
        <w:t>文件</w:t>
      </w:r>
      <w:r>
        <w:rPr>
          <w:rFonts w:hint="eastAsia" w:ascii="宋体" w:hAnsi="宋体" w:eastAsia="宋体" w:cs="宋体"/>
          <w:b/>
          <w:bCs/>
          <w:color w:val="auto"/>
          <w:sz w:val="28"/>
          <w:szCs w:val="28"/>
        </w:rPr>
        <w:t>符合性审查</w:t>
      </w:r>
    </w:p>
    <w:tbl>
      <w:tblPr>
        <w:tblStyle w:val="18"/>
        <w:tblpPr w:leftFromText="180" w:rightFromText="180" w:vertAnchor="text" w:horzAnchor="page" w:tblpX="1037" w:tblpY="105"/>
        <w:tblOverlap w:val="never"/>
        <w:tblW w:w="9957" w:type="dxa"/>
        <w:jc w:val="center"/>
        <w:tblLayout w:type="fixed"/>
        <w:tblCellMar>
          <w:top w:w="15" w:type="dxa"/>
          <w:left w:w="15" w:type="dxa"/>
          <w:bottom w:w="15" w:type="dxa"/>
          <w:right w:w="15" w:type="dxa"/>
        </w:tblCellMar>
      </w:tblPr>
      <w:tblGrid>
        <w:gridCol w:w="483"/>
        <w:gridCol w:w="7558"/>
        <w:gridCol w:w="459"/>
        <w:gridCol w:w="472"/>
        <w:gridCol w:w="985"/>
      </w:tblGrid>
      <w:tr>
        <w:tblPrEx>
          <w:tblCellMar>
            <w:top w:w="15" w:type="dxa"/>
            <w:left w:w="15" w:type="dxa"/>
            <w:bottom w:w="15" w:type="dxa"/>
            <w:right w:w="15" w:type="dxa"/>
          </w:tblCellMar>
        </w:tblPrEx>
        <w:trPr>
          <w:trHeight w:val="435" w:hRule="atLeast"/>
          <w:jc w:val="center"/>
        </w:trPr>
        <w:tc>
          <w:tcPr>
            <w:tcW w:w="8041"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916" w:type="dxa"/>
            <w:gridSpan w:val="3"/>
            <w:noWrap w:val="0"/>
            <w:vAlign w:val="center"/>
          </w:tcPr>
          <w:p>
            <w:pPr>
              <w:autoSpaceDE w:val="0"/>
              <w:autoSpaceDN w:val="0"/>
              <w:adjustRightInd w:val="0"/>
              <w:spacing w:line="312" w:lineRule="auto"/>
              <w:rPr>
                <w:rFonts w:hint="default" w:ascii="宋体" w:eastAsia="宋体" w:cs="宋体"/>
                <w:sz w:val="21"/>
                <w:szCs w:val="21"/>
                <w:lang w:val="en-US" w:eastAsia="zh-CN" w:bidi="ar-SA"/>
              </w:rPr>
            </w:pPr>
            <w:r>
              <w:rPr>
                <w:rFonts w:hint="eastAsia" w:ascii="宋体" w:eastAsia="宋体" w:cs="宋体"/>
                <w:sz w:val="21"/>
                <w:szCs w:val="21"/>
                <w:lang w:eastAsia="zh-CN" w:bidi="ar-SA"/>
              </w:rPr>
              <w:t>开标时间：</w:t>
            </w:r>
          </w:p>
        </w:tc>
      </w:tr>
      <w:tr>
        <w:tblPrEx>
          <w:tblCellMar>
            <w:top w:w="15" w:type="dxa"/>
            <w:left w:w="15" w:type="dxa"/>
            <w:bottom w:w="15" w:type="dxa"/>
            <w:right w:w="15" w:type="dxa"/>
          </w:tblCellMar>
        </w:tblPrEx>
        <w:trPr>
          <w:trHeight w:val="353"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755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CellMar>
            <w:top w:w="15" w:type="dxa"/>
            <w:left w:w="15" w:type="dxa"/>
            <w:bottom w:w="15" w:type="dxa"/>
            <w:right w:w="15"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7558"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r>
              <w:rPr>
                <w:rFonts w:hint="eastAsia" w:ascii="宋体" w:eastAsia="宋体" w:cs="宋体"/>
                <w:sz w:val="21"/>
                <w:szCs w:val="21"/>
                <w:lang w:eastAsia="zh-CN" w:bidi="ar-SA"/>
              </w:rPr>
              <w:t>..</w:t>
            </w:r>
            <w:r>
              <w:rPr>
                <w:rFonts w:hint="eastAsia" w:ascii="宋体" w:eastAsia="宋体" w:cs="宋体"/>
                <w:sz w:val="21"/>
                <w:szCs w:val="21"/>
                <w:lang w:val="en-US" w:eastAsia="zh-CN" w:bidi="ar-SA"/>
              </w:rPr>
              <w:t>.</w:t>
            </w:r>
          </w:p>
        </w:tc>
      </w:tr>
      <w:tr>
        <w:tblPrEx>
          <w:tblCellMar>
            <w:top w:w="15" w:type="dxa"/>
            <w:left w:w="15" w:type="dxa"/>
            <w:bottom w:w="15" w:type="dxa"/>
            <w:right w:w="15"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投标报价高于设定的采购预算价的；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供应商对同一招标项目作出两个以上报价未明确效力的；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未按磋商文件规定的格式填写，内容不全或关键字迹模糊、无法辨认的；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61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4</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供应商名称、组织机构与资格预审时不符，涉嫌以他人名义投标的；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24"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5</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供应商之间或者供应商与采购人串通投标的；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6</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以行贿手段谋取中标或者以其他弄虚作假方式投标的；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7</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评标委员会共同确定有实质上不响应磋商文件要求的；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7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8</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文件没有</w:t>
            </w:r>
            <w:r>
              <w:rPr>
                <w:rFonts w:hint="eastAsia" w:ascii="宋体" w:cs="宋体"/>
                <w:sz w:val="21"/>
                <w:szCs w:val="21"/>
                <w:lang w:eastAsia="zh-CN" w:bidi="ar-SA"/>
              </w:rPr>
              <w:t>供应商</w:t>
            </w:r>
            <w:r>
              <w:rPr>
                <w:rFonts w:hint="eastAsia" w:ascii="宋体" w:eastAsia="宋体" w:cs="宋体"/>
                <w:sz w:val="21"/>
                <w:szCs w:val="21"/>
                <w:lang w:eastAsia="zh-CN" w:bidi="ar-SA"/>
              </w:rPr>
              <w:t>单位法定代表人或其授权代表签字（章）和加盖</w:t>
            </w:r>
            <w:r>
              <w:rPr>
                <w:rFonts w:hint="eastAsia" w:ascii="宋体" w:cs="宋体"/>
                <w:sz w:val="21"/>
                <w:szCs w:val="21"/>
                <w:lang w:eastAsia="zh-CN" w:bidi="ar-SA"/>
              </w:rPr>
              <w:t>供应商</w:t>
            </w:r>
            <w:r>
              <w:rPr>
                <w:rFonts w:hint="eastAsia" w:ascii="宋体" w:eastAsia="宋体" w:cs="宋体"/>
                <w:sz w:val="21"/>
                <w:szCs w:val="21"/>
                <w:lang w:eastAsia="zh-CN" w:bidi="ar-SA"/>
              </w:rPr>
              <w:t>单位公章的；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9</w:t>
            </w:r>
          </w:p>
        </w:tc>
        <w:tc>
          <w:tcPr>
            <w:tcW w:w="7558"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文件附有采购人不能接受条件的；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53"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r>
              <w:rPr>
                <w:rFonts w:hint="eastAsia" w:ascii="宋体" w:cs="宋体"/>
                <w:sz w:val="21"/>
                <w:szCs w:val="21"/>
                <w:lang w:val="en-US" w:eastAsia="zh-CN" w:bidi="ar-SA"/>
              </w:rPr>
              <w:t>0</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不满足磋商文件实质性要求的其他情形.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80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评审结果</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995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1"/>
                <w:szCs w:val="21"/>
                <w:lang w:eastAsia="zh-CN" w:bidi="ar-SA"/>
              </w:rPr>
            </w:pPr>
          </w:p>
        </w:tc>
      </w:tr>
    </w:tbl>
    <w:p>
      <w:pPr>
        <w:rPr>
          <w:rFonts w:ascii="宋体" w:hAnsi="宋体" w:eastAsia="宋体" w:cs="Arial"/>
          <w:color w:val="000000"/>
          <w:sz w:val="28"/>
          <w:szCs w:val="21"/>
        </w:rPr>
      </w:pPr>
      <w:bookmarkStart w:id="81" w:name="_Toc440183418"/>
      <w:r>
        <w:rPr>
          <w:rFonts w:ascii="宋体" w:hAnsi="宋体" w:eastAsia="宋体" w:cs="Arial"/>
          <w:color w:val="000000"/>
          <w:sz w:val="28"/>
          <w:szCs w:val="21"/>
        </w:rPr>
        <w:br w:type="page"/>
      </w:r>
    </w:p>
    <w:p>
      <w:pPr>
        <w:pStyle w:val="5"/>
        <w:spacing w:line="360" w:lineRule="auto"/>
        <w:jc w:val="center"/>
        <w:rPr>
          <w:rFonts w:ascii="宋体" w:hAnsi="宋体" w:eastAsia="宋体" w:cs="Arial"/>
          <w:color w:val="000000"/>
          <w:sz w:val="28"/>
          <w:szCs w:val="21"/>
        </w:rPr>
      </w:pPr>
      <w:r>
        <w:rPr>
          <w:rFonts w:ascii="宋体" w:hAnsi="宋体" w:eastAsia="宋体" w:cs="Arial"/>
          <w:color w:val="000000"/>
          <w:sz w:val="28"/>
          <w:szCs w:val="21"/>
        </w:rPr>
        <w:t>评分标准</w:t>
      </w: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经济部分（占总分值的</w:t>
      </w:r>
      <w:r>
        <w:rPr>
          <w:rFonts w:hint="eastAsia" w:ascii="宋体" w:hAnsi="宋体"/>
          <w:b/>
          <w:color w:val="000000"/>
          <w:spacing w:val="-2"/>
          <w:szCs w:val="21"/>
          <w:lang w:val="en-US" w:eastAsia="zh-CN"/>
        </w:rPr>
        <w:t>20</w:t>
      </w:r>
      <w:r>
        <w:rPr>
          <w:rFonts w:hint="eastAsia" w:ascii="宋体" w:hAnsi="宋体" w:eastAsia="宋体"/>
          <w:b/>
          <w:color w:val="000000"/>
          <w:spacing w:val="-2"/>
          <w:szCs w:val="21"/>
        </w:rPr>
        <w:t>%）</w:t>
      </w:r>
    </w:p>
    <w:tbl>
      <w:tblPr>
        <w:tblStyle w:val="18"/>
        <w:tblpPr w:leftFromText="180" w:rightFromText="180" w:vertAnchor="text" w:horzAnchor="page" w:tblpX="1135" w:tblpY="113"/>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25"/>
        <w:gridCol w:w="1005"/>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vAlign w:val="center"/>
          </w:tcPr>
          <w:p>
            <w:pPr>
              <w:spacing w:line="360" w:lineRule="auto"/>
              <w:rPr>
                <w:rFonts w:ascii="宋体" w:hAnsi="宋体"/>
                <w:bCs/>
                <w:color w:val="000000"/>
                <w:szCs w:val="21"/>
              </w:rPr>
            </w:pPr>
            <w:r>
              <w:rPr>
                <w:rFonts w:hint="eastAsia" w:ascii="宋体" w:hAnsi="宋体"/>
                <w:bCs/>
                <w:color w:val="000000"/>
                <w:szCs w:val="21"/>
              </w:rPr>
              <w:t>序号</w:t>
            </w:r>
          </w:p>
        </w:tc>
        <w:tc>
          <w:tcPr>
            <w:tcW w:w="1125" w:type="dxa"/>
            <w:vAlign w:val="center"/>
          </w:tcPr>
          <w:p>
            <w:pPr>
              <w:spacing w:line="360" w:lineRule="auto"/>
              <w:jc w:val="center"/>
              <w:rPr>
                <w:rFonts w:ascii="宋体" w:hAnsi="宋体"/>
                <w:bCs/>
                <w:color w:val="000000"/>
                <w:szCs w:val="21"/>
              </w:rPr>
            </w:pPr>
            <w:r>
              <w:rPr>
                <w:rFonts w:hint="eastAsia" w:ascii="宋体" w:hAnsi="宋体"/>
                <w:bCs/>
                <w:color w:val="000000"/>
                <w:szCs w:val="21"/>
              </w:rPr>
              <w:t>评审项目</w:t>
            </w:r>
          </w:p>
        </w:tc>
        <w:tc>
          <w:tcPr>
            <w:tcW w:w="1005" w:type="dxa"/>
            <w:vAlign w:val="center"/>
          </w:tcPr>
          <w:p>
            <w:pPr>
              <w:spacing w:line="360" w:lineRule="auto"/>
              <w:jc w:val="center"/>
              <w:rPr>
                <w:rFonts w:ascii="宋体" w:hAnsi="宋体"/>
                <w:bCs/>
                <w:color w:val="000000"/>
                <w:szCs w:val="21"/>
              </w:rPr>
            </w:pPr>
            <w:r>
              <w:rPr>
                <w:rFonts w:hint="eastAsia" w:ascii="宋体" w:hAnsi="宋体"/>
                <w:bCs/>
                <w:color w:val="000000"/>
                <w:szCs w:val="21"/>
              </w:rPr>
              <w:t>分值</w:t>
            </w:r>
          </w:p>
        </w:tc>
        <w:tc>
          <w:tcPr>
            <w:tcW w:w="7080" w:type="dxa"/>
            <w:vAlign w:val="center"/>
          </w:tcPr>
          <w:p>
            <w:pPr>
              <w:spacing w:line="360" w:lineRule="auto"/>
              <w:jc w:val="center"/>
              <w:rPr>
                <w:rFonts w:ascii="宋体" w:hAnsi="宋体"/>
                <w:bCs/>
                <w:color w:val="000000"/>
                <w:spacing w:val="-2"/>
                <w:szCs w:val="21"/>
              </w:rPr>
            </w:pPr>
            <w:r>
              <w:rPr>
                <w:rFonts w:hint="eastAsia" w:ascii="宋体" w:hAnsi="宋体"/>
                <w:bCs/>
                <w:color w:val="000000"/>
                <w:spacing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720"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125" w:type="dxa"/>
            <w:vAlign w:val="center"/>
          </w:tcPr>
          <w:p>
            <w:pPr>
              <w:spacing w:line="360" w:lineRule="auto"/>
              <w:jc w:val="center"/>
              <w:rPr>
                <w:rFonts w:ascii="宋体" w:hAnsi="宋体"/>
                <w:color w:val="000000"/>
                <w:szCs w:val="21"/>
              </w:rPr>
            </w:pPr>
            <w:r>
              <w:rPr>
                <w:rFonts w:hint="eastAsia" w:ascii="宋体" w:hAnsi="宋体"/>
                <w:color w:val="000000"/>
                <w:szCs w:val="21"/>
              </w:rPr>
              <w:t>经济分</w:t>
            </w:r>
          </w:p>
        </w:tc>
        <w:tc>
          <w:tcPr>
            <w:tcW w:w="1005" w:type="dxa"/>
            <w:vAlign w:val="center"/>
          </w:tcPr>
          <w:p>
            <w:pPr>
              <w:spacing w:line="360" w:lineRule="auto"/>
              <w:jc w:val="center"/>
              <w:rPr>
                <w:rFonts w:ascii="宋体" w:hAnsi="宋体"/>
                <w:color w:val="000000"/>
                <w:szCs w:val="21"/>
              </w:rPr>
            </w:pPr>
            <w:r>
              <w:rPr>
                <w:rFonts w:hint="eastAsia" w:ascii="宋体" w:hAnsi="宋体"/>
                <w:color w:val="000000"/>
                <w:szCs w:val="21"/>
                <w:lang w:val="en-US" w:eastAsia="zh-CN"/>
              </w:rPr>
              <w:t>20</w:t>
            </w:r>
            <w:r>
              <w:rPr>
                <w:rFonts w:hint="eastAsia" w:ascii="宋体" w:hAnsi="宋体"/>
                <w:color w:val="000000"/>
                <w:szCs w:val="21"/>
              </w:rPr>
              <w:t>分</w:t>
            </w:r>
          </w:p>
        </w:tc>
        <w:tc>
          <w:tcPr>
            <w:tcW w:w="7080" w:type="dxa"/>
            <w:vAlign w:val="center"/>
          </w:tcPr>
          <w:p>
            <w:pPr>
              <w:spacing w:line="360" w:lineRule="auto"/>
              <w:rPr>
                <w:rFonts w:hint="eastAsia" w:ascii="宋体" w:hAnsi="宋体" w:cs="宋体"/>
                <w:color w:val="000000"/>
                <w:kern w:val="0"/>
                <w:szCs w:val="21"/>
              </w:rPr>
            </w:pPr>
            <w:r>
              <w:rPr>
                <w:rFonts w:hint="eastAsia" w:ascii="宋体" w:hAnsi="宋体" w:cs="宋体"/>
                <w:color w:val="000000"/>
                <w:kern w:val="0"/>
                <w:szCs w:val="21"/>
              </w:rPr>
              <w:t>投标报价：</w:t>
            </w:r>
          </w:p>
          <w:p>
            <w:pPr>
              <w:spacing w:line="360" w:lineRule="auto"/>
              <w:rPr>
                <w:rFonts w:ascii="宋体" w:hAnsi="宋体" w:cs="宋体"/>
                <w:color w:val="000000"/>
                <w:kern w:val="0"/>
                <w:szCs w:val="21"/>
              </w:rPr>
            </w:pPr>
            <w:r>
              <w:rPr>
                <w:rFonts w:hint="eastAsia" w:ascii="宋体" w:hAnsi="宋体" w:cs="宋体"/>
                <w:color w:val="000000"/>
                <w:kern w:val="0"/>
                <w:szCs w:val="21"/>
              </w:rPr>
              <w:t>根据财政部财库[2007]2号文件规定，综合评分法中的价格分统一采用低价优先法计算，即满足招标文件要求且投标价格最低的投标报价为评标基准价，其价格分为满分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分，其它投标报价得分=评标基准价/投标报价*</w:t>
            </w:r>
            <w:r>
              <w:rPr>
                <w:rFonts w:hint="eastAsia" w:ascii="宋体" w:hAnsi="宋体" w:cs="宋体"/>
                <w:color w:val="000000"/>
                <w:kern w:val="0"/>
                <w:szCs w:val="21"/>
                <w:lang w:val="en-US" w:eastAsia="zh-CN"/>
              </w:rPr>
              <w:t>20</w:t>
            </w:r>
            <w:r>
              <w:rPr>
                <w:rFonts w:hint="eastAsia" w:ascii="宋体" w:hAnsi="宋体" w:cs="宋体"/>
                <w:color w:val="000000"/>
                <w:kern w:val="0"/>
                <w:szCs w:val="21"/>
              </w:rPr>
              <w:t>计算公式的计算结果值在小数点后均保留两位小数，后余位数四舍五入计。【说明：对小微企业报价给予 6%—10%的扣除，用扣除后的价格参与评审。因落实政府采购政策进行价格调整的，以调整后的价格计算评标基准价和投标报价。残疾人福利性单位属于小型、微型企业的，不重复享受政策。】</w:t>
            </w:r>
          </w:p>
        </w:tc>
      </w:tr>
    </w:tbl>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技术部分（占总分值的</w:t>
      </w:r>
      <w:r>
        <w:rPr>
          <w:rFonts w:hint="eastAsia" w:ascii="宋体" w:hAnsi="宋体"/>
          <w:b/>
          <w:color w:val="000000"/>
          <w:spacing w:val="-2"/>
          <w:szCs w:val="21"/>
          <w:lang w:val="en-US" w:eastAsia="zh-CN"/>
        </w:rPr>
        <w:t>60</w:t>
      </w:r>
      <w:r>
        <w:rPr>
          <w:rFonts w:hint="eastAsia" w:ascii="宋体" w:hAnsi="宋体" w:eastAsia="宋体"/>
          <w:b/>
          <w:color w:val="000000"/>
          <w:spacing w:val="-2"/>
          <w:szCs w:val="21"/>
        </w:rPr>
        <w:t>%）</w:t>
      </w:r>
    </w:p>
    <w:tbl>
      <w:tblPr>
        <w:tblStyle w:val="18"/>
        <w:tblW w:w="9923"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134"/>
        <w:gridCol w:w="992"/>
        <w:gridCol w:w="709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701" w:type="dxa"/>
            <w:vAlign w:val="center"/>
          </w:tcPr>
          <w:p>
            <w:pPr>
              <w:pStyle w:val="23"/>
              <w:spacing w:before="0" w:after="0" w:line="360" w:lineRule="auto"/>
              <w:ind w:firstLine="0"/>
              <w:jc w:val="center"/>
              <w:rPr>
                <w:rFonts w:hint="default" w:ascii="宋体" w:hAnsi="宋体"/>
                <w:color w:val="000000"/>
                <w:sz w:val="21"/>
                <w:szCs w:val="21"/>
              </w:rPr>
            </w:pPr>
            <w:r>
              <w:rPr>
                <w:rFonts w:ascii="宋体" w:hAnsi="宋体"/>
                <w:color w:val="000000"/>
                <w:sz w:val="21"/>
                <w:szCs w:val="21"/>
              </w:rPr>
              <w:t>序号</w:t>
            </w:r>
          </w:p>
        </w:tc>
        <w:tc>
          <w:tcPr>
            <w:tcW w:w="1134" w:type="dxa"/>
            <w:vAlign w:val="center"/>
          </w:tcPr>
          <w:p>
            <w:pPr>
              <w:pStyle w:val="23"/>
              <w:spacing w:before="0" w:after="0" w:line="360" w:lineRule="auto"/>
              <w:ind w:firstLine="0"/>
              <w:jc w:val="center"/>
              <w:rPr>
                <w:rFonts w:hint="default" w:ascii="宋体" w:hAnsi="宋体"/>
                <w:color w:val="000000"/>
                <w:sz w:val="21"/>
                <w:szCs w:val="21"/>
              </w:rPr>
            </w:pPr>
            <w:r>
              <w:rPr>
                <w:rFonts w:ascii="宋体" w:hAnsi="宋体"/>
                <w:color w:val="000000"/>
                <w:sz w:val="21"/>
                <w:szCs w:val="21"/>
              </w:rPr>
              <w:t>评审项目</w:t>
            </w:r>
          </w:p>
        </w:tc>
        <w:tc>
          <w:tcPr>
            <w:tcW w:w="992" w:type="dxa"/>
            <w:vAlign w:val="center"/>
          </w:tcPr>
          <w:p>
            <w:pPr>
              <w:pStyle w:val="23"/>
              <w:spacing w:before="0" w:after="0" w:line="360" w:lineRule="auto"/>
              <w:ind w:firstLine="0"/>
              <w:jc w:val="center"/>
              <w:rPr>
                <w:rFonts w:hint="default" w:ascii="宋体" w:hAnsi="宋体"/>
                <w:color w:val="000000"/>
                <w:sz w:val="21"/>
                <w:szCs w:val="21"/>
              </w:rPr>
            </w:pPr>
            <w:r>
              <w:rPr>
                <w:rFonts w:ascii="宋体" w:hAnsi="宋体"/>
                <w:color w:val="000000"/>
                <w:sz w:val="21"/>
                <w:szCs w:val="21"/>
              </w:rPr>
              <w:t>分值</w:t>
            </w:r>
          </w:p>
        </w:tc>
        <w:tc>
          <w:tcPr>
            <w:tcW w:w="7096" w:type="dxa"/>
            <w:vAlign w:val="center"/>
          </w:tcPr>
          <w:p>
            <w:pPr>
              <w:pStyle w:val="23"/>
              <w:spacing w:before="0" w:after="0" w:line="360" w:lineRule="auto"/>
              <w:ind w:firstLine="0"/>
              <w:jc w:val="center"/>
              <w:rPr>
                <w:rFonts w:hint="default" w:ascii="宋体" w:hAnsi="宋体"/>
                <w:color w:val="000000"/>
                <w:sz w:val="21"/>
                <w:szCs w:val="21"/>
              </w:rPr>
            </w:pPr>
            <w:r>
              <w:rPr>
                <w:rFonts w:ascii="宋体" w:hAnsi="宋体"/>
                <w:color w:val="000000"/>
                <w:sz w:val="21"/>
                <w:szCs w:val="21"/>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1" w:type="dxa"/>
            <w:vAlign w:val="center"/>
          </w:tcPr>
          <w:p>
            <w:pPr>
              <w:pStyle w:val="23"/>
              <w:spacing w:before="0" w:after="0" w:line="360" w:lineRule="auto"/>
              <w:ind w:firstLine="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1134" w:type="dxa"/>
            <w:vAlign w:val="center"/>
          </w:tcPr>
          <w:p>
            <w:pPr>
              <w:spacing w:line="32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项目实施方案</w:t>
            </w:r>
          </w:p>
        </w:tc>
        <w:tc>
          <w:tcPr>
            <w:tcW w:w="992" w:type="dxa"/>
            <w:vAlign w:val="center"/>
          </w:tcPr>
          <w:p>
            <w:pPr>
              <w:spacing w:line="32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15</w:t>
            </w:r>
            <w:r>
              <w:rPr>
                <w:rFonts w:hint="eastAsia" w:ascii="宋体" w:hAnsi="宋体" w:eastAsia="宋体" w:cs="宋体"/>
                <w:color w:val="000000"/>
                <w:kern w:val="0"/>
                <w:sz w:val="21"/>
                <w:szCs w:val="21"/>
                <w:lang w:val="en-US" w:eastAsia="zh-CN" w:bidi="ar-SA"/>
              </w:rPr>
              <w:t>分</w:t>
            </w:r>
          </w:p>
        </w:tc>
        <w:tc>
          <w:tcPr>
            <w:tcW w:w="7096" w:type="dxa"/>
            <w:vAlign w:val="top"/>
          </w:tcPr>
          <w:p>
            <w:pPr>
              <w:spacing w:line="32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项目实施方案切实可行，方案可以很好满足采购单位需求得</w:t>
            </w:r>
            <w:r>
              <w:rPr>
                <w:rFonts w:hint="eastAsia" w:ascii="宋体" w:hAnsi="宋体" w:cs="宋体"/>
                <w:color w:val="000000"/>
                <w:kern w:val="0"/>
                <w:sz w:val="21"/>
                <w:szCs w:val="21"/>
                <w:lang w:val="en-US" w:eastAsia="zh-CN" w:bidi="ar-SA"/>
              </w:rPr>
              <w:t>15</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11</w:t>
            </w:r>
            <w:r>
              <w:rPr>
                <w:rFonts w:hint="eastAsia" w:ascii="宋体" w:hAnsi="宋体" w:eastAsia="宋体" w:cs="宋体"/>
                <w:color w:val="000000"/>
                <w:kern w:val="0"/>
                <w:sz w:val="21"/>
                <w:szCs w:val="21"/>
                <w:lang w:val="en-US" w:eastAsia="zh-CN" w:bidi="ar-SA"/>
              </w:rPr>
              <w:t>分；项目实施方案及相关体系切实可行，基本满足采购单位需求得</w:t>
            </w:r>
            <w:r>
              <w:rPr>
                <w:rFonts w:hint="eastAsia" w:ascii="宋体" w:hAnsi="宋体" w:cs="宋体"/>
                <w:color w:val="000000"/>
                <w:kern w:val="0"/>
                <w:sz w:val="21"/>
                <w:szCs w:val="21"/>
                <w:lang w:val="en-US" w:eastAsia="zh-CN" w:bidi="ar-SA"/>
              </w:rPr>
              <w:t>11</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7</w:t>
            </w:r>
            <w:r>
              <w:rPr>
                <w:rFonts w:hint="eastAsia" w:ascii="宋体" w:hAnsi="宋体" w:eastAsia="宋体" w:cs="宋体"/>
                <w:color w:val="000000"/>
                <w:kern w:val="0"/>
                <w:sz w:val="21"/>
                <w:szCs w:val="21"/>
                <w:lang w:val="en-US" w:eastAsia="zh-CN" w:bidi="ar-SA"/>
              </w:rPr>
              <w:t>分；项目实施方案基本可行，方案较简单得</w:t>
            </w:r>
            <w:r>
              <w:rPr>
                <w:rFonts w:hint="eastAsia" w:ascii="宋体" w:hAnsi="宋体" w:cs="宋体"/>
                <w:color w:val="000000"/>
                <w:kern w:val="0"/>
                <w:sz w:val="21"/>
                <w:szCs w:val="21"/>
                <w:lang w:val="en-US" w:eastAsia="zh-CN" w:bidi="ar-SA"/>
              </w:rPr>
              <w:t>4-</w:t>
            </w:r>
            <w:r>
              <w:rPr>
                <w:rFonts w:hint="eastAsia" w:ascii="宋体" w:hAnsi="宋体" w:eastAsia="宋体" w:cs="宋体"/>
                <w:color w:val="000000"/>
                <w:kern w:val="0"/>
                <w:sz w:val="21"/>
                <w:szCs w:val="21"/>
                <w:lang w:val="en-US" w:eastAsia="zh-CN" w:bidi="ar-SA"/>
              </w:rPr>
              <w:t>10分，项目实施方案及相关体系基本不可行，不能满足采购单位需求得</w:t>
            </w:r>
            <w:r>
              <w:rPr>
                <w:rFonts w:hint="eastAsia" w:ascii="宋体" w:hAnsi="宋体" w:cs="宋体"/>
                <w:color w:val="000000"/>
                <w:kern w:val="0"/>
                <w:sz w:val="21"/>
                <w:szCs w:val="21"/>
                <w:lang w:val="en-US" w:eastAsia="zh-CN" w:bidi="ar-SA"/>
              </w:rPr>
              <w:t>4</w:t>
            </w:r>
            <w:r>
              <w:rPr>
                <w:rFonts w:hint="eastAsia" w:ascii="宋体" w:hAnsi="宋体" w:eastAsia="宋体" w:cs="宋体"/>
                <w:color w:val="000000"/>
                <w:kern w:val="0"/>
                <w:sz w:val="21"/>
                <w:szCs w:val="21"/>
                <w:lang w:val="en-US" w:eastAsia="zh-CN" w:bidi="ar-SA"/>
              </w:rPr>
              <w:t>分以下。</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701" w:type="dxa"/>
            <w:vAlign w:val="center"/>
          </w:tcPr>
          <w:p>
            <w:pPr>
              <w:pStyle w:val="23"/>
              <w:spacing w:before="0" w:after="0" w:line="360" w:lineRule="auto"/>
              <w:ind w:firstLine="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1134" w:type="dxa"/>
            <w:vAlign w:val="center"/>
          </w:tcPr>
          <w:p>
            <w:pPr>
              <w:spacing w:line="320" w:lineRule="exact"/>
              <w:ind w:left="210" w:hanging="210" w:hangingChars="1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项目进度安排</w:t>
            </w:r>
          </w:p>
        </w:tc>
        <w:tc>
          <w:tcPr>
            <w:tcW w:w="992" w:type="dxa"/>
            <w:vAlign w:val="center"/>
          </w:tcPr>
          <w:p>
            <w:pPr>
              <w:spacing w:line="32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10分</w:t>
            </w:r>
          </w:p>
        </w:tc>
        <w:tc>
          <w:tcPr>
            <w:tcW w:w="7096" w:type="dxa"/>
            <w:vAlign w:val="top"/>
          </w:tcPr>
          <w:p>
            <w:pPr>
              <w:spacing w:line="32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进度安排合理、控制措施全面、可操作性强，有进度计划横道图8-10分；</w:t>
            </w:r>
          </w:p>
          <w:p>
            <w:pPr>
              <w:spacing w:line="32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进度安排基本合理、控制措施基本完整、具有一定的可操作性5-7分；</w:t>
            </w:r>
          </w:p>
          <w:p>
            <w:pPr>
              <w:spacing w:line="32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进度安排不合理、控制措施不全面、无可操作性1-4分；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1" w:type="dxa"/>
            <w:vAlign w:val="center"/>
          </w:tcPr>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1134" w:type="dxa"/>
            <w:vAlign w:val="center"/>
          </w:tcPr>
          <w:p>
            <w:pPr>
              <w:spacing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w:t>
            </w:r>
            <w:r>
              <w:rPr>
                <w:rFonts w:hint="eastAsia" w:ascii="宋体" w:hAnsi="宋体" w:cs="宋体"/>
                <w:color w:val="000000"/>
                <w:kern w:val="0"/>
                <w:sz w:val="21"/>
                <w:szCs w:val="21"/>
                <w:lang w:val="en-US" w:eastAsia="zh-CN" w:bidi="ar-SA"/>
              </w:rPr>
              <w:t>负责人</w:t>
            </w:r>
            <w:r>
              <w:rPr>
                <w:rFonts w:hint="eastAsia" w:ascii="宋体" w:hAnsi="宋体" w:eastAsia="宋体" w:cs="宋体"/>
                <w:color w:val="000000"/>
                <w:kern w:val="0"/>
                <w:sz w:val="21"/>
                <w:szCs w:val="21"/>
                <w:lang w:val="en-US" w:eastAsia="zh-CN" w:bidi="ar-SA"/>
              </w:rPr>
              <w:t>业绩</w:t>
            </w:r>
          </w:p>
        </w:tc>
        <w:tc>
          <w:tcPr>
            <w:tcW w:w="992" w:type="dxa"/>
            <w:vAlign w:val="center"/>
          </w:tcPr>
          <w:p>
            <w:pPr>
              <w:spacing w:line="360" w:lineRule="auto"/>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10</w:t>
            </w:r>
            <w:r>
              <w:rPr>
                <w:rFonts w:hint="eastAsia" w:ascii="宋体" w:hAnsi="宋体" w:eastAsia="宋体" w:cs="宋体"/>
                <w:color w:val="000000"/>
                <w:kern w:val="0"/>
                <w:sz w:val="21"/>
                <w:szCs w:val="21"/>
                <w:lang w:val="en-US" w:eastAsia="zh-CN" w:bidi="ar-SA"/>
              </w:rPr>
              <w:t>分</w:t>
            </w:r>
          </w:p>
        </w:tc>
        <w:tc>
          <w:tcPr>
            <w:tcW w:w="7096" w:type="dxa"/>
            <w:vAlign w:val="top"/>
          </w:tcPr>
          <w:p>
            <w:pPr>
              <w:spacing w:line="360" w:lineRule="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投标人提供</w:t>
            </w:r>
            <w:r>
              <w:rPr>
                <w:rFonts w:hint="eastAsia" w:ascii="宋体" w:hAnsi="宋体" w:cs="宋体"/>
                <w:color w:val="000000"/>
                <w:kern w:val="0"/>
                <w:sz w:val="21"/>
                <w:szCs w:val="21"/>
                <w:lang w:val="en-US" w:eastAsia="zh-CN" w:bidi="ar-SA"/>
              </w:rPr>
              <w:t>项目负责人</w:t>
            </w:r>
            <w:r>
              <w:rPr>
                <w:rFonts w:hint="eastAsia" w:ascii="宋体" w:hAnsi="宋体" w:eastAsia="宋体" w:cs="宋体"/>
                <w:color w:val="000000"/>
                <w:kern w:val="0"/>
                <w:sz w:val="21"/>
                <w:szCs w:val="21"/>
                <w:lang w:val="en-US" w:eastAsia="zh-CN" w:bidi="ar-SA"/>
              </w:rPr>
              <w:t>近三年</w:t>
            </w:r>
            <w:r>
              <w:rPr>
                <w:rFonts w:hint="eastAsia" w:ascii="宋体" w:hAnsi="宋体" w:cs="宋体"/>
                <w:color w:val="000000"/>
                <w:kern w:val="0"/>
                <w:sz w:val="21"/>
                <w:szCs w:val="21"/>
                <w:lang w:val="en-US" w:eastAsia="zh-CN" w:bidi="ar-SA"/>
              </w:rPr>
              <w:t>（2019年1月1日-至今）</w:t>
            </w:r>
            <w:r>
              <w:rPr>
                <w:rFonts w:hint="eastAsia" w:ascii="宋体" w:hAnsi="宋体" w:eastAsia="宋体" w:cs="宋体"/>
                <w:color w:val="000000"/>
                <w:kern w:val="0"/>
                <w:sz w:val="21"/>
                <w:szCs w:val="21"/>
                <w:lang w:val="en-US" w:eastAsia="zh-CN" w:bidi="ar-SA"/>
              </w:rPr>
              <w:t>类似业绩（需提供合同、中标通知书，），每提供一个案例合同得</w:t>
            </w:r>
            <w:r>
              <w:rPr>
                <w:rFonts w:hint="eastAsia" w:ascii="宋体" w:hAnsi="宋体" w:cs="宋体"/>
                <w:color w:val="000000"/>
                <w:kern w:val="0"/>
                <w:sz w:val="21"/>
                <w:szCs w:val="21"/>
                <w:lang w:val="en-US" w:eastAsia="zh-CN" w:bidi="ar-SA"/>
              </w:rPr>
              <w:t>2</w:t>
            </w:r>
            <w:r>
              <w:rPr>
                <w:rFonts w:hint="eastAsia" w:ascii="宋体" w:hAnsi="宋体" w:eastAsia="宋体" w:cs="宋体"/>
                <w:color w:val="000000"/>
                <w:kern w:val="0"/>
                <w:sz w:val="21"/>
                <w:szCs w:val="21"/>
                <w:lang w:val="en-US" w:eastAsia="zh-CN" w:bidi="ar-SA"/>
              </w:rPr>
              <w:t>分，最多得</w:t>
            </w:r>
            <w:r>
              <w:rPr>
                <w:rFonts w:hint="eastAsia" w:ascii="宋体" w:hAnsi="宋体" w:cs="宋体"/>
                <w:color w:val="000000"/>
                <w:kern w:val="0"/>
                <w:sz w:val="21"/>
                <w:szCs w:val="21"/>
                <w:lang w:val="en-US" w:eastAsia="zh-CN" w:bidi="ar-SA"/>
              </w:rPr>
              <w:t>10</w:t>
            </w:r>
            <w:r>
              <w:rPr>
                <w:rFonts w:hint="eastAsia" w:ascii="宋体" w:hAnsi="宋体" w:eastAsia="宋体" w:cs="宋体"/>
                <w:color w:val="000000"/>
                <w:kern w:val="0"/>
                <w:sz w:val="21"/>
                <w:szCs w:val="21"/>
                <w:lang w:val="en-US" w:eastAsia="zh-CN" w:bidi="ar-SA"/>
              </w:rPr>
              <w:t>分（需提供清晰的合同关键页和中标通知书复印件并加盖投标单位公章，否则不予计算业绩）同一案列（业绩）不重复加分。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1" w:type="dxa"/>
            <w:vAlign w:val="center"/>
          </w:tcPr>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4</w:t>
            </w:r>
          </w:p>
        </w:tc>
        <w:tc>
          <w:tcPr>
            <w:tcW w:w="1134" w:type="dxa"/>
            <w:vAlign w:val="center"/>
          </w:tcPr>
          <w:p>
            <w:pPr>
              <w:spacing w:line="360" w:lineRule="auto"/>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服务承诺</w:t>
            </w:r>
          </w:p>
        </w:tc>
        <w:tc>
          <w:tcPr>
            <w:tcW w:w="992" w:type="dxa"/>
            <w:vAlign w:val="center"/>
          </w:tcPr>
          <w:p>
            <w:pPr>
              <w:spacing w:line="360" w:lineRule="auto"/>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8</w:t>
            </w:r>
            <w:r>
              <w:rPr>
                <w:rFonts w:hint="eastAsia" w:ascii="宋体" w:hAnsi="宋体" w:eastAsia="宋体" w:cs="宋体"/>
                <w:color w:val="000000"/>
                <w:kern w:val="0"/>
                <w:sz w:val="21"/>
                <w:szCs w:val="21"/>
                <w:lang w:val="en-US" w:eastAsia="zh-CN" w:bidi="ar-SA"/>
              </w:rPr>
              <w:t>分</w:t>
            </w:r>
          </w:p>
        </w:tc>
        <w:tc>
          <w:tcPr>
            <w:tcW w:w="7096" w:type="dxa"/>
            <w:vAlign w:val="center"/>
          </w:tcPr>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承诺有良好的职业道德，遵守法律，服从管理，自觉接受监督，服务承诺非常满意的</w:t>
            </w:r>
            <w:r>
              <w:rPr>
                <w:rFonts w:hint="eastAsia" w:ascii="宋体" w:hAnsi="宋体" w:cs="宋体"/>
                <w:color w:val="000000"/>
                <w:kern w:val="0"/>
                <w:sz w:val="21"/>
                <w:szCs w:val="21"/>
                <w:lang w:val="en-US" w:eastAsia="zh-CN" w:bidi="ar-SA"/>
              </w:rPr>
              <w:t>8</w:t>
            </w:r>
            <w:r>
              <w:rPr>
                <w:rFonts w:hint="eastAsia" w:ascii="宋体" w:hAnsi="宋体" w:eastAsia="宋体" w:cs="宋体"/>
                <w:color w:val="000000"/>
                <w:kern w:val="0"/>
                <w:sz w:val="21"/>
                <w:szCs w:val="21"/>
                <w:lang w:val="en-US" w:eastAsia="zh-CN" w:bidi="ar-SA"/>
              </w:rPr>
              <w:t>分；服务承诺较好的</w:t>
            </w:r>
            <w:r>
              <w:rPr>
                <w:rFonts w:hint="eastAsia" w:ascii="宋体" w:hAnsi="宋体" w:cs="宋体"/>
                <w:color w:val="000000"/>
                <w:kern w:val="0"/>
                <w:sz w:val="21"/>
                <w:szCs w:val="21"/>
                <w:lang w:val="en-US" w:eastAsia="zh-CN" w:bidi="ar-SA"/>
              </w:rPr>
              <w:t>5</w:t>
            </w:r>
            <w:r>
              <w:rPr>
                <w:rFonts w:hint="eastAsia" w:ascii="宋体" w:hAnsi="宋体" w:eastAsia="宋体" w:cs="宋体"/>
                <w:color w:val="000000"/>
                <w:kern w:val="0"/>
                <w:sz w:val="21"/>
                <w:szCs w:val="21"/>
                <w:lang w:val="en-US" w:eastAsia="zh-CN" w:bidi="ar-SA"/>
              </w:rPr>
              <w:t>分；服务承诺一般</w:t>
            </w:r>
            <w:r>
              <w:rPr>
                <w:rFonts w:hint="eastAsia" w:ascii="宋体" w:hAnsi="宋体" w:cs="宋体"/>
                <w:color w:val="000000"/>
                <w:kern w:val="0"/>
                <w:sz w:val="21"/>
                <w:szCs w:val="21"/>
                <w:lang w:val="en-US" w:eastAsia="zh-CN" w:bidi="ar-SA"/>
              </w:rPr>
              <w:t>3</w:t>
            </w:r>
            <w:r>
              <w:rPr>
                <w:rFonts w:hint="eastAsia" w:ascii="宋体" w:hAnsi="宋体" w:eastAsia="宋体" w:cs="宋体"/>
                <w:color w:val="000000"/>
                <w:kern w:val="0"/>
                <w:sz w:val="21"/>
                <w:szCs w:val="21"/>
                <w:lang w:val="en-US" w:eastAsia="zh-CN" w:bidi="ar-SA"/>
              </w:rPr>
              <w:t>分；服务承诺较差的或者没有服务承诺的不得分。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1" w:hRule="atLeast"/>
          <w:jc w:val="center"/>
        </w:trPr>
        <w:tc>
          <w:tcPr>
            <w:tcW w:w="701" w:type="dxa"/>
            <w:vAlign w:val="center"/>
          </w:tcPr>
          <w:p>
            <w:pPr>
              <w:spacing w:line="360" w:lineRule="auto"/>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5</w:t>
            </w:r>
          </w:p>
        </w:tc>
        <w:tc>
          <w:tcPr>
            <w:tcW w:w="1134" w:type="dxa"/>
            <w:vAlign w:val="center"/>
          </w:tcPr>
          <w:p>
            <w:pPr>
              <w:spacing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技术人员配置情况</w:t>
            </w:r>
          </w:p>
        </w:tc>
        <w:tc>
          <w:tcPr>
            <w:tcW w:w="992" w:type="dxa"/>
            <w:vAlign w:val="center"/>
          </w:tcPr>
          <w:p>
            <w:pPr>
              <w:spacing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r>
              <w:rPr>
                <w:rFonts w:hint="eastAsia" w:ascii="宋体" w:hAnsi="宋体" w:cs="宋体"/>
                <w:color w:val="000000"/>
                <w:kern w:val="0"/>
                <w:sz w:val="21"/>
                <w:szCs w:val="21"/>
                <w:lang w:val="en-US" w:eastAsia="zh-CN" w:bidi="ar-SA"/>
              </w:rPr>
              <w:t>2</w:t>
            </w:r>
            <w:r>
              <w:rPr>
                <w:rFonts w:hint="eastAsia" w:ascii="宋体" w:hAnsi="宋体" w:eastAsia="宋体" w:cs="宋体"/>
                <w:color w:val="000000"/>
                <w:kern w:val="0"/>
                <w:sz w:val="21"/>
                <w:szCs w:val="21"/>
                <w:lang w:val="en-US" w:eastAsia="zh-CN" w:bidi="ar-SA"/>
              </w:rPr>
              <w:t>分</w:t>
            </w:r>
          </w:p>
        </w:tc>
        <w:tc>
          <w:tcPr>
            <w:tcW w:w="7096" w:type="dxa"/>
            <w:vAlign w:val="center"/>
          </w:tcPr>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根据投标人提供的人员资质、工作经验、工作能力等方面进行综合评价：</w:t>
            </w:r>
          </w:p>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优：人员配备科学合理、可行性强，得</w:t>
            </w:r>
            <w:r>
              <w:rPr>
                <w:rFonts w:hint="eastAsia" w:ascii="宋体" w:hAnsi="宋体" w:cs="宋体"/>
                <w:color w:val="000000"/>
                <w:kern w:val="0"/>
                <w:sz w:val="21"/>
                <w:szCs w:val="21"/>
                <w:lang w:val="en-US" w:eastAsia="zh-CN" w:bidi="ar-SA"/>
              </w:rPr>
              <w:t>9</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12</w:t>
            </w:r>
            <w:r>
              <w:rPr>
                <w:rFonts w:hint="eastAsia" w:ascii="宋体" w:hAnsi="宋体" w:eastAsia="宋体" w:cs="宋体"/>
                <w:color w:val="000000"/>
                <w:kern w:val="0"/>
                <w:sz w:val="21"/>
                <w:szCs w:val="21"/>
                <w:lang w:val="en-US" w:eastAsia="zh-CN" w:bidi="ar-SA"/>
              </w:rPr>
              <w:t>分；</w:t>
            </w:r>
          </w:p>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良：基本合理、具有可行性，得</w:t>
            </w:r>
            <w:r>
              <w:rPr>
                <w:rFonts w:hint="eastAsia" w:ascii="宋体" w:hAnsi="宋体" w:cs="宋体"/>
                <w:color w:val="000000"/>
                <w:kern w:val="0"/>
                <w:sz w:val="21"/>
                <w:szCs w:val="21"/>
                <w:lang w:val="en-US" w:eastAsia="zh-CN" w:bidi="ar-SA"/>
              </w:rPr>
              <w:t>7</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10</w:t>
            </w:r>
            <w:r>
              <w:rPr>
                <w:rFonts w:hint="eastAsia" w:ascii="宋体" w:hAnsi="宋体" w:eastAsia="宋体" w:cs="宋体"/>
                <w:color w:val="000000"/>
                <w:kern w:val="0"/>
                <w:sz w:val="21"/>
                <w:szCs w:val="21"/>
                <w:lang w:val="en-US" w:eastAsia="zh-CN" w:bidi="ar-SA"/>
              </w:rPr>
              <w:t>分；</w:t>
            </w:r>
          </w:p>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中：方案基本完整、可行性一般，得</w:t>
            </w:r>
            <w:r>
              <w:rPr>
                <w:rFonts w:hint="eastAsia" w:ascii="宋体" w:hAnsi="宋体" w:cs="宋体"/>
                <w:color w:val="000000"/>
                <w:kern w:val="0"/>
                <w:sz w:val="21"/>
                <w:szCs w:val="21"/>
                <w:lang w:val="en-US" w:eastAsia="zh-CN" w:bidi="ar-SA"/>
              </w:rPr>
              <w:t>4</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7</w:t>
            </w:r>
            <w:r>
              <w:rPr>
                <w:rFonts w:hint="eastAsia" w:ascii="宋体" w:hAnsi="宋体" w:eastAsia="宋体" w:cs="宋体"/>
                <w:color w:val="000000"/>
                <w:kern w:val="0"/>
                <w:sz w:val="21"/>
                <w:szCs w:val="21"/>
                <w:lang w:val="en-US" w:eastAsia="zh-CN" w:bidi="ar-SA"/>
              </w:rPr>
              <w:t>分；</w:t>
            </w:r>
          </w:p>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差：方案缺漏较多，可行性差，得</w:t>
            </w:r>
            <w:r>
              <w:rPr>
                <w:rFonts w:hint="eastAsia" w:ascii="宋体" w:hAnsi="宋体" w:cs="宋体"/>
                <w:color w:val="000000"/>
                <w:kern w:val="0"/>
                <w:sz w:val="21"/>
                <w:szCs w:val="21"/>
                <w:lang w:val="en-US" w:eastAsia="zh-CN" w:bidi="ar-SA"/>
              </w:rPr>
              <w:t>3</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5</w:t>
            </w:r>
            <w:r>
              <w:rPr>
                <w:rFonts w:hint="eastAsia" w:ascii="宋体" w:hAnsi="宋体" w:eastAsia="宋体" w:cs="宋体"/>
                <w:color w:val="000000"/>
                <w:kern w:val="0"/>
                <w:sz w:val="21"/>
                <w:szCs w:val="21"/>
                <w:lang w:val="en-US" w:eastAsia="zh-CN" w:bidi="ar-SA"/>
              </w:rPr>
              <w:t>分；</w:t>
            </w:r>
          </w:p>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未提供对应方案不得分。  </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37" w:hRule="atLeast"/>
          <w:jc w:val="center"/>
        </w:trPr>
        <w:tc>
          <w:tcPr>
            <w:tcW w:w="701" w:type="dxa"/>
            <w:vAlign w:val="center"/>
          </w:tcPr>
          <w:p>
            <w:pPr>
              <w:spacing w:line="360" w:lineRule="auto"/>
              <w:jc w:val="left"/>
              <w:rPr>
                <w:rFonts w:hint="default" w:ascii="宋体" w:hAnsi="宋体" w:eastAsia="宋体"/>
                <w:szCs w:val="21"/>
                <w:lang w:val="en-US" w:eastAsia="zh-CN"/>
              </w:rPr>
            </w:pPr>
            <w:r>
              <w:rPr>
                <w:rFonts w:hint="eastAsia" w:ascii="宋体" w:hAnsi="宋体"/>
                <w:szCs w:val="21"/>
                <w:lang w:val="en-US" w:eastAsia="zh-CN"/>
              </w:rPr>
              <w:t>6</w:t>
            </w:r>
          </w:p>
        </w:tc>
        <w:tc>
          <w:tcPr>
            <w:tcW w:w="1134" w:type="dxa"/>
            <w:vAlign w:val="center"/>
          </w:tcPr>
          <w:p>
            <w:pPr>
              <w:pStyle w:val="12"/>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信誉</w:t>
            </w:r>
          </w:p>
        </w:tc>
        <w:tc>
          <w:tcPr>
            <w:tcW w:w="992" w:type="dxa"/>
            <w:vAlign w:val="center"/>
          </w:tcPr>
          <w:p>
            <w:pPr>
              <w:spacing w:line="320" w:lineRule="exact"/>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分</w:t>
            </w:r>
          </w:p>
        </w:tc>
        <w:tc>
          <w:tcPr>
            <w:tcW w:w="7096" w:type="dxa"/>
            <w:vAlign w:val="center"/>
          </w:tcPr>
          <w:p>
            <w:pPr>
              <w:pStyle w:val="23"/>
              <w:widowControl/>
              <w:spacing w:line="320" w:lineRule="exact"/>
              <w:ind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对比所有投标人，优</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分，良</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分，一般最高得</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分。投标人近三年内有不良行为记录或受行政处罚的不得分。</w:t>
            </w:r>
          </w:p>
        </w:tc>
      </w:tr>
    </w:tbl>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商务部分（占总分值的</w:t>
      </w:r>
      <w:r>
        <w:rPr>
          <w:rFonts w:hint="eastAsia" w:ascii="宋体" w:hAnsi="宋体"/>
          <w:b/>
          <w:color w:val="000000"/>
          <w:spacing w:val="-2"/>
          <w:szCs w:val="21"/>
          <w:lang w:val="en-US" w:eastAsia="zh-CN"/>
        </w:rPr>
        <w:t>20</w:t>
      </w:r>
      <w:r>
        <w:rPr>
          <w:rFonts w:hint="eastAsia" w:ascii="宋体" w:hAnsi="宋体" w:eastAsia="宋体"/>
          <w:b/>
          <w:color w:val="000000"/>
          <w:spacing w:val="-2"/>
          <w:szCs w:val="21"/>
        </w:rPr>
        <w:t>%）</w:t>
      </w:r>
    </w:p>
    <w:bookmarkEnd w:id="81"/>
    <w:tbl>
      <w:tblPr>
        <w:tblStyle w:val="18"/>
        <w:tblpPr w:leftFromText="180" w:rightFromText="180" w:vertAnchor="text" w:horzAnchor="page" w:tblpX="1135" w:tblpY="232"/>
        <w:tblOverlap w:val="never"/>
        <w:tblW w:w="99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1140"/>
        <w:gridCol w:w="990"/>
        <w:gridCol w:w="7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blHeader/>
        </w:trPr>
        <w:tc>
          <w:tcPr>
            <w:tcW w:w="705" w:type="dxa"/>
            <w:tcBorders>
              <w:top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2"/>
                <w:szCs w:val="21"/>
              </w:rPr>
            </w:pPr>
            <w:r>
              <w:rPr>
                <w:rFonts w:hint="eastAsia" w:ascii="宋体" w:hAnsi="宋体"/>
                <w:color w:val="000000"/>
                <w:spacing w:val="-2"/>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2"/>
                <w:szCs w:val="21"/>
              </w:rPr>
            </w:pPr>
            <w:r>
              <w:rPr>
                <w:rFonts w:hint="eastAsia" w:ascii="宋体" w:hAnsi="宋体"/>
                <w:color w:val="000000"/>
                <w:spacing w:val="-2"/>
                <w:szCs w:val="21"/>
              </w:rPr>
              <w:t>评审项目</w:t>
            </w:r>
          </w:p>
        </w:tc>
        <w:tc>
          <w:tcPr>
            <w:tcW w:w="9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2"/>
                <w:szCs w:val="21"/>
              </w:rPr>
            </w:pPr>
            <w:r>
              <w:rPr>
                <w:rFonts w:hint="eastAsia" w:ascii="宋体" w:hAnsi="宋体"/>
                <w:color w:val="000000"/>
                <w:spacing w:val="-2"/>
                <w:szCs w:val="21"/>
              </w:rPr>
              <w:t>分值</w:t>
            </w:r>
          </w:p>
        </w:tc>
        <w:tc>
          <w:tcPr>
            <w:tcW w:w="7095" w:type="dxa"/>
            <w:tcBorders>
              <w:top w:val="single" w:color="auto" w:sz="4" w:space="0"/>
              <w:left w:val="single" w:color="auto" w:sz="4" w:space="0"/>
              <w:bottom w:val="single" w:color="auto" w:sz="4" w:space="0"/>
            </w:tcBorders>
            <w:vAlign w:val="center"/>
          </w:tcPr>
          <w:p>
            <w:pPr>
              <w:spacing w:line="360" w:lineRule="auto"/>
              <w:jc w:val="center"/>
              <w:rPr>
                <w:rFonts w:ascii="宋体" w:hAnsi="宋体"/>
                <w:color w:val="000000"/>
                <w:spacing w:val="-2"/>
                <w:szCs w:val="21"/>
              </w:rPr>
            </w:pPr>
            <w:r>
              <w:rPr>
                <w:rFonts w:ascii="宋体" w:hAnsi="宋体"/>
                <w:color w:val="00000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05" w:type="dxa"/>
            <w:tcBorders>
              <w:top w:val="single" w:color="auto" w:sz="4" w:space="0"/>
              <w:bottom w:val="single" w:color="auto" w:sz="4" w:space="0"/>
              <w:right w:val="single" w:color="auto" w:sz="4" w:space="0"/>
            </w:tcBorders>
            <w:vAlign w:val="center"/>
          </w:tcPr>
          <w:p>
            <w:pPr>
              <w:spacing w:line="360" w:lineRule="auto"/>
              <w:rPr>
                <w:rFonts w:ascii="宋体" w:hAnsi="宋体"/>
                <w:color w:val="000000"/>
                <w:spacing w:val="-2"/>
                <w:szCs w:val="21"/>
              </w:rPr>
            </w:pPr>
            <w:r>
              <w:rPr>
                <w:rFonts w:hint="eastAsia" w:ascii="宋体" w:hAnsi="宋体"/>
                <w:color w:val="000000"/>
                <w:spacing w:val="-2"/>
                <w:szCs w:val="21"/>
              </w:rPr>
              <w:t>1</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000000" w:themeColor="text1"/>
                <w:spacing w:val="-2"/>
                <w:szCs w:val="21"/>
                <w:lang w:val="en-US" w:eastAsia="zh-CN"/>
                <w14:textFill>
                  <w14:solidFill>
                    <w14:schemeClr w14:val="tx1"/>
                  </w14:solidFill>
                </w14:textFill>
              </w:rPr>
            </w:pPr>
            <w:r>
              <w:rPr>
                <w:rFonts w:hint="eastAsia" w:ascii="宋体" w:hAnsi="宋体"/>
                <w:color w:val="000000" w:themeColor="text1"/>
                <w:spacing w:val="-2"/>
                <w:szCs w:val="21"/>
                <w:lang w:val="en-US" w:eastAsia="zh-CN"/>
                <w14:textFill>
                  <w14:solidFill>
                    <w14:schemeClr w14:val="tx1"/>
                  </w14:solidFill>
                </w14:textFill>
              </w:rPr>
              <w:t>项目负责人业绩</w:t>
            </w:r>
          </w:p>
        </w:tc>
        <w:tc>
          <w:tcPr>
            <w:tcW w:w="9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lang w:val="en-US" w:eastAsia="zh-CN"/>
                <w14:textFill>
                  <w14:solidFill>
                    <w14:schemeClr w14:val="tx1"/>
                  </w14:solidFill>
                </w14:textFill>
              </w:rPr>
              <w:t>10</w:t>
            </w:r>
            <w:r>
              <w:rPr>
                <w:rFonts w:hint="eastAsia" w:ascii="宋体" w:hAnsi="宋体"/>
                <w:color w:val="000000" w:themeColor="text1"/>
                <w:spacing w:val="-2"/>
                <w:szCs w:val="21"/>
                <w14:textFill>
                  <w14:solidFill>
                    <w14:schemeClr w14:val="tx1"/>
                  </w14:solidFill>
                </w14:textFill>
              </w:rPr>
              <w:t>分</w:t>
            </w:r>
          </w:p>
        </w:tc>
        <w:tc>
          <w:tcPr>
            <w:tcW w:w="7095" w:type="dxa"/>
            <w:tcBorders>
              <w:top w:val="single" w:color="auto" w:sz="4" w:space="0"/>
              <w:left w:val="single" w:color="auto" w:sz="4" w:space="0"/>
              <w:bottom w:val="single" w:color="auto" w:sz="4" w:space="0"/>
            </w:tcBorders>
            <w:vAlign w:val="center"/>
          </w:tcPr>
          <w:p>
            <w:pPr>
              <w:spacing w:line="360" w:lineRule="auto"/>
              <w:rPr>
                <w:rFonts w:hint="default" w:ascii="宋体" w:hAnsi="宋体"/>
                <w:color w:val="000000" w:themeColor="text1"/>
                <w:spacing w:val="-2"/>
                <w:szCs w:val="21"/>
                <w:lang w:val="en-US"/>
                <w14:textFill>
                  <w14:solidFill>
                    <w14:schemeClr w14:val="tx1"/>
                  </w14:solidFill>
                </w14:textFill>
              </w:rPr>
            </w:pPr>
            <w:r>
              <w:rPr>
                <w:rFonts w:hint="eastAsia" w:ascii="宋体" w:hAnsi="宋体"/>
                <w:color w:val="000000" w:themeColor="text1"/>
                <w:spacing w:val="-2"/>
                <w:szCs w:val="21"/>
                <w:lang w:val="en-US" w:eastAsia="zh-CN"/>
                <w14:textFill>
                  <w14:solidFill>
                    <w14:schemeClr w14:val="tx1"/>
                  </w14:solidFill>
                </w14:textFill>
              </w:rPr>
              <w:t>项目负责人提供的类似业绩：每提供一项得2分，最高的10分。</w:t>
            </w:r>
            <w:r>
              <w:rPr>
                <w:rFonts w:hint="default" w:ascii="宋体" w:hAnsi="宋体" w:eastAsia="宋体"/>
                <w:color w:val="auto"/>
                <w:spacing w:val="-2"/>
                <w:szCs w:val="21"/>
                <w:lang w:val="en-US" w:eastAsia="zh-CN"/>
              </w:rPr>
              <w:t>业绩证明材料必须反映出项目</w:t>
            </w:r>
            <w:r>
              <w:rPr>
                <w:rFonts w:hint="eastAsia" w:ascii="宋体" w:hAnsi="宋体"/>
                <w:color w:val="auto"/>
                <w:spacing w:val="-2"/>
                <w:szCs w:val="21"/>
                <w:lang w:val="en-US" w:eastAsia="zh-CN"/>
              </w:rPr>
              <w:t>负责人、</w:t>
            </w:r>
            <w:r>
              <w:rPr>
                <w:rFonts w:hint="eastAsia" w:ascii="宋体" w:hAnsi="宋体"/>
                <w:color w:val="000000" w:themeColor="text1"/>
                <w:spacing w:val="-2"/>
                <w:szCs w:val="21"/>
                <w:lang w:val="en-US" w:eastAsia="zh-CN"/>
                <w14:textFill>
                  <w14:solidFill>
                    <w14:schemeClr w14:val="tx1"/>
                  </w14:solidFill>
                </w14:textFill>
              </w:rPr>
              <w:t>需提供中标通知书（成交通知书或发包通知书）或合同。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05" w:type="dxa"/>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pacing w:val="-2"/>
                <w:szCs w:val="21"/>
                <w:lang w:val="en-US" w:eastAsia="zh-CN"/>
              </w:rPr>
            </w:pPr>
            <w:r>
              <w:rPr>
                <w:rFonts w:hint="eastAsia" w:ascii="宋体" w:hAnsi="宋体"/>
                <w:color w:val="000000"/>
                <w:spacing w:val="-2"/>
                <w:szCs w:val="21"/>
                <w:lang w:val="en-US" w:eastAsia="zh-CN"/>
              </w:rPr>
              <w:t>2</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themeColor="text1"/>
                <w:spacing w:val="-2"/>
                <w:szCs w:val="21"/>
                <w:lang w:val="en-US" w:eastAsia="zh-CN"/>
                <w14:textFill>
                  <w14:solidFill>
                    <w14:schemeClr w14:val="tx1"/>
                  </w14:solidFill>
                </w14:textFill>
              </w:rPr>
            </w:pPr>
            <w:r>
              <w:rPr>
                <w:rFonts w:hint="eastAsia" w:ascii="宋体" w:hAnsi="宋体"/>
                <w:color w:val="000000" w:themeColor="text1"/>
                <w:spacing w:val="-2"/>
                <w:szCs w:val="21"/>
                <w:lang w:val="en-US" w:eastAsia="zh-CN"/>
                <w14:textFill>
                  <w14:solidFill>
                    <w14:schemeClr w14:val="tx1"/>
                  </w14:solidFill>
                </w14:textFill>
              </w:rPr>
              <w:t>近年财务审计报表</w:t>
            </w:r>
          </w:p>
        </w:tc>
        <w:tc>
          <w:tcPr>
            <w:tcW w:w="9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olor w:val="000000" w:themeColor="text1"/>
                <w:spacing w:val="-2"/>
                <w:szCs w:val="21"/>
                <w:lang w:val="en-US" w:eastAsia="zh-CN"/>
                <w14:textFill>
                  <w14:solidFill>
                    <w14:schemeClr w14:val="tx1"/>
                  </w14:solidFill>
                </w14:textFill>
              </w:rPr>
            </w:pPr>
            <w:r>
              <w:rPr>
                <w:rFonts w:hint="eastAsia" w:ascii="宋体" w:hAnsi="宋体"/>
                <w:color w:val="000000" w:themeColor="text1"/>
                <w:spacing w:val="-2"/>
                <w:szCs w:val="21"/>
                <w:lang w:val="en-US" w:eastAsia="zh-CN"/>
                <w14:textFill>
                  <w14:solidFill>
                    <w14:schemeClr w14:val="tx1"/>
                  </w14:solidFill>
                </w14:textFill>
              </w:rPr>
              <w:t>10分</w:t>
            </w:r>
          </w:p>
        </w:tc>
        <w:tc>
          <w:tcPr>
            <w:tcW w:w="7095" w:type="dxa"/>
            <w:tcBorders>
              <w:top w:val="single" w:color="auto" w:sz="4" w:space="0"/>
              <w:left w:val="single" w:color="auto" w:sz="4" w:space="0"/>
              <w:bottom w:val="single" w:color="auto" w:sz="4" w:space="0"/>
            </w:tcBorders>
            <w:vAlign w:val="center"/>
          </w:tcPr>
          <w:p>
            <w:pPr>
              <w:spacing w:line="360" w:lineRule="auto"/>
              <w:rPr>
                <w:rFonts w:hint="eastAsia" w:ascii="宋体" w:hAnsi="宋体"/>
                <w:color w:val="000000" w:themeColor="text1"/>
                <w:spacing w:val="-2"/>
                <w:szCs w:val="21"/>
                <w:lang w:val="en-US" w:eastAsia="zh-CN"/>
                <w14:textFill>
                  <w14:solidFill>
                    <w14:schemeClr w14:val="tx1"/>
                  </w14:solidFill>
                </w14:textFill>
              </w:rPr>
            </w:pPr>
            <w:r>
              <w:rPr>
                <w:rFonts w:hint="eastAsia" w:ascii="宋体" w:hAnsi="宋体"/>
                <w:color w:val="000000" w:themeColor="text1"/>
                <w:spacing w:val="-2"/>
                <w:szCs w:val="21"/>
                <w:lang w:val="en-US" w:eastAsia="zh-CN"/>
                <w14:textFill>
                  <w14:solidFill>
                    <w14:schemeClr w14:val="tx1"/>
                  </w14:solidFill>
                </w14:textFill>
              </w:rPr>
              <w:t>对比所有投标人财务状况，优10分，良5分，一般最高得10分。</w:t>
            </w:r>
          </w:p>
        </w:tc>
      </w:tr>
    </w:tbl>
    <w:p>
      <w:pPr>
        <w:spacing w:line="360" w:lineRule="auto"/>
        <w:rPr>
          <w:rFonts w:ascii="宋体" w:hAnsi="宋体" w:eastAsia="宋体"/>
          <w:color w:val="000000"/>
          <w:szCs w:val="21"/>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w:t>
      </w:r>
      <w:r>
        <w:rPr>
          <w:rFonts w:hint="eastAsia" w:ascii="宋体" w:cs="宋体"/>
          <w:bCs/>
          <w:spacing w:val="4"/>
          <w:sz w:val="24"/>
          <w:szCs w:val="24"/>
          <w:lang w:val="en-US" w:eastAsia="zh-CN" w:bidi="ar-SA"/>
        </w:rPr>
        <w:t>服务</w:t>
      </w:r>
      <w:r>
        <w:rPr>
          <w:rFonts w:hint="eastAsia" w:ascii="宋体" w:eastAsia="宋体" w:cs="宋体"/>
          <w:bCs/>
          <w:spacing w:val="4"/>
          <w:sz w:val="24"/>
          <w:szCs w:val="24"/>
          <w:lang w:val="en-US" w:eastAsia="zh-CN" w:bidi="ar-SA"/>
        </w:rPr>
        <w:t>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2"/>
          <w:lang w:val="en-US" w:eastAsia="zh-CN" w:bidi="ar-SA"/>
        </w:rPr>
        <w:t>3</w:t>
      </w:r>
      <w:r>
        <w:rPr>
          <w:rFonts w:hint="eastAsia" w:eastAsia="宋体" w:cs="宋体"/>
          <w:b/>
          <w:color w:val="000000"/>
          <w:sz w:val="24"/>
          <w:szCs w:val="22"/>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jc w:val="left"/>
        <w:textAlignment w:val="auto"/>
        <w:outlineLvl w:val="9"/>
        <w:rPr>
          <w:rFonts w:hint="eastAsia" w:eastAsia="宋体" w:cs="宋体"/>
          <w:b/>
          <w:color w:val="000000"/>
          <w:sz w:val="24"/>
          <w:szCs w:val="22"/>
          <w:lang w:val="en-US" w:eastAsia="zh-CN" w:bidi="ar-SA"/>
        </w:rPr>
      </w:pPr>
      <w:r>
        <w:rPr>
          <w:rFonts w:hint="eastAsia" w:eastAsia="宋体" w:cs="宋体"/>
          <w:b/>
          <w:color w:val="000000"/>
          <w:sz w:val="24"/>
          <w:szCs w:val="22"/>
          <w:lang w:val="en-US" w:eastAsia="zh-CN" w:bidi="ar-SA"/>
        </w:rPr>
        <w:t>三、政策性扣减</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eastAsia="宋体" w:cs="宋体"/>
          <w:b/>
          <w:color w:val="000000"/>
          <w:sz w:val="24"/>
          <w:szCs w:val="22"/>
          <w:lang w:val="en-US" w:eastAsia="zh-CN" w:bidi="ar-SA"/>
        </w:rPr>
      </w:pPr>
      <w:r>
        <w:rPr>
          <w:rFonts w:hint="eastAsia" w:eastAsia="宋体" w:cs="宋体"/>
          <w:b/>
          <w:color w:val="000000"/>
          <w:sz w:val="24"/>
          <w:szCs w:val="22"/>
          <w:lang w:val="en-US" w:eastAsia="zh-CN" w:bidi="ar-SA"/>
        </w:rPr>
        <w:t>1政策性扣减范围</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1.1供应商符合小型、微型企业或监狱企业、残疾人福利性单位条件的，其磋商报价价格评审时将按相应比例进行扣减。</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1.2依照&lt;关于印发《政府采购促进中小企业发展暂行办法》的通知&gt;（财库(2011〕181号）的规定，小型、微型企业应当同时符合以下条件：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color w:val="auto"/>
          <w:spacing w:val="4"/>
          <w:sz w:val="24"/>
          <w:szCs w:val="24"/>
          <w:shd w:val="clear" w:color="auto" w:fill="auto"/>
          <w:lang w:val="en-US" w:eastAsia="zh-CN" w:bidi="ar-SA"/>
        </w:rPr>
      </w:pPr>
      <w:r>
        <w:rPr>
          <w:rFonts w:hint="eastAsia" w:ascii="宋体" w:eastAsia="宋体" w:cs="宋体"/>
          <w:bCs/>
          <w:color w:val="auto"/>
          <w:spacing w:val="4"/>
          <w:sz w:val="24"/>
          <w:szCs w:val="24"/>
          <w:shd w:val="clear" w:color="auto" w:fill="auto"/>
          <w:lang w:val="en-US" w:eastAsia="zh-CN" w:bidi="ar-SA"/>
        </w:rPr>
        <w:t>1.4监狱企业参加政府采购活动时，应当提供由省级以上监狱管理局、戒毒管理局(含新疆生产建设兵团)出具的属于监狱企业的证明文件。监狱企业参加政府采购活动时，视同小型、微型企业。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color w:val="000000"/>
          <w:sz w:val="24"/>
          <w:highlight w:val="none"/>
          <w:lang w:eastAsia="zh-CN"/>
        </w:rPr>
      </w:pPr>
      <w:r>
        <w:rPr>
          <w:rFonts w:hint="eastAsia" w:ascii="宋体" w:eastAsia="宋体" w:cs="宋体"/>
          <w:bCs/>
          <w:spacing w:val="4"/>
          <w:sz w:val="24"/>
          <w:szCs w:val="24"/>
          <w:lang w:val="en-US" w:eastAsia="zh-CN" w:bidi="ar-SA"/>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eastAsia="宋体" w:cs="宋体"/>
          <w:b/>
          <w:color w:val="000000"/>
          <w:sz w:val="24"/>
          <w:szCs w:val="22"/>
          <w:lang w:val="en-US" w:eastAsia="zh-CN" w:bidi="ar-SA"/>
        </w:rPr>
      </w:pPr>
      <w:r>
        <w:rPr>
          <w:rFonts w:hint="eastAsia" w:eastAsia="宋体" w:cs="宋体"/>
          <w:b/>
          <w:color w:val="000000"/>
          <w:sz w:val="24"/>
          <w:szCs w:val="22"/>
          <w:lang w:val="en-US" w:eastAsia="zh-CN" w:bidi="ar-SA"/>
        </w:rPr>
        <w:t>2、政策性扣减方式：</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2.1、小微企业的价格评分标准</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（1）对小型、微型企业产品的价格给予6%的扣除，用扣除后的价格参与评审，其评标价=投标报价*（1-6%）。</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4）小微企业按《政府采购促进中小企业发展暂行办法》（财库【2011】181号）和《工业和信息化部、国家统计局、国家发展和改革委员会、财政部关于印发&lt;中小企业划型标准规定&gt;的通知》（工信部联企业【2011】300号）文件规定标准确认。</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2.2、监狱企业的价格评分标准</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 xml:space="preserve">（2）监狱企业属于小型、微型企业的，不重复享受政策。 </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（3）监狱企业参加政府采购活动时，应当提供由省级以上监狱管理局、戒毒管理局（含新疆生产建设兵团）出具的属于监狱企业的证明文件。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 xml:space="preserve">    （4）监狱企业按《财政部、司法部关于政府采购支持监狱企业发展有关问题的通知》（财库〔2014〕68号）文件规定标准执行。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2.3、残疾人福利性单位的价格评分标准</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 xml:space="preserve">（3）符合条件的残疾人福利性单位在参加政府采购活动时，应当提供本通知规定的《残疾人福利性单位声明函》（见附件），并对声明的真实性负责，未提供的不视为残疾人福利性单位。 </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2.4、节能产品、环境标志产品政策</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eastAsia="宋体" w:cs="宋体"/>
          <w:bCs/>
          <w:spacing w:val="4"/>
          <w:sz w:val="24"/>
          <w:szCs w:val="24"/>
          <w:lang w:val="en-US" w:eastAsia="zh-CN" w:bidi="ar-SA"/>
        </w:rPr>
      </w:pPr>
      <w:r>
        <w:rPr>
          <w:rFonts w:hint="eastAsia" w:ascii="宋体" w:eastAsia="宋体" w:cs="宋体"/>
          <w:bCs/>
          <w:spacing w:val="4"/>
          <w:sz w:val="24"/>
          <w:szCs w:val="24"/>
          <w:lang w:val="en-US" w:eastAsia="zh-CN" w:bidi="ar-SA"/>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b/>
          <w:spacing w:val="4"/>
          <w:szCs w:val="24"/>
        </w:rPr>
      </w:pPr>
      <w:r>
        <w:rPr>
          <w:rFonts w:hint="eastAsia" w:eastAsia="宋体" w:cs="宋体"/>
          <w:b/>
          <w:color w:val="000000"/>
          <w:sz w:val="24"/>
          <w:szCs w:val="22"/>
          <w:lang w:val="en-US" w:eastAsia="zh-CN" w:bidi="ar-SA"/>
        </w:rPr>
        <w:t>四、详细评审（100分）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p>
    <w:p>
      <w:pPr>
        <w:pStyle w:val="9"/>
        <w:jc w:val="center"/>
        <w:rPr>
          <w:rFonts w:hint="eastAsia" w:ascii="宋体" w:eastAsia="宋体" w:cs="宋体"/>
          <w:b/>
          <w:spacing w:val="4"/>
          <w:sz w:val="24"/>
          <w:szCs w:val="24"/>
          <w:lang w:val="en-US" w:eastAsia="zh-CN" w:bidi="ar-SA"/>
        </w:rPr>
      </w:pPr>
    </w:p>
    <w:p>
      <w:pPr>
        <w:pStyle w:val="25"/>
        <w:ind w:left="0" w:leftChars="0" w:firstLine="0" w:firstLineChars="0"/>
        <w:rPr>
          <w:rFonts w:hint="eastAsia" w:ascii="宋体" w:eastAsia="宋体" w:cs="宋体"/>
          <w:b/>
          <w:spacing w:val="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spacing w:val="-2"/>
          <w:sz w:val="28"/>
          <w:szCs w:val="28"/>
        </w:rPr>
      </w:pPr>
      <w:bookmarkStart w:id="82" w:name="_Toc9966"/>
      <w:bookmarkStart w:id="83" w:name="_Toc16470"/>
      <w:bookmarkStart w:id="84" w:name="_Toc29011"/>
      <w:bookmarkStart w:id="85" w:name="_Toc7201"/>
      <w:bookmarkStart w:id="86" w:name="_Toc21251"/>
      <w:bookmarkStart w:id="87" w:name="_Toc1279"/>
      <w:bookmarkStart w:id="88" w:name="_Toc19337"/>
      <w:bookmarkStart w:id="89" w:name="_Toc28823"/>
      <w:bookmarkStart w:id="90" w:name="_Toc13137"/>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spacing w:val="-2"/>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spacing w:val="-2"/>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spacing w:val="-2"/>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spacing w:val="-2"/>
          <w:sz w:val="28"/>
          <w:szCs w:val="28"/>
        </w:rPr>
      </w:pPr>
    </w:p>
    <w:p>
      <w:pPr>
        <w:pStyle w:val="4"/>
        <w:jc w:val="center"/>
        <w:rPr>
          <w:rFonts w:hint="eastAsia" w:ascii="宋体" w:eastAsia="宋体"/>
          <w:bCs/>
          <w:kern w:val="2"/>
          <w:sz w:val="36"/>
          <w:szCs w:val="36"/>
          <w:highlight w:val="none"/>
          <w:lang w:val="en-US" w:eastAsia="zh-CN" w:bidi="ar-SA"/>
        </w:rPr>
      </w:pPr>
      <w:bookmarkStart w:id="91" w:name="_Toc7095"/>
    </w:p>
    <w:p>
      <w:pPr>
        <w:pStyle w:val="4"/>
        <w:jc w:val="center"/>
        <w:rPr>
          <w:rFonts w:hint="eastAsia" w:ascii="宋体" w:eastAsia="宋体"/>
          <w:bCs/>
          <w:kern w:val="2"/>
          <w:sz w:val="36"/>
          <w:szCs w:val="36"/>
          <w:highlight w:val="none"/>
          <w:lang w:val="en-US" w:eastAsia="zh-CN" w:bidi="ar-SA"/>
        </w:rPr>
      </w:pPr>
    </w:p>
    <w:p>
      <w:pPr>
        <w:pStyle w:val="4"/>
        <w:jc w:val="center"/>
        <w:rPr>
          <w:rFonts w:hint="eastAsia" w:ascii="宋体" w:eastAsia="宋体"/>
          <w:bCs/>
          <w:kern w:val="2"/>
          <w:sz w:val="36"/>
          <w:szCs w:val="36"/>
          <w:highlight w:val="none"/>
          <w:lang w:val="en-US" w:eastAsia="zh-CN" w:bidi="ar-SA"/>
        </w:rPr>
      </w:pPr>
    </w:p>
    <w:p>
      <w:pPr>
        <w:pStyle w:val="4"/>
        <w:jc w:val="both"/>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2"/>
        <w:rPr>
          <w:rFonts w:hint="eastAsia" w:ascii="宋体" w:eastAsia="宋体"/>
          <w:bCs/>
          <w:kern w:val="2"/>
          <w:sz w:val="36"/>
          <w:szCs w:val="36"/>
          <w:highlight w:val="none"/>
          <w:lang w:val="en-US" w:eastAsia="zh-CN" w:bidi="ar-SA"/>
        </w:rPr>
      </w:pPr>
    </w:p>
    <w:p>
      <w:pPr>
        <w:pStyle w:val="2"/>
        <w:rPr>
          <w:rFonts w:hint="eastAsia" w:ascii="宋体" w:eastAsia="宋体"/>
          <w:bCs/>
          <w:kern w:val="2"/>
          <w:sz w:val="36"/>
          <w:szCs w:val="36"/>
          <w:highlight w:val="none"/>
          <w:lang w:val="en-US" w:eastAsia="zh-CN" w:bidi="ar-SA"/>
        </w:rPr>
      </w:pPr>
    </w:p>
    <w:p>
      <w:pPr>
        <w:pStyle w:val="4"/>
        <w:jc w:val="center"/>
        <w:rPr>
          <w:rStyle w:val="26"/>
          <w:b/>
          <w:highlight w:val="none"/>
        </w:rPr>
      </w:pPr>
      <w:r>
        <w:rPr>
          <w:rFonts w:hint="eastAsia" w:ascii="宋体" w:eastAsia="宋体"/>
          <w:bCs/>
          <w:kern w:val="2"/>
          <w:sz w:val="36"/>
          <w:szCs w:val="36"/>
          <w:highlight w:val="none"/>
          <w:lang w:val="en-US" w:eastAsia="zh-CN" w:bidi="ar-SA"/>
        </w:rPr>
        <w:t>第</w:t>
      </w:r>
      <w:r>
        <w:rPr>
          <w:rFonts w:hint="eastAsia" w:ascii="宋体"/>
          <w:bCs/>
          <w:kern w:val="2"/>
          <w:sz w:val="36"/>
          <w:szCs w:val="36"/>
          <w:highlight w:val="none"/>
          <w:lang w:val="en-US" w:eastAsia="zh-CN" w:bidi="ar-SA"/>
        </w:rPr>
        <w:t>六</w:t>
      </w:r>
      <w:r>
        <w:rPr>
          <w:rFonts w:hint="eastAsia" w:ascii="宋体" w:eastAsia="宋体"/>
          <w:bCs/>
          <w:kern w:val="2"/>
          <w:sz w:val="36"/>
          <w:szCs w:val="36"/>
          <w:highlight w:val="none"/>
          <w:lang w:val="en-US" w:eastAsia="zh-CN" w:bidi="ar-SA"/>
        </w:rPr>
        <w:t>章  竞争性磋商响应文件格式</w:t>
      </w:r>
      <w:bookmarkEnd w:id="78"/>
      <w:bookmarkEnd w:id="79"/>
      <w:bookmarkEnd w:id="80"/>
      <w:bookmarkEnd w:id="82"/>
      <w:bookmarkEnd w:id="83"/>
      <w:bookmarkEnd w:id="84"/>
      <w:bookmarkEnd w:id="85"/>
      <w:bookmarkEnd w:id="86"/>
      <w:bookmarkEnd w:id="87"/>
      <w:bookmarkEnd w:id="88"/>
      <w:bookmarkEnd w:id="89"/>
      <w:bookmarkEnd w:id="90"/>
      <w:bookmarkEnd w:id="91"/>
    </w:p>
    <w:p>
      <w:pPr>
        <w:rPr>
          <w:rFonts w:hint="eastAsia"/>
          <w:highlight w:val="none"/>
        </w:rPr>
      </w:pPr>
    </w:p>
    <w:p>
      <w:pPr>
        <w:jc w:val="right"/>
        <w:rPr>
          <w:rFonts w:hint="eastAsia" w:ascii="宋体"/>
          <w:b/>
          <w:sz w:val="44"/>
          <w:szCs w:val="44"/>
          <w:highlight w:val="none"/>
        </w:rPr>
      </w:pPr>
      <w:r>
        <w:rPr>
          <w:rFonts w:hint="eastAsia" w:ascii="宋体" w:cs="宋体"/>
          <w:b/>
          <w:bCs/>
          <w:sz w:val="32"/>
          <w:szCs w:val="32"/>
          <w:highlight w:val="none"/>
          <w:lang w:bidi="ar-SA"/>
        </w:rPr>
        <w:br w:type="page"/>
      </w:r>
      <w:r>
        <w:rPr>
          <w:rFonts w:hint="eastAsia" w:ascii="宋体"/>
          <w:b/>
          <w:sz w:val="32"/>
          <w:szCs w:val="32"/>
          <w:highlight w:val="none"/>
        </w:rPr>
        <w:t>（正本/副本）</w:t>
      </w:r>
    </w:p>
    <w:p>
      <w:pPr>
        <w:jc w:val="center"/>
        <w:rPr>
          <w:rFonts w:hint="eastAsia" w:ascii="宋体" w:hAnsi="Times New Roman" w:eastAsia="宋体" w:cs="Times New Roman"/>
          <w:b/>
          <w:sz w:val="48"/>
          <w:szCs w:val="48"/>
          <w:highlight w:val="none"/>
        </w:rPr>
      </w:pPr>
    </w:p>
    <w:p>
      <w:pPr>
        <w:jc w:val="center"/>
        <w:rPr>
          <w:rFonts w:hint="eastAsia" w:ascii="宋体" w:hAnsi="Times New Roman" w:eastAsia="宋体" w:cs="Times New Roman"/>
          <w:b/>
          <w:sz w:val="48"/>
          <w:szCs w:val="48"/>
          <w:highlight w:val="none"/>
          <w:lang w:val="en-US" w:eastAsia="zh-CN"/>
        </w:rPr>
      </w:pPr>
      <w:r>
        <w:rPr>
          <w:rFonts w:hint="eastAsia" w:ascii="宋体" w:hAnsi="Times New Roman" w:eastAsia="宋体" w:cs="Times New Roman"/>
          <w:b/>
          <w:sz w:val="48"/>
          <w:szCs w:val="48"/>
          <w:highlight w:val="none"/>
          <w:lang w:val="en-US" w:eastAsia="zh-CN"/>
        </w:rPr>
        <w:t>昌吉高新区中心幼儿园建设项目内部装修、户外改造及保教设备采购（第一标段）</w:t>
      </w:r>
    </w:p>
    <w:p>
      <w:pPr>
        <w:pStyle w:val="9"/>
        <w:jc w:val="center"/>
        <w:rPr>
          <w:rFonts w:hint="eastAsia"/>
        </w:rPr>
      </w:pPr>
    </w:p>
    <w:p>
      <w:pPr>
        <w:pStyle w:val="9"/>
        <w:jc w:val="center"/>
        <w:rPr>
          <w:rFonts w:hint="eastAsia"/>
        </w:rPr>
      </w:pPr>
    </w:p>
    <w:p>
      <w:pPr>
        <w:jc w:val="center"/>
        <w:rPr>
          <w:rFonts w:hint="eastAsia" w:ascii="宋体"/>
          <w:b/>
          <w:sz w:val="48"/>
          <w:szCs w:val="48"/>
          <w:highlight w:val="none"/>
        </w:rPr>
      </w:pPr>
      <w:r>
        <w:rPr>
          <w:rFonts w:hint="eastAsia" w:ascii="宋体"/>
          <w:b/>
          <w:sz w:val="48"/>
          <w:szCs w:val="48"/>
          <w:highlight w:val="none"/>
        </w:rPr>
        <w:t>竞争性磋商响应文件</w:t>
      </w:r>
    </w:p>
    <w:p>
      <w:pPr>
        <w:rPr>
          <w:rFonts w:hint="eastAsia" w:ascii="宋体"/>
          <w:b/>
          <w:sz w:val="36"/>
          <w:szCs w:val="36"/>
          <w:highlight w:val="none"/>
        </w:rPr>
      </w:pPr>
      <w:r>
        <w:rPr>
          <w:rFonts w:hint="eastAsia" w:ascii="宋体"/>
          <w:b/>
          <w:sz w:val="36"/>
          <w:szCs w:val="36"/>
          <w:highlight w:val="none"/>
        </w:rPr>
        <w:t xml:space="preserve">    </w:t>
      </w:r>
    </w:p>
    <w:p>
      <w:pPr>
        <w:rPr>
          <w:rFonts w:hint="eastAsia" w:ascii="宋体"/>
          <w:b/>
          <w:sz w:val="36"/>
          <w:szCs w:val="36"/>
          <w:highlight w:val="none"/>
        </w:rPr>
      </w:pPr>
    </w:p>
    <w:p>
      <w:pPr>
        <w:rPr>
          <w:rFonts w:hint="eastAsia" w:ascii="宋体"/>
          <w:b/>
          <w:sz w:val="36"/>
          <w:szCs w:val="36"/>
          <w:highlight w:val="none"/>
        </w:rPr>
      </w:pPr>
    </w:p>
    <w:p>
      <w:pPr>
        <w:rPr>
          <w:rFonts w:hint="eastAsia" w:ascii="宋体"/>
          <w:b/>
          <w:sz w:val="36"/>
          <w:szCs w:val="36"/>
          <w:highlight w:val="none"/>
        </w:rPr>
      </w:pPr>
      <w:r>
        <w:rPr>
          <w:rFonts w:hint="eastAsia" w:ascii="宋体"/>
          <w:b/>
          <w:sz w:val="36"/>
          <w:szCs w:val="36"/>
          <w:highlight w:val="none"/>
        </w:rPr>
        <w:t xml:space="preserve">           </w:t>
      </w:r>
    </w:p>
    <w:p>
      <w:pPr>
        <w:jc w:val="center"/>
        <w:rPr>
          <w:rFonts w:hint="eastAsia" w:ascii="宋体"/>
          <w:b/>
          <w:sz w:val="36"/>
          <w:szCs w:val="36"/>
          <w:highlight w:val="none"/>
        </w:rPr>
      </w:pPr>
    </w:p>
    <w:p>
      <w:pPr>
        <w:pStyle w:val="9"/>
        <w:rPr>
          <w:rFonts w:hint="eastAsia" w:ascii="宋体"/>
          <w:b/>
          <w:sz w:val="36"/>
          <w:szCs w:val="36"/>
          <w:highlight w:val="none"/>
        </w:rPr>
      </w:pPr>
    </w:p>
    <w:p>
      <w:pPr>
        <w:rPr>
          <w:rFonts w:hint="eastAsia" w:ascii="宋体"/>
          <w:b/>
          <w:sz w:val="36"/>
          <w:szCs w:val="36"/>
          <w:highlight w:val="none"/>
        </w:rPr>
      </w:pPr>
    </w:p>
    <w:p>
      <w:pPr>
        <w:pStyle w:val="9"/>
        <w:rPr>
          <w:rFonts w:hint="eastAsia"/>
        </w:rPr>
      </w:pPr>
    </w:p>
    <w:p>
      <w:pPr>
        <w:rPr>
          <w:rFonts w:hint="eastAsia" w:ascii="宋体"/>
          <w:b/>
          <w:sz w:val="36"/>
          <w:szCs w:val="36"/>
          <w:highlight w:val="none"/>
        </w:rPr>
      </w:pPr>
    </w:p>
    <w:p>
      <w:pPr>
        <w:pStyle w:val="9"/>
        <w:rPr>
          <w:rFonts w:hint="eastAsia"/>
        </w:rPr>
      </w:pPr>
    </w:p>
    <w:p>
      <w:pPr>
        <w:jc w:val="center"/>
        <w:rPr>
          <w:rFonts w:hint="eastAsia" w:ascii="宋体"/>
          <w:b/>
          <w:sz w:val="36"/>
          <w:szCs w:val="36"/>
          <w:highlight w:val="none"/>
        </w:rPr>
      </w:pPr>
    </w:p>
    <w:p>
      <w:pPr>
        <w:rPr>
          <w:rFonts w:hint="eastAsia" w:ascii="宋体"/>
          <w:b/>
          <w:sz w:val="36"/>
          <w:szCs w:val="36"/>
          <w:highlight w:val="none"/>
        </w:rPr>
      </w:pPr>
    </w:p>
    <w:p>
      <w:pPr>
        <w:tabs>
          <w:tab w:val="center" w:pos="5346"/>
        </w:tabs>
        <w:spacing w:line="480" w:lineRule="auto"/>
        <w:jc w:val="center"/>
        <w:rPr>
          <w:rFonts w:hint="eastAsia" w:ascii="宋体"/>
          <w:b/>
          <w:sz w:val="32"/>
          <w:szCs w:val="32"/>
          <w:highlight w:val="none"/>
        </w:rPr>
      </w:pPr>
      <w:r>
        <w:rPr>
          <w:rFonts w:hint="eastAsia" w:ascii="宋体"/>
          <w:b/>
          <w:sz w:val="32"/>
          <w:szCs w:val="32"/>
          <w:highlight w:val="none"/>
        </w:rPr>
        <w:t xml:space="preserve"> 供应商名称</w:t>
      </w:r>
      <w:r>
        <w:rPr>
          <w:rFonts w:hint="eastAsia" w:ascii="宋体"/>
          <w:b/>
          <w:sz w:val="32"/>
          <w:szCs w:val="32"/>
          <w:highlight w:val="none"/>
          <w:lang w:eastAsia="zh-CN"/>
        </w:rPr>
        <w:t>：</w:t>
      </w:r>
      <w:r>
        <w:rPr>
          <w:rFonts w:hint="eastAsia" w:ascii="宋体"/>
          <w:b/>
          <w:sz w:val="32"/>
          <w:szCs w:val="32"/>
          <w:highlight w:val="none"/>
          <w:u w:val="single"/>
          <w:lang w:val="en-US" w:eastAsia="zh-CN"/>
        </w:rPr>
        <w:t xml:space="preserve">                </w:t>
      </w:r>
      <w:r>
        <w:rPr>
          <w:rFonts w:hint="eastAsia" w:ascii="宋体"/>
          <w:b/>
          <w:sz w:val="32"/>
          <w:szCs w:val="32"/>
          <w:highlight w:val="none"/>
        </w:rPr>
        <w:t>（</w:t>
      </w:r>
      <w:r>
        <w:rPr>
          <w:rFonts w:hint="eastAsia" w:ascii="宋体"/>
          <w:b/>
          <w:sz w:val="32"/>
          <w:szCs w:val="32"/>
          <w:highlight w:val="none"/>
          <w:lang w:eastAsia="zh-CN"/>
        </w:rPr>
        <w:t>全称并加盖</w:t>
      </w:r>
      <w:r>
        <w:rPr>
          <w:rFonts w:hint="eastAsia" w:ascii="宋体"/>
          <w:b/>
          <w:sz w:val="32"/>
          <w:szCs w:val="32"/>
          <w:highlight w:val="none"/>
        </w:rPr>
        <w:t>公章）</w:t>
      </w:r>
    </w:p>
    <w:p>
      <w:pPr>
        <w:pStyle w:val="9"/>
        <w:rPr>
          <w:rFonts w:hint="eastAsia" w:ascii="宋体"/>
          <w:b/>
          <w:sz w:val="32"/>
          <w:szCs w:val="32"/>
          <w:highlight w:val="none"/>
          <w:lang w:val="en-US" w:eastAsia="zh-CN"/>
        </w:rPr>
      </w:pPr>
      <w:r>
        <w:rPr>
          <w:rFonts w:hint="eastAsia" w:ascii="宋体"/>
          <w:b/>
          <w:sz w:val="32"/>
          <w:szCs w:val="32"/>
          <w:highlight w:val="none"/>
          <w:lang w:val="en-US" w:eastAsia="zh-CN"/>
        </w:rPr>
        <w:t xml:space="preserve">       </w:t>
      </w:r>
    </w:p>
    <w:p>
      <w:pPr>
        <w:pStyle w:val="9"/>
        <w:ind w:firstLine="1285" w:firstLineChars="400"/>
        <w:rPr>
          <w:rFonts w:hint="default" w:eastAsia="宋体"/>
          <w:lang w:val="en-US" w:eastAsia="zh-CN"/>
        </w:rPr>
      </w:pPr>
      <w:r>
        <w:rPr>
          <w:rFonts w:hint="eastAsia" w:ascii="宋体"/>
          <w:b/>
          <w:sz w:val="32"/>
          <w:szCs w:val="32"/>
          <w:highlight w:val="none"/>
          <w:lang w:val="en-US" w:eastAsia="zh-CN"/>
        </w:rPr>
        <w:t xml:space="preserve">法定代表人/或被授权人（签字或盖章）：           </w:t>
      </w: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b/>
          <w:sz w:val="44"/>
          <w:highlight w:val="none"/>
        </w:rPr>
      </w:pPr>
      <w:r>
        <w:rPr>
          <w:rFonts w:hint="eastAsia" w:ascii="宋体"/>
          <w:b/>
          <w:sz w:val="32"/>
          <w:szCs w:val="32"/>
          <w:highlight w:val="none"/>
          <w:u w:val="single"/>
          <w:lang w:val="en-US" w:eastAsia="zh-CN"/>
        </w:rPr>
        <w:t xml:space="preserve">      </w:t>
      </w:r>
      <w:r>
        <w:rPr>
          <w:rFonts w:hint="eastAsia" w:ascii="宋体"/>
          <w:b/>
          <w:sz w:val="32"/>
          <w:szCs w:val="32"/>
          <w:highlight w:val="none"/>
        </w:rPr>
        <w:t>年</w:t>
      </w:r>
      <w:r>
        <w:rPr>
          <w:rFonts w:hint="eastAsia" w:ascii="宋体"/>
          <w:b/>
          <w:sz w:val="32"/>
          <w:szCs w:val="32"/>
          <w:highlight w:val="none"/>
          <w:u w:val="single"/>
        </w:rPr>
        <w:t xml:space="preserve">   </w:t>
      </w:r>
      <w:r>
        <w:rPr>
          <w:rFonts w:hint="eastAsia" w:ascii="宋体"/>
          <w:b/>
          <w:sz w:val="32"/>
          <w:szCs w:val="32"/>
          <w:highlight w:val="none"/>
        </w:rPr>
        <w:t>月</w:t>
      </w:r>
      <w:r>
        <w:rPr>
          <w:rFonts w:hint="eastAsia" w:ascii="宋体"/>
          <w:b/>
          <w:sz w:val="32"/>
          <w:szCs w:val="32"/>
          <w:highlight w:val="none"/>
          <w:u w:val="single"/>
          <w:lang w:val="en-US" w:eastAsia="zh-CN"/>
        </w:rPr>
        <w:t xml:space="preserve">   </w:t>
      </w:r>
      <w:r>
        <w:rPr>
          <w:rFonts w:hint="eastAsia" w:ascii="宋体"/>
          <w:b/>
          <w:sz w:val="32"/>
          <w:szCs w:val="32"/>
          <w:highlight w:val="none"/>
          <w:u w:val="none"/>
          <w:lang w:val="en-US" w:eastAsia="zh-CN"/>
        </w:rPr>
        <w:t>日</w:t>
      </w:r>
      <w:r>
        <w:rPr>
          <w:rFonts w:hint="eastAsia" w:ascii="宋体"/>
          <w:b/>
          <w:sz w:val="36"/>
          <w:szCs w:val="36"/>
          <w:highlight w:val="none"/>
        </w:rPr>
        <w:br w:type="page"/>
      </w:r>
      <w:bookmarkStart w:id="92" w:name="_Toc344572156"/>
      <w:r>
        <w:rPr>
          <w:rFonts w:hint="eastAsia" w:ascii="宋体"/>
          <w:b/>
          <w:sz w:val="36"/>
          <w:szCs w:val="36"/>
          <w:highlight w:val="none"/>
        </w:rPr>
        <w:t xml:space="preserve">  </w:t>
      </w:r>
      <w:r>
        <w:rPr>
          <w:rFonts w:hint="eastAsia"/>
          <w:b/>
          <w:sz w:val="44"/>
          <w:highlight w:val="none"/>
        </w:rPr>
        <w:t>目  录</w:t>
      </w:r>
    </w:p>
    <w:p>
      <w:pPr>
        <w:tabs>
          <w:tab w:val="left" w:pos="567"/>
          <w:tab w:val="left" w:pos="993"/>
        </w:tabs>
        <w:spacing w:line="480" w:lineRule="auto"/>
        <w:rPr>
          <w:rFonts w:hint="eastAsia" w:ascii="宋体"/>
          <w:spacing w:val="4"/>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附件一、报价响应函</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576" w:firstLineChars="200"/>
        <w:textAlignment w:val="auto"/>
        <w:rPr>
          <w:rFonts w:hint="eastAsia"/>
          <w:lang w:eastAsia="zh-CN"/>
        </w:rPr>
      </w:pPr>
      <w:r>
        <w:rPr>
          <w:rFonts w:hint="eastAsia" w:ascii="宋体"/>
          <w:spacing w:val="4"/>
          <w:sz w:val="28"/>
          <w:szCs w:val="28"/>
          <w:highlight w:val="none"/>
          <w:lang w:eastAsia="zh-CN"/>
        </w:rPr>
        <w:t>附件三、法定代表人授权委托书及投标人被授权人身份证复印件</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eastAsia="zh-CN"/>
        </w:rPr>
      </w:pPr>
      <w:r>
        <w:rPr>
          <w:rFonts w:hint="eastAsia" w:ascii="宋体"/>
          <w:spacing w:val="4"/>
          <w:sz w:val="28"/>
          <w:szCs w:val="28"/>
          <w:highlight w:val="none"/>
          <w:lang w:eastAsia="zh-CN"/>
        </w:rPr>
        <w:t>附件四、报价一览表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spacing w:val="4"/>
          <w:sz w:val="28"/>
          <w:szCs w:val="28"/>
          <w:highlight w:val="none"/>
          <w:lang w:val="en-US" w:eastAsia="zh-CN"/>
        </w:rPr>
      </w:pPr>
      <w:r>
        <w:rPr>
          <w:rFonts w:hint="eastAsia" w:ascii="宋体"/>
          <w:spacing w:val="4"/>
          <w:sz w:val="28"/>
          <w:szCs w:val="28"/>
          <w:highlight w:val="none"/>
          <w:lang w:eastAsia="zh-CN"/>
        </w:rPr>
        <w:t>附件五、</w:t>
      </w:r>
      <w:r>
        <w:rPr>
          <w:rFonts w:hint="eastAsia" w:ascii="宋体"/>
          <w:spacing w:val="4"/>
          <w:sz w:val="28"/>
          <w:szCs w:val="28"/>
          <w:highlight w:val="none"/>
          <w:lang w:val="en-US" w:eastAsia="zh-CN"/>
        </w:rPr>
        <w:t>供应方的资格声明（附资格证明文件）</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附件六、</w:t>
      </w:r>
      <w:r>
        <w:rPr>
          <w:rFonts w:hint="eastAsia" w:ascii="宋体"/>
          <w:spacing w:val="4"/>
          <w:sz w:val="28"/>
          <w:szCs w:val="28"/>
          <w:highlight w:val="none"/>
          <w:lang w:val="en-US" w:eastAsia="zh-CN"/>
        </w:rPr>
        <w:t>磋商</w:t>
      </w:r>
      <w:r>
        <w:rPr>
          <w:rFonts w:hint="eastAsia" w:ascii="宋体"/>
          <w:spacing w:val="4"/>
          <w:sz w:val="28"/>
          <w:szCs w:val="28"/>
          <w:highlight w:val="none"/>
          <w:lang w:eastAsia="zh-CN"/>
        </w:rPr>
        <w:t>保证金</w:t>
      </w:r>
    </w:p>
    <w:p>
      <w:pPr>
        <w:pStyle w:val="6"/>
        <w:keepNext w:val="0"/>
        <w:keepLines w:val="0"/>
        <w:pageBreakBefore w:val="0"/>
        <w:widowControl w:val="0"/>
        <w:kinsoku/>
        <w:wordWrap/>
        <w:overflowPunct/>
        <w:topLinePunct w:val="0"/>
        <w:autoSpaceDE/>
        <w:autoSpaceDN/>
        <w:bidi w:val="0"/>
        <w:adjustRightInd/>
        <w:snapToGrid/>
        <w:spacing w:line="480" w:lineRule="auto"/>
        <w:ind w:left="0" w:leftChars="0" w:firstLine="576" w:firstLineChars="200"/>
        <w:textAlignment w:val="auto"/>
        <w:rPr>
          <w:rFonts w:hint="eastAsia" w:ascii="宋体" w:hAnsi="Times New Roman" w:eastAsia="宋体"/>
          <w:spacing w:val="4"/>
          <w:kern w:val="2"/>
          <w:sz w:val="28"/>
          <w:szCs w:val="28"/>
          <w:highlight w:val="none"/>
          <w:lang w:val="en-US" w:eastAsia="zh-CN" w:bidi="ar-SA"/>
        </w:rPr>
      </w:pPr>
      <w:r>
        <w:rPr>
          <w:rFonts w:hint="eastAsia" w:ascii="宋体"/>
          <w:spacing w:val="4"/>
          <w:sz w:val="28"/>
          <w:szCs w:val="28"/>
          <w:highlight w:val="none"/>
          <w:lang w:eastAsia="zh-CN"/>
        </w:rPr>
        <w:t>附件</w:t>
      </w:r>
      <w:r>
        <w:rPr>
          <w:rFonts w:hint="eastAsia" w:ascii="宋体"/>
          <w:spacing w:val="4"/>
          <w:sz w:val="28"/>
          <w:szCs w:val="28"/>
          <w:highlight w:val="none"/>
          <w:lang w:val="en-US" w:eastAsia="zh-CN"/>
        </w:rPr>
        <w:t>七</w:t>
      </w:r>
      <w:r>
        <w:rPr>
          <w:rFonts w:hint="eastAsia" w:ascii="宋体"/>
          <w:spacing w:val="4"/>
          <w:sz w:val="28"/>
          <w:szCs w:val="28"/>
          <w:highlight w:val="none"/>
          <w:lang w:eastAsia="zh-CN"/>
        </w:rPr>
        <w:t>、</w:t>
      </w:r>
      <w:r>
        <w:rPr>
          <w:rFonts w:hint="eastAsia" w:ascii="宋体" w:hAnsi="Times New Roman" w:eastAsia="宋体"/>
          <w:spacing w:val="4"/>
          <w:kern w:val="2"/>
          <w:sz w:val="28"/>
          <w:szCs w:val="28"/>
          <w:highlight w:val="none"/>
          <w:lang w:val="zh-CN" w:eastAsia="zh-CN" w:bidi="ar-SA"/>
        </w:rPr>
        <w:t>投标单位（供应商）反商业贿赂承诺书</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附件</w:t>
      </w:r>
      <w:r>
        <w:rPr>
          <w:rFonts w:hint="eastAsia" w:ascii="宋体"/>
          <w:spacing w:val="4"/>
          <w:sz w:val="28"/>
          <w:szCs w:val="28"/>
          <w:highlight w:val="none"/>
          <w:lang w:val="en-US" w:eastAsia="zh-CN"/>
        </w:rPr>
        <w:t>八</w:t>
      </w:r>
      <w:r>
        <w:rPr>
          <w:rFonts w:hint="eastAsia" w:ascii="宋体"/>
          <w:spacing w:val="4"/>
          <w:sz w:val="28"/>
          <w:szCs w:val="28"/>
          <w:highlight w:val="none"/>
          <w:lang w:eastAsia="zh-CN"/>
        </w:rPr>
        <w:t>、服务计划</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spacing w:val="4"/>
          <w:sz w:val="28"/>
          <w:szCs w:val="28"/>
          <w:highlight w:val="none"/>
          <w:lang w:val="en-US" w:eastAsia="zh-CN"/>
        </w:rPr>
      </w:pPr>
      <w:r>
        <w:rPr>
          <w:rFonts w:hint="eastAsia" w:ascii="宋体" w:hAnsi="Times New Roman" w:eastAsia="宋体"/>
          <w:spacing w:val="4"/>
          <w:sz w:val="28"/>
          <w:szCs w:val="28"/>
          <w:highlight w:val="none"/>
          <w:lang w:eastAsia="zh-CN"/>
        </w:rPr>
        <w:t>附件</w:t>
      </w:r>
      <w:r>
        <w:rPr>
          <w:rFonts w:hint="eastAsia" w:ascii="宋体"/>
          <w:spacing w:val="4"/>
          <w:sz w:val="28"/>
          <w:szCs w:val="28"/>
          <w:highlight w:val="none"/>
          <w:lang w:val="en-US" w:eastAsia="zh-CN"/>
        </w:rPr>
        <w:t>九</w:t>
      </w:r>
      <w:r>
        <w:rPr>
          <w:rFonts w:hint="eastAsia" w:ascii="宋体" w:hAnsi="Times New Roman" w:eastAsia="宋体"/>
          <w:spacing w:val="4"/>
          <w:sz w:val="28"/>
          <w:szCs w:val="28"/>
          <w:highlight w:val="none"/>
          <w:lang w:eastAsia="zh-CN"/>
        </w:rPr>
        <w:t>、</w:t>
      </w:r>
      <w:r>
        <w:rPr>
          <w:rFonts w:hint="eastAsia" w:ascii="宋体" w:hAnsi="Times New Roman" w:eastAsia="宋体"/>
          <w:spacing w:val="4"/>
          <w:sz w:val="28"/>
          <w:szCs w:val="28"/>
          <w:highlight w:val="none"/>
          <w:lang w:val="en-US" w:eastAsia="zh-CN"/>
        </w:rPr>
        <w:t>拟投入项目人员一览表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spacing w:val="4"/>
          <w:sz w:val="28"/>
          <w:szCs w:val="28"/>
          <w:highlight w:val="none"/>
          <w:lang w:val="en-US" w:eastAsia="zh-CN"/>
        </w:rPr>
      </w:pPr>
      <w:r>
        <w:rPr>
          <w:rFonts w:hint="eastAsia" w:ascii="宋体" w:hAnsi="Times New Roman" w:eastAsia="宋体"/>
          <w:spacing w:val="4"/>
          <w:sz w:val="28"/>
          <w:szCs w:val="28"/>
          <w:highlight w:val="none"/>
          <w:lang w:eastAsia="zh-CN"/>
        </w:rPr>
        <w:t>附件</w:t>
      </w:r>
      <w:r>
        <w:rPr>
          <w:rFonts w:hint="eastAsia" w:ascii="宋体"/>
          <w:spacing w:val="4"/>
          <w:sz w:val="28"/>
          <w:szCs w:val="28"/>
          <w:highlight w:val="none"/>
          <w:lang w:eastAsia="zh-CN"/>
        </w:rPr>
        <w:t>十</w:t>
      </w:r>
      <w:r>
        <w:rPr>
          <w:rFonts w:hint="eastAsia" w:ascii="宋体" w:hAnsi="Times New Roman" w:eastAsia="宋体"/>
          <w:spacing w:val="4"/>
          <w:sz w:val="28"/>
          <w:szCs w:val="28"/>
          <w:highlight w:val="none"/>
          <w:lang w:val="en-US" w:eastAsia="zh-CN"/>
        </w:rPr>
        <w:t>、业绩一览表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cs="Times New Roman"/>
          <w:spacing w:val="4"/>
          <w:sz w:val="28"/>
          <w:szCs w:val="28"/>
          <w:highlight w:val="none"/>
          <w:lang w:val="en-US" w:eastAsia="zh-CN"/>
        </w:rPr>
      </w:pPr>
      <w:r>
        <w:rPr>
          <w:rFonts w:hint="eastAsia" w:ascii="宋体" w:hAnsi="Times New Roman" w:cs="Times New Roman"/>
          <w:spacing w:val="4"/>
          <w:sz w:val="28"/>
          <w:szCs w:val="28"/>
          <w:highlight w:val="none"/>
          <w:lang w:val="en-US" w:eastAsia="zh-CN"/>
        </w:rPr>
        <w:t>附件十</w:t>
      </w:r>
      <w:r>
        <w:rPr>
          <w:rFonts w:hint="eastAsia" w:ascii="宋体" w:cs="Times New Roman"/>
          <w:spacing w:val="4"/>
          <w:sz w:val="28"/>
          <w:szCs w:val="28"/>
          <w:highlight w:val="none"/>
          <w:lang w:val="en-US" w:eastAsia="zh-CN"/>
        </w:rPr>
        <w:t>一</w:t>
      </w:r>
      <w:r>
        <w:rPr>
          <w:rFonts w:hint="eastAsia" w:ascii="宋体" w:hAnsi="Times New Roman" w:cs="Times New Roman"/>
          <w:spacing w:val="4"/>
          <w:sz w:val="28"/>
          <w:szCs w:val="28"/>
          <w:highlight w:val="none"/>
          <w:lang w:val="en-US" w:eastAsia="zh-CN"/>
        </w:rPr>
        <w:t>、不参与围标串标承诺书</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spacing w:val="4"/>
          <w:sz w:val="28"/>
          <w:szCs w:val="28"/>
          <w:highlight w:val="none"/>
          <w:lang w:eastAsia="zh-CN"/>
        </w:rPr>
      </w:pPr>
      <w:r>
        <w:rPr>
          <w:rFonts w:hint="eastAsia" w:ascii="宋体" w:hAnsi="Times New Roman" w:eastAsia="宋体"/>
          <w:spacing w:val="4"/>
          <w:sz w:val="28"/>
          <w:szCs w:val="28"/>
          <w:highlight w:val="none"/>
          <w:lang w:eastAsia="zh-CN"/>
        </w:rPr>
        <w:t>附件</w:t>
      </w:r>
      <w:r>
        <w:rPr>
          <w:rFonts w:hint="eastAsia" w:ascii="宋体"/>
          <w:spacing w:val="4"/>
          <w:sz w:val="28"/>
          <w:szCs w:val="28"/>
          <w:highlight w:val="none"/>
          <w:lang w:eastAsia="zh-CN"/>
        </w:rPr>
        <w:t>十</w:t>
      </w:r>
      <w:r>
        <w:rPr>
          <w:rFonts w:hint="eastAsia" w:ascii="宋体"/>
          <w:spacing w:val="4"/>
          <w:sz w:val="28"/>
          <w:szCs w:val="28"/>
          <w:highlight w:val="none"/>
          <w:lang w:val="en-US" w:eastAsia="zh-CN"/>
        </w:rPr>
        <w:t>二</w:t>
      </w:r>
      <w:r>
        <w:rPr>
          <w:rFonts w:hint="eastAsia" w:ascii="宋体" w:hAnsi="Times New Roman" w:eastAsia="宋体"/>
          <w:spacing w:val="4"/>
          <w:sz w:val="28"/>
          <w:szCs w:val="28"/>
          <w:highlight w:val="none"/>
          <w:lang w:eastAsia="zh-CN"/>
        </w:rPr>
        <w:t>、磋商文件中所要求的其他内容及报价单位认为适宜的其它资料。</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pStyle w:val="6"/>
        <w:spacing w:line="360" w:lineRule="auto"/>
        <w:rPr>
          <w:rFonts w:hint="eastAsia"/>
          <w:highlight w:val="none"/>
        </w:rPr>
      </w:pPr>
    </w:p>
    <w:bookmarkEnd w:id="92"/>
    <w:p>
      <w:pPr>
        <w:spacing w:line="520" w:lineRule="exact"/>
        <w:jc w:val="center"/>
        <w:rPr>
          <w:rFonts w:hint="eastAsia"/>
          <w:b/>
          <w:sz w:val="32"/>
          <w:szCs w:val="32"/>
          <w:highlight w:val="none"/>
        </w:rPr>
      </w:pPr>
      <w:bookmarkStart w:id="93" w:name="_Toc363474027"/>
      <w:bookmarkStart w:id="94" w:name="_Toc403077648"/>
      <w:bookmarkStart w:id="95" w:name="_Toc204524343"/>
    </w:p>
    <w:p>
      <w:pPr>
        <w:spacing w:line="360" w:lineRule="auto"/>
        <w:rPr>
          <w:rFonts w:hint="eastAsia" w:ascii="宋体" w:hAnsi="宋体" w:eastAsia="宋体" w:cs="宋体"/>
          <w:sz w:val="22"/>
          <w:szCs w:val="18"/>
        </w:rPr>
      </w:pPr>
      <w:r>
        <w:rPr>
          <w:rFonts w:hint="eastAsia"/>
          <w:b/>
          <w:sz w:val="32"/>
          <w:szCs w:val="32"/>
          <w:highlight w:val="none"/>
        </w:rPr>
        <w:br w:type="page"/>
      </w:r>
      <w:bookmarkEnd w:id="93"/>
      <w:bookmarkEnd w:id="94"/>
      <w:bookmarkStart w:id="96" w:name="_Toc403077649"/>
      <w:bookmarkStart w:id="97" w:name="_Toc363474028"/>
      <w:r>
        <w:rPr>
          <w:rFonts w:hint="eastAsia" w:ascii="宋体" w:hAnsi="Times New Roman" w:eastAsia="宋体" w:cs="Times New Roman"/>
          <w:b/>
          <w:bCs/>
          <w:spacing w:val="4"/>
          <w:kern w:val="2"/>
          <w:sz w:val="28"/>
          <w:szCs w:val="28"/>
          <w:highlight w:val="none"/>
          <w:lang w:val="en-US" w:eastAsia="zh-CN" w:bidi="ar-SA"/>
        </w:rPr>
        <w:t>附件一</w:t>
      </w:r>
    </w:p>
    <w:p>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b/>
          <w:bCs/>
          <w:spacing w:val="4"/>
          <w:sz w:val="36"/>
          <w:szCs w:val="36"/>
          <w:highlight w:val="none"/>
          <w:lang w:eastAsia="zh-CN"/>
        </w:rPr>
      </w:pPr>
      <w:r>
        <w:rPr>
          <w:rFonts w:hint="eastAsia" w:ascii="宋体"/>
          <w:b/>
          <w:bCs/>
          <w:spacing w:val="4"/>
          <w:sz w:val="36"/>
          <w:szCs w:val="36"/>
          <w:highlight w:val="none"/>
          <w:lang w:eastAsia="zh-CN"/>
        </w:rPr>
        <w:t>报价响应函</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color w:val="000000" w:themeColor="text1"/>
          <w:spacing w:val="4"/>
          <w:sz w:val="28"/>
          <w:szCs w:val="28"/>
          <w:highlight w:val="none"/>
          <w:lang w:eastAsia="zh-CN"/>
          <w14:textFill>
            <w14:solidFill>
              <w14:schemeClr w14:val="tx1"/>
            </w14:solidFill>
          </w14:textFill>
        </w:rPr>
      </w:pPr>
      <w:r>
        <w:rPr>
          <w:rFonts w:hint="eastAsia" w:ascii="宋体"/>
          <w:color w:val="000000" w:themeColor="text1"/>
          <w:spacing w:val="4"/>
          <w:sz w:val="28"/>
          <w:szCs w:val="28"/>
          <w:highlight w:val="none"/>
          <w:lang w:val="en-US" w:eastAsia="zh-CN"/>
          <w14:textFill>
            <w14:solidFill>
              <w14:schemeClr w14:val="tx1"/>
            </w14:solidFill>
          </w14:textFill>
        </w:rPr>
        <w:t xml:space="preserve">昌吉高新技术产业开发区管理委员会 </w:t>
      </w:r>
      <w:r>
        <w:rPr>
          <w:rFonts w:hint="eastAsia" w:ascii="宋体"/>
          <w:color w:val="000000" w:themeColor="text1"/>
          <w:spacing w:val="4"/>
          <w:sz w:val="28"/>
          <w:szCs w:val="28"/>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经研究，我们决定参加</w:t>
      </w:r>
      <w:r>
        <w:rPr>
          <w:rFonts w:hint="eastAsia" w:ascii="宋体"/>
          <w:spacing w:val="4"/>
          <w:sz w:val="28"/>
          <w:szCs w:val="28"/>
          <w:highlight w:val="none"/>
          <w:u w:val="single"/>
          <w:lang w:eastAsia="zh-CN"/>
        </w:rPr>
        <w:t>（项目名称及编号）</w:t>
      </w:r>
      <w:r>
        <w:rPr>
          <w:rFonts w:hint="eastAsia" w:ascii="宋体"/>
          <w:spacing w:val="4"/>
          <w:sz w:val="28"/>
          <w:szCs w:val="28"/>
          <w:highlight w:val="none"/>
          <w:lang w:eastAsia="zh-CN"/>
        </w:rPr>
        <w:t>的采购项目并报价。为此，我方郑重声明以下诸点，并负法律责任。</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1、我方已仔细阅过磋商文件并完全接受采购文件要求。</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2、我方提交的响应文件，正本壹份，副本贰份。内容真实有效。</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3、如果我方成为成交单位，我们将履行磋商文件中规定的每一项要求，并按我们响应文件中的承诺按期、保质、保量提供</w:t>
      </w:r>
      <w:r>
        <w:rPr>
          <w:rFonts w:hint="eastAsia" w:ascii="宋体"/>
          <w:spacing w:val="4"/>
          <w:sz w:val="28"/>
          <w:szCs w:val="28"/>
          <w:highlight w:val="none"/>
          <w:lang w:val="en-US" w:eastAsia="zh-CN"/>
        </w:rPr>
        <w:t>服务</w:t>
      </w:r>
      <w:r>
        <w:rPr>
          <w:rFonts w:hint="eastAsia" w:ascii="宋体"/>
          <w:spacing w:val="4"/>
          <w:sz w:val="28"/>
          <w:szCs w:val="28"/>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4、我们理解，最低报价不是成交的唯一条件，你们有选择成交供应商的权利。</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5、我方愿按《中华人民共和国合同法》履行自己的全部责任。</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6、我们愿按采购文件规定交纳磋商保证金、招标代理服务费，遵守贵机构有关采购的各项规定。</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14:textFill>
            <w14:gradFill>
              <w14:gsLst>
                <w14:gs w14:pos="0">
                  <w14:srgbClr w14:val="E30000"/>
                </w14:gs>
                <w14:gs w14:pos="100000">
                  <w14:srgbClr w14:val="760303"/>
                </w14:gs>
              </w14:gsLst>
              <w14:lin w14:scaled="0"/>
            </w14:gradFill>
          </w14:textFill>
        </w:rPr>
      </w:pPr>
      <w:r>
        <w:rPr>
          <w:rFonts w:hint="eastAsia" w:ascii="宋体"/>
          <w:spacing w:val="4"/>
          <w:sz w:val="28"/>
          <w:szCs w:val="28"/>
          <w:highlight w:val="none"/>
          <w:lang w:eastAsia="zh-CN"/>
        </w:rPr>
        <w:t>7、</w:t>
      </w:r>
      <w:r>
        <w:rPr>
          <w:rFonts w:hint="eastAsia" w:ascii="宋体"/>
          <w:color w:val="000000" w:themeColor="text1"/>
          <w:spacing w:val="4"/>
          <w:sz w:val="28"/>
          <w:szCs w:val="28"/>
          <w:highlight w:val="none"/>
          <w:lang w:eastAsia="zh-CN"/>
          <w14:textFill>
            <w14:solidFill>
              <w14:schemeClr w14:val="tx1"/>
            </w14:solidFill>
          </w14:textFill>
        </w:rPr>
        <w:t>我方的报价文件有效期自磋商之日起</w:t>
      </w:r>
      <w:r>
        <w:rPr>
          <w:rFonts w:hint="eastAsia" w:ascii="宋体"/>
          <w:color w:val="000000" w:themeColor="text1"/>
          <w:spacing w:val="4"/>
          <w:sz w:val="28"/>
          <w:szCs w:val="28"/>
          <w:highlight w:val="none"/>
          <w:lang w:val="en-US" w:eastAsia="zh-CN"/>
          <w14:textFill>
            <w14:solidFill>
              <w14:schemeClr w14:val="tx1"/>
            </w14:solidFill>
          </w14:textFill>
        </w:rPr>
        <w:t>9</w:t>
      </w:r>
      <w:r>
        <w:rPr>
          <w:rFonts w:hint="eastAsia" w:ascii="宋体"/>
          <w:color w:val="000000" w:themeColor="text1"/>
          <w:spacing w:val="4"/>
          <w:sz w:val="28"/>
          <w:szCs w:val="28"/>
          <w:highlight w:val="none"/>
          <w:lang w:eastAsia="zh-CN"/>
          <w14:textFill>
            <w14:solidFill>
              <w14:schemeClr w14:val="tx1"/>
            </w14:solidFill>
          </w14:textFill>
        </w:rPr>
        <w:t>0日内。</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地    址：</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邮政编码：</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电    话：</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传    真：</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val="en-US" w:eastAsia="zh-CN"/>
        </w:rPr>
        <w:t>委托代理人</w:t>
      </w:r>
      <w:r>
        <w:rPr>
          <w:rFonts w:hint="eastAsia" w:ascii="宋体"/>
          <w:spacing w:val="4"/>
          <w:sz w:val="28"/>
          <w:szCs w:val="28"/>
          <w:highlight w:val="none"/>
          <w:lang w:eastAsia="zh-CN"/>
        </w:rPr>
        <w:t>姓名、职务：</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单位全称（</w:t>
      </w:r>
      <w:r>
        <w:rPr>
          <w:rFonts w:hint="eastAsia" w:ascii="宋体"/>
          <w:spacing w:val="4"/>
          <w:sz w:val="28"/>
          <w:szCs w:val="28"/>
          <w:highlight w:val="none"/>
          <w:lang w:val="en-US" w:eastAsia="zh-CN"/>
        </w:rPr>
        <w:t>公章</w:t>
      </w:r>
      <w:r>
        <w:rPr>
          <w:rFonts w:hint="eastAsia" w:ascii="宋体"/>
          <w:spacing w:val="4"/>
          <w:sz w:val="28"/>
          <w:szCs w:val="28"/>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法定代表人签字</w:t>
      </w:r>
      <w:r>
        <w:rPr>
          <w:rFonts w:hint="eastAsia" w:ascii="宋体"/>
          <w:spacing w:val="4"/>
          <w:sz w:val="28"/>
          <w:szCs w:val="28"/>
          <w:highlight w:val="none"/>
          <w:lang w:val="en-US" w:eastAsia="zh-CN"/>
        </w:rPr>
        <w:t>或盖章</w:t>
      </w:r>
      <w:r>
        <w:rPr>
          <w:rFonts w:hint="eastAsia" w:ascii="宋体"/>
          <w:spacing w:val="4"/>
          <w:sz w:val="28"/>
          <w:szCs w:val="28"/>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年   月   日</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附件二</w:t>
      </w:r>
    </w:p>
    <w:p>
      <w:pPr>
        <w:spacing w:line="360" w:lineRule="auto"/>
        <w:ind w:firstLine="440" w:firstLineChars="200"/>
        <w:rPr>
          <w:rFonts w:hint="eastAsia" w:ascii="宋体" w:hAnsi="宋体" w:eastAsia="宋体" w:cs="宋体"/>
          <w:sz w:val="22"/>
          <w:szCs w:val="18"/>
        </w:rPr>
      </w:pPr>
    </w:p>
    <w:p>
      <w:pPr>
        <w:pStyle w:val="5"/>
        <w:numPr>
          <w:ilvl w:val="0"/>
          <w:numId w:val="0"/>
        </w:num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spacing w:val="4"/>
          <w:kern w:val="2"/>
          <w:sz w:val="28"/>
          <w:szCs w:val="28"/>
          <w:highlight w:val="none"/>
          <w:lang w:val="en-US" w:eastAsia="zh-CN" w:bidi="ar-SA"/>
        </w:rPr>
        <w:t>供应商</w:t>
      </w: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hAnsi="Times New Roman" w:eastAsia="宋体"/>
          <w:spacing w:val="4"/>
          <w:kern w:val="2"/>
          <w:sz w:val="28"/>
          <w:szCs w:val="28"/>
          <w:highlight w:val="none"/>
          <w:lang w:val="en-US" w:eastAsia="zh-CN" w:bidi="ar-SA"/>
        </w:rPr>
        <w:t xml:space="preserve">   日期：   年  月  日</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spacing w:line="460" w:lineRule="exact"/>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cs="Times New Roman"/>
          <w:b/>
          <w:bCs/>
          <w:spacing w:val="4"/>
          <w:kern w:val="2"/>
          <w:sz w:val="28"/>
          <w:szCs w:val="28"/>
          <w:highlight w:val="none"/>
          <w:lang w:val="en-US" w:eastAsia="zh-CN" w:bidi="ar-SA"/>
        </w:rPr>
        <w:t>附件三</w:t>
      </w:r>
    </w:p>
    <w:p>
      <w:p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w:t>
      </w: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spacing w:val="4"/>
          <w:kern w:val="2"/>
          <w:sz w:val="28"/>
          <w:szCs w:val="28"/>
          <w:highlight w:val="none"/>
          <w:u w:val="none"/>
          <w:lang w:val="en-US" w:eastAsia="zh-CN" w:bidi="ar-SA"/>
        </w:rPr>
        <w:t>（</w:t>
      </w:r>
      <w:r>
        <w:rPr>
          <w:rFonts w:hint="eastAsia" w:ascii="宋体" w:hAnsi="Times New Roman" w:eastAsia="宋体"/>
          <w:spacing w:val="4"/>
          <w:kern w:val="2"/>
          <w:sz w:val="28"/>
          <w:szCs w:val="28"/>
          <w:highlight w:val="none"/>
          <w:u w:val="none"/>
          <w:lang w:val="en-US" w:eastAsia="zh-CN" w:bidi="ar-SA"/>
        </w:rPr>
        <w:t>公章</w:t>
      </w:r>
      <w:r>
        <w:rPr>
          <w:rFonts w:hint="eastAsia" w:ascii="宋体"/>
          <w:spacing w:val="4"/>
          <w:kern w:val="2"/>
          <w:sz w:val="28"/>
          <w:szCs w:val="28"/>
          <w:highlight w:val="none"/>
          <w:u w:val="none"/>
          <w:lang w:val="en-US" w:eastAsia="zh-CN" w:bidi="ar-SA"/>
        </w:rPr>
        <w:t>）</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日</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S0o02wAAAAoBAAAPAAAAAAAAAAEAIAAAACIAAABkcnMvZG93bnJldi54bWxQSwECFAAUAAAA&#10;CACHTuJAf8kH0yQCAABcBAAADgAAAAAAAAABACAAAAAqAQAAZHJzL2Uyb0RvYy54bWxQSwUGAAAA&#10;AAYABgBZAQAAwA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7jTtkAAAAJAQAADwAAAAAAAAABACAAAAAiAAAAZHJzL2Rvd25yZXYueG1sUEsBAhQAFAAAAAgA&#10;h07iQAmd5Og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fKr9gAAAAJAQAADwAAAAAAAAABACAAAAAiAAAAZHJzL2Rvd25yZXYueG1sUEsBAhQAFAAAAAgA&#10;h07iQO5ZQi8lAgAAXAQAAA4AAAAAAAAAAQAgAAAAJw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Ygr4dkAAAAIAQAADwAAAAAAAAABACAAAAAiAAAAZHJzL2Rvd25yZXYueG1sUEsBAhQAFAAAAAgA&#10;h07iQIYS2Lw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32"/>
          <w:szCs w:val="32"/>
        </w:rPr>
      </w:pPr>
      <w:r>
        <w:rPr>
          <w:rFonts w:hint="eastAsia" w:ascii="宋体" w:hAnsi="宋体" w:eastAsia="宋体" w:cs="宋体"/>
          <w:b/>
          <w:bCs/>
          <w:sz w:val="32"/>
          <w:szCs w:val="32"/>
        </w:rPr>
        <w:t>报价一览表（格式）</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供应商单位名称：</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项目名称：</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项目编号：</w:t>
      </w:r>
    </w:p>
    <w:tbl>
      <w:tblPr>
        <w:tblStyle w:val="18"/>
        <w:tblpPr w:leftFromText="180" w:rightFromText="180" w:vertAnchor="text" w:horzAnchor="page" w:tblpX="1642" w:tblpY="437"/>
        <w:tblOverlap w:val="never"/>
        <w:tblW w:w="876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1521"/>
        <w:gridCol w:w="3485"/>
        <w:gridCol w:w="37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538" w:hRule="atLeast"/>
        </w:trPr>
        <w:tc>
          <w:tcPr>
            <w:tcW w:w="15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序号</w:t>
            </w:r>
          </w:p>
        </w:tc>
        <w:tc>
          <w:tcPr>
            <w:tcW w:w="348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服务内容</w:t>
            </w:r>
          </w:p>
        </w:tc>
        <w:tc>
          <w:tcPr>
            <w:tcW w:w="376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c>
          <w:tcPr>
            <w:tcW w:w="348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c>
          <w:tcPr>
            <w:tcW w:w="376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spacing w:val="4"/>
                <w:sz w:val="28"/>
                <w:szCs w:val="28"/>
                <w:highlight w:val="none"/>
                <w:lang w:val="en-US" w:eastAsia="zh-CN"/>
              </w:rPr>
            </w:pPr>
          </w:p>
        </w:tc>
        <w:tc>
          <w:tcPr>
            <w:tcW w:w="348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c>
          <w:tcPr>
            <w:tcW w:w="376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spacing w:val="4"/>
                <w:sz w:val="28"/>
                <w:szCs w:val="28"/>
                <w:highlight w:val="none"/>
                <w:lang w:val="en-US" w:eastAsia="zh-CN"/>
              </w:rPr>
            </w:pPr>
          </w:p>
        </w:tc>
        <w:tc>
          <w:tcPr>
            <w:tcW w:w="348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c>
          <w:tcPr>
            <w:tcW w:w="376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spacing w:val="4"/>
                <w:sz w:val="28"/>
                <w:szCs w:val="28"/>
                <w:highlight w:val="none"/>
                <w:lang w:val="en-US" w:eastAsia="zh-CN"/>
              </w:rPr>
            </w:pPr>
          </w:p>
        </w:tc>
        <w:tc>
          <w:tcPr>
            <w:tcW w:w="348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c>
          <w:tcPr>
            <w:tcW w:w="376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5006"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spacing w:val="4"/>
                <w:sz w:val="28"/>
                <w:szCs w:val="28"/>
                <w:highlight w:val="none"/>
                <w:lang w:val="en-US" w:eastAsia="zh-CN"/>
              </w:rPr>
            </w:pPr>
            <w:r>
              <w:rPr>
                <w:rFonts w:hint="eastAsia" w:ascii="宋体"/>
                <w:spacing w:val="4"/>
                <w:sz w:val="28"/>
                <w:szCs w:val="28"/>
                <w:highlight w:val="none"/>
                <w:lang w:val="en-US" w:eastAsia="zh-CN"/>
              </w:rPr>
              <w:t>总价</w:t>
            </w:r>
          </w:p>
        </w:tc>
        <w:tc>
          <w:tcPr>
            <w:tcW w:w="376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spacing w:val="4"/>
                <w:sz w:val="28"/>
                <w:szCs w:val="28"/>
                <w:highlight w:val="none"/>
                <w:lang w:eastAsia="zh-CN"/>
              </w:rPr>
            </w:pPr>
          </w:p>
        </w:tc>
      </w:tr>
    </w:tbl>
    <w:p>
      <w:pPr>
        <w:spacing w:line="440" w:lineRule="exact"/>
        <w:rPr>
          <w:rFonts w:hint="eastAsia" w:ascii="宋体" w:hAnsi="宋体" w:eastAsia="宋体" w:cs="宋体"/>
          <w:sz w:val="22"/>
          <w:szCs w:val="18"/>
        </w:rPr>
      </w:pPr>
      <w:r>
        <w:rPr>
          <w:rFonts w:hint="eastAsia" w:ascii="宋体" w:hAnsi="宋体" w:eastAsia="宋体" w:cs="宋体"/>
          <w:sz w:val="22"/>
          <w:szCs w:val="18"/>
        </w:rPr>
        <w:t xml:space="preserve">                                                         </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 xml:space="preserve">单位：元                                                </w:t>
      </w:r>
    </w:p>
    <w:p>
      <w:pPr>
        <w:spacing w:line="360" w:lineRule="auto"/>
        <w:jc w:val="both"/>
        <w:rPr>
          <w:rFonts w:hint="eastAsia" w:ascii="宋体" w:hAnsi="宋体" w:eastAsia="宋体" w:cs="宋体"/>
          <w:spacing w:val="15"/>
          <w:sz w:val="22"/>
          <w:szCs w:val="22"/>
        </w:rPr>
      </w:pP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供应商单位（盖章）：</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pPr>
      <w:r>
        <w:rPr>
          <w:rFonts w:hint="eastAsia" w:ascii="宋体"/>
          <w:spacing w:val="4"/>
          <w:sz w:val="28"/>
          <w:szCs w:val="28"/>
          <w:highlight w:val="none"/>
          <w:lang w:eastAsia="zh-CN"/>
        </w:rPr>
        <w:t>授权代表（签字）：</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spacing w:val="4"/>
          <w:sz w:val="28"/>
          <w:szCs w:val="28"/>
          <w:highlight w:val="none"/>
          <w:lang w:eastAsia="zh-CN"/>
        </w:rPr>
        <w:sectPr>
          <w:headerReference r:id="rId11" w:type="default"/>
          <w:footerReference r:id="rId12" w:type="default"/>
          <w:pgSz w:w="11906" w:h="16838"/>
          <w:pgMar w:top="1134" w:right="1134" w:bottom="1134" w:left="1230" w:header="851" w:footer="992" w:gutter="0"/>
          <w:pgNumType w:fmt="decimal"/>
          <w:cols w:space="720" w:num="1"/>
          <w:docGrid w:linePitch="312" w:charSpace="0"/>
        </w:sectPr>
      </w:pPr>
      <w:r>
        <w:rPr>
          <w:rFonts w:hint="eastAsia" w:ascii="宋体"/>
          <w:spacing w:val="4"/>
          <w:sz w:val="28"/>
          <w:szCs w:val="28"/>
          <w:highlight w:val="none"/>
          <w:lang w:eastAsia="zh-CN"/>
        </w:rPr>
        <w:t>日期：</w:t>
      </w:r>
    </w:p>
    <w:bookmarkEnd w:id="96"/>
    <w:bookmarkEnd w:id="97"/>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五</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tabs>
          <w:tab w:val="left" w:pos="2637"/>
        </w:tabs>
        <w:bidi w:val="0"/>
        <w:jc w:val="center"/>
        <w:rPr>
          <w:rFonts w:hint="eastAsia" w:ascii="Times New Roman" w:hAnsi="Times New Roman" w:eastAsia="宋体" w:cs="Times New Roman"/>
          <w:b/>
          <w:bCs/>
          <w:kern w:val="2"/>
          <w:sz w:val="36"/>
          <w:szCs w:val="36"/>
          <w:highlight w:val="none"/>
          <w:lang w:val="en-US" w:eastAsia="zh-CN" w:bidi="ar-SA"/>
        </w:rPr>
      </w:pPr>
      <w:r>
        <w:rPr>
          <w:rFonts w:hint="eastAsia" w:cs="Times New Roman"/>
          <w:b/>
          <w:bCs/>
          <w:kern w:val="2"/>
          <w:sz w:val="36"/>
          <w:szCs w:val="36"/>
          <w:highlight w:val="none"/>
          <w:lang w:val="en-US" w:eastAsia="zh-CN" w:bidi="ar-SA"/>
        </w:rPr>
        <w:t>供应</w:t>
      </w:r>
      <w:r>
        <w:rPr>
          <w:rFonts w:hint="eastAsia" w:ascii="Times New Roman" w:hAnsi="Times New Roman" w:eastAsia="宋体" w:cs="Times New Roman"/>
          <w:b/>
          <w:bCs/>
          <w:kern w:val="2"/>
          <w:sz w:val="36"/>
          <w:szCs w:val="36"/>
          <w:highlight w:val="none"/>
          <w:lang w:val="en-US" w:eastAsia="zh-CN" w:bidi="ar-SA"/>
        </w:rPr>
        <w:t>方的资格声明</w:t>
      </w:r>
      <w:r>
        <w:rPr>
          <w:rFonts w:hint="eastAsia" w:eastAsia="宋体" w:cs="Times New Roman"/>
          <w:b/>
          <w:bCs/>
          <w:kern w:val="2"/>
          <w:sz w:val="36"/>
          <w:szCs w:val="36"/>
          <w:highlight w:val="none"/>
          <w:lang w:val="en-US" w:eastAsia="zh-CN" w:bidi="ar-SA"/>
        </w:rPr>
        <w:t>（附资格证明文件）</w:t>
      </w: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 xml:space="preserve">人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ind w:firstLine="720" w:firstLineChars="300"/>
        <w:rPr>
          <w:rFonts w:hint="eastAsia" w:ascii="宋体" w:hAnsi="Times New Roman" w:eastAsia="宋体"/>
          <w:spacing w:val="4"/>
          <w:kern w:val="2"/>
          <w:sz w:val="28"/>
          <w:szCs w:val="28"/>
          <w:highlight w:val="none"/>
          <w:u w:val="none"/>
          <w:lang w:val="en-US" w:eastAsia="zh-CN" w:bidi="ar-SA"/>
        </w:rPr>
      </w:pP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u w:val="none"/>
          <w:lang w:val="en-US" w:eastAsia="zh-CN" w:bidi="ar-SA"/>
        </w:rPr>
        <w:t>关于贵方</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u w:val="none"/>
          <w:lang w:val="en-US" w:eastAsia="zh-CN" w:bidi="ar-SA"/>
        </w:rPr>
        <w:t>日</w:t>
      </w:r>
      <w:r>
        <w:rPr>
          <w:rFonts w:hint="eastAsia" w:ascii="宋体" w:hAnsi="Times New Roman" w:eastAsia="宋体"/>
          <w:spacing w:val="4"/>
          <w:kern w:val="2"/>
          <w:sz w:val="28"/>
          <w:szCs w:val="28"/>
          <w:highlight w:val="none"/>
          <w:u w:val="none"/>
          <w:lang w:val="en-US" w:eastAsia="zh-CN" w:bidi="ar-SA"/>
        </w:rPr>
        <w:t>发出的</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项目</w:t>
      </w:r>
      <w:r>
        <w:rPr>
          <w:rFonts w:hint="eastAsia" w:ascii="宋体"/>
          <w:spacing w:val="4"/>
          <w:kern w:val="2"/>
          <w:sz w:val="28"/>
          <w:szCs w:val="28"/>
          <w:highlight w:val="none"/>
          <w:u w:val="none"/>
          <w:lang w:val="en-US" w:eastAsia="zh-CN" w:bidi="ar-SA"/>
        </w:rPr>
        <w:t>磋商</w:t>
      </w:r>
      <w:r>
        <w:rPr>
          <w:rFonts w:hint="eastAsia" w:ascii="宋体" w:hAnsi="Times New Roman" w:eastAsia="宋体"/>
          <w:spacing w:val="4"/>
          <w:kern w:val="2"/>
          <w:sz w:val="28"/>
          <w:szCs w:val="28"/>
          <w:highlight w:val="none"/>
          <w:u w:val="none"/>
          <w:lang w:val="en-US" w:eastAsia="zh-CN" w:bidi="ar-SA"/>
        </w:rPr>
        <w:t>文件，本</w:t>
      </w:r>
      <w:r>
        <w:rPr>
          <w:rFonts w:hint="eastAsia" w:ascii="宋体"/>
          <w:spacing w:val="4"/>
          <w:kern w:val="2"/>
          <w:sz w:val="28"/>
          <w:szCs w:val="28"/>
          <w:highlight w:val="none"/>
          <w:u w:val="none"/>
          <w:lang w:val="en-US" w:eastAsia="zh-CN" w:bidi="ar-SA"/>
        </w:rPr>
        <w:t>供应</w:t>
      </w:r>
      <w:r>
        <w:rPr>
          <w:rFonts w:hint="eastAsia" w:ascii="宋体" w:hAnsi="Times New Roman" w:eastAsia="宋体"/>
          <w:spacing w:val="4"/>
          <w:kern w:val="2"/>
          <w:sz w:val="28"/>
          <w:szCs w:val="28"/>
          <w:highlight w:val="none"/>
          <w:u w:val="none"/>
          <w:lang w:val="en-US" w:eastAsia="zh-CN" w:bidi="ar-SA"/>
        </w:rPr>
        <w:t>方愿意参加投标，并证明资格文件中和所要求的说明是真实和准确无误的。</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本</w:t>
      </w:r>
      <w:r>
        <w:rPr>
          <w:rFonts w:hint="eastAsia" w:ascii="宋体"/>
          <w:spacing w:val="4"/>
          <w:kern w:val="2"/>
          <w:sz w:val="28"/>
          <w:szCs w:val="28"/>
          <w:highlight w:val="none"/>
          <w:u w:val="none"/>
          <w:lang w:val="en-US" w:eastAsia="zh-CN" w:bidi="ar-SA"/>
        </w:rPr>
        <w:t>供应</w:t>
      </w:r>
      <w:r>
        <w:rPr>
          <w:rFonts w:hint="eastAsia" w:ascii="宋体" w:hAnsi="Times New Roman" w:eastAsia="宋体"/>
          <w:spacing w:val="4"/>
          <w:kern w:val="2"/>
          <w:sz w:val="28"/>
          <w:szCs w:val="28"/>
          <w:highlight w:val="none"/>
          <w:u w:val="none"/>
          <w:lang w:val="en-US" w:eastAsia="zh-CN" w:bidi="ar-SA"/>
        </w:rPr>
        <w:t>方对可能要求的进一步的资格资料表示理解和同意，并同意按贵方的要求提供任何有关资料。</w:t>
      </w:r>
    </w:p>
    <w:p>
      <w:pPr>
        <w:spacing w:line="460" w:lineRule="exact"/>
        <w:ind w:firstLine="576"/>
        <w:rPr>
          <w:rFonts w:hint="eastAsia" w:ascii="宋体" w:hAnsi="宋体" w:eastAsia="宋体" w:cs="宋体"/>
          <w:color w:val="0C0C0C"/>
          <w:sz w:val="24"/>
          <w:szCs w:val="24"/>
          <w:highlight w:val="none"/>
        </w:rPr>
      </w:pPr>
    </w:p>
    <w:p>
      <w:pPr>
        <w:spacing w:line="460" w:lineRule="exact"/>
        <w:ind w:firstLine="576"/>
        <w:rPr>
          <w:rFonts w:hint="eastAsia" w:ascii="宋体" w:hAnsi="宋体" w:eastAsia="宋体" w:cs="宋体"/>
          <w:color w:val="0C0C0C"/>
          <w:sz w:val="24"/>
          <w:szCs w:val="24"/>
          <w:highlight w:val="none"/>
        </w:rPr>
      </w:pPr>
    </w:p>
    <w:p>
      <w:pPr>
        <w:spacing w:line="460" w:lineRule="exact"/>
        <w:ind w:firstLine="576"/>
        <w:jc w:val="both"/>
        <w:rPr>
          <w:rFonts w:hint="eastAsia" w:ascii="宋体" w:hAnsi="宋体" w:eastAsia="宋体" w:cs="宋体"/>
          <w:color w:val="0C0C0C"/>
          <w:sz w:val="24"/>
          <w:szCs w:val="24"/>
          <w:highlight w:val="none"/>
        </w:rPr>
      </w:pP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（公章）</w:t>
      </w: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法定代表人或授权代表人（签字或盖章）：</w:t>
      </w:r>
    </w:p>
    <w:p>
      <w:pPr>
        <w:tabs>
          <w:tab w:val="left" w:pos="0"/>
        </w:tabs>
        <w:spacing w:line="460" w:lineRule="exact"/>
        <w:ind w:left="359" w:leftChars="171" w:firstLine="72" w:firstLineChars="25"/>
        <w:jc w:val="both"/>
        <w:rPr>
          <w:rFonts w:hint="eastAsia" w:ascii="宋体" w:hAnsi="Times New Roman" w:eastAsia="宋体"/>
          <w:spacing w:val="4"/>
          <w:kern w:val="2"/>
          <w:sz w:val="28"/>
          <w:szCs w:val="28"/>
          <w:highlight w:val="none"/>
          <w:u w:val="none"/>
          <w:lang w:val="en-US" w:eastAsia="zh-CN" w:bidi="ar-SA"/>
        </w:rPr>
      </w:pPr>
    </w:p>
    <w:p>
      <w:pPr>
        <w:tabs>
          <w:tab w:val="left" w:pos="0"/>
        </w:tabs>
        <w:spacing w:line="460" w:lineRule="exact"/>
        <w:ind w:left="359" w:leftChars="171" w:firstLine="72" w:firstLineChars="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地址：</w:t>
      </w:r>
    </w:p>
    <w:p>
      <w:pPr>
        <w:tabs>
          <w:tab w:val="left" w:pos="0"/>
        </w:tabs>
        <w:spacing w:line="460" w:lineRule="exact"/>
        <w:ind w:left="359" w:leftChars="171" w:firstLine="72" w:firstLineChars="25"/>
        <w:jc w:val="both"/>
        <w:rPr>
          <w:rFonts w:hint="eastAsia" w:ascii="宋体" w:hAnsi="Times New Roman" w:eastAsia="宋体"/>
          <w:spacing w:val="4"/>
          <w:kern w:val="2"/>
          <w:sz w:val="28"/>
          <w:szCs w:val="28"/>
          <w:highlight w:val="none"/>
          <w:u w:val="none"/>
          <w:lang w:val="en-US" w:eastAsia="zh-CN" w:bidi="ar-SA"/>
        </w:rPr>
      </w:pPr>
    </w:p>
    <w:p>
      <w:pPr>
        <w:tabs>
          <w:tab w:val="left" w:pos="0"/>
        </w:tabs>
        <w:spacing w:line="460" w:lineRule="exact"/>
        <w:ind w:left="359" w:leftChars="171" w:firstLine="72" w:firstLineChars="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传真</w:t>
      </w:r>
      <w:r>
        <w:rPr>
          <w:rFonts w:hint="eastAsia" w:ascii="宋体" w:hAnsi="宋体" w:eastAsia="宋体" w:cs="宋体"/>
          <w:color w:val="0C0C0C"/>
          <w:sz w:val="24"/>
          <w:szCs w:val="24"/>
          <w:highlight w:val="none"/>
        </w:rPr>
        <w:t>：</w:t>
      </w: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Times New Roman" w:eastAsia="宋体" w:cs="Times New Roman"/>
          <w:b w:val="0"/>
          <w:bCs w:val="0"/>
          <w:spacing w:val="4"/>
          <w:kern w:val="2"/>
          <w:sz w:val="28"/>
          <w:szCs w:val="28"/>
          <w:highlight w:val="none"/>
          <w:u w:val="none"/>
          <w:lang w:val="en-US" w:eastAsia="zh-CN" w:bidi="ar-SA"/>
        </w:rPr>
      </w:pP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288" w:firstLineChars="100"/>
        <w:jc w:val="both"/>
        <w:textAlignment w:val="auto"/>
        <w:rPr>
          <w:rFonts w:hint="eastAsia" w:ascii="宋体" w:hAnsi="Times New Roman" w:eastAsia="宋体" w:cs="Times New Roman"/>
          <w:b w:val="0"/>
          <w:bCs w:val="0"/>
          <w:spacing w:val="4"/>
          <w:kern w:val="2"/>
          <w:sz w:val="28"/>
          <w:szCs w:val="28"/>
          <w:highlight w:val="none"/>
          <w:u w:val="none"/>
          <w:lang w:val="en-US" w:eastAsia="zh-CN" w:bidi="ar-SA"/>
        </w:rPr>
      </w:pPr>
      <w:r>
        <w:rPr>
          <w:rFonts w:hint="eastAsia" w:ascii="宋体" w:eastAsia="宋体" w:cs="Times New Roman"/>
          <w:b w:val="0"/>
          <w:bCs w:val="0"/>
          <w:spacing w:val="4"/>
          <w:kern w:val="2"/>
          <w:sz w:val="28"/>
          <w:szCs w:val="28"/>
          <w:highlight w:val="none"/>
          <w:u w:val="none"/>
          <w:lang w:val="en-US" w:eastAsia="zh-CN" w:bidi="ar-SA"/>
        </w:rPr>
        <w:t xml:space="preserve"> </w:t>
      </w:r>
      <w:r>
        <w:rPr>
          <w:rFonts w:hint="eastAsia" w:ascii="宋体" w:hAnsi="Times New Roman" w:eastAsia="宋体" w:cs="Times New Roman"/>
          <w:b w:val="0"/>
          <w:bCs w:val="0"/>
          <w:spacing w:val="4"/>
          <w:kern w:val="2"/>
          <w:sz w:val="28"/>
          <w:szCs w:val="28"/>
          <w:highlight w:val="none"/>
          <w:u w:val="none"/>
          <w:lang w:val="en-US" w:eastAsia="zh-CN" w:bidi="ar-SA"/>
        </w:rPr>
        <w:t xml:space="preserve">电话： </w:t>
      </w:r>
    </w:p>
    <w:p>
      <w:pPr>
        <w:pStyle w:val="15"/>
        <w:rPr>
          <w:rFonts w:hint="eastAsia"/>
          <w:b w:val="0"/>
          <w:bCs/>
          <w:lang w:val="en-US" w:eastAsia="zh-CN"/>
        </w:rPr>
      </w:pPr>
    </w:p>
    <w:p>
      <w:pPr>
        <w:spacing w:line="360" w:lineRule="auto"/>
        <w:ind w:firstLine="5250"/>
        <w:rPr>
          <w:rFonts w:hint="eastAsia" w:ascii="宋体"/>
          <w:b w:val="0"/>
          <w:bCs/>
          <w:spacing w:val="4"/>
          <w:sz w:val="24"/>
          <w:szCs w:val="24"/>
          <w:highlight w:val="none"/>
        </w:rPr>
      </w:pPr>
    </w:p>
    <w:p>
      <w:pPr>
        <w:spacing w:line="360" w:lineRule="auto"/>
        <w:rPr>
          <w:rFonts w:hint="eastAsia" w:ascii="宋体" w:hAnsi="宋体" w:cs="宋体"/>
          <w:sz w:val="22"/>
          <w:szCs w:val="18"/>
          <w:lang w:val="en-US" w:eastAsia="zh-CN"/>
        </w:rPr>
      </w:pPr>
      <w:r>
        <w:rPr>
          <w:rFonts w:hint="eastAsia" w:ascii="宋体"/>
          <w:spacing w:val="4"/>
          <w:highlight w:val="none"/>
        </w:rPr>
        <w:br w:type="page"/>
      </w:r>
      <w:bookmarkStart w:id="98" w:name="_Toc19169"/>
      <w:bookmarkStart w:id="99" w:name="_Toc282530019"/>
      <w:bookmarkStart w:id="100" w:name="_Toc283035204"/>
      <w:bookmarkStart w:id="101" w:name="_Toc283035117"/>
      <w:bookmarkStart w:id="102" w:name="_Toc283035600"/>
      <w:bookmarkStart w:id="103" w:name="_Toc4146"/>
      <w:bookmarkStart w:id="104" w:name="_Toc403077650"/>
      <w:bookmarkStart w:id="105" w:name="_Toc363474029"/>
      <w:bookmarkStart w:id="106" w:name="_Toc324414285"/>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六</w:t>
      </w:r>
      <w:r>
        <w:rPr>
          <w:rFonts w:hint="eastAsia" w:ascii="宋体" w:hAnsi="Times New Roman" w:eastAsia="宋体" w:cs="Times New Roman"/>
          <w:b/>
          <w:bCs/>
          <w:spacing w:val="4"/>
          <w:kern w:val="2"/>
          <w:sz w:val="28"/>
          <w:szCs w:val="28"/>
          <w:highlight w:val="none"/>
          <w:lang w:val="en-US" w:eastAsia="zh-CN" w:bidi="ar-SA"/>
        </w:rPr>
        <w:t xml:space="preserve"> </w:t>
      </w:r>
      <w:r>
        <w:rPr>
          <w:rFonts w:hint="eastAsia" w:ascii="宋体" w:hAnsi="宋体" w:cs="宋体"/>
          <w:sz w:val="22"/>
          <w:szCs w:val="18"/>
          <w:lang w:val="en-US" w:eastAsia="zh-CN"/>
        </w:rPr>
        <w:t xml:space="preserve">    </w:t>
      </w:r>
    </w:p>
    <w:p>
      <w:pPr>
        <w:bidi w:val="0"/>
        <w:rPr>
          <w:rFonts w:hint="eastAsia" w:ascii="Times New Roman" w:hAnsi="Times New Roman" w:eastAsia="宋体"/>
          <w:kern w:val="2"/>
          <w:sz w:val="21"/>
          <w:lang w:val="en-US" w:eastAsia="zh-CN" w:bidi="ar-SA"/>
        </w:rPr>
      </w:pPr>
    </w:p>
    <w:p>
      <w:pPr>
        <w:tabs>
          <w:tab w:val="left" w:pos="2637"/>
        </w:tabs>
        <w:bidi w:val="0"/>
        <w:jc w:val="center"/>
        <w:rPr>
          <w:rFonts w:hint="eastAsia" w:ascii="Times New Roman" w:hAnsi="Times New Roman" w:eastAsia="宋体" w:cs="Times New Roman"/>
          <w:b/>
          <w:bCs/>
          <w:kern w:val="2"/>
          <w:sz w:val="36"/>
          <w:szCs w:val="36"/>
          <w:highlight w:val="none"/>
          <w:lang w:val="en-US" w:eastAsia="zh-CN" w:bidi="ar-SA"/>
        </w:rPr>
      </w:pPr>
      <w:r>
        <w:rPr>
          <w:rFonts w:hint="eastAsia" w:cs="Times New Roman"/>
          <w:b/>
          <w:bCs/>
          <w:kern w:val="2"/>
          <w:sz w:val="36"/>
          <w:szCs w:val="36"/>
          <w:highlight w:val="none"/>
          <w:lang w:val="en-US" w:eastAsia="zh-CN" w:bidi="ar-SA"/>
        </w:rPr>
        <w:t>磋商</w:t>
      </w:r>
      <w:r>
        <w:rPr>
          <w:rFonts w:hint="eastAsia" w:ascii="Times New Roman" w:hAnsi="Times New Roman" w:eastAsia="宋体" w:cs="Times New Roman"/>
          <w:b/>
          <w:bCs/>
          <w:kern w:val="2"/>
          <w:sz w:val="36"/>
          <w:szCs w:val="36"/>
          <w:highlight w:val="none"/>
          <w:lang w:val="en-US" w:eastAsia="zh-CN" w:bidi="ar-SA"/>
        </w:rPr>
        <w:t>保证金</w:t>
      </w:r>
    </w:p>
    <w:p>
      <w:pPr>
        <w:bidi w:val="0"/>
        <w:rPr>
          <w:rFonts w:hint="eastAsia" w:ascii="Times New Roman" w:hAnsi="Times New Roman" w:eastAsia="宋体"/>
          <w:kern w:val="2"/>
          <w:sz w:val="21"/>
          <w:lang w:val="en-US" w:eastAsia="zh-CN" w:bidi="ar-SA"/>
        </w:rPr>
      </w:pPr>
    </w:p>
    <w:p>
      <w:pPr>
        <w:bidi w:val="0"/>
        <w:rPr>
          <w:rFonts w:hint="eastAsia" w:ascii="Times New Roman" w:hAnsi="Times New Roman" w:eastAsia="宋体"/>
          <w:kern w:val="2"/>
          <w:sz w:val="21"/>
          <w:lang w:val="en-US" w:eastAsia="zh-CN" w:bidi="ar-SA"/>
        </w:rPr>
      </w:pPr>
    </w:p>
    <w:p>
      <w:pPr>
        <w:bidi w:val="0"/>
        <w:rPr>
          <w:rFonts w:hint="eastAsia"/>
          <w:lang w:val="en-US" w:eastAsia="zh-CN"/>
        </w:rPr>
      </w:pPr>
    </w:p>
    <w:p>
      <w:pPr>
        <w:tabs>
          <w:tab w:val="left" w:pos="3152"/>
        </w:tabs>
        <w:bidi w:val="0"/>
        <w:jc w:val="center"/>
        <w:rPr>
          <w:rFonts w:hint="eastAsia" w:ascii="仿宋" w:hAnsi="仿宋" w:eastAsia="仿宋" w:cs="仿宋"/>
          <w:b/>
          <w:bCs/>
          <w:sz w:val="32"/>
          <w:lang w:val="en-US" w:eastAsia="zh-CN"/>
        </w:rPr>
      </w:pPr>
      <w:r>
        <w:rPr>
          <w:rFonts w:hint="eastAsia" w:ascii="仿宋" w:hAnsi="仿宋" w:eastAsia="仿宋" w:cs="仿宋"/>
          <w:b/>
          <w:bCs/>
          <w:sz w:val="32"/>
          <w:lang w:eastAsia="zh-CN"/>
        </w:rPr>
        <w:t>磋商保证金</w:t>
      </w:r>
      <w:r>
        <w:rPr>
          <w:rFonts w:hint="eastAsia" w:ascii="仿宋" w:hAnsi="仿宋" w:eastAsia="仿宋" w:cs="仿宋"/>
          <w:b/>
          <w:bCs/>
          <w:sz w:val="32"/>
          <w:lang w:val="en-US" w:eastAsia="zh-CN"/>
        </w:rPr>
        <w:t>缴纳凭证</w:t>
      </w:r>
    </w:p>
    <w:p>
      <w:pPr>
        <w:tabs>
          <w:tab w:val="left" w:pos="3152"/>
        </w:tabs>
        <w:bidi w:val="0"/>
        <w:jc w:val="center"/>
        <w:rPr>
          <w:rFonts w:hint="eastAsia" w:eastAsia="宋体"/>
          <w:lang w:val="en-US" w:eastAsia="zh-CN"/>
        </w:rPr>
      </w:pPr>
      <w:r>
        <w:rPr>
          <w:rFonts w:hint="eastAsia" w:ascii="仿宋" w:hAnsi="仿宋" w:eastAsia="仿宋" w:cs="仿宋"/>
          <w:b/>
          <w:bCs/>
          <w:sz w:val="32"/>
          <w:lang w:val="en-US" w:eastAsia="zh-CN"/>
        </w:rPr>
        <w:t>扫描件或复印件（加盖公章）</w:t>
      </w: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宋体" w:eastAsia="宋体" w:cs="宋体"/>
          <w:sz w:val="22"/>
          <w:szCs w:val="18"/>
        </w:rPr>
      </w:pPr>
    </w:p>
    <w:p>
      <w:pPr>
        <w:jc w:val="left"/>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eastAsia="宋体" w:cs="Times New Roman"/>
          <w:b/>
          <w:bCs/>
          <w:spacing w:val="4"/>
          <w:kern w:val="2"/>
          <w:sz w:val="28"/>
          <w:szCs w:val="28"/>
          <w:highlight w:val="none"/>
          <w:lang w:val="en-US" w:eastAsia="zh-CN" w:bidi="ar-SA"/>
        </w:rPr>
        <w:t>七</w:t>
      </w:r>
    </w:p>
    <w:p>
      <w:pPr>
        <w:jc w:val="center"/>
        <w:rPr>
          <w:rFonts w:hint="eastAsia" w:ascii="宋体" w:hAnsi="宋体" w:eastAsia="宋体" w:cs="宋体"/>
          <w:b/>
          <w:color w:val="0C0C0C"/>
          <w:kern w:val="0"/>
          <w:sz w:val="24"/>
          <w:szCs w:val="24"/>
          <w:highlight w:val="none"/>
          <w:lang w:val="zh-CN"/>
        </w:rPr>
      </w:pPr>
      <w:r>
        <w:rPr>
          <w:rFonts w:hint="eastAsia" w:ascii="Times New Roman" w:hAnsi="Times New Roman" w:eastAsia="宋体" w:cs="Times New Roman"/>
          <w:b/>
          <w:bCs/>
          <w:kern w:val="2"/>
          <w:sz w:val="36"/>
          <w:szCs w:val="36"/>
          <w:highlight w:val="none"/>
          <w:lang w:val="zh-CN" w:eastAsia="zh-CN" w:bidi="ar-SA"/>
        </w:rPr>
        <w:t>投标单位（供应商）反商业贿赂承诺书</w:t>
      </w:r>
    </w:p>
    <w:p>
      <w:pPr>
        <w:autoSpaceDE w:val="0"/>
        <w:autoSpaceDN w:val="0"/>
        <w:adjustRightInd w:val="0"/>
        <w:ind w:left="220"/>
        <w:jc w:val="left"/>
        <w:rPr>
          <w:rFonts w:hint="eastAsia" w:ascii="宋体" w:hAnsi="宋体" w:eastAsia="宋体" w:cs="宋体"/>
          <w:color w:val="0C0C0C"/>
          <w:kern w:val="0"/>
          <w:sz w:val="24"/>
          <w:szCs w:val="24"/>
          <w:highlight w:val="none"/>
          <w:lang w:val="zh-CN"/>
        </w:rPr>
      </w:pPr>
      <w:r>
        <w:rPr>
          <w:rFonts w:hint="eastAsia" w:ascii="宋体" w:hAnsi="宋体" w:eastAsia="宋体" w:cs="宋体"/>
          <w:color w:val="0C0C0C"/>
          <w:kern w:val="0"/>
          <w:sz w:val="24"/>
          <w:szCs w:val="24"/>
          <w:highlight w:val="none"/>
          <w:lang w:val="zh-CN"/>
        </w:rPr>
        <w:t xml:space="preserve">   </w:t>
      </w:r>
    </w:p>
    <w:p>
      <w:pPr>
        <w:spacing w:line="460" w:lineRule="exact"/>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在</w:t>
      </w:r>
      <w:r>
        <w:rPr>
          <w:rFonts w:hint="eastAsia" w:ascii="宋体"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 xml:space="preserve">项目招标活动中，我公司承诺如下 ：  </w:t>
      </w:r>
    </w:p>
    <w:p>
      <w:pPr>
        <w:spacing w:line="460" w:lineRule="exact"/>
        <w:ind w:firstLine="576" w:firstLineChars="2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1、不给予国家工作人员及其亲属各种形式的商业贿赂（包括送礼金礼品、有价证券、购物券、回扣、佣金、咨询费、劳务费、赞助费、宣传费、支付旅游费用、报销各种消费凭证、宴请、娱乐等）；</w:t>
      </w:r>
    </w:p>
    <w:p>
      <w:pPr>
        <w:spacing w:line="460" w:lineRule="exact"/>
        <w:ind w:firstLine="576" w:firstLineChars="2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2、不与投标人相互勾结私下协议，弄虚作假，搞假招标、陪标、串通投标，明招暗定，暗箱操作。</w:t>
      </w:r>
    </w:p>
    <w:p>
      <w:pPr>
        <w:spacing w:line="460" w:lineRule="exact"/>
        <w:ind w:firstLine="576" w:firstLineChars="2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3、我公司法人及项目参与人员有亲戚担任业主方副科级以上领导职务时，自愿放弃此次投标权。</w:t>
      </w:r>
    </w:p>
    <w:p>
      <w:pPr>
        <w:spacing w:line="460" w:lineRule="exact"/>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 xml:space="preserve">如有上述行为，一经发现，我公司及项目参与人员愿意按照《政府采购法》、《招投标法》、《反不正当竞争法》的有关规定接受处罚。 </w:t>
      </w:r>
    </w:p>
    <w:p>
      <w:pPr>
        <w:autoSpaceDE w:val="0"/>
        <w:autoSpaceDN w:val="0"/>
        <w:adjustRightInd w:val="0"/>
        <w:spacing w:line="360" w:lineRule="auto"/>
        <w:ind w:left="221"/>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rPr>
        <w:t xml:space="preserve"> </w:t>
      </w:r>
    </w:p>
    <w:p>
      <w:pPr>
        <w:spacing w:line="460" w:lineRule="exact"/>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公司法人代表：（签字</w:t>
      </w:r>
      <w:r>
        <w:rPr>
          <w:rFonts w:hint="eastAsia" w:ascii="宋体"/>
          <w:spacing w:val="4"/>
          <w:kern w:val="2"/>
          <w:sz w:val="28"/>
          <w:szCs w:val="28"/>
          <w:highlight w:val="none"/>
          <w:u w:val="none"/>
          <w:lang w:val="en-US" w:eastAsia="zh-CN" w:bidi="ar-SA"/>
        </w:rPr>
        <w:t>或盖章</w:t>
      </w:r>
      <w:r>
        <w:rPr>
          <w:rFonts w:hint="eastAsia" w:ascii="宋体" w:hAnsi="Times New Roman" w:eastAsia="宋体"/>
          <w:spacing w:val="4"/>
          <w:kern w:val="2"/>
          <w:sz w:val="28"/>
          <w:szCs w:val="28"/>
          <w:highlight w:val="none"/>
          <w:u w:val="none"/>
          <w:lang w:val="en-US" w:eastAsia="zh-CN" w:bidi="ar-SA"/>
        </w:rPr>
        <w:t>）</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 xml:space="preserve"> </w:t>
      </w:r>
    </w:p>
    <w:p>
      <w:pPr>
        <w:spacing w:line="460" w:lineRule="exact"/>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法人授权代表：（签字）</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 xml:space="preserve">   </w:t>
      </w:r>
    </w:p>
    <w:p>
      <w:pPr>
        <w:spacing w:line="460" w:lineRule="exact"/>
        <w:rPr>
          <w:rFonts w:hint="eastAsia" w:ascii="宋体" w:hAnsi="宋体" w:eastAsia="宋体" w:cs="宋体"/>
          <w:color w:val="0C0C0C"/>
          <w:kern w:val="0"/>
          <w:sz w:val="24"/>
          <w:szCs w:val="24"/>
          <w:highlight w:val="none"/>
        </w:rPr>
      </w:pPr>
      <w:r>
        <w:rPr>
          <w:rFonts w:hint="eastAsia" w:ascii="宋体" w:hAnsi="Times New Roman" w:eastAsia="宋体"/>
          <w:spacing w:val="4"/>
          <w:kern w:val="2"/>
          <w:sz w:val="28"/>
          <w:szCs w:val="28"/>
          <w:highlight w:val="none"/>
          <w:u w:val="none"/>
          <w:lang w:val="en-US" w:eastAsia="zh-CN" w:bidi="ar-SA"/>
        </w:rPr>
        <w:t>项 目 经 理： （签字）</w:t>
      </w:r>
      <w:r>
        <w:rPr>
          <w:rFonts w:hint="eastAsia" w:ascii="宋体" w:hAnsi="宋体" w:eastAsia="宋体" w:cs="宋体"/>
          <w:color w:val="0C0C0C"/>
          <w:kern w:val="0"/>
          <w:sz w:val="24"/>
          <w:szCs w:val="24"/>
          <w:highlight w:val="none"/>
          <w:u w:val="single"/>
        </w:rPr>
        <w:t xml:space="preserve">                    </w:t>
      </w:r>
    </w:p>
    <w:p>
      <w:pPr>
        <w:autoSpaceDE w:val="0"/>
        <w:autoSpaceDN w:val="0"/>
        <w:adjustRightInd w:val="0"/>
        <w:spacing w:line="360" w:lineRule="auto"/>
        <w:ind w:left="221"/>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rPr>
        <w:t xml:space="preserve">                                       </w:t>
      </w:r>
    </w:p>
    <w:p>
      <w:pPr>
        <w:autoSpaceDE w:val="0"/>
        <w:autoSpaceDN w:val="0"/>
        <w:adjustRightInd w:val="0"/>
        <w:spacing w:line="360" w:lineRule="auto"/>
        <w:ind w:left="221"/>
        <w:jc w:val="right"/>
        <w:rPr>
          <w:rFonts w:hint="eastAsia" w:ascii="宋体" w:hAnsi="Times New Roman" w:eastAsia="宋体"/>
          <w:spacing w:val="4"/>
          <w:kern w:val="2"/>
          <w:sz w:val="28"/>
          <w:szCs w:val="28"/>
          <w:highlight w:val="none"/>
          <w:u w:val="none"/>
          <w:lang w:val="en-US" w:eastAsia="zh-CN" w:bidi="ar-SA"/>
        </w:rPr>
      </w:pPr>
      <w:r>
        <w:rPr>
          <w:rFonts w:hint="eastAsia" w:ascii="宋体" w:hAnsi="宋体" w:eastAsia="宋体" w:cs="宋体"/>
          <w:color w:val="0C0C0C"/>
          <w:kern w:val="0"/>
          <w:sz w:val="24"/>
          <w:szCs w:val="24"/>
          <w:highlight w:val="none"/>
        </w:rPr>
        <w:t xml:space="preserve">                      </w:t>
      </w:r>
      <w:r>
        <w:rPr>
          <w:rFonts w:hint="eastAsia" w:ascii="宋体" w:hAnsi="Times New Roman" w:eastAsia="宋体"/>
          <w:spacing w:val="4"/>
          <w:kern w:val="2"/>
          <w:sz w:val="28"/>
          <w:szCs w:val="28"/>
          <w:highlight w:val="none"/>
          <w:u w:val="none"/>
          <w:lang w:val="en-US" w:eastAsia="zh-CN" w:bidi="ar-SA"/>
        </w:rPr>
        <w:t xml:space="preserve"> 年      月     日</w:t>
      </w: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八</w:t>
      </w: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b/>
          <w:bCs/>
          <w:spacing w:val="4"/>
          <w:sz w:val="36"/>
          <w:szCs w:val="22"/>
          <w:highlight w:val="none"/>
        </w:rPr>
      </w:pPr>
      <w:r>
        <w:rPr>
          <w:rFonts w:hint="eastAsia" w:ascii="宋体"/>
          <w:b/>
          <w:bCs/>
          <w:spacing w:val="4"/>
          <w:sz w:val="36"/>
          <w:szCs w:val="36"/>
          <w:highlight w:val="none"/>
          <w:lang w:eastAsia="zh-CN"/>
        </w:rPr>
        <w:t>服务计划</w:t>
      </w:r>
    </w:p>
    <w:p>
      <w:pPr>
        <w:pStyle w:val="27"/>
        <w:keepNext/>
        <w:keepLines/>
        <w:pageBreakBefore w:val="0"/>
        <w:widowControl/>
        <w:kinsoku/>
        <w:wordWrap/>
        <w:overflowPunct/>
        <w:topLinePunct w:val="0"/>
        <w:autoSpaceDE/>
        <w:autoSpaceDN/>
        <w:bidi w:val="0"/>
        <w:adjustRightInd/>
        <w:snapToGrid/>
        <w:spacing w:before="0" w:line="360" w:lineRule="auto"/>
        <w:ind w:left="283" w:firstLine="576" w:firstLineChars="200"/>
        <w:jc w:val="left"/>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firstLine="578" w:firstLineChars="200"/>
        <w:jc w:val="left"/>
        <w:textAlignment w:val="auto"/>
        <w:rPr>
          <w:rFonts w:hint="eastAsia" w:ascii="宋体" w:eastAsia="宋体"/>
          <w:b/>
          <w:bCs/>
          <w:color w:val="auto"/>
          <w:spacing w:val="4"/>
          <w:highlight w:val="none"/>
          <w:lang w:eastAsia="zh-CN"/>
        </w:rPr>
      </w:pPr>
      <w:r>
        <w:rPr>
          <w:rFonts w:hint="eastAsia" w:ascii="宋体"/>
          <w:b/>
          <w:bCs/>
          <w:color w:val="auto"/>
          <w:spacing w:val="4"/>
          <w:highlight w:val="none"/>
        </w:rPr>
        <w:t>总体服务方案，包</w:t>
      </w:r>
      <w:r>
        <w:rPr>
          <w:rFonts w:hint="eastAsia" w:ascii="宋体"/>
          <w:b/>
          <w:bCs/>
          <w:color w:val="auto"/>
          <w:spacing w:val="4"/>
          <w:highlight w:val="none"/>
          <w:lang w:eastAsia="zh-CN"/>
        </w:rPr>
        <w:t>含</w:t>
      </w:r>
      <w:r>
        <w:rPr>
          <w:rFonts w:hint="eastAsia" w:ascii="宋体"/>
          <w:b/>
          <w:bCs/>
          <w:color w:val="auto"/>
          <w:spacing w:val="4"/>
          <w:highlight w:val="none"/>
        </w:rPr>
        <w:t>对用户需求的理解及响应程度、服务内容、服务流程、管理服务架构</w:t>
      </w:r>
      <w:r>
        <w:rPr>
          <w:rFonts w:hint="eastAsia" w:ascii="宋体"/>
          <w:b/>
          <w:bCs/>
          <w:color w:val="auto"/>
          <w:spacing w:val="4"/>
          <w:highlight w:val="none"/>
          <w:lang w:eastAsia="zh-CN"/>
        </w:rPr>
        <w:t>、服务指标</w:t>
      </w:r>
      <w:r>
        <w:rPr>
          <w:rFonts w:hint="eastAsia" w:ascii="宋体"/>
          <w:b/>
          <w:bCs/>
          <w:color w:val="auto"/>
          <w:spacing w:val="4"/>
          <w:highlight w:val="none"/>
        </w:rPr>
        <w:t>等</w:t>
      </w:r>
      <w:r>
        <w:rPr>
          <w:rFonts w:hint="eastAsia" w:ascii="宋体"/>
          <w:b/>
          <w:bCs/>
          <w:color w:val="auto"/>
          <w:spacing w:val="4"/>
          <w:highlight w:val="none"/>
          <w:lang w:eastAsia="zh-CN"/>
        </w:rPr>
        <w:t>。</w:t>
      </w: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spacing w:val="4"/>
          <w:highlight w:val="none"/>
        </w:rPr>
      </w:pPr>
    </w:p>
    <w:p>
      <w:pPr>
        <w:pStyle w:val="27"/>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spacing w:val="4"/>
          <w:highlight w:val="none"/>
        </w:rPr>
      </w:pPr>
    </w:p>
    <w:bookmarkEnd w:id="98"/>
    <w:bookmarkEnd w:id="99"/>
    <w:bookmarkEnd w:id="100"/>
    <w:bookmarkEnd w:id="101"/>
    <w:bookmarkEnd w:id="102"/>
    <w:bookmarkEnd w:id="103"/>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ascii="宋体"/>
          <w:spacing w:val="4"/>
          <w:sz w:val="28"/>
          <w:szCs w:val="28"/>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default"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附件九</w:t>
      </w: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color w:val="auto"/>
          <w:spacing w:val="4"/>
          <w:sz w:val="32"/>
          <w:szCs w:val="32"/>
          <w:highlight w:val="none"/>
          <w:lang w:val="en-US" w:eastAsia="zh-CN"/>
        </w:rPr>
      </w:pPr>
      <w:r>
        <w:rPr>
          <w:rFonts w:hint="eastAsia" w:ascii="宋体"/>
          <w:color w:val="auto"/>
          <w:spacing w:val="4"/>
          <w:sz w:val="32"/>
          <w:szCs w:val="32"/>
          <w:highlight w:val="none"/>
          <w:lang w:val="en-US" w:eastAsia="zh-CN"/>
        </w:rPr>
        <w:t>拟投入项目人员一览表（表格格式自拟）</w:t>
      </w:r>
    </w:p>
    <w:p>
      <w:pPr>
        <w:keepNext/>
        <w:keepLines/>
        <w:spacing w:before="260" w:after="260" w:line="416" w:lineRule="auto"/>
        <w:ind w:firstLine="723" w:firstLineChars="300"/>
        <w:jc w:val="both"/>
        <w:rPr>
          <w:rFonts w:hint="eastAsia" w:ascii="宋体" w:hAnsi="宋体" w:eastAsia="宋体" w:cs="宋体"/>
          <w:b/>
          <w:color w:val="auto"/>
          <w:sz w:val="24"/>
          <w:szCs w:val="18"/>
          <w:lang w:val="en-US" w:eastAsia="zh-CN"/>
        </w:rPr>
      </w:pPr>
      <w:r>
        <w:rPr>
          <w:rFonts w:hint="eastAsia" w:ascii="宋体" w:hAnsi="宋体" w:eastAsia="宋体" w:cs="宋体"/>
          <w:b/>
          <w:color w:val="auto"/>
          <w:sz w:val="24"/>
          <w:szCs w:val="18"/>
        </w:rPr>
        <w:t>投入本项目的相关人员学历</w:t>
      </w:r>
      <w:r>
        <w:rPr>
          <w:rFonts w:hint="eastAsia" w:ascii="宋体" w:hAnsi="宋体" w:cs="宋体"/>
          <w:b/>
          <w:color w:val="auto"/>
          <w:sz w:val="24"/>
          <w:szCs w:val="18"/>
          <w:lang w:eastAsia="zh-CN"/>
        </w:rPr>
        <w:t>、</w:t>
      </w:r>
      <w:r>
        <w:rPr>
          <w:rFonts w:hint="eastAsia" w:ascii="宋体" w:hAnsi="宋体" w:eastAsia="宋体" w:cs="宋体"/>
          <w:b/>
          <w:color w:val="auto"/>
          <w:sz w:val="24"/>
          <w:szCs w:val="18"/>
        </w:rPr>
        <w:t>专业、类似项目经验等情况说明</w:t>
      </w:r>
      <w:r>
        <w:rPr>
          <w:rFonts w:hint="eastAsia" w:ascii="宋体" w:hAnsi="宋体" w:cs="宋体"/>
          <w:b/>
          <w:color w:val="auto"/>
          <w:sz w:val="24"/>
          <w:szCs w:val="18"/>
          <w:lang w:eastAsia="zh-CN"/>
        </w:rPr>
        <w:t>。</w:t>
      </w: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br w:type="page"/>
      </w: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ascii="宋体" w:hAnsi="宋体" w:eastAsia="宋体" w:cs="宋体"/>
          <w:b/>
          <w:color w:val="auto"/>
          <w:sz w:val="40"/>
          <w:szCs w:val="40"/>
        </w:rPr>
      </w:pPr>
      <w:r>
        <w:rPr>
          <w:rFonts w:hint="eastAsia" w:ascii="宋体"/>
          <w:color w:val="auto"/>
          <w:spacing w:val="4"/>
          <w:sz w:val="28"/>
          <w:szCs w:val="28"/>
          <w:highlight w:val="none"/>
          <w:lang w:val="en-US" w:eastAsia="zh-CN"/>
        </w:rPr>
        <w:t>附件十</w:t>
      </w:r>
    </w:p>
    <w:p>
      <w:pPr>
        <w:spacing w:before="100" w:beforeAutospacing="1" w:after="100" w:afterAutospacing="1" w:line="440" w:lineRule="exact"/>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业绩一览表</w:t>
      </w:r>
    </w:p>
    <w:tbl>
      <w:tblPr>
        <w:tblStyle w:val="18"/>
        <w:tblpPr w:leftFromText="180" w:rightFromText="180" w:vertAnchor="text" w:horzAnchor="page" w:tblpXSpec="center" w:tblpY="379"/>
        <w:tblOverlap w:val="never"/>
        <w:tblW w:w="94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1606"/>
        <w:gridCol w:w="2060"/>
        <w:gridCol w:w="2584"/>
        <w:gridCol w:w="2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序号</w:t>
            </w:r>
          </w:p>
        </w:tc>
        <w:tc>
          <w:tcPr>
            <w:tcW w:w="160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采购单位名称</w:t>
            </w:r>
          </w:p>
        </w:tc>
        <w:tc>
          <w:tcPr>
            <w:tcW w:w="20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采购内容</w:t>
            </w:r>
          </w:p>
        </w:tc>
        <w:tc>
          <w:tcPr>
            <w:tcW w:w="2584" w:type="dxa"/>
            <w:tcBorders>
              <w:top w:val="single" w:color="auto" w:sz="6" w:space="0"/>
              <w:left w:val="single" w:color="auto" w:sz="6"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签订合同时间</w:t>
            </w:r>
          </w:p>
        </w:tc>
        <w:tc>
          <w:tcPr>
            <w:tcW w:w="2476"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160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0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18"/>
              </w:rPr>
            </w:pPr>
          </w:p>
        </w:tc>
        <w:tc>
          <w:tcPr>
            <w:tcW w:w="2584" w:type="dxa"/>
            <w:tcBorders>
              <w:top w:val="single" w:color="auto" w:sz="6" w:space="0"/>
              <w:left w:val="single" w:color="auto" w:sz="6"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color w:val="auto"/>
                <w:sz w:val="18"/>
              </w:rPr>
            </w:pPr>
          </w:p>
        </w:tc>
        <w:tc>
          <w:tcPr>
            <w:tcW w:w="2476" w:type="dxa"/>
            <w:tcBorders>
              <w:top w:val="single" w:color="auto" w:sz="6" w:space="0"/>
              <w:left w:val="single" w:color="auto" w:sz="4" w:space="0"/>
              <w:bottom w:val="single" w:color="auto" w:sz="6" w:space="0"/>
              <w:right w:val="single" w:color="auto" w:sz="4" w:space="0"/>
            </w:tcBorders>
            <w:noWrap w:val="0"/>
            <w:vAlign w:val="top"/>
          </w:tcPr>
          <w:p>
            <w:pPr>
              <w:tabs>
                <w:tab w:val="left" w:pos="720"/>
                <w:tab w:val="left" w:pos="1440"/>
                <w:tab w:val="left" w:pos="1620"/>
              </w:tabs>
              <w:spacing w:line="400" w:lineRule="exact"/>
              <w:ind w:right="187"/>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160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0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584" w:type="dxa"/>
            <w:tcBorders>
              <w:top w:val="single" w:color="auto" w:sz="6" w:space="0"/>
              <w:left w:val="single" w:color="auto" w:sz="6"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color w:val="auto"/>
                <w:sz w:val="18"/>
              </w:rPr>
            </w:pPr>
          </w:p>
        </w:tc>
        <w:tc>
          <w:tcPr>
            <w:tcW w:w="2476" w:type="dxa"/>
            <w:tcBorders>
              <w:top w:val="single" w:color="auto" w:sz="6" w:space="0"/>
              <w:left w:val="single" w:color="auto" w:sz="4" w:space="0"/>
              <w:bottom w:val="single" w:color="auto" w:sz="6" w:space="0"/>
              <w:right w:val="single" w:color="auto" w:sz="4" w:space="0"/>
            </w:tcBorders>
            <w:noWrap w:val="0"/>
            <w:vAlign w:val="top"/>
          </w:tcPr>
          <w:p>
            <w:pPr>
              <w:tabs>
                <w:tab w:val="left" w:pos="720"/>
                <w:tab w:val="left" w:pos="1440"/>
                <w:tab w:val="left" w:pos="1620"/>
              </w:tabs>
              <w:spacing w:line="400" w:lineRule="exact"/>
              <w:ind w:right="187"/>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160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0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584" w:type="dxa"/>
            <w:tcBorders>
              <w:top w:val="single" w:color="auto" w:sz="6" w:space="0"/>
              <w:left w:val="single" w:color="auto" w:sz="6"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color w:val="auto"/>
                <w:sz w:val="18"/>
              </w:rPr>
            </w:pPr>
          </w:p>
        </w:tc>
        <w:tc>
          <w:tcPr>
            <w:tcW w:w="2476" w:type="dxa"/>
            <w:tcBorders>
              <w:top w:val="single" w:color="auto" w:sz="6" w:space="0"/>
              <w:left w:val="single" w:color="auto" w:sz="4" w:space="0"/>
              <w:bottom w:val="single" w:color="auto" w:sz="6" w:space="0"/>
              <w:right w:val="single" w:color="auto" w:sz="4" w:space="0"/>
            </w:tcBorders>
            <w:noWrap w:val="0"/>
            <w:vAlign w:val="top"/>
          </w:tcPr>
          <w:p>
            <w:pPr>
              <w:tabs>
                <w:tab w:val="left" w:pos="720"/>
                <w:tab w:val="left" w:pos="1440"/>
                <w:tab w:val="left" w:pos="1620"/>
              </w:tabs>
              <w:spacing w:line="400" w:lineRule="exact"/>
              <w:ind w:right="187"/>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160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0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18"/>
              </w:rPr>
            </w:pPr>
          </w:p>
        </w:tc>
        <w:tc>
          <w:tcPr>
            <w:tcW w:w="2584" w:type="dxa"/>
            <w:tcBorders>
              <w:top w:val="single" w:color="auto" w:sz="6" w:space="0"/>
              <w:left w:val="single" w:color="auto" w:sz="6"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color w:val="auto"/>
                <w:sz w:val="18"/>
              </w:rPr>
            </w:pPr>
          </w:p>
        </w:tc>
        <w:tc>
          <w:tcPr>
            <w:tcW w:w="2476" w:type="dxa"/>
            <w:tcBorders>
              <w:top w:val="single" w:color="auto" w:sz="6" w:space="0"/>
              <w:left w:val="single" w:color="auto" w:sz="4" w:space="0"/>
              <w:bottom w:val="single" w:color="auto" w:sz="6" w:space="0"/>
              <w:right w:val="single" w:color="auto" w:sz="4" w:space="0"/>
            </w:tcBorders>
            <w:noWrap w:val="0"/>
            <w:vAlign w:val="top"/>
          </w:tcPr>
          <w:p>
            <w:pPr>
              <w:tabs>
                <w:tab w:val="left" w:pos="720"/>
                <w:tab w:val="left" w:pos="1440"/>
                <w:tab w:val="left" w:pos="1620"/>
              </w:tabs>
              <w:spacing w:line="400" w:lineRule="exact"/>
              <w:ind w:right="187"/>
              <w:rPr>
                <w:rFonts w:hint="eastAsia" w:ascii="宋体" w:hAnsi="宋体" w:eastAsia="宋体" w:cs="宋体"/>
                <w:color w:val="auto"/>
                <w:sz w:val="22"/>
                <w:szCs w:val="22"/>
              </w:rPr>
            </w:pPr>
          </w:p>
        </w:tc>
      </w:tr>
    </w:tbl>
    <w:p>
      <w:pPr>
        <w:spacing w:before="100" w:beforeAutospacing="1" w:after="100" w:afterAutospacing="1" w:line="440" w:lineRule="exact"/>
        <w:jc w:val="both"/>
        <w:rPr>
          <w:rFonts w:hint="eastAsia" w:ascii="宋体" w:hAnsi="宋体" w:eastAsia="宋体" w:cs="宋体"/>
          <w:b/>
          <w:color w:val="auto"/>
          <w:sz w:val="40"/>
          <w:szCs w:val="40"/>
        </w:rPr>
      </w:pPr>
    </w:p>
    <w:p>
      <w:pPr>
        <w:spacing w:line="440" w:lineRule="exact"/>
        <w:rPr>
          <w:rFonts w:hint="eastAsia" w:ascii="宋体" w:hAnsi="宋体" w:eastAsia="宋体" w:cs="宋体"/>
          <w:color w:val="auto"/>
          <w:sz w:val="22"/>
          <w:szCs w:val="18"/>
          <w:lang w:eastAsia="zh-CN"/>
        </w:rPr>
      </w:pPr>
      <w:r>
        <w:rPr>
          <w:rFonts w:hint="eastAsia" w:ascii="宋体" w:hAnsi="宋体" w:eastAsia="宋体" w:cs="宋体"/>
          <w:b/>
          <w:bCs/>
          <w:color w:val="auto"/>
          <w:sz w:val="22"/>
          <w:szCs w:val="18"/>
        </w:rPr>
        <w:t>注：</w:t>
      </w:r>
      <w:r>
        <w:rPr>
          <w:rFonts w:hint="eastAsia" w:ascii="宋体" w:hAnsi="宋体" w:cs="宋体"/>
          <w:b/>
          <w:bCs/>
          <w:color w:val="auto"/>
          <w:sz w:val="22"/>
          <w:szCs w:val="18"/>
          <w:lang w:val="en-US" w:eastAsia="zh-CN"/>
        </w:rPr>
        <w:t>需提供证明材料</w:t>
      </w:r>
      <w:r>
        <w:rPr>
          <w:rFonts w:hint="eastAsia" w:ascii="宋体" w:hAnsi="宋体"/>
          <w:b/>
          <w:bCs/>
          <w:color w:val="auto"/>
          <w:szCs w:val="21"/>
          <w:lang w:eastAsia="zh-CN"/>
        </w:rPr>
        <w:t>和</w:t>
      </w:r>
      <w:r>
        <w:rPr>
          <w:rFonts w:hint="eastAsia" w:ascii="宋体" w:hAnsi="宋体" w:eastAsia="宋体"/>
          <w:b/>
          <w:bCs/>
          <w:color w:val="auto"/>
          <w:szCs w:val="21"/>
        </w:rPr>
        <w:t>需提供加盖双方公章的采购合同</w:t>
      </w:r>
      <w:r>
        <w:rPr>
          <w:rFonts w:hint="eastAsia" w:ascii="宋体" w:hAnsi="宋体"/>
          <w:b/>
          <w:bCs/>
          <w:color w:val="auto"/>
          <w:szCs w:val="21"/>
          <w:lang w:eastAsia="zh-CN"/>
        </w:rPr>
        <w:t>或立项</w:t>
      </w:r>
      <w:r>
        <w:rPr>
          <w:rFonts w:hint="eastAsia" w:ascii="宋体" w:hAnsi="宋体" w:eastAsia="宋体"/>
          <w:b/>
          <w:bCs/>
          <w:color w:val="auto"/>
          <w:szCs w:val="21"/>
        </w:rPr>
        <w:t>通知书</w:t>
      </w:r>
      <w:r>
        <w:rPr>
          <w:rFonts w:hint="eastAsia" w:ascii="宋体" w:hAnsi="宋体"/>
          <w:b/>
          <w:bCs/>
          <w:color w:val="auto"/>
          <w:szCs w:val="21"/>
          <w:lang w:eastAsia="zh-CN"/>
        </w:rPr>
        <w:t>或新疆民政网页公示材料，</w:t>
      </w:r>
      <w:r>
        <w:rPr>
          <w:rFonts w:hint="eastAsia" w:ascii="宋体" w:hAnsi="宋体" w:eastAsia="宋体"/>
          <w:b/>
          <w:bCs/>
          <w:color w:val="auto"/>
          <w:szCs w:val="21"/>
        </w:rPr>
        <w:t>若复印件不清晰视为无效业绩</w:t>
      </w:r>
      <w:r>
        <w:rPr>
          <w:rFonts w:hint="eastAsia" w:ascii="宋体" w:hAnsi="宋体"/>
          <w:b/>
          <w:bCs/>
          <w:color w:val="auto"/>
          <w:szCs w:val="21"/>
          <w:lang w:eastAsia="zh-CN"/>
        </w:rPr>
        <w:t>。</w:t>
      </w:r>
    </w:p>
    <w:p>
      <w:pPr>
        <w:spacing w:line="440" w:lineRule="exact"/>
        <w:rPr>
          <w:rFonts w:hint="eastAsia" w:ascii="宋体" w:hAnsi="宋体" w:eastAsia="宋体" w:cs="宋体"/>
          <w:color w:val="auto"/>
          <w:sz w:val="18"/>
        </w:rPr>
      </w:pPr>
    </w:p>
    <w:p>
      <w:pPr>
        <w:spacing w:line="440" w:lineRule="exact"/>
        <w:rPr>
          <w:rFonts w:hint="eastAsia" w:ascii="宋体" w:hAnsi="宋体" w:eastAsia="宋体" w:cs="宋体"/>
          <w:color w:val="auto"/>
          <w:sz w:val="22"/>
          <w:szCs w:val="18"/>
        </w:rPr>
      </w:pPr>
      <w:r>
        <w:rPr>
          <w:rFonts w:hint="eastAsia" w:ascii="宋体" w:hAnsi="宋体" w:eastAsia="宋体" w:cs="宋体"/>
          <w:color w:val="auto"/>
          <w:sz w:val="22"/>
          <w:szCs w:val="18"/>
        </w:rPr>
        <w:t>供应商名称：（公章）</w:t>
      </w:r>
    </w:p>
    <w:p>
      <w:pPr>
        <w:spacing w:line="440" w:lineRule="exact"/>
        <w:rPr>
          <w:rFonts w:hint="eastAsia" w:ascii="宋体" w:hAnsi="宋体" w:eastAsia="宋体" w:cs="宋体"/>
          <w:color w:val="auto"/>
          <w:sz w:val="22"/>
          <w:szCs w:val="18"/>
        </w:rPr>
      </w:pPr>
      <w:r>
        <w:rPr>
          <w:rFonts w:hint="eastAsia" w:ascii="宋体" w:hAnsi="宋体" w:eastAsia="宋体" w:cs="宋体"/>
          <w:color w:val="auto"/>
          <w:sz w:val="22"/>
          <w:szCs w:val="18"/>
        </w:rPr>
        <w:t>法定代表人或报价人全权代表：（签字或</w:t>
      </w:r>
      <w:r>
        <w:rPr>
          <w:rFonts w:hint="eastAsia" w:ascii="宋体" w:hAnsi="宋体" w:cs="宋体"/>
          <w:color w:val="auto"/>
          <w:sz w:val="22"/>
          <w:szCs w:val="18"/>
          <w:lang w:val="en-US" w:eastAsia="zh-CN"/>
        </w:rPr>
        <w:t>盖章</w:t>
      </w:r>
      <w:r>
        <w:rPr>
          <w:rFonts w:hint="eastAsia" w:ascii="宋体" w:hAnsi="宋体" w:eastAsia="宋体" w:cs="宋体"/>
          <w:color w:val="auto"/>
          <w:sz w:val="22"/>
          <w:szCs w:val="18"/>
        </w:rPr>
        <w:t>）</w:t>
      </w:r>
    </w:p>
    <w:p>
      <w:pPr>
        <w:spacing w:line="440" w:lineRule="exact"/>
        <w:rPr>
          <w:rFonts w:hint="eastAsia" w:ascii="宋体" w:hAnsi="宋体" w:eastAsia="宋体" w:cs="宋体"/>
          <w:color w:val="auto"/>
          <w:sz w:val="22"/>
          <w:szCs w:val="18"/>
        </w:rPr>
      </w:pPr>
      <w:r>
        <w:rPr>
          <w:rFonts w:hint="eastAsia" w:ascii="宋体" w:hAnsi="宋体" w:eastAsia="宋体" w:cs="宋体"/>
          <w:color w:val="auto"/>
          <w:sz w:val="22"/>
          <w:szCs w:val="18"/>
        </w:rPr>
        <w:t>日  期：    年  月  日</w:t>
      </w:r>
    </w:p>
    <w:p>
      <w:pPr>
        <w:topLinePunct/>
        <w:spacing w:line="440" w:lineRule="exact"/>
        <w:rPr>
          <w:rFonts w:hint="eastAsia" w:ascii="宋体" w:hAnsi="宋体" w:eastAsia="宋体" w:cs="宋体"/>
          <w:color w:val="FF0000"/>
          <w:sz w:val="22"/>
          <w:szCs w:val="18"/>
          <w:lang w:val="en-US" w:eastAsia="zh-CN"/>
        </w:rPr>
      </w:pPr>
      <w:bookmarkStart w:id="107" w:name="_bookmark22"/>
      <w:bookmarkEnd w:id="107"/>
    </w:p>
    <w:p>
      <w:pPr>
        <w:topLinePunct/>
        <w:spacing w:line="440" w:lineRule="exact"/>
        <w:rPr>
          <w:rFonts w:hint="eastAsia" w:ascii="宋体" w:hAnsi="宋体" w:eastAsia="宋体" w:cs="宋体"/>
          <w:sz w:val="22"/>
          <w:szCs w:val="18"/>
          <w:lang w:val="en-US" w:eastAsia="zh-CN"/>
        </w:rPr>
      </w:pPr>
    </w:p>
    <w:p>
      <w:pPr>
        <w:keepNext/>
        <w:keepLines/>
        <w:spacing w:before="260" w:after="260" w:line="416" w:lineRule="auto"/>
        <w:jc w:val="both"/>
        <w:rPr>
          <w:rFonts w:hint="eastAsia" w:ascii="宋体" w:hAnsi="宋体" w:eastAsia="宋体" w:cs="宋体"/>
          <w:b/>
          <w:sz w:val="24"/>
          <w:szCs w:val="18"/>
        </w:rPr>
      </w:pPr>
    </w:p>
    <w:p>
      <w:pPr>
        <w:keepNext/>
        <w:keepLines/>
        <w:spacing w:before="260" w:after="260" w:line="416" w:lineRule="auto"/>
        <w:jc w:val="both"/>
        <w:rPr>
          <w:rFonts w:hint="eastAsia" w:ascii="宋体" w:hAnsi="宋体" w:eastAsia="宋体" w:cs="宋体"/>
          <w:b/>
          <w:sz w:val="24"/>
          <w:szCs w:val="18"/>
        </w:rPr>
      </w:pPr>
    </w:p>
    <w:p>
      <w:pPr>
        <w:pStyle w:val="2"/>
        <w:rPr>
          <w:rFonts w:hint="eastAsia" w:ascii="宋体" w:hAnsi="宋体" w:eastAsia="宋体" w:cs="宋体"/>
          <w:b/>
          <w:sz w:val="24"/>
          <w:szCs w:val="18"/>
        </w:rPr>
      </w:pPr>
    </w:p>
    <w:p>
      <w:pPr>
        <w:pStyle w:val="2"/>
        <w:rPr>
          <w:rFonts w:hint="eastAsia" w:ascii="宋体" w:hAnsi="宋体" w:eastAsia="宋体" w:cs="宋体"/>
          <w:b/>
          <w:sz w:val="24"/>
          <w:szCs w:val="18"/>
        </w:rPr>
      </w:pPr>
    </w:p>
    <w:p>
      <w:pPr>
        <w:pStyle w:val="2"/>
        <w:rPr>
          <w:rFonts w:hint="eastAsia" w:ascii="宋体" w:hAnsi="宋体" w:eastAsia="宋体" w:cs="宋体"/>
          <w:b/>
          <w:sz w:val="24"/>
          <w:szCs w:val="18"/>
        </w:rPr>
      </w:pPr>
    </w:p>
    <w:p>
      <w:pPr>
        <w:pStyle w:val="2"/>
        <w:rPr>
          <w:rFonts w:hint="eastAsia" w:ascii="宋体" w:hAnsi="宋体" w:eastAsia="宋体" w:cs="宋体"/>
          <w:b/>
          <w:sz w:val="24"/>
          <w:szCs w:val="18"/>
        </w:rPr>
      </w:pPr>
    </w:p>
    <w:p>
      <w:pPr>
        <w:rPr>
          <w:rFonts w:hint="eastAsia"/>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ascii="宋体"/>
          <w:spacing w:val="4"/>
          <w:sz w:val="28"/>
          <w:szCs w:val="28"/>
          <w:highlight w:val="none"/>
          <w:lang w:val="en-US" w:eastAsia="zh-CN"/>
        </w:rPr>
      </w:pPr>
      <w:r>
        <w:rPr>
          <w:rFonts w:hint="eastAsia" w:ascii="宋体"/>
          <w:spacing w:val="4"/>
          <w:sz w:val="28"/>
          <w:szCs w:val="28"/>
          <w:highlight w:val="none"/>
          <w:lang w:val="en-US" w:eastAsia="zh-CN"/>
        </w:rPr>
        <w:t>附件十一</w:t>
      </w:r>
    </w:p>
    <w:p>
      <w:pPr>
        <w:jc w:val="center"/>
        <w:rPr>
          <w:rFonts w:ascii="宋体" w:hAnsi="宋体"/>
          <w:sz w:val="28"/>
          <w:szCs w:val="28"/>
        </w:rPr>
      </w:pPr>
      <w:r>
        <w:rPr>
          <w:rFonts w:hint="eastAsia" w:ascii="宋体" w:hAnsi="宋体" w:eastAsia="宋体" w:cs="宋体"/>
          <w:b/>
          <w:sz w:val="38"/>
          <w:szCs w:val="32"/>
        </w:rPr>
        <w:t>不参与围标串标承诺书</w:t>
      </w:r>
    </w:p>
    <w:p>
      <w:pPr>
        <w:rPr>
          <w:rFonts w:ascii="宋体" w:hAnsi="宋体"/>
          <w:sz w:val="28"/>
          <w:szCs w:val="28"/>
        </w:rPr>
      </w:pPr>
      <w:r>
        <w:rPr>
          <w:rFonts w:hint="eastAsia" w:ascii="宋体" w:hAnsi="宋体"/>
          <w:sz w:val="28"/>
          <w:szCs w:val="28"/>
        </w:rPr>
        <w:t xml:space="preserve">      本人作为经授权投标人代表，清楚知晓我单位本项目投标活动，对以下事项作出承诺:</w:t>
      </w:r>
    </w:p>
    <w:p>
      <w:pPr>
        <w:rPr>
          <w:rFonts w:ascii="宋体" w:hAnsi="宋体"/>
          <w:sz w:val="28"/>
          <w:szCs w:val="28"/>
        </w:rPr>
      </w:pPr>
      <w:r>
        <w:rPr>
          <w:rFonts w:hint="eastAsia" w:ascii="宋体" w:hAnsi="宋体"/>
          <w:sz w:val="28"/>
          <w:szCs w:val="28"/>
        </w:rPr>
        <w:t xml:space="preserve">      一、我单位和我本人遵循公开、公平、公正、诚实守信的原则，依法依规参与本项目竞标。</w:t>
      </w:r>
    </w:p>
    <w:p>
      <w:pPr>
        <w:rPr>
          <w:rFonts w:ascii="宋体" w:hAnsi="宋体"/>
          <w:sz w:val="28"/>
          <w:szCs w:val="28"/>
        </w:rPr>
      </w:pPr>
      <w:r>
        <w:rPr>
          <w:rFonts w:hint="eastAsia" w:ascii="宋体" w:hAnsi="宋体"/>
          <w:sz w:val="28"/>
          <w:szCs w:val="28"/>
        </w:rPr>
        <w:t xml:space="preserve">      二、我单位和我本人在本项目招标投标活动中，未参与围标串标。</w:t>
      </w:r>
    </w:p>
    <w:p>
      <w:pPr>
        <w:rPr>
          <w:rFonts w:ascii="宋体" w:hAnsi="宋体"/>
          <w:sz w:val="28"/>
          <w:szCs w:val="28"/>
        </w:rPr>
      </w:pPr>
      <w:r>
        <w:rPr>
          <w:rFonts w:hint="eastAsia" w:ascii="宋体" w:hAnsi="宋体"/>
          <w:sz w:val="28"/>
          <w:szCs w:val="28"/>
        </w:rPr>
        <w:t xml:space="preserve">      三、我单位如被查实在本项目招标投标活动中存在围标串标行为的，递交投标文件行为作为实施串通投标违法行为的关键环节，本人承担直接责任人员法律责任，接受相应行政处罚和失信惩戒。</w:t>
      </w:r>
    </w:p>
    <w:p>
      <w:pPr>
        <w:rPr>
          <w:rFonts w:hint="eastAsia"/>
        </w:rPr>
      </w:pPr>
    </w:p>
    <w:p>
      <w:pPr>
        <w:rPr>
          <w:rFonts w:hint="eastAsia"/>
        </w:rPr>
      </w:pPr>
    </w:p>
    <w:p>
      <w:pPr>
        <w:rPr>
          <w:rFonts w:hint="eastAsia"/>
        </w:rPr>
      </w:pPr>
    </w:p>
    <w:p>
      <w:pPr>
        <w:rPr>
          <w:rFonts w:hint="eastAsia"/>
        </w:rPr>
      </w:pPr>
    </w:p>
    <w:p>
      <w:pPr>
        <w:rPr>
          <w:rFonts w:hint="eastAsia" w:ascii="宋体" w:hAnsi="宋体"/>
          <w:sz w:val="28"/>
          <w:szCs w:val="28"/>
          <w:lang w:eastAsia="zh-CN"/>
        </w:rPr>
      </w:pPr>
      <w:r>
        <w:rPr>
          <w:rFonts w:hint="eastAsia" w:ascii="宋体" w:hAnsi="宋体"/>
          <w:sz w:val="28"/>
          <w:szCs w:val="28"/>
          <w:lang w:eastAsia="zh-CN"/>
        </w:rPr>
        <w:t>承诺单位（盖公章）：</w:t>
      </w:r>
    </w:p>
    <w:p>
      <w:pPr>
        <w:rPr>
          <w:rFonts w:hint="eastAsia" w:ascii="宋体" w:hAnsi="宋体"/>
          <w:sz w:val="28"/>
          <w:szCs w:val="28"/>
          <w:lang w:eastAsia="zh-CN"/>
        </w:rPr>
      </w:pPr>
      <w:r>
        <w:rPr>
          <w:rFonts w:hint="eastAsia" w:ascii="宋体" w:hAnsi="宋体"/>
          <w:sz w:val="28"/>
          <w:szCs w:val="28"/>
          <w:lang w:eastAsia="zh-CN"/>
        </w:rPr>
        <w:t>法定代表人（签字或盖章）：</w:t>
      </w:r>
    </w:p>
    <w:p>
      <w:pPr>
        <w:rPr>
          <w:rFonts w:hint="eastAsia" w:ascii="宋体" w:hAnsi="Times New Roman" w:eastAsia="宋体" w:cs="Times New Roman"/>
          <w:b/>
          <w:bCs/>
          <w:spacing w:val="4"/>
          <w:sz w:val="28"/>
          <w:szCs w:val="28"/>
          <w:highlight w:val="none"/>
          <w:lang w:val="en-US" w:eastAsia="zh-CN"/>
        </w:rPr>
      </w:pPr>
      <w:r>
        <w:rPr>
          <w:rFonts w:hint="eastAsia" w:ascii="宋体" w:hAnsi="宋体"/>
          <w:sz w:val="28"/>
          <w:szCs w:val="28"/>
          <w:lang w:eastAsia="zh-CN"/>
        </w:rPr>
        <w:t>日期：</w:t>
      </w:r>
    </w:p>
    <w:p>
      <w:pPr>
        <w:rPr>
          <w:rFonts w:hint="eastAsia"/>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ascii="宋体" w:hAnsi="Times New Roman" w:eastAsia="宋体" w:cs="Times New Roman"/>
          <w:b/>
          <w:bCs/>
          <w:spacing w:val="4"/>
          <w:sz w:val="28"/>
          <w:szCs w:val="28"/>
          <w:highlight w:val="none"/>
          <w:lang w:val="en-US" w:eastAsia="zh-CN"/>
        </w:rPr>
      </w:pPr>
    </w:p>
    <w:p>
      <w:pPr>
        <w:rPr>
          <w:rFonts w:hint="eastAsia" w:ascii="宋体" w:hAnsi="Times New Roman" w:eastAsia="宋体" w:cs="Times New Roman"/>
          <w:b/>
          <w:bCs/>
          <w:spacing w:val="4"/>
          <w:sz w:val="28"/>
          <w:szCs w:val="28"/>
          <w:highlight w:val="none"/>
          <w:lang w:val="en-US" w:eastAsia="zh-CN"/>
        </w:rPr>
      </w:pPr>
    </w:p>
    <w:p>
      <w:pPr>
        <w:pStyle w:val="2"/>
        <w:rPr>
          <w:rFonts w:hint="eastAsia" w:ascii="宋体" w:hAnsi="Times New Roman" w:eastAsia="宋体" w:cs="Times New Roman"/>
          <w:b/>
          <w:bCs/>
          <w:spacing w:val="4"/>
          <w:sz w:val="28"/>
          <w:szCs w:val="28"/>
          <w:highlight w:val="none"/>
          <w:lang w:val="en-US" w:eastAsia="zh-CN"/>
        </w:rPr>
      </w:pPr>
    </w:p>
    <w:p>
      <w:pPr>
        <w:pStyle w:val="2"/>
        <w:rPr>
          <w:rFonts w:hint="eastAsia" w:ascii="宋体" w:hAnsi="Times New Roman" w:eastAsia="宋体" w:cs="Times New Roman"/>
          <w:b/>
          <w:bCs/>
          <w:spacing w:val="4"/>
          <w:sz w:val="28"/>
          <w:szCs w:val="28"/>
          <w:highlight w:val="none"/>
          <w:lang w:val="en-US" w:eastAsia="zh-CN"/>
        </w:rPr>
      </w:pPr>
    </w:p>
    <w:p>
      <w:pPr>
        <w:pStyle w:val="2"/>
        <w:rPr>
          <w:rFonts w:hint="eastAsia" w:ascii="宋体" w:hAnsi="Times New Roman" w:eastAsia="宋体" w:cs="Times New Roman"/>
          <w:b/>
          <w:bCs/>
          <w:spacing w:val="4"/>
          <w:sz w:val="28"/>
          <w:szCs w:val="28"/>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ascii="宋体" w:hAnsi="Times New Roman" w:eastAsia="宋体"/>
          <w:spacing w:val="4"/>
          <w:sz w:val="28"/>
          <w:szCs w:val="28"/>
          <w:highlight w:val="none"/>
          <w:lang w:eastAsia="zh-CN"/>
        </w:rPr>
      </w:pPr>
      <w:r>
        <w:rPr>
          <w:rFonts w:hint="eastAsia" w:ascii="宋体" w:hAnsi="Times New Roman" w:eastAsia="宋体" w:cs="Times New Roman"/>
          <w:b/>
          <w:bCs/>
          <w:spacing w:val="4"/>
          <w:sz w:val="28"/>
          <w:szCs w:val="28"/>
          <w:highlight w:val="none"/>
          <w:lang w:val="en-US" w:eastAsia="zh-CN"/>
        </w:rPr>
        <w:t>附件十二</w:t>
      </w: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lang w:eastAsia="zh-CN"/>
        </w:rPr>
      </w:pPr>
      <w:r>
        <w:rPr>
          <w:rFonts w:hint="eastAsia" w:ascii="宋体" w:hAnsi="Times New Roman" w:eastAsia="宋体"/>
          <w:spacing w:val="4"/>
          <w:sz w:val="28"/>
          <w:szCs w:val="28"/>
          <w:highlight w:val="none"/>
          <w:lang w:eastAsia="zh-CN"/>
        </w:rPr>
        <w:t>磋商文件中所要求的其他内容及报价单位认为适宜的其它资料</w:t>
      </w: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both"/>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sz w:val="32"/>
          <w:szCs w:val="32"/>
          <w:highlight w:val="none"/>
          <w:lang w:val="en-US" w:eastAsia="zh-CN"/>
        </w:rPr>
      </w:pPr>
    </w:p>
    <w:bookmarkEnd w:id="95"/>
    <w:bookmarkEnd w:id="104"/>
    <w:bookmarkEnd w:id="105"/>
    <w:bookmarkEnd w:id="106"/>
    <w:p>
      <w:pPr>
        <w:spacing w:line="360" w:lineRule="auto"/>
        <w:ind w:right="640"/>
        <w:rPr>
          <w:rFonts w:hint="eastAsia" w:ascii="宋体" w:eastAsia="宋体" w:cs="宋体"/>
          <w:sz w:val="24"/>
          <w:szCs w:val="24"/>
          <w:highlight w:val="none"/>
          <w:lang w:bidi="ar-SA"/>
        </w:rPr>
      </w:pPr>
    </w:p>
    <w:sectPr>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p>
    <w:pPr>
      <w:pStyle w:val="12"/>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183B5"/>
    <w:multiLevelType w:val="singleLevel"/>
    <w:tmpl w:val="99D183B5"/>
    <w:lvl w:ilvl="0" w:tentative="0">
      <w:start w:val="2"/>
      <w:numFmt w:val="decimal"/>
      <w:lvlText w:val="%1."/>
      <w:lvlJc w:val="left"/>
      <w:pPr>
        <w:tabs>
          <w:tab w:val="left" w:pos="312"/>
        </w:tabs>
      </w:pPr>
    </w:lvl>
  </w:abstractNum>
  <w:abstractNum w:abstractNumId="1">
    <w:nsid w:val="EFCB69BB"/>
    <w:multiLevelType w:val="singleLevel"/>
    <w:tmpl w:val="EFCB69BB"/>
    <w:lvl w:ilvl="0" w:tentative="0">
      <w:start w:val="2"/>
      <w:numFmt w:val="chineseCounting"/>
      <w:suff w:val="nothing"/>
      <w:lvlText w:val="%1、"/>
      <w:lvlJc w:val="left"/>
      <w:rPr>
        <w:rFonts w:hint="eastAsia"/>
      </w:rPr>
    </w:lvl>
  </w:abstractNum>
  <w:abstractNum w:abstractNumId="2">
    <w:nsid w:val="0667D71D"/>
    <w:multiLevelType w:val="singleLevel"/>
    <w:tmpl w:val="0667D71D"/>
    <w:lvl w:ilvl="0" w:tentative="0">
      <w:start w:val="5"/>
      <w:numFmt w:val="chineseCounting"/>
      <w:suff w:val="nothing"/>
      <w:lvlText w:val="%1、"/>
      <w:lvlJc w:val="left"/>
      <w:rPr>
        <w:rFonts w:hint="eastAsia"/>
      </w:rPr>
    </w:lvl>
  </w:abstractNum>
  <w:abstractNum w:abstractNumId="3">
    <w:nsid w:val="238CDB2D"/>
    <w:multiLevelType w:val="singleLevel"/>
    <w:tmpl w:val="238CDB2D"/>
    <w:lvl w:ilvl="0" w:tentative="0">
      <w:start w:val="1"/>
      <w:numFmt w:val="decimal"/>
      <w:suff w:val="nothing"/>
      <w:lvlText w:val="（%1）"/>
      <w:lvlJc w:val="left"/>
    </w:lvl>
  </w:abstractNum>
  <w:abstractNum w:abstractNumId="4">
    <w:nsid w:val="263DCB5E"/>
    <w:multiLevelType w:val="singleLevel"/>
    <w:tmpl w:val="263DCB5E"/>
    <w:lvl w:ilvl="0" w:tentative="0">
      <w:start w:val="1"/>
      <w:numFmt w:val="bullet"/>
      <w:lvlText w:val=""/>
      <w:lvlJc w:val="left"/>
      <w:pPr>
        <w:ind w:left="420" w:hanging="420"/>
      </w:pPr>
      <w:rPr>
        <w:rFonts w:hint="default" w:ascii="Wingdings" w:hAnsi="Wingdings"/>
      </w:rPr>
    </w:lvl>
  </w:abstractNum>
  <w:abstractNum w:abstractNumId="5">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7">
    <w:nsid w:val="59CF0981"/>
    <w:multiLevelType w:val="singleLevel"/>
    <w:tmpl w:val="59CF0981"/>
    <w:lvl w:ilvl="0" w:tentative="0">
      <w:start w:val="1"/>
      <w:numFmt w:val="decimal"/>
      <w:suff w:val="nothing"/>
      <w:lvlText w:val="%1、"/>
      <w:lvlJc w:val="left"/>
      <w:pPr>
        <w:tabs>
          <w:tab w:val="left" w:pos="0"/>
        </w:tabs>
        <w:ind w:left="0" w:firstLine="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NGM4Mzc3NWVhZDFiNjU3MDY3MDViN2JkY2YyZGYifQ=="/>
  </w:docVars>
  <w:rsids>
    <w:rsidRoot w:val="00000000"/>
    <w:rsid w:val="000F0E8E"/>
    <w:rsid w:val="019A4934"/>
    <w:rsid w:val="01BB2E67"/>
    <w:rsid w:val="02793A1B"/>
    <w:rsid w:val="04025BED"/>
    <w:rsid w:val="048B5BE2"/>
    <w:rsid w:val="04F4147D"/>
    <w:rsid w:val="0502793C"/>
    <w:rsid w:val="051A0D14"/>
    <w:rsid w:val="05CD5D86"/>
    <w:rsid w:val="06744454"/>
    <w:rsid w:val="073E3478"/>
    <w:rsid w:val="079E2C64"/>
    <w:rsid w:val="07AA3ACA"/>
    <w:rsid w:val="07C2277E"/>
    <w:rsid w:val="07FC0BA5"/>
    <w:rsid w:val="08183C31"/>
    <w:rsid w:val="08450F22"/>
    <w:rsid w:val="08722AA1"/>
    <w:rsid w:val="0A8A06EA"/>
    <w:rsid w:val="0A8D0935"/>
    <w:rsid w:val="0A9F5416"/>
    <w:rsid w:val="0AB85553"/>
    <w:rsid w:val="0B573057"/>
    <w:rsid w:val="0D7C22E0"/>
    <w:rsid w:val="0FDC5544"/>
    <w:rsid w:val="10497CE1"/>
    <w:rsid w:val="10AA09C6"/>
    <w:rsid w:val="119F4A7B"/>
    <w:rsid w:val="11CB171E"/>
    <w:rsid w:val="12211934"/>
    <w:rsid w:val="12CF1FBC"/>
    <w:rsid w:val="130354DD"/>
    <w:rsid w:val="13A651B7"/>
    <w:rsid w:val="13E725BA"/>
    <w:rsid w:val="13F42040"/>
    <w:rsid w:val="14CE5748"/>
    <w:rsid w:val="152925CD"/>
    <w:rsid w:val="16ED0036"/>
    <w:rsid w:val="18245CDA"/>
    <w:rsid w:val="196B377B"/>
    <w:rsid w:val="19FB38D6"/>
    <w:rsid w:val="1A5F124B"/>
    <w:rsid w:val="1AD2079A"/>
    <w:rsid w:val="1AFD2363"/>
    <w:rsid w:val="1B010554"/>
    <w:rsid w:val="1B562D10"/>
    <w:rsid w:val="1C9D6DAF"/>
    <w:rsid w:val="1CBC2429"/>
    <w:rsid w:val="1D02339C"/>
    <w:rsid w:val="1D0C7757"/>
    <w:rsid w:val="1D8B731C"/>
    <w:rsid w:val="1DF60128"/>
    <w:rsid w:val="1F49181B"/>
    <w:rsid w:val="20510613"/>
    <w:rsid w:val="208F6602"/>
    <w:rsid w:val="2101591F"/>
    <w:rsid w:val="21A4685A"/>
    <w:rsid w:val="22997ABE"/>
    <w:rsid w:val="234F489F"/>
    <w:rsid w:val="23F8004A"/>
    <w:rsid w:val="2463541D"/>
    <w:rsid w:val="25257535"/>
    <w:rsid w:val="270F4585"/>
    <w:rsid w:val="27BC5F2F"/>
    <w:rsid w:val="292C67A1"/>
    <w:rsid w:val="292D7D0B"/>
    <w:rsid w:val="29542C4F"/>
    <w:rsid w:val="2AC35723"/>
    <w:rsid w:val="2B464450"/>
    <w:rsid w:val="2C8567D8"/>
    <w:rsid w:val="2DCA2A28"/>
    <w:rsid w:val="2EB3170E"/>
    <w:rsid w:val="2F2F469E"/>
    <w:rsid w:val="2F904933"/>
    <w:rsid w:val="30A30299"/>
    <w:rsid w:val="31973569"/>
    <w:rsid w:val="33205E2B"/>
    <w:rsid w:val="333F3A6C"/>
    <w:rsid w:val="355A28E3"/>
    <w:rsid w:val="35A016F8"/>
    <w:rsid w:val="371B2546"/>
    <w:rsid w:val="373B01B9"/>
    <w:rsid w:val="38CC4E57"/>
    <w:rsid w:val="39282D0D"/>
    <w:rsid w:val="3B251BE5"/>
    <w:rsid w:val="3B7E0F16"/>
    <w:rsid w:val="3B8A049F"/>
    <w:rsid w:val="3CF15DDC"/>
    <w:rsid w:val="3DB97935"/>
    <w:rsid w:val="3E0D61A2"/>
    <w:rsid w:val="3E3A7756"/>
    <w:rsid w:val="3E556DCF"/>
    <w:rsid w:val="3E66679D"/>
    <w:rsid w:val="3E8F1BAE"/>
    <w:rsid w:val="3EF54415"/>
    <w:rsid w:val="3F283A52"/>
    <w:rsid w:val="3FB579D2"/>
    <w:rsid w:val="3FF81B38"/>
    <w:rsid w:val="412F1AEB"/>
    <w:rsid w:val="41967522"/>
    <w:rsid w:val="41AC627D"/>
    <w:rsid w:val="41FA7928"/>
    <w:rsid w:val="42A96B3F"/>
    <w:rsid w:val="42B62AF2"/>
    <w:rsid w:val="43C21AAE"/>
    <w:rsid w:val="443C574E"/>
    <w:rsid w:val="455552BC"/>
    <w:rsid w:val="458335DE"/>
    <w:rsid w:val="459A683B"/>
    <w:rsid w:val="47396457"/>
    <w:rsid w:val="475B00D4"/>
    <w:rsid w:val="48194880"/>
    <w:rsid w:val="48692AE5"/>
    <w:rsid w:val="48861F15"/>
    <w:rsid w:val="49710F7E"/>
    <w:rsid w:val="49A82C00"/>
    <w:rsid w:val="4B46515B"/>
    <w:rsid w:val="4BB16D11"/>
    <w:rsid w:val="4BCE3A6B"/>
    <w:rsid w:val="4C40388A"/>
    <w:rsid w:val="4CB44B77"/>
    <w:rsid w:val="4CEF795D"/>
    <w:rsid w:val="4D544298"/>
    <w:rsid w:val="4E026A29"/>
    <w:rsid w:val="4EC16212"/>
    <w:rsid w:val="4EED4A0B"/>
    <w:rsid w:val="4F027E1C"/>
    <w:rsid w:val="500F6E69"/>
    <w:rsid w:val="504470CB"/>
    <w:rsid w:val="50BF452D"/>
    <w:rsid w:val="50F62ABE"/>
    <w:rsid w:val="519044FF"/>
    <w:rsid w:val="522D29A8"/>
    <w:rsid w:val="524758E9"/>
    <w:rsid w:val="524842E2"/>
    <w:rsid w:val="54686973"/>
    <w:rsid w:val="54BA6838"/>
    <w:rsid w:val="555B223B"/>
    <w:rsid w:val="559E63C4"/>
    <w:rsid w:val="55BC15BA"/>
    <w:rsid w:val="569F5847"/>
    <w:rsid w:val="56CD7850"/>
    <w:rsid w:val="575607F0"/>
    <w:rsid w:val="5851771E"/>
    <w:rsid w:val="5B003818"/>
    <w:rsid w:val="5C7B13F6"/>
    <w:rsid w:val="5CF35CE7"/>
    <w:rsid w:val="5DFD637E"/>
    <w:rsid w:val="5E3E730D"/>
    <w:rsid w:val="5F5571EB"/>
    <w:rsid w:val="5F6D73B5"/>
    <w:rsid w:val="5FCF71C0"/>
    <w:rsid w:val="60B038A2"/>
    <w:rsid w:val="6136669F"/>
    <w:rsid w:val="61FF53A7"/>
    <w:rsid w:val="632C5010"/>
    <w:rsid w:val="63697E2E"/>
    <w:rsid w:val="64292616"/>
    <w:rsid w:val="648E1891"/>
    <w:rsid w:val="65D0747F"/>
    <w:rsid w:val="661F70AE"/>
    <w:rsid w:val="665D5E7E"/>
    <w:rsid w:val="667A54D2"/>
    <w:rsid w:val="66893088"/>
    <w:rsid w:val="6716225F"/>
    <w:rsid w:val="675A3CC2"/>
    <w:rsid w:val="68B27721"/>
    <w:rsid w:val="694934A6"/>
    <w:rsid w:val="69A24B5B"/>
    <w:rsid w:val="69C06C6E"/>
    <w:rsid w:val="69CC1698"/>
    <w:rsid w:val="6AB97E0E"/>
    <w:rsid w:val="6B14147E"/>
    <w:rsid w:val="6C0132A4"/>
    <w:rsid w:val="6C673676"/>
    <w:rsid w:val="6CA125CA"/>
    <w:rsid w:val="6CDA1BF1"/>
    <w:rsid w:val="6DD73BEC"/>
    <w:rsid w:val="6DDB7D5E"/>
    <w:rsid w:val="6DF02A14"/>
    <w:rsid w:val="6E38064F"/>
    <w:rsid w:val="6F303C67"/>
    <w:rsid w:val="6FBD2DD5"/>
    <w:rsid w:val="70952CCC"/>
    <w:rsid w:val="714874B8"/>
    <w:rsid w:val="72BA2638"/>
    <w:rsid w:val="737C5B3F"/>
    <w:rsid w:val="73F531FC"/>
    <w:rsid w:val="74D25DE2"/>
    <w:rsid w:val="74E46A67"/>
    <w:rsid w:val="74EC45FF"/>
    <w:rsid w:val="75F7672F"/>
    <w:rsid w:val="76F81981"/>
    <w:rsid w:val="773C749E"/>
    <w:rsid w:val="78184184"/>
    <w:rsid w:val="78850FF2"/>
    <w:rsid w:val="79194513"/>
    <w:rsid w:val="792F0F5E"/>
    <w:rsid w:val="797F5A41"/>
    <w:rsid w:val="7A561DAA"/>
    <w:rsid w:val="7C946929"/>
    <w:rsid w:val="7D2C7C8E"/>
    <w:rsid w:val="7D3534A0"/>
    <w:rsid w:val="7DE20C95"/>
    <w:rsid w:val="7E3E411D"/>
    <w:rsid w:val="7EC86DE7"/>
    <w:rsid w:val="7EDA3958"/>
    <w:rsid w:val="7EF05C38"/>
    <w:rsid w:val="7F4B3AC8"/>
    <w:rsid w:val="7FB8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uiPriority w:val="0"/>
    <w:pPr>
      <w:keepNext/>
      <w:widowControl w:val="0"/>
      <w:spacing w:line="480" w:lineRule="auto"/>
      <w:outlineLvl w:val="0"/>
    </w:pPr>
    <w:rPr>
      <w:rFonts w:ascii="仿宋_GB2312" w:hAnsi="仿宋_GB2312" w:eastAsia="宋体"/>
      <w:b/>
      <w:sz w:val="36"/>
    </w:rPr>
  </w:style>
  <w:style w:type="paragraph" w:styleId="5">
    <w:name w:val="heading 2"/>
    <w:basedOn w:val="1"/>
    <w:next w:val="6"/>
    <w:qFormat/>
    <w:uiPriority w:val="0"/>
    <w:pPr>
      <w:keepNext/>
      <w:keepLines/>
      <w:widowControl/>
      <w:spacing w:before="260" w:after="260"/>
      <w:ind w:left="284"/>
      <w:jc w:val="left"/>
      <w:outlineLvl w:val="1"/>
    </w:pPr>
    <w:rPr>
      <w:rFonts w:ascii="Arial" w:hAnsi="Arial"/>
      <w:b/>
      <w:bCs/>
      <w:kern w:val="0"/>
      <w:sz w:val="28"/>
      <w:szCs w:val="32"/>
    </w:rPr>
  </w:style>
  <w:style w:type="paragraph" w:styleId="7">
    <w:name w:val="heading 3"/>
    <w:basedOn w:val="1"/>
    <w:next w:val="1"/>
    <w:qFormat/>
    <w:uiPriority w:val="0"/>
    <w:pPr>
      <w:keepNext/>
      <w:widowControl w:val="0"/>
      <w:spacing w:before="200" w:beforeLines="200" w:line="400" w:lineRule="exact"/>
      <w:jc w:val="center"/>
      <w:outlineLvl w:val="2"/>
    </w:pPr>
    <w:rPr>
      <w:b/>
      <w:bCs/>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1"/>
    <w:qFormat/>
    <w:uiPriority w:val="0"/>
    <w:pPr>
      <w:widowControl/>
      <w:ind w:firstLine="233" w:firstLineChars="233"/>
    </w:pPr>
    <w:rPr>
      <w:kern w:val="0"/>
      <w:sz w:val="28"/>
    </w:rPr>
  </w:style>
  <w:style w:type="paragraph" w:styleId="6">
    <w:name w:val="Normal Indent"/>
    <w:basedOn w:val="1"/>
    <w:next w:val="1"/>
    <w:qFormat/>
    <w:uiPriority w:val="0"/>
    <w:pPr>
      <w:spacing w:line="300" w:lineRule="auto"/>
      <w:ind w:firstLine="200" w:firstLineChars="200"/>
    </w:pPr>
    <w:rPr>
      <w:szCs w:val="24"/>
    </w:rPr>
  </w:style>
  <w:style w:type="paragraph" w:styleId="8">
    <w:name w:val="toa heading"/>
    <w:basedOn w:val="1"/>
    <w:next w:val="1"/>
    <w:qFormat/>
    <w:uiPriority w:val="0"/>
    <w:rPr>
      <w:rFonts w:ascii="Arial" w:hAnsi="Arial"/>
      <w:sz w:val="24"/>
      <w:szCs w:val="20"/>
    </w:rPr>
  </w:style>
  <w:style w:type="paragraph" w:styleId="9">
    <w:name w:val="Body Text"/>
    <w:basedOn w:val="1"/>
    <w:next w:val="1"/>
    <w:qFormat/>
    <w:uiPriority w:val="0"/>
    <w:pPr>
      <w:spacing w:after="120"/>
    </w:pPr>
  </w:style>
  <w:style w:type="paragraph" w:styleId="10">
    <w:name w:val="toc 3"/>
    <w:basedOn w:val="1"/>
    <w:next w:val="1"/>
    <w:qFormat/>
    <w:uiPriority w:val="0"/>
    <w:pPr>
      <w:tabs>
        <w:tab w:val="right" w:leader="dot" w:pos="8834"/>
      </w:tabs>
      <w:spacing w:line="440" w:lineRule="exact"/>
      <w:jc w:val="left"/>
    </w:pPr>
    <w:rPr>
      <w:rFonts w:eastAsia="新宋体"/>
      <w:sz w:val="28"/>
    </w:rPr>
  </w:style>
  <w:style w:type="paragraph" w:styleId="11">
    <w:name w:val="Plain Text"/>
    <w:basedOn w:val="1"/>
    <w:qFormat/>
    <w:uiPriority w:val="0"/>
    <w:rPr>
      <w:rFonts w:ascii="宋体"/>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sz w:val="36"/>
    </w:rPr>
  </w:style>
  <w:style w:type="paragraph" w:styleId="15">
    <w:name w:val="toc 4"/>
    <w:basedOn w:val="1"/>
    <w:next w:val="1"/>
    <w:qFormat/>
    <w:uiPriority w:val="0"/>
    <w:pPr>
      <w:ind w:left="600" w:leftChars="600"/>
    </w:pPr>
  </w:style>
  <w:style w:type="paragraph" w:styleId="16">
    <w:name w:val="Body Text Indent 3"/>
    <w:basedOn w:val="1"/>
    <w:qFormat/>
    <w:uiPriority w:val="0"/>
    <w:pPr>
      <w:spacing w:line="410" w:lineRule="exact"/>
      <w:ind w:left="295" w:leftChars="295" w:firstLine="179" w:firstLineChars="179"/>
    </w:pPr>
    <w:rPr>
      <w:rFonts w:ascii="宋体"/>
      <w:spacing w:val="4"/>
    </w:rPr>
  </w:style>
  <w:style w:type="paragraph" w:styleId="17">
    <w:name w:val="Normal (Web)"/>
    <w:basedOn w:val="1"/>
    <w:next w:val="1"/>
    <w:qFormat/>
    <w:uiPriority w:val="0"/>
    <w:pPr>
      <w:widowControl/>
      <w:spacing w:before="100" w:beforeAutospacing="1" w:after="100" w:afterAutospacing="1"/>
      <w:jc w:val="left"/>
    </w:pPr>
    <w:rPr>
      <w:rFonts w:ascii="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paragraph" w:customStyle="1" w:styleId="22">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3">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24">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25">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26">
    <w:name w:val="标题 1 Char"/>
    <w:basedOn w:val="20"/>
    <w:link w:val="4"/>
    <w:qFormat/>
    <w:uiPriority w:val="0"/>
    <w:rPr>
      <w:rFonts w:ascii="仿宋_GB2312" w:hAnsi="仿宋_GB2312" w:eastAsia="宋体"/>
      <w:b/>
      <w:sz w:val="36"/>
    </w:rPr>
  </w:style>
  <w:style w:type="paragraph" w:customStyle="1" w:styleId="2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lang w:bidi="ar-SA"/>
    </w:rPr>
  </w:style>
  <w:style w:type="character" w:customStyle="1" w:styleId="28">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20531</Words>
  <Characters>21802</Characters>
  <Lines>0</Lines>
  <Paragraphs>0</Paragraphs>
  <TotalTime>0</TotalTime>
  <ScaleCrop>false</ScaleCrop>
  <LinksUpToDate>false</LinksUpToDate>
  <CharactersWithSpaces>22838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2021-06-18T08:38:00Z</dcterms:created>
  <dc:creator>Administrator</dc:creator>
  <cp:lastModifiedBy>丁丁怡洋</cp:lastModifiedBy>
  <cp:lastPrinted>2022-03-03T09:30:00Z</cp:lastPrinted>
  <dcterms:modified xsi:type="dcterms:W3CDTF">2022-07-07T06:21:55Z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6D66FD41198342A4B095D8D21E63961A</vt:lpwstr>
  </property>
</Properties>
</file>