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中共巴楚县委员会组织部促进各民族交往交流交融-</w:t>
      </w:r>
      <w:r>
        <w:rPr>
          <w:rFonts w:hint="default" w:ascii="华文中宋" w:hAnsi="华文中宋" w:eastAsia="华文中宋" w:cs="华文中宋"/>
          <w:bCs/>
          <w:sz w:val="52"/>
          <w:szCs w:val="52"/>
          <w:lang w:val="en-US" w:eastAsia="zh-CN"/>
        </w:rPr>
        <w:t>“</w:t>
      </w:r>
      <w:r>
        <w:rPr>
          <w:rFonts w:hint="eastAsia" w:ascii="华文中宋" w:hAnsi="华文中宋" w:eastAsia="华文中宋" w:cs="华文中宋"/>
          <w:bCs/>
          <w:sz w:val="52"/>
          <w:szCs w:val="52"/>
          <w:lang w:val="en-US" w:eastAsia="zh-CN"/>
        </w:rPr>
        <w:t>小胡杨</w:t>
      </w:r>
      <w:r>
        <w:rPr>
          <w:rFonts w:hint="default" w:ascii="华文中宋" w:hAnsi="华文中宋" w:eastAsia="华文中宋" w:cs="华文中宋"/>
          <w:bCs/>
          <w:sz w:val="52"/>
          <w:szCs w:val="52"/>
          <w:lang w:val="en-US" w:eastAsia="zh-CN"/>
        </w:rPr>
        <w:t>”</w:t>
      </w:r>
      <w:r>
        <w:rPr>
          <w:rFonts w:hint="eastAsia" w:ascii="华文中宋" w:hAnsi="华文中宋" w:eastAsia="华文中宋" w:cs="华文中宋"/>
          <w:bCs/>
          <w:sz w:val="52"/>
          <w:szCs w:val="52"/>
          <w:lang w:val="en-US" w:eastAsia="zh-CN"/>
        </w:rPr>
        <w:t>系列活动采购项目(二次）</w:t>
      </w:r>
    </w:p>
    <w:p>
      <w:pPr>
        <w:pStyle w:val="14"/>
        <w:rPr>
          <w:rFonts w:hint="eastAsia" w:ascii="华文中宋" w:hAnsi="华文中宋" w:eastAsia="华文中宋" w:cs="华文中宋"/>
          <w:bCs/>
          <w:sz w:val="52"/>
          <w:szCs w:val="52"/>
        </w:rPr>
      </w:pPr>
    </w:p>
    <w:p>
      <w:pPr>
        <w:pStyle w:val="14"/>
        <w:rPr>
          <w:rFonts w:hint="eastAsia" w:ascii="华文中宋" w:hAnsi="华文中宋" w:eastAsia="华文中宋" w:cs="华文中宋"/>
          <w:bCs/>
          <w:sz w:val="52"/>
          <w:szCs w:val="52"/>
        </w:rPr>
      </w:pPr>
    </w:p>
    <w:p>
      <w:pPr>
        <w:spacing w:line="240" w:lineRule="atLeast"/>
        <w:ind w:left="1079"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政府采购公开招标文件</w:t>
      </w:r>
    </w:p>
    <w:p>
      <w:pPr>
        <w:spacing w:line="240" w:lineRule="atLeast"/>
        <w:ind w:left="1079" w:leftChars="257" w:hanging="540"/>
        <w:jc w:val="center"/>
        <w:rPr>
          <w:rFonts w:hint="eastAsia" w:ascii="仿宋_GB2312" w:eastAsia="仿宋_GB2312"/>
          <w:b/>
          <w:sz w:val="28"/>
        </w:rPr>
      </w:pPr>
    </w:p>
    <w:p>
      <w:pPr>
        <w:spacing w:line="240" w:lineRule="atLeast"/>
        <w:ind w:left="1079" w:leftChars="257" w:hanging="540"/>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w:t>
      </w:r>
      <w:r>
        <w:rPr>
          <w:rFonts w:hint="eastAsia"/>
          <w:b/>
          <w:bCs/>
          <w:kern w:val="0"/>
          <w:sz w:val="32"/>
          <w:szCs w:val="32"/>
          <w:shd w:val="clear" w:color="auto" w:fill="FFFFFF"/>
          <w:lang w:val="en-US" w:eastAsia="zh-CN"/>
        </w:rPr>
        <w:t>2</w:t>
      </w:r>
      <w:r>
        <w:rPr>
          <w:rFonts w:hint="eastAsia"/>
          <w:b/>
          <w:bCs/>
          <w:kern w:val="0"/>
          <w:sz w:val="32"/>
          <w:szCs w:val="32"/>
          <w:shd w:val="clear" w:color="auto" w:fill="FFFFFF"/>
          <w:lang w:eastAsia="zh-CN"/>
        </w:rPr>
        <w:t>-</w:t>
      </w:r>
      <w:r>
        <w:rPr>
          <w:rFonts w:hint="eastAsia"/>
          <w:b/>
          <w:bCs/>
          <w:kern w:val="0"/>
          <w:sz w:val="32"/>
          <w:szCs w:val="32"/>
          <w:shd w:val="clear" w:color="auto" w:fill="FFFFFF"/>
          <w:lang w:val="en-US" w:eastAsia="zh-CN"/>
        </w:rPr>
        <w:t>25</w:t>
      </w:r>
      <w:r>
        <w:rPr>
          <w:rFonts w:hint="eastAsia"/>
          <w:b/>
          <w:bCs/>
          <w:kern w:val="0"/>
          <w:sz w:val="32"/>
          <w:szCs w:val="32"/>
          <w:shd w:val="clear" w:color="auto" w:fill="FFFFFF"/>
          <w:lang w:eastAsia="zh-CN"/>
        </w:rPr>
        <w:t>号</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jc w:val="both"/>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pStyle w:val="6"/>
        <w:spacing w:line="360" w:lineRule="auto"/>
        <w:ind w:firstLine="837" w:firstLineChars="279"/>
        <w:rPr>
          <w:rFonts w:hint="default" w:ascii="仿宋" w:hAnsi="仿宋" w:eastAsia="仿宋" w:cs="黑体"/>
          <w:b/>
          <w:bCs/>
          <w:sz w:val="30"/>
          <w:szCs w:val="30"/>
          <w:lang w:val="en-US" w:eastAsia="zh-CN"/>
        </w:rPr>
      </w:pPr>
      <w:r>
        <w:rPr>
          <w:rFonts w:hint="eastAsia" w:ascii="仿宋" w:hAnsi="仿宋" w:eastAsia="仿宋" w:cs="黑体"/>
          <w:b/>
          <w:bCs/>
          <w:sz w:val="30"/>
          <w:szCs w:val="30"/>
        </w:rPr>
        <w:t>采   购   人：</w:t>
      </w:r>
      <w:r>
        <w:rPr>
          <w:rFonts w:hint="eastAsia" w:ascii="仿宋" w:hAnsi="仿宋" w:eastAsia="仿宋" w:cs="黑体"/>
          <w:b/>
          <w:bCs/>
          <w:sz w:val="30"/>
          <w:szCs w:val="30"/>
          <w:u w:val="single"/>
          <w:lang w:val="en-US" w:eastAsia="zh-CN"/>
        </w:rPr>
        <w:t>中共巴楚县委员会组织部</w:t>
      </w:r>
    </w:p>
    <w:p>
      <w:pPr>
        <w:pStyle w:val="6"/>
        <w:spacing w:line="360" w:lineRule="auto"/>
        <w:ind w:firstLine="837" w:firstLineChars="279"/>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837" w:firstLineChars="279"/>
        <w:jc w:val="left"/>
        <w:rPr>
          <w:rFonts w:hint="eastAsia" w:ascii="仿宋" w:hAnsi="仿宋" w:eastAsia="仿宋" w:cs="黑体"/>
          <w:b/>
          <w:bCs/>
          <w:kern w:val="0"/>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2</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6</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29</w:t>
      </w:r>
      <w:r>
        <w:rPr>
          <w:rFonts w:hint="eastAsia" w:ascii="仿宋" w:hAnsi="仿宋" w:eastAsia="仿宋" w:cs="黑体"/>
          <w:b/>
          <w:bCs/>
          <w:kern w:val="0"/>
          <w:sz w:val="30"/>
          <w:szCs w:val="30"/>
          <w:u w:val="single"/>
        </w:rPr>
        <w:t>日</w:t>
      </w:r>
    </w:p>
    <w:p>
      <w:pPr>
        <w:pStyle w:val="14"/>
        <w:rPr>
          <w:rFonts w:hint="eastAsia" w:ascii="仿宋" w:hAnsi="仿宋" w:eastAsia="仿宋" w:cs="黑体"/>
          <w:b/>
          <w:bCs/>
          <w:kern w:val="0"/>
          <w:sz w:val="30"/>
          <w:szCs w:val="30"/>
          <w:u w:val="single"/>
        </w:rPr>
      </w:pPr>
    </w:p>
    <w:p>
      <w:pPr>
        <w:pStyle w:val="14"/>
        <w:rPr>
          <w:rFonts w:hint="eastAsia" w:ascii="仿宋" w:hAnsi="仿宋" w:eastAsia="仿宋" w:cs="黑体"/>
          <w:b/>
          <w:bCs/>
          <w:kern w:val="0"/>
          <w:sz w:val="30"/>
          <w:szCs w:val="30"/>
          <w:u w:val="single"/>
        </w:rPr>
      </w:pPr>
    </w:p>
    <w:p>
      <w:pPr>
        <w:tabs>
          <w:tab w:val="left" w:pos="8400"/>
        </w:tabs>
        <w:spacing w:line="360" w:lineRule="auto"/>
        <w:jc w:val="center"/>
        <w:rPr>
          <w:rFonts w:hint="eastAsia" w:ascii="仿宋_GB2312" w:eastAsia="仿宋_GB2312"/>
          <w:b/>
          <w:sz w:val="32"/>
        </w:rPr>
      </w:pPr>
      <w:r>
        <w:rPr>
          <w:rFonts w:hint="eastAsia" w:ascii="仿宋_GB2312" w:eastAsia="仿宋_GB2312"/>
          <w:b/>
          <w:sz w:val="32"/>
        </w:rPr>
        <w:t>目  录</w:t>
      </w:r>
    </w:p>
    <w:p>
      <w:pPr>
        <w:pStyle w:val="13"/>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_Toc9228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_Toc9228 </w:instrText>
      </w:r>
      <w:r>
        <w:fldChar w:fldCharType="separate"/>
      </w:r>
      <w:r>
        <w:t>1</w:t>
      </w:r>
      <w:r>
        <w:fldChar w:fldCharType="end"/>
      </w:r>
      <w:r>
        <w:rPr>
          <w:rFonts w:ascii="宋体"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_Toc9485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_Toc9485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_Toc12013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_Toc12013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_Toc2643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_Toc2643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_Toc28166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_Toc28166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_Toc32365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_Toc32365 </w:instrText>
      </w:r>
      <w:r>
        <w:fldChar w:fldCharType="separate"/>
      </w:r>
      <w:r>
        <w:t>2</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_Toc809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_Toc809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_Toc22990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_Toc22990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_Toc21314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_Toc21314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_Toc10994 </w:instrText>
      </w:r>
      <w:r>
        <w:fldChar w:fldCharType="separate"/>
      </w:r>
      <w:r>
        <w:t>3</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_Toc25389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_Toc25389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_Toc6728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_Toc6728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_Toc15487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_Toc15487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_Toc2671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_Toc2671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_Toc8529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_Toc16199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_Toc16199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_Toc20355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_Toc20355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_Toc27303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_Toc27303 </w:instrText>
      </w:r>
      <w:r>
        <w:fldChar w:fldCharType="separate"/>
      </w:r>
      <w:r>
        <w:t>4</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_Toc22303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_Toc22303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_Toc13247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_Toc13247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_Toc25787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_Toc25787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_Toc13921 </w:instrText>
      </w:r>
      <w:r>
        <w:fldChar w:fldCharType="separate"/>
      </w:r>
      <w:r>
        <w:t>5</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_Toc10257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_Toc10257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_Toc8653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_Toc8653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_Toc34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_Toc6842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_Toc6842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_Toc8603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_Toc8603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_Toc25255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_Toc25255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_Toc20835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_Toc20835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_Toc5823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_Toc5823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_Toc23660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_Toc23660 </w:instrText>
      </w:r>
      <w:r>
        <w:fldChar w:fldCharType="separate"/>
      </w:r>
      <w:r>
        <w:t>8</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_Toc10964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_Toc10964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_Toc32578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_Toc32578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_Toc10555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_Toc10555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_Toc17138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_Toc17138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_Toc18072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_Toc18072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_Toc16952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_Toc16952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_Toc4302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_Toc4302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_Toc8476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_Toc8476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_Toc31411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_Toc31411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_Toc4701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_Toc4701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_Toc21055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_Toc21055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_Toc24931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_Toc24931 </w:instrText>
      </w:r>
      <w:r>
        <w:fldChar w:fldCharType="separate"/>
      </w:r>
      <w:r>
        <w:t>10</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_Toc23883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_Toc23883 </w:instrText>
      </w:r>
      <w:r>
        <w:fldChar w:fldCharType="separate"/>
      </w:r>
      <w:r>
        <w:t>11</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_Toc27788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_Toc27788 </w:instrText>
      </w:r>
      <w:r>
        <w:fldChar w:fldCharType="separate"/>
      </w:r>
      <w:r>
        <w:t>12</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_Toc30995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_Toc30995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_Toc6923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_Toc6923 </w:instrText>
      </w:r>
      <w:r>
        <w:fldChar w:fldCharType="separate"/>
      </w:r>
      <w:r>
        <w:t>14</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_Toc15142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_Toc15142 </w:instrText>
      </w:r>
      <w:r>
        <w:fldChar w:fldCharType="separate"/>
      </w:r>
      <w:r>
        <w:t>14</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_Toc29377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_Toc29377 </w:instrText>
      </w:r>
      <w:r>
        <w:fldChar w:fldCharType="separate"/>
      </w:r>
      <w:r>
        <w:t>15</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_Toc18015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_Toc18015 </w:instrText>
      </w:r>
      <w:r>
        <w:fldChar w:fldCharType="separate"/>
      </w:r>
      <w:r>
        <w:t>16</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_Toc21926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_Toc21926 </w:instrText>
      </w:r>
      <w:r>
        <w:fldChar w:fldCharType="separate"/>
      </w:r>
      <w:r>
        <w:t>17</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_Toc23836 </w:instrText>
      </w:r>
      <w:r>
        <w:rPr>
          <w:rFonts w:hAnsi="宋体" w:cs="宋体"/>
          <w:kern w:val="0"/>
          <w:szCs w:val="21"/>
        </w:rPr>
        <w:fldChar w:fldCharType="separate"/>
      </w:r>
      <w:r>
        <w:rPr>
          <w:rFonts w:hint="eastAsia" w:ascii="仿宋_GB2312" w:hAnsi="宋体" w:eastAsia="仿宋_GB2312"/>
          <w:kern w:val="0"/>
        </w:rPr>
        <w:t>4  具有良好的商业信誉和健全的财务会计制度的证明文件</w:t>
      </w:r>
      <w:r>
        <w:tab/>
      </w:r>
      <w:r>
        <w:fldChar w:fldCharType="begin"/>
      </w:r>
      <w:r>
        <w:instrText xml:space="preserve"> PAGEREF _Toc23836 </w:instrText>
      </w:r>
      <w:r>
        <w:fldChar w:fldCharType="separate"/>
      </w:r>
      <w:r>
        <w:t>18</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_Toc27589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fldChar w:fldCharType="begin"/>
      </w:r>
      <w:r>
        <w:instrText xml:space="preserve"> PAGEREF _Toc27589 </w:instrText>
      </w:r>
      <w:r>
        <w:fldChar w:fldCharType="separate"/>
      </w:r>
      <w:r>
        <w:t>19</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_Toc16858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_Toc16858 </w:instrText>
      </w:r>
      <w:r>
        <w:fldChar w:fldCharType="separate"/>
      </w:r>
      <w:r>
        <w:t>20</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_Toc9691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_Toc9691 </w:instrText>
      </w:r>
      <w:r>
        <w:fldChar w:fldCharType="separate"/>
      </w:r>
      <w:r>
        <w:t>21</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_Toc16844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_Toc16844 </w:instrText>
      </w:r>
      <w:r>
        <w:fldChar w:fldCharType="separate"/>
      </w:r>
      <w:r>
        <w:t>22</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_Toc26126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_Toc26126 </w:instrText>
      </w:r>
      <w:r>
        <w:fldChar w:fldCharType="separate"/>
      </w:r>
      <w:r>
        <w:t>23</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_Toc24886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_Toc24886 </w:instrText>
      </w:r>
      <w:r>
        <w:fldChar w:fldCharType="separate"/>
      </w:r>
      <w:r>
        <w:t>24</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_Toc1893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_Toc1893 </w:instrText>
      </w:r>
      <w:r>
        <w:fldChar w:fldCharType="separate"/>
      </w:r>
      <w:r>
        <w:t>26</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_Toc8079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_Toc8079 </w:instrText>
      </w:r>
      <w:r>
        <w:fldChar w:fldCharType="separate"/>
      </w:r>
      <w:r>
        <w:t>27</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_Toc480 </w:instrText>
      </w:r>
      <w:r>
        <w:rPr>
          <w:rFonts w:hAnsi="宋体" w:cs="宋体"/>
          <w:kern w:val="0"/>
          <w:szCs w:val="21"/>
        </w:rP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_Toc480 </w:instrText>
      </w:r>
      <w:r>
        <w:fldChar w:fldCharType="separate"/>
      </w:r>
      <w:r>
        <w:t>28</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_Toc14769 </w:instrText>
      </w:r>
      <w:r>
        <w:rPr>
          <w:rFonts w:hAnsi="宋体" w:cs="宋体"/>
          <w:kern w:val="0"/>
          <w:szCs w:val="21"/>
        </w:rP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begin"/>
      </w:r>
      <w:r>
        <w:instrText xml:space="preserve"> PAGEREF _Toc14769 </w:instrText>
      </w:r>
      <w:r>
        <w:fldChar w:fldCharType="separate"/>
      </w:r>
      <w:r>
        <w:t>29</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_Toc6238 </w:instrText>
      </w:r>
      <w:r>
        <w:rPr>
          <w:rFonts w:hAnsi="宋体" w:cs="宋体"/>
          <w:kern w:val="0"/>
          <w:szCs w:val="21"/>
        </w:rP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_Toc6238 </w:instrText>
      </w:r>
      <w:r>
        <w:fldChar w:fldCharType="separate"/>
      </w:r>
      <w:r>
        <w:t>31</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_Toc17066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begin"/>
      </w:r>
      <w:r>
        <w:instrText xml:space="preserve"> PAGEREF _Toc17066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_Toc9913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_Toc9913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_Toc28647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_Toc28647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_Toc7112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_Toc7112 </w:instrText>
      </w:r>
      <w:r>
        <w:fldChar w:fldCharType="separate"/>
      </w:r>
      <w:r>
        <w:t>38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_Toc10220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_Toc10220 </w:instrText>
      </w:r>
      <w:r>
        <w:fldChar w:fldCharType="separate"/>
      </w:r>
      <w:r>
        <w:t>39</w:t>
      </w:r>
      <w:r>
        <w:fldChar w:fldCharType="end"/>
      </w:r>
      <w:r>
        <w:rPr>
          <w:rFonts w:hAnsi="宋体" w:cs="宋体"/>
          <w:kern w:val="0"/>
          <w:szCs w:val="21"/>
        </w:rPr>
        <w:fldChar w:fldCharType="end"/>
      </w:r>
    </w:p>
    <w:p>
      <w:pPr>
        <w:pStyle w:val="13"/>
        <w:tabs>
          <w:tab w:val="right" w:leader="dot" w:pos="8312"/>
        </w:tabs>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Ansi="宋体" w:cs="宋体"/>
          <w:kern w:val="0"/>
          <w:szCs w:val="21"/>
        </w:rPr>
        <w:fldChar w:fldCharType="begin"/>
      </w:r>
      <w:r>
        <w:rPr>
          <w:rFonts w:hAnsi="宋体" w:cs="宋体"/>
          <w:kern w:val="0"/>
          <w:szCs w:val="21"/>
        </w:rPr>
        <w:instrText xml:space="preserve"> HYPERLINK \l _Toc23018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begin"/>
      </w:r>
      <w:r>
        <w:instrText xml:space="preserve"> PAGEREF _Toc23018 </w:instrText>
      </w:r>
      <w:r>
        <w:fldChar w:fldCharType="separate"/>
      </w:r>
      <w:r>
        <w:t>43</w:t>
      </w:r>
      <w:r>
        <w:fldChar w:fldCharType="end"/>
      </w:r>
      <w:r>
        <w:rPr>
          <w:rFonts w:hAnsi="宋体" w:cs="宋体"/>
          <w:kern w:val="0"/>
          <w:szCs w:val="21"/>
        </w:rPr>
        <w:fldChar w:fldCharType="end"/>
      </w:r>
    </w:p>
    <w:p/>
    <w:p>
      <w:pPr>
        <w:pStyle w:val="3"/>
        <w:numPr>
          <w:ilvl w:val="0"/>
          <w:numId w:val="1"/>
        </w:numPr>
        <w:tabs>
          <w:tab w:val="left" w:pos="0"/>
        </w:tabs>
        <w:spacing w:before="0" w:after="0" w:line="240" w:lineRule="atLeast"/>
        <w:ind w:left="1698" w:leftChars="0" w:firstLine="402" w:firstLineChars="0"/>
        <w:jc w:val="both"/>
        <w:rPr>
          <w:rFonts w:hint="eastAsia" w:ascii="仿宋_GB2312" w:eastAsia="仿宋_GB2312"/>
        </w:rPr>
      </w:pPr>
      <w:r>
        <w:rPr>
          <w:rFonts w:hAnsi="宋体" w:cs="宋体"/>
          <w:kern w:val="0"/>
          <w:szCs w:val="21"/>
        </w:rPr>
        <w:fldChar w:fldCharType="end"/>
      </w:r>
      <w:bookmarkStart w:id="0" w:name="_Toc9228"/>
      <w:bookmarkStart w:id="1" w:name="_Toc216582804"/>
      <w:bookmarkStart w:id="2" w:name="_Toc518923059"/>
      <w:r>
        <w:rPr>
          <w:rFonts w:hint="eastAsia" w:hAnsi="宋体" w:cs="宋体"/>
          <w:kern w:val="0"/>
          <w:szCs w:val="21"/>
          <w:lang w:val="en-US" w:eastAsia="zh-CN"/>
        </w:rPr>
        <w:t xml:space="preserve">    </w:t>
      </w:r>
      <w:r>
        <w:rPr>
          <w:rFonts w:hint="eastAsia" w:ascii="仿宋_GB2312" w:eastAsia="仿宋_GB2312"/>
        </w:rPr>
        <w:t>投标人须知</w:t>
      </w:r>
      <w:bookmarkEnd w:id="0"/>
      <w:bookmarkEnd w:id="1"/>
      <w:bookmarkEnd w:id="2"/>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3" w:name="_Toc216582805"/>
      <w:bookmarkStart w:id="4" w:name="_Toc520356143"/>
      <w:bookmarkStart w:id="5" w:name="_Toc9485"/>
      <w:bookmarkStart w:id="6" w:name="_Toc518923060"/>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6"/>
        <w:rPr>
          <w:rFonts w:hint="eastAsia"/>
        </w:rPr>
      </w:pPr>
    </w:p>
    <w:p>
      <w:pPr>
        <w:pStyle w:val="5"/>
        <w:spacing w:before="0" w:after="0" w:line="240" w:lineRule="atLeast"/>
        <w:rPr>
          <w:rFonts w:ascii="仿宋_GB2312" w:hAnsi="宋体" w:eastAsia="仿宋_GB2312"/>
          <w:u w:val="none"/>
        </w:rPr>
      </w:pPr>
      <w:bookmarkStart w:id="7" w:name="_Toc520356144"/>
      <w:bookmarkStart w:id="8" w:name="_Toc518923061"/>
      <w:bookmarkStart w:id="9" w:name="_Toc12013"/>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5"/>
        <w:spacing w:before="0" w:after="0" w:line="240" w:lineRule="atLeast"/>
        <w:rPr>
          <w:rFonts w:ascii="仿宋_GB2312" w:hAnsi="宋体" w:eastAsia="仿宋_GB2312"/>
          <w:u w:val="none"/>
        </w:rPr>
      </w:pPr>
      <w:bookmarkStart w:id="10" w:name="_Toc518923062"/>
      <w:bookmarkStart w:id="11" w:name="_Toc2643"/>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5"/>
        <w:spacing w:before="0" w:after="0" w:line="240" w:lineRule="atLeast"/>
        <w:rPr>
          <w:rFonts w:ascii="仿宋_GB2312" w:hAnsi="宋体" w:eastAsia="仿宋_GB2312"/>
          <w:u w:val="none"/>
        </w:rPr>
      </w:pPr>
      <w:bookmarkStart w:id="12" w:name="_Toc28166"/>
      <w:bookmarkStart w:id="13" w:name="_Toc520356145"/>
      <w:bookmarkStart w:id="14" w:name="_Toc518923063"/>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15" w:name="_Toc32365"/>
      <w:bookmarkStart w:id="16" w:name="_Toc518923064"/>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17" w:name="_Toc520356146"/>
      <w:bookmarkStart w:id="18" w:name="_Toc518923065"/>
      <w:bookmarkStart w:id="19" w:name="_Toc216582806"/>
      <w:bookmarkStart w:id="20" w:name="_Toc809"/>
      <w:r>
        <w:rPr>
          <w:rFonts w:hint="eastAsia" w:ascii="仿宋_GB2312" w:eastAsia="仿宋_GB2312"/>
          <w:sz w:val="28"/>
        </w:rPr>
        <w:t>二   招标文件</w:t>
      </w:r>
      <w:bookmarkEnd w:id="17"/>
      <w:bookmarkEnd w:id="18"/>
      <w:bookmarkEnd w:id="19"/>
      <w:bookmarkEnd w:id="20"/>
    </w:p>
    <w:p>
      <w:pPr>
        <w:pStyle w:val="6"/>
        <w:rPr>
          <w:rFonts w:hint="eastAsia"/>
        </w:rPr>
      </w:pPr>
    </w:p>
    <w:p>
      <w:pPr>
        <w:pStyle w:val="5"/>
        <w:spacing w:before="0" w:after="0" w:line="240" w:lineRule="atLeast"/>
        <w:rPr>
          <w:rFonts w:ascii="仿宋_GB2312" w:hAnsi="宋体" w:eastAsia="仿宋_GB2312"/>
          <w:u w:val="none"/>
        </w:rPr>
      </w:pPr>
      <w:bookmarkStart w:id="21" w:name="_Toc518923066"/>
      <w:bookmarkStart w:id="22" w:name="_Toc520356147"/>
      <w:bookmarkStart w:id="23" w:name="_Toc22990"/>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tabs>
          <w:tab w:val="left" w:pos="0"/>
        </w:tabs>
        <w:spacing w:line="240" w:lineRule="atLeast"/>
        <w:ind w:left="993"/>
        <w:rPr>
          <w:rFonts w:hint="eastAsia" w:ascii="仿宋_GB2312" w:hAnsi="宋体" w:eastAsia="仿宋_GB2312"/>
          <w:sz w:val="24"/>
        </w:rPr>
      </w:pPr>
      <w:r>
        <w:rPr>
          <w:rFonts w:hint="eastAsia" w:ascii="仿宋_GB2312" w:hAnsi="宋体" w:eastAsia="仿宋_GB2312"/>
          <w:sz w:val="24"/>
        </w:rPr>
        <w:t>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5"/>
        <w:spacing w:before="0" w:after="0" w:line="240" w:lineRule="atLeast"/>
        <w:rPr>
          <w:rFonts w:hint="eastAsia"/>
          <w:b w:val="0"/>
          <w:u w:val="none"/>
        </w:rPr>
      </w:pPr>
      <w:bookmarkStart w:id="24" w:name="_Toc520356148"/>
      <w:bookmarkStart w:id="25" w:name="_Toc518923067"/>
      <w:bookmarkStart w:id="26" w:name="_Toc21314"/>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27" w:name="_Toc520356149"/>
      <w:bookmarkStart w:id="28"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29" w:name="_Toc10994"/>
      <w:bookmarkStart w:id="30" w:name="_Toc518923068"/>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31" w:name="_Toc516367020"/>
      <w:bookmarkStart w:id="32" w:name="_Toc518923069"/>
      <w:bookmarkStart w:id="33" w:name="_Toc216582807"/>
      <w:bookmarkStart w:id="34" w:name="_Toc25389"/>
      <w:bookmarkStart w:id="35" w:name="_Toc520356150"/>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36" w:name="_Toc518923070"/>
      <w:bookmarkStart w:id="37" w:name="_Toc516367021"/>
      <w:bookmarkStart w:id="38" w:name="_Toc6728"/>
      <w:bookmarkStart w:id="39" w:name="_Toc52035615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40" w:name="_Ref467306676"/>
      <w:bookmarkStart w:id="41" w:name="_Toc516367022"/>
      <w:bookmarkStart w:id="42" w:name="_Ref467306195"/>
      <w:bookmarkStart w:id="43" w:name="_Toc15487"/>
      <w:bookmarkStart w:id="44" w:name="_Toc520356152"/>
      <w:bookmarkStart w:id="45" w:name="_Toc518923071"/>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r>
        <w:rPr>
          <w:rFonts w:hint="eastAsia" w:ascii="仿宋_GB2312" w:hAnsi="宋体" w:eastAsia="仿宋_GB2312"/>
          <w:sz w:val="24"/>
          <w:u w:val="single"/>
        </w:rPr>
        <w:t>投标人应完整地按招标文件提供的投标文件格式及</w:t>
      </w:r>
      <w:r>
        <w:rPr>
          <w:rFonts w:ascii="仿宋_GB2312" w:hAnsi="宋体" w:eastAsia="仿宋_GB2312"/>
          <w:sz w:val="24"/>
          <w:u w:val="single"/>
        </w:rPr>
        <w:t>要求</w:t>
      </w:r>
      <w:r>
        <w:rPr>
          <w:rFonts w:hint="eastAsia" w:ascii="仿宋_GB2312" w:hAnsi="宋体" w:eastAsia="仿宋_GB2312"/>
          <w:sz w:val="24"/>
          <w:u w:val="single"/>
        </w:rPr>
        <w:t>编写投标文件，投标文件应包括</w:t>
      </w:r>
      <w:bookmarkEnd w:id="46"/>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p>
      <w:pPr>
        <w:pStyle w:val="5"/>
        <w:tabs>
          <w:tab w:val="left" w:pos="900"/>
        </w:tabs>
        <w:spacing w:before="0" w:after="0" w:line="240" w:lineRule="atLeast"/>
        <w:rPr>
          <w:rFonts w:ascii="仿宋_GB2312" w:hAnsi="宋体" w:eastAsia="仿宋_GB2312"/>
          <w:u w:val="none"/>
        </w:rPr>
      </w:pPr>
      <w:bookmarkStart w:id="47" w:name="_Toc2671"/>
      <w:bookmarkStart w:id="48" w:name="_Toc520356153"/>
      <w:bookmarkStart w:id="49" w:name="_Toc518923072"/>
      <w:bookmarkStart w:id="50" w:name="_Toc508185920"/>
      <w:bookmarkStart w:id="51" w:name="_Toc516367023"/>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54" w:name="_Toc8529"/>
      <w:bookmarkStart w:id="55" w:name="_Toc518923073"/>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u w:val="none"/>
        </w:rPr>
      </w:pPr>
      <w:bookmarkStart w:id="56" w:name="_Ref467306513"/>
      <w:bookmarkStart w:id="57" w:name="_Toc518923074"/>
      <w:bookmarkStart w:id="58" w:name="_Toc16199"/>
      <w:bookmarkStart w:id="59" w:name="_Toc520356156"/>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ascii="仿宋_GB2312" w:hAnsi="宋体" w:eastAsia="仿宋_GB2312"/>
          <w:bCs/>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r>
        <w:rPr>
          <w:rFonts w:hint="eastAsia" w:ascii="仿宋_GB2312" w:hAnsi="宋体" w:eastAsia="仿宋_GB2312"/>
          <w:bCs/>
        </w:rPr>
        <w:t xml:space="preserve">12.6.3  </w:t>
      </w:r>
      <w:r>
        <w:rPr>
          <w:rFonts w:ascii="仿宋_GB2312" w:hAnsi="宋体" w:eastAsia="仿宋_GB2312"/>
          <w:bCs/>
        </w:rPr>
        <w:t>政府采购投标担保函不予退回。</w:t>
      </w:r>
      <w:bookmarkEnd w:id="62"/>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63" w:name="_Toc520356157"/>
      <w:bookmarkStart w:id="64" w:name="_Toc518923076"/>
      <w:bookmarkStart w:id="65" w:name="_Toc20355"/>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66" w:name="_Toc520356158"/>
      <w:bookmarkStart w:id="67" w:name="_Toc27303"/>
      <w:bookmarkStart w:id="68" w:name="_Toc518923077"/>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69" w:name="_Toc520356159"/>
      <w:bookmarkStart w:id="70" w:name="_Toc22303"/>
      <w:bookmarkStart w:id="71" w:name="_Toc216582808"/>
      <w:bookmarkStart w:id="72" w:name="_Toc518923078"/>
      <w:r>
        <w:rPr>
          <w:rFonts w:hint="eastAsia" w:ascii="仿宋_GB2312" w:hAnsi="宋体" w:eastAsia="仿宋_GB2312"/>
          <w:sz w:val="24"/>
        </w:rPr>
        <w:t>四   投标文件的递交</w:t>
      </w:r>
      <w:bookmarkEnd w:id="69"/>
      <w:bookmarkEnd w:id="70"/>
      <w:bookmarkEnd w:id="71"/>
      <w:bookmarkEnd w:id="72"/>
    </w:p>
    <w:p>
      <w:pPr>
        <w:pStyle w:val="6"/>
        <w:rPr>
          <w:rFonts w:hint="eastAsia"/>
        </w:rPr>
      </w:pPr>
    </w:p>
    <w:p>
      <w:pPr>
        <w:pStyle w:val="5"/>
        <w:spacing w:before="0" w:after="0" w:line="240" w:lineRule="atLeast"/>
        <w:rPr>
          <w:rFonts w:hint="eastAsia" w:ascii="仿宋_GB2312" w:hAnsi="宋体" w:eastAsia="仿宋_GB2312"/>
          <w:highlight w:val="none"/>
          <w:u w:val="none"/>
        </w:rPr>
      </w:pPr>
      <w:bookmarkStart w:id="73" w:name="_Toc518923079"/>
      <w:bookmarkStart w:id="74" w:name="_Toc520356160"/>
      <w:bookmarkStart w:id="75" w:name="_Toc13247"/>
      <w:r>
        <w:rPr>
          <w:rFonts w:hint="eastAsia" w:ascii="仿宋_GB2312" w:hAnsi="宋体" w:eastAsia="仿宋_GB2312"/>
          <w:highlight w:val="none"/>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15.1   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highlight w:val="none"/>
        </w:rPr>
      </w:pPr>
      <w:r>
        <w:rPr>
          <w:rFonts w:hint="eastAsia" w:ascii="仿宋_GB2312" w:hAnsi="宋体" w:eastAsia="仿宋_GB2312"/>
          <w:sz w:val="24"/>
          <w:highlight w:val="none"/>
        </w:rPr>
        <w:t>15.2   所有包装封皮和信封上均应：</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w:t>
      </w:r>
      <w:r>
        <w:rPr>
          <w:rFonts w:hint="eastAsia" w:ascii="仿宋_GB2312" w:hAnsi="宋体" w:eastAsia="仿宋_GB2312"/>
          <w:sz w:val="24"/>
          <w:lang w:val="en-US" w:eastAsia="zh-CN"/>
        </w:rPr>
        <w:t>15.1、15.2</w:t>
      </w:r>
      <w:r>
        <w:rPr>
          <w:rFonts w:hint="eastAsia" w:ascii="仿宋_GB2312" w:hAnsi="宋体" w:eastAsia="仿宋_GB2312"/>
          <w:sz w:val="24"/>
        </w:rPr>
        <w:t>要求密封</w:t>
      </w:r>
      <w:r>
        <w:rPr>
          <w:rFonts w:hint="eastAsia" w:ascii="仿宋_GB2312" w:hAnsi="宋体" w:eastAsia="仿宋_GB2312"/>
          <w:sz w:val="24"/>
          <w:lang w:val="en-US" w:eastAsia="zh-CN"/>
        </w:rPr>
        <w:t>和标记</w:t>
      </w:r>
      <w:r>
        <w:rPr>
          <w:rFonts w:hint="eastAsia" w:ascii="仿宋_GB2312" w:hAnsi="宋体" w:eastAsia="仿宋_GB2312"/>
          <w:sz w:val="24"/>
        </w:rPr>
        <w:t>，其</w:t>
      </w:r>
      <w:r>
        <w:rPr>
          <w:rFonts w:ascii="仿宋_GB2312" w:hAnsi="宋体" w:eastAsia="仿宋_GB2312"/>
          <w:sz w:val="24"/>
        </w:rPr>
        <w:t>投标文件</w:t>
      </w:r>
      <w:r>
        <w:rPr>
          <w:rFonts w:hint="eastAsia" w:ascii="仿宋_GB2312" w:hAnsi="宋体" w:eastAsia="仿宋_GB2312"/>
          <w:sz w:val="24"/>
        </w:rPr>
        <w:t>将被</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投标将被认定为投标无效。</w:t>
      </w:r>
    </w:p>
    <w:p>
      <w:pPr>
        <w:pStyle w:val="5"/>
        <w:spacing w:before="0" w:after="0" w:line="240" w:lineRule="atLeast"/>
        <w:rPr>
          <w:rFonts w:ascii="仿宋_GB2312" w:hAnsi="宋体" w:eastAsia="仿宋_GB2312"/>
          <w:u w:val="none"/>
        </w:rPr>
      </w:pPr>
      <w:bookmarkStart w:id="76" w:name="_Toc25787"/>
      <w:bookmarkStart w:id="77" w:name="_Toc518923080"/>
      <w:bookmarkStart w:id="78" w:name="_Toc520356161"/>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5"/>
        <w:spacing w:before="0" w:after="0" w:line="240" w:lineRule="atLeast"/>
        <w:rPr>
          <w:rFonts w:ascii="仿宋_GB2312" w:hAnsi="宋体" w:eastAsia="仿宋_GB2312"/>
          <w:u w:val="none"/>
        </w:rPr>
      </w:pPr>
      <w:bookmarkStart w:id="79" w:name="_Toc13921"/>
      <w:bookmarkStart w:id="80" w:name="_Toc520356162"/>
      <w:bookmarkStart w:id="81" w:name="_Toc518923081"/>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tbl>
      <w:tblPr>
        <w:tblStyle w:val="16"/>
        <w:tblpPr w:leftFromText="180" w:rightFromText="180" w:vertAnchor="page" w:horzAnchor="margin" w:tblpY="13321"/>
        <w:tblW w:w="8467" w:type="dxa"/>
        <w:tblInd w:w="0" w:type="dxa"/>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trPr>
        <w:tc>
          <w:tcPr>
            <w:tcW w:w="846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82" w:name="_Toc216582809"/>
      <w:bookmarkStart w:id="83" w:name="_Toc520356163"/>
      <w:bookmarkStart w:id="84" w:name="_Toc10257"/>
      <w:bookmarkStart w:id="85" w:name="_Toc518923082"/>
      <w:r>
        <w:rPr>
          <w:rFonts w:hint="eastAsia" w:ascii="仿宋_GB2312" w:hAnsi="宋体" w:eastAsia="仿宋_GB2312"/>
          <w:sz w:val="24"/>
        </w:rPr>
        <w:t>五   开标及评标</w:t>
      </w:r>
      <w:bookmarkEnd w:id="82"/>
      <w:bookmarkEnd w:id="83"/>
      <w:bookmarkEnd w:id="84"/>
      <w:bookmarkEnd w:id="85"/>
    </w:p>
    <w:p>
      <w:pPr>
        <w:pStyle w:val="6"/>
        <w:rPr>
          <w:rFonts w:hint="eastAsia"/>
        </w:rPr>
      </w:pPr>
    </w:p>
    <w:p>
      <w:pPr>
        <w:pStyle w:val="5"/>
        <w:spacing w:before="0" w:after="0" w:line="240" w:lineRule="atLeast"/>
        <w:rPr>
          <w:rFonts w:ascii="仿宋_GB2312" w:hAnsi="宋体" w:eastAsia="仿宋_GB2312"/>
          <w:u w:val="none"/>
        </w:rPr>
      </w:pPr>
      <w:bookmarkStart w:id="86" w:name="_Toc8653"/>
      <w:bookmarkStart w:id="87" w:name="_Toc518923083"/>
      <w:bookmarkStart w:id="88" w:name="_Toc520356164"/>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90" w:name="_Toc34"/>
      <w:bookmarkStart w:id="91" w:name="_Toc51892308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r>
        <w:rPr>
          <w:rFonts w:hint="eastAsia" w:ascii="仿宋_GB2312" w:hAnsi="宋体" w:eastAsia="仿宋_GB2312"/>
          <w:sz w:val="24"/>
        </w:rPr>
        <w:t>进入评标的投标人不足3家</w:t>
      </w:r>
      <w:r>
        <w:rPr>
          <w:rFonts w:ascii="仿宋_GB2312" w:hAnsi="宋体" w:eastAsia="仿宋_GB2312"/>
          <w:sz w:val="24"/>
        </w:rPr>
        <w:t>的</w:t>
      </w:r>
      <w:r>
        <w:rPr>
          <w:rFonts w:hint="eastAsia" w:ascii="仿宋_GB2312" w:hAnsi="宋体" w:eastAsia="仿宋_GB2312"/>
          <w:sz w:val="24"/>
        </w:rPr>
        <w:t>，不得评标。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p>
    <w:p>
      <w:pPr>
        <w:pStyle w:val="5"/>
        <w:spacing w:before="0" w:after="0" w:line="240" w:lineRule="atLeast"/>
        <w:rPr>
          <w:rFonts w:hint="eastAsia" w:ascii="仿宋_GB2312" w:hAnsi="宋体" w:eastAsia="仿宋_GB2312"/>
          <w:b w:val="0"/>
          <w:bCs/>
          <w:bdr w:val="single" w:color="auto" w:sz="4" w:space="0"/>
        </w:rPr>
      </w:pPr>
      <w:bookmarkStart w:id="93" w:name="_Toc518923085"/>
      <w:bookmarkStart w:id="94" w:name="_Toc6842"/>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_GB2312" w:hAnsi="宋体" w:eastAsia="仿宋_GB2312"/>
          <w:u w:val="none"/>
        </w:rPr>
      </w:pPr>
      <w:bookmarkStart w:id="97" w:name="_Toc8603"/>
      <w:bookmarkStart w:id="98" w:name="_Toc518923086"/>
      <w:r>
        <w:rPr>
          <w:rFonts w:hint="eastAsia" w:ascii="仿宋_GB2312" w:hAnsi="宋体" w:eastAsia="仿宋_GB2312"/>
          <w:u w:val="none"/>
        </w:rPr>
        <w:t>21.投标偏离</w:t>
      </w:r>
      <w:bookmarkEnd w:id="97"/>
      <w:bookmarkEnd w:id="98"/>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99" w:name="_Toc518923087"/>
      <w:bookmarkStart w:id="100" w:name="_Toc25255"/>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属于招标文件规定的其他投标无效情形；</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4"/>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01" w:name="_Toc20835"/>
      <w:bookmarkStart w:id="102" w:name="_Toc518923088"/>
      <w:r>
        <w:t>23</w:t>
      </w:r>
      <w:bookmarkEnd w:id="96"/>
      <w:r>
        <w:rPr>
          <w:rFonts w:hint="eastAsia"/>
        </w:rPr>
        <w:t>.比较与评价</w:t>
      </w:r>
      <w:bookmarkEnd w:id="101"/>
      <w:bookmarkEnd w:id="10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w:t>
      </w:r>
      <w:r>
        <w:rPr>
          <w:rFonts w:hint="eastAsia" w:ascii="仿宋_GB2312" w:hAnsi="宋体" w:eastAsia="仿宋_GB2312"/>
          <w:sz w:val="24"/>
          <w:szCs w:val="24"/>
          <w:lang w:val="en-US"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3" w:name="sendNo"/>
      <w:r>
        <w:rPr>
          <w:rFonts w:hint="eastAsia" w:ascii="仿宋_GB2312" w:hAnsi="宋体" w:eastAsia="仿宋_GB2312"/>
          <w:bCs/>
          <w:sz w:val="24"/>
          <w:szCs w:val="24"/>
        </w:rPr>
        <w:t>财库〔</w:t>
      </w:r>
      <w:bookmarkEnd w:id="10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04" w:name="_Toc520356168"/>
      <w:bookmarkStart w:id="105" w:name="_Toc518923089"/>
      <w:bookmarkStart w:id="106" w:name="_Toc5823"/>
      <w:r>
        <w:rPr>
          <w:rFonts w:ascii="仿宋_GB2312" w:hAnsi="宋体" w:eastAsia="仿宋_GB2312"/>
          <w:u w:val="none"/>
        </w:rPr>
        <w:t>24</w:t>
      </w:r>
      <w:bookmarkEnd w:id="104"/>
      <w:r>
        <w:rPr>
          <w:rFonts w:hint="eastAsia" w:ascii="仿宋_GB2312" w:hAnsi="宋体" w:eastAsia="仿宋_GB2312"/>
          <w:u w:val="none"/>
        </w:rPr>
        <w:t>.废标</w:t>
      </w:r>
      <w:bookmarkEnd w:id="105"/>
      <w:bookmarkEnd w:id="106"/>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07" w:name="_Toc23660"/>
      <w:bookmarkStart w:id="108" w:name="_Toc518923090"/>
      <w:bookmarkStart w:id="109" w:name="_Toc520356169"/>
      <w:r>
        <w:rPr>
          <w:rFonts w:ascii="仿宋_GB2312" w:hAnsi="宋体" w:eastAsia="仿宋_GB2312"/>
          <w:u w:val="none"/>
        </w:rPr>
        <w:t>25</w:t>
      </w:r>
      <w:r>
        <w:rPr>
          <w:rFonts w:hint="eastAsia" w:ascii="仿宋_GB2312" w:hAnsi="宋体" w:eastAsia="仿宋_GB2312"/>
          <w:u w:val="none"/>
        </w:rPr>
        <w:t>.保密原则</w:t>
      </w:r>
      <w:bookmarkEnd w:id="107"/>
      <w:bookmarkEnd w:id="10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10" w:name="_Toc10964"/>
      <w:bookmarkStart w:id="111" w:name="_Toc518923091"/>
      <w:bookmarkStart w:id="112" w:name="_Toc216582810"/>
      <w:r>
        <w:rPr>
          <w:rFonts w:hint="eastAsia" w:ascii="仿宋_GB2312" w:hAnsi="宋体" w:eastAsia="仿宋_GB2312"/>
          <w:sz w:val="24"/>
        </w:rPr>
        <w:t xml:space="preserve">六   </w:t>
      </w:r>
      <w:bookmarkEnd w:id="109"/>
      <w:r>
        <w:rPr>
          <w:rFonts w:hint="eastAsia" w:ascii="仿宋_GB2312" w:hAnsi="宋体" w:eastAsia="仿宋_GB2312"/>
          <w:sz w:val="24"/>
        </w:rPr>
        <w:t>确定中标</w:t>
      </w:r>
      <w:bookmarkEnd w:id="110"/>
      <w:bookmarkEnd w:id="111"/>
      <w:bookmarkEnd w:id="112"/>
    </w:p>
    <w:p>
      <w:pPr>
        <w:pStyle w:val="6"/>
        <w:rPr>
          <w:rFonts w:hint="eastAsia"/>
        </w:rPr>
      </w:pPr>
    </w:p>
    <w:p>
      <w:pPr>
        <w:pStyle w:val="5"/>
        <w:spacing w:before="0" w:after="0" w:line="240" w:lineRule="atLeast"/>
        <w:rPr>
          <w:rFonts w:ascii="仿宋_GB2312" w:hAnsi="宋体" w:eastAsia="仿宋_GB2312"/>
          <w:u w:val="none"/>
        </w:rPr>
      </w:pPr>
      <w:bookmarkStart w:id="113" w:name="_Toc32578"/>
      <w:bookmarkStart w:id="114" w:name="_Toc520356170"/>
      <w:bookmarkStart w:id="115" w:name="_Ref467307010"/>
      <w:bookmarkStart w:id="116" w:name="_Toc518923092"/>
      <w:r>
        <w:rPr>
          <w:rFonts w:ascii="仿宋_GB2312" w:hAnsi="宋体" w:eastAsia="仿宋_GB2312"/>
          <w:u w:val="none"/>
        </w:rPr>
        <w:t>26</w:t>
      </w:r>
      <w:r>
        <w:rPr>
          <w:rFonts w:hint="eastAsia" w:ascii="仿宋_GB2312" w:hAnsi="宋体" w:eastAsia="仿宋_GB2312"/>
          <w:u w:val="none"/>
        </w:rPr>
        <w:t>.中标候选人的确定原则及标准</w:t>
      </w:r>
      <w:bookmarkEnd w:id="113"/>
      <w:bookmarkEnd w:id="114"/>
      <w:bookmarkEnd w:id="115"/>
      <w:bookmarkEnd w:id="116"/>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spacing w:before="0" w:after="0" w:line="240" w:lineRule="atLeast"/>
        <w:rPr>
          <w:rFonts w:ascii="仿宋_GB2312" w:hAnsi="宋体" w:eastAsia="仿宋_GB2312"/>
          <w:u w:val="none"/>
        </w:rPr>
      </w:pPr>
      <w:bookmarkStart w:id="117" w:name="_Toc520356171"/>
      <w:bookmarkStart w:id="118" w:name="_Toc10555"/>
      <w:bookmarkStart w:id="119" w:name="_Toc518923093"/>
      <w:r>
        <w:rPr>
          <w:rFonts w:ascii="仿宋_GB2312" w:hAnsi="宋体" w:eastAsia="仿宋_GB2312"/>
          <w:u w:val="none"/>
        </w:rPr>
        <w:t>27</w:t>
      </w:r>
      <w:bookmarkEnd w:id="117"/>
      <w:r>
        <w:rPr>
          <w:rFonts w:hint="eastAsia" w:ascii="仿宋_GB2312" w:hAnsi="宋体" w:eastAsia="仿宋_GB2312"/>
          <w:u w:val="none"/>
        </w:rPr>
        <w:t>.确定中标候选人和中标人</w:t>
      </w:r>
      <w:bookmarkEnd w:id="118"/>
      <w:bookmarkEnd w:id="1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lang w:val="en-US" w:eastAsia="zh-CN"/>
        </w:rPr>
        <w:t>1.</w:t>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14"/>
        <w:spacing w:line="240" w:lineRule="auto"/>
        <w:ind w:left="957" w:leftChars="456" w:firstLine="0" w:firstLineChars="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pStyle w:val="5"/>
        <w:tabs>
          <w:tab w:val="left" w:pos="900"/>
        </w:tabs>
        <w:spacing w:before="0" w:after="0" w:line="240" w:lineRule="atLeast"/>
        <w:rPr>
          <w:rFonts w:ascii="仿宋_GB2312" w:hAnsi="宋体" w:eastAsia="仿宋_GB2312"/>
          <w:u w:val="none"/>
        </w:rPr>
      </w:pPr>
      <w:bookmarkStart w:id="120" w:name="_Ref467306874"/>
      <w:bookmarkStart w:id="121" w:name="_Toc520356173"/>
      <w:bookmarkStart w:id="122" w:name="_Toc17138"/>
      <w:bookmarkStart w:id="123" w:name="_Toc518923094"/>
      <w:r>
        <w:rPr>
          <w:rFonts w:ascii="仿宋_GB2312" w:hAnsi="宋体" w:eastAsia="仿宋_GB2312"/>
          <w:u w:val="none"/>
        </w:rPr>
        <w:t>28</w:t>
      </w:r>
      <w:bookmarkEnd w:id="120"/>
      <w:bookmarkEnd w:id="121"/>
      <w:r>
        <w:rPr>
          <w:rFonts w:hint="eastAsia" w:ascii="仿宋_GB2312" w:hAnsi="宋体" w:eastAsia="仿宋_GB2312"/>
          <w:u w:val="none"/>
        </w:rPr>
        <w:t>.采购任务取消</w:t>
      </w:r>
      <w:bookmarkEnd w:id="122"/>
      <w:bookmarkEnd w:id="1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4" w:name="_Toc520356174"/>
    </w:p>
    <w:p>
      <w:pPr>
        <w:pStyle w:val="5"/>
        <w:spacing w:before="0" w:after="0" w:line="240" w:lineRule="atLeast"/>
        <w:rPr>
          <w:rFonts w:ascii="仿宋_GB2312" w:hAnsi="宋体" w:eastAsia="仿宋_GB2312"/>
          <w:u w:val="none"/>
        </w:rPr>
      </w:pPr>
      <w:bookmarkStart w:id="125" w:name="_Toc18072"/>
      <w:bookmarkStart w:id="126" w:name="_Toc518923095"/>
      <w:r>
        <w:rPr>
          <w:rFonts w:ascii="仿宋_GB2312" w:hAnsi="宋体" w:eastAsia="仿宋_GB2312"/>
          <w:u w:val="none"/>
        </w:rPr>
        <w:t>29</w:t>
      </w:r>
      <w:r>
        <w:rPr>
          <w:rFonts w:hint="eastAsia" w:ascii="仿宋_GB2312" w:hAnsi="宋体" w:eastAsia="仿宋_GB2312"/>
          <w:u w:val="none"/>
        </w:rPr>
        <w:t>.中标通知书</w:t>
      </w:r>
      <w:bookmarkEnd w:id="124"/>
      <w:r>
        <w:rPr>
          <w:rFonts w:hint="eastAsia" w:ascii="仿宋_GB2312" w:hAnsi="宋体" w:eastAsia="仿宋_GB2312"/>
          <w:u w:val="none"/>
        </w:rPr>
        <w:t>和招标结果通知书</w:t>
      </w:r>
      <w:bookmarkEnd w:id="125"/>
      <w:bookmarkEnd w:id="12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ascii="仿宋_GB2312" w:hAnsi="宋体" w:eastAsia="仿宋_GB2312"/>
          <w:u w:val="none"/>
        </w:rPr>
      </w:pPr>
      <w:bookmarkStart w:id="127" w:name="_Ref467307204"/>
      <w:bookmarkStart w:id="128" w:name="_Toc518923096"/>
      <w:bookmarkStart w:id="129" w:name="_Ref467307062"/>
      <w:bookmarkStart w:id="130" w:name="_Toc16952"/>
      <w:bookmarkStart w:id="131" w:name="_Ref467306978"/>
      <w:bookmarkStart w:id="132" w:name="_Ref467306377"/>
      <w:bookmarkStart w:id="133" w:name="_Toc520356175"/>
      <w:r>
        <w:rPr>
          <w:rFonts w:ascii="仿宋_GB2312" w:hAnsi="宋体" w:eastAsia="仿宋_GB2312"/>
          <w:u w:val="none"/>
        </w:rPr>
        <w:t>30</w:t>
      </w:r>
      <w:r>
        <w:rPr>
          <w:rFonts w:hint="eastAsia" w:ascii="仿宋_GB2312" w:hAnsi="宋体" w:eastAsia="仿宋_GB2312"/>
          <w:u w:val="none"/>
        </w:rPr>
        <w:t>.签订合同</w:t>
      </w:r>
      <w:bookmarkEnd w:id="127"/>
      <w:bookmarkEnd w:id="128"/>
      <w:bookmarkEnd w:id="129"/>
      <w:bookmarkEnd w:id="130"/>
      <w:bookmarkEnd w:id="131"/>
      <w:bookmarkEnd w:id="132"/>
      <w:bookmarkEnd w:id="133"/>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4" w:name="_Ref467307090"/>
      <w:bookmarkStart w:id="135" w:name="_Toc520356176"/>
      <w:bookmarkStart w:id="136"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37" w:name="_Toc4302"/>
      <w:bookmarkStart w:id="138" w:name="_Toc518923097"/>
      <w:r>
        <w:rPr>
          <w:rFonts w:ascii="仿宋_GB2312" w:hAnsi="宋体" w:eastAsia="仿宋_GB2312"/>
          <w:u w:val="none"/>
        </w:rPr>
        <w:t>31</w:t>
      </w:r>
      <w:r>
        <w:rPr>
          <w:rFonts w:hint="eastAsia" w:ascii="仿宋_GB2312" w:hAnsi="宋体" w:eastAsia="仿宋_GB2312"/>
          <w:u w:val="none"/>
        </w:rPr>
        <w:t>.履约保证金</w:t>
      </w:r>
      <w:bookmarkEnd w:id="134"/>
      <w:bookmarkEnd w:id="135"/>
      <w:bookmarkEnd w:id="136"/>
      <w:bookmarkEnd w:id="137"/>
      <w:bookmarkEnd w:id="13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139" w:name="_Toc518923098"/>
      <w:bookmarkStart w:id="140" w:name="_Toc847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9"/>
      <w:bookmarkEnd w:id="140"/>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141" w:name="_Toc518923099"/>
      <w:bookmarkStart w:id="142" w:name="_Toc31411"/>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1"/>
      <w:bookmarkEnd w:id="14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3" w:name="_Toc518923100"/>
      <w:bookmarkStart w:id="144" w:name="_Toc4701"/>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3"/>
      <w:bookmarkEnd w:id="14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145" w:name="_Toc21055"/>
      <w:bookmarkStart w:id="146" w:name="_Toc518923101"/>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5"/>
      <w:bookmarkEnd w:id="146"/>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147" w:name="_Toc24931"/>
      <w:bookmarkStart w:id="148" w:name="_Toc518923102"/>
      <w:r>
        <w:rPr>
          <w:rFonts w:hint="eastAsia" w:ascii="仿宋_GB2312" w:hAnsi="宋体" w:eastAsia="仿宋_GB2312"/>
          <w:u w:val="none"/>
        </w:rPr>
        <w:t>36.质疑与接收</w:t>
      </w:r>
      <w:bookmarkEnd w:id="147"/>
      <w:bookmarkEnd w:id="148"/>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149" w:name="_Toc23883"/>
      <w:bookmarkStart w:id="150" w:name="_Toc51892310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9"/>
      <w:bookmarkEnd w:id="150"/>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1" w:name="_Toc518923104"/>
      <w:bookmarkStart w:id="152" w:name="_Toc2778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1"/>
      <w:bookmarkEnd w:id="152"/>
    </w:p>
    <w:p>
      <w:pPr>
        <w:pStyle w:val="4"/>
        <w:spacing w:before="0" w:line="240" w:lineRule="atLeast"/>
        <w:ind w:left="1079" w:leftChars="257" w:hanging="540"/>
        <w:rPr>
          <w:rFonts w:hint="eastAsia" w:ascii="仿宋_GB2312" w:eastAsia="仿宋_GB2312"/>
          <w:b w:val="0"/>
        </w:rPr>
      </w:pPr>
      <w:bookmarkStart w:id="153" w:name="_Toc518923105"/>
      <w:bookmarkStart w:id="154" w:name="_Toc515904842"/>
      <w:bookmarkStart w:id="155" w:name="_Toc30995"/>
      <w:r>
        <w:rPr>
          <w:rFonts w:hint="eastAsia" w:ascii="仿宋_GB2312" w:eastAsia="仿宋_GB2312"/>
          <w:szCs w:val="24"/>
        </w:rPr>
        <w:t>（采用政府采购信用担保形式时</w:t>
      </w:r>
      <w:r>
        <w:rPr>
          <w:rFonts w:ascii="仿宋_GB2312" w:eastAsia="仿宋_GB2312"/>
          <w:szCs w:val="24"/>
        </w:rPr>
        <w:t>使用）</w:t>
      </w:r>
      <w:bookmarkEnd w:id="153"/>
      <w:bookmarkEnd w:id="154"/>
      <w:bookmarkEnd w:id="155"/>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5"/>
        </w:numPr>
        <w:spacing w:before="0" w:after="0" w:line="240" w:lineRule="atLeast"/>
        <w:rPr>
          <w:rFonts w:hint="eastAsia" w:ascii="仿宋_GB2312" w:eastAsia="仿宋_GB2312"/>
        </w:rPr>
      </w:pPr>
      <w:bookmarkStart w:id="156" w:name="_Toc216582812"/>
      <w:r>
        <w:rPr>
          <w:rFonts w:ascii="仿宋_GB2312" w:eastAsia="仿宋_GB2312"/>
        </w:rPr>
        <w:t xml:space="preserve">  </w:t>
      </w:r>
      <w:bookmarkStart w:id="157" w:name="_Toc518923106"/>
      <w:bookmarkStart w:id="158" w:name="_Toc6923"/>
      <w:r>
        <w:rPr>
          <w:rFonts w:hint="eastAsia" w:ascii="仿宋_GB2312" w:eastAsia="仿宋_GB2312"/>
        </w:rPr>
        <w:t>投标文件格式</w:t>
      </w:r>
      <w:bookmarkEnd w:id="156"/>
      <w:bookmarkEnd w:id="157"/>
      <w:bookmarkEnd w:id="158"/>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59" w:name="_Toc518923107"/>
      <w:bookmarkStart w:id="160" w:name="_Toc15142"/>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59"/>
      <w:bookmarkEnd w:id="160"/>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161" w:name="_Toc29377"/>
      <w:bookmarkStart w:id="162" w:name="_Toc518923108"/>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161"/>
      <w:bookmarkEnd w:id="162"/>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9"/>
        <w:tabs>
          <w:tab w:val="left" w:pos="5580"/>
        </w:tabs>
        <w:spacing w:line="240" w:lineRule="atLeast"/>
        <w:ind w:left="268" w:leftChars="128"/>
        <w:rPr>
          <w:rFonts w:hint="eastAsia" w:ascii="仿宋_GB2312" w:hAnsi="宋体" w:eastAsia="仿宋_GB2312"/>
          <w:sz w:val="24"/>
          <w:szCs w:val="24"/>
        </w:rPr>
      </w:pPr>
      <w:bookmarkStart w:id="163" w:name="_Hlt520356241"/>
      <w:bookmarkEnd w:id="163"/>
      <w:bookmarkStart w:id="164" w:name="_Ref467988698"/>
      <w:bookmarkStart w:id="165" w:name="_Toc480942349"/>
      <w:bookmarkStart w:id="166" w:name="_Toc520356217"/>
      <w:bookmarkStart w:id="167" w:name="_Toc216582813"/>
    </w:p>
    <w:p>
      <w:pPr>
        <w:pStyle w:val="6"/>
        <w:tabs>
          <w:tab w:val="left" w:pos="5580"/>
        </w:tabs>
        <w:spacing w:line="240" w:lineRule="atLeast"/>
        <w:ind w:left="1079" w:leftChars="257" w:hanging="540"/>
        <w:jc w:val="center"/>
        <w:rPr>
          <w:rFonts w:ascii="仿宋_GB2312" w:hAnsi="宋体" w:eastAsia="仿宋_GB2312"/>
          <w:b/>
        </w:rPr>
      </w:pPr>
      <w:bookmarkStart w:id="168" w:name="_Toc494296984"/>
      <w:r>
        <w:rPr>
          <w:rFonts w:hint="eastAsia" w:ascii="仿宋_GB2312" w:hAnsi="宋体" w:eastAsia="仿宋_GB2312"/>
          <w:b/>
        </w:rPr>
        <w:t>开标一览表</w:t>
      </w:r>
      <w:bookmarkEnd w:id="168"/>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6"/>
        <w:tblW w:w="9155" w:type="dxa"/>
        <w:tblInd w:w="-61" w:type="dxa"/>
        <w:tblLayout w:type="fixed"/>
        <w:tblCellMar>
          <w:top w:w="0" w:type="dxa"/>
          <w:left w:w="0" w:type="dxa"/>
          <w:bottom w:w="0" w:type="dxa"/>
          <w:right w:w="0" w:type="dxa"/>
        </w:tblCellMar>
      </w:tblPr>
      <w:tblGrid>
        <w:gridCol w:w="1511"/>
        <w:gridCol w:w="2249"/>
        <w:gridCol w:w="1805"/>
        <w:gridCol w:w="1445"/>
        <w:gridCol w:w="1016"/>
        <w:gridCol w:w="1129"/>
      </w:tblGrid>
      <w:tr>
        <w:tblPrEx>
          <w:tblCellMar>
            <w:top w:w="0" w:type="dxa"/>
            <w:left w:w="0" w:type="dxa"/>
            <w:bottom w:w="0" w:type="dxa"/>
            <w:right w:w="0" w:type="dxa"/>
          </w:tblCellMar>
        </w:tblPrEx>
        <w:trPr>
          <w:trHeight w:val="662" w:hRule="atLeast"/>
        </w:trPr>
        <w:tc>
          <w:tcPr>
            <w:tcW w:w="151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249"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51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jc w:val="both"/>
              <w:rPr>
                <w:rFonts w:hint="default" w:ascii="仿宋_GB2312" w:hAnsi="宋体" w:eastAsia="仿宋_GB2312"/>
                <w:sz w:val="24"/>
                <w:lang w:val="en-US" w:eastAsia="zh-CN"/>
              </w:rPr>
            </w:pPr>
            <w:r>
              <w:rPr>
                <w:rFonts w:hint="eastAsia" w:ascii="仿宋_GB2312" w:hAnsi="宋体" w:eastAsia="仿宋_GB2312"/>
                <w:sz w:val="24"/>
                <w:lang w:val="en-US" w:eastAsia="zh-CN"/>
              </w:rPr>
              <w:t>中共巴楚县委员会组织部促进各民族交往交流交融-“小胡杨”系列活动采购项目（二次）</w:t>
            </w:r>
          </w:p>
        </w:tc>
        <w:tc>
          <w:tcPr>
            <w:tcW w:w="2249"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u w:val="single"/>
          <w:lang w:val="en-US" w:eastAsia="zh-CN"/>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hint="eastAsia" w:ascii="仿宋_GB2312" w:hAnsi="宋体" w:eastAsia="仿宋_GB2312"/>
          <w:sz w:val="24"/>
          <w:lang w:val="en-US" w:eastAsia="zh-CN"/>
        </w:rPr>
        <w:t xml:space="preserve">  </w:t>
      </w:r>
      <w:r>
        <w:rPr>
          <w:rFonts w:ascii="仿宋_GB2312" w:hAnsi="宋体" w:eastAsia="仿宋_GB2312"/>
          <w:sz w:val="24"/>
          <w:u w:val="single"/>
        </w:rPr>
        <w:tab/>
      </w:r>
      <w:r>
        <w:rPr>
          <w:rFonts w:hint="eastAsia" w:ascii="仿宋_GB2312" w:hAnsi="宋体" w:eastAsia="仿宋_GB2312"/>
          <w:sz w:val="24"/>
          <w:u w:val="single"/>
          <w:lang w:val="en-US" w:eastAsia="zh-CN"/>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169" w:name="_Toc518923109"/>
      <w:bookmarkStart w:id="170" w:name="_Toc18015"/>
      <w:r>
        <w:rPr>
          <w:rFonts w:ascii="仿宋_GB2312" w:hAnsi="宋体" w:eastAsia="仿宋_GB2312"/>
          <w:sz w:val="24"/>
        </w:rPr>
        <w:t>2</w:t>
      </w:r>
      <w:r>
        <w:rPr>
          <w:rFonts w:hint="eastAsia" w:ascii="仿宋_GB2312" w:hAnsi="宋体" w:eastAsia="仿宋_GB2312"/>
          <w:sz w:val="24"/>
        </w:rPr>
        <w:t xml:space="preserve">  法人或者非法人组织的营业执照等证明文件或自然人的身份证明</w:t>
      </w:r>
      <w:bookmarkEnd w:id="169"/>
      <w:bookmarkEnd w:id="170"/>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171" w:name="_Toc21926"/>
      <w:bookmarkStart w:id="172" w:name="_Toc518923110"/>
      <w:r>
        <w:rPr>
          <w:rFonts w:ascii="仿宋_GB2312" w:hAnsi="宋体" w:eastAsia="仿宋_GB2312"/>
          <w:sz w:val="24"/>
        </w:rPr>
        <w:t>3</w:t>
      </w:r>
      <w:r>
        <w:rPr>
          <w:rFonts w:hint="eastAsia" w:ascii="仿宋_GB2312" w:hAnsi="宋体" w:eastAsia="仿宋_GB2312"/>
          <w:sz w:val="24"/>
        </w:rPr>
        <w:t xml:space="preserve">  法定代表人授权书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171"/>
      <w:bookmarkEnd w:id="1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left="-539" w:leftChars="-257" w:firstLine="900" w:firstLineChars="375"/>
        <w:rPr>
          <w:rFonts w:hint="eastAsia" w:ascii="仿宋_GB2312" w:hAnsi="宋体" w:eastAsia="仿宋_GB2312"/>
          <w:sz w:val="24"/>
          <w:u w:val="single"/>
        </w:rPr>
      </w:pPr>
      <w:r>
        <w:rPr>
          <w:rFonts w:hint="eastAsia" w:ascii="仿宋_GB2312" w:hAnsi="宋体" w:eastAsia="仿宋_GB2312"/>
          <w:sz w:val="24"/>
        </w:rPr>
        <w:t>投标</w:t>
      </w:r>
      <w:r>
        <w:rPr>
          <w:rFonts w:ascii="仿宋_GB2312" w:hAnsi="宋体" w:eastAsia="仿宋_GB2312"/>
          <w:sz w:val="24"/>
        </w:rPr>
        <w:t>人</w:t>
      </w:r>
      <w:r>
        <w:rPr>
          <w:rFonts w:hint="eastAsia" w:ascii="仿宋_GB2312" w:hAnsi="宋体" w:eastAsia="仿宋_GB2312"/>
          <w:sz w:val="24"/>
        </w:rPr>
        <w:t>（盖</w:t>
      </w:r>
      <w:r>
        <w:rPr>
          <w:rFonts w:ascii="仿宋_GB2312" w:hAnsi="宋体" w:eastAsia="仿宋_GB2312"/>
          <w:sz w:val="24"/>
        </w:rPr>
        <w:t>单位章）：</w:t>
      </w:r>
      <w:r>
        <w:rPr>
          <w:rFonts w:ascii="仿宋_GB2312" w:hAnsi="宋体" w:eastAsia="仿宋_GB2312"/>
          <w:sz w:val="24"/>
          <w:u w:val="single"/>
        </w:rPr>
        <w:t xml:space="preserve">                                        </w:t>
      </w:r>
    </w:p>
    <w:p>
      <w:pPr>
        <w:pStyle w:val="9"/>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法定代表人(签字</w:t>
      </w:r>
      <w:r>
        <w:rPr>
          <w:rFonts w:ascii="仿宋_GB2312" w:hAnsi="宋体" w:eastAsia="仿宋_GB2312"/>
          <w:sz w:val="24"/>
        </w:rPr>
        <w:t>或签</w:t>
      </w:r>
      <w:r>
        <w:rPr>
          <w:rFonts w:hint="eastAsia" w:ascii="仿宋_GB2312" w:hAnsi="宋体" w:eastAsia="仿宋_GB2312"/>
          <w:sz w:val="24"/>
        </w:rPr>
        <w:t>章)</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pStyle w:val="9"/>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pStyle w:val="9"/>
        <w:tabs>
          <w:tab w:val="left" w:pos="5580"/>
        </w:tabs>
        <w:spacing w:line="240" w:lineRule="atLeast"/>
        <w:ind w:firstLine="360" w:firstLineChars="150"/>
        <w:rPr>
          <w:rFonts w:ascii="仿宋_GB2312" w:hAnsi="宋体" w:eastAsia="仿宋_GB2312"/>
          <w:sz w:val="24"/>
          <w:u w:val="single"/>
        </w:rPr>
      </w:pPr>
      <w:r>
        <w:rPr>
          <w:rFonts w:hint="eastAsia" w:ascii="仿宋_GB2312" w:hAnsi="宋体" w:eastAsia="仿宋_GB2312"/>
          <w:sz w:val="24"/>
        </w:rPr>
        <w:t>委托代理人（签字）：</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eastAsia="仿宋_GB2312"/>
          <w:sz w:val="24"/>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详细通讯地址：</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邮 政 编 码 ：</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传　　　　真：</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电　　　　话：</w:t>
      </w:r>
      <w:r>
        <w:rPr>
          <w:rFonts w:hint="eastAsia" w:ascii="仿宋_GB2312" w:hAnsi="宋体" w:eastAsia="仿宋_GB2312"/>
          <w:sz w:val="24"/>
          <w:u w:val="single"/>
        </w:rPr>
        <w:t xml:space="preserve">                                </w:t>
      </w:r>
    </w:p>
    <w:p>
      <w:pPr>
        <w:spacing w:line="360" w:lineRule="auto"/>
        <w:ind w:firstLine="570"/>
        <w:rPr>
          <w:rFonts w:ascii="仿宋" w:hAnsi="仿宋" w:eastAsia="仿宋"/>
          <w:sz w:val="24"/>
        </w:rPr>
      </w:pPr>
    </w:p>
    <w:p>
      <w:pPr>
        <w:pStyle w:val="9"/>
        <w:tabs>
          <w:tab w:val="left" w:pos="5580"/>
        </w:tabs>
        <w:spacing w:line="240" w:lineRule="atLeast"/>
        <w:ind w:left="-539" w:leftChars="-257" w:firstLine="900" w:firstLineChars="375"/>
        <w:outlineLvl w:val="1"/>
        <w:rPr>
          <w:rFonts w:hint="eastAsia" w:ascii="仿宋_GB2312" w:hAnsi="宋体" w:eastAsia="仿宋_GB2312"/>
          <w:b/>
          <w:kern w:val="0"/>
          <w:sz w:val="24"/>
        </w:rPr>
      </w:pPr>
      <w:r>
        <w:rPr>
          <w:rFonts w:hint="eastAsia" w:ascii="仿宋_GB2312" w:hAnsi="宋体" w:eastAsia="仿宋_GB2312"/>
          <w:b/>
          <w:kern w:val="0"/>
          <w:sz w:val="24"/>
        </w:rPr>
        <w:br w:type="page"/>
      </w:r>
      <w:bookmarkStart w:id="173" w:name="_Toc23836"/>
      <w:r>
        <w:rPr>
          <w:rFonts w:hint="eastAsia" w:ascii="仿宋_GB2312" w:hAnsi="宋体" w:eastAsia="仿宋_GB2312"/>
          <w:b/>
          <w:kern w:val="0"/>
          <w:sz w:val="24"/>
        </w:rPr>
        <w:t>4  具有良好的商业信誉和健全的财务会计制度的证明文件</w:t>
      </w:r>
      <w:bookmarkEnd w:id="173"/>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w:t>
      </w:r>
      <w:r>
        <w:rPr>
          <w:rFonts w:ascii="仿宋_GB2312" w:eastAsia="仿宋_GB2312"/>
          <w:sz w:val="24"/>
        </w:rPr>
        <w:t>须</w:t>
      </w:r>
      <w:r>
        <w:rPr>
          <w:rFonts w:hint="eastAsia" w:ascii="仿宋_GB2312" w:eastAsia="仿宋_GB2312"/>
          <w:sz w:val="24"/>
        </w:rPr>
        <w:t>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如</w:t>
      </w:r>
      <w:r>
        <w:rPr>
          <w:rFonts w:ascii="仿宋_GB2312" w:hAnsi="宋体" w:eastAsia="仿宋_GB2312"/>
          <w:sz w:val="24"/>
        </w:rPr>
        <w:t>采用</w:t>
      </w:r>
      <w:r>
        <w:rPr>
          <w:rFonts w:hint="eastAsia" w:ascii="仿宋_GB2312" w:hAnsi="宋体" w:eastAsia="仿宋_GB2312"/>
          <w:sz w:val="24"/>
        </w:rPr>
        <w:t>合格的投标担保函的</w:t>
      </w:r>
      <w:r>
        <w:rPr>
          <w:rFonts w:ascii="仿宋_GB2312" w:hAnsi="宋体" w:eastAsia="仿宋_GB2312"/>
          <w:sz w:val="24"/>
        </w:rPr>
        <w:t>，可提供投标担保函</w:t>
      </w:r>
      <w:r>
        <w:rPr>
          <w:rFonts w:hint="eastAsia" w:ascii="仿宋_GB2312" w:hAnsi="宋体" w:eastAsia="仿宋_GB2312"/>
          <w:sz w:val="24"/>
        </w:rPr>
        <w:t>复印件</w:t>
      </w:r>
      <w:r>
        <w:rPr>
          <w:rFonts w:ascii="仿宋_GB2312" w:hAnsi="宋体" w:eastAsia="仿宋_GB2312"/>
          <w:sz w:val="24"/>
        </w:rPr>
        <w:t>替代</w:t>
      </w:r>
      <w:r>
        <w:rPr>
          <w:rFonts w:hint="eastAsia" w:ascii="仿宋_GB2312" w:hAnsi="宋体" w:eastAsia="仿宋_GB2312"/>
          <w:sz w:val="24"/>
        </w:rPr>
        <w:t>。</w:t>
      </w:r>
    </w:p>
    <w:p>
      <w:pPr>
        <w:rPr>
          <w:rFonts w:ascii="仿宋" w:hAnsi="仿宋" w:eastAsia="仿宋"/>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174" w:name="_Toc27589"/>
      <w:bookmarkStart w:id="175" w:name="_Toc518923111"/>
      <w:r>
        <w:rPr>
          <w:rFonts w:ascii="仿宋_GB2312" w:hAnsi="宋体" w:eastAsia="仿宋_GB2312"/>
          <w:sz w:val="24"/>
        </w:rPr>
        <w:t xml:space="preserve">5  </w:t>
      </w:r>
      <w:r>
        <w:rPr>
          <w:rFonts w:hint="eastAsia" w:ascii="仿宋_GB2312" w:hAnsi="宋体" w:eastAsia="仿宋_GB2312"/>
          <w:sz w:val="24"/>
        </w:rPr>
        <w:t>社会保障资金的缴纳记录</w:t>
      </w:r>
      <w:bookmarkEnd w:id="174"/>
      <w:bookmarkEnd w:id="175"/>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176" w:name="_Toc518923112"/>
      <w:bookmarkStart w:id="177" w:name="_Toc16858"/>
      <w:r>
        <w:rPr>
          <w:rFonts w:ascii="仿宋_GB2312" w:hAnsi="宋体" w:eastAsia="仿宋_GB2312"/>
          <w:sz w:val="24"/>
        </w:rPr>
        <w:t xml:space="preserve">6  </w:t>
      </w:r>
      <w:r>
        <w:rPr>
          <w:rFonts w:hint="eastAsia" w:ascii="仿宋_GB2312" w:hAnsi="宋体" w:eastAsia="仿宋_GB2312"/>
          <w:sz w:val="24"/>
        </w:rPr>
        <w:t>参加政府采购活动前3年内</w:t>
      </w:r>
      <w:bookmarkEnd w:id="176"/>
      <w:bookmarkStart w:id="178" w:name="_Toc518923113"/>
      <w:r>
        <w:rPr>
          <w:rFonts w:hint="eastAsia" w:ascii="仿宋_GB2312" w:hAnsi="宋体" w:eastAsia="仿宋_GB2312"/>
          <w:sz w:val="24"/>
        </w:rPr>
        <w:t>在经营活动中没有重大违法记录的书面声明</w:t>
      </w:r>
      <w:bookmarkEnd w:id="177"/>
      <w:bookmarkEnd w:id="17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．按照招标文件的规定加盖本单位章（自然人投标的无需盖章，需要签字）。</w:t>
      </w:r>
    </w:p>
    <w:p>
      <w:pPr>
        <w:pStyle w:val="9"/>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r>
        <w:rPr>
          <w:rFonts w:ascii="仿宋_GB2312"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179" w:name="_Toc9691"/>
      <w:bookmarkStart w:id="180" w:name="_Toc518923114"/>
      <w:r>
        <w:rPr>
          <w:rFonts w:ascii="仿宋_GB2312" w:hAnsi="宋体" w:eastAsia="仿宋_GB2312"/>
          <w:sz w:val="24"/>
        </w:rPr>
        <w:t>7</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179"/>
      <w:bookmarkEnd w:id="180"/>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hint="eastAsia" w:ascii="仿宋_GB2312" w:hAnsi="宋体" w:eastAsia="仿宋_GB2312"/>
          <w:sz w:val="24"/>
        </w:rPr>
      </w:pPr>
      <w:r>
        <w:rPr>
          <w:rFonts w:ascii="仿宋_GB2312" w:eastAsia="仿宋_GB2312"/>
          <w:sz w:val="24"/>
        </w:rPr>
        <w:br w:type="page"/>
      </w:r>
      <w:bookmarkStart w:id="181" w:name="_Toc518923115"/>
      <w:bookmarkStart w:id="182" w:name="_Toc16844"/>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181"/>
      <w:bookmarkEnd w:id="182"/>
    </w:p>
    <w:p>
      <w:pPr>
        <w:pStyle w:val="9"/>
        <w:ind w:left="1079" w:leftChars="257" w:hanging="540"/>
        <w:rPr>
          <w:rFonts w:ascii="仿宋_GB2312" w:hAnsi="宋体" w:eastAsia="仿宋_GB2312"/>
          <w:sz w:val="24"/>
        </w:rPr>
      </w:pPr>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9"/>
        <w:ind w:left="1079" w:leftChars="257" w:hanging="54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9"/>
        <w:ind w:left="1079" w:leftChars="257" w:hanging="54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、符合《</w:t>
      </w:r>
      <w:r>
        <w:rPr>
          <w:rFonts w:ascii="仿宋_GB2312" w:hAnsi="宋体" w:eastAsia="仿宋_GB2312"/>
          <w:sz w:val="24"/>
        </w:rPr>
        <w:t>政府采购促进中小企业发展</w:t>
      </w:r>
      <w:r>
        <w:rPr>
          <w:rFonts w:hint="eastAsia" w:ascii="仿宋_GB2312" w:hAnsi="宋体" w:eastAsia="仿宋_GB2312"/>
          <w:sz w:val="24"/>
          <w:lang w:val="en-US" w:eastAsia="zh-CN"/>
        </w:rPr>
        <w:t>管理</w:t>
      </w:r>
      <w:r>
        <w:rPr>
          <w:rFonts w:ascii="仿宋_GB2312" w:hAnsi="宋体" w:eastAsia="仿宋_GB2312"/>
          <w:sz w:val="24"/>
        </w:rPr>
        <w:t>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5-1</w:t>
      </w:r>
      <w:r>
        <w:rPr>
          <w:rFonts w:hint="eastAsia" w:ascii="仿宋_GB2312" w:hAnsi="宋体" w:eastAsia="仿宋_GB2312"/>
          <w:sz w:val="24"/>
        </w:rPr>
        <w:t>《</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格式七）</w:t>
      </w:r>
    </w:p>
    <w:p>
      <w:pPr>
        <w:pStyle w:val="9"/>
        <w:ind w:left="310" w:leftChars="148" w:firstLine="228"/>
        <w:rPr>
          <w:rFonts w:ascii="仿宋_GB2312" w:hAnsi="宋体" w:eastAsia="仿宋_GB2312"/>
          <w:sz w:val="24"/>
        </w:rPr>
      </w:pPr>
      <w:r>
        <w:rPr>
          <w:rFonts w:ascii="仿宋_GB2312" w:hAnsi="宋体" w:eastAsia="仿宋_GB2312"/>
          <w:sz w:val="24"/>
        </w:rPr>
        <w:t>5-2</w:t>
      </w:r>
      <w:r>
        <w:rPr>
          <w:rFonts w:hint="eastAsia" w:ascii="仿宋_GB2312" w:hAnsi="宋体" w:eastAsia="仿宋_GB2312"/>
          <w:sz w:val="24"/>
        </w:rPr>
        <w:t>《制造商</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格式八）</w:t>
      </w:r>
    </w:p>
    <w:p>
      <w:pPr>
        <w:pStyle w:val="9"/>
        <w:numPr>
          <w:ilvl w:val="0"/>
          <w:numId w:val="7"/>
        </w:numPr>
        <w:ind w:left="1079" w:leftChars="257" w:hanging="540"/>
        <w:rPr>
          <w:rFonts w:ascii="仿宋_GB2312" w:hAnsi="宋体" w:eastAsia="仿宋_GB2312"/>
          <w:sz w:val="24"/>
        </w:rPr>
      </w:pP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sz w:val="24"/>
        </w:rPr>
      </w:pPr>
      <w:r>
        <w:rPr>
          <w:rFonts w:hint="eastAsia" w:ascii="仿宋_GB2312" w:hAnsi="宋体" w:eastAsia="仿宋_GB2312"/>
          <w:b w:val="0"/>
          <w:kern w:val="2"/>
          <w:sz w:val="24"/>
          <w:lang w:val="en-US" w:eastAsia="zh-CN"/>
        </w:rPr>
        <w:t>7</w:t>
      </w:r>
      <w:r>
        <w:rPr>
          <w:rFonts w:hint="eastAsia" w:ascii="仿宋_GB2312" w:hAnsi="宋体" w:eastAsia="仿宋_GB2312"/>
          <w:b w:val="0"/>
          <w:kern w:val="2"/>
          <w:sz w:val="24"/>
        </w:rPr>
        <w:t>、关于对本投标文件（响应文件）中资料真实性的承诺</w:t>
      </w:r>
    </w:p>
    <w:p>
      <w:pPr>
        <w:pStyle w:val="9"/>
        <w:ind w:left="1079" w:leftChars="257" w:hanging="54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、投标文件还应包括投标人须知第10条的所有技术文件</w:t>
      </w: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183" w:name="_Toc26126"/>
      <w:bookmarkStart w:id="184" w:name="_Toc518923116"/>
      <w:r>
        <w:rPr>
          <w:rFonts w:hint="eastAsia" w:ascii="仿宋_GB2312" w:hAnsi="宋体" w:eastAsia="仿宋_GB2312"/>
          <w:sz w:val="24"/>
        </w:rPr>
        <w:t xml:space="preserve">1   </w:t>
      </w:r>
      <w:bookmarkStart w:id="185" w:name="_Hlt520355504"/>
      <w:bookmarkEnd w:id="185"/>
      <w:r>
        <w:rPr>
          <w:rFonts w:hint="eastAsia" w:ascii="仿宋_GB2312" w:hAnsi="宋体" w:eastAsia="仿宋_GB2312"/>
          <w:sz w:val="24"/>
        </w:rPr>
        <w:t>投标</w:t>
      </w:r>
      <w:bookmarkEnd w:id="164"/>
      <w:bookmarkEnd w:id="165"/>
      <w:r>
        <w:rPr>
          <w:rFonts w:hint="eastAsia" w:ascii="仿宋_GB2312" w:hAnsi="宋体" w:eastAsia="仿宋_GB2312"/>
          <w:sz w:val="24"/>
        </w:rPr>
        <w:t>书</w:t>
      </w:r>
      <w:bookmarkEnd w:id="166"/>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67"/>
      <w:bookmarkEnd w:id="183"/>
      <w:bookmarkEnd w:id="184"/>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186" w:name="_Hlt520355938"/>
      <w:bookmarkEnd w:id="186"/>
      <w:bookmarkStart w:id="187" w:name="_Hlt520356243"/>
      <w:bookmarkEnd w:id="187"/>
      <w:bookmarkStart w:id="188" w:name="_Toc216582815"/>
      <w:r>
        <w:rPr>
          <w:rFonts w:ascii="仿宋_GB2312" w:hAnsi="宋体" w:eastAsia="仿宋_GB2312"/>
          <w:sz w:val="24"/>
        </w:rPr>
        <w:br w:type="page"/>
      </w:r>
      <w:bookmarkStart w:id="189" w:name="_Toc24886"/>
      <w:bookmarkStart w:id="190" w:name="_Toc518923117"/>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189"/>
      <w:bookmarkEnd w:id="190"/>
    </w:p>
    <w:p>
      <w:pPr>
        <w:ind w:firstLine="420" w:firstLineChars="200"/>
        <w:rPr>
          <w:rFonts w:hint="eastAsia" w:ascii="仿宋_GB2312" w:hAnsi="宋体" w:eastAsia="仿宋_GB2312"/>
          <w:sz w:val="24"/>
        </w:rPr>
      </w:pPr>
      <w:bookmarkStart w:id="191" w:name="_Toc494296665"/>
      <w:bookmarkStart w:id="19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191"/>
      <w:bookmarkEnd w:id="192"/>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格式四）</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8" w:type="first"/>
          <w:footerReference r:id="rId6"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bookmarkEnd w:id="188"/>
    <w:p>
      <w:pPr>
        <w:pStyle w:val="4"/>
        <w:spacing w:before="0" w:line="240" w:lineRule="atLeast"/>
        <w:ind w:left="1080" w:leftChars="257" w:hanging="540"/>
        <w:rPr>
          <w:rFonts w:ascii="仿宋_GB2312" w:eastAsia="仿宋_GB2312"/>
          <w:sz w:val="24"/>
        </w:rPr>
      </w:pPr>
      <w:bookmarkStart w:id="193" w:name="_Toc216582816"/>
      <w:bookmarkStart w:id="194" w:name="_Toc18267"/>
      <w:bookmarkStart w:id="195" w:name="_Toc14037"/>
      <w:bookmarkStart w:id="196" w:name="_Toc515647819"/>
      <w:bookmarkStart w:id="197" w:name="_Toc32398"/>
    </w:p>
    <w:p>
      <w:pPr>
        <w:pStyle w:val="4"/>
        <w:spacing w:before="0" w:line="240" w:lineRule="atLeast"/>
        <w:ind w:left="1080" w:leftChars="257" w:hanging="540"/>
        <w:rPr>
          <w:rFonts w:hint="eastAsia" w:ascii="仿宋_GB2312" w:eastAsia="仿宋_GB2312"/>
          <w:sz w:val="24"/>
          <w:lang w:eastAsia="zh-CN"/>
        </w:rPr>
      </w:pPr>
      <w:bookmarkStart w:id="198" w:name="_Toc20897"/>
      <w:bookmarkStart w:id="199" w:name="_Toc515647818"/>
      <w:bookmarkStart w:id="200" w:name="_Toc10388"/>
      <w:bookmarkStart w:id="201"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r>
        <w:rPr>
          <w:rFonts w:ascii="仿宋_GB2312" w:eastAsia="仿宋_GB2312"/>
          <w:sz w:val="24"/>
        </w:rPr>
        <w:t>投标文件</w:t>
      </w:r>
      <w:r>
        <w:rPr>
          <w:rFonts w:hint="eastAsia" w:ascii="仿宋_GB2312" w:eastAsia="仿宋_GB2312"/>
          <w:sz w:val="24"/>
        </w:rPr>
        <w:t>格式七）</w:t>
      </w:r>
      <w:bookmarkEnd w:id="198"/>
      <w:bookmarkEnd w:id="199"/>
      <w:bookmarkEnd w:id="200"/>
      <w:bookmarkEnd w:id="201"/>
      <w:r>
        <w:rPr>
          <w:rFonts w:hint="eastAsia" w:ascii="仿宋_GB2312" w:eastAsia="仿宋_GB2312"/>
          <w:sz w:val="24"/>
          <w:lang w:eastAsia="zh-CN"/>
        </w:rPr>
        <w:t>（</w:t>
      </w:r>
      <w:r>
        <w:rPr>
          <w:rFonts w:hint="eastAsia" w:ascii="仿宋_GB2312" w:eastAsia="仿宋_GB2312"/>
          <w:sz w:val="24"/>
          <w:lang w:val="en-US" w:eastAsia="zh-CN"/>
        </w:rPr>
        <w:t>投标单位</w:t>
      </w:r>
      <w:bookmarkStart w:id="463" w:name="_GoBack"/>
      <w:bookmarkEnd w:id="463"/>
      <w:r>
        <w:rPr>
          <w:rFonts w:hint="eastAsia" w:ascii="仿宋_GB2312" w:eastAsia="仿宋_GB2312"/>
          <w:sz w:val="24"/>
          <w:lang w:val="en-US" w:eastAsia="zh-CN"/>
        </w:rPr>
        <w:t>根据项目的实际情况填写</w:t>
      </w:r>
      <w:r>
        <w:rPr>
          <w:rFonts w:hint="eastAsia" w:ascii="仿宋_GB2312" w:eastAsia="仿宋_GB2312"/>
          <w:sz w:val="24"/>
          <w:lang w:eastAsia="zh-CN"/>
        </w:rPr>
        <w:t>）</w:t>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w:t>
      </w:r>
      <w:r>
        <w:rPr>
          <w:rFonts w:hint="eastAsia" w:ascii="仿宋_GB2312" w:eastAsia="仿宋_GB2312"/>
          <w:sz w:val="24"/>
          <w:lang w:val="en-US" w:eastAsia="zh-CN"/>
        </w:rPr>
        <w:t>写明生产厂家、品牌、型号</w:t>
      </w:r>
      <w:r>
        <w:rPr>
          <w:rFonts w:hint="eastAsia" w:ascii="仿宋_GB2312" w:eastAsia="仿宋_GB2312"/>
          <w:sz w:val="24"/>
        </w:rPr>
        <w:t>。</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ascii="仿宋_GB2312" w:eastAsia="仿宋_GB2312"/>
          <w:sz w:val="24"/>
        </w:rPr>
      </w:pPr>
    </w:p>
    <w:p>
      <w:pPr>
        <w:pStyle w:val="4"/>
        <w:spacing w:before="0" w:line="240" w:lineRule="atLeast"/>
        <w:ind w:left="1080" w:leftChars="257" w:hanging="540"/>
        <w:rPr>
          <w:rFonts w:ascii="仿宋_GB2312" w:eastAsia="仿宋_GB2312"/>
          <w:sz w:val="24"/>
        </w:rPr>
      </w:pPr>
    </w:p>
    <w:p>
      <w:pPr>
        <w:pStyle w:val="4"/>
        <w:spacing w:before="0" w:line="240" w:lineRule="atLeast"/>
        <w:ind w:left="1080" w:leftChars="257" w:hanging="540"/>
        <w:rPr>
          <w:rFonts w:hint="eastAsia" w:ascii="仿宋_GB2312" w:eastAsia="仿宋_GB2312"/>
          <w:sz w:val="24"/>
        </w:rPr>
      </w:pPr>
      <w:r>
        <w:rPr>
          <w:rFonts w:ascii="仿宋_GB2312" w:eastAsia="仿宋_GB2312"/>
          <w:sz w:val="24"/>
        </w:rPr>
        <w:t xml:space="preserve">4   </w:t>
      </w:r>
      <w:r>
        <w:rPr>
          <w:rFonts w:hint="eastAsia" w:ascii="仿宋_GB2312" w:eastAsia="仿宋_GB2312"/>
          <w:sz w:val="24"/>
        </w:rPr>
        <w:t>货物说明一览表</w:t>
      </w:r>
      <w:bookmarkEnd w:id="19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194"/>
      <w:bookmarkEnd w:id="195"/>
      <w:bookmarkEnd w:id="196"/>
      <w:bookmarkEnd w:id="19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6"/>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180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期</w:t>
            </w:r>
          </w:p>
        </w:tc>
        <w:tc>
          <w:tcPr>
            <w:tcW w:w="216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地点</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pStyle w:val="9"/>
        <w:spacing w:line="240" w:lineRule="atLeast"/>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bookmarkStart w:id="202" w:name="_Toc216582817"/>
      <w:bookmarkStart w:id="203" w:name="_Toc22563"/>
      <w:bookmarkStart w:id="204" w:name="_Toc28959"/>
      <w:bookmarkStart w:id="205" w:name="_Toc29780"/>
      <w:bookmarkStart w:id="206" w:name="_Toc515647820"/>
      <w:r>
        <w:rPr>
          <w:rFonts w:ascii="仿宋_GB2312" w:eastAsia="仿宋_GB2312"/>
          <w:sz w:val="24"/>
        </w:rPr>
        <w:t>5</w:t>
      </w:r>
      <w:r>
        <w:rPr>
          <w:rFonts w:hint="eastAsia" w:ascii="仿宋_GB2312" w:eastAsia="仿宋_GB2312"/>
          <w:sz w:val="24"/>
        </w:rPr>
        <w:t xml:space="preserve">   技术规格偏离表</w:t>
      </w:r>
      <w:bookmarkEnd w:id="20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203"/>
      <w:bookmarkEnd w:id="204"/>
      <w:bookmarkEnd w:id="205"/>
      <w:bookmarkEnd w:id="206"/>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2340"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207" w:name="_Toc216582818"/>
      <w:bookmarkStart w:id="208" w:name="_Toc23"/>
      <w:bookmarkStart w:id="209" w:name="_Toc515647821"/>
      <w:bookmarkStart w:id="210" w:name="_Toc1980"/>
      <w:bookmarkStart w:id="211" w:name="_Toc28374"/>
      <w:r>
        <w:rPr>
          <w:rFonts w:ascii="仿宋_GB2312" w:eastAsia="仿宋_GB2312"/>
          <w:sz w:val="24"/>
        </w:rPr>
        <w:t>6</w:t>
      </w:r>
      <w:r>
        <w:rPr>
          <w:rFonts w:hint="eastAsia" w:ascii="仿宋_GB2312" w:eastAsia="仿宋_GB2312"/>
          <w:sz w:val="24"/>
        </w:rPr>
        <w:t xml:space="preserve">   商务条款偏离表</w:t>
      </w:r>
      <w:bookmarkEnd w:id="20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208"/>
      <w:bookmarkEnd w:id="209"/>
      <w:bookmarkEnd w:id="210"/>
      <w:bookmarkEnd w:id="211"/>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9"/>
        <w:spacing w:line="240" w:lineRule="atLeast"/>
        <w:ind w:left="1080" w:leftChars="257" w:hanging="540"/>
        <w:rPr>
          <w:rFonts w:hint="eastAsia" w:ascii="仿宋_GB2312" w:hAnsi="宋体" w:eastAsia="仿宋_GB2312"/>
          <w:sz w:val="24"/>
        </w:rPr>
      </w:pPr>
    </w:p>
    <w:p>
      <w:pPr>
        <w:ind w:firstLine="6600" w:firstLineChars="2750"/>
        <w:rPr>
          <w:rFonts w:ascii="仿宋_GB2312" w:hAnsi="宋体" w:eastAsia="仿宋_GB2312"/>
          <w:sz w:val="24"/>
        </w:rPr>
      </w:pPr>
      <w:bookmarkStart w:id="212" w:name="_Hlt520273711"/>
      <w:bookmarkEnd w:id="212"/>
      <w:bookmarkStart w:id="213" w:name="_Hlt520271212"/>
      <w:bookmarkEnd w:id="213"/>
      <w:bookmarkStart w:id="214" w:name="_Hlt520274407"/>
      <w:bookmarkEnd w:id="214"/>
      <w:bookmarkStart w:id="215" w:name="_Hlt520274065"/>
      <w:bookmarkEnd w:id="215"/>
      <w:bookmarkStart w:id="216" w:name="_Hlt520350918"/>
      <w:bookmarkEnd w:id="216"/>
      <w:bookmarkStart w:id="217" w:name="_Hlt520343392"/>
      <w:bookmarkEnd w:id="217"/>
      <w:bookmarkStart w:id="218" w:name="_Hlt520350957"/>
      <w:bookmarkEnd w:id="218"/>
      <w:bookmarkStart w:id="219" w:name="_Hlt520274393"/>
      <w:bookmarkEnd w:id="219"/>
      <w:bookmarkStart w:id="220" w:name="_Hlt520274911"/>
      <w:bookmarkEnd w:id="220"/>
      <w:bookmarkStart w:id="221" w:name="_Hlt520273973"/>
      <w:bookmarkEnd w:id="221"/>
      <w:bookmarkStart w:id="222" w:name="_Hlt520343000"/>
      <w:bookmarkEnd w:id="222"/>
      <w:r>
        <w:rPr>
          <w:rFonts w:hint="eastAsia" w:ascii="仿宋" w:hAnsi="仿宋" w:eastAsia="仿宋"/>
          <w:sz w:val="24"/>
        </w:rPr>
        <w:t xml:space="preserve">  </w:t>
      </w:r>
    </w:p>
    <w:p>
      <w:pPr>
        <w:pStyle w:val="4"/>
        <w:spacing w:before="0" w:line="240" w:lineRule="atLeast"/>
        <w:ind w:firstLine="2168" w:firstLineChars="900"/>
        <w:jc w:val="both"/>
        <w:rPr>
          <w:rFonts w:hint="eastAsia" w:ascii="仿宋_GB2312" w:eastAsia="仿宋_GB2312"/>
          <w:b w:val="0"/>
          <w:sz w:val="24"/>
        </w:rPr>
      </w:pPr>
      <w:bookmarkStart w:id="223" w:name="_Toc515647823"/>
      <w:bookmarkStart w:id="224" w:name="_Toc25347"/>
      <w:bookmarkStart w:id="225" w:name="_Toc21312"/>
      <w:bookmarkStart w:id="226" w:name="_Toc10725"/>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223"/>
      <w:bookmarkEnd w:id="224"/>
      <w:bookmarkEnd w:id="225"/>
      <w:bookmarkEnd w:id="22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227" w:name="_Toc11803"/>
      <w:bookmarkStart w:id="228" w:name="_Toc13776"/>
      <w:bookmarkStart w:id="229" w:name="_Toc10977"/>
      <w:bookmarkStart w:id="230"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227"/>
      <w:bookmarkEnd w:id="228"/>
      <w:bookmarkEnd w:id="229"/>
      <w:bookmarkEnd w:id="230"/>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w:t>
      </w:r>
      <w:r>
        <w:rPr>
          <w:rFonts w:hint="eastAsia" w:ascii="仿宋" w:hAnsi="仿宋" w:eastAsia="仿宋" w:cs="宋体"/>
          <w:kern w:val="0"/>
          <w:sz w:val="24"/>
          <w:lang w:val="en-US" w:eastAsia="zh-CN"/>
        </w:rPr>
        <w:t>管理</w:t>
      </w:r>
      <w:r>
        <w:rPr>
          <w:rFonts w:ascii="仿宋" w:hAnsi="仿宋" w:eastAsia="仿宋" w:cs="宋体"/>
          <w:kern w:val="0"/>
          <w:sz w:val="24"/>
        </w:rPr>
        <w:t>办法》（财库[20</w:t>
      </w:r>
      <w:r>
        <w:rPr>
          <w:rFonts w:hint="eastAsia" w:ascii="仿宋" w:hAnsi="仿宋" w:eastAsia="仿宋" w:cs="宋体"/>
          <w:kern w:val="0"/>
          <w:sz w:val="24"/>
          <w:lang w:val="en-US" w:eastAsia="zh-CN"/>
        </w:rPr>
        <w:t>20</w:t>
      </w:r>
      <w:r>
        <w:rPr>
          <w:rFonts w:ascii="仿宋" w:hAnsi="仿宋" w:eastAsia="仿宋" w:cs="宋体"/>
          <w:kern w:val="0"/>
          <w:sz w:val="24"/>
        </w:rPr>
        <w:t>]</w:t>
      </w:r>
      <w:r>
        <w:rPr>
          <w:rFonts w:hint="eastAsia" w:ascii="仿宋" w:hAnsi="仿宋" w:eastAsia="仿宋" w:cs="宋体"/>
          <w:kern w:val="0"/>
          <w:sz w:val="24"/>
          <w:lang w:val="en-US" w:eastAsia="zh-CN"/>
        </w:rPr>
        <w:t>46</w:t>
      </w:r>
      <w:r>
        <w:rPr>
          <w:rFonts w:ascii="仿宋" w:hAnsi="仿宋" w:eastAsia="仿宋" w:cs="宋体"/>
          <w:kern w:val="0"/>
          <w:sz w:val="24"/>
        </w:rPr>
        <w:t>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 xml:space="preserve">___________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231" w:name="_Toc24603"/>
      <w:bookmarkStart w:id="232" w:name="_Toc19284"/>
      <w:bookmarkStart w:id="233" w:name="_Toc515647825"/>
      <w:bookmarkStart w:id="234" w:name="_Toc23068"/>
      <w:bookmarkStart w:id="235" w:name="OLE_LINK13"/>
      <w:bookmarkStart w:id="236"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231"/>
      <w:bookmarkEnd w:id="232"/>
      <w:bookmarkEnd w:id="233"/>
      <w:bookmarkEnd w:id="234"/>
    </w:p>
    <w:bookmarkEnd w:id="235"/>
    <w:bookmarkEnd w:id="23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pStyle w:val="14"/>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237" w:name="_Toc28099"/>
      <w:bookmarkStart w:id="238" w:name="_Toc515647827"/>
      <w:bookmarkStart w:id="239" w:name="_Toc30795"/>
      <w:bookmarkStart w:id="240" w:name="_Toc10002"/>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237"/>
      <w:bookmarkEnd w:id="238"/>
      <w:bookmarkEnd w:id="239"/>
      <w:bookmarkEnd w:id="240"/>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241" w:name="_Hlk5982690"/>
      <w:r>
        <w:rPr>
          <w:rFonts w:hint="eastAsia" w:ascii="仿宋" w:hAnsi="仿宋" w:eastAsia="仿宋" w:cs="仿宋"/>
          <w:color w:val="000000"/>
          <w:sz w:val="24"/>
        </w:rPr>
        <w:t>（或竞争性谈判）</w:t>
      </w:r>
      <w:bookmarkEnd w:id="241"/>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pStyle w:val="4"/>
        <w:rPr>
          <w:rFonts w:hint="eastAsia" w:ascii="仿宋_GB2312" w:eastAsia="仿宋_GB2312"/>
          <w:b/>
          <w:sz w:val="30"/>
          <w:szCs w:val="30"/>
        </w:rPr>
      </w:pPr>
    </w:p>
    <w:p>
      <w:pPr>
        <w:rPr>
          <w:rFonts w:hint="eastAsia"/>
        </w:rPr>
      </w:pPr>
    </w:p>
    <w:p>
      <w:pPr>
        <w:numPr>
          <w:ilvl w:val="0"/>
          <w:numId w:val="9"/>
        </w:numPr>
        <w:spacing w:line="240" w:lineRule="atLeast"/>
        <w:ind w:left="1080" w:leftChars="257" w:hanging="540"/>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t>各投标单位所提供的其他资料</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both"/>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中共巴楚县委员会组织部促进各民族交往交流交融-“小胡杨”系列活动采购项目（二次）</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highlight w:val="none"/>
        </w:rPr>
      </w:pPr>
      <w:r>
        <w:rPr>
          <w:rFonts w:hint="eastAsia"/>
          <w:b/>
          <w:bCs/>
          <w:kern w:val="0"/>
          <w:sz w:val="32"/>
          <w:szCs w:val="32"/>
          <w:shd w:val="clear" w:color="auto" w:fill="FFFFFF"/>
        </w:rPr>
        <w:t>项目编号：KSBCX(G</w:t>
      </w:r>
      <w:r>
        <w:rPr>
          <w:rFonts w:hint="eastAsia"/>
          <w:b/>
          <w:bCs/>
          <w:kern w:val="0"/>
          <w:sz w:val="32"/>
          <w:szCs w:val="32"/>
          <w:highlight w:val="none"/>
          <w:shd w:val="clear" w:color="auto" w:fill="FFFFFF"/>
        </w:rPr>
        <w:t>K) 202</w:t>
      </w:r>
      <w:r>
        <w:rPr>
          <w:rFonts w:hint="eastAsia"/>
          <w:b/>
          <w:bCs/>
          <w:kern w:val="0"/>
          <w:sz w:val="32"/>
          <w:szCs w:val="32"/>
          <w:highlight w:val="none"/>
          <w:shd w:val="clear" w:color="auto" w:fill="FFFFFF"/>
          <w:lang w:val="en-US" w:eastAsia="zh-CN"/>
        </w:rPr>
        <w:t>2</w:t>
      </w:r>
      <w:r>
        <w:rPr>
          <w:rFonts w:hint="eastAsia"/>
          <w:b/>
          <w:bCs/>
          <w:kern w:val="0"/>
          <w:sz w:val="32"/>
          <w:szCs w:val="32"/>
          <w:highlight w:val="none"/>
          <w:shd w:val="clear" w:color="auto" w:fill="FFFFFF"/>
        </w:rPr>
        <w:t>-</w:t>
      </w:r>
      <w:r>
        <w:rPr>
          <w:rFonts w:hint="eastAsia"/>
          <w:b/>
          <w:bCs/>
          <w:kern w:val="0"/>
          <w:sz w:val="32"/>
          <w:szCs w:val="32"/>
          <w:highlight w:val="none"/>
          <w:shd w:val="clear" w:color="auto" w:fill="FFFFFF"/>
          <w:lang w:val="en-US" w:eastAsia="zh-CN"/>
        </w:rPr>
        <w:t>25</w:t>
      </w:r>
      <w:r>
        <w:rPr>
          <w:rFonts w:hint="eastAsia"/>
          <w:b/>
          <w:bCs/>
          <w:kern w:val="0"/>
          <w:sz w:val="32"/>
          <w:szCs w:val="32"/>
          <w:highlight w:val="none"/>
          <w:shd w:val="clear" w:color="auto" w:fill="FFFFFF"/>
        </w:rPr>
        <w:t>号</w:t>
      </w:r>
    </w:p>
    <w:p>
      <w:pPr>
        <w:spacing w:line="240" w:lineRule="atLeast"/>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pStyle w:val="14"/>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0"/>
        <w:rPr>
          <w:rFonts w:hint="eastAsia" w:ascii="仿宋_GB2312" w:eastAsia="仿宋_GB2312"/>
          <w:b/>
          <w:sz w:val="52"/>
        </w:rPr>
      </w:pPr>
    </w:p>
    <w:p>
      <w:pPr>
        <w:pStyle w:val="10"/>
        <w:rPr>
          <w:rFonts w:hint="eastAsia" w:ascii="仿宋_GB2312" w:eastAsia="仿宋_GB2312"/>
          <w:b/>
          <w:sz w:val="52"/>
        </w:rPr>
      </w:pPr>
    </w:p>
    <w:p>
      <w:pPr>
        <w:pStyle w:val="3"/>
        <w:numPr>
          <w:ilvl w:val="0"/>
          <w:numId w:val="0"/>
        </w:numPr>
        <w:tabs>
          <w:tab w:val="left" w:pos="0"/>
        </w:tabs>
        <w:spacing w:before="0" w:after="0" w:line="240" w:lineRule="atLeast"/>
        <w:ind w:leftChars="0"/>
        <w:jc w:val="both"/>
        <w:rPr>
          <w:rFonts w:hint="eastAsia" w:ascii="仿宋_GB2312" w:eastAsia="仿宋_GB2312"/>
        </w:rPr>
      </w:pPr>
      <w:bookmarkStart w:id="242" w:name="_Toc518923124"/>
      <w:bookmarkStart w:id="243" w:name="_Toc9913"/>
      <w:bookmarkStart w:id="244" w:name="_Toc218935350"/>
      <w:bookmarkStart w:id="245" w:name="_Toc216582822"/>
      <w:bookmarkStart w:id="246" w:name="_Toc219175634"/>
      <w:bookmarkStart w:id="247" w:name="_Toc507399902"/>
      <w:r>
        <w:rPr>
          <w:rFonts w:hint="eastAsia" w:ascii="仿宋_GB2312" w:eastAsia="仿宋_GB2312"/>
          <w:b w:val="0"/>
          <w:sz w:val="52"/>
          <w:lang w:val="en-US" w:eastAsia="zh-CN"/>
        </w:rPr>
        <w:t xml:space="preserve">          </w:t>
      </w:r>
      <w:r>
        <w:rPr>
          <w:rFonts w:hint="eastAsia" w:ascii="仿宋_GB2312" w:eastAsia="仿宋_GB2312"/>
          <w:b/>
          <w:lang w:val="en-US" w:eastAsia="zh-CN"/>
        </w:rPr>
        <w:t xml:space="preserve">第3章 </w:t>
      </w:r>
      <w:r>
        <w:rPr>
          <w:rFonts w:hint="eastAsia" w:ascii="仿宋_GB2312" w:eastAsia="仿宋_GB2312"/>
          <w:b/>
        </w:rPr>
        <w:t>投</w:t>
      </w:r>
      <w:r>
        <w:rPr>
          <w:rFonts w:hint="eastAsia" w:ascii="仿宋_GB2312" w:eastAsia="仿宋_GB2312"/>
        </w:rPr>
        <w:t>标邀请</w:t>
      </w:r>
      <w:bookmarkEnd w:id="242"/>
      <w:bookmarkEnd w:id="243"/>
      <w:bookmarkEnd w:id="244"/>
      <w:bookmarkEnd w:id="245"/>
      <w:bookmarkEnd w:id="246"/>
      <w:bookmarkEnd w:id="247"/>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248" w:name="_Toc507399903"/>
      <w:bookmarkStart w:id="249" w:name="_Toc216582823"/>
      <w:bookmarkStart w:id="250" w:name="_Toc28647"/>
      <w:bookmarkStart w:id="251" w:name="_Toc518923125"/>
      <w:bookmarkStart w:id="252" w:name="_Toc512937850"/>
      <w:r>
        <w:rPr>
          <w:rFonts w:hint="eastAsia" w:ascii="华文中宋" w:hAnsi="华文中宋" w:eastAsia="华文中宋" w:cs="Times New Roman"/>
          <w:b/>
          <w:bCs/>
          <w:kern w:val="44"/>
          <w:sz w:val="36"/>
          <w:szCs w:val="36"/>
          <w:lang w:val="en-US" w:eastAsia="zh-CN" w:bidi="ar-SA"/>
        </w:rPr>
        <w:t xml:space="preserve"> 中共巴楚县委员会组织部促进各民族交往交流交融-“小胡杨”系列活动采购项目（二次）招标公告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中共巴楚县委员会组织部促进各民族交往交流交融-“小胡杨”系列活动采购项目（二次）</w:t>
      </w:r>
      <w:r>
        <w:rPr>
          <w:rFonts w:hint="eastAsia" w:ascii="仿宋" w:hAnsi="仿宋" w:eastAsia="仿宋"/>
          <w:sz w:val="28"/>
          <w:szCs w:val="28"/>
          <w:u w:val="single"/>
        </w:rPr>
        <w:t>KSBCX(GK)202</w:t>
      </w:r>
      <w:r>
        <w:rPr>
          <w:rFonts w:hint="eastAsia" w:ascii="仿宋" w:hAnsi="仿宋" w:eastAsia="仿宋"/>
          <w:sz w:val="28"/>
          <w:szCs w:val="28"/>
          <w:u w:val="single"/>
          <w:lang w:val="en-US" w:eastAsia="zh-CN"/>
        </w:rPr>
        <w:t>2</w:t>
      </w:r>
      <w:r>
        <w:rPr>
          <w:rFonts w:hint="eastAsia" w:ascii="仿宋" w:hAnsi="仿宋" w:eastAsia="仿宋"/>
          <w:sz w:val="28"/>
          <w:szCs w:val="28"/>
          <w:u w:val="single"/>
        </w:rPr>
        <w:t>-</w:t>
      </w:r>
      <w:r>
        <w:rPr>
          <w:rFonts w:hint="eastAsia" w:ascii="仿宋" w:hAnsi="仿宋" w:eastAsia="仿宋"/>
          <w:sz w:val="28"/>
          <w:szCs w:val="28"/>
          <w:u w:val="single"/>
          <w:lang w:val="en-US" w:eastAsia="zh-CN"/>
        </w:rPr>
        <w:t>25</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w:t>
      </w:r>
      <w:r>
        <w:rPr>
          <w:rFonts w:hint="eastAsia" w:ascii="仿宋" w:hAnsi="仿宋" w:eastAsia="仿宋" w:cs="宋体"/>
          <w:sz w:val="28"/>
          <w:szCs w:val="28"/>
          <w:lang w:val="en-US" w:eastAsia="zh-CN"/>
        </w:rPr>
        <w:t>22</w:t>
      </w:r>
      <w:r>
        <w:rPr>
          <w:rFonts w:hint="eastAsia" w:ascii="仿宋" w:hAnsi="仿宋" w:eastAsia="仿宋" w:cs="宋体"/>
          <w:sz w:val="28"/>
          <w:szCs w:val="28"/>
        </w:rPr>
        <w:t>-</w:t>
      </w:r>
      <w:r>
        <w:rPr>
          <w:rFonts w:hint="eastAsia" w:ascii="仿宋" w:hAnsi="仿宋" w:eastAsia="仿宋" w:cs="宋体"/>
          <w:sz w:val="28"/>
          <w:szCs w:val="28"/>
          <w:lang w:val="en-US" w:eastAsia="zh-CN"/>
        </w:rPr>
        <w:t>25</w:t>
      </w:r>
      <w:r>
        <w:rPr>
          <w:rFonts w:hint="eastAsia" w:ascii="仿宋" w:hAnsi="仿宋" w:eastAsia="仿宋" w:cs="宋体"/>
          <w:sz w:val="28"/>
          <w:szCs w:val="28"/>
        </w:rPr>
        <w:t>号</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cs="宋体"/>
          <w:sz w:val="28"/>
          <w:szCs w:val="28"/>
          <w:lang w:val="en-US" w:eastAsia="zh-CN"/>
        </w:rPr>
        <w:t>中共巴楚县委员会组织部促进各民族交往交流交融-小胡杨系列活动采购项目（二次）</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小胡杨系列活动采购</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2000000.00元（贰佰万元整）；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sz w:val="28"/>
          <w:szCs w:val="28"/>
        </w:rPr>
      </w:pPr>
      <w:r>
        <w:rPr>
          <w:rFonts w:hint="eastAsia" w:ascii="仿宋" w:hAnsi="仿宋" w:eastAsia="仿宋" w:cs="宋体"/>
          <w:b/>
          <w:bCs/>
          <w:sz w:val="28"/>
          <w:szCs w:val="28"/>
          <w:lang w:val="en-US" w:eastAsia="zh-CN"/>
        </w:rPr>
        <w:t>最高限价</w:t>
      </w:r>
      <w:r>
        <w:rPr>
          <w:rFonts w:hint="eastAsia" w:ascii="仿宋" w:hAnsi="仿宋" w:eastAsia="仿宋" w:cs="宋体"/>
          <w:sz w:val="28"/>
          <w:szCs w:val="28"/>
        </w:rPr>
        <w:t>：</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小胡杨系列活动采购：2000000.00元（贰佰万元整）；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highlight w:val="none"/>
        </w:rPr>
      </w:pPr>
      <w:r>
        <w:rPr>
          <w:rFonts w:hint="eastAsia" w:ascii="仿宋" w:hAnsi="仿宋" w:eastAsia="仿宋" w:cs="宋体"/>
          <w:b/>
          <w:bCs/>
          <w:sz w:val="28"/>
          <w:szCs w:val="28"/>
          <w:lang w:val="en-US" w:eastAsia="zh-CN"/>
        </w:rPr>
        <w:t>采购需求</w:t>
      </w:r>
      <w:r>
        <w:rPr>
          <w:rFonts w:hint="eastAsia" w:ascii="仿宋" w:hAnsi="仿宋" w:eastAsia="仿宋" w:cs="宋体"/>
          <w:sz w:val="28"/>
          <w:szCs w:val="28"/>
        </w:rPr>
        <w:t>：</w:t>
      </w:r>
      <w:r>
        <w:rPr>
          <w:rFonts w:hint="eastAsia" w:ascii="仿宋" w:hAnsi="仿宋" w:eastAsia="仿宋" w:cs="宋体"/>
          <w:sz w:val="28"/>
          <w:szCs w:val="28"/>
          <w:lang w:val="en-US" w:eastAsia="zh-CN"/>
        </w:rPr>
        <w:t>详见招标文件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rPr>
      </w:pP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rPr>
        <w:t>本项目</w:t>
      </w:r>
      <w:r>
        <w:rPr>
          <w:rFonts w:hint="eastAsia" w:ascii="仿宋" w:hAnsi="仿宋" w:eastAsia="仿宋" w:cs="宋体"/>
          <w:sz w:val="28"/>
          <w:szCs w:val="28"/>
          <w:lang w:val="en-US" w:eastAsia="zh-CN"/>
        </w:rPr>
        <w:t>不</w:t>
      </w:r>
      <w:r>
        <w:rPr>
          <w:rFonts w:hint="eastAsia" w:ascii="仿宋" w:hAnsi="仿宋" w:eastAsia="仿宋" w:cs="宋体"/>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6"/>
        <w:ind w:left="0" w:leftChars="0"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3、投标人须现场携带《社会团体法人登记证书》</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《民办非企业单位登记证书》</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 xml:space="preserve">《事业单位法人证书》原件或复印件（加盖公章）备查； </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kern w:val="2"/>
          <w:sz w:val="28"/>
          <w:szCs w:val="28"/>
          <w:lang w:val="en-US" w:eastAsia="zh-CN" w:bidi="ar-SA"/>
        </w:rPr>
      </w:pPr>
      <w:r>
        <w:rPr>
          <w:rFonts w:hint="default" w:ascii="仿宋" w:hAnsi="仿宋" w:eastAsia="仿宋" w:cs="宋体"/>
          <w:kern w:val="2"/>
          <w:sz w:val="28"/>
          <w:szCs w:val="28"/>
          <w:lang w:val="en-US" w:eastAsia="zh-CN" w:bidi="ar-SA"/>
        </w:rPr>
        <w:t> </w:t>
      </w:r>
    </w:p>
    <w:p>
      <w:pPr>
        <w:pStyle w:val="4"/>
        <w:spacing w:line="360" w:lineRule="auto"/>
        <w:jc w:val="both"/>
        <w:rPr>
          <w:rFonts w:ascii="黑体" w:hAnsi="黑体" w:cs="宋体"/>
          <w:b w:val="0"/>
          <w:sz w:val="28"/>
          <w:szCs w:val="28"/>
        </w:rPr>
      </w:pPr>
      <w:bookmarkStart w:id="253" w:name="_Toc35393792"/>
      <w:bookmarkStart w:id="254" w:name="_Toc35393623"/>
      <w:r>
        <w:rPr>
          <w:rFonts w:hint="eastAsia" w:ascii="黑体" w:hAnsi="黑体" w:cs="宋体"/>
          <w:b w:val="0"/>
          <w:sz w:val="28"/>
          <w:szCs w:val="28"/>
        </w:rPr>
        <w:t>三、获取招标文件</w:t>
      </w:r>
      <w:bookmarkEnd w:id="253"/>
      <w:bookmarkEnd w:id="254"/>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时间：2022年6月30日至2022年7月6日，每天上午10:00至14:00，下午16:00至20:00（法定节假日除外）</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lang w:val="en-US" w:eastAsia="zh-CN"/>
        </w:rPr>
        <w:t>获取</w:t>
      </w:r>
      <w:r>
        <w:rPr>
          <w:rFonts w:hint="eastAsia" w:ascii="仿宋" w:hAnsi="仿宋" w:eastAsia="仿宋" w:cs="宋体"/>
          <w:sz w:val="28"/>
          <w:szCs w:val="28"/>
        </w:rPr>
        <w:t>地点：新疆政府采购网</w:t>
      </w:r>
    </w:p>
    <w:p>
      <w:pPr>
        <w:pStyle w:val="14"/>
        <w:ind w:firstLine="560" w:firstLineChars="200"/>
        <w:rPr>
          <w:rFonts w:hint="eastAsia" w:eastAsia="仿宋"/>
          <w:lang w:val="en-US" w:eastAsia="zh-CN"/>
        </w:rPr>
      </w:pPr>
      <w:r>
        <w:rPr>
          <w:rFonts w:hint="eastAsia" w:ascii="仿宋" w:hAnsi="仿宋" w:eastAsia="仿宋" w:cs="宋体"/>
          <w:sz w:val="28"/>
          <w:szCs w:val="28"/>
          <w:lang w:val="en-US" w:eastAsia="zh-CN"/>
        </w:rPr>
        <w:t xml:space="preserve">获取方式：线上获取。                                    </w:t>
      </w: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获取（下载）招标文件 </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售价：0元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投标文件截止时间：2022年7月20日11点00分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开标时间：2022年7月20日11点00分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bookmarkStart w:id="255" w:name="_Toc35393626"/>
      <w:bookmarkStart w:id="256" w:name="_Toc35393795"/>
      <w:r>
        <w:rPr>
          <w:rFonts w:hint="eastAsia" w:ascii="仿宋" w:hAnsi="仿宋" w:eastAsia="仿宋" w:cs="宋体"/>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2、投标单位负责人为同一人或者存在控股、管理关系的不同单位，不得参加同一包投标或者未划分包的同一招标项目投标。违反上述规定的，相关投标均无效。</w:t>
      </w:r>
    </w:p>
    <w:p>
      <w:pPr>
        <w:widowControl/>
        <w:ind w:firstLine="540" w:firstLineChars="225"/>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14"/>
        <w:rPr>
          <w:rFonts w:hint="default"/>
          <w:lang w:val="en-US" w:eastAsia="zh-CN"/>
        </w:rPr>
      </w:pPr>
    </w:p>
    <w:bookmarkEnd w:id="255"/>
    <w:bookmarkEnd w:id="256"/>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1.采购人信息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名 称：中共巴楚县委员会组织部</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地址：中共巴楚县委员会三楼</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联系方式：18095810069</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联系方式：0998-5720880</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3.项目联系方式</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项目联系人：汪东</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电　话：13899100688</w:t>
      </w: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14"/>
        <w:rPr>
          <w:rFonts w:hint="eastAsia" w:ascii="仿宋" w:hAnsi="仿宋" w:eastAsia="仿宋"/>
          <w:sz w:val="28"/>
          <w:szCs w:val="28"/>
          <w:u w:val="single"/>
          <w:lang w:val="en-US" w:eastAsia="zh-CN"/>
        </w:rPr>
      </w:pPr>
    </w:p>
    <w:p>
      <w:pPr>
        <w:pStyle w:val="3"/>
        <w:numPr>
          <w:ilvl w:val="0"/>
          <w:numId w:val="0"/>
        </w:numPr>
        <w:tabs>
          <w:tab w:val="left" w:pos="0"/>
        </w:tabs>
        <w:spacing w:before="0" w:after="0" w:line="240" w:lineRule="atLeast"/>
        <w:jc w:val="both"/>
        <w:rPr>
          <w:rFonts w:hint="eastAsia" w:ascii="仿宋_GB2312" w:eastAsia="仿宋_GB2312"/>
          <w:lang w:val="en-US" w:eastAsia="zh-CN"/>
        </w:rPr>
      </w:pPr>
    </w:p>
    <w:p>
      <w:pPr>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b w:val="0"/>
          <w:szCs w:val="32"/>
        </w:rPr>
      </w:pPr>
      <w:r>
        <w:rPr>
          <w:rFonts w:hint="eastAsia" w:ascii="仿宋_GB2312" w:eastAsia="仿宋_GB2312"/>
          <w:lang w:val="en-US" w:eastAsia="zh-CN"/>
        </w:rPr>
        <w:t xml:space="preserve">第4章   </w:t>
      </w:r>
      <w:r>
        <w:rPr>
          <w:rFonts w:hint="eastAsia" w:ascii="仿宋_GB2312" w:eastAsia="仿宋_GB2312"/>
        </w:rPr>
        <w:t>投标人须知资料表</w:t>
      </w:r>
      <w:bookmarkEnd w:id="248"/>
      <w:bookmarkEnd w:id="249"/>
      <w:bookmarkEnd w:id="250"/>
      <w:bookmarkEnd w:id="251"/>
    </w:p>
    <w:bookmarkEnd w:id="252"/>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1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firstLine="240" w:firstLineChars="10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采购人：</w:t>
            </w:r>
            <w:r>
              <w:rPr>
                <w:rFonts w:hint="eastAsia" w:ascii="仿宋_GB2312" w:eastAsia="仿宋_GB2312"/>
                <w:sz w:val="24"/>
                <w:u w:val="single"/>
                <w:lang w:val="en-US" w:eastAsia="zh-CN"/>
              </w:rPr>
              <w:t>中共巴楚县委员会组织部</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lang w:val="en-US" w:eastAsia="zh-CN"/>
              </w:rPr>
              <w:t>中共巴楚县委员会三楼</w:t>
            </w:r>
            <w:r>
              <w:rPr>
                <w:rFonts w:hint="eastAsia" w:ascii="仿宋_GB2312" w:eastAsia="仿宋_GB2312"/>
                <w:sz w:val="24"/>
                <w:u w:val="single"/>
              </w:rPr>
              <w:t xml:space="preserve"> </w:t>
            </w:r>
          </w:p>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电  话：</w:t>
            </w:r>
            <w:r>
              <w:rPr>
                <w:rFonts w:hint="eastAsia" w:ascii="仿宋_GB2312" w:eastAsia="仿宋_GB2312"/>
                <w:sz w:val="24"/>
                <w:u w:val="single"/>
                <w:lang w:val="en-US" w:eastAsia="zh-CN"/>
              </w:rPr>
              <w:t>13899100688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default" w:ascii="仿宋_GB2312" w:eastAsia="仿宋_GB2312"/>
                <w:sz w:val="24"/>
                <w:highlight w:val="none"/>
                <w:u w:val="single"/>
                <w:lang w:val="en-US" w:eastAsia="zh-CN"/>
              </w:rPr>
            </w:pPr>
            <w:r>
              <w:rPr>
                <w:rFonts w:hint="eastAsia" w:ascii="仿宋_GB2312" w:eastAsia="仿宋_GB2312"/>
                <w:sz w:val="24"/>
                <w:highlight w:val="none"/>
              </w:rPr>
              <w:t>地址：</w:t>
            </w:r>
            <w:r>
              <w:rPr>
                <w:rFonts w:hint="eastAsia" w:ascii="仿宋_GB2312" w:eastAsia="仿宋_GB2312"/>
                <w:sz w:val="24"/>
                <w:highlight w:val="none"/>
                <w:u w:val="single"/>
                <w:lang w:eastAsia="zh-CN"/>
              </w:rPr>
              <w:t>巴楚县住房和城乡建设局</w:t>
            </w:r>
            <w:r>
              <w:rPr>
                <w:rFonts w:hint="eastAsia" w:ascii="仿宋_GB2312" w:eastAsia="仿宋_GB2312"/>
                <w:sz w:val="24"/>
                <w:highlight w:val="none"/>
                <w:u w:val="single"/>
                <w:lang w:val="en-US" w:eastAsia="zh-CN"/>
              </w:rPr>
              <w:t>5楼507室</w:t>
            </w:r>
          </w:p>
          <w:p>
            <w:pPr>
              <w:spacing w:line="240" w:lineRule="atLeast"/>
              <w:rPr>
                <w:rFonts w:hint="default" w:ascii="仿宋_GB2312" w:eastAsia="仿宋_GB2312"/>
                <w:sz w:val="24"/>
                <w:lang w:val="en-US" w:eastAsia="zh-CN"/>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u w:val="single"/>
                <w:lang w:val="en-US" w:eastAsia="zh-CN"/>
              </w:rPr>
              <w:t xml:space="preserve">           </w:t>
            </w: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传真：</w:t>
            </w:r>
            <w:r>
              <w:rPr>
                <w:rFonts w:hint="eastAsia" w:ascii="仿宋_GB2312" w:eastAsia="仿宋_GB2312"/>
                <w:sz w:val="24"/>
                <w:u w:val="single"/>
              </w:rPr>
              <w:t>0998—</w:t>
            </w:r>
            <w:r>
              <w:rPr>
                <w:rFonts w:hint="eastAsia" w:ascii="仿宋_GB2312" w:eastAsia="仿宋_GB2312"/>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pStyle w:val="2"/>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8投标人须现场携带</w:t>
            </w:r>
            <w:r>
              <w:rPr>
                <w:rFonts w:hint="eastAsia" w:ascii="仿宋_GB2312" w:hAnsi="Times New Roman" w:eastAsia="仿宋_GB2312" w:cs="Times New Roman"/>
                <w:kern w:val="2"/>
                <w:sz w:val="24"/>
                <w:szCs w:val="24"/>
                <w:lang w:val="en-US" w:eastAsia="zh-CN" w:bidi="ar-SA"/>
              </w:rPr>
              <w:t>《社会团体法人登记证书》</w:t>
            </w:r>
            <w:r>
              <w:rPr>
                <w:rFonts w:hint="default" w:ascii="仿宋_GB2312" w:hAnsi="Times New Roman"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《民办非企业单位登记证书》</w:t>
            </w:r>
            <w:r>
              <w:rPr>
                <w:rFonts w:hint="default" w:ascii="仿宋_GB2312" w:hAnsi="Times New Roman"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w:t>
            </w:r>
            <w:r>
              <w:rPr>
                <w:rFonts w:hint="eastAsia" w:ascii="仿宋_GB2312" w:eastAsia="仿宋_GB2312" w:cs="Times New Roman"/>
                <w:kern w:val="2"/>
                <w:sz w:val="24"/>
                <w:szCs w:val="24"/>
                <w:lang w:val="en-US" w:eastAsia="zh-CN" w:bidi="ar-SA"/>
              </w:rPr>
              <w:t>事</w:t>
            </w:r>
            <w:r>
              <w:rPr>
                <w:rFonts w:hint="eastAsia" w:ascii="仿宋_GB2312" w:hAnsi="Times New Roman" w:eastAsia="仿宋_GB2312" w:cs="Times New Roman"/>
                <w:kern w:val="2"/>
                <w:sz w:val="24"/>
                <w:szCs w:val="24"/>
                <w:lang w:val="en-US" w:eastAsia="zh-CN" w:bidi="ar-SA"/>
              </w:rPr>
              <w:t>业单位法人证书》</w:t>
            </w:r>
            <w:r>
              <w:rPr>
                <w:rFonts w:hint="eastAsia" w:ascii="仿宋_GB2312" w:eastAsia="仿宋_GB2312" w:cs="Times New Roman"/>
                <w:kern w:val="2"/>
                <w:sz w:val="24"/>
                <w:szCs w:val="24"/>
                <w:lang w:val="en-US" w:eastAsia="zh-CN" w:bidi="ar-SA"/>
              </w:rPr>
              <w:t>原件或复印件（加盖公章）备查</w:t>
            </w:r>
          </w:p>
          <w:p>
            <w:pPr>
              <w:spacing w:line="240" w:lineRule="atLeast"/>
              <w:rPr>
                <w:rFonts w:hint="eastAsia" w:ascii="仿宋_GB2312" w:eastAsia="仿宋_GB2312"/>
                <w:sz w:val="24"/>
              </w:rPr>
            </w:pPr>
            <w:r>
              <w:rPr>
                <w:rFonts w:hint="eastAsia" w:ascii="仿宋_GB2312" w:eastAsia="仿宋_GB2312"/>
                <w:b/>
                <w:bCs/>
                <w:sz w:val="24"/>
                <w:u w:val="none"/>
              </w:rPr>
              <w:t>备注：</w:t>
            </w:r>
            <w:r>
              <w:rPr>
                <w:rFonts w:hint="eastAsia" w:ascii="仿宋_GB2312" w:eastAsia="仿宋_GB2312"/>
                <w:b/>
                <w:bCs/>
                <w:sz w:val="24"/>
                <w:u w:val="none"/>
                <w:lang w:val="en-US" w:eastAsia="zh-CN"/>
              </w:rPr>
              <w:t>为优化采购活动程序，对于采购人、采购代理机构可以通过互联网或者相关信息系统查询的信息，在资格审核环节不要求供应商提供</w:t>
            </w:r>
            <w:r>
              <w:rPr>
                <w:rFonts w:hint="eastAsia" w:ascii="仿宋_GB2312" w:eastAsia="仿宋_GB2312"/>
                <w:b/>
                <w:bCs/>
                <w:sz w:val="24"/>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firstLineChars="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lang w:val="en-US" w:eastAsia="zh-CN"/>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hint="eastAsia" w:ascii="仿宋_GB2312" w:hAnsi="宋体" w:eastAsia="仿宋_GB2312"/>
                <w:sz w:val="24"/>
                <w:lang w:val="en-US" w:eastAsia="zh-CN"/>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eastAsia="仿宋_GB2312"/>
                <w:sz w:val="24"/>
                <w:u w:val="single"/>
              </w:rPr>
              <w:t>否</w:t>
            </w:r>
            <w:r>
              <w:rPr>
                <w:rFonts w:hint="eastAsia" w:ascii="仿宋_GB2312" w:hAnsi="宋体" w:eastAsia="仿宋_GB2312"/>
                <w:sz w:val="24"/>
                <w:u w:val="single"/>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lang w:val="en-US" w:eastAsia="zh-CN"/>
              </w:rPr>
            </w:pPr>
            <w:r>
              <w:rPr>
                <w:rFonts w:hint="eastAsia" w:ascii="仿宋_GB2312" w:eastAsia="仿宋_GB2312"/>
                <w:b/>
                <w:bCs/>
                <w:sz w:val="24"/>
              </w:rPr>
              <w:t>项</w:t>
            </w:r>
            <w:r>
              <w:rPr>
                <w:rFonts w:hint="eastAsia" w:ascii="仿宋_GB2312" w:eastAsia="仿宋_GB2312"/>
                <w:b/>
                <w:bCs/>
                <w:sz w:val="24"/>
                <w:u w:val="single"/>
              </w:rPr>
              <w:t>目预算金额：</w:t>
            </w:r>
            <w:r>
              <w:rPr>
                <w:rFonts w:hint="eastAsia" w:ascii="仿宋_GB2312" w:eastAsia="仿宋_GB2312"/>
                <w:sz w:val="24"/>
                <w:u w:val="single"/>
                <w:lang w:val="en-US" w:eastAsia="zh-CN"/>
              </w:rPr>
              <w:t>小胡杨系列活动采购：2000000.00元（贰佰万元整）；</w:t>
            </w:r>
          </w:p>
          <w:p>
            <w:pPr>
              <w:spacing w:line="240" w:lineRule="atLeast"/>
              <w:rPr>
                <w:rFonts w:hint="eastAsia" w:ascii="仿宋_GB2312" w:eastAsia="仿宋_GB2312"/>
                <w:sz w:val="24"/>
                <w:highlight w:val="magenta"/>
              </w:rPr>
            </w:pPr>
            <w:r>
              <w:rPr>
                <w:rFonts w:hint="eastAsia" w:ascii="仿宋_GB2312" w:eastAsia="仿宋_GB2312"/>
                <w:b/>
                <w:bCs/>
                <w:sz w:val="24"/>
                <w:u w:val="single"/>
              </w:rPr>
              <w:t>本包最高限价：</w:t>
            </w:r>
            <w:r>
              <w:rPr>
                <w:rFonts w:hint="eastAsia" w:ascii="仿宋_GB2312" w:eastAsia="仿宋_GB2312"/>
                <w:sz w:val="24"/>
                <w:u w:val="single"/>
                <w:lang w:val="en-US" w:eastAsia="zh-CN"/>
              </w:rPr>
              <w:t>小胡杨系列活动采购：2000000.00元（贰佰万元整）；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如投标商对多个分包进行投标，可以中标</w:t>
            </w:r>
            <w:r>
              <w:rPr>
                <w:rFonts w:hint="eastAsia" w:ascii="仿宋_GB2312" w:eastAsia="仿宋_GB2312"/>
                <w:sz w:val="24"/>
                <w:u w:val="single"/>
              </w:rPr>
              <w:t>/</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0" w:leftChars="-13" w:hanging="27" w:hangingChars="11"/>
              <w:rPr>
                <w:rFonts w:hint="eastAsia" w:ascii="仿宋_GB2312" w:eastAsia="仿宋_GB2312"/>
                <w:b/>
                <w:bCs/>
                <w:sz w:val="24"/>
                <w:u w:val="single"/>
              </w:rPr>
            </w:pPr>
            <w:r>
              <w:rPr>
                <w:rFonts w:ascii="仿宋_GB2312" w:eastAsia="仿宋_GB2312"/>
                <w:b/>
                <w:bCs/>
                <w:sz w:val="24"/>
                <w:u w:val="single"/>
              </w:rPr>
              <w:t>保证金数额：</w:t>
            </w:r>
            <w:r>
              <w:rPr>
                <w:rFonts w:hint="eastAsia" w:ascii="仿宋_GB2312" w:eastAsia="仿宋_GB2312"/>
                <w:b/>
                <w:bCs/>
                <w:sz w:val="24"/>
                <w:highlight w:val="none"/>
                <w:u w:val="single"/>
                <w:lang w:val="en-US" w:eastAsia="zh-CN"/>
              </w:rPr>
              <w:t>40000.00</w:t>
            </w:r>
            <w:r>
              <w:rPr>
                <w:rFonts w:hint="eastAsia" w:ascii="仿宋_GB2312" w:eastAsia="仿宋_GB2312"/>
                <w:b/>
                <w:bCs/>
                <w:sz w:val="24"/>
                <w:u w:val="single"/>
                <w:lang w:val="en-US" w:eastAsia="zh-CN"/>
              </w:rPr>
              <w:t>（肆万元整）</w:t>
            </w:r>
            <w:r>
              <w:rPr>
                <w:rFonts w:hint="eastAsia" w:ascii="仿宋_GB2312" w:eastAsia="仿宋_GB2312"/>
                <w:b/>
                <w:bCs/>
                <w:i/>
                <w:sz w:val="24"/>
              </w:rPr>
              <w:t>（按照各</w:t>
            </w:r>
            <w:r>
              <w:rPr>
                <w:rFonts w:ascii="仿宋_GB2312" w:eastAsia="仿宋_GB2312"/>
                <w:b/>
                <w:bCs/>
                <w:i/>
                <w:sz w:val="24"/>
              </w:rPr>
              <w:t>分包控制金额</w:t>
            </w:r>
            <w:r>
              <w:rPr>
                <w:rFonts w:hint="eastAsia" w:ascii="仿宋_GB2312" w:eastAsia="仿宋_GB2312"/>
                <w:b/>
                <w:bCs/>
                <w:i/>
                <w:sz w:val="24"/>
              </w:rPr>
              <w:t>2</w:t>
            </w:r>
            <w:r>
              <w:rPr>
                <w:rFonts w:ascii="仿宋_GB2312" w:eastAsia="仿宋_GB2312"/>
                <w:b/>
                <w:bCs/>
                <w:i/>
                <w:sz w:val="24"/>
              </w:rPr>
              <w:t>%</w:t>
            </w:r>
            <w:r>
              <w:rPr>
                <w:rFonts w:hint="eastAsia" w:ascii="仿宋_GB2312" w:eastAsia="仿宋_GB2312"/>
                <w:b/>
                <w:bCs/>
                <w:i/>
                <w:sz w:val="24"/>
              </w:rPr>
              <w:t>以内</w:t>
            </w:r>
            <w:r>
              <w:rPr>
                <w:rFonts w:ascii="仿宋_GB2312" w:eastAsia="仿宋_GB2312"/>
                <w:b/>
                <w:bCs/>
                <w:i/>
                <w:sz w:val="24"/>
              </w:rPr>
              <w:t>的整数计算）</w:t>
            </w:r>
          </w:p>
          <w:p>
            <w:pPr>
              <w:spacing w:line="240" w:lineRule="atLeast"/>
              <w:ind w:firstLine="422" w:firstLineChars="175"/>
              <w:rPr>
                <w:rFonts w:hint="default" w:ascii="仿宋_GB2312" w:eastAsia="仿宋_GB2312"/>
                <w:b/>
                <w:bCs/>
                <w:sz w:val="24"/>
                <w:highlight w:val="yellow"/>
                <w:lang w:val="en-US" w:eastAsia="zh-CN"/>
              </w:rPr>
            </w:pPr>
            <w:r>
              <w:rPr>
                <w:rFonts w:hint="eastAsia" w:ascii="仿宋_GB2312" w:eastAsia="仿宋_GB2312"/>
                <w:b/>
                <w:bCs/>
                <w:sz w:val="24"/>
                <w:lang w:val="en-US" w:eastAsia="zh-CN"/>
              </w:rPr>
              <w:t>账户名称：中共巴楚县委员会组织部</w:t>
            </w:r>
          </w:p>
          <w:p>
            <w:pPr>
              <w:spacing w:line="240" w:lineRule="atLeast"/>
              <w:ind w:firstLine="422" w:firstLineChars="175"/>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账号：65050174658600000905</w:t>
            </w:r>
          </w:p>
          <w:p>
            <w:pPr>
              <w:spacing w:line="240" w:lineRule="atLeast"/>
              <w:ind w:firstLine="422" w:firstLineChars="175"/>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开户行：中国建设银行股份有限公司巴楚支行</w:t>
            </w:r>
          </w:p>
          <w:p>
            <w:pPr>
              <w:spacing w:line="240" w:lineRule="atLeast"/>
              <w:ind w:firstLine="422" w:firstLineChars="175"/>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行号：105895200014</w:t>
            </w:r>
          </w:p>
          <w:p>
            <w:pPr>
              <w:spacing w:line="240" w:lineRule="atLeast"/>
              <w:ind w:firstLine="422" w:firstLineChars="175"/>
              <w:rPr>
                <w:rFonts w:hint="eastAsia" w:ascii="仿宋_GB2312" w:eastAsia="仿宋_GB2312"/>
                <w:b/>
                <w:bCs/>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w:t>
            </w:r>
            <w:r>
              <w:rPr>
                <w:rFonts w:hint="eastAsia" w:ascii="仿宋_GB2312" w:eastAsia="仿宋_GB2312"/>
                <w:b/>
                <w:bCs/>
                <w:sz w:val="24"/>
                <w:lang w:val="en-US" w:eastAsia="zh-CN"/>
              </w:rPr>
              <w:t>1、</w:t>
            </w:r>
            <w:r>
              <w:rPr>
                <w:rFonts w:hint="eastAsia" w:ascii="仿宋_GB2312" w:eastAsia="仿宋_GB2312"/>
                <w:b/>
                <w:bCs/>
                <w:sz w:val="24"/>
              </w:rPr>
              <w:t>投标保证金于投标截止时间之前</w:t>
            </w:r>
            <w:r>
              <w:rPr>
                <w:rFonts w:ascii="仿宋_GB2312" w:eastAsia="仿宋_GB2312"/>
                <w:b/>
                <w:bCs/>
                <w:sz w:val="24"/>
              </w:rPr>
              <w:t>20</w:t>
            </w:r>
            <w:r>
              <w:rPr>
                <w:rFonts w:hint="eastAsia" w:ascii="仿宋_GB2312" w:eastAsia="仿宋_GB2312"/>
                <w:b/>
                <w:bCs/>
                <w:sz w:val="24"/>
                <w:lang w:val="en-US" w:eastAsia="zh-CN"/>
              </w:rPr>
              <w:t>22</w:t>
            </w:r>
            <w:r>
              <w:rPr>
                <w:rFonts w:hint="eastAsia" w:ascii="仿宋_GB2312" w:eastAsia="仿宋_GB2312"/>
                <w:b/>
                <w:bCs/>
                <w:sz w:val="24"/>
              </w:rPr>
              <w:t>年</w:t>
            </w:r>
            <w:r>
              <w:rPr>
                <w:rFonts w:hint="eastAsia" w:ascii="仿宋_GB2312" w:eastAsia="仿宋_GB2312"/>
                <w:b/>
                <w:bCs/>
                <w:sz w:val="24"/>
                <w:lang w:val="en-US" w:eastAsia="zh-CN"/>
              </w:rPr>
              <w:t>7月20</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1</w:t>
            </w:r>
            <w:r>
              <w:rPr>
                <w:rFonts w:hint="eastAsia" w:ascii="仿宋_GB2312" w:eastAsia="仿宋_GB2312"/>
                <w:b/>
                <w:bCs/>
                <w:sz w:val="24"/>
              </w:rPr>
              <w:t>时</w:t>
            </w:r>
            <w:r>
              <w:rPr>
                <w:rFonts w:hint="eastAsia" w:ascii="仿宋_GB2312" w:eastAsia="仿宋_GB2312"/>
                <w:b/>
                <w:bCs/>
                <w:sz w:val="24"/>
                <w:lang w:val="en-US" w:eastAsia="zh-CN"/>
              </w:rPr>
              <w:t>0</w:t>
            </w:r>
            <w:r>
              <w:rPr>
                <w:rFonts w:ascii="仿宋_GB2312" w:eastAsia="仿宋_GB2312"/>
                <w:b/>
                <w:bCs/>
                <w:sz w:val="24"/>
              </w:rPr>
              <w:t>0</w:t>
            </w:r>
            <w:r>
              <w:rPr>
                <w:rFonts w:hint="eastAsia" w:ascii="仿宋_GB2312" w:eastAsia="仿宋_GB2312"/>
                <w:b/>
                <w:bCs/>
                <w:sz w:val="24"/>
              </w:rPr>
              <w:t>分（以到</w:t>
            </w:r>
            <w:r>
              <w:rPr>
                <w:rFonts w:hint="eastAsia" w:ascii="仿宋_GB2312" w:eastAsia="仿宋_GB2312"/>
                <w:b/>
                <w:bCs/>
                <w:sz w:val="24"/>
                <w:lang w:val="en-US" w:eastAsia="zh-CN"/>
              </w:rPr>
              <w:t>行政服务中心</w:t>
            </w:r>
            <w:r>
              <w:rPr>
                <w:rFonts w:hint="eastAsia" w:ascii="仿宋_GB2312" w:eastAsia="仿宋_GB2312"/>
                <w:b/>
                <w:bCs/>
                <w:sz w:val="24"/>
              </w:rPr>
              <w:t>账</w:t>
            </w:r>
            <w:r>
              <w:rPr>
                <w:rFonts w:hint="eastAsia" w:ascii="仿宋_GB2312" w:eastAsia="仿宋_GB2312"/>
                <w:b/>
                <w:bCs/>
                <w:sz w:val="24"/>
                <w:lang w:val="en-US" w:eastAsia="zh-CN"/>
              </w:rPr>
              <w:t>户</w:t>
            </w:r>
            <w:r>
              <w:rPr>
                <w:rFonts w:hint="eastAsia" w:ascii="仿宋_GB2312" w:eastAsia="仿宋_GB2312"/>
                <w:b/>
                <w:bCs/>
                <w:sz w:val="24"/>
              </w:rPr>
              <w:t>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w:t>
            </w:r>
            <w:r>
              <w:rPr>
                <w:rFonts w:hint="eastAsia" w:ascii="仿宋_GB2312" w:eastAsia="仿宋_GB2312"/>
                <w:b/>
                <w:bCs/>
                <w:sz w:val="24"/>
                <w:lang w:eastAsia="zh-CN"/>
              </w:rPr>
              <w:t>，以</w:t>
            </w:r>
            <w:r>
              <w:rPr>
                <w:rFonts w:hint="eastAsia" w:ascii="仿宋_GB2312" w:eastAsia="仿宋_GB2312"/>
                <w:b/>
                <w:bCs/>
                <w:sz w:val="24"/>
              </w:rPr>
              <w:t>投</w:t>
            </w:r>
            <w:r>
              <w:rPr>
                <w:rFonts w:hint="eastAsia" w:ascii="仿宋_GB2312" w:eastAsia="仿宋_GB2312"/>
                <w:b/>
                <w:bCs/>
                <w:sz w:val="24"/>
                <w:lang w:eastAsia="zh-CN"/>
              </w:rPr>
              <w:t>保证金到账或提交时间为准。投</w:t>
            </w:r>
            <w:r>
              <w:rPr>
                <w:rFonts w:hint="eastAsia" w:ascii="仿宋_GB2312" w:eastAsia="仿宋_GB2312"/>
                <w:b/>
                <w:bCs/>
                <w:sz w:val="24"/>
              </w:rPr>
              <w:t>标人在递交投标文件时，缴纳投标保证金后取得投标资格不得转让。</w:t>
            </w:r>
          </w:p>
          <w:p>
            <w:pPr>
              <w:spacing w:line="480" w:lineRule="exact"/>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u w:val="single"/>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7</w:t>
            </w:r>
            <w:r>
              <w:rPr>
                <w:rFonts w:hint="eastAsia" w:ascii="仿宋_GB2312" w:eastAsia="仿宋_GB2312"/>
                <w:sz w:val="24"/>
                <w:u w:val="single"/>
              </w:rPr>
              <w:t>月</w:t>
            </w:r>
            <w:r>
              <w:rPr>
                <w:rFonts w:hint="eastAsia" w:ascii="仿宋_GB2312" w:eastAsia="仿宋_GB2312"/>
                <w:sz w:val="24"/>
                <w:u w:val="single"/>
                <w:lang w:val="en-US" w:eastAsia="zh-CN"/>
              </w:rPr>
              <w:t>20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00</w:t>
            </w:r>
            <w:r>
              <w:rPr>
                <w:rFonts w:hint="eastAsia" w:ascii="仿宋_GB2312" w:eastAsia="仿宋_GB2312"/>
                <w:sz w:val="24"/>
                <w:u w:val="single"/>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6</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7</w:t>
            </w:r>
            <w:r>
              <w:rPr>
                <w:rFonts w:hint="eastAsia" w:ascii="仿宋_GB2312" w:eastAsia="仿宋_GB2312"/>
                <w:sz w:val="24"/>
                <w:u w:val="single"/>
              </w:rPr>
              <w:t>月</w:t>
            </w:r>
            <w:r>
              <w:rPr>
                <w:rFonts w:hint="eastAsia" w:ascii="仿宋_GB2312" w:eastAsia="仿宋_GB2312"/>
                <w:sz w:val="24"/>
                <w:u w:val="single"/>
                <w:lang w:val="en-US" w:eastAsia="zh-CN"/>
              </w:rPr>
              <w:t>20</w:t>
            </w:r>
            <w:r>
              <w:rPr>
                <w:rFonts w:hint="eastAsia" w:ascii="仿宋_GB2312" w:eastAsia="仿宋_GB2312"/>
                <w:sz w:val="24"/>
                <w:u w:val="single"/>
              </w:rPr>
              <w:t>日11:</w:t>
            </w:r>
            <w:r>
              <w:rPr>
                <w:rFonts w:hint="eastAsia" w:ascii="仿宋_GB2312" w:eastAsia="仿宋_GB2312"/>
                <w:sz w:val="24"/>
                <w:u w:val="single"/>
                <w:lang w:val="en-US" w:eastAsia="zh-CN"/>
              </w:rPr>
              <w:t>0</w:t>
            </w:r>
            <w:r>
              <w:rPr>
                <w:rFonts w:hint="eastAsia" w:ascii="仿宋_GB2312" w:eastAsia="仿宋_GB2312"/>
                <w:sz w:val="24"/>
                <w:u w:val="single"/>
              </w:rPr>
              <w:t>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17</w:t>
            </w:r>
            <w:r>
              <w:rPr>
                <w:rFonts w:hint="eastAsia" w:ascii="仿宋_GB2312" w:eastAsia="仿宋_GB2312"/>
                <w:sz w:val="24"/>
              </w:rPr>
              <w:t>.</w:t>
            </w:r>
            <w:r>
              <w:rPr>
                <w:rFonts w:hint="eastAsia" w:ascii="仿宋_GB2312" w:eastAsia="仿宋_GB2312"/>
                <w:sz w:val="24"/>
                <w:lang w:val="en-US" w:eastAsia="zh-CN"/>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w:t>
            </w:r>
            <w:r>
              <w:rPr>
                <w:rFonts w:hint="eastAsia" w:ascii="仿宋_GB2312" w:eastAsia="仿宋_GB2312"/>
                <w:b/>
                <w:bCs/>
                <w:sz w:val="24"/>
                <w:u w:val="single"/>
              </w:rPr>
              <w:t>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19.1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lang w:eastAsia="zh-CN"/>
              </w:rPr>
            </w:pPr>
            <w:r>
              <w:rPr>
                <w:rFonts w:hint="eastAsia" w:ascii="仿宋_GB2312" w:eastAsia="仿宋_GB2312"/>
                <w:sz w:val="24"/>
              </w:rPr>
              <w:t>履约保证金金额：合同</w:t>
            </w:r>
            <w:r>
              <w:rPr>
                <w:rFonts w:hint="eastAsia" w:ascii="仿宋_GB2312" w:eastAsia="仿宋_GB2312"/>
                <w:sz w:val="24"/>
                <w:highlight w:val="none"/>
              </w:rPr>
              <w:t>总价的</w:t>
            </w:r>
            <w:r>
              <w:rPr>
                <w:rFonts w:hint="eastAsia" w:ascii="仿宋_GB2312" w:eastAsia="仿宋_GB2312"/>
                <w:sz w:val="24"/>
                <w:highlight w:val="none"/>
                <w:u w:val="single"/>
              </w:rPr>
              <w:t>　</w:t>
            </w:r>
            <w:r>
              <w:rPr>
                <w:rFonts w:hint="eastAsia" w:ascii="仿宋_GB2312" w:eastAsia="仿宋_GB2312"/>
                <w:sz w:val="24"/>
                <w:highlight w:val="none"/>
                <w:u w:val="single"/>
                <w:lang w:val="en-US" w:eastAsia="zh-CN"/>
              </w:rPr>
              <w:t>5</w:t>
            </w:r>
            <w:r>
              <w:rPr>
                <w:rFonts w:hint="eastAsia" w:ascii="仿宋_GB2312" w:eastAsia="仿宋_GB2312"/>
                <w:sz w:val="24"/>
                <w:highlight w:val="none"/>
                <w:u w:val="single"/>
              </w:rPr>
              <w:t>%　</w:t>
            </w:r>
            <w:r>
              <w:rPr>
                <w:rFonts w:hint="eastAsia" w:ascii="仿宋_GB2312" w:eastAsia="仿宋_GB2312"/>
                <w:i/>
                <w:sz w:val="24"/>
                <w:highlight w:val="none"/>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r>
              <w:rPr>
                <w:rFonts w:hint="eastAsia" w:ascii="仿宋_GB2312" w:eastAsia="仿宋_GB2312"/>
                <w:b/>
                <w:bCs/>
                <w:i/>
                <w:sz w:val="24"/>
                <w:lang w:eastAsia="zh-CN"/>
              </w:rPr>
              <w:t>（</w:t>
            </w:r>
            <w:r>
              <w:rPr>
                <w:rFonts w:hint="eastAsia" w:ascii="仿宋_GB2312" w:eastAsia="仿宋_GB2312"/>
                <w:b/>
                <w:bCs/>
                <w:i/>
                <w:sz w:val="24"/>
                <w:lang w:val="en-US" w:eastAsia="zh-CN"/>
              </w:rPr>
              <w:t>不收取履约保证金</w:t>
            </w:r>
            <w:r>
              <w:rPr>
                <w:rFonts w:hint="eastAsia" w:ascii="仿宋_GB2312" w:eastAsia="仿宋_GB2312"/>
                <w:b/>
                <w:bCs/>
                <w:i/>
                <w:sz w:val="24"/>
                <w:lang w:eastAsia="zh-CN"/>
              </w:rPr>
              <w:t>）</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提交履约保证金的时间：签订合同前</w:t>
            </w:r>
            <w:r>
              <w:rPr>
                <w:rFonts w:hint="eastAsia" w:ascii="仿宋_GB2312" w:eastAsia="仿宋_GB2312"/>
                <w:sz w:val="24"/>
                <w:u w:val="single"/>
              </w:rPr>
              <w:t xml:space="preserve">  </w:t>
            </w:r>
            <w:r>
              <w:rPr>
                <w:rFonts w:hint="eastAsia" w:ascii="仿宋_GB2312" w:eastAsia="仿宋_GB2312"/>
                <w:sz w:val="24"/>
                <w:u w:val="single"/>
                <w:lang w:val="en-US" w:eastAsia="zh-CN"/>
              </w:rPr>
              <w:t>7</w:t>
            </w:r>
            <w:r>
              <w:rPr>
                <w:rFonts w:hint="eastAsia" w:ascii="仿宋_GB2312" w:eastAsia="仿宋_GB2312"/>
                <w:sz w:val="24"/>
                <w:u w:val="single"/>
              </w:rPr>
              <w:t xml:space="preserve"> </w:t>
            </w:r>
            <w:r>
              <w:rPr>
                <w:rFonts w:hint="eastAsia" w:ascii="仿宋_GB2312" w:eastAsia="仿宋_GB2312"/>
                <w:sz w:val="24"/>
              </w:rPr>
              <w:t>日历日</w:t>
            </w:r>
          </w:p>
          <w:p>
            <w:pPr>
              <w:widowControl/>
              <w:spacing w:line="420" w:lineRule="atLeast"/>
              <w:ind w:right="32" w:firstLine="720" w:firstLineChars="300"/>
              <w:rPr>
                <w:rFonts w:hint="eastAsia" w:ascii="仿宋_GB2312" w:eastAsia="仿宋_GB2312"/>
                <w:sz w:val="24"/>
                <w:highlight w:val="none"/>
                <w:u w:val="single"/>
              </w:rPr>
            </w:pPr>
            <w:r>
              <w:rPr>
                <w:rFonts w:hint="eastAsia" w:ascii="仿宋_GB2312" w:eastAsia="仿宋_GB2312"/>
                <w:sz w:val="24"/>
                <w:u w:val="single"/>
              </w:rPr>
              <w:t>账户名称：</w:t>
            </w:r>
            <w:r>
              <w:rPr>
                <w:rFonts w:hint="eastAsia" w:ascii="仿宋_GB2312" w:eastAsia="仿宋_GB2312"/>
                <w:sz w:val="24"/>
                <w:highlight w:val="none"/>
                <w:u w:val="single"/>
                <w:lang w:val="en-US" w:eastAsia="zh-CN"/>
              </w:rPr>
              <w:t>中共巴楚县委员会组织部</w:t>
            </w:r>
          </w:p>
          <w:p>
            <w:pPr>
              <w:widowControl/>
              <w:spacing w:line="420" w:lineRule="atLeast"/>
              <w:ind w:right="32" w:firstLine="720" w:firstLineChars="300"/>
              <w:rPr>
                <w:rFonts w:hint="eastAsia" w:ascii="仿宋_GB2312" w:eastAsia="仿宋_GB2312"/>
                <w:sz w:val="24"/>
                <w:highlight w:val="none"/>
                <w:u w:val="single"/>
                <w:lang w:val="en-US" w:eastAsia="zh-CN"/>
              </w:rPr>
            </w:pPr>
            <w:r>
              <w:rPr>
                <w:rFonts w:hint="eastAsia" w:ascii="仿宋_GB2312" w:eastAsia="仿宋_GB2312"/>
                <w:sz w:val="24"/>
                <w:highlight w:val="none"/>
                <w:u w:val="single"/>
              </w:rPr>
              <w:t>账号：</w:t>
            </w:r>
            <w:r>
              <w:rPr>
                <w:rFonts w:hint="eastAsia" w:ascii="仿宋_GB2312" w:eastAsia="仿宋_GB2312"/>
                <w:sz w:val="24"/>
                <w:highlight w:val="none"/>
                <w:u w:val="single"/>
                <w:lang w:val="en-US" w:eastAsia="zh-CN"/>
              </w:rPr>
              <w:t>65050174658600000905</w:t>
            </w:r>
          </w:p>
          <w:p>
            <w:pPr>
              <w:widowControl/>
              <w:spacing w:line="420" w:lineRule="atLeast"/>
              <w:ind w:right="32" w:firstLine="720" w:firstLineChars="300"/>
              <w:rPr>
                <w:rFonts w:hint="eastAsia" w:ascii="仿宋_GB2312" w:eastAsia="仿宋_GB2312"/>
                <w:sz w:val="24"/>
                <w:highlight w:val="yellow"/>
                <w:u w:val="single"/>
              </w:rPr>
            </w:pPr>
          </w:p>
          <w:p>
            <w:pPr>
              <w:widowControl/>
              <w:spacing w:line="420" w:lineRule="atLeast"/>
              <w:ind w:right="32" w:firstLine="480" w:firstLineChars="200"/>
              <w:rPr>
                <w:rFonts w:hint="eastAsia" w:ascii="仿宋_GB2312" w:eastAsia="仿宋_GB2312"/>
                <w:sz w:val="24"/>
                <w:u w:val="single"/>
              </w:rPr>
            </w:pPr>
            <w:r>
              <w:rPr>
                <w:rFonts w:hint="eastAsia" w:ascii="仿宋_GB2312" w:eastAsia="仿宋_GB2312"/>
                <w:sz w:val="24"/>
                <w:u w:val="single"/>
              </w:rPr>
              <w:t xml:space="preserve"> 开户行：</w:t>
            </w:r>
            <w:r>
              <w:rPr>
                <w:rFonts w:hint="eastAsia" w:ascii="仿宋_GB2312" w:eastAsia="仿宋_GB2312"/>
                <w:sz w:val="24"/>
                <w:u w:val="single"/>
                <w:lang w:val="en-US" w:eastAsia="zh-CN"/>
              </w:rPr>
              <w:t>中国建设银行股份有限公司巴楚支行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lang w:val="en-US" w:eastAsia="zh-CN"/>
              </w:rPr>
              <w:t>巴楚县财政大厦6楼</w:t>
            </w:r>
          </w:p>
        </w:tc>
      </w:tr>
    </w:tbl>
    <w:p>
      <w:pPr>
        <w:pStyle w:val="6"/>
        <w:ind w:left="0" w:leftChars="0" w:firstLine="0" w:firstLineChars="0"/>
        <w:rPr>
          <w:rFonts w:ascii="仿宋_GB2312" w:eastAsia="仿宋_GB2312"/>
          <w:sz w:val="24"/>
        </w:rPr>
        <w:sectPr>
          <w:headerReference r:id="rId9" w:type="default"/>
          <w:footerReference r:id="rId11" w:type="default"/>
          <w:headerReference r:id="rId10"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widowControl/>
        <w:jc w:val="center"/>
        <w:rPr>
          <w:rFonts w:ascii="仿宋" w:hAnsi="仿宋" w:eastAsia="仿宋" w:cs="宋体"/>
          <w:b/>
          <w:kern w:val="0"/>
          <w:sz w:val="32"/>
          <w:szCs w:val="32"/>
        </w:rPr>
      </w:pPr>
      <w:bookmarkStart w:id="257" w:name="_Toc218935351"/>
      <w:bookmarkStart w:id="258" w:name="_Toc216582811"/>
      <w:bookmarkStart w:id="259" w:name="_Toc216513787"/>
      <w:bookmarkStart w:id="260" w:name="_Toc219175635"/>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6"/>
        <w:tblW w:w="9685" w:type="dxa"/>
        <w:jc w:val="center"/>
        <w:tblLayout w:type="fixed"/>
        <w:tblCellMar>
          <w:top w:w="0" w:type="dxa"/>
          <w:left w:w="108" w:type="dxa"/>
          <w:bottom w:w="0" w:type="dxa"/>
          <w:right w:w="108" w:type="dxa"/>
        </w:tblCellMar>
      </w:tblPr>
      <w:tblGrid>
        <w:gridCol w:w="1833"/>
        <w:gridCol w:w="3222"/>
        <w:gridCol w:w="3113"/>
        <w:gridCol w:w="1517"/>
      </w:tblGrid>
      <w:tr>
        <w:tblPrEx>
          <w:tblCellMar>
            <w:top w:w="0" w:type="dxa"/>
            <w:left w:w="108" w:type="dxa"/>
            <w:bottom w:w="0" w:type="dxa"/>
            <w:right w:w="108" w:type="dxa"/>
          </w:tblCellMar>
        </w:tblPrEx>
        <w:trPr>
          <w:trHeight w:val="361" w:hRule="atLeast"/>
          <w:jc w:val="center"/>
        </w:trPr>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6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17" w:type="dxa"/>
            <w:tcBorders>
              <w:top w:val="single" w:color="auto" w:sz="4" w:space="0"/>
              <w:left w:val="nil"/>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85" w:hRule="atLeast"/>
          <w:jc w:val="center"/>
        </w:trPr>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合格有效的《社会团体法人登记证书》/《民办非企业单位登记证书》/《事业单位法人证书》</w:t>
            </w:r>
            <w:r>
              <w:rPr>
                <w:rFonts w:hint="eastAsia" w:ascii="仿宋_GB2312" w:hAnsi="宋体" w:eastAsia="仿宋_GB2312" w:cs="宋体"/>
                <w:kern w:val="0"/>
                <w:sz w:val="20"/>
                <w:szCs w:val="20"/>
                <w:lang w:val="en-US" w:eastAsia="zh-CN"/>
              </w:rPr>
              <w:t>原件或复印件（加盖公章）</w:t>
            </w:r>
            <w:r>
              <w:rPr>
                <w:rFonts w:hint="eastAsia" w:ascii="仿宋_GB2312" w:hAnsi="宋体" w:eastAsia="仿宋_GB2312" w:cs="宋体"/>
                <w:kern w:val="0"/>
                <w:sz w:val="20"/>
                <w:szCs w:val="20"/>
              </w:rPr>
              <w:t xml:space="preserve">； </w:t>
            </w:r>
          </w:p>
        </w:tc>
        <w:tc>
          <w:tcPr>
            <w:tcW w:w="311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仿宋_GB2312" w:cs="宋体"/>
                <w:kern w:val="0"/>
                <w:sz w:val="22"/>
                <w:szCs w:val="22"/>
                <w:lang w:val="en-US" w:eastAsia="zh-CN"/>
              </w:rPr>
            </w:pPr>
            <w:r>
              <w:rPr>
                <w:rFonts w:hint="eastAsia" w:ascii="仿宋_GB2312" w:hAnsi="宋体" w:eastAsia="仿宋_GB2312" w:cs="宋体"/>
                <w:kern w:val="0"/>
                <w:sz w:val="20"/>
                <w:szCs w:val="20"/>
              </w:rPr>
              <w:t>法人代表资格证明书或法人授权委托书原件</w:t>
            </w:r>
            <w:r>
              <w:rPr>
                <w:rFonts w:hint="eastAsia" w:ascii="仿宋_GB2312" w:hAnsi="宋体" w:eastAsia="仿宋_GB2312" w:cs="宋体"/>
                <w:kern w:val="0"/>
                <w:sz w:val="20"/>
                <w:szCs w:val="20"/>
                <w:lang w:val="en-US" w:eastAsia="zh-CN"/>
              </w:rPr>
              <w:t>和</w:t>
            </w:r>
            <w:r>
              <w:rPr>
                <w:rFonts w:hint="eastAsia" w:ascii="仿宋_GB2312" w:hAnsi="宋体" w:eastAsia="仿宋_GB2312" w:cs="宋体"/>
                <w:kern w:val="0"/>
                <w:sz w:val="20"/>
                <w:szCs w:val="20"/>
              </w:rPr>
              <w:t>其人员有效</w:t>
            </w:r>
            <w:r>
              <w:rPr>
                <w:rFonts w:hint="eastAsia" w:ascii="仿宋_GB2312" w:hAnsi="宋体" w:eastAsia="仿宋_GB2312" w:cs="宋体"/>
                <w:kern w:val="0"/>
                <w:sz w:val="20"/>
                <w:szCs w:val="20"/>
                <w:lang w:val="en-US" w:eastAsia="zh-CN"/>
              </w:rPr>
              <w:t>身份</w:t>
            </w:r>
            <w:r>
              <w:rPr>
                <w:rFonts w:hint="eastAsia" w:ascii="仿宋_GB2312" w:hAnsi="宋体" w:eastAsia="仿宋_GB2312" w:cs="宋体"/>
                <w:kern w:val="0"/>
                <w:sz w:val="20"/>
                <w:szCs w:val="20"/>
              </w:rPr>
              <w:t>证件（如身份证原件）</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lang w:val="en-US" w:eastAsia="zh-CN"/>
              </w:rPr>
              <w:t>开标现场授权委托人需与投标文件中保持一致</w:t>
            </w:r>
          </w:p>
        </w:tc>
        <w:tc>
          <w:tcPr>
            <w:tcW w:w="1517" w:type="dxa"/>
            <w:tcBorders>
              <w:left w:val="nil"/>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687"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keepNext/>
        <w:keepLines/>
        <w:widowControl w:val="0"/>
        <w:numPr>
          <w:ilvl w:val="0"/>
          <w:numId w:val="0"/>
        </w:numPr>
        <w:autoSpaceDE w:val="0"/>
        <w:autoSpaceDN w:val="0"/>
        <w:adjustRightInd w:val="0"/>
        <w:spacing w:before="0" w:after="0" w:line="240" w:lineRule="atLeast"/>
        <w:jc w:val="center"/>
        <w:outlineLvl w:val="0"/>
        <w:rPr>
          <w:rFonts w:ascii="仿宋_GB2312" w:eastAsia="仿宋_GB2312"/>
        </w:rPr>
      </w:pPr>
    </w:p>
    <w:p>
      <w:pPr>
        <w:pStyle w:val="3"/>
        <w:numPr>
          <w:ilvl w:val="0"/>
          <w:numId w:val="0"/>
        </w:numPr>
        <w:spacing w:before="0" w:after="0" w:line="240" w:lineRule="atLeast"/>
        <w:jc w:val="both"/>
        <w:rPr>
          <w:rFonts w:ascii="仿宋_GB2312" w:eastAsia="仿宋_GB2312"/>
        </w:rPr>
        <w:sectPr>
          <w:headerReference r:id="rId13"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lang w:val="en-US" w:eastAsia="zh-CN"/>
        </w:rPr>
        <w:t>备注：1、以上资料现场携带；2、以上资料装订在投标文件中。</w:t>
      </w:r>
    </w:p>
    <w:bookmarkEnd w:id="257"/>
    <w:bookmarkEnd w:id="258"/>
    <w:bookmarkEnd w:id="259"/>
    <w:bookmarkEnd w:id="260"/>
    <w:p>
      <w:pPr>
        <w:pStyle w:val="3"/>
        <w:numPr>
          <w:ilvl w:val="0"/>
          <w:numId w:val="0"/>
        </w:numPr>
        <w:tabs>
          <w:tab w:val="left" w:pos="0"/>
        </w:tabs>
        <w:spacing w:before="0" w:after="0" w:line="240" w:lineRule="atLeast"/>
        <w:ind w:leftChars="0"/>
        <w:jc w:val="center"/>
        <w:rPr>
          <w:rFonts w:hint="eastAsia" w:ascii="仿宋_GB2312" w:eastAsia="仿宋_GB2312"/>
          <w:highlight w:val="none"/>
        </w:rPr>
      </w:pPr>
      <w:bookmarkStart w:id="261" w:name="_Toc219175638"/>
      <w:bookmarkStart w:id="262" w:name="_Toc507399906"/>
      <w:bookmarkStart w:id="263" w:name="_Toc518923126"/>
      <w:bookmarkStart w:id="264" w:name="_Toc216582825"/>
      <w:bookmarkStart w:id="265" w:name="_Toc7112"/>
      <w:bookmarkStart w:id="266" w:name="_Toc218935354"/>
      <w:bookmarkStart w:id="267" w:name="_Toc512937852"/>
      <w:r>
        <w:rPr>
          <w:rFonts w:hint="eastAsia" w:ascii="仿宋_GB2312" w:eastAsia="仿宋_GB2312"/>
          <w:highlight w:val="none"/>
          <w:lang w:val="en-US" w:eastAsia="zh-CN"/>
        </w:rPr>
        <w:t xml:space="preserve">第5章 </w:t>
      </w:r>
      <w:r>
        <w:rPr>
          <w:rFonts w:hint="eastAsia" w:ascii="仿宋_GB2312" w:eastAsia="仿宋_GB2312"/>
          <w:highlight w:val="none"/>
        </w:rPr>
        <w:t>服务需求</w:t>
      </w:r>
      <w:bookmarkEnd w:id="261"/>
      <w:bookmarkEnd w:id="262"/>
      <w:bookmarkEnd w:id="263"/>
      <w:bookmarkEnd w:id="264"/>
      <w:bookmarkEnd w:id="265"/>
      <w:bookmarkEnd w:id="266"/>
    </w:p>
    <w:p>
      <w:pPr>
        <w:ind w:left="2570"/>
        <w:rPr>
          <w:rFonts w:hint="eastAsia"/>
          <w:highlight w:val="none"/>
        </w:rPr>
      </w:pPr>
    </w:p>
    <w:bookmarkEnd w:id="267"/>
    <w:p>
      <w:pPr>
        <w:spacing w:line="240" w:lineRule="atLeast"/>
        <w:ind w:left="1080" w:leftChars="257" w:hanging="540"/>
        <w:jc w:val="center"/>
        <w:rPr>
          <w:rFonts w:hint="eastAsia" w:ascii="仿宋_GB2312" w:eastAsia="仿宋_GB2312"/>
          <w:b/>
          <w:sz w:val="24"/>
          <w:highlight w:val="none"/>
        </w:rPr>
      </w:pPr>
      <w:bookmarkStart w:id="268" w:name="_Toc512937853"/>
      <w:bookmarkStart w:id="269" w:name="_Toc216513803"/>
      <w:r>
        <w:rPr>
          <w:rFonts w:hint="eastAsia" w:ascii="仿宋_GB2312" w:eastAsia="仿宋_GB2312"/>
          <w:b/>
          <w:sz w:val="24"/>
          <w:highlight w:val="none"/>
        </w:rPr>
        <w:t>一 、</w:t>
      </w:r>
      <w:r>
        <w:rPr>
          <w:rFonts w:hint="eastAsia" w:ascii="仿宋_GB2312" w:eastAsia="仿宋_GB2312"/>
          <w:b/>
          <w:sz w:val="24"/>
          <w:highlight w:val="none"/>
          <w:lang w:val="en-US" w:eastAsia="zh-CN"/>
        </w:rPr>
        <w:t>货物</w:t>
      </w:r>
      <w:r>
        <w:rPr>
          <w:rFonts w:hint="eastAsia" w:ascii="仿宋_GB2312" w:eastAsia="仿宋_GB2312"/>
          <w:b/>
          <w:sz w:val="24"/>
          <w:highlight w:val="none"/>
        </w:rPr>
        <w:t>需求一览表</w:t>
      </w:r>
      <w:bookmarkEnd w:id="268"/>
      <w:bookmarkEnd w:id="269"/>
    </w:p>
    <w:p>
      <w:pPr>
        <w:tabs>
          <w:tab w:val="left" w:pos="1470"/>
        </w:tabs>
        <w:spacing w:line="240" w:lineRule="atLeast"/>
        <w:rPr>
          <w:rFonts w:hint="eastAsia" w:ascii="仿宋_GB2312" w:eastAsia="仿宋_GB2312"/>
          <w:b/>
          <w:sz w:val="24"/>
          <w:highlight w:val="none"/>
        </w:rPr>
      </w:pPr>
      <w:r>
        <w:rPr>
          <w:rFonts w:hint="eastAsia" w:ascii="仿宋_GB2312" w:eastAsia="仿宋_GB2312"/>
          <w:b/>
          <w:sz w:val="24"/>
          <w:highlight w:val="none"/>
        </w:rPr>
        <w:t>招标编号：KSBCX(GK) 202</w:t>
      </w:r>
      <w:r>
        <w:rPr>
          <w:rFonts w:hint="eastAsia" w:ascii="仿宋_GB2312" w:eastAsia="仿宋_GB2312"/>
          <w:b/>
          <w:sz w:val="24"/>
          <w:highlight w:val="none"/>
          <w:lang w:val="en-US" w:eastAsia="zh-CN"/>
        </w:rPr>
        <w:t>2</w:t>
      </w:r>
      <w:r>
        <w:rPr>
          <w:rFonts w:hint="eastAsia" w:ascii="仿宋_GB2312" w:eastAsia="仿宋_GB2312"/>
          <w:b/>
          <w:sz w:val="24"/>
          <w:highlight w:val="none"/>
        </w:rPr>
        <w:t>-</w:t>
      </w:r>
      <w:r>
        <w:rPr>
          <w:rFonts w:hint="eastAsia" w:ascii="仿宋_GB2312" w:eastAsia="仿宋_GB2312"/>
          <w:b/>
          <w:sz w:val="24"/>
          <w:highlight w:val="none"/>
          <w:lang w:val="en-US" w:eastAsia="zh-CN"/>
        </w:rPr>
        <w:t>25</w:t>
      </w:r>
      <w:r>
        <w:rPr>
          <w:rFonts w:hint="eastAsia" w:ascii="仿宋_GB2312" w:eastAsia="仿宋_GB2312"/>
          <w:b/>
          <w:sz w:val="24"/>
          <w:highlight w:val="none"/>
        </w:rPr>
        <w:t xml:space="preserve">号               </w:t>
      </w:r>
    </w:p>
    <w:p>
      <w:pPr>
        <w:pageBreakBefore w:val="0"/>
        <w:kinsoku/>
        <w:wordWrap/>
        <w:overflowPunct/>
        <w:topLinePunct w:val="0"/>
        <w:autoSpaceDE/>
        <w:autoSpaceDN/>
        <w:bidi w:val="0"/>
        <w:adjustRightInd/>
        <w:spacing w:line="400" w:lineRule="exact"/>
        <w:textAlignment w:val="auto"/>
        <w:rPr>
          <w:rFonts w:hint="eastAsia" w:ascii="仿宋_GB2312" w:eastAsia="仿宋_GB2312"/>
          <w:b/>
          <w:sz w:val="24"/>
          <w:highlight w:val="none"/>
          <w:lang w:val="en-US" w:eastAsia="zh-CN"/>
        </w:rPr>
      </w:pPr>
      <w:r>
        <w:rPr>
          <w:rFonts w:hint="eastAsia" w:ascii="仿宋_GB2312" w:eastAsia="仿宋_GB2312"/>
          <w:b/>
          <w:sz w:val="24"/>
          <w:highlight w:val="none"/>
        </w:rPr>
        <w:t>项目名称：</w:t>
      </w:r>
      <w:bookmarkStart w:id="270" w:name="_Toc219175639"/>
      <w:bookmarkStart w:id="271" w:name="_Toc218935355"/>
      <w:bookmarkStart w:id="272" w:name="_Toc216582826"/>
      <w:r>
        <w:rPr>
          <w:rFonts w:hint="eastAsia" w:ascii="仿宋_GB2312" w:eastAsia="仿宋_GB2312"/>
          <w:b/>
          <w:sz w:val="24"/>
          <w:highlight w:val="none"/>
          <w:lang w:val="en-US" w:eastAsia="zh-CN"/>
        </w:rPr>
        <w:t>中共巴楚县委员会组织部促进各民族交往交流交融-“小胡杨”系列活动采购项目（二次）</w:t>
      </w:r>
    </w:p>
    <w:p>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lang w:eastAsia="zh-CN"/>
        </w:rPr>
      </w:pPr>
      <w:r>
        <w:rPr>
          <w:rFonts w:hint="eastAsia" w:ascii="方正小标宋简体" w:hAnsi="方正小标宋简体" w:eastAsia="方正小标宋简体" w:cs="方正小标宋简体"/>
          <w:b w:val="0"/>
          <w:bCs/>
          <w:sz w:val="40"/>
          <w:szCs w:val="40"/>
          <w:lang w:eastAsia="zh-CN"/>
        </w:rPr>
        <w:t>巴楚县促进各民族交往交流交融-</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0"/>
          <w:szCs w:val="40"/>
          <w:lang w:val="en-US" w:eastAsia="zh-CN"/>
        </w:rPr>
      </w:pPr>
      <w:r>
        <w:rPr>
          <w:rFonts w:hint="eastAsia" w:ascii="方正小标宋简体" w:hAnsi="方正小标宋简体" w:eastAsia="方正小标宋简体" w:cs="方正小标宋简体"/>
          <w:b w:val="0"/>
          <w:bCs/>
          <w:sz w:val="40"/>
          <w:szCs w:val="40"/>
          <w:lang w:eastAsia="zh-CN"/>
        </w:rPr>
        <w:t>“小胡杨”系列活动项目方案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仿宋简体" w:hAnsi="方正仿宋简体" w:eastAsia="方正仿宋简体" w:cs="方正仿宋简体"/>
          <w:sz w:val="32"/>
          <w:szCs w:val="32"/>
        </w:rPr>
        <w:t>按照</w:t>
      </w:r>
      <w:r>
        <w:rPr>
          <w:rFonts w:hint="eastAsia" w:ascii="方正仿宋简体" w:hAnsi="方正仿宋简体" w:eastAsia="方正仿宋简体" w:cs="方正仿宋简体"/>
          <w:sz w:val="32"/>
          <w:szCs w:val="32"/>
          <w:lang w:eastAsia="zh-CN"/>
        </w:rPr>
        <w:t>2022</w:t>
      </w:r>
      <w:r>
        <w:rPr>
          <w:rFonts w:hint="eastAsia" w:ascii="方正仿宋简体" w:hAnsi="方正仿宋简体" w:eastAsia="方正仿宋简体" w:cs="方正仿宋简体"/>
          <w:sz w:val="32"/>
          <w:szCs w:val="32"/>
        </w:rPr>
        <w:t>年上海</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对口</w:t>
      </w:r>
      <w:r>
        <w:rPr>
          <w:rFonts w:hint="eastAsia" w:ascii="方正仿宋简体" w:hAnsi="方正仿宋简体" w:eastAsia="方正仿宋简体" w:cs="方正仿宋简体"/>
          <w:sz w:val="32"/>
          <w:szCs w:val="32"/>
          <w:lang w:eastAsia="zh-CN"/>
        </w:rPr>
        <w:t>支援喀什援疆项目计划的安排</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lang w:val="en-US" w:eastAsia="zh-CN"/>
        </w:rPr>
        <w:t>进一步增进沪喀两地交流交往交融，铸牢中华民族共同体意识。现就巴楚县筑牢中华民族共同体意识项目-“小胡杨”系列活动项目预算表拟定实施方案如下：</w:t>
      </w:r>
    </w:p>
    <w:p>
      <w:pPr>
        <w:pStyle w:val="5"/>
        <w:numPr>
          <w:ilvl w:val="0"/>
          <w:numId w:val="10"/>
        </w:numPr>
        <w:ind w:firstLine="640"/>
        <w:rPr>
          <w:rFonts w:hint="eastAsia" w:ascii="仿宋_GB2312" w:hAnsi="仿宋_GB2312" w:eastAsia="仿宋_GB2312" w:cs="仿宋_GB2312"/>
          <w:b w:val="0"/>
          <w:kern w:val="2"/>
          <w:sz w:val="32"/>
          <w:szCs w:val="32"/>
          <w:u w:val="none"/>
          <w:lang w:val="en-US" w:eastAsia="zh-CN" w:bidi="ar-SA"/>
        </w:rPr>
      </w:pPr>
      <w:r>
        <w:rPr>
          <w:rFonts w:hint="eastAsia" w:ascii="方正仿宋简体" w:hAnsi="方正仿宋简体" w:eastAsia="方正仿宋简体" w:cs="方正仿宋简体"/>
          <w:b w:val="0"/>
          <w:kern w:val="2"/>
          <w:sz w:val="32"/>
          <w:szCs w:val="32"/>
          <w:u w:val="none"/>
          <w:lang w:val="en-US" w:eastAsia="zh-CN" w:bidi="ar-SA"/>
        </w:rPr>
        <w:t>项目资金:</w:t>
      </w:r>
      <w:r>
        <w:rPr>
          <w:rFonts w:hint="eastAsia" w:ascii="仿宋_GB2312" w:hAnsi="仿宋_GB2312" w:eastAsia="仿宋_GB2312" w:cs="仿宋_GB2312"/>
          <w:b w:val="0"/>
          <w:kern w:val="2"/>
          <w:sz w:val="32"/>
          <w:szCs w:val="32"/>
          <w:u w:val="none"/>
          <w:lang w:val="en-US" w:eastAsia="zh-CN" w:bidi="ar-SA"/>
        </w:rPr>
        <w:t>安排2022年度援疆资金200万元实施巴楚县促进各民族交往交流交融-“小胡杨”系列活动项目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_GB2312" w:hAnsi="仿宋_GB2312" w:eastAsia="仿宋_GB2312" w:cs="仿宋_GB2312"/>
          <w:b w:val="0"/>
          <w:kern w:val="2"/>
          <w:sz w:val="32"/>
          <w:szCs w:val="32"/>
          <w:u w:val="none"/>
          <w:lang w:val="en-US" w:eastAsia="zh-CN" w:bidi="ar-SA"/>
        </w:rPr>
      </w:pPr>
      <w:r>
        <w:rPr>
          <w:rFonts w:hint="eastAsia" w:ascii="黑体" w:hAnsi="黑体" w:eastAsia="黑体" w:cs="黑体"/>
          <w:b/>
          <w:bCs/>
          <w:sz w:val="32"/>
          <w:szCs w:val="32"/>
          <w:lang w:val="en-US" w:eastAsia="zh-CN"/>
        </w:rPr>
        <w:t>二、项目实施时间</w:t>
      </w:r>
      <w:r>
        <w:rPr>
          <w:rFonts w:hint="eastAsia" w:ascii="仿宋_GB2312" w:hAnsi="仿宋_GB2312" w:eastAsia="仿宋_GB2312" w:cs="仿宋_GB2312"/>
          <w:b w:val="0"/>
          <w:kern w:val="2"/>
          <w:sz w:val="32"/>
          <w:szCs w:val="32"/>
          <w:u w:val="none"/>
          <w:lang w:val="en-US" w:eastAsia="zh-CN" w:bidi="ar-SA"/>
        </w:rPr>
        <w:t>：2022年6月-2022年11月30日</w:t>
      </w:r>
    </w:p>
    <w:p>
      <w:pPr>
        <w:numPr>
          <w:ilvl w:val="0"/>
          <w:numId w:val="0"/>
        </w:numPr>
        <w:ind w:firstLine="643" w:firstLineChars="200"/>
        <w:rPr>
          <w:rFonts w:hint="eastAsia" w:ascii="仿宋_GB2312" w:hAnsi="仿宋_GB2312" w:eastAsia="仿宋_GB2312" w:cs="仿宋_GB2312"/>
          <w:b w:val="0"/>
          <w:kern w:val="2"/>
          <w:sz w:val="32"/>
          <w:szCs w:val="32"/>
          <w:u w:val="none"/>
          <w:lang w:val="en-US" w:eastAsia="zh-CN" w:bidi="ar-SA"/>
        </w:rPr>
      </w:pPr>
      <w:r>
        <w:rPr>
          <w:rFonts w:hint="eastAsia" w:ascii="黑体" w:hAnsi="黑体" w:eastAsia="黑体" w:cs="黑体"/>
          <w:b/>
          <w:bCs/>
          <w:sz w:val="32"/>
          <w:szCs w:val="32"/>
          <w:lang w:val="en-US" w:eastAsia="zh-CN"/>
        </w:rPr>
        <w:t>三、项目实施单位：</w:t>
      </w:r>
      <w:r>
        <w:rPr>
          <w:rFonts w:hint="eastAsia" w:ascii="仿宋_GB2312" w:hAnsi="仿宋_GB2312" w:eastAsia="仿宋_GB2312" w:cs="仿宋_GB2312"/>
          <w:b w:val="0"/>
          <w:kern w:val="2"/>
          <w:sz w:val="32"/>
          <w:szCs w:val="32"/>
          <w:u w:val="none"/>
          <w:lang w:val="en-US" w:eastAsia="zh-CN" w:bidi="ar-SA"/>
        </w:rPr>
        <w:t>中共巴楚县委员会组织部</w:t>
      </w:r>
    </w:p>
    <w:p>
      <w:pPr>
        <w:pStyle w:val="5"/>
        <w:rPr>
          <w:rFonts w:hint="eastAsia"/>
          <w:color w:val="auto"/>
          <w:u w:val="none"/>
          <w:lang w:val="en-US" w:eastAsia="zh-CN"/>
        </w:rPr>
      </w:pPr>
      <w:r>
        <w:rPr>
          <w:rFonts w:hint="eastAsia" w:ascii="黑体" w:hAnsi="黑体" w:eastAsia="黑体" w:cs="黑体"/>
          <w:color w:val="auto"/>
          <w:sz w:val="32"/>
          <w:szCs w:val="32"/>
          <w:u w:val="none"/>
          <w:lang w:val="en-US" w:eastAsia="zh-CN"/>
        </w:rPr>
        <w:t xml:space="preserve">    四、项目内容</w:t>
      </w:r>
    </w:p>
    <w:p>
      <w:pPr>
        <w:spacing w:line="560" w:lineRule="exact"/>
        <w:ind w:firstLine="964" w:firstLineChars="300"/>
        <w:rPr>
          <w:rFonts w:ascii="仿宋_GB2312" w:hAnsi="仿宋_GB2312" w:eastAsia="仿宋_GB2312" w:cs="仿宋_GB2312"/>
          <w:b/>
          <w:bCs/>
          <w:sz w:val="32"/>
          <w:szCs w:val="32"/>
        </w:rPr>
      </w:pPr>
      <w:r>
        <w:rPr>
          <w:rFonts w:hint="eastAsia" w:ascii="仿宋" w:hAnsi="仿宋" w:eastAsia="仿宋" w:cs="仿宋"/>
          <w:b/>
          <w:bCs/>
          <w:sz w:val="32"/>
          <w:szCs w:val="32"/>
        </w:rPr>
        <w:t>（一）</w:t>
      </w:r>
      <w:r>
        <w:rPr>
          <w:rFonts w:hint="eastAsia" w:ascii="仿宋_GB2312" w:hAnsi="仿宋_GB2312" w:eastAsia="仿宋_GB2312" w:cs="仿宋_GB2312"/>
          <w:b/>
          <w:bCs/>
          <w:sz w:val="32"/>
          <w:szCs w:val="32"/>
        </w:rPr>
        <w:t>赴沪交流交往交融项目（共30万）</w:t>
      </w:r>
    </w:p>
    <w:p>
      <w:pPr>
        <w:pStyle w:val="23"/>
        <w:spacing w:line="560" w:lineRule="exact"/>
        <w:ind w:firstLine="964" w:firstLineChars="3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1、青少年赴沪交流培训项目，投入资金30万。</w:t>
      </w:r>
      <w:r>
        <w:rPr>
          <w:rFonts w:hint="eastAsia" w:ascii="仿宋_GB2312" w:hAnsi="仿宋_GB2312" w:eastAsia="仿宋_GB2312" w:cs="仿宋_GB2312"/>
          <w:sz w:val="32"/>
          <w:szCs w:val="32"/>
        </w:rPr>
        <w:t>组织20名青少年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名管理人员赴沪进行理想信念教育、职业体验、知识学习等交流活动 。</w:t>
      </w:r>
    </w:p>
    <w:p>
      <w:pPr>
        <w:pStyle w:val="23"/>
        <w:spacing w:line="56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（二）赴巴楚交流交往交融项目（共80万）</w:t>
      </w:r>
    </w:p>
    <w:p>
      <w:pPr>
        <w:pStyle w:val="23"/>
        <w:spacing w:line="56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1、传统文化赴巴楚交流培训项目一批次，投入资金10万。</w:t>
      </w:r>
      <w:r>
        <w:rPr>
          <w:rFonts w:hint="eastAsia" w:ascii="仿宋_GB2312" w:hAnsi="仿宋_GB2312" w:eastAsia="仿宋_GB2312" w:cs="仿宋_GB2312"/>
          <w:color w:val="000000" w:themeColor="text1"/>
          <w:sz w:val="32"/>
          <w:szCs w:val="32"/>
          <w14:textFill>
            <w14:solidFill>
              <w14:schemeClr w14:val="tx1"/>
            </w14:solidFill>
          </w14:textFill>
        </w:rPr>
        <w:t>邀请上海传统文化专家围绕传统文化主题活动策划、传统文化社会组织知道扶持，骨干志愿者能力提升等培训内容赴巴楚开展一批次的传统文化培训、指导。包括往返机票费、活动材料费、在巴培训食宿费用、培训讲师费等。</w:t>
      </w:r>
    </w:p>
    <w:p>
      <w:pPr>
        <w:pStyle w:val="23"/>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心理赴巴楚交流培训项目一批次，投入资金10万。</w:t>
      </w:r>
      <w:r>
        <w:rPr>
          <w:rFonts w:hint="eastAsia" w:ascii="仿宋_GB2312" w:hAnsi="仿宋_GB2312" w:eastAsia="仿宋_GB2312" w:cs="仿宋_GB2312"/>
          <w:color w:val="000000" w:themeColor="text1"/>
          <w:sz w:val="32"/>
          <w:szCs w:val="32"/>
          <w14:textFill>
            <w14:solidFill>
              <w14:schemeClr w14:val="tx1"/>
            </w14:solidFill>
          </w14:textFill>
        </w:rPr>
        <w:t>邀请上海心理专家围绕建立巴楚心理工作社会服务组织及心理骨干志愿者能力提升等培训内容赴巴楚开展一批次心理培训。包括往返机票费、活动材料费、在巴培训食宿费用、培训讲师费等。</w:t>
      </w:r>
    </w:p>
    <w:p>
      <w:pPr>
        <w:pStyle w:val="23"/>
        <w:spacing w:line="560" w:lineRule="exact"/>
        <w:ind w:firstLine="64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社会组织发展赴巴楚交流培训项目一批次，投入资金10万。</w:t>
      </w:r>
      <w:r>
        <w:rPr>
          <w:rFonts w:hint="eastAsia" w:ascii="仿宋_GB2312" w:hAnsi="仿宋_GB2312" w:eastAsia="仿宋_GB2312" w:cs="仿宋_GB2312"/>
          <w:color w:val="000000" w:themeColor="text1"/>
          <w:sz w:val="32"/>
          <w:szCs w:val="32"/>
          <w14:textFill>
            <w14:solidFill>
              <w14:schemeClr w14:val="tx1"/>
            </w14:solidFill>
          </w14:textFill>
        </w:rPr>
        <w:t>邀请上海社区、社会组织管理服务专家赴巴楚开展培训交流指导。根据《喀什地区培育发展社区（村）社会组织加强和创新基层社会治理工作方案》要求推动巴楚县社区、社会组织的培育和发展。包括往返机票费、活动材料费、在巴培训食宿费用、培训讲师费等。</w:t>
      </w:r>
    </w:p>
    <w:p>
      <w:pPr>
        <w:pStyle w:val="23"/>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家庭教育赴巴楚交流培训项目一批次，投入资金10万。</w:t>
      </w:r>
      <w:r>
        <w:rPr>
          <w:rFonts w:hint="eastAsia" w:ascii="仿宋_GB2312" w:hAnsi="仿宋_GB2312" w:eastAsia="仿宋_GB2312" w:cs="仿宋_GB2312"/>
          <w:color w:val="000000" w:themeColor="text1"/>
          <w:sz w:val="32"/>
          <w:szCs w:val="32"/>
          <w14:textFill>
            <w14:solidFill>
              <w14:schemeClr w14:val="tx1"/>
            </w14:solidFill>
          </w14:textFill>
        </w:rPr>
        <w:t>邀请上海家庭教育专家围绕家庭关系、青少年教育等培训内容赴巴楚对教师、青少年开展培训指导。包括往返机票费、活动材料费、在巴培训食宿费用、培训讲师费等。</w:t>
      </w:r>
    </w:p>
    <w:p>
      <w:pPr>
        <w:pStyle w:val="23"/>
        <w:spacing w:line="56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5、静安社会组织联合会赴巴楚交流培训项目</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批次，投入资金</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万。</w:t>
      </w:r>
      <w:r>
        <w:rPr>
          <w:rFonts w:hint="eastAsia" w:ascii="仿宋_GB2312" w:hAnsi="仿宋_GB2312" w:eastAsia="仿宋_GB2312" w:cs="仿宋_GB2312"/>
          <w:sz w:val="32"/>
          <w:szCs w:val="32"/>
        </w:rPr>
        <w:t>组织静安区各类社会组织围绕社区党建、两新党建社会组织扶持等工作内容赴巴楚开展培训交流指导。</w:t>
      </w:r>
      <w:r>
        <w:rPr>
          <w:rFonts w:hint="eastAsia" w:ascii="仿宋_GB2312" w:hAnsi="仿宋_GB2312" w:eastAsia="仿宋_GB2312" w:cs="仿宋_GB2312"/>
          <w:color w:val="000000" w:themeColor="text1"/>
          <w:sz w:val="32"/>
          <w:szCs w:val="32"/>
          <w14:textFill>
            <w14:solidFill>
              <w14:schemeClr w14:val="tx1"/>
            </w14:solidFill>
          </w14:textFill>
        </w:rPr>
        <w:t>包括往返机票费、活动材料费、在巴培训食宿费用、培训讲师费等。</w:t>
      </w:r>
    </w:p>
    <w:p>
      <w:pPr>
        <w:pStyle w:val="23"/>
        <w:spacing w:line="560"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6、文旅文创赴巴楚交流培训项目，投入资金10万。</w:t>
      </w:r>
      <w:r>
        <w:rPr>
          <w:rFonts w:hint="eastAsia" w:ascii="仿宋_GB2312" w:hAnsi="仿宋_GB2312" w:eastAsia="仿宋_GB2312" w:cs="仿宋_GB2312"/>
          <w:sz w:val="32"/>
          <w:szCs w:val="32"/>
        </w:rPr>
        <w:t>在巴楚开展文创产品研发交流推广活动。邀请上海文旅文创专家围绕巴楚本地文创产品的研发、宣传、文化交融、销售等工作内容赴巴楚开展培训交流指导。</w:t>
      </w:r>
    </w:p>
    <w:p>
      <w:pPr>
        <w:pStyle w:val="23"/>
        <w:spacing w:line="56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7、社团志愿者赴巴楚交流培训项目一批次，投入资金1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组织上海社会组织志愿者及上海两新组织代表赴巴楚，开展企业党建、企业发展等方面的交流和指导。与青少年和社区居民开展学习互助和文化交流活动。包括往返机票费、活动材料费、在巴培训食宿费用、培训讲师费等。</w:t>
      </w:r>
    </w:p>
    <w:p>
      <w:pPr>
        <w:pStyle w:val="23"/>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（三）社会组织孵化项目（共</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90万）</w:t>
      </w:r>
    </w:p>
    <w:p>
      <w:pPr>
        <w:pStyle w:val="23"/>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1、传统文化活动项目，投入资金20万。</w:t>
      </w:r>
      <w:r>
        <w:rPr>
          <w:rFonts w:hint="eastAsia" w:ascii="仿宋_GB2312" w:hAnsi="仿宋_GB2312" w:eastAsia="仿宋_GB2312" w:cs="仿宋_GB2312"/>
          <w:sz w:val="32"/>
          <w:szCs w:val="32"/>
        </w:rPr>
        <w:t>在巴楚开展集体婚礼等传统文化活动，结合中国传统节日等内容在乡镇、社区举办传统文化下乡村、进学校主题活动。</w:t>
      </w:r>
    </w:p>
    <w:p>
      <w:pPr>
        <w:pStyle w:val="23"/>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2、社会组织扶持培育项目，投入资金20万。推进社会组织发展，扶持</w:t>
      </w:r>
      <w:r>
        <w:rPr>
          <w:rFonts w:hint="eastAsia" w:ascii="仿宋_GB2312" w:hAnsi="仿宋_GB2312" w:eastAsia="仿宋_GB2312" w:cs="仿宋_GB2312"/>
          <w:sz w:val="32"/>
          <w:szCs w:val="32"/>
        </w:rPr>
        <w:t>社会组织专业考证培训、深入到社区、乡村开展活动，扶持培育社区、乡村一级活动兴趣小组。</w:t>
      </w:r>
    </w:p>
    <w:p>
      <w:pPr>
        <w:pStyle w:val="23"/>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3、2022年小胡杨启明美好未来项目，投入资金15万。</w:t>
      </w:r>
      <w:r>
        <w:rPr>
          <w:rFonts w:hint="eastAsia" w:ascii="仿宋_GB2312" w:hAnsi="仿宋_GB2312" w:eastAsia="仿宋_GB2312" w:cs="仿宋_GB2312"/>
          <w:sz w:val="32"/>
          <w:szCs w:val="32"/>
        </w:rPr>
        <w:t>以乒乓球和围棋为主在巴楚县中小学开展青少年兴趣教育培训，动漫画、组织开展乒乓球、围棋比赛，活动物资及教学材料购置等社团活动内容。</w:t>
      </w:r>
    </w:p>
    <w:p>
      <w:pPr>
        <w:pStyle w:val="23"/>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4、2022年小胡杨携手美好未来项目，投入资金10万。</w:t>
      </w:r>
      <w:r>
        <w:rPr>
          <w:rFonts w:hint="eastAsia" w:ascii="仿宋_GB2312" w:hAnsi="仿宋_GB2312" w:eastAsia="仿宋_GB2312" w:cs="仿宋_GB2312"/>
          <w:sz w:val="32"/>
          <w:szCs w:val="32"/>
        </w:rPr>
        <w:t>整合上海社会资源，在巴楚开展社会爱心物资捐赠、慰问等各类关心关爱与帮扶工作。项目经费主要用于提供基础支持。如：宣传、帮扶物资的快递费、下乡村调研的交通费等。</w:t>
      </w:r>
    </w:p>
    <w:p>
      <w:pPr>
        <w:pStyle w:val="23"/>
        <w:numPr>
          <w:ilvl w:val="0"/>
          <w:numId w:val="11"/>
        </w:numPr>
        <w:spacing w:line="5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益家盟两新组织党建服务项目，投入资金5万。</w:t>
      </w:r>
      <w:r>
        <w:rPr>
          <w:rFonts w:hint="eastAsia" w:ascii="仿宋_GB2312" w:hAnsi="仿宋_GB2312" w:eastAsia="仿宋_GB2312" w:cs="仿宋_GB2312"/>
          <w:sz w:val="32"/>
          <w:szCs w:val="32"/>
        </w:rPr>
        <w:t>开展益家各类活动。如：召开工作会议、开展各类主题活动及各类公益相关活动。通过开展活动起到凝聚巴楚两新组织力量，推动两新党建作用。</w:t>
      </w:r>
    </w:p>
    <w:p>
      <w:pPr>
        <w:pStyle w:val="23"/>
        <w:spacing w:line="56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6、巴楚县基层干部心理服务项目，投入资金10万。</w:t>
      </w:r>
      <w:r>
        <w:rPr>
          <w:rFonts w:hint="eastAsia" w:ascii="仿宋_GB2312" w:hAnsi="仿宋_GB2312" w:eastAsia="仿宋_GB2312" w:cs="仿宋_GB2312"/>
          <w:sz w:val="32"/>
          <w:szCs w:val="32"/>
        </w:rPr>
        <w:t>在巴楚开展专业心理服务社会组织孵化工作，组织广大党员干部开展心理健康及心理疏导,加强干部心理健康调适提供心理专业咨询服务。</w:t>
      </w:r>
    </w:p>
    <w:p>
      <w:pPr>
        <w:pStyle w:val="23"/>
        <w:spacing w:line="56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7、志愿者队伍提升项目，投入资金10万。</w:t>
      </w:r>
      <w:r>
        <w:rPr>
          <w:rFonts w:hint="eastAsia" w:ascii="仿宋_GB2312" w:hAnsi="仿宋_GB2312" w:eastAsia="仿宋_GB2312" w:cs="仿宋_GB2312"/>
          <w:sz w:val="32"/>
          <w:szCs w:val="32"/>
        </w:rPr>
        <w:t>扶持建设小胡杨志愿服务中心，支持各类志愿者进行日常管理服务、能力提升培训、开展各类志愿主题活动、表彰关心等工作。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bCs/>
          <w:sz w:val="32"/>
          <w:szCs w:val="32"/>
          <w:lang w:val="en-US" w:eastAsia="zh-CN"/>
        </w:rPr>
        <w:t>五、社会效益：</w:t>
      </w:r>
      <w:r>
        <w:rPr>
          <w:rFonts w:hint="eastAsia" w:ascii="仿宋_GB2312" w:hAnsi="仿宋_GB2312" w:eastAsia="仿宋_GB2312" w:cs="仿宋_GB2312"/>
          <w:b w:val="0"/>
          <w:bCs/>
          <w:sz w:val="32"/>
          <w:szCs w:val="32"/>
          <w:lang w:val="en-US" w:eastAsia="zh-CN"/>
        </w:rPr>
        <w:t>通过专家开展业务指导培训，可提升本地群众及企业工作人员，传统文化，心理疏导，文旅文创、社会组织发展、家庭教育等方面综合素质，增长专业知识，拓宽了眼界和见识，进一步激发本地群中的工作热情，通过培训可有效提高整体素质，为本地社会稳定、乡村振兴、经济发展提供必要的智力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六、运行机制及保障措施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组织部负责牵头巴楚县筑牢中华民族共同体意识项目-“小胡杨”系列活动项目，由县委组织部具体负责项目的落实，委托相关机构负责实施，县公安局，教育局、卫健委、文旅局、民政局等单位积极配合，提供培训场地和参训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rPr>
          <w:rFonts w:hint="eastAsia" w:ascii="仿宋" w:hAnsi="仿宋" w:eastAsia="仿宋" w:cs="仿宋"/>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rPr>
          <w:rFonts w:hint="eastAsia" w:ascii="仿宋" w:hAnsi="仿宋" w:eastAsia="仿宋" w:cs="仿宋"/>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中共巴楚县委组织部</w:t>
      </w:r>
    </w:p>
    <w:p>
      <w:pPr>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2022年5月29日</w:t>
      </w:r>
    </w:p>
    <w:p>
      <w:pPr>
        <w:pStyle w:val="10"/>
        <w:rPr>
          <w:rFonts w:hint="eastAsia" w:ascii="仿宋" w:hAnsi="仿宋" w:eastAsia="仿宋" w:cs="仿宋"/>
          <w:sz w:val="32"/>
          <w:szCs w:val="32"/>
          <w:lang w:val="en-US" w:eastAsia="zh-CN"/>
        </w:rPr>
      </w:pPr>
    </w:p>
    <w:p>
      <w:pPr>
        <w:pStyle w:val="20"/>
        <w:spacing w:line="540" w:lineRule="exact"/>
        <w:ind w:firstLine="602" w:firstLineChars="200"/>
        <w:rPr>
          <w:rFonts w:hint="eastAsia" w:ascii="方正小标宋简体" w:hAnsi="方正小标宋简体" w:eastAsia="方正小标宋简体" w:cs="方正小标宋简体"/>
          <w:b/>
          <w:bCs/>
          <w:sz w:val="30"/>
          <w:szCs w:val="30"/>
          <w:lang w:val="en-US" w:eastAsia="zh-CN"/>
        </w:rPr>
      </w:pPr>
    </w:p>
    <w:p>
      <w:pPr>
        <w:pStyle w:val="20"/>
        <w:spacing w:line="540" w:lineRule="exact"/>
        <w:ind w:firstLine="602" w:firstLineChars="200"/>
        <w:rPr>
          <w:rFonts w:hint="eastAsia" w:ascii="方正小标宋简体" w:hAnsi="方正小标宋简体" w:eastAsia="方正小标宋简体" w:cs="方正小标宋简体"/>
          <w:b/>
          <w:bCs/>
          <w:sz w:val="30"/>
          <w:szCs w:val="30"/>
          <w:lang w:val="en-US" w:eastAsia="zh-CN"/>
        </w:rPr>
      </w:pPr>
    </w:p>
    <w:p>
      <w:pPr>
        <w:pStyle w:val="20"/>
        <w:spacing w:line="540" w:lineRule="exact"/>
        <w:ind w:firstLine="602" w:firstLineChars="200"/>
        <w:rPr>
          <w:rFonts w:hint="eastAsia" w:ascii="方正小标宋简体" w:hAnsi="方正小标宋简体" w:eastAsia="方正小标宋简体" w:cs="方正小标宋简体"/>
          <w:b/>
          <w:bCs/>
          <w:sz w:val="30"/>
          <w:szCs w:val="30"/>
          <w:lang w:val="en-US" w:eastAsia="zh-CN"/>
        </w:rPr>
      </w:pPr>
    </w:p>
    <w:tbl>
      <w:tblPr>
        <w:tblStyle w:val="16"/>
        <w:tblW w:w="8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795"/>
        <w:gridCol w:w="1305"/>
        <w:gridCol w:w="1350"/>
        <w:gridCol w:w="1245"/>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7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巴楚县促进各民族交往交流交融-“小胡杨”系列</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6"/>
                <w:szCs w:val="36"/>
                <w:u w:val="none"/>
                <w:lang w:val="en-US" w:eastAsia="zh-CN" w:bidi="ar"/>
              </w:rPr>
              <w:t>活动项目预算表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预算分类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预算类目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青少年赴沪交流培训</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25</w:t>
            </w:r>
            <w:r>
              <w:rPr>
                <w:rStyle w:val="25"/>
                <w:lang w:val="en-US" w:eastAsia="zh-CN" w:bidi="ar"/>
              </w:rPr>
              <w:t>人</w:t>
            </w:r>
            <w:r>
              <w:rPr>
                <w:rStyle w:val="26"/>
                <w:rFonts w:eastAsia="宋体"/>
                <w:lang w:val="en-US" w:eastAsia="zh-CN" w:bidi="ar"/>
              </w:rPr>
              <w:t>/</w:t>
            </w:r>
            <w:r>
              <w:rPr>
                <w:rStyle w:val="25"/>
                <w:lang w:val="en-US" w:eastAsia="zh-CN" w:bidi="ar"/>
              </w:rPr>
              <w:t>往返</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上海</w:t>
            </w:r>
            <w:r>
              <w:rPr>
                <w:rStyle w:val="27"/>
                <w:rFonts w:eastAsia="宋体"/>
                <w:lang w:val="en-US" w:eastAsia="zh-CN" w:bidi="ar"/>
              </w:rPr>
              <w:t>-</w:t>
            </w:r>
            <w:r>
              <w:rPr>
                <w:rStyle w:val="25"/>
                <w:lang w:val="en-US" w:eastAsia="zh-CN" w:bidi="ar"/>
              </w:rPr>
              <w:t>喀什往返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16</w:t>
            </w:r>
            <w:r>
              <w:rPr>
                <w:rStyle w:val="25"/>
                <w:lang w:val="en-US" w:eastAsia="zh-CN" w:bidi="ar"/>
              </w:rPr>
              <w:t>间</w:t>
            </w:r>
            <w:r>
              <w:rPr>
                <w:rStyle w:val="26"/>
                <w:rFonts w:eastAsia="宋体"/>
                <w:lang w:val="en-US" w:eastAsia="zh-CN" w:bidi="ar"/>
              </w:rPr>
              <w:t>*7</w:t>
            </w:r>
            <w:r>
              <w:rPr>
                <w:rStyle w:val="25"/>
                <w:lang w:val="en-US" w:eastAsia="zh-CN" w:bidi="ar"/>
              </w:rPr>
              <w:t>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30</w:t>
            </w:r>
            <w:r>
              <w:rPr>
                <w:rStyle w:val="25"/>
                <w:lang w:val="en-US" w:eastAsia="zh-CN" w:bidi="ar"/>
              </w:rPr>
              <w:t>人</w:t>
            </w:r>
            <w:r>
              <w:rPr>
                <w:rStyle w:val="26"/>
                <w:rFonts w:eastAsia="宋体"/>
                <w:lang w:val="en-US" w:eastAsia="zh-CN" w:bidi="ar"/>
              </w:rPr>
              <w:t>*8</w:t>
            </w:r>
            <w:r>
              <w:rPr>
                <w:rStyle w:val="25"/>
                <w:lang w:val="en-US" w:eastAsia="zh-CN" w:bidi="ar"/>
              </w:rPr>
              <w:t>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含</w:t>
            </w:r>
            <w:r>
              <w:rPr>
                <w:rStyle w:val="27"/>
                <w:rFonts w:eastAsia="宋体"/>
                <w:lang w:val="en-US" w:eastAsia="zh-CN" w:bidi="ar"/>
              </w:rPr>
              <w:t>5</w:t>
            </w:r>
            <w:r>
              <w:rPr>
                <w:rStyle w:val="25"/>
                <w:lang w:val="en-US" w:eastAsia="zh-CN" w:bidi="ar"/>
              </w:rPr>
              <w:t>名陪同人员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交通市内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8</w:t>
            </w:r>
            <w:r>
              <w:rPr>
                <w:rStyle w:val="25"/>
                <w:lang w:val="en-US" w:eastAsia="zh-CN" w:bidi="ar"/>
              </w:rPr>
              <w:t>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35</w:t>
            </w:r>
            <w:r>
              <w:rPr>
                <w:rStyle w:val="25"/>
                <w:lang w:val="en-US" w:eastAsia="zh-CN" w:bidi="ar"/>
              </w:rPr>
              <w:t>座车辆往返机场和上海市内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喀什巴楚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w:t>
            </w:r>
            <w:r>
              <w:rPr>
                <w:rStyle w:val="25"/>
                <w:lang w:val="en-US" w:eastAsia="zh-CN" w:bidi="ar"/>
              </w:rPr>
              <w:t>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巴楚至喀什接送机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25</w:t>
            </w:r>
            <w:r>
              <w:rPr>
                <w:rStyle w:val="25"/>
                <w:lang w:val="en-US" w:eastAsia="zh-CN" w:bidi="ar"/>
              </w:rPr>
              <w:t>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核酸检测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25</w:t>
            </w:r>
            <w:r>
              <w:rPr>
                <w:rStyle w:val="25"/>
                <w:lang w:val="en-US" w:eastAsia="zh-CN" w:bidi="ar"/>
              </w:rPr>
              <w:t>人</w:t>
            </w:r>
            <w:r>
              <w:rPr>
                <w:rStyle w:val="26"/>
                <w:rFonts w:eastAsia="宋体"/>
                <w:lang w:val="en-US" w:eastAsia="zh-CN" w:bidi="ar"/>
              </w:rPr>
              <w:t>*2</w:t>
            </w:r>
            <w:r>
              <w:rPr>
                <w:rStyle w:val="25"/>
                <w:lang w:val="en-US" w:eastAsia="zh-CN" w:bidi="ar"/>
              </w:rPr>
              <w:t>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到沪离沪各一次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学习活动费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w:t>
            </w:r>
            <w:r>
              <w:rPr>
                <w:rStyle w:val="25"/>
                <w:lang w:val="en-US" w:eastAsia="zh-CN" w:bidi="ar"/>
              </w:rPr>
              <w:t>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学习、联谊、考察等活动（包含授课、门票、场地租借等费用）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25</w:t>
            </w:r>
            <w:r>
              <w:rPr>
                <w:rStyle w:val="25"/>
                <w:lang w:val="en-US" w:eastAsia="zh-CN" w:bidi="ar"/>
              </w:rPr>
              <w:t>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统一服装3套、背包、挂牌、防疫用品、应急安全用品、基础学习用品等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赴巴楚交流交往交融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往返飞机票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上海--喀什（往返）8批次57名专家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56</w:t>
            </w:r>
            <w:r>
              <w:rPr>
                <w:rStyle w:val="25"/>
                <w:lang w:val="en-US" w:eastAsia="zh-CN" w:bidi="ar"/>
              </w:rPr>
              <w:t>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一批次7天，共8批次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57</w:t>
            </w:r>
            <w:r>
              <w:rPr>
                <w:rStyle w:val="25"/>
                <w:lang w:val="en-US" w:eastAsia="zh-CN" w:bidi="ar"/>
              </w:rPr>
              <w:t>人*6晚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吃饭</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57</w:t>
            </w:r>
            <w:r>
              <w:rPr>
                <w:rStyle w:val="25"/>
                <w:lang w:val="en-US" w:eastAsia="zh-CN" w:bidi="ar"/>
              </w:rPr>
              <w:t>人</w:t>
            </w:r>
            <w:r>
              <w:rPr>
                <w:rStyle w:val="26"/>
                <w:rFonts w:eastAsia="宋体"/>
                <w:lang w:val="en-US" w:eastAsia="zh-CN" w:bidi="ar"/>
              </w:rPr>
              <w:t>*7</w:t>
            </w:r>
            <w:r>
              <w:rPr>
                <w:rStyle w:val="25"/>
                <w:lang w:val="en-US" w:eastAsia="zh-CN" w:bidi="ar"/>
              </w:rPr>
              <w:t>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学术交流专家费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57</w:t>
            </w:r>
            <w:r>
              <w:rPr>
                <w:rStyle w:val="25"/>
                <w:lang w:val="en-US" w:eastAsia="zh-CN" w:bidi="ar"/>
              </w:rPr>
              <w:t>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57</w:t>
            </w:r>
            <w:r>
              <w:rPr>
                <w:rStyle w:val="25"/>
                <w:lang w:val="en-US" w:eastAsia="zh-CN" w:bidi="ar"/>
              </w:rPr>
              <w:t>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交流培训辅助材料：包括但不限于耗材，宣传品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社会组织孵化</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我们的节日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全程演出策划与编导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儿童节、端午节、中秋节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场地布置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背景板，帐幔，花架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活动道具及服装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舞蹈服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礼服，卡通服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游戏道具道具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妆造费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KT板(160x100）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宣传海报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节目单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往返过路费，加油费，车辆清洗费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2人*3次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本地演员劳动费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误餐费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工作人员，本地演员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活动耗材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24节气材料包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礼仪之邦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场地布置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背景板，幕布，道具，帐幔，花架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活动场地及活动音箱设备租赁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服装清洗费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活动道具及服装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开笔礼礼服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礼仪道具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全程演出策划与编导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活动耗材费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社区、乡村社会组织培育扶持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培育社区，乡村社会组织活动耗材及奖品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购买：传统文化，心理，科普体验活动耗材</w:t>
            </w:r>
            <w:r>
              <w:rPr>
                <w:rFonts w:hint="eastAsia" w:ascii="宋体" w:hAnsi="宋体" w:cs="宋体"/>
                <w:i w:val="0"/>
                <w:iCs w:val="0"/>
                <w:color w:val="000000"/>
                <w:kern w:val="0"/>
                <w:sz w:val="21"/>
                <w:szCs w:val="21"/>
                <w:u w:val="none"/>
                <w:lang w:val="en-US" w:eastAsia="zh-CN" w:bidi="ar"/>
              </w:rPr>
              <w:t>，网络培训及拍摄器材，演出</w:t>
            </w:r>
            <w:r>
              <w:rPr>
                <w:rFonts w:hint="eastAsia" w:ascii="宋体" w:hAnsi="宋体" w:eastAsia="宋体" w:cs="宋体"/>
                <w:i w:val="0"/>
                <w:iCs w:val="0"/>
                <w:color w:val="000000"/>
                <w:kern w:val="0"/>
                <w:sz w:val="21"/>
                <w:szCs w:val="21"/>
                <w:u w:val="none"/>
                <w:lang w:val="en-US" w:eastAsia="zh-CN" w:bidi="ar"/>
              </w:rPr>
              <w:t>活动物资</w:t>
            </w:r>
            <w:r>
              <w:rPr>
                <w:rFonts w:hint="eastAsia" w:ascii="宋体" w:hAnsi="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远程运营指导费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邀请上海相关社会组织专家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横幅，海报，设计制作社会组织孵化建设运营手册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志愿者误餐费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考证培训</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心理咨询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考证补贴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鼓励考证补贴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召开社会组织联合会成立大会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场地布置费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横幅、邀请函、背景等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志愿者培训</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邀请上海相关社会组织专家远程培训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志愿者日常活动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志愿者档案册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20</w:t>
            </w:r>
            <w:r>
              <w:rPr>
                <w:rStyle w:val="28"/>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活动耗材，道具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慰问用品，卫生工具，活动工具箱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18车次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单次活动均三辆车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志愿者误餐费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志愿者工作总结表彰大会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场地布置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幕布，道具，花架，签名布，背景墙、邀请函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30箱</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设计，制作小胡杨过塑荣誉证书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设计，制作亚克力牌荣誉牌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优秀个人奖品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优秀单位奖品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演员，搬运，劳务费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送温暖活动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物资购买费用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购买所需物资发放给乡村的孩子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物资本地运输费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租车、司机、油费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库房费用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存放物资等待分发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下乡发放物资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分类整理搬运分发物资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培训</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企业管理培训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3小时5000元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演出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场地租赁1天彩排+演出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演出设备租赁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乐器、音响、灯光设施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场地布置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鲜花、气球、彩灯、等气氛装点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活动展板*1签到墙*1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横幅*2邀请函*30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捐赠牌雪弗板*10块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活动道具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观众席入场印章*5个、银光棒*200支、演出人员服装、假发*5套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主持人、摄影、摄像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10箱</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农夫山泉24瓶装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场地踩点、设备运输、物资采购、演职嘉宾人员接送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公益演出维持秩序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讲师费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瑜伽*24次，吉他*12次，非洲鼓*12次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瑜伽垫</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户外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挑战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6m横幅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活动物资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队旗、队服、游戏道具、马克笔、米面油慰问物资、鲜花等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5箱</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人身意外险保期1天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心理健康知识普及活动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讲师费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12</w:t>
            </w:r>
            <w:r>
              <w:rPr>
                <w:rStyle w:val="29"/>
                <w:lang w:val="en-US" w:eastAsia="zh-CN" w:bidi="ar"/>
              </w:rPr>
              <w:t>（次）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包含国有林场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横幅、kt版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活动耗材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心理课程和团体辅导活动辅导箱等耗材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60</w:t>
            </w:r>
            <w:r>
              <w:rPr>
                <w:rStyle w:val="29"/>
                <w:lang w:val="en-US" w:eastAsia="zh-CN" w:bidi="ar"/>
              </w:rPr>
              <w:t>（人）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设立心理咨询点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咨询费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3</w:t>
            </w:r>
            <w:r>
              <w:rPr>
                <w:rStyle w:val="29"/>
                <w:lang w:val="en-US" w:eastAsia="zh-CN" w:bidi="ar"/>
              </w:rPr>
              <w:t>个点，每周</w:t>
            </w:r>
            <w:r>
              <w:rPr>
                <w:rStyle w:val="30"/>
                <w:rFonts w:eastAsia="宋体"/>
                <w:lang w:val="en-US" w:eastAsia="zh-CN" w:bidi="ar"/>
              </w:rPr>
              <w:t>2</w:t>
            </w:r>
            <w:r>
              <w:rPr>
                <w:rStyle w:val="29"/>
                <w:lang w:val="en-US" w:eastAsia="zh-CN" w:bidi="ar"/>
              </w:rPr>
              <w:t>次，</w:t>
            </w:r>
            <w:r>
              <w:rPr>
                <w:rStyle w:val="30"/>
                <w:rFonts w:eastAsia="宋体"/>
                <w:lang w:val="en-US" w:eastAsia="zh-CN" w:bidi="ar"/>
              </w:rPr>
              <w:t>6</w:t>
            </w:r>
            <w:r>
              <w:rPr>
                <w:rStyle w:val="29"/>
                <w:lang w:val="en-US" w:eastAsia="zh-CN" w:bidi="ar"/>
              </w:rPr>
              <w:t>个月（</w:t>
            </w:r>
            <w:r>
              <w:rPr>
                <w:rStyle w:val="30"/>
                <w:rFonts w:eastAsia="宋体"/>
                <w:lang w:val="en-US" w:eastAsia="zh-CN" w:bidi="ar"/>
              </w:rPr>
              <w:t>3*2*4*6</w:t>
            </w:r>
            <w:r>
              <w:rPr>
                <w:rStyle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每月</w:t>
            </w:r>
            <w:r>
              <w:rPr>
                <w:rStyle w:val="30"/>
                <w:rFonts w:eastAsia="宋体"/>
                <w:lang w:val="en-US" w:eastAsia="zh-CN" w:bidi="ar"/>
              </w:rPr>
              <w:t>1</w:t>
            </w:r>
            <w:r>
              <w:rPr>
                <w:rStyle w:val="29"/>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督导费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每月</w:t>
            </w:r>
            <w:r>
              <w:rPr>
                <w:rStyle w:val="30"/>
                <w:rFonts w:eastAsia="宋体"/>
                <w:lang w:val="en-US" w:eastAsia="zh-CN" w:bidi="ar"/>
              </w:rPr>
              <w:t>1</w:t>
            </w:r>
            <w:r>
              <w:rPr>
                <w:rStyle w:val="29"/>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4"/>
                <w:lang w:val="en-US" w:eastAsia="zh-CN" w:bidi="ar"/>
              </w:rPr>
              <w:t>（</w:t>
            </w:r>
            <w:r>
              <w:rPr>
                <w:rStyle w:val="30"/>
                <w:rFonts w:eastAsia="宋体"/>
                <w:lang w:val="en-US" w:eastAsia="zh-CN" w:bidi="ar"/>
              </w:rPr>
              <w:t>3</w:t>
            </w:r>
            <w:r>
              <w:rPr>
                <w:rStyle w:val="29"/>
                <w:lang w:val="en-US" w:eastAsia="zh-CN" w:bidi="ar"/>
              </w:rPr>
              <w:t>块门牌子</w:t>
            </w:r>
            <w:r>
              <w:rPr>
                <w:rStyle w:val="30"/>
                <w:rFonts w:eastAsia="宋体"/>
                <w:lang w:val="en-US" w:eastAsia="zh-CN" w:bidi="ar"/>
              </w:rPr>
              <w:t>+5</w:t>
            </w:r>
            <w:r>
              <w:rPr>
                <w:rStyle w:val="29"/>
                <w:lang w:val="en-US" w:eastAsia="zh-CN" w:bidi="ar"/>
              </w:rPr>
              <w:t>块制度牌</w:t>
            </w:r>
            <w:r>
              <w:rPr>
                <w:rStyle w:val="30"/>
                <w:rFonts w:eastAsia="宋体"/>
                <w:lang w:val="en-US" w:eastAsia="zh-CN" w:bidi="ar"/>
              </w:rPr>
              <w:t>+5</w:t>
            </w:r>
            <w:r>
              <w:rPr>
                <w:rStyle w:val="29"/>
                <w:lang w:val="en-US" w:eastAsia="zh-CN" w:bidi="ar"/>
              </w:rPr>
              <w:t>席卡牌</w:t>
            </w:r>
            <w:r>
              <w:rPr>
                <w:rStyle w:val="30"/>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活动耗材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测评平板电脑（5台）3000*5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型号：华为MatePad6GB+128GB Wi-Fi  PC 协同PC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乒乓球比赛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获奖选手荣誉证书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获奖者奖品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误餐费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参赛选手误餐费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参赛选手来往交通费用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围棋培训</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每周线上培训2小时，培训4个月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定制巴楚围棋专属课程内容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书本（围棋一点通）提高篇中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华东师范大学官方出版读物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书本《围棋一点通 》启蒙篇下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华东师范大学官方出版读物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书本（围棋一点通）进阶篇上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华东师范大学官方出版读物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书本（围棋一点通同步习题册）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华东师范大学官方出版读物，一套系列有5本书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新博少儿对弈网棋平台年卡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网棋年卡1年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运输快递费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动漫画社团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动漫画耗材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勾线笔、彩色铅笔、水彩笔、双头马克笔、油性记号笔、彩色油漆笔、白色卡纸、有色卡纸、黑色卡纸、水粉笔、固体颜料等耗材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专家评审费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5名专家评审费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证书设计、印制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证书设计、印制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纪念品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12色油画棒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画册设计、印制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画册设计、印制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参赛获奖者奖品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往返学校、乡村、社区交通费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“小胡杨”系列活动执行人员补贴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4人6月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
      <w:pPr>
        <w:pStyle w:val="20"/>
        <w:spacing w:line="54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备注：</w:t>
      </w:r>
    </w:p>
    <w:p>
      <w:pPr>
        <w:pStyle w:val="20"/>
        <w:numPr>
          <w:ilvl w:val="0"/>
          <w:numId w:val="12"/>
        </w:numPr>
        <w:spacing w:line="540" w:lineRule="exact"/>
        <w:ind w:firstLine="643" w:firstLineChars="200"/>
        <w:rPr>
          <w:rFonts w:hint="eastAsia" w:ascii="仿宋_GB2312" w:hAnsi="仿宋" w:eastAsia="仿宋_GB2312" w:cs="Times New Roman"/>
          <w:b/>
          <w:bCs/>
          <w:color w:val="auto"/>
          <w:kern w:val="2"/>
          <w:sz w:val="32"/>
          <w:szCs w:val="32"/>
          <w:lang w:val="en-US" w:eastAsia="zh-CN"/>
        </w:rPr>
      </w:pPr>
      <w:r>
        <w:rPr>
          <w:rFonts w:hint="eastAsia" w:ascii="仿宋_GB2312" w:hAnsi="仿宋" w:eastAsia="仿宋_GB2312" w:cs="Times New Roman"/>
          <w:b/>
          <w:bCs/>
          <w:color w:val="auto"/>
          <w:kern w:val="2"/>
          <w:sz w:val="32"/>
          <w:szCs w:val="32"/>
          <w:lang w:val="en-US" w:eastAsia="zh-CN"/>
        </w:rPr>
        <w:t>投标单位需承诺：项目实施过程中，若遇特殊情况，行程可适当调整，所产生费用由中标单位承担。</w:t>
      </w:r>
    </w:p>
    <w:p>
      <w:pPr>
        <w:pStyle w:val="20"/>
        <w:spacing w:line="540" w:lineRule="exact"/>
        <w:ind w:firstLine="643" w:firstLineChars="200"/>
        <w:rPr>
          <w:rFonts w:hint="default" w:ascii="仿宋_GB2312" w:hAnsi="仿宋_GB2312" w:eastAsia="仿宋_GB2312" w:cs="仿宋_GB2312"/>
          <w:b/>
          <w:bCs/>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2、若招投标完成之后，受疫情影响，没有办法实施、本项目就结束，不再实施，对此造成的所有后果及费用由中标单位和参标单位自行承担。</w:t>
      </w: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rPr>
          <w:rFonts w:hint="eastAsia" w:eastAsia="宋体"/>
          <w:sz w:val="10"/>
          <w:highlight w:val="yellow"/>
          <w:lang w:val="en-US" w:eastAsia="zh-CN"/>
        </w:rPr>
      </w:pPr>
    </w:p>
    <w:p>
      <w:pPr>
        <w:pStyle w:val="4"/>
        <w:rPr>
          <w:rFonts w:hint="eastAsia" w:eastAsia="宋体"/>
          <w:sz w:val="10"/>
          <w:highlight w:val="yellow"/>
          <w:lang w:val="en-US" w:eastAsia="zh-CN"/>
        </w:rPr>
      </w:pPr>
    </w:p>
    <w:bookmarkEnd w:id="270"/>
    <w:bookmarkEnd w:id="271"/>
    <w:bookmarkEnd w:id="272"/>
    <w:p>
      <w:pPr>
        <w:pStyle w:val="3"/>
        <w:tabs>
          <w:tab w:val="left" w:pos="0"/>
        </w:tabs>
        <w:spacing w:before="0" w:after="0" w:line="240" w:lineRule="atLeast"/>
        <w:jc w:val="both"/>
        <w:rPr>
          <w:rFonts w:hint="eastAsia" w:ascii="仿宋_GB2312" w:eastAsia="仿宋_GB2312"/>
        </w:rPr>
      </w:pPr>
      <w:bookmarkStart w:id="273" w:name="_Toc507399904"/>
    </w:p>
    <w:p>
      <w:pPr>
        <w:rPr>
          <w:rFonts w:hint="eastAsia"/>
        </w:rPr>
      </w:pPr>
    </w:p>
    <w:p>
      <w:pPr>
        <w:pStyle w:val="14"/>
        <w:rPr>
          <w:rFonts w:hint="default" w:eastAsia="宋体"/>
          <w:lang w:val="en-US" w:eastAsia="zh-CN"/>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r>
        <w:rPr>
          <w:rFonts w:hint="eastAsia" w:ascii="仿宋_GB2312" w:eastAsia="仿宋_GB2312"/>
          <w:b/>
          <w:sz w:val="24"/>
          <w:highlight w:val="none"/>
        </w:rPr>
        <w:t>二、</w:t>
      </w:r>
      <w:r>
        <w:rPr>
          <w:rFonts w:ascii="仿宋_GB2312" w:eastAsia="仿宋_GB2312"/>
          <w:b/>
          <w:sz w:val="24"/>
          <w:highlight w:val="none"/>
        </w:rPr>
        <w:t>技术规格及要求</w:t>
      </w:r>
    </w:p>
    <w:p>
      <w:pPr>
        <w:spacing w:line="240" w:lineRule="atLeast"/>
        <w:ind w:left="1080" w:leftChars="257" w:hanging="540"/>
        <w:jc w:val="center"/>
        <w:rPr>
          <w:rFonts w:hint="eastAsia" w:ascii="仿宋_GB2312" w:eastAsia="仿宋_GB2312"/>
          <w:sz w:val="24"/>
          <w:highlight w:val="none"/>
        </w:rPr>
      </w:pPr>
      <w:r>
        <w:rPr>
          <w:rFonts w:hint="eastAsia" w:ascii="仿宋_GB2312" w:eastAsia="仿宋_GB2312"/>
          <w:b/>
          <w:sz w:val="24"/>
          <w:highlight w:val="none"/>
        </w:rPr>
        <w:t>说　　　明</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w:t>
            </w:r>
          </w:p>
        </w:tc>
        <w:tc>
          <w:tcPr>
            <w:tcW w:w="7587" w:type="dxa"/>
            <w:noWrap w:val="0"/>
            <w:vAlign w:val="center"/>
          </w:tcPr>
          <w:p>
            <w:pPr>
              <w:rPr>
                <w:rFonts w:hint="eastAsia" w:hAnsi="宋体" w:cs="宋体"/>
                <w:szCs w:val="21"/>
                <w:highlight w:val="yellow"/>
                <w:lang w:val="en-US" w:eastAsia="zh-CN"/>
              </w:rPr>
            </w:pPr>
            <w:r>
              <w:rPr>
                <w:rFonts w:hint="eastAsia" w:hAnsi="宋体" w:cs="宋体"/>
                <w:szCs w:val="21"/>
                <w:highlight w:val="none"/>
                <w:lang w:val="en-US" w:eastAsia="zh-CN"/>
              </w:rPr>
              <w:t>服务</w:t>
            </w:r>
            <w:r>
              <w:rPr>
                <w:rFonts w:hint="eastAsia" w:hAnsi="宋体" w:cs="宋体"/>
                <w:szCs w:val="21"/>
                <w:highlight w:val="none"/>
              </w:rPr>
              <w:t>期限：</w:t>
            </w:r>
            <w:r>
              <w:rPr>
                <w:rFonts w:hint="eastAsia" w:hAnsi="宋体" w:cs="宋体"/>
                <w:szCs w:val="21"/>
                <w:highlight w:val="none"/>
                <w:lang w:val="en-US" w:eastAsia="zh-CN"/>
              </w:rPr>
              <w:t>2022年11月30日前完成。（具体由中标单位与业主在合同中约定）</w:t>
            </w:r>
          </w:p>
          <w:p>
            <w:pPr>
              <w:rPr>
                <w:rFonts w:hint="eastAsia" w:hAnsi="宋体" w:cs="宋体"/>
                <w:szCs w:val="21"/>
                <w:highlight w:val="none"/>
              </w:rPr>
            </w:pPr>
            <w:r>
              <w:rPr>
                <w:rFonts w:hint="eastAsia" w:hAnsi="宋体" w:cs="宋体"/>
                <w:szCs w:val="21"/>
                <w:highlight w:val="none"/>
                <w:lang w:val="en-US" w:eastAsia="zh-CN"/>
              </w:rPr>
              <w:t>服务</w:t>
            </w:r>
            <w:r>
              <w:rPr>
                <w:rFonts w:hint="eastAsia" w:hAnsi="宋体" w:cs="宋体"/>
                <w:szCs w:val="21"/>
                <w:highlight w:val="none"/>
              </w:rPr>
              <w:t>地点：</w:t>
            </w:r>
            <w:r>
              <w:rPr>
                <w:rFonts w:hint="eastAsia" w:hAnsi="宋体" w:cs="宋体"/>
                <w:szCs w:val="21"/>
                <w:highlight w:val="none"/>
                <w:lang w:val="en-US" w:eastAsia="zh-CN"/>
              </w:rPr>
              <w:t>上海市、巴楚县城内</w:t>
            </w:r>
            <w:r>
              <w:rPr>
                <w:rFonts w:hint="eastAsia" w:hAnsi="宋体" w:cs="宋体"/>
                <w:szCs w:val="21"/>
                <w:highlight w:val="none"/>
              </w:rPr>
              <w:t>（具体情况由中标单位和业主在合同中约定）</w:t>
            </w:r>
          </w:p>
          <w:p>
            <w:pPr>
              <w:rPr>
                <w:rFonts w:hint="eastAsia" w:hAnsi="宋体" w:cs="宋体"/>
                <w:szCs w:val="21"/>
                <w:highlight w:val="none"/>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2</w:t>
            </w:r>
          </w:p>
        </w:tc>
        <w:tc>
          <w:tcPr>
            <w:tcW w:w="7587" w:type="dxa"/>
            <w:noWrap w:val="0"/>
            <w:vAlign w:val="center"/>
          </w:tcPr>
          <w:p>
            <w:pPr>
              <w:rPr>
                <w:rFonts w:hint="eastAsia" w:hAnsi="宋体" w:eastAsia="宋体" w:cs="宋体"/>
                <w:szCs w:val="21"/>
                <w:highlight w:val="none"/>
                <w:lang w:val="en-US" w:eastAsia="zh-CN"/>
              </w:rPr>
            </w:pPr>
            <w:r>
              <w:rPr>
                <w:rFonts w:hint="eastAsia" w:hAnsi="宋体" w:cs="宋体"/>
                <w:szCs w:val="21"/>
                <w:highlight w:val="none"/>
              </w:rPr>
              <w:t>货物用途</w:t>
            </w:r>
            <w:r>
              <w:rPr>
                <w:rFonts w:hint="eastAsia" w:hAnsi="宋体" w:cs="宋体"/>
                <w:szCs w:val="21"/>
                <w:highlight w:val="none"/>
                <w:lang w:val="en-US" w:eastAsia="zh-CN"/>
              </w:rPr>
              <w:t>：小胡杨系列活动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13</w:t>
            </w:r>
          </w:p>
        </w:tc>
        <w:tc>
          <w:tcPr>
            <w:tcW w:w="7587" w:type="dxa"/>
            <w:noWrap w:val="0"/>
            <w:vAlign w:val="center"/>
          </w:tcPr>
          <w:p>
            <w:pPr>
              <w:ind w:firstLine="403" w:firstLineChars="192"/>
              <w:rPr>
                <w:rFonts w:hint="eastAsia" w:hAnsi="宋体" w:cs="宋体"/>
                <w:szCs w:val="21"/>
                <w:highlight w:val="none"/>
              </w:rPr>
            </w:pPr>
            <w:r>
              <w:rPr>
                <w:rFonts w:hint="eastAsia" w:hAnsi="宋体" w:cs="宋体"/>
                <w:szCs w:val="21"/>
                <w:highlight w:val="none"/>
              </w:rPr>
              <w:t>1、投标人须仔细阅读招标文件的全部条款；投标人没有按照招标文件要求提交招标文件要求的文件是投标人自己的风险。</w:t>
            </w:r>
          </w:p>
          <w:p>
            <w:pPr>
              <w:ind w:firstLine="403" w:firstLineChars="192"/>
              <w:rPr>
                <w:rFonts w:hint="eastAsia" w:hAnsi="宋体" w:cs="宋体"/>
                <w:szCs w:val="21"/>
                <w:highlight w:val="none"/>
              </w:rPr>
            </w:pPr>
            <w:r>
              <w:rPr>
                <w:rFonts w:hint="eastAsia" w:hAnsi="宋体" w:cs="宋体"/>
                <w:szCs w:val="21"/>
                <w:highlight w:val="none"/>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highlight w:val="none"/>
              </w:rPr>
            </w:pPr>
            <w:r>
              <w:rPr>
                <w:rFonts w:hint="eastAsia" w:hAnsi="宋体" w:cs="宋体"/>
                <w:szCs w:val="21"/>
                <w:highlight w:val="none"/>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highlight w:val="none"/>
              </w:rPr>
            </w:pPr>
            <w:r>
              <w:rPr>
                <w:rFonts w:hint="eastAsia" w:hAnsi="宋体" w:cs="宋体"/>
                <w:szCs w:val="21"/>
                <w:highlight w:val="none"/>
              </w:rPr>
              <w:t>4、投标人应按招标文件第一册要求，提供相应允许销售的合法证明文件（复印件），招标代理机构保留对原件审核的权力。</w:t>
            </w:r>
          </w:p>
          <w:p>
            <w:pPr>
              <w:ind w:firstLine="403" w:firstLineChars="192"/>
              <w:rPr>
                <w:rFonts w:hint="eastAsia" w:hAnsi="宋体" w:cs="宋体"/>
                <w:szCs w:val="21"/>
                <w:highlight w:val="none"/>
              </w:rPr>
            </w:pPr>
            <w:r>
              <w:rPr>
                <w:rFonts w:hint="eastAsia" w:hAnsi="宋体" w:cs="宋体"/>
                <w:szCs w:val="21"/>
                <w:highlight w:val="none"/>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highlight w:val="none"/>
              </w:rPr>
            </w:pPr>
            <w:r>
              <w:rPr>
                <w:rFonts w:hint="eastAsia" w:hAnsi="宋体" w:cs="宋体"/>
                <w:szCs w:val="21"/>
                <w:highlight w:val="none"/>
              </w:rPr>
              <w:t>6、配送要求：</w:t>
            </w:r>
          </w:p>
          <w:p>
            <w:pPr>
              <w:ind w:firstLine="403" w:firstLineChars="192"/>
              <w:rPr>
                <w:rFonts w:hint="eastAsia" w:hAnsi="宋体" w:cs="宋体"/>
                <w:szCs w:val="21"/>
                <w:highlight w:val="none"/>
              </w:rPr>
            </w:pPr>
            <w:r>
              <w:rPr>
                <w:rFonts w:hint="eastAsia" w:hAnsi="宋体" w:cs="宋体"/>
                <w:szCs w:val="21"/>
                <w:highlight w:val="none"/>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highlight w:val="none"/>
              </w:rPr>
            </w:pPr>
            <w:r>
              <w:rPr>
                <w:rFonts w:hint="eastAsia" w:hAnsi="宋体" w:cs="宋体"/>
                <w:szCs w:val="21"/>
                <w:highlight w:val="none"/>
              </w:rPr>
              <w:t>（2）货物价格为中标公布价格，中标单位不得以任何借口调整价格。</w:t>
            </w:r>
          </w:p>
          <w:p>
            <w:pPr>
              <w:ind w:firstLine="403" w:firstLineChars="192"/>
              <w:rPr>
                <w:rFonts w:hint="eastAsia" w:hAnsi="宋体" w:cs="宋体"/>
                <w:szCs w:val="21"/>
                <w:highlight w:val="none"/>
              </w:rPr>
            </w:pPr>
            <w:r>
              <w:rPr>
                <w:rFonts w:hint="eastAsia" w:hAnsi="宋体" w:cs="宋体"/>
                <w:szCs w:val="21"/>
                <w:highlight w:val="none"/>
              </w:rPr>
              <w:t>（3）配送人员及车辆必须服从相关单位安排。</w:t>
            </w:r>
          </w:p>
          <w:p>
            <w:pPr>
              <w:ind w:firstLine="403" w:firstLineChars="192"/>
              <w:rPr>
                <w:rFonts w:hint="eastAsia" w:hAnsi="宋体" w:cs="宋体"/>
                <w:szCs w:val="21"/>
                <w:highlight w:val="none"/>
              </w:rPr>
            </w:pPr>
            <w:r>
              <w:rPr>
                <w:rFonts w:hint="eastAsia" w:hAnsi="宋体" w:cs="宋体"/>
                <w:szCs w:val="21"/>
                <w:highlight w:val="none"/>
              </w:rPr>
              <w:t>7、质量要求：合格，必须达到国家规定的标准。</w:t>
            </w:r>
          </w:p>
          <w:p>
            <w:pPr>
              <w:ind w:firstLine="403" w:firstLineChars="192"/>
              <w:rPr>
                <w:rFonts w:hint="eastAsia" w:hAnsi="宋体" w:cs="宋体"/>
                <w:szCs w:val="21"/>
                <w:highlight w:val="none"/>
              </w:rPr>
            </w:pPr>
            <w:r>
              <w:rPr>
                <w:rFonts w:hint="eastAsia" w:hAnsi="宋体" w:cs="宋体"/>
                <w:szCs w:val="21"/>
                <w:highlight w:val="none"/>
              </w:rPr>
              <w:t>8、运输及包装方式的要求：</w:t>
            </w:r>
          </w:p>
          <w:p>
            <w:pPr>
              <w:ind w:firstLine="403" w:firstLineChars="192"/>
              <w:rPr>
                <w:rFonts w:hint="eastAsia" w:hAnsi="宋体" w:cs="宋体"/>
                <w:szCs w:val="21"/>
                <w:highlight w:val="none"/>
              </w:rPr>
            </w:pPr>
            <w:r>
              <w:rPr>
                <w:rFonts w:hint="eastAsia" w:hAnsi="宋体" w:cs="宋体"/>
                <w:szCs w:val="21"/>
                <w:highlight w:val="none"/>
              </w:rPr>
              <w:t>（1）所供货物用对应包装盒包装完好；</w:t>
            </w:r>
          </w:p>
          <w:p>
            <w:pPr>
              <w:ind w:firstLine="403" w:firstLineChars="192"/>
              <w:rPr>
                <w:rFonts w:hint="eastAsia" w:hAnsi="宋体" w:cs="宋体"/>
                <w:szCs w:val="21"/>
                <w:highlight w:val="none"/>
              </w:rPr>
            </w:pPr>
            <w:r>
              <w:rPr>
                <w:rFonts w:hint="eastAsia" w:hAnsi="宋体" w:cs="宋体"/>
                <w:szCs w:val="21"/>
                <w:highlight w:val="none"/>
              </w:rPr>
              <w:t>（2）运输大尺寸货物时，供货商应从有关管理机关获得和遵守铁路和公路运输的尺寸限制，以保证货物能顺利的抵达目的地。</w:t>
            </w:r>
          </w:p>
          <w:p>
            <w:pPr>
              <w:ind w:firstLine="403" w:firstLineChars="192"/>
              <w:rPr>
                <w:rFonts w:hint="eastAsia" w:hAnsi="宋体" w:cs="宋体"/>
                <w:szCs w:val="21"/>
                <w:highlight w:val="none"/>
              </w:rPr>
            </w:pPr>
            <w:r>
              <w:rPr>
                <w:rFonts w:hint="eastAsia" w:hAnsi="宋体" w:cs="宋体"/>
                <w:szCs w:val="21"/>
                <w:highlight w:val="none"/>
              </w:rPr>
              <w:t>（3）包装好的产品应能符合汽车运输要求。</w:t>
            </w:r>
          </w:p>
          <w:p>
            <w:pPr>
              <w:ind w:firstLine="403" w:firstLineChars="192"/>
              <w:rPr>
                <w:rFonts w:hint="eastAsia" w:hAnsi="宋体" w:cs="宋体"/>
                <w:szCs w:val="21"/>
                <w:highlight w:val="none"/>
              </w:rPr>
            </w:pPr>
            <w:r>
              <w:rPr>
                <w:rFonts w:hint="eastAsia" w:hAnsi="宋体" w:cs="宋体"/>
                <w:szCs w:val="21"/>
                <w:highlight w:val="none"/>
              </w:rPr>
              <w:t>（4）存放产品的仓库必须有防雨水的措施。</w:t>
            </w:r>
          </w:p>
          <w:p>
            <w:pPr>
              <w:ind w:firstLine="403" w:firstLineChars="192"/>
              <w:rPr>
                <w:rFonts w:hint="eastAsia" w:hAnsi="宋体" w:cs="宋体"/>
                <w:szCs w:val="21"/>
                <w:highlight w:val="none"/>
              </w:rPr>
            </w:pPr>
            <w:r>
              <w:rPr>
                <w:rFonts w:hint="eastAsia" w:hAnsi="宋体" w:cs="宋体"/>
                <w:szCs w:val="21"/>
                <w:highlight w:val="none"/>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highlight w:val="none"/>
              </w:rPr>
            </w:pPr>
            <w:r>
              <w:rPr>
                <w:rFonts w:hint="eastAsia" w:hAnsi="宋体" w:cs="宋体"/>
                <w:szCs w:val="21"/>
                <w:highlight w:val="none"/>
              </w:rPr>
              <w:t>10、货物抵达目的地后的检验程序和期限：</w:t>
            </w:r>
          </w:p>
          <w:p>
            <w:pPr>
              <w:ind w:firstLine="403" w:firstLineChars="192"/>
              <w:rPr>
                <w:rFonts w:hint="eastAsia" w:hAnsi="宋体" w:cs="宋体"/>
                <w:szCs w:val="21"/>
                <w:highlight w:val="none"/>
              </w:rPr>
            </w:pPr>
            <w:r>
              <w:rPr>
                <w:rFonts w:hint="eastAsia" w:hAnsi="宋体" w:cs="宋体"/>
                <w:szCs w:val="21"/>
                <w:highlight w:val="none"/>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highlight w:val="none"/>
              </w:rPr>
            </w:pPr>
            <w:r>
              <w:rPr>
                <w:rFonts w:hint="eastAsia" w:hAnsi="宋体" w:cs="宋体"/>
                <w:szCs w:val="21"/>
                <w:highlight w:val="none"/>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highlight w:val="none"/>
              </w:rPr>
            </w:pPr>
            <w:r>
              <w:rPr>
                <w:rFonts w:hint="eastAsia" w:hAnsi="宋体" w:cs="宋体"/>
                <w:szCs w:val="21"/>
                <w:highlight w:val="none"/>
              </w:rPr>
              <w:t>（3）买方在货物抵达交货地点之日起3日内完成初步验收，这种验收只是数量上的和外观感觉上的，最终验收依据国家标准。</w:t>
            </w:r>
          </w:p>
          <w:p>
            <w:pPr>
              <w:ind w:firstLine="403" w:firstLineChars="192"/>
              <w:rPr>
                <w:rFonts w:hint="eastAsia" w:hAnsi="宋体" w:cs="宋体"/>
                <w:szCs w:val="21"/>
                <w:highlight w:val="none"/>
              </w:rPr>
            </w:pPr>
            <w:r>
              <w:rPr>
                <w:rFonts w:hint="eastAsia" w:hAnsi="宋体" w:cs="宋体"/>
                <w:szCs w:val="21"/>
                <w:highlight w:val="none"/>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highlight w:val="none"/>
              </w:rPr>
            </w:pPr>
            <w:r>
              <w:rPr>
                <w:rFonts w:hint="eastAsia" w:hAnsi="宋体" w:cs="宋体"/>
                <w:szCs w:val="21"/>
                <w:highlight w:val="none"/>
              </w:rPr>
              <w:t>11、交货期延误</w:t>
            </w:r>
          </w:p>
          <w:p>
            <w:pPr>
              <w:ind w:firstLine="403" w:firstLineChars="192"/>
              <w:rPr>
                <w:rFonts w:hint="eastAsia" w:hAnsi="宋体" w:cs="宋体"/>
                <w:szCs w:val="21"/>
                <w:highlight w:val="none"/>
              </w:rPr>
            </w:pPr>
            <w:r>
              <w:rPr>
                <w:rFonts w:hint="eastAsia" w:hAnsi="宋体" w:cs="宋体"/>
                <w:szCs w:val="21"/>
                <w:highlight w:val="none"/>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13"/>
              </w:numPr>
              <w:ind w:firstLine="405" w:firstLineChars="192"/>
              <w:rPr>
                <w:rFonts w:hint="eastAsia" w:hAnsi="宋体" w:cs="宋体"/>
                <w:b/>
                <w:bCs/>
                <w:szCs w:val="21"/>
                <w:highlight w:val="none"/>
              </w:rPr>
            </w:pPr>
            <w:r>
              <w:rPr>
                <w:rFonts w:hint="eastAsia" w:hAnsi="宋体" w:cs="宋体"/>
                <w:b/>
                <w:bCs/>
                <w:szCs w:val="21"/>
                <w:highlight w:val="none"/>
              </w:rPr>
              <w:t>如因货物运输、安装、调试等原因造成货物堆积，产生的仓储、储存等费用，由中标公司自行承担。</w:t>
            </w:r>
          </w:p>
          <w:p>
            <w:pPr>
              <w:pStyle w:val="14"/>
              <w:rPr>
                <w:rFonts w:hAnsi="宋体" w:cs="宋体"/>
                <w:b/>
                <w:bCs/>
                <w:sz w:val="21"/>
                <w:szCs w:val="21"/>
                <w:highlight w:val="none"/>
              </w:rPr>
            </w:pPr>
            <w:r>
              <w:rPr>
                <w:rFonts w:hint="eastAsia"/>
                <w:highlight w:val="none"/>
              </w:rPr>
              <w:t xml:space="preserve">   </w:t>
            </w:r>
            <w:r>
              <w:rPr>
                <w:rFonts w:hint="eastAsia" w:hAnsi="宋体" w:cs="宋体"/>
                <w:b/>
                <w:bCs/>
                <w:sz w:val="21"/>
                <w:szCs w:val="21"/>
                <w:highlight w:val="none"/>
              </w:rPr>
              <w:t xml:space="preserve"> 13、货物在验收、交付业主方使用之前，丢失、遗失、损坏、损失等由中标单位自行承担。</w:t>
            </w:r>
          </w:p>
          <w:p>
            <w:pPr>
              <w:ind w:firstLine="403" w:firstLineChars="192"/>
              <w:rPr>
                <w:rFonts w:hint="eastAsia" w:hAnsi="宋体" w:cs="宋体"/>
                <w:szCs w:val="21"/>
                <w:highlight w:val="none"/>
              </w:rPr>
            </w:pPr>
            <w:r>
              <w:rPr>
                <w:rFonts w:hint="eastAsia" w:hAnsi="宋体" w:cs="宋体"/>
                <w:szCs w:val="21"/>
                <w:highlight w:val="none"/>
              </w:rPr>
              <w:t>14、售后服务承诺</w:t>
            </w:r>
          </w:p>
          <w:p>
            <w:pPr>
              <w:ind w:firstLine="403" w:firstLineChars="192"/>
              <w:rPr>
                <w:rFonts w:hint="eastAsia" w:hAnsi="宋体" w:cs="宋体"/>
                <w:szCs w:val="21"/>
                <w:highlight w:val="none"/>
              </w:rPr>
            </w:pPr>
            <w:r>
              <w:rPr>
                <w:rFonts w:hint="eastAsia" w:hAnsi="宋体" w:cs="宋体"/>
                <w:szCs w:val="21"/>
                <w:highlight w:val="none"/>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14"/>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r>
        <w:rPr>
          <w:rFonts w:hint="eastAsia" w:ascii="仿宋_GB2312" w:eastAsia="仿宋_GB2312"/>
        </w:rPr>
        <w:t xml:space="preserve">第六章  </w:t>
      </w:r>
      <w:bookmarkStart w:id="274" w:name="_Toc515647832"/>
      <w:bookmarkStart w:id="275" w:name="_Toc7971"/>
      <w:bookmarkStart w:id="276" w:name="_Toc507399907"/>
      <w:bookmarkStart w:id="277" w:name="_Toc32647"/>
      <w:bookmarkStart w:id="278" w:name="_Toc23331"/>
      <w:r>
        <w:rPr>
          <w:rFonts w:hint="eastAsia" w:ascii="仿宋_GB2312" w:eastAsia="仿宋_GB2312"/>
        </w:rPr>
        <w:t>评标方法和标准</w:t>
      </w:r>
      <w:bookmarkEnd w:id="274"/>
      <w:bookmarkEnd w:id="275"/>
      <w:bookmarkEnd w:id="276"/>
      <w:bookmarkEnd w:id="277"/>
      <w:bookmarkEnd w:id="278"/>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w:t>
      </w:r>
      <w:r>
        <w:rPr>
          <w:rFonts w:hint="eastAsia" w:ascii="宋体" w:hAnsi="宋体"/>
          <w:sz w:val="24"/>
          <w:lang w:val="en-US" w:eastAsia="zh-CN"/>
        </w:rPr>
        <w:t>采购</w:t>
      </w:r>
      <w:r>
        <w:rPr>
          <w:rFonts w:hint="eastAsia" w:ascii="宋体" w:hAnsi="宋体"/>
          <w:sz w:val="24"/>
        </w:rPr>
        <w:t>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82" w:firstLineChars="200"/>
        <w:rPr>
          <w:rFonts w:hint="eastAsia"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hint="default" w:ascii="宋体" w:hAnsi="宋体"/>
          <w:sz w:val="24"/>
          <w:lang w:val="en-US" w:eastAsia="zh-CN"/>
        </w:rPr>
      </w:pPr>
      <w:r>
        <w:rPr>
          <w:rFonts w:hint="eastAsia" w:ascii="宋体" w:hAnsi="宋体"/>
          <w:sz w:val="24"/>
        </w:rPr>
        <w:t>8、1、根据《政府采购促进中小企业发展</w:t>
      </w:r>
      <w:r>
        <w:rPr>
          <w:rFonts w:hint="eastAsia" w:ascii="宋体" w:hAnsi="宋体"/>
          <w:sz w:val="24"/>
          <w:lang w:val="en-US" w:eastAsia="zh-CN"/>
        </w:rPr>
        <w:t>管理</w:t>
      </w:r>
      <w:r>
        <w:rPr>
          <w:rFonts w:hint="eastAsia" w:ascii="宋体" w:hAnsi="宋体"/>
          <w:sz w:val="24"/>
        </w:rPr>
        <w:t>办法》（财库［20</w:t>
      </w: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46</w:t>
      </w:r>
      <w:r>
        <w:rPr>
          <w:rFonts w:hint="eastAsia" w:ascii="宋体" w:hAnsi="宋体"/>
          <w:sz w:val="24"/>
        </w:rPr>
        <w:t xml:space="preserve">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4"/>
        <w:ind w:firstLine="482" w:firstLineChars="200"/>
        <w:rPr>
          <w:rFonts w:hint="eastAsia" w:ascii="宋体" w:hAnsi="宋体"/>
          <w:b/>
          <w:bCs/>
          <w:sz w:val="24"/>
          <w:lang w:val="en-US" w:eastAsia="zh-CN"/>
        </w:rPr>
      </w:pPr>
      <w:r>
        <w:rPr>
          <w:rFonts w:hint="eastAsia" w:ascii="宋体" w:hAnsi="宋体" w:cs="宋体"/>
          <w:b/>
          <w:bCs/>
          <w:sz w:val="24"/>
        </w:rPr>
        <w:t>备注：投标企业属于小微企业、监狱企业或残疾人福利性单位的，只能享受一次下浮，不重复享受</w:t>
      </w:r>
      <w:r>
        <w:rPr>
          <w:rFonts w:hint="eastAsia" w:ascii="宋体" w:hAnsi="宋体" w:cs="宋体"/>
          <w:b/>
          <w:bCs/>
          <w:sz w:val="24"/>
          <w:lang w:eastAsia="zh-CN"/>
        </w:rPr>
        <w:t>，</w:t>
      </w:r>
      <w:r>
        <w:rPr>
          <w:rFonts w:hint="eastAsia" w:ascii="宋体" w:hAnsi="宋体" w:cs="宋体"/>
          <w:b/>
          <w:bCs/>
          <w:sz w:val="24"/>
          <w:lang w:val="en-US" w:eastAsia="zh-CN"/>
        </w:rPr>
        <w:t>且本标段所有产品均符合小微企业优惠才可享受下浮</w:t>
      </w:r>
      <w:r>
        <w:rPr>
          <w:rFonts w:hint="eastAsia" w:ascii="宋体" w:hAnsi="宋体" w:cs="宋体"/>
          <w:b/>
          <w:bCs/>
          <w:sz w:val="24"/>
        </w:rPr>
        <w:t>。（投标企业若为经销商，需提供投标单位自身和所投产品制造商小微企业声明</w:t>
      </w:r>
      <w:r>
        <w:rPr>
          <w:rFonts w:hint="eastAsia" w:ascii="宋体" w:hAnsi="宋体" w:cs="宋体"/>
          <w:b/>
          <w:bCs/>
          <w:sz w:val="24"/>
          <w:lang w:val="en-US" w:eastAsia="zh-CN"/>
        </w:rPr>
        <w:t>函</w:t>
      </w:r>
      <w:r>
        <w:rPr>
          <w:rFonts w:hint="eastAsia" w:ascii="宋体" w:hAnsi="宋体" w:cs="宋体"/>
          <w:b/>
          <w:bCs/>
          <w:sz w:val="24"/>
        </w:rPr>
        <w:t>，不予提供的不享受相关优惠政策</w:t>
      </w:r>
      <w:r>
        <w:rPr>
          <w:rFonts w:hint="eastAsia" w:ascii="宋体" w:hAnsi="宋体" w:cs="宋体"/>
          <w:b/>
          <w:bCs/>
          <w:sz w:val="24"/>
          <w:lang w:eastAsia="zh-CN"/>
        </w:rPr>
        <w:t>；</w:t>
      </w:r>
      <w:r>
        <w:rPr>
          <w:rFonts w:hint="eastAsia" w:ascii="宋体" w:hAnsi="宋体" w:cs="宋体"/>
          <w:b/>
          <w:bCs/>
          <w:sz w:val="24"/>
          <w:lang w:val="en-US" w:eastAsia="zh-CN"/>
        </w:rPr>
        <w:t>若投标企业为生产商，需提供自身</w:t>
      </w:r>
      <w:r>
        <w:rPr>
          <w:rFonts w:hint="eastAsia" w:ascii="宋体" w:hAnsi="宋体" w:cs="宋体"/>
          <w:b/>
          <w:bCs/>
          <w:sz w:val="24"/>
        </w:rPr>
        <w:t>小微企业声明</w:t>
      </w:r>
      <w:r>
        <w:rPr>
          <w:rFonts w:hint="eastAsia" w:ascii="宋体" w:hAnsi="宋体" w:cs="宋体"/>
          <w:b/>
          <w:bCs/>
          <w:sz w:val="24"/>
          <w:lang w:val="en-US" w:eastAsia="zh-CN"/>
        </w:rPr>
        <w:t>函</w:t>
      </w:r>
      <w:r>
        <w:rPr>
          <w:rFonts w:hint="eastAsia" w:ascii="宋体" w:hAnsi="宋体" w:cs="宋体"/>
          <w:b/>
          <w:bCs/>
          <w:sz w:val="24"/>
        </w:rPr>
        <w:t>。）</w:t>
      </w: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lang w:val="en-US" w:eastAsia="zh-CN"/>
        </w:rPr>
      </w:pPr>
    </w:p>
    <w:p>
      <w:pPr>
        <w:pStyle w:val="14"/>
        <w:numPr>
          <w:ilvl w:val="0"/>
          <w:numId w:val="0"/>
        </w:numPr>
        <w:rPr>
          <w:rFonts w:hint="eastAsia" w:ascii="仿宋" w:hAnsi="仿宋" w:eastAsia="仿宋" w:cs="宋体"/>
          <w:b/>
          <w:bCs/>
          <w:kern w:val="0"/>
          <w:sz w:val="32"/>
          <w:szCs w:val="32"/>
        </w:rPr>
      </w:pPr>
      <w:r>
        <w:rPr>
          <w:rFonts w:hint="eastAsia" w:ascii="仿宋" w:hAnsi="仿宋" w:eastAsia="仿宋" w:cs="宋体"/>
          <w:b/>
          <w:bCs/>
          <w:kern w:val="0"/>
          <w:sz w:val="32"/>
          <w:szCs w:val="32"/>
          <w:lang w:val="en-US" w:eastAsia="zh-CN"/>
        </w:rPr>
        <w:t>二</w:t>
      </w:r>
      <w:r>
        <w:rPr>
          <w:rFonts w:hint="eastAsia" w:ascii="仿宋" w:hAnsi="仿宋" w:eastAsia="仿宋" w:cs="宋体"/>
          <w:b/>
          <w:bCs/>
          <w:kern w:val="0"/>
          <w:sz w:val="32"/>
          <w:szCs w:val="32"/>
        </w:rPr>
        <w:t>、评审细则</w:t>
      </w:r>
    </w:p>
    <w:p>
      <w:pPr>
        <w:pStyle w:val="7"/>
        <w:tabs>
          <w:tab w:val="clear" w:pos="567"/>
        </w:tabs>
        <w:spacing w:before="0" w:line="360" w:lineRule="auto"/>
        <w:jc w:val="both"/>
      </w:pPr>
      <w:r>
        <w:rPr>
          <w:rFonts w:hint="eastAsia" w:ascii="仿宋" w:hAnsi="仿宋" w:eastAsia="仿宋" w:cs="宋体"/>
          <w:b/>
          <w:bCs/>
          <w:kern w:val="0"/>
          <w:sz w:val="32"/>
          <w:szCs w:val="32"/>
          <w:lang w:val="en-US" w:eastAsia="zh-CN"/>
        </w:rPr>
        <w:t>1</w:t>
      </w:r>
      <w:r>
        <w:rPr>
          <w:rFonts w:hint="eastAsia" w:ascii="仿宋" w:hAnsi="仿宋" w:eastAsia="仿宋" w:cs="宋体"/>
          <w:b/>
          <w:bCs/>
          <w:kern w:val="0"/>
          <w:sz w:val="32"/>
          <w:szCs w:val="32"/>
        </w:rPr>
        <w:t>、符合性审查表</w:t>
      </w:r>
    </w:p>
    <w:tbl>
      <w:tblPr>
        <w:tblStyle w:val="16"/>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“开标一览表及资格证明文件”和“商务及技术文件”两部分单独装订成册</w:t>
            </w:r>
            <w:r>
              <w:rPr>
                <w:rFonts w:hint="eastAsia" w:ascii="仿宋" w:hAnsi="仿宋" w:eastAsia="仿宋"/>
                <w:szCs w:val="21"/>
                <w:lang w:eastAsia="zh-CN"/>
              </w:rPr>
              <w:t>，</w:t>
            </w: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8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提供2022年2月至今任一月份税收缴纳记录即可。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提供2022年2月至今任一月份社保缴纳记录即可。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宋体" w:cs="宋体"/>
                <w:kern w:val="0"/>
                <w:szCs w:val="21"/>
                <w:lang w:eastAsia="zh-CN"/>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4"/>
        </w:numPr>
        <w:spacing w:line="360" w:lineRule="auto"/>
        <w:rPr>
          <w:rFonts w:hint="eastAsia"/>
        </w:rPr>
      </w:pPr>
      <w:r>
        <w:rPr>
          <w:rFonts w:hint="eastAsia" w:ascii="宋体" w:hAnsi="宋体" w:cs="宋体"/>
          <w:b/>
          <w:sz w:val="24"/>
        </w:rPr>
        <w:t>表中所述分项评审结果分两种：（1）合格用“√”表示；（2）不合格用“×”表示。</w:t>
      </w:r>
    </w:p>
    <w:p>
      <w:pPr>
        <w:pStyle w:val="14"/>
        <w:numPr>
          <w:ilvl w:val="0"/>
          <w:numId w:val="0"/>
        </w:numPr>
        <w:rPr>
          <w:rFonts w:hint="eastAsia" w:ascii="仿宋" w:hAnsi="仿宋" w:eastAsia="仿宋" w:cs="宋体"/>
          <w:b/>
          <w:bCs/>
          <w:kern w:val="0"/>
          <w:sz w:val="32"/>
          <w:szCs w:val="32"/>
        </w:rPr>
      </w:pPr>
    </w:p>
    <w:p>
      <w:pPr>
        <w:pStyle w:val="14"/>
        <w:rPr>
          <w:rFonts w:hint="eastAsia"/>
        </w:rPr>
      </w:pPr>
    </w:p>
    <w:p>
      <w:pPr>
        <w:pStyle w:val="14"/>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25</w:t>
      </w:r>
      <w:r>
        <w:rPr>
          <w:rFonts w:hint="eastAsia" w:ascii="宋体" w:hAnsi="宋体"/>
          <w:b/>
          <w:sz w:val="24"/>
        </w:rPr>
        <w:t>%）</w:t>
      </w:r>
    </w:p>
    <w:p>
      <w:pPr>
        <w:jc w:val="both"/>
        <w:rPr>
          <w:rFonts w:ascii="宋体"/>
          <w:b/>
          <w:szCs w:val="21"/>
        </w:rPr>
      </w:pPr>
    </w:p>
    <w:p>
      <w:pPr>
        <w:pStyle w:val="14"/>
        <w:rPr>
          <w:rFonts w:hint="eastAsia"/>
        </w:rPr>
      </w:pPr>
    </w:p>
    <w:tbl>
      <w:tblPr>
        <w:tblStyle w:val="16"/>
        <w:tblW w:w="8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935"/>
        <w:gridCol w:w="789"/>
        <w:gridCol w:w="4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25</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lang w:val="en-US" w:eastAsia="zh-CN"/>
        </w:rPr>
        <w:t>1</w:t>
      </w:r>
      <w:r>
        <w:rPr>
          <w:rFonts w:hint="eastAsia"/>
          <w:b/>
        </w:rPr>
        <w:t>若投标人投标价格超出采购预算，则该投标人</w:t>
      </w:r>
      <w:r>
        <w:rPr>
          <w:rFonts w:hint="eastAsia"/>
          <w:b/>
          <w:lang w:val="en-US" w:eastAsia="zh-CN"/>
        </w:rPr>
        <w:t>投标无效</w:t>
      </w:r>
      <w:r>
        <w:rPr>
          <w:rFonts w:hint="eastAsia"/>
          <w:b/>
        </w:rPr>
        <w:t>；</w:t>
      </w:r>
    </w:p>
    <w:p>
      <w:pPr>
        <w:rPr>
          <w:rFonts w:hint="eastAsia"/>
          <w:b/>
        </w:rPr>
      </w:pPr>
      <w:r>
        <w:rPr>
          <w:rFonts w:hint="eastAsia"/>
          <w:b/>
          <w:lang w:val="en-US" w:eastAsia="zh-CN"/>
        </w:rPr>
        <w:t>2</w:t>
      </w:r>
      <w:r>
        <w:rPr>
          <w:rFonts w:hint="eastAsia"/>
          <w:b/>
        </w:rPr>
        <w:t>若投标人投标价格均超过采购预算，采购人不能支付的，该项目废标。</w:t>
      </w:r>
    </w:p>
    <w:p>
      <w:pPr>
        <w:rPr>
          <w:rFonts w:hint="eastAsia"/>
          <w:b/>
        </w:rPr>
      </w:pPr>
      <w:r>
        <w:rPr>
          <w:rFonts w:hint="eastAsia"/>
          <w:b/>
          <w:lang w:val="en-US" w:eastAsia="zh-CN"/>
        </w:rPr>
        <w:t>3</w:t>
      </w:r>
      <w:r>
        <w:rPr>
          <w:rFonts w:hint="eastAsia"/>
          <w:b/>
        </w:rPr>
        <w:t>投标商所投产品应优先选择</w:t>
      </w:r>
      <w:r>
        <w:rPr>
          <w:rFonts w:hint="eastAsia"/>
          <w:b/>
          <w:lang w:eastAsia="zh-CN"/>
        </w:rPr>
        <w:t>《财政部发展改革委生态环境部市场监管总局关于调整优化节能产品环境标志产品政府采购执行机制的通知》（财库〔2019〕9号）</w:t>
      </w:r>
      <w:r>
        <w:rPr>
          <w:rFonts w:hint="eastAsia"/>
          <w:b/>
        </w:rPr>
        <w:t>目录内的产品（须提供节能、环保认证证书复印件加盖公章）。</w:t>
      </w: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pStyle w:val="14"/>
        <w:rPr>
          <w:rFonts w:hint="eastAsia" w:eastAsia="宋体"/>
          <w:lang w:eastAsia="zh-CN"/>
        </w:rPr>
      </w:pPr>
    </w:p>
    <w:p>
      <w:pPr>
        <w:spacing w:line="360" w:lineRule="auto"/>
        <w:outlineLvl w:val="1"/>
        <w:rPr>
          <w:rFonts w:ascii="仿宋_GB2312" w:eastAsia="仿宋_GB2312"/>
        </w:rPr>
      </w:pPr>
      <w:r>
        <w:rPr>
          <w:rFonts w:hint="eastAsia"/>
          <w:sz w:val="24"/>
          <w:lang w:val="en-US" w:eastAsia="zh-CN"/>
        </w:rPr>
        <w:t>2</w:t>
      </w:r>
      <w:r>
        <w:rPr>
          <w:rFonts w:hint="eastAsia"/>
          <w:sz w:val="24"/>
        </w:rPr>
        <w:t>、</w:t>
      </w:r>
      <w:r>
        <w:rPr>
          <w:rFonts w:hint="eastAsia" w:ascii="宋体" w:hAnsi="宋体"/>
          <w:b/>
          <w:sz w:val="24"/>
        </w:rPr>
        <w:t>技术、商务部分评标标准</w:t>
      </w:r>
      <w:r>
        <w:rPr>
          <w:rFonts w:hint="eastAsia" w:ascii="宋体" w:hAnsi="宋体"/>
          <w:b/>
          <w:szCs w:val="21"/>
        </w:rPr>
        <w:t>（总分的</w:t>
      </w:r>
      <w:r>
        <w:rPr>
          <w:rFonts w:hint="eastAsia" w:ascii="宋体" w:hAnsi="宋体"/>
          <w:b/>
          <w:szCs w:val="21"/>
          <w:lang w:val="en-US" w:eastAsia="zh-CN"/>
        </w:rPr>
        <w:t>75</w:t>
      </w:r>
      <w:r>
        <w:rPr>
          <w:rFonts w:ascii="宋体" w:hAnsi="宋体"/>
          <w:b/>
          <w:szCs w:val="21"/>
        </w:rPr>
        <w:t>%</w:t>
      </w:r>
      <w:r>
        <w:rPr>
          <w:rFonts w:hint="eastAsia" w:ascii="宋体" w:hAnsi="宋体"/>
          <w:b/>
          <w:szCs w:val="21"/>
        </w:rPr>
        <w:t>）</w:t>
      </w:r>
    </w:p>
    <w:tbl>
      <w:tblPr>
        <w:tblStyle w:val="16"/>
        <w:tblW w:w="8523" w:type="dxa"/>
        <w:tblInd w:w="0" w:type="dxa"/>
        <w:tblLayout w:type="fixed"/>
        <w:tblCellMar>
          <w:top w:w="0" w:type="dxa"/>
          <w:left w:w="108" w:type="dxa"/>
          <w:bottom w:w="0" w:type="dxa"/>
          <w:right w:w="108" w:type="dxa"/>
        </w:tblCellMar>
      </w:tblPr>
      <w:tblGrid>
        <w:gridCol w:w="459"/>
        <w:gridCol w:w="956"/>
        <w:gridCol w:w="1213"/>
        <w:gridCol w:w="642"/>
        <w:gridCol w:w="5253"/>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w:t>
            </w:r>
            <w:r>
              <w:rPr>
                <w:rFonts w:hint="eastAsia" w:ascii="宋体" w:hAnsi="宋体" w:cs="宋体"/>
                <w:b/>
                <w:bCs/>
                <w:sz w:val="18"/>
                <w:szCs w:val="18"/>
                <w:lang w:val="en-US" w:eastAsia="zh-CN"/>
              </w:rPr>
              <w:t>75</w:t>
            </w:r>
            <w:r>
              <w:rPr>
                <w:rFonts w:hint="eastAsia" w:ascii="宋体" w:hAnsi="宋体" w:cs="宋体"/>
                <w:b/>
                <w:bCs/>
                <w:sz w:val="18"/>
                <w:szCs w:val="18"/>
              </w:rPr>
              <w:t>分）</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55</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相关类似业绩</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0-6</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提供近三年企业承担过的相关类似项目的业绩，每提供一份，得2分，最多得6分；没有类似业绩的不得分。（提供完整的项目中标通知书、合同缺一项不得分）。由专家评委进行综合评定，视具体情况给分。</w:t>
            </w:r>
          </w:p>
        </w:tc>
      </w:tr>
      <w:tr>
        <w:tblPrEx>
          <w:tblCellMar>
            <w:top w:w="0" w:type="dxa"/>
            <w:left w:w="108" w:type="dxa"/>
            <w:bottom w:w="0" w:type="dxa"/>
            <w:right w:w="108" w:type="dxa"/>
          </w:tblCellMar>
        </w:tblPrEx>
        <w:trPr>
          <w:trHeight w:val="137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项目需求分析</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查看各投标文件的内容，针对项目有较为详尽的项目需求分析以及清晰地描述，能够充分理解该项目的需求，得5-8分、分析透彻，内容清晰合理，得0-4分，总分为12分，</w:t>
            </w:r>
            <w:r>
              <w:rPr>
                <w:rFonts w:hint="eastAsia" w:ascii="仿宋" w:hAnsi="仿宋" w:eastAsia="仿宋" w:cs="仿宋"/>
                <w:szCs w:val="21"/>
                <w:highlight w:val="none"/>
              </w:rPr>
              <w:t>由评委视具体情况给分</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不提供的不得分。</w:t>
            </w:r>
          </w:p>
          <w:p>
            <w:pPr>
              <w:numPr>
                <w:ilvl w:val="0"/>
                <w:numId w:val="0"/>
              </w:numPr>
              <w:snapToGrid w:val="0"/>
              <w:jc w:val="left"/>
              <w:rPr>
                <w:rFonts w:hint="eastAsia" w:ascii="仿宋" w:hAnsi="仿宋" w:eastAsia="仿宋" w:cs="仿宋"/>
                <w:kern w:val="2"/>
                <w:sz w:val="21"/>
                <w:szCs w:val="21"/>
                <w:lang w:val="en-US" w:eastAsia="zh-CN" w:bidi="ar-SA"/>
              </w:rPr>
            </w:pPr>
          </w:p>
        </w:tc>
      </w:tr>
      <w:tr>
        <w:tblPrEx>
          <w:tblCellMar>
            <w:top w:w="0" w:type="dxa"/>
            <w:left w:w="108" w:type="dxa"/>
            <w:bottom w:w="0" w:type="dxa"/>
            <w:right w:w="108" w:type="dxa"/>
          </w:tblCellMar>
        </w:tblPrEx>
        <w:trPr>
          <w:trHeight w:val="1848"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执行团队情况</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项目负责人：项目负责人应当具有丰富的实践经验和管理能力。</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项目组组成人员：项目组的人员构成合理，项目经验丰富，有利于项目的执行。</w:t>
            </w:r>
          </w:p>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Cs w:val="21"/>
                <w:highlight w:val="none"/>
                <w:lang w:val="en-US" w:eastAsia="zh-CN"/>
              </w:rPr>
              <w:t>针对该项目：投标单位自行配备执行团队，项目团队配置合理、人员构成科学、专业性强、团队经验丰富得9-12分；项目团队配置较为合理、人员构成较为科学、专业性较强得4-8分；项目团队配置不合理、专业性不强、团队没有相关经验得1-4分；由评委视具体情况给分。不提供的不得分。</w:t>
            </w:r>
          </w:p>
        </w:tc>
      </w:tr>
      <w:tr>
        <w:tblPrEx>
          <w:tblCellMar>
            <w:top w:w="0" w:type="dxa"/>
            <w:left w:w="108" w:type="dxa"/>
            <w:bottom w:w="0" w:type="dxa"/>
            <w:right w:w="108" w:type="dxa"/>
          </w:tblCellMar>
        </w:tblPrEx>
        <w:trPr>
          <w:trHeight w:val="68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食宿餐饮方案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 w:val="21"/>
                <w:szCs w:val="21"/>
                <w:lang w:val="en-US" w:eastAsia="zh-CN"/>
              </w:rPr>
              <w:t>1、综合比较各投标单位方案针对该项目制定食宿餐饮方案，查看餐饮食宿安排计划是否周密、各项考虑是否全面，饮食及住宿保障措施具体，餐饮饮食种类丰富，品种齐全得5分。                                2、住宿场地设施齐全、卫生整洁、服务人员齐全，满足培训需求，综合比较各投标单位方案，得5分，</w:t>
            </w:r>
            <w:r>
              <w:rPr>
                <w:rFonts w:hint="eastAsia" w:ascii="仿宋" w:hAnsi="仿宋" w:eastAsia="仿宋" w:cs="仿宋"/>
                <w:sz w:val="21"/>
                <w:szCs w:val="21"/>
              </w:rPr>
              <w:t>由评委视具体情况给分。</w:t>
            </w:r>
          </w:p>
        </w:tc>
      </w:tr>
      <w:tr>
        <w:tblPrEx>
          <w:tblCellMar>
            <w:top w:w="0" w:type="dxa"/>
            <w:left w:w="108" w:type="dxa"/>
            <w:bottom w:w="0" w:type="dxa"/>
            <w:right w:w="108" w:type="dxa"/>
          </w:tblCellMar>
        </w:tblPrEx>
        <w:trPr>
          <w:trHeight w:val="117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交通车辆安排方案</w:t>
            </w:r>
            <w:r>
              <w:rPr>
                <w:rFonts w:hint="eastAsia" w:ascii="仿宋" w:hAnsi="仿宋" w:eastAsia="仿宋" w:cs="仿宋"/>
                <w:kern w:val="2"/>
                <w:sz w:val="21"/>
                <w:szCs w:val="21"/>
                <w:lang w:val="en-US" w:eastAsia="zh-CN" w:bidi="ar-SA"/>
              </w:rPr>
              <w:t xml:space="preserve">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0-5</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综合比较各投标单位方案，针对该项目制定交通车辆安排方案，方案内容考虑是否全面，出行路线安排合理、安全保障措施完善、得3分。交通车辆质量安排计划清晰，得2分，不提供不得分。</w:t>
            </w:r>
          </w:p>
        </w:tc>
      </w:tr>
      <w:tr>
        <w:tblPrEx>
          <w:tblCellMar>
            <w:top w:w="0" w:type="dxa"/>
            <w:left w:w="108" w:type="dxa"/>
            <w:bottom w:w="0" w:type="dxa"/>
            <w:right w:w="108" w:type="dxa"/>
          </w:tblCellMar>
        </w:tblPrEx>
        <w:trPr>
          <w:trHeight w:val="117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 xml:space="preserve">项目建设实施方案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 w:val="21"/>
                <w:szCs w:val="21"/>
                <w:lang w:val="en-US" w:eastAsia="zh-CN"/>
              </w:rPr>
            </w:pPr>
            <w:r>
              <w:rPr>
                <w:rFonts w:hint="eastAsia" w:ascii="仿宋" w:hAnsi="仿宋" w:eastAsia="仿宋" w:cs="仿宋"/>
                <w:sz w:val="21"/>
                <w:szCs w:val="21"/>
                <w:highlight w:val="none"/>
              </w:rPr>
              <w:t>投标单位需结合</w:t>
            </w:r>
            <w:r>
              <w:rPr>
                <w:rFonts w:hint="eastAsia" w:ascii="仿宋" w:hAnsi="仿宋" w:eastAsia="仿宋" w:cs="仿宋"/>
                <w:sz w:val="21"/>
                <w:szCs w:val="21"/>
                <w:highlight w:val="none"/>
                <w:lang w:val="en-US" w:eastAsia="zh-CN"/>
              </w:rPr>
              <w:t>本项目</w:t>
            </w:r>
            <w:r>
              <w:rPr>
                <w:rFonts w:hint="eastAsia" w:ascii="仿宋" w:hAnsi="仿宋" w:eastAsia="仿宋" w:cs="仿宋"/>
                <w:sz w:val="21"/>
                <w:szCs w:val="21"/>
                <w:highlight w:val="none"/>
              </w:rPr>
              <w:t>实际，</w:t>
            </w:r>
            <w:r>
              <w:rPr>
                <w:rFonts w:hint="eastAsia" w:ascii="仿宋" w:hAnsi="仿宋" w:eastAsia="仿宋" w:cs="仿宋"/>
                <w:sz w:val="21"/>
                <w:szCs w:val="21"/>
                <w:highlight w:val="none"/>
                <w:lang w:eastAsia="zh-CN"/>
              </w:rPr>
              <w:t>在</w:t>
            </w:r>
            <w:r>
              <w:rPr>
                <w:rFonts w:hint="eastAsia" w:ascii="仿宋" w:hAnsi="仿宋" w:eastAsia="仿宋" w:cs="仿宋"/>
                <w:sz w:val="21"/>
                <w:szCs w:val="21"/>
                <w:highlight w:val="none"/>
              </w:rPr>
              <w:t>投标文件中制定整体项目建设实施方案，</w:t>
            </w:r>
            <w:r>
              <w:rPr>
                <w:rFonts w:hint="eastAsia" w:ascii="仿宋" w:hAnsi="仿宋" w:eastAsia="仿宋" w:cs="仿宋"/>
                <w:sz w:val="21"/>
                <w:szCs w:val="21"/>
                <w:highlight w:val="none"/>
                <w:lang w:val="en-US" w:eastAsia="zh-CN"/>
              </w:rPr>
              <w:t>项目进度安排合理，提供具体的项目进度具体时间安排，得5分，</w:t>
            </w:r>
            <w:r>
              <w:rPr>
                <w:rFonts w:hint="eastAsia" w:ascii="仿宋" w:hAnsi="仿宋" w:eastAsia="仿宋" w:cs="仿宋"/>
                <w:sz w:val="21"/>
                <w:szCs w:val="21"/>
                <w:highlight w:val="none"/>
              </w:rPr>
              <w:t>查看各投标单位方案安排合理度、可操作性、实用性、是否能满足业主方各种需要等方面，各项技术方案是否均满足要求，</w:t>
            </w:r>
            <w:r>
              <w:rPr>
                <w:rFonts w:hint="eastAsia" w:ascii="仿宋" w:hAnsi="仿宋" w:eastAsia="仿宋" w:cs="仿宋"/>
                <w:sz w:val="21"/>
                <w:szCs w:val="21"/>
                <w:highlight w:val="none"/>
                <w:lang w:val="en-US" w:eastAsia="zh-CN"/>
              </w:rPr>
              <w:t>得5</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tc>
      </w:tr>
      <w:tr>
        <w:tblPrEx>
          <w:tblCellMar>
            <w:top w:w="0" w:type="dxa"/>
            <w:left w:w="108" w:type="dxa"/>
            <w:bottom w:w="0" w:type="dxa"/>
            <w:right w:w="108" w:type="dxa"/>
          </w:tblCellMar>
        </w:tblPrEx>
        <w:trPr>
          <w:trHeight w:val="1293"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企业履约能力</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0-9</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color w:val="000000"/>
                <w:szCs w:val="21"/>
              </w:rPr>
              <w:t>1.投标人具有本地化服务能力，在喀什地区</w:t>
            </w:r>
            <w:r>
              <w:rPr>
                <w:rFonts w:hint="eastAsia" w:ascii="仿宋" w:hAnsi="仿宋" w:eastAsia="仿宋" w:cs="仿宋"/>
                <w:color w:val="000000"/>
                <w:szCs w:val="21"/>
                <w:lang w:val="en-US" w:eastAsia="zh-CN"/>
              </w:rPr>
              <w:t>或上海地区</w:t>
            </w:r>
            <w:r>
              <w:rPr>
                <w:rFonts w:hint="eastAsia" w:ascii="仿宋" w:hAnsi="仿宋" w:eastAsia="仿宋" w:cs="仿宋"/>
                <w:color w:val="000000"/>
                <w:szCs w:val="21"/>
              </w:rPr>
              <w:t>有服务机构，得2分，在喀什地区以外疆内有服务机构得1分。【需提供相应的证明材料（营业执照及房屋租赁合同复印件），未提供的不得分】</w:t>
            </w:r>
          </w:p>
          <w:p>
            <w:pPr>
              <w:numPr>
                <w:ilvl w:val="0"/>
                <w:numId w:val="0"/>
              </w:numPr>
              <w:snapToGrid w:val="0"/>
              <w:jc w:val="left"/>
              <w:rPr>
                <w:rFonts w:hint="eastAsia" w:ascii="仿宋" w:hAnsi="仿宋" w:eastAsia="仿宋" w:cs="仿宋"/>
                <w:sz w:val="21"/>
                <w:szCs w:val="21"/>
                <w:lang w:val="en-US" w:eastAsia="zh-CN"/>
              </w:rPr>
            </w:pPr>
            <w:r>
              <w:rPr>
                <w:rFonts w:hint="eastAsia" w:ascii="仿宋" w:hAnsi="仿宋" w:eastAsia="仿宋" w:cs="仿宋"/>
                <w:szCs w:val="21"/>
              </w:rPr>
              <w:t>2.投标方提供</w:t>
            </w:r>
            <w:r>
              <w:rPr>
                <w:rFonts w:hint="eastAsia" w:ascii="仿宋" w:hAnsi="仿宋" w:eastAsia="仿宋" w:cs="仿宋"/>
                <w:szCs w:val="21"/>
                <w:lang w:val="en-US" w:eastAsia="zh-CN"/>
              </w:rPr>
              <w:t>项目</w:t>
            </w:r>
            <w:r>
              <w:rPr>
                <w:rFonts w:hint="eastAsia" w:ascii="仿宋" w:hAnsi="仿宋" w:eastAsia="仿宋" w:cs="仿宋"/>
                <w:szCs w:val="21"/>
              </w:rPr>
              <w:t>服务承诺函，服务方案详细，保障措施可行，优得5-6分，良得3-4分，一般得1-2分；未提供服务方案和保障措施，得0分。</w:t>
            </w:r>
          </w:p>
        </w:tc>
      </w:tr>
      <w:tr>
        <w:tblPrEx>
          <w:tblCellMar>
            <w:top w:w="0" w:type="dxa"/>
            <w:left w:w="108" w:type="dxa"/>
            <w:bottom w:w="0" w:type="dxa"/>
            <w:right w:w="108" w:type="dxa"/>
          </w:tblCellMar>
        </w:tblPrEx>
        <w:trPr>
          <w:trHeight w:val="862"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承诺</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pStyle w:val="20"/>
              <w:numPr>
                <w:ilvl w:val="0"/>
                <w:numId w:val="0"/>
              </w:numPr>
              <w:spacing w:line="54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项目实施过程中，若遇特殊情况，行程可适当调整，所产生费用由中标单位承担。</w:t>
            </w:r>
          </w:p>
          <w:p>
            <w:pPr>
              <w:numPr>
                <w:ilvl w:val="0"/>
                <w:numId w:val="0"/>
              </w:numPr>
              <w:snapToGrid w:val="0"/>
              <w:jc w:val="left"/>
              <w:rPr>
                <w:rFonts w:hint="eastAsia" w:ascii="仿宋" w:hAnsi="仿宋" w:eastAsia="仿宋" w:cs="仿宋"/>
                <w:b/>
                <w:bCs/>
                <w:szCs w:val="21"/>
                <w:highlight w:val="none"/>
              </w:rPr>
            </w:pPr>
          </w:p>
        </w:tc>
      </w:tr>
      <w:tr>
        <w:tblPrEx>
          <w:tblCellMar>
            <w:top w:w="0" w:type="dxa"/>
            <w:left w:w="108" w:type="dxa"/>
            <w:bottom w:w="0" w:type="dxa"/>
            <w:right w:w="108" w:type="dxa"/>
          </w:tblCellMar>
        </w:tblPrEx>
        <w:trPr>
          <w:trHeight w:val="657"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rPr>
              <w:t>财务状况</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1.如会计师事务所出具的上一年度财务审计报告或银行出具的说明投标人商业信誉或结算情况等事项的证明文件；招标采购单位保留审核原件的权利。</w:t>
            </w:r>
          </w:p>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2.银行出具的证明文件应能说明该投标人与银行之间业务往来正常，证明企业信誉良好的企业征信报告或其他获得专家评委认定后认可有效的资料均可。</w:t>
            </w:r>
          </w:p>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b/>
                <w:bCs/>
                <w:szCs w:val="21"/>
                <w:highlight w:val="none"/>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1205"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0-2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根据投标文件标函编制内容完整、齐全、叙述严谨；投标文件无涂改、错页、漏页现象；投标文件内容不得重复性、反复性出现资料，具体由评委视具体情况给分，分值0-2分。</w:t>
            </w:r>
          </w:p>
        </w:tc>
      </w:tr>
      <w:tr>
        <w:tblPrEx>
          <w:tblCellMar>
            <w:top w:w="0" w:type="dxa"/>
            <w:left w:w="108" w:type="dxa"/>
            <w:bottom w:w="0" w:type="dxa"/>
            <w:right w:w="108" w:type="dxa"/>
          </w:tblCellMar>
        </w:tblPrEx>
        <w:trPr>
          <w:trHeight w:val="102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应急预案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0-6</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rPr>
              <w:t>投标单位需结合</w:t>
            </w:r>
            <w:r>
              <w:rPr>
                <w:rFonts w:hint="eastAsia" w:ascii="仿宋" w:hAnsi="仿宋" w:eastAsia="仿宋" w:cs="仿宋"/>
                <w:sz w:val="21"/>
                <w:szCs w:val="21"/>
                <w:highlight w:val="none"/>
                <w:lang w:val="en-US" w:eastAsia="zh-CN"/>
              </w:rPr>
              <w:t>本项目</w:t>
            </w:r>
            <w:r>
              <w:rPr>
                <w:rFonts w:hint="eastAsia" w:ascii="仿宋" w:hAnsi="仿宋" w:eastAsia="仿宋" w:cs="仿宋"/>
                <w:sz w:val="21"/>
                <w:szCs w:val="21"/>
                <w:highlight w:val="none"/>
              </w:rPr>
              <w:t>实际</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对突发性事件预估合理性、全面度，提出应急预案，各项应急处理措施的全面性、有效性、可操作性等进行评审，</w:t>
            </w:r>
            <w:r>
              <w:rPr>
                <w:rFonts w:hint="eastAsia" w:ascii="仿宋" w:hAnsi="仿宋" w:eastAsia="仿宋" w:cs="仿宋"/>
                <w:szCs w:val="21"/>
              </w:rPr>
              <w:t>优得5-6分，良得3-4分，一般得1-2分；未提供服务方案和保障措施，得0分。</w:t>
            </w:r>
          </w:p>
        </w:tc>
      </w:tr>
    </w:tbl>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w:t>
      </w:r>
      <w:r>
        <w:rPr>
          <w:rFonts w:hint="eastAsia" w:ascii="宋体" w:hAnsi="宋体" w:eastAsia="宋体"/>
          <w:szCs w:val="21"/>
          <w:lang w:eastAsia="zh-CN"/>
        </w:rPr>
        <w:t>投标单位</w:t>
      </w:r>
      <w:r>
        <w:rPr>
          <w:rFonts w:hint="eastAsia" w:ascii="宋体" w:hAnsi="宋体"/>
          <w:szCs w:val="21"/>
        </w:rPr>
        <w:t>应在认真理解本招标文件和项目有关情况后，做出需自己</w:t>
      </w:r>
      <w:r>
        <w:rPr>
          <w:rFonts w:hint="eastAsia" w:ascii="宋体" w:hAnsi="宋体" w:eastAsia="宋体"/>
          <w:szCs w:val="21"/>
          <w:lang w:val="en-US" w:eastAsia="zh-CN"/>
        </w:rPr>
        <w:t xml:space="preserve"> </w:t>
      </w:r>
      <w:r>
        <w:rPr>
          <w:rFonts w:hint="eastAsia" w:ascii="宋体" w:hAnsi="宋体"/>
          <w:szCs w:val="21"/>
        </w:rPr>
        <w:t>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75</w:t>
      </w:r>
      <w:r>
        <w:rPr>
          <w:rFonts w:ascii="宋体" w:hAnsi="宋体"/>
          <w:szCs w:val="21"/>
        </w:rPr>
        <w:t>%</w:t>
      </w:r>
      <w:r>
        <w:rPr>
          <w:rFonts w:hint="eastAsia" w:ascii="宋体" w:hAnsi="宋体"/>
          <w:szCs w:val="21"/>
        </w:rPr>
        <w:t>；投标投标报价部分权重</w:t>
      </w:r>
      <w:r>
        <w:rPr>
          <w:rFonts w:hint="eastAsia" w:ascii="宋体" w:hAnsi="宋体"/>
          <w:szCs w:val="21"/>
          <w:lang w:val="en-US" w:eastAsia="zh-CN"/>
        </w:rPr>
        <w:t>25</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rPr>
          <w:rFonts w:hint="eastAsia" w:ascii="仿宋_GB2312" w:eastAsia="仿宋_GB2312"/>
          <w:b/>
          <w:sz w:val="52"/>
          <w:szCs w:val="52"/>
        </w:rPr>
      </w:pPr>
    </w:p>
    <w:p>
      <w:pPr>
        <w:spacing w:line="240" w:lineRule="atLeast"/>
        <w:ind w:left="1080" w:leftChars="257" w:hanging="540"/>
        <w:jc w:val="center"/>
        <w:rPr>
          <w:rFonts w:hint="eastAsia" w:ascii="仿宋_GB2312" w:eastAsia="仿宋_GB2312"/>
          <w:b/>
          <w:sz w:val="52"/>
          <w:szCs w:val="52"/>
        </w:rPr>
      </w:pPr>
    </w:p>
    <w:p>
      <w:pPr>
        <w:spacing w:line="240" w:lineRule="atLeast"/>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pStyle w:val="14"/>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中共巴楚县委员会组织部促进各民族交往交流交融-“小胡杨”系列活动采购项目（二次）</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2</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25</w:t>
      </w:r>
      <w:r>
        <w:rPr>
          <w:rFonts w:hint="eastAsia"/>
          <w:b/>
          <w:bCs/>
          <w:kern w:val="0"/>
          <w:sz w:val="32"/>
          <w:szCs w:val="32"/>
          <w:shd w:val="clear" w:color="auto" w:fill="FFFFFF"/>
        </w:rPr>
        <w:t>号</w:t>
      </w:r>
    </w:p>
    <w:p>
      <w:pPr>
        <w:spacing w:line="240" w:lineRule="atLeast"/>
        <w:ind w:left="1080" w:leftChars="257" w:hanging="540"/>
        <w:jc w:val="center"/>
        <w:rPr>
          <w:rFonts w:hint="eastAsia" w:ascii="仿宋_GB2312" w:eastAsia="仿宋_GB2312"/>
          <w:b/>
          <w:sz w:val="56"/>
          <w:szCs w:val="56"/>
        </w:rPr>
      </w:pPr>
    </w:p>
    <w:p>
      <w:pPr>
        <w:spacing w:line="240" w:lineRule="atLeast"/>
        <w:ind w:left="1080" w:leftChars="257" w:hanging="540"/>
        <w:jc w:val="center"/>
        <w:rPr>
          <w:rFonts w:hint="eastAsia" w:ascii="仿宋_GB2312" w:eastAsia="仿宋_GB2312"/>
          <w:b/>
          <w:sz w:val="48"/>
          <w:szCs w:val="48"/>
        </w:rPr>
      </w:pPr>
    </w:p>
    <w:p>
      <w:pPr>
        <w:spacing w:line="240" w:lineRule="atLeast"/>
        <w:ind w:left="1080" w:leftChars="257" w:hanging="540"/>
        <w:jc w:val="center"/>
        <w:rPr>
          <w:rFonts w:ascii="仿宋_GB2312" w:eastAsia="仿宋_GB2312"/>
          <w:b/>
          <w:sz w:val="48"/>
          <w:szCs w:val="48"/>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14"/>
        <w:rPr>
          <w:rFonts w:ascii="仿宋_GB2312" w:eastAsia="仿宋_GB2312"/>
          <w:b/>
          <w:sz w:val="52"/>
        </w:rPr>
      </w:pPr>
    </w:p>
    <w:p>
      <w:pPr>
        <w:pStyle w:val="14"/>
        <w:rPr>
          <w:rFonts w:ascii="仿宋_GB2312" w:eastAsia="仿宋_GB2312"/>
          <w:b/>
          <w:sz w:val="52"/>
        </w:rPr>
      </w:pPr>
    </w:p>
    <w:p>
      <w:pPr>
        <w:pStyle w:val="14"/>
        <w:rPr>
          <w:rFonts w:ascii="仿宋_GB2312" w:eastAsia="仿宋_GB2312"/>
          <w:b/>
          <w:sz w:val="52"/>
        </w:rPr>
      </w:pPr>
    </w:p>
    <w:p>
      <w:pPr>
        <w:pStyle w:val="3"/>
        <w:numPr>
          <w:ilvl w:val="0"/>
          <w:numId w:val="0"/>
        </w:numPr>
        <w:tabs>
          <w:tab w:val="left" w:pos="0"/>
        </w:tabs>
        <w:spacing w:before="0" w:after="0" w:line="240" w:lineRule="atLeast"/>
        <w:jc w:val="both"/>
        <w:rPr>
          <w:rFonts w:hint="eastAsia" w:ascii="仿宋_GB2312" w:eastAsia="仿宋_GB2312"/>
          <w:lang w:val="en-US" w:eastAsia="zh-CN"/>
        </w:rPr>
      </w:pPr>
      <w:bookmarkStart w:id="279" w:name="_Toc23018"/>
      <w:bookmarkStart w:id="280" w:name="_Toc518923128"/>
    </w:p>
    <w:p>
      <w:pPr>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14"/>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rPr>
      </w:pPr>
      <w:r>
        <w:rPr>
          <w:rFonts w:hint="eastAsia" w:ascii="仿宋_GB2312" w:eastAsia="仿宋_GB2312"/>
          <w:lang w:val="en-US" w:eastAsia="zh-CN"/>
        </w:rPr>
        <w:t>第三章</w:t>
      </w:r>
      <w:r>
        <w:rPr>
          <w:rFonts w:hint="eastAsia" w:ascii="仿宋_GB2312" w:eastAsia="仿宋_GB2312"/>
        </w:rPr>
        <w:t>政府采购合同</w:t>
      </w:r>
      <w:bookmarkEnd w:id="273"/>
      <w:bookmarkEnd w:id="279"/>
      <w:bookmarkEnd w:id="280"/>
      <w:bookmarkStart w:id="281" w:name="_Hlt487972895"/>
      <w:bookmarkEnd w:id="281"/>
      <w:bookmarkStart w:id="282" w:name="_Toc487900382"/>
      <w:bookmarkStart w:id="283" w:name="_Toc216513788"/>
    </w:p>
    <w:bookmarkEnd w:id="282"/>
    <w:bookmarkEnd w:id="283"/>
    <w:p>
      <w:pPr>
        <w:pStyle w:val="6"/>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pStyle w:val="6"/>
        <w:spacing w:line="240" w:lineRule="atLeast"/>
        <w:ind w:firstLine="0"/>
        <w:rPr>
          <w:rFonts w:hint="eastAsia" w:ascii="仿宋_GB2312" w:eastAsia="仿宋_GB2312"/>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21"/>
        <w:ind w:firstLine="0"/>
        <w:rPr>
          <w:rFonts w:ascii="楷体" w:hAnsi="楷体" w:eastAsia="楷体"/>
          <w:szCs w:val="24"/>
        </w:rPr>
      </w:pPr>
    </w:p>
    <w:p>
      <w:pPr>
        <w:pStyle w:val="21"/>
        <w:ind w:firstLine="0"/>
        <w:rPr>
          <w:rFonts w:ascii="楷体" w:hAnsi="楷体" w:eastAsia="楷体"/>
          <w:szCs w:val="24"/>
        </w:rPr>
      </w:pPr>
    </w:p>
    <w:p>
      <w:pPr>
        <w:pStyle w:val="21"/>
        <w:ind w:firstLine="3373" w:firstLineChars="1400"/>
        <w:jc w:val="both"/>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1"/>
        <w:ind w:firstLine="0"/>
        <w:rPr>
          <w:rFonts w:ascii="楷体" w:hAnsi="楷体" w:eastAsia="楷体"/>
          <w:szCs w:val="24"/>
        </w:rPr>
      </w:pPr>
    </w:p>
    <w:p>
      <w:pPr>
        <w:pStyle w:val="21"/>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spacing w:before="120" w:line="22" w:lineRule="atLeast"/>
        <w:ind w:firstLine="960" w:firstLineChars="40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284" w:name="_Toc20421"/>
      <w:bookmarkStart w:id="285" w:name="_Toc22967"/>
      <w:bookmarkStart w:id="286" w:name="_Toc19273"/>
      <w:bookmarkStart w:id="287" w:name="_Toc28855"/>
      <w:bookmarkStart w:id="288" w:name="_Toc15367"/>
      <w:r>
        <w:rPr>
          <w:rFonts w:ascii="楷体" w:hAnsi="楷体" w:eastAsia="楷体"/>
          <w:b/>
          <w:sz w:val="24"/>
        </w:rPr>
        <w:t xml:space="preserve">1.1 </w:t>
      </w:r>
      <w:r>
        <w:rPr>
          <w:rFonts w:hint="eastAsia" w:ascii="楷体" w:hAnsi="楷体" w:eastAsia="楷体"/>
          <w:b/>
          <w:sz w:val="24"/>
        </w:rPr>
        <w:t>合同组成部分</w:t>
      </w:r>
      <w:bookmarkEnd w:id="284"/>
      <w:bookmarkEnd w:id="285"/>
      <w:bookmarkEnd w:id="286"/>
      <w:bookmarkEnd w:id="287"/>
      <w:bookmarkEnd w:id="288"/>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289" w:name="_Toc18585"/>
      <w:bookmarkStart w:id="290" w:name="_Toc6773"/>
      <w:bookmarkStart w:id="291" w:name="_Toc22185"/>
      <w:bookmarkStart w:id="292" w:name="_Toc2918"/>
      <w:bookmarkStart w:id="293" w:name="_Toc6311"/>
      <w:r>
        <w:rPr>
          <w:rFonts w:ascii="楷体" w:hAnsi="楷体" w:eastAsia="楷体"/>
          <w:b/>
          <w:sz w:val="24"/>
        </w:rPr>
        <w:t xml:space="preserve">1.2 </w:t>
      </w:r>
      <w:r>
        <w:rPr>
          <w:rFonts w:hint="eastAsia" w:ascii="楷体" w:hAnsi="楷体" w:eastAsia="楷体"/>
          <w:b/>
          <w:sz w:val="24"/>
        </w:rPr>
        <w:t>标的</w:t>
      </w:r>
      <w:bookmarkEnd w:id="289"/>
      <w:bookmarkEnd w:id="290"/>
      <w:bookmarkEnd w:id="291"/>
      <w:bookmarkEnd w:id="292"/>
      <w:bookmarkEnd w:id="293"/>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94" w:name="_Toc1386"/>
      <w:bookmarkStart w:id="295" w:name="_Toc21124"/>
      <w:bookmarkStart w:id="296" w:name="_Toc4929"/>
      <w:bookmarkStart w:id="297" w:name="_Toc13918"/>
      <w:bookmarkStart w:id="298" w:name="_Toc5635"/>
      <w:r>
        <w:rPr>
          <w:rFonts w:ascii="楷体" w:hAnsi="楷体" w:eastAsia="楷体"/>
          <w:b/>
          <w:sz w:val="24"/>
        </w:rPr>
        <w:t xml:space="preserve">1.3 </w:t>
      </w:r>
      <w:r>
        <w:rPr>
          <w:rFonts w:hint="eastAsia" w:ascii="楷体" w:hAnsi="楷体" w:eastAsia="楷体"/>
          <w:b/>
          <w:sz w:val="24"/>
        </w:rPr>
        <w:t>价款</w:t>
      </w:r>
      <w:bookmarkEnd w:id="294"/>
      <w:bookmarkEnd w:id="295"/>
      <w:bookmarkEnd w:id="296"/>
      <w:bookmarkEnd w:id="297"/>
      <w:bookmarkEnd w:id="298"/>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序号</w:t>
            </w:r>
          </w:p>
        </w:tc>
        <w:tc>
          <w:tcPr>
            <w:tcW w:w="340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分项名称</w:t>
            </w:r>
          </w:p>
        </w:tc>
        <w:tc>
          <w:tcPr>
            <w:tcW w:w="2552" w:type="dxa"/>
            <w:noWrap w:val="0"/>
            <w:vAlign w:val="center"/>
          </w:tcPr>
          <w:p>
            <w:pPr>
              <w:pStyle w:val="22"/>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2"/>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总价</w:t>
            </w:r>
          </w:p>
        </w:tc>
        <w:tc>
          <w:tcPr>
            <w:tcW w:w="2552" w:type="dxa"/>
            <w:noWrap w:val="0"/>
            <w:vAlign w:val="center"/>
          </w:tcPr>
          <w:p>
            <w:pPr>
              <w:pStyle w:val="22"/>
              <w:spacing w:line="560" w:lineRule="exact"/>
              <w:ind w:firstLine="200"/>
              <w:jc w:val="center"/>
              <w:rPr>
                <w:rFonts w:ascii="楷体" w:hAnsi="楷体" w:eastAsia="楷体"/>
                <w:color w:val="000000"/>
                <w:kern w:val="2"/>
                <w:sz w:val="24"/>
                <w:szCs w:val="24"/>
                <w:lang w:val="en-US" w:eastAsia="zh-CN"/>
              </w:rPr>
            </w:pPr>
          </w:p>
        </w:tc>
      </w:tr>
    </w:tbl>
    <w:p>
      <w:pPr>
        <w:spacing w:line="560" w:lineRule="exact"/>
        <w:ind w:firstLine="482" w:firstLineChars="200"/>
        <w:outlineLvl w:val="0"/>
        <w:rPr>
          <w:rFonts w:ascii="楷体" w:hAnsi="楷体" w:eastAsia="楷体"/>
          <w:b/>
          <w:sz w:val="24"/>
        </w:rPr>
      </w:pPr>
      <w:bookmarkStart w:id="299" w:name="_Toc26916"/>
      <w:bookmarkStart w:id="300" w:name="_Toc30506"/>
      <w:bookmarkStart w:id="301" w:name="_Toc3654"/>
      <w:bookmarkStart w:id="302" w:name="_Toc14993"/>
      <w:bookmarkStart w:id="303" w:name="_Toc30158"/>
      <w:r>
        <w:rPr>
          <w:rFonts w:ascii="楷体" w:hAnsi="楷体" w:eastAsia="楷体"/>
          <w:b/>
          <w:sz w:val="24"/>
        </w:rPr>
        <w:t xml:space="preserve">1.4 </w:t>
      </w:r>
      <w:r>
        <w:rPr>
          <w:rFonts w:hint="eastAsia" w:ascii="楷体" w:hAnsi="楷体" w:eastAsia="楷体"/>
          <w:b/>
          <w:sz w:val="24"/>
        </w:rPr>
        <w:t>付款方式和发票开具方式</w:t>
      </w:r>
      <w:bookmarkEnd w:id="299"/>
      <w:bookmarkEnd w:id="300"/>
      <w:bookmarkEnd w:id="301"/>
      <w:bookmarkEnd w:id="302"/>
      <w:bookmarkEnd w:id="303"/>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04" w:name="_Toc31421"/>
      <w:bookmarkStart w:id="305" w:name="_Toc3625"/>
      <w:bookmarkStart w:id="306" w:name="_Toc11108"/>
      <w:bookmarkStart w:id="307" w:name="_Toc4760"/>
      <w:bookmarkStart w:id="308" w:name="_Toc8772"/>
      <w:r>
        <w:rPr>
          <w:rFonts w:ascii="楷体" w:hAnsi="楷体" w:eastAsia="楷体"/>
          <w:b/>
          <w:sz w:val="24"/>
        </w:rPr>
        <w:t xml:space="preserve">1.5 </w:t>
      </w:r>
      <w:r>
        <w:rPr>
          <w:rFonts w:hint="eastAsia" w:ascii="楷体" w:hAnsi="楷体" w:eastAsia="楷体"/>
          <w:b/>
          <w:sz w:val="24"/>
        </w:rPr>
        <w:t>履行期限、地点和方式</w:t>
      </w:r>
      <w:bookmarkEnd w:id="304"/>
      <w:bookmarkEnd w:id="305"/>
      <w:bookmarkEnd w:id="306"/>
      <w:bookmarkEnd w:id="307"/>
      <w:bookmarkEnd w:id="308"/>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309" w:name="_Toc8586"/>
      <w:bookmarkStart w:id="310" w:name="_Toc24662"/>
      <w:bookmarkStart w:id="311" w:name="_Toc5698"/>
      <w:bookmarkStart w:id="312" w:name="_Toc2375"/>
      <w:bookmarkStart w:id="313" w:name="_Toc3079"/>
      <w:r>
        <w:rPr>
          <w:rFonts w:ascii="楷体" w:hAnsi="楷体" w:eastAsia="楷体"/>
          <w:b/>
          <w:sz w:val="24"/>
        </w:rPr>
        <w:t xml:space="preserve">1.6 </w:t>
      </w:r>
      <w:r>
        <w:rPr>
          <w:rFonts w:hint="eastAsia" w:ascii="楷体" w:hAnsi="楷体" w:eastAsia="楷体"/>
          <w:b/>
          <w:sz w:val="24"/>
        </w:rPr>
        <w:t>违约责任</w:t>
      </w:r>
      <w:bookmarkEnd w:id="309"/>
      <w:bookmarkEnd w:id="310"/>
      <w:bookmarkEnd w:id="311"/>
      <w:bookmarkEnd w:id="312"/>
      <w:bookmarkEnd w:id="313"/>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314" w:name="_Toc9497"/>
      <w:bookmarkStart w:id="315" w:name="_Toc30329"/>
      <w:bookmarkStart w:id="316" w:name="_Toc32454"/>
      <w:bookmarkStart w:id="317" w:name="_Toc26807"/>
      <w:bookmarkStart w:id="318" w:name="_Toc18683"/>
      <w:r>
        <w:rPr>
          <w:rFonts w:ascii="楷体" w:hAnsi="楷体" w:eastAsia="楷体"/>
          <w:b/>
          <w:sz w:val="24"/>
        </w:rPr>
        <w:t xml:space="preserve">1.7 </w:t>
      </w:r>
      <w:r>
        <w:rPr>
          <w:rFonts w:hint="eastAsia" w:ascii="楷体" w:hAnsi="楷体" w:eastAsia="楷体"/>
          <w:b/>
          <w:sz w:val="24"/>
        </w:rPr>
        <w:t>合同争议的解决</w:t>
      </w:r>
      <w:bookmarkEnd w:id="314"/>
      <w:bookmarkEnd w:id="315"/>
      <w:bookmarkEnd w:id="316"/>
      <w:bookmarkEnd w:id="317"/>
      <w:bookmarkEnd w:id="318"/>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319" w:name="_Toc15827"/>
      <w:bookmarkStart w:id="320" w:name="_Toc16417"/>
      <w:bookmarkStart w:id="321" w:name="_Toc23784"/>
      <w:bookmarkStart w:id="322" w:name="_Toc12273"/>
      <w:bookmarkStart w:id="323" w:name="_Toc26227"/>
      <w:r>
        <w:rPr>
          <w:rFonts w:ascii="楷体" w:hAnsi="楷体" w:eastAsia="楷体"/>
          <w:b/>
          <w:sz w:val="24"/>
        </w:rPr>
        <w:t xml:space="preserve">1.8 </w:t>
      </w:r>
      <w:r>
        <w:rPr>
          <w:rFonts w:hint="eastAsia" w:ascii="楷体" w:hAnsi="楷体" w:eastAsia="楷体"/>
          <w:b/>
          <w:sz w:val="24"/>
        </w:rPr>
        <w:t>合同生效</w:t>
      </w:r>
      <w:bookmarkEnd w:id="319"/>
      <w:bookmarkEnd w:id="320"/>
      <w:bookmarkEnd w:id="321"/>
      <w:bookmarkEnd w:id="322"/>
      <w:bookmarkEnd w:id="323"/>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324" w:name="_Toc331685783"/>
    </w:p>
    <w:p>
      <w:pPr>
        <w:widowControl/>
        <w:spacing w:line="560" w:lineRule="exact"/>
        <w:jc w:val="left"/>
        <w:rPr>
          <w:rFonts w:ascii="楷体" w:hAnsi="楷体" w:eastAsia="楷体"/>
          <w:b/>
        </w:rPr>
      </w:pPr>
    </w:p>
    <w:p>
      <w:pPr>
        <w:pStyle w:val="21"/>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324"/>
    </w:p>
    <w:p>
      <w:pPr>
        <w:spacing w:line="560" w:lineRule="exact"/>
        <w:ind w:firstLine="482" w:firstLineChars="200"/>
        <w:outlineLvl w:val="0"/>
        <w:rPr>
          <w:rFonts w:ascii="楷体" w:hAnsi="楷体" w:eastAsia="楷体"/>
          <w:b/>
          <w:sz w:val="24"/>
        </w:rPr>
      </w:pPr>
      <w:bookmarkStart w:id="325" w:name="_Ref467378404"/>
      <w:bookmarkStart w:id="326" w:name="_Toc14021"/>
      <w:bookmarkStart w:id="327" w:name="_Ref467379094"/>
      <w:bookmarkStart w:id="328" w:name="_Ref467379205"/>
      <w:bookmarkStart w:id="329" w:name="_Ref467378463"/>
      <w:bookmarkStart w:id="330" w:name="_Toc31297"/>
      <w:bookmarkStart w:id="331" w:name="_Ref467379101"/>
      <w:bookmarkStart w:id="332" w:name="_Toc25079"/>
      <w:bookmarkStart w:id="333" w:name="_Ref467379214"/>
      <w:bookmarkStart w:id="334" w:name="_Toc259093669"/>
      <w:bookmarkStart w:id="335" w:name="_Ref467378499"/>
      <w:bookmarkStart w:id="336" w:name="_Ref467379109"/>
      <w:bookmarkStart w:id="337" w:name="_Toc487900349"/>
      <w:bookmarkStart w:id="338" w:name="_Toc279701240"/>
      <w:bookmarkStart w:id="339" w:name="_Ref467379225"/>
      <w:bookmarkStart w:id="340" w:name="_Toc19680"/>
      <w:bookmarkStart w:id="341" w:name="_Toc5228"/>
      <w:bookmarkStart w:id="342" w:name="_Ref467379195"/>
      <w:r>
        <w:rPr>
          <w:rFonts w:ascii="楷体" w:hAnsi="楷体" w:eastAsia="楷体"/>
          <w:b/>
          <w:sz w:val="24"/>
        </w:rPr>
        <w:t xml:space="preserve">2.1 </w:t>
      </w:r>
      <w:r>
        <w:rPr>
          <w:rFonts w:hint="eastAsia" w:ascii="楷体" w:hAnsi="楷体" w:eastAsia="楷体"/>
          <w:b/>
          <w:sz w:val="24"/>
        </w:rPr>
        <w:t>定义</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343"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343"/>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344"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344"/>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345"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345"/>
    </w:p>
    <w:p>
      <w:pPr>
        <w:spacing w:line="560" w:lineRule="exact"/>
        <w:ind w:firstLine="482" w:firstLineChars="200"/>
        <w:outlineLvl w:val="0"/>
        <w:rPr>
          <w:rFonts w:ascii="楷体" w:hAnsi="楷体" w:eastAsia="楷体"/>
          <w:b/>
          <w:sz w:val="24"/>
        </w:rPr>
      </w:pPr>
      <w:bookmarkStart w:id="346" w:name="_Toc259093670"/>
      <w:bookmarkStart w:id="347" w:name="_Toc16752"/>
      <w:bookmarkStart w:id="348" w:name="_Toc3769"/>
      <w:bookmarkStart w:id="349" w:name="_Toc279701241"/>
      <w:bookmarkStart w:id="350" w:name="_Toc487900350"/>
      <w:bookmarkStart w:id="351" w:name="_Toc19539"/>
      <w:bookmarkStart w:id="352" w:name="_Toc23289"/>
      <w:bookmarkStart w:id="353" w:name="_Toc31402"/>
      <w:r>
        <w:rPr>
          <w:rFonts w:ascii="楷体" w:hAnsi="楷体" w:eastAsia="楷体"/>
          <w:b/>
          <w:sz w:val="24"/>
        </w:rPr>
        <w:t xml:space="preserve">2.2 </w:t>
      </w:r>
      <w:r>
        <w:rPr>
          <w:rFonts w:hint="eastAsia" w:ascii="楷体" w:hAnsi="楷体" w:eastAsia="楷体"/>
          <w:b/>
          <w:sz w:val="24"/>
        </w:rPr>
        <w:t>技术规范</w:t>
      </w:r>
      <w:bookmarkEnd w:id="346"/>
      <w:bookmarkEnd w:id="347"/>
      <w:bookmarkEnd w:id="348"/>
      <w:bookmarkEnd w:id="349"/>
      <w:bookmarkEnd w:id="350"/>
      <w:bookmarkEnd w:id="351"/>
      <w:bookmarkEnd w:id="352"/>
      <w:bookmarkEnd w:id="353"/>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354" w:name="_Toc27945"/>
      <w:bookmarkStart w:id="355" w:name="_Toc279701242"/>
      <w:bookmarkStart w:id="356" w:name="_Toc9161"/>
      <w:bookmarkStart w:id="357" w:name="_Toc4133"/>
      <w:bookmarkStart w:id="358" w:name="_Toc13673"/>
      <w:bookmarkStart w:id="359" w:name="_Toc12412"/>
      <w:bookmarkStart w:id="360" w:name="_Toc487900351"/>
      <w:bookmarkStart w:id="361" w:name="_Toc259093671"/>
      <w:r>
        <w:rPr>
          <w:rFonts w:ascii="楷体" w:hAnsi="楷体" w:eastAsia="楷体"/>
          <w:b/>
          <w:sz w:val="24"/>
        </w:rPr>
        <w:t xml:space="preserve">2.3 </w:t>
      </w:r>
      <w:r>
        <w:rPr>
          <w:rFonts w:hint="eastAsia" w:ascii="楷体" w:hAnsi="楷体" w:eastAsia="楷体"/>
          <w:b/>
          <w:sz w:val="24"/>
        </w:rPr>
        <w:t>知识产权</w:t>
      </w:r>
      <w:bookmarkEnd w:id="354"/>
      <w:bookmarkEnd w:id="355"/>
      <w:bookmarkEnd w:id="356"/>
      <w:bookmarkEnd w:id="357"/>
      <w:bookmarkEnd w:id="358"/>
      <w:bookmarkEnd w:id="359"/>
      <w:bookmarkEnd w:id="360"/>
      <w:bookmarkEnd w:id="361"/>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362" w:name="_Ref467379657"/>
      <w:r>
        <w:rPr>
          <w:rFonts w:ascii="楷体" w:hAnsi="楷体" w:eastAsia="楷体"/>
          <w:sz w:val="24"/>
        </w:rPr>
        <w:t>2.4.1</w:t>
      </w:r>
      <w:bookmarkEnd w:id="362"/>
      <w:bookmarkStart w:id="363" w:name="_Toc186431854"/>
      <w:bookmarkStart w:id="364" w:name="_Toc487900357"/>
      <w:bookmarkStart w:id="365" w:name="_Toc259093676"/>
      <w:bookmarkStart w:id="366" w:name="_Ref467379807"/>
      <w:bookmarkStart w:id="367" w:name="_Ref467379793"/>
      <w:bookmarkStart w:id="368" w:name="_Toc279701247"/>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363"/>
      <w:bookmarkStart w:id="369" w:name="_Toc186431855"/>
      <w:r>
        <w:rPr>
          <w:rFonts w:hint="eastAsia" w:ascii="楷体" w:hAnsi="楷体" w:eastAsia="楷体"/>
          <w:sz w:val="24"/>
        </w:rPr>
        <w:t>。</w:t>
      </w:r>
    </w:p>
    <w:bookmarkEnd w:id="369"/>
    <w:p>
      <w:pPr>
        <w:spacing w:line="560" w:lineRule="exact"/>
        <w:ind w:firstLine="482" w:firstLineChars="200"/>
        <w:outlineLvl w:val="0"/>
        <w:rPr>
          <w:rFonts w:ascii="楷体" w:hAnsi="楷体" w:eastAsia="楷体"/>
          <w:b/>
          <w:sz w:val="24"/>
        </w:rPr>
      </w:pPr>
      <w:bookmarkStart w:id="370" w:name="_Toc31233"/>
      <w:bookmarkStart w:id="371" w:name="_Toc26555"/>
      <w:bookmarkStart w:id="372" w:name="_Toc32670"/>
      <w:bookmarkStart w:id="373" w:name="_Toc15447"/>
      <w:bookmarkStart w:id="374" w:name="_Toc22011"/>
      <w:r>
        <w:rPr>
          <w:rFonts w:ascii="楷体" w:hAnsi="楷体" w:eastAsia="楷体"/>
          <w:b/>
          <w:sz w:val="24"/>
        </w:rPr>
        <w:t xml:space="preserve">2.5 </w:t>
      </w:r>
      <w:r>
        <w:rPr>
          <w:rFonts w:hint="eastAsia" w:ascii="楷体" w:hAnsi="楷体" w:eastAsia="楷体"/>
          <w:b/>
          <w:sz w:val="24"/>
        </w:rPr>
        <w:t>结算方式和付款条件</w:t>
      </w:r>
      <w:bookmarkEnd w:id="364"/>
      <w:bookmarkEnd w:id="365"/>
      <w:bookmarkEnd w:id="366"/>
      <w:bookmarkEnd w:id="367"/>
      <w:bookmarkEnd w:id="368"/>
      <w:bookmarkEnd w:id="370"/>
      <w:bookmarkEnd w:id="371"/>
      <w:bookmarkEnd w:id="372"/>
      <w:bookmarkEnd w:id="373"/>
      <w:bookmarkEnd w:id="374"/>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75" w:name="_Toc279701248"/>
      <w:bookmarkStart w:id="376" w:name="_Ref467379852"/>
      <w:bookmarkStart w:id="377" w:name="_Ref467379863"/>
      <w:bookmarkStart w:id="378" w:name="_Toc487900358"/>
      <w:bookmarkStart w:id="379" w:name="_Ref467379923"/>
      <w:bookmarkStart w:id="380" w:name="_Toc259093677"/>
      <w:bookmarkStart w:id="381" w:name="_Toc18990"/>
      <w:bookmarkStart w:id="382" w:name="_Toc13154"/>
      <w:bookmarkStart w:id="383" w:name="_Toc16163"/>
      <w:bookmarkStart w:id="384" w:name="_Toc13467"/>
      <w:bookmarkStart w:id="385" w:name="_Toc30507"/>
      <w:r>
        <w:rPr>
          <w:rFonts w:ascii="楷体" w:hAnsi="楷体" w:eastAsia="楷体"/>
          <w:b/>
          <w:sz w:val="24"/>
        </w:rPr>
        <w:t xml:space="preserve">2.6 </w:t>
      </w:r>
      <w:r>
        <w:rPr>
          <w:rFonts w:hint="eastAsia" w:ascii="楷体" w:hAnsi="楷体" w:eastAsia="楷体"/>
          <w:b/>
          <w:sz w:val="24"/>
        </w:rPr>
        <w:t>技术资料</w:t>
      </w:r>
      <w:bookmarkEnd w:id="375"/>
      <w:bookmarkEnd w:id="376"/>
      <w:bookmarkEnd w:id="377"/>
      <w:bookmarkEnd w:id="378"/>
      <w:bookmarkEnd w:id="379"/>
      <w:bookmarkEnd w:id="380"/>
      <w:r>
        <w:rPr>
          <w:rFonts w:hint="eastAsia" w:ascii="楷体" w:hAnsi="楷体" w:eastAsia="楷体"/>
          <w:b/>
          <w:sz w:val="24"/>
        </w:rPr>
        <w:t>和保密义务</w:t>
      </w:r>
      <w:bookmarkEnd w:id="381"/>
      <w:bookmarkEnd w:id="382"/>
      <w:bookmarkEnd w:id="383"/>
      <w:bookmarkEnd w:id="384"/>
      <w:bookmarkEnd w:id="385"/>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386" w:name="_Toc19069"/>
      <w:bookmarkStart w:id="387" w:name="_Toc487900362"/>
      <w:bookmarkStart w:id="388" w:name="_Toc259093681"/>
      <w:bookmarkStart w:id="389" w:name="_Toc279701252"/>
      <w:r>
        <w:rPr>
          <w:rFonts w:ascii="楷体" w:hAnsi="楷体" w:eastAsia="楷体"/>
          <w:b/>
          <w:sz w:val="24"/>
        </w:rPr>
        <w:t xml:space="preserve">2.7 </w:t>
      </w:r>
      <w:r>
        <w:rPr>
          <w:rFonts w:hint="eastAsia" w:ascii="楷体" w:hAnsi="楷体" w:eastAsia="楷体"/>
          <w:b/>
          <w:sz w:val="24"/>
        </w:rPr>
        <w:t>质量保证</w:t>
      </w:r>
      <w:bookmarkEnd w:id="386"/>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390" w:name="_Toc22267"/>
      <w:r>
        <w:rPr>
          <w:rFonts w:ascii="楷体" w:hAnsi="楷体" w:eastAsia="楷体"/>
          <w:b/>
          <w:sz w:val="24"/>
        </w:rPr>
        <w:t xml:space="preserve">2.8 </w:t>
      </w:r>
      <w:r>
        <w:rPr>
          <w:rFonts w:hint="eastAsia" w:ascii="楷体" w:hAnsi="楷体" w:eastAsia="楷体"/>
          <w:b/>
          <w:sz w:val="24"/>
        </w:rPr>
        <w:t>延迟</w:t>
      </w:r>
      <w:bookmarkEnd w:id="387"/>
      <w:bookmarkEnd w:id="388"/>
      <w:bookmarkEnd w:id="389"/>
      <w:r>
        <w:rPr>
          <w:rFonts w:hint="eastAsia" w:ascii="楷体" w:hAnsi="楷体" w:eastAsia="楷体"/>
          <w:b/>
          <w:sz w:val="24"/>
        </w:rPr>
        <w:t>履行</w:t>
      </w:r>
      <w:bookmarkEnd w:id="390"/>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391" w:name="_Toc10611"/>
      <w:bookmarkStart w:id="392" w:name="_Toc259093683"/>
      <w:bookmarkStart w:id="393" w:name="_Ref467378121"/>
      <w:bookmarkStart w:id="394" w:name="_Toc487900364"/>
      <w:bookmarkStart w:id="395" w:name="_Toc279701254"/>
      <w:r>
        <w:rPr>
          <w:rFonts w:ascii="楷体" w:hAnsi="楷体" w:eastAsia="楷体"/>
          <w:b/>
          <w:sz w:val="24"/>
        </w:rPr>
        <w:t xml:space="preserve">2.9 </w:t>
      </w:r>
      <w:r>
        <w:rPr>
          <w:rFonts w:hint="eastAsia" w:ascii="楷体" w:hAnsi="楷体" w:eastAsia="楷体"/>
          <w:b/>
          <w:sz w:val="24"/>
        </w:rPr>
        <w:t>合同变更</w:t>
      </w:r>
      <w:bookmarkEnd w:id="391"/>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396" w:name="_Toc279701259"/>
      <w:bookmarkStart w:id="397" w:name="_Toc487900369"/>
      <w:bookmarkStart w:id="398" w:name="_Toc259093688"/>
    </w:p>
    <w:p>
      <w:pPr>
        <w:spacing w:line="560" w:lineRule="exact"/>
        <w:ind w:firstLine="482" w:firstLineChars="200"/>
        <w:outlineLvl w:val="0"/>
        <w:rPr>
          <w:rFonts w:ascii="楷体" w:hAnsi="楷体" w:eastAsia="楷体"/>
          <w:b/>
          <w:sz w:val="24"/>
        </w:rPr>
      </w:pPr>
      <w:bookmarkStart w:id="399" w:name="_Toc23368"/>
      <w:bookmarkStart w:id="400" w:name="_Toc21830"/>
      <w:bookmarkStart w:id="401" w:name="_Toc10663"/>
      <w:bookmarkStart w:id="402" w:name="_Toc26689"/>
      <w:bookmarkStart w:id="403" w:name="_Toc42"/>
      <w:r>
        <w:rPr>
          <w:rFonts w:ascii="楷体" w:hAnsi="楷体" w:eastAsia="楷体"/>
          <w:b/>
          <w:sz w:val="24"/>
        </w:rPr>
        <w:t xml:space="preserve">2.10 </w:t>
      </w:r>
      <w:r>
        <w:rPr>
          <w:rFonts w:hint="eastAsia" w:ascii="楷体" w:hAnsi="楷体" w:eastAsia="楷体"/>
          <w:b/>
          <w:sz w:val="24"/>
        </w:rPr>
        <w:t>合同转让</w:t>
      </w:r>
      <w:bookmarkEnd w:id="396"/>
      <w:bookmarkEnd w:id="397"/>
      <w:bookmarkEnd w:id="398"/>
      <w:r>
        <w:rPr>
          <w:rFonts w:hint="eastAsia" w:ascii="楷体" w:hAnsi="楷体" w:eastAsia="楷体"/>
          <w:b/>
          <w:sz w:val="24"/>
        </w:rPr>
        <w:t>和分包</w:t>
      </w:r>
      <w:bookmarkEnd w:id="399"/>
      <w:bookmarkEnd w:id="400"/>
      <w:bookmarkEnd w:id="401"/>
      <w:bookmarkEnd w:id="402"/>
      <w:bookmarkEnd w:id="403"/>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404" w:name="_Toc4720"/>
      <w:bookmarkStart w:id="405" w:name="_Toc26633"/>
      <w:bookmarkStart w:id="406" w:name="_Toc25571"/>
      <w:bookmarkStart w:id="407" w:name="_Toc32494"/>
      <w:bookmarkStart w:id="408" w:name="_Toc14371"/>
      <w:r>
        <w:rPr>
          <w:rFonts w:ascii="楷体" w:hAnsi="楷体" w:eastAsia="楷体"/>
          <w:b/>
          <w:sz w:val="24"/>
        </w:rPr>
        <w:t xml:space="preserve">2.11 </w:t>
      </w:r>
      <w:r>
        <w:rPr>
          <w:rFonts w:hint="eastAsia" w:ascii="楷体" w:hAnsi="楷体" w:eastAsia="楷体"/>
          <w:b/>
          <w:sz w:val="24"/>
        </w:rPr>
        <w:t>不可抗力</w:t>
      </w:r>
      <w:bookmarkEnd w:id="404"/>
      <w:bookmarkEnd w:id="405"/>
      <w:bookmarkEnd w:id="406"/>
      <w:bookmarkEnd w:id="407"/>
      <w:bookmarkEnd w:id="408"/>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409" w:name="_Toc24465"/>
      <w:bookmarkStart w:id="410" w:name="_Toc25783"/>
      <w:bookmarkStart w:id="411" w:name="_Toc487900365"/>
      <w:bookmarkStart w:id="412" w:name="_Toc259093684"/>
      <w:bookmarkStart w:id="413" w:name="_Toc279701255"/>
      <w:bookmarkStart w:id="414" w:name="_Toc14115"/>
      <w:bookmarkStart w:id="415" w:name="_Toc3638"/>
      <w:bookmarkStart w:id="416" w:name="_Toc23854"/>
      <w:r>
        <w:rPr>
          <w:rFonts w:ascii="楷体" w:hAnsi="楷体" w:eastAsia="楷体"/>
          <w:b/>
          <w:sz w:val="24"/>
        </w:rPr>
        <w:t xml:space="preserve">2.12 </w:t>
      </w:r>
      <w:r>
        <w:rPr>
          <w:rFonts w:hint="eastAsia" w:ascii="楷体" w:hAnsi="楷体" w:eastAsia="楷体"/>
          <w:b/>
          <w:sz w:val="24"/>
        </w:rPr>
        <w:t>税费</w:t>
      </w:r>
      <w:bookmarkEnd w:id="409"/>
      <w:bookmarkEnd w:id="410"/>
      <w:bookmarkEnd w:id="411"/>
      <w:bookmarkEnd w:id="412"/>
      <w:bookmarkEnd w:id="413"/>
      <w:bookmarkEnd w:id="414"/>
      <w:bookmarkEnd w:id="415"/>
      <w:bookmarkEnd w:id="41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417" w:name="_Toc279701258"/>
      <w:bookmarkStart w:id="418" w:name="_Toc487900368"/>
      <w:bookmarkStart w:id="419" w:name="_Toc30105"/>
      <w:bookmarkStart w:id="420" w:name="_Toc259093687"/>
      <w:bookmarkStart w:id="421" w:name="_Toc14814"/>
      <w:bookmarkStart w:id="422" w:name="_Toc7315"/>
      <w:bookmarkStart w:id="423" w:name="_Toc25525"/>
      <w:bookmarkStart w:id="424" w:name="_Toc26883"/>
      <w:r>
        <w:rPr>
          <w:rFonts w:ascii="楷体" w:hAnsi="楷体" w:eastAsia="楷体"/>
          <w:b/>
          <w:sz w:val="24"/>
        </w:rPr>
        <w:t xml:space="preserve">2.13 </w:t>
      </w:r>
      <w:r>
        <w:rPr>
          <w:rFonts w:hint="eastAsia" w:ascii="楷体" w:hAnsi="楷体" w:eastAsia="楷体"/>
          <w:b/>
          <w:sz w:val="24"/>
        </w:rPr>
        <w:t>乙方破产</w:t>
      </w:r>
      <w:bookmarkEnd w:id="417"/>
      <w:bookmarkEnd w:id="418"/>
      <w:bookmarkEnd w:id="419"/>
      <w:bookmarkEnd w:id="420"/>
      <w:bookmarkEnd w:id="421"/>
      <w:bookmarkEnd w:id="422"/>
      <w:bookmarkEnd w:id="423"/>
      <w:bookmarkEnd w:id="424"/>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425" w:name="_Toc2016"/>
      <w:bookmarkStart w:id="426" w:name="_Toc23323"/>
      <w:bookmarkStart w:id="427" w:name="_Toc1123"/>
      <w:r>
        <w:rPr>
          <w:rFonts w:ascii="楷体" w:hAnsi="楷体" w:eastAsia="楷体"/>
          <w:b/>
          <w:sz w:val="24"/>
        </w:rPr>
        <w:t xml:space="preserve">2.14 </w:t>
      </w:r>
      <w:r>
        <w:rPr>
          <w:rFonts w:hint="eastAsia" w:ascii="楷体" w:hAnsi="楷体" w:eastAsia="楷体"/>
          <w:b/>
          <w:sz w:val="24"/>
        </w:rPr>
        <w:t>合同中止、终止</w:t>
      </w:r>
      <w:bookmarkEnd w:id="425"/>
      <w:bookmarkEnd w:id="426"/>
      <w:bookmarkEnd w:id="427"/>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428" w:name="_Toc17363"/>
      <w:bookmarkStart w:id="429" w:name="_Toc1969"/>
      <w:bookmarkStart w:id="430" w:name="_Toc14525"/>
      <w:r>
        <w:rPr>
          <w:rFonts w:ascii="楷体" w:hAnsi="楷体" w:eastAsia="楷体"/>
          <w:b/>
          <w:sz w:val="24"/>
        </w:rPr>
        <w:t xml:space="preserve">2.15 </w:t>
      </w:r>
      <w:r>
        <w:rPr>
          <w:rFonts w:hint="eastAsia" w:ascii="楷体" w:hAnsi="楷体" w:eastAsia="楷体"/>
          <w:b/>
          <w:sz w:val="24"/>
        </w:rPr>
        <w:t>检验和验收</w:t>
      </w:r>
      <w:bookmarkEnd w:id="428"/>
      <w:bookmarkEnd w:id="429"/>
      <w:bookmarkEnd w:id="430"/>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392"/>
    <w:bookmarkEnd w:id="393"/>
    <w:bookmarkEnd w:id="394"/>
    <w:bookmarkEnd w:id="395"/>
    <w:p>
      <w:pPr>
        <w:spacing w:line="560" w:lineRule="exact"/>
        <w:ind w:firstLine="482" w:firstLineChars="200"/>
        <w:outlineLvl w:val="0"/>
        <w:rPr>
          <w:rFonts w:ascii="楷体" w:hAnsi="楷体" w:eastAsia="楷体"/>
          <w:b/>
          <w:sz w:val="24"/>
        </w:rPr>
      </w:pPr>
      <w:bookmarkStart w:id="431" w:name="_Toc279701261"/>
      <w:bookmarkStart w:id="432" w:name="_Toc259093690"/>
      <w:bookmarkStart w:id="433" w:name="_Toc487900371"/>
      <w:bookmarkStart w:id="434" w:name="_Toc2308"/>
      <w:bookmarkStart w:id="435" w:name="_Toc9808"/>
      <w:bookmarkStart w:id="436" w:name="_Toc31892"/>
      <w:bookmarkStart w:id="437" w:name="_Toc25198"/>
      <w:bookmarkStart w:id="438" w:name="_Toc12666"/>
      <w:r>
        <w:rPr>
          <w:rFonts w:ascii="楷体" w:hAnsi="楷体" w:eastAsia="楷体"/>
          <w:b/>
          <w:sz w:val="24"/>
        </w:rPr>
        <w:t xml:space="preserve">2.16 </w:t>
      </w:r>
      <w:r>
        <w:rPr>
          <w:rFonts w:hint="eastAsia" w:ascii="楷体" w:hAnsi="楷体" w:eastAsia="楷体"/>
          <w:b/>
          <w:sz w:val="24"/>
        </w:rPr>
        <w:t>通知</w:t>
      </w:r>
      <w:bookmarkEnd w:id="431"/>
      <w:bookmarkEnd w:id="432"/>
      <w:bookmarkEnd w:id="433"/>
      <w:r>
        <w:rPr>
          <w:rFonts w:hint="eastAsia" w:ascii="楷体" w:hAnsi="楷体" w:eastAsia="楷体"/>
          <w:b/>
          <w:sz w:val="24"/>
        </w:rPr>
        <w:t>和送达</w:t>
      </w:r>
      <w:bookmarkEnd w:id="434"/>
      <w:bookmarkEnd w:id="435"/>
      <w:bookmarkEnd w:id="436"/>
      <w:bookmarkEnd w:id="437"/>
      <w:bookmarkEnd w:id="438"/>
    </w:p>
    <w:p>
      <w:pPr>
        <w:spacing w:line="560" w:lineRule="exact"/>
        <w:ind w:firstLine="480" w:firstLineChars="200"/>
        <w:rPr>
          <w:rFonts w:ascii="楷体" w:hAnsi="楷体" w:eastAsia="楷体"/>
          <w:sz w:val="24"/>
        </w:rPr>
      </w:pPr>
      <w:bookmarkStart w:id="439" w:name="_Toc29220"/>
      <w:bookmarkStart w:id="440" w:name="_Toc7073"/>
      <w:bookmarkStart w:id="441" w:name="_Toc259093691"/>
      <w:bookmarkStart w:id="442" w:name="_Toc279701262"/>
      <w:bookmarkStart w:id="443" w:name="_Toc487900372"/>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439"/>
      <w:bookmarkEnd w:id="440"/>
    </w:p>
    <w:p>
      <w:pPr>
        <w:spacing w:line="560" w:lineRule="exact"/>
        <w:ind w:firstLine="480" w:firstLineChars="200"/>
        <w:rPr>
          <w:rFonts w:ascii="楷体" w:hAnsi="楷体" w:eastAsia="楷体"/>
          <w:sz w:val="24"/>
        </w:rPr>
      </w:pPr>
      <w:bookmarkStart w:id="444" w:name="_Toc27674"/>
      <w:bookmarkStart w:id="445" w:name="_Toc18401"/>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444"/>
      <w:bookmarkEnd w:id="445"/>
    </w:p>
    <w:bookmarkEnd w:id="441"/>
    <w:bookmarkEnd w:id="442"/>
    <w:bookmarkEnd w:id="443"/>
    <w:p>
      <w:pPr>
        <w:spacing w:line="560" w:lineRule="exact"/>
        <w:ind w:firstLine="482" w:firstLineChars="200"/>
        <w:outlineLvl w:val="0"/>
        <w:rPr>
          <w:rFonts w:ascii="楷体" w:hAnsi="楷体" w:eastAsia="楷体"/>
          <w:b/>
          <w:sz w:val="24"/>
        </w:rPr>
      </w:pPr>
      <w:bookmarkStart w:id="446" w:name="_Toc20808"/>
      <w:bookmarkStart w:id="447" w:name="_Toc487900373"/>
      <w:bookmarkStart w:id="448" w:name="_Toc259093692"/>
      <w:bookmarkStart w:id="449" w:name="_Toc5063"/>
      <w:bookmarkStart w:id="450" w:name="_Toc12254"/>
      <w:bookmarkStart w:id="451" w:name="_Toc28906"/>
      <w:bookmarkStart w:id="452" w:name="_Toc279701263"/>
      <w:bookmarkStart w:id="453" w:name="_Toc27644"/>
      <w:r>
        <w:rPr>
          <w:rFonts w:ascii="楷体" w:hAnsi="楷体" w:eastAsia="楷体"/>
          <w:b/>
          <w:sz w:val="24"/>
        </w:rPr>
        <w:t xml:space="preserve">2.17 </w:t>
      </w:r>
      <w:r>
        <w:rPr>
          <w:rFonts w:hint="eastAsia" w:ascii="楷体" w:hAnsi="楷体" w:eastAsia="楷体"/>
          <w:b/>
          <w:sz w:val="24"/>
        </w:rPr>
        <w:t>合同使用的文字和适用的法律</w:t>
      </w:r>
      <w:bookmarkEnd w:id="446"/>
      <w:bookmarkEnd w:id="447"/>
      <w:bookmarkEnd w:id="448"/>
      <w:bookmarkEnd w:id="449"/>
      <w:bookmarkEnd w:id="450"/>
      <w:bookmarkEnd w:id="451"/>
      <w:bookmarkEnd w:id="452"/>
      <w:bookmarkEnd w:id="453"/>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454" w:name="_Toc22266"/>
      <w:bookmarkStart w:id="455" w:name="_Toc30096"/>
      <w:bookmarkStart w:id="456" w:name="_Toc27403"/>
      <w:bookmarkStart w:id="457" w:name="_Toc27127"/>
      <w:bookmarkStart w:id="458" w:name="_Toc1492"/>
      <w:bookmarkStart w:id="459" w:name="_Toc259093693"/>
      <w:bookmarkStart w:id="460" w:name="_Toc279701264"/>
      <w:bookmarkStart w:id="461" w:name="_Toc487900374"/>
      <w:r>
        <w:rPr>
          <w:rFonts w:ascii="楷体" w:hAnsi="楷体" w:eastAsia="楷体"/>
          <w:b/>
          <w:sz w:val="24"/>
        </w:rPr>
        <w:t xml:space="preserve">2.18 </w:t>
      </w:r>
      <w:r>
        <w:rPr>
          <w:rFonts w:hint="eastAsia" w:ascii="楷体" w:hAnsi="楷体" w:eastAsia="楷体"/>
          <w:b/>
          <w:sz w:val="24"/>
        </w:rPr>
        <w:t>履约保证金</w:t>
      </w:r>
      <w:bookmarkEnd w:id="454"/>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1"/>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1"/>
        <w:spacing w:line="560" w:lineRule="exact"/>
        <w:ind w:firstLine="0"/>
        <w:jc w:val="center"/>
        <w:rPr>
          <w:rFonts w:ascii="楷体" w:hAnsi="楷体" w:eastAsia="楷体"/>
          <w:b/>
          <w:szCs w:val="24"/>
        </w:rPr>
      </w:pPr>
      <w:r>
        <w:rPr>
          <w:rFonts w:ascii="楷体" w:hAnsi="楷体" w:eastAsia="楷体"/>
          <w:szCs w:val="24"/>
        </w:rPr>
        <w:br w:type="page"/>
      </w:r>
      <w:bookmarkStart w:id="462"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462"/>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p/>
    <w:p/>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4C&#10;bIm0AQAASQMAAA4AAAAAAAAAAQAgAAAAIAEAAGRycy9lMm9Eb2MueG1sUEsFBgAAAAAGAAYAWQEA&#10;AEYFA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438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AiSNEA&#10;AAACAQAADwAAAAAAAAABACAAAAAiAAAAZHJzL2Rvd25yZXYueG1sUEsBAhQAFAAAAAgAh07iQOKs&#10;Nqu0AQAASAMAAA4AAAAAAAAAAQAgAAAAIAEAAGRycy9lMm9Eb2MueG1sUEsFBgAAAAAGAAYAWQEA&#10;AEYFA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Iv&#10;JWe0AQAASQMAAA4AAAAAAAAAAQAgAAAAIAEAAGRycy9lMm9Eb2MueG1sUEsFBgAAAAAGAAYAWQEA&#10;AEYFA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p>
  <w:p>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E1BF7"/>
    <w:multiLevelType w:val="singleLevel"/>
    <w:tmpl w:val="913E1BF7"/>
    <w:lvl w:ilvl="0" w:tentative="0">
      <w:start w:val="6"/>
      <w:numFmt w:val="decimal"/>
      <w:suff w:val="nothing"/>
      <w:lvlText w:val="%1、"/>
      <w:lvlJc w:val="left"/>
    </w:lvl>
  </w:abstractNum>
  <w:abstractNum w:abstractNumId="1">
    <w:nsid w:val="A2BA28FD"/>
    <w:multiLevelType w:val="singleLevel"/>
    <w:tmpl w:val="A2BA28FD"/>
    <w:lvl w:ilvl="0" w:tentative="0">
      <w:start w:val="12"/>
      <w:numFmt w:val="decimal"/>
      <w:suff w:val="nothing"/>
      <w:lvlText w:val="%1、"/>
      <w:lvlJc w:val="left"/>
    </w:lvl>
  </w:abstractNum>
  <w:abstractNum w:abstractNumId="2">
    <w:nsid w:val="A705B39A"/>
    <w:multiLevelType w:val="multilevel"/>
    <w:tmpl w:val="A705B39A"/>
    <w:lvl w:ilvl="0" w:tentative="0">
      <w:start w:val="1"/>
      <w:numFmt w:val="chineseCounting"/>
      <w:suff w:val="nothing"/>
      <w:lvlText w:val="第%1章　"/>
      <w:lvlJc w:val="left"/>
      <w:pPr>
        <w:ind w:left="1698" w:firstLine="402"/>
      </w:pPr>
      <w:rPr>
        <w:rFonts w:hint="eastAsia"/>
      </w:rPr>
    </w:lvl>
    <w:lvl w:ilvl="1" w:tentative="0">
      <w:start w:val="1"/>
      <w:numFmt w:val="chineseCounting"/>
      <w:suff w:val="nothing"/>
      <w:lvlText w:val="第%2节　"/>
      <w:lvlJc w:val="left"/>
      <w:pPr>
        <w:ind w:left="1698" w:firstLine="402"/>
      </w:pPr>
      <w:rPr>
        <w:rFonts w:hint="eastAsia"/>
      </w:rPr>
    </w:lvl>
    <w:lvl w:ilvl="2" w:tentative="0">
      <w:start w:val="1"/>
      <w:numFmt w:val="chineseCounting"/>
      <w:suff w:val="nothing"/>
      <w:lvlText w:val="第%3条　"/>
      <w:lvlJc w:val="left"/>
      <w:pPr>
        <w:ind w:left="1698" w:firstLine="402"/>
      </w:pPr>
      <w:rPr>
        <w:rFonts w:hint="eastAsia"/>
      </w:rPr>
    </w:lvl>
    <w:lvl w:ilvl="3" w:tentative="0">
      <w:start w:val="1"/>
      <w:numFmt w:val="chineseCounting"/>
      <w:suff w:val="nothing"/>
      <w:lvlText w:val="（%4）"/>
      <w:lvlJc w:val="left"/>
      <w:pPr>
        <w:ind w:left="1698" w:firstLine="402"/>
      </w:pPr>
      <w:rPr>
        <w:rFonts w:hint="eastAsia"/>
      </w:rPr>
    </w:lvl>
    <w:lvl w:ilvl="4" w:tentative="0">
      <w:start w:val="1"/>
      <w:numFmt w:val="decimal"/>
      <w:suff w:val="nothing"/>
      <w:lvlText w:val="%5．"/>
      <w:lvlJc w:val="left"/>
      <w:pPr>
        <w:ind w:left="1698" w:firstLine="402"/>
      </w:pPr>
      <w:rPr>
        <w:rFonts w:hint="eastAsia"/>
      </w:rPr>
    </w:lvl>
    <w:lvl w:ilvl="5" w:tentative="0">
      <w:start w:val="1"/>
      <w:numFmt w:val="decimal"/>
      <w:suff w:val="nothing"/>
      <w:lvlText w:val="（%6）"/>
      <w:lvlJc w:val="left"/>
      <w:pPr>
        <w:ind w:left="1698" w:firstLine="402"/>
      </w:pPr>
      <w:rPr>
        <w:rFonts w:hint="eastAsia"/>
      </w:rPr>
    </w:lvl>
    <w:lvl w:ilvl="6" w:tentative="0">
      <w:start w:val="1"/>
      <w:numFmt w:val="decimalEnclosedCircleChinese"/>
      <w:suff w:val="nothing"/>
      <w:lvlText w:val="%7 "/>
      <w:lvlJc w:val="left"/>
      <w:pPr>
        <w:ind w:left="1698" w:firstLine="402"/>
      </w:pPr>
      <w:rPr>
        <w:rFonts w:hint="eastAsia"/>
      </w:rPr>
    </w:lvl>
    <w:lvl w:ilvl="7" w:tentative="0">
      <w:start w:val="1"/>
      <w:numFmt w:val="decimal"/>
      <w:suff w:val="nothing"/>
      <w:lvlText w:val="%8）"/>
      <w:lvlJc w:val="left"/>
      <w:pPr>
        <w:ind w:left="1698" w:firstLine="402"/>
      </w:pPr>
      <w:rPr>
        <w:rFonts w:hint="eastAsia"/>
      </w:rPr>
    </w:lvl>
    <w:lvl w:ilvl="8" w:tentative="0">
      <w:start w:val="1"/>
      <w:numFmt w:val="lowerLetter"/>
      <w:suff w:val="nothing"/>
      <w:lvlText w:val="%9．"/>
      <w:lvlJc w:val="left"/>
      <w:pPr>
        <w:ind w:left="1698" w:firstLine="402"/>
      </w:pPr>
      <w:rPr>
        <w:rFonts w:hint="eastAsia"/>
      </w:rPr>
    </w:lvl>
  </w:abstractNum>
  <w:abstractNum w:abstractNumId="3">
    <w:nsid w:val="AE35B4E7"/>
    <w:multiLevelType w:val="singleLevel"/>
    <w:tmpl w:val="AE35B4E7"/>
    <w:lvl w:ilvl="0" w:tentative="0">
      <w:start w:val="2"/>
      <w:numFmt w:val="decimal"/>
      <w:lvlText w:val="%1."/>
      <w:lvlJc w:val="left"/>
      <w:pPr>
        <w:tabs>
          <w:tab w:val="left" w:pos="312"/>
        </w:tabs>
        <w:ind w:left="722" w:firstLine="0"/>
      </w:pPr>
    </w:lvl>
  </w:abstractNum>
  <w:abstractNum w:abstractNumId="4">
    <w:nsid w:val="D5DA94B3"/>
    <w:multiLevelType w:val="singleLevel"/>
    <w:tmpl w:val="D5DA94B3"/>
    <w:lvl w:ilvl="0" w:tentative="0">
      <w:start w:val="1"/>
      <w:numFmt w:val="chineseCounting"/>
      <w:suff w:val="nothing"/>
      <w:lvlText w:val="%1、"/>
      <w:lvlJc w:val="left"/>
      <w:rPr>
        <w:rFonts w:hint="eastAsia"/>
      </w:rPr>
    </w:lvl>
  </w:abstractNum>
  <w:abstractNum w:abstractNumId="5">
    <w:nsid w:val="DC0EA657"/>
    <w:multiLevelType w:val="singleLevel"/>
    <w:tmpl w:val="DC0EA657"/>
    <w:lvl w:ilvl="0" w:tentative="0">
      <w:start w:val="10"/>
      <w:numFmt w:val="decimal"/>
      <w:suff w:val="nothing"/>
      <w:lvlText w:val="%1、"/>
      <w:lvlJc w:val="left"/>
    </w:lvl>
  </w:abstractNum>
  <w:abstractNum w:abstractNumId="6">
    <w:nsid w:val="E736B66C"/>
    <w:multiLevelType w:val="singleLevel"/>
    <w:tmpl w:val="E736B66C"/>
    <w:lvl w:ilvl="0" w:tentative="0">
      <w:start w:val="5"/>
      <w:numFmt w:val="decimal"/>
      <w:suff w:val="nothing"/>
      <w:lvlText w:val="%1、"/>
      <w:lvlJc w:val="left"/>
    </w:lvl>
  </w:abstractNum>
  <w:abstractNum w:abstractNumId="7">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
    <w:nsid w:val="1CD8581C"/>
    <w:multiLevelType w:val="singleLevel"/>
    <w:tmpl w:val="1CD8581C"/>
    <w:lvl w:ilvl="0" w:tentative="0">
      <w:start w:val="1"/>
      <w:numFmt w:val="decimal"/>
      <w:suff w:val="nothing"/>
      <w:lvlText w:val="%1、"/>
      <w:lvlJc w:val="left"/>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77D9FDF"/>
    <w:multiLevelType w:val="singleLevel"/>
    <w:tmpl w:val="377D9FDF"/>
    <w:lvl w:ilvl="0" w:tentative="0">
      <w:start w:val="1"/>
      <w:numFmt w:val="decimal"/>
      <w:suff w:val="nothing"/>
      <w:lvlText w:val="（%1）"/>
      <w:lvlJc w:val="left"/>
    </w:lvl>
  </w:abstractNum>
  <w:abstractNum w:abstractNumId="12">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3">
    <w:nsid w:val="6B49714A"/>
    <w:multiLevelType w:val="singleLevel"/>
    <w:tmpl w:val="6B49714A"/>
    <w:lvl w:ilvl="0" w:tentative="0">
      <w:start w:val="2"/>
      <w:numFmt w:val="decimal"/>
      <w:suff w:val="nothing"/>
      <w:lvlText w:val="%1、"/>
      <w:lvlJc w:val="left"/>
    </w:lvl>
  </w:abstractNum>
  <w:num w:numId="1">
    <w:abstractNumId w:val="2"/>
  </w:num>
  <w:num w:numId="2">
    <w:abstractNumId w:val="10"/>
  </w:num>
  <w:num w:numId="3">
    <w:abstractNumId w:val="12"/>
  </w:num>
  <w:num w:numId="4">
    <w:abstractNumId w:val="8"/>
  </w:num>
  <w:num w:numId="5">
    <w:abstractNumId w:val="7"/>
  </w:num>
  <w:num w:numId="6">
    <w:abstractNumId w:val="13"/>
  </w:num>
  <w:num w:numId="7">
    <w:abstractNumId w:val="0"/>
  </w:num>
  <w:num w:numId="8">
    <w:abstractNumId w:val="11"/>
  </w:num>
  <w:num w:numId="9">
    <w:abstractNumId w:val="5"/>
  </w:num>
  <w:num w:numId="10">
    <w:abstractNumId w:val="4"/>
  </w:num>
  <w:num w:numId="11">
    <w:abstractNumId w:val="6"/>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ZDRkZWEyODVhOTU2ZDU3MzBhMjBiODI0NzIwZTYifQ=="/>
  </w:docVars>
  <w:rsids>
    <w:rsidRoot w:val="04B2420E"/>
    <w:rsid w:val="04161EF0"/>
    <w:rsid w:val="04B2420E"/>
    <w:rsid w:val="0B374A16"/>
    <w:rsid w:val="27C130EF"/>
    <w:rsid w:val="280929DA"/>
    <w:rsid w:val="28304D35"/>
    <w:rsid w:val="47025F6D"/>
    <w:rsid w:val="47834BE7"/>
    <w:rsid w:val="52BF0C92"/>
    <w:rsid w:val="567F1D52"/>
    <w:rsid w:val="657A4BB3"/>
    <w:rsid w:val="73107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unhideWhenUsed/>
    <w:qFormat/>
    <w:uiPriority w:val="99"/>
    <w:pPr>
      <w:spacing w:line="360" w:lineRule="auto"/>
      <w:ind w:firstLine="570"/>
    </w:pPr>
    <w:rPr>
      <w:rFonts w:ascii="宋体" w:hAnsi="宋体"/>
      <w:iCs/>
      <w:sz w:val="28"/>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420" w:leftChars="200"/>
    </w:pPr>
  </w:style>
  <w:style w:type="character" w:styleId="18">
    <w:name w:val="page number"/>
    <w:basedOn w:val="17"/>
    <w:qFormat/>
    <w:uiPriority w:val="0"/>
  </w:style>
  <w:style w:type="character" w:styleId="19">
    <w:name w:val="Hyperlink"/>
    <w:unhideWhenUsed/>
    <w:qFormat/>
    <w:uiPriority w:val="99"/>
    <w:rPr>
      <w:color w:val="0000FF"/>
      <w:u w:val="single"/>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2">
    <w:name w:val="纯文本1"/>
    <w:basedOn w:val="1"/>
    <w:qFormat/>
    <w:uiPriority w:val="0"/>
    <w:rPr>
      <w:rFonts w:ascii="宋体" w:hAnsi="Courier New"/>
      <w:kern w:val="0"/>
      <w:sz w:val="20"/>
      <w:szCs w:val="20"/>
    </w:rPr>
  </w:style>
  <w:style w:type="paragraph" w:styleId="23">
    <w:name w:val="List Paragraph"/>
    <w:basedOn w:val="1"/>
    <w:qFormat/>
    <w:uiPriority w:val="34"/>
    <w:pPr>
      <w:ind w:firstLine="420" w:firstLineChars="200"/>
    </w:pPr>
  </w:style>
  <w:style w:type="character" w:customStyle="1" w:styleId="24">
    <w:name w:val="font61"/>
    <w:basedOn w:val="17"/>
    <w:qFormat/>
    <w:uiPriority w:val="0"/>
    <w:rPr>
      <w:rFonts w:hint="eastAsia" w:ascii="宋体" w:hAnsi="宋体" w:eastAsia="宋体" w:cs="宋体"/>
      <w:color w:val="000000"/>
      <w:sz w:val="21"/>
      <w:szCs w:val="21"/>
      <w:u w:val="none"/>
    </w:rPr>
  </w:style>
  <w:style w:type="character" w:customStyle="1" w:styleId="25">
    <w:name w:val="font31"/>
    <w:basedOn w:val="17"/>
    <w:qFormat/>
    <w:uiPriority w:val="0"/>
    <w:rPr>
      <w:rFonts w:hint="eastAsia" w:ascii="宋体" w:hAnsi="宋体" w:eastAsia="宋体" w:cs="宋体"/>
      <w:color w:val="000000"/>
      <w:sz w:val="21"/>
      <w:szCs w:val="21"/>
      <w:u w:val="none"/>
    </w:rPr>
  </w:style>
  <w:style w:type="character" w:customStyle="1" w:styleId="26">
    <w:name w:val="font21"/>
    <w:basedOn w:val="17"/>
    <w:qFormat/>
    <w:uiPriority w:val="0"/>
    <w:rPr>
      <w:rFonts w:hint="default" w:ascii="Times New Roman" w:hAnsi="Times New Roman" w:cs="Times New Roman"/>
      <w:color w:val="000000"/>
      <w:sz w:val="21"/>
      <w:szCs w:val="21"/>
      <w:u w:val="none"/>
    </w:rPr>
  </w:style>
  <w:style w:type="character" w:customStyle="1" w:styleId="27">
    <w:name w:val="font81"/>
    <w:basedOn w:val="17"/>
    <w:qFormat/>
    <w:uiPriority w:val="0"/>
    <w:rPr>
      <w:rFonts w:ascii="Calibri" w:hAnsi="Calibri" w:cs="Calibri"/>
      <w:color w:val="000000"/>
      <w:sz w:val="21"/>
      <w:szCs w:val="21"/>
      <w:u w:val="none"/>
    </w:rPr>
  </w:style>
  <w:style w:type="character" w:customStyle="1" w:styleId="28">
    <w:name w:val="font91"/>
    <w:basedOn w:val="17"/>
    <w:qFormat/>
    <w:uiPriority w:val="0"/>
    <w:rPr>
      <w:rFonts w:hint="eastAsia" w:ascii="宋体" w:hAnsi="宋体" w:eastAsia="宋体" w:cs="宋体"/>
      <w:color w:val="000000"/>
      <w:sz w:val="28"/>
      <w:szCs w:val="28"/>
      <w:u w:val="none"/>
    </w:rPr>
  </w:style>
  <w:style w:type="character" w:customStyle="1" w:styleId="29">
    <w:name w:val="font71"/>
    <w:basedOn w:val="17"/>
    <w:qFormat/>
    <w:uiPriority w:val="0"/>
    <w:rPr>
      <w:rFonts w:ascii="方正仿宋简体" w:hAnsi="方正仿宋简体" w:eastAsia="方正仿宋简体" w:cs="方正仿宋简体"/>
      <w:color w:val="000000"/>
      <w:sz w:val="21"/>
      <w:szCs w:val="21"/>
      <w:u w:val="none"/>
    </w:rPr>
  </w:style>
  <w:style w:type="character" w:customStyle="1" w:styleId="30">
    <w:name w:val="font10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36665</Words>
  <Characters>38709</Characters>
  <Lines>0</Lines>
  <Paragraphs>0</Paragraphs>
  <TotalTime>2</TotalTime>
  <ScaleCrop>false</ScaleCrop>
  <LinksUpToDate>false</LinksUpToDate>
  <CharactersWithSpaces>42656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2022-05-28T02:41:00Z</dcterms:created>
  <dc:creator>Administrator</dc:creator>
  <cp:lastModifiedBy>Administrator</cp:lastModifiedBy>
  <dcterms:modified xsi:type="dcterms:W3CDTF">2022-06-29T09:18:35Z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5E87915255A44AD2B83832F57BB97276</vt:lpwstr>
  </property>
</Properties>
</file>