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00" w:lineRule="exact"/>
        <w:ind w:firstLine="0" w:firstLineChars="0"/>
        <w:rPr>
          <w:rFonts w:hint="eastAsia" w:ascii="方正小标宋简体" w:eastAsia="方正小标宋简体"/>
          <w:b/>
          <w:sz w:val="36"/>
          <w:szCs w:val="36"/>
          <w:lang w:eastAsia="zh-CN"/>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600" w:lineRule="exact"/>
        <w:ind w:firstLine="874"/>
        <w:jc w:val="center"/>
        <w:rPr>
          <w:rFonts w:ascii="方正小标宋简体" w:eastAsia="方正小标宋简体"/>
          <w:b/>
          <w:bCs/>
          <w:w w:val="90"/>
          <w:sz w:val="48"/>
          <w:szCs w:val="48"/>
        </w:rPr>
      </w:pPr>
      <w:r>
        <w:rPr>
          <w:rFonts w:ascii="方正小标宋简体" w:eastAsia="方正小标宋简体"/>
          <w:b/>
          <w:w w:val="90"/>
          <w:sz w:val="48"/>
          <w:szCs w:val="48"/>
        </w:rPr>
        <mc:AlternateContent>
          <mc:Choice Requires="wps">
            <w:drawing>
              <wp:anchor distT="0" distB="0" distL="114300" distR="114300" simplePos="0" relativeHeight="251659264" behindDoc="1" locked="0" layoutInCell="1" allowOverlap="1">
                <wp:simplePos x="0" y="0"/>
                <wp:positionH relativeFrom="column">
                  <wp:posOffset>-2028190</wp:posOffset>
                </wp:positionH>
                <wp:positionV relativeFrom="paragraph">
                  <wp:posOffset>-339090</wp:posOffset>
                </wp:positionV>
                <wp:extent cx="264795" cy="218440"/>
                <wp:effectExtent l="12700" t="12700" r="27305" b="16510"/>
                <wp:wrapNone/>
                <wp:docPr id="3" name="Rectangle 3"/>
                <wp:cNvGraphicFramePr/>
                <a:graphic xmlns:a="http://schemas.openxmlformats.org/drawingml/2006/main">
                  <a:graphicData uri="http://schemas.microsoft.com/office/word/2010/wordprocessingShape">
                    <wps:wsp>
                      <wps:cNvSpPr>
                        <a:spLocks noChangeArrowheads="1"/>
                      </wps:cNvSpPr>
                      <wps:spPr bwMode="auto">
                        <a:xfrm flipV="1">
                          <a:off x="0" y="0"/>
                          <a:ext cx="264795" cy="218440"/>
                        </a:xfrm>
                        <a:prstGeom prst="rect">
                          <a:avLst/>
                        </a:prstGeom>
                        <a:solidFill>
                          <a:srgbClr val="FFFFFF"/>
                        </a:solidFill>
                        <a:ln w="25400">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3" o:spid="_x0000_s1026" o:spt="1" style="position:absolute;left:0pt;flip:y;margin-left:-159.7pt;margin-top:-26.7pt;height:17.2pt;width:20.85pt;z-index:-251657216;mso-width-relative:page;mso-height-relative:page;" fillcolor="#FFFFFF" filled="t" stroked="t" coordsize="21600,21600" o:gfxdata="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Cv1NkAAAANAQAADwAAAAAAAAABACAAAAAiAAAAZHJzL2Rvd25yZXYu&#10;eG1sUEsBAhQAFAAAAAgAh07iQANQKCczAgAAigQAAA4AAAAAAAAAAQAgAAAAKAEAAGRycy9lMm9E&#10;b2MueG1sUEsFBgAAAAAGAAYAWQEAAM0FAAAAAA==&#10;">
                <v:fill on="t" focussize="0,0"/>
                <v:stroke weight="2pt" color="#000000" miterlimit="8" joinstyle="miter"/>
                <v:imagedata o:title=""/>
                <o:lock v:ext="edit" aspectratio="f"/>
              </v:rect>
            </w:pict>
          </mc:Fallback>
        </mc:AlternateContent>
      </w:r>
      <w:r>
        <w:rPr>
          <w:rFonts w:hint="eastAsia" w:ascii="方正小标宋简体" w:eastAsia="方正小标宋简体"/>
          <w:b/>
          <w:bCs/>
          <w:w w:val="90"/>
          <w:sz w:val="48"/>
          <w:szCs w:val="48"/>
        </w:rPr>
        <w:t>克拉玛依市政务服务和公共资源交易中心</w:t>
      </w:r>
    </w:p>
    <w:p>
      <w:pPr>
        <w:overflowPunct w:val="0"/>
        <w:spacing w:line="600" w:lineRule="exact"/>
        <w:ind w:firstLine="964"/>
        <w:jc w:val="center"/>
        <w:rPr>
          <w:rFonts w:ascii="方正小标宋简体" w:hAnsi="宋体" w:eastAsia="方正小标宋简体"/>
          <w:b/>
          <w:bCs/>
          <w:sz w:val="48"/>
          <w:szCs w:val="48"/>
        </w:rPr>
      </w:pPr>
      <w:r>
        <w:rPr>
          <w:rFonts w:hint="eastAsia" w:ascii="方正小标宋简体" w:hAnsi="宋体" w:eastAsia="方正小标宋简体"/>
          <w:b/>
          <w:bCs/>
          <w:sz w:val="48"/>
          <w:szCs w:val="48"/>
        </w:rPr>
        <w:t>公开招标采购文件</w:t>
      </w:r>
    </w:p>
    <w:p>
      <w:pPr>
        <w:overflowPunct w:val="0"/>
        <w:spacing w:line="500" w:lineRule="exact"/>
        <w:ind w:firstLine="0" w:firstLineChars="0"/>
        <w:rPr>
          <w:rFonts w:ascii="方正小标宋简体" w:eastAsia="方正小标宋简体"/>
          <w:b/>
          <w:bCs/>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1700" w:firstLineChars="495"/>
        <w:rPr>
          <w:rFonts w:hint="default" w:ascii="方正小标宋简体" w:eastAsia="方正小标宋简体"/>
          <w:b/>
          <w:bCs/>
          <w:w w:val="95"/>
          <w:sz w:val="36"/>
          <w:szCs w:val="36"/>
          <w:lang w:val="en-US" w:eastAsia="zh-CN"/>
        </w:rPr>
      </w:pPr>
      <w:r>
        <w:rPr>
          <w:rFonts w:hint="eastAsia" w:ascii="方正小标宋简体" w:eastAsia="方正小标宋简体"/>
          <w:b/>
          <w:bCs/>
          <w:w w:val="95"/>
          <w:sz w:val="36"/>
          <w:szCs w:val="36"/>
        </w:rPr>
        <w:t>招标文件编号：KZC-GK-2022-0</w:t>
      </w:r>
      <w:r>
        <w:rPr>
          <w:rFonts w:hint="eastAsia" w:ascii="方正小标宋简体" w:eastAsia="方正小标宋简体"/>
          <w:b/>
          <w:bCs/>
          <w:w w:val="95"/>
          <w:sz w:val="36"/>
          <w:szCs w:val="36"/>
          <w:lang w:val="en-US" w:eastAsia="zh-CN"/>
        </w:rPr>
        <w:t>11</w:t>
      </w:r>
    </w:p>
    <w:p>
      <w:pPr>
        <w:overflowPunct w:val="0"/>
        <w:spacing w:line="500" w:lineRule="exact"/>
        <w:ind w:firstLine="1700" w:firstLineChars="495"/>
        <w:rPr>
          <w:rFonts w:ascii="方正小标宋简体" w:eastAsia="方正小标宋简体"/>
          <w:b/>
          <w:bCs/>
          <w:w w:val="95"/>
          <w:sz w:val="36"/>
          <w:szCs w:val="36"/>
        </w:rPr>
      </w:pPr>
      <w:r>
        <w:rPr>
          <w:rFonts w:hint="eastAsia" w:ascii="方正小标宋简体" w:eastAsia="方正小标宋简体"/>
          <w:b/>
          <w:bCs/>
          <w:w w:val="95"/>
          <w:sz w:val="36"/>
          <w:szCs w:val="36"/>
        </w:rPr>
        <w:t>招标项目：中国石油大学（北京）克拉玛依校区</w:t>
      </w:r>
    </w:p>
    <w:p>
      <w:pPr>
        <w:overflowPunct w:val="0"/>
        <w:spacing w:line="500" w:lineRule="exact"/>
        <w:ind w:firstLine="0" w:firstLineChars="0"/>
        <w:jc w:val="center"/>
        <w:rPr>
          <w:rFonts w:ascii="方正小标宋简体" w:eastAsia="方正小标宋简体"/>
          <w:b/>
          <w:bCs/>
          <w:w w:val="95"/>
          <w:sz w:val="36"/>
          <w:szCs w:val="36"/>
        </w:rPr>
      </w:pPr>
      <w:r>
        <w:rPr>
          <w:rFonts w:hint="eastAsia" w:ascii="方正小标宋简体" w:eastAsia="方正小标宋简体"/>
          <w:b/>
          <w:bCs/>
          <w:w w:val="95"/>
          <w:sz w:val="36"/>
          <w:szCs w:val="36"/>
        </w:rPr>
        <w:t xml:space="preserve">        2022年行政办公设备采购</w:t>
      </w: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590" w:firstLineChars="196"/>
        <w:rPr>
          <w:rFonts w:ascii="方正小标宋简体" w:hAnsi="宋体" w:eastAsia="方正小标宋简体"/>
          <w:b/>
          <w:sz w:val="30"/>
          <w:szCs w:val="30"/>
        </w:rPr>
      </w:pPr>
      <w:r>
        <w:rPr>
          <w:rFonts w:hint="eastAsia" w:ascii="方正小标宋简体" w:hAnsi="宋体" w:eastAsia="方正小标宋简体"/>
          <w:b/>
          <w:sz w:val="30"/>
          <w:szCs w:val="30"/>
        </w:rPr>
        <w:t>招标人：中国石油大学（北京）克拉玛依校区</w:t>
      </w:r>
    </w:p>
    <w:p>
      <w:pPr>
        <w:overflowPunct w:val="0"/>
        <w:spacing w:line="500" w:lineRule="exact"/>
        <w:ind w:firstLine="0" w:firstLineChars="0"/>
        <w:rPr>
          <w:rFonts w:ascii="方正小标宋简体" w:hAnsi="宋体" w:eastAsia="方正小标宋简体"/>
          <w:b/>
          <w:sz w:val="30"/>
          <w:szCs w:val="30"/>
        </w:rPr>
      </w:pP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596" w:firstLineChars="198"/>
        <w:rPr>
          <w:rFonts w:ascii="方正小标宋简体" w:eastAsia="方正小标宋简体"/>
          <w:b/>
          <w:sz w:val="30"/>
          <w:szCs w:val="30"/>
        </w:rPr>
      </w:pPr>
      <w:r>
        <w:rPr>
          <w:rFonts w:hint="eastAsia" w:ascii="方正小标宋简体" w:hAnsi="宋体" w:eastAsia="方正小标宋简体"/>
          <w:b/>
          <w:sz w:val="30"/>
          <w:szCs w:val="30"/>
        </w:rPr>
        <w:t>采购代理机构：克拉玛依市政务服务和公共资源交易中心</w:t>
      </w: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0" w:firstLineChars="0"/>
        <w:rPr>
          <w:rFonts w:ascii="方正小标宋简体" w:hAnsi="宋体" w:eastAsia="方正小标宋简体"/>
          <w:b/>
          <w:sz w:val="36"/>
          <w:szCs w:val="36"/>
        </w:rPr>
      </w:pPr>
    </w:p>
    <w:p>
      <w:pPr>
        <w:overflowPunct w:val="0"/>
        <w:spacing w:line="500" w:lineRule="exact"/>
        <w:ind w:firstLine="0" w:firstLineChars="0"/>
        <w:jc w:val="center"/>
        <w:rPr>
          <w:rFonts w:ascii="方正小标宋简体" w:hAnsi="宋体" w:eastAsia="方正小标宋简体"/>
          <w:b/>
          <w:color w:val="FF0000"/>
          <w:sz w:val="36"/>
          <w:szCs w:val="36"/>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方正小标宋简体" w:hAnsi="宋体" w:eastAsia="方正小标宋简体"/>
          <w:b/>
          <w:sz w:val="36"/>
          <w:szCs w:val="36"/>
        </w:rPr>
        <w:t>2022年6月</w:t>
      </w:r>
    </w:p>
    <w:p>
      <w:pPr>
        <w:overflowPunct w:val="0"/>
        <w:ind w:firstLine="880"/>
        <w:jc w:val="center"/>
        <w:rPr>
          <w:rFonts w:ascii="仿宋" w:hAnsi="仿宋" w:eastAsia="仿宋"/>
          <w:sz w:val="32"/>
          <w:szCs w:val="32"/>
        </w:rPr>
      </w:pPr>
      <w:r>
        <w:rPr>
          <w:rFonts w:hint="eastAsia" w:ascii="方正小标宋简体" w:eastAsia="方正小标宋简体"/>
          <w:sz w:val="44"/>
        </w:rPr>
        <w:t>目   录</w:t>
      </w:r>
    </w:p>
    <w:p>
      <w:pPr>
        <w:pStyle w:val="11"/>
        <w:spacing w:before="0" w:after="0"/>
        <w:ind w:firstLine="482"/>
        <w:rPr>
          <w:rFonts w:ascii="仿宋" w:hAnsi="仿宋" w:eastAsia="仿宋" w:cstheme="minorBidi"/>
          <w:b w:val="0"/>
          <w:bCs w:val="0"/>
          <w:caps w:val="0"/>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\u </w:instrText>
      </w:r>
      <w:r>
        <w:rPr>
          <w:rFonts w:hint="eastAsia" w:ascii="仿宋" w:hAnsi="仿宋" w:eastAsia="仿宋" w:cs="仿宋"/>
          <w:sz w:val="24"/>
          <w:szCs w:val="24"/>
        </w:rPr>
        <w:fldChar w:fldCharType="separate"/>
      </w:r>
      <w:r>
        <w:rPr>
          <w:rFonts w:hint="eastAsia" w:ascii="仿宋" w:hAnsi="仿宋" w:eastAsia="仿宋"/>
          <w:sz w:val="24"/>
          <w:szCs w:val="24"/>
        </w:rPr>
        <w:t>第一篇</w:t>
      </w:r>
      <w:r>
        <w:rPr>
          <w:rFonts w:ascii="仿宋" w:hAnsi="仿宋" w:eastAsia="仿宋"/>
          <w:sz w:val="24"/>
          <w:szCs w:val="24"/>
        </w:rPr>
        <w:t xml:space="preserve">  </w:t>
      </w:r>
      <w:r>
        <w:rPr>
          <w:rFonts w:hint="eastAsia" w:ascii="仿宋" w:hAnsi="仿宋" w:eastAsia="仿宋"/>
          <w:sz w:val="24"/>
          <w:szCs w:val="24"/>
        </w:rPr>
        <w:t>投标邀请书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_Toc104587525 \h </w:instrText>
      </w:r>
      <w:r>
        <w:rPr>
          <w:rFonts w:ascii="仿宋" w:hAnsi="仿宋" w:eastAsia="仿宋"/>
          <w:sz w:val="24"/>
          <w:szCs w:val="24"/>
        </w:rPr>
        <w:fldChar w:fldCharType="separate"/>
      </w:r>
      <w:r>
        <w:rPr>
          <w:rFonts w:ascii="仿宋" w:hAnsi="仿宋" w:eastAsia="仿宋"/>
          <w:sz w:val="24"/>
          <w:szCs w:val="24"/>
        </w:rPr>
        <w:t>- 4 -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一、招标项目内容</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_Toc104587526 \h </w:instrText>
      </w:r>
      <w:r>
        <w:rPr>
          <w:rFonts w:ascii="仿宋" w:hAnsi="仿宋" w:eastAsia="仿宋"/>
          <w:sz w:val="24"/>
          <w:szCs w:val="24"/>
        </w:rPr>
        <w:fldChar w:fldCharType="separate"/>
      </w:r>
      <w:r>
        <w:rPr>
          <w:rFonts w:ascii="仿宋" w:hAnsi="仿宋" w:eastAsia="仿宋"/>
          <w:sz w:val="24"/>
          <w:szCs w:val="24"/>
        </w:rPr>
        <w:t>- 4 -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二、资金来源</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_Toc104587527 \h </w:instrText>
      </w:r>
      <w:r>
        <w:rPr>
          <w:rFonts w:ascii="仿宋" w:hAnsi="仿宋" w:eastAsia="仿宋"/>
          <w:sz w:val="24"/>
          <w:szCs w:val="24"/>
        </w:rPr>
        <w:fldChar w:fldCharType="separate"/>
      </w:r>
      <w:r>
        <w:rPr>
          <w:rFonts w:ascii="仿宋" w:hAnsi="仿宋" w:eastAsia="仿宋"/>
          <w:sz w:val="24"/>
          <w:szCs w:val="24"/>
        </w:rPr>
        <w:t>- 4 -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三、投标人资格要求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_Toc104587528 \h </w:instrText>
      </w:r>
      <w:r>
        <w:rPr>
          <w:rFonts w:ascii="仿宋" w:hAnsi="仿宋" w:eastAsia="仿宋"/>
          <w:sz w:val="24"/>
          <w:szCs w:val="24"/>
        </w:rPr>
        <w:fldChar w:fldCharType="separate"/>
      </w:r>
      <w:r>
        <w:rPr>
          <w:rFonts w:ascii="仿宋" w:hAnsi="仿宋" w:eastAsia="仿宋"/>
          <w:sz w:val="24"/>
          <w:szCs w:val="24"/>
        </w:rPr>
        <w:t>- 4 -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四、投标、开标有关说明</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_Toc104587529 \h </w:instrText>
      </w:r>
      <w:r>
        <w:rPr>
          <w:rFonts w:ascii="仿宋" w:hAnsi="仿宋" w:eastAsia="仿宋"/>
          <w:sz w:val="24"/>
          <w:szCs w:val="24"/>
        </w:rPr>
        <w:fldChar w:fldCharType="separate"/>
      </w:r>
      <w:r>
        <w:rPr>
          <w:rFonts w:ascii="仿宋" w:hAnsi="仿宋" w:eastAsia="仿宋"/>
          <w:sz w:val="24"/>
          <w:szCs w:val="24"/>
        </w:rPr>
        <w:t>- 4 -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五、投标有关规定</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_Toc104587530 \h </w:instrText>
      </w:r>
      <w:r>
        <w:rPr>
          <w:rFonts w:ascii="仿宋" w:hAnsi="仿宋" w:eastAsia="仿宋"/>
          <w:sz w:val="24"/>
          <w:szCs w:val="24"/>
        </w:rPr>
        <w:fldChar w:fldCharType="separate"/>
      </w:r>
      <w:r>
        <w:rPr>
          <w:rFonts w:ascii="仿宋" w:hAnsi="仿宋" w:eastAsia="仿宋"/>
          <w:sz w:val="24"/>
          <w:szCs w:val="24"/>
        </w:rPr>
        <w:t>- 6 -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六、采购项目需落实的政府采购政策</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_Toc104587531 \h </w:instrText>
      </w:r>
      <w:r>
        <w:rPr>
          <w:rFonts w:ascii="仿宋" w:hAnsi="仿宋" w:eastAsia="仿宋"/>
          <w:sz w:val="24"/>
          <w:szCs w:val="24"/>
        </w:rPr>
        <w:fldChar w:fldCharType="separate"/>
      </w:r>
      <w:r>
        <w:rPr>
          <w:rFonts w:ascii="仿宋" w:hAnsi="仿宋" w:eastAsia="仿宋"/>
          <w:sz w:val="24"/>
          <w:szCs w:val="24"/>
        </w:rPr>
        <w:t>- 6 -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七、现场踏勘</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_Toc104587532 \h </w:instrText>
      </w:r>
      <w:r>
        <w:rPr>
          <w:rFonts w:ascii="仿宋" w:hAnsi="仿宋" w:eastAsia="仿宋"/>
          <w:sz w:val="24"/>
          <w:szCs w:val="24"/>
        </w:rPr>
        <w:fldChar w:fldCharType="separate"/>
      </w:r>
      <w:r>
        <w:rPr>
          <w:rFonts w:ascii="仿宋" w:hAnsi="仿宋" w:eastAsia="仿宋"/>
          <w:sz w:val="24"/>
          <w:szCs w:val="24"/>
        </w:rPr>
        <w:t>- 7 -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八、联系方式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_Toc104587533 \h </w:instrText>
      </w:r>
      <w:r>
        <w:rPr>
          <w:rFonts w:ascii="仿宋" w:hAnsi="仿宋" w:eastAsia="仿宋"/>
          <w:sz w:val="24"/>
          <w:szCs w:val="24"/>
        </w:rPr>
        <w:fldChar w:fldCharType="separate"/>
      </w:r>
      <w:r>
        <w:rPr>
          <w:rFonts w:ascii="仿宋" w:hAnsi="仿宋" w:eastAsia="仿宋"/>
          <w:sz w:val="24"/>
          <w:szCs w:val="24"/>
        </w:rPr>
        <w:t>- 7 -</w:t>
      </w:r>
      <w:r>
        <w:rPr>
          <w:rFonts w:ascii="仿宋" w:hAnsi="仿宋" w:eastAsia="仿宋"/>
          <w:sz w:val="24"/>
          <w:szCs w:val="24"/>
        </w:rPr>
        <w:fldChar w:fldCharType="end"/>
      </w:r>
    </w:p>
    <w:p>
      <w:pPr>
        <w:pStyle w:val="11"/>
        <w:spacing w:before="0" w:after="0"/>
        <w:ind w:firstLine="482"/>
        <w:rPr>
          <w:rFonts w:ascii="仿宋" w:hAnsi="仿宋" w:eastAsia="仿宋" w:cstheme="minorBidi"/>
          <w:b w:val="0"/>
          <w:bCs w:val="0"/>
          <w:caps w:val="0"/>
          <w:sz w:val="24"/>
          <w:szCs w:val="24"/>
        </w:rPr>
      </w:pPr>
      <w:r>
        <w:rPr>
          <w:rFonts w:hint="eastAsia" w:ascii="仿宋" w:hAnsi="仿宋" w:eastAsia="仿宋"/>
          <w:sz w:val="24"/>
          <w:szCs w:val="24"/>
        </w:rPr>
        <w:t>第二篇 项目技术规格、数量及质量要求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_Toc104587534 \h </w:instrText>
      </w:r>
      <w:r>
        <w:rPr>
          <w:rFonts w:ascii="仿宋" w:hAnsi="仿宋" w:eastAsia="仿宋"/>
          <w:sz w:val="24"/>
          <w:szCs w:val="24"/>
        </w:rPr>
        <w:fldChar w:fldCharType="separate"/>
      </w:r>
      <w:r>
        <w:rPr>
          <w:rFonts w:ascii="仿宋" w:hAnsi="仿宋" w:eastAsia="仿宋"/>
          <w:sz w:val="24"/>
          <w:szCs w:val="24"/>
        </w:rPr>
        <w:t>- 8 -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一、采购项目一览表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_Toc104587535 \h </w:instrText>
      </w:r>
      <w:r>
        <w:rPr>
          <w:rFonts w:ascii="仿宋" w:hAnsi="仿宋" w:eastAsia="仿宋"/>
          <w:sz w:val="24"/>
          <w:szCs w:val="24"/>
        </w:rPr>
        <w:fldChar w:fldCharType="separate"/>
      </w:r>
      <w:r>
        <w:rPr>
          <w:rFonts w:ascii="仿宋" w:hAnsi="仿宋" w:eastAsia="仿宋"/>
          <w:sz w:val="24"/>
          <w:szCs w:val="24"/>
        </w:rPr>
        <w:t>- 8 -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二、货物技术参数</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_Toc104587536 \h </w:instrText>
      </w:r>
      <w:r>
        <w:rPr>
          <w:rFonts w:ascii="仿宋" w:hAnsi="仿宋" w:eastAsia="仿宋"/>
          <w:sz w:val="24"/>
          <w:szCs w:val="24"/>
        </w:rPr>
        <w:fldChar w:fldCharType="separate"/>
      </w:r>
      <w:r>
        <w:rPr>
          <w:rFonts w:ascii="仿宋" w:hAnsi="仿宋" w:eastAsia="仿宋"/>
          <w:sz w:val="24"/>
          <w:szCs w:val="24"/>
        </w:rPr>
        <w:t>- 9 -</w:t>
      </w:r>
      <w:r>
        <w:rPr>
          <w:rFonts w:ascii="仿宋" w:hAnsi="仿宋" w:eastAsia="仿宋"/>
          <w:sz w:val="24"/>
          <w:szCs w:val="24"/>
        </w:rPr>
        <w:fldChar w:fldCharType="end"/>
      </w:r>
    </w:p>
    <w:p>
      <w:pPr>
        <w:pStyle w:val="11"/>
        <w:spacing w:before="0" w:after="0"/>
        <w:ind w:firstLine="482"/>
        <w:rPr>
          <w:rFonts w:ascii="仿宋" w:hAnsi="仿宋" w:eastAsia="仿宋" w:cstheme="minorBidi"/>
          <w:b w:val="0"/>
          <w:bCs w:val="0"/>
          <w:caps w:val="0"/>
          <w:sz w:val="24"/>
          <w:szCs w:val="24"/>
        </w:rPr>
      </w:pPr>
      <w:r>
        <w:rPr>
          <w:rFonts w:hint="eastAsia" w:ascii="仿宋" w:hAnsi="仿宋" w:eastAsia="仿宋"/>
          <w:sz w:val="24"/>
          <w:szCs w:val="24"/>
        </w:rPr>
        <w:t>第三篇</w:t>
      </w:r>
      <w:r>
        <w:rPr>
          <w:rFonts w:ascii="仿宋" w:hAnsi="仿宋" w:eastAsia="仿宋"/>
          <w:sz w:val="24"/>
          <w:szCs w:val="24"/>
        </w:rPr>
        <w:t xml:space="preserve">  </w:t>
      </w:r>
      <w:r>
        <w:rPr>
          <w:rFonts w:hint="eastAsia" w:ascii="仿宋" w:hAnsi="仿宋" w:eastAsia="仿宋"/>
          <w:sz w:val="24"/>
          <w:szCs w:val="24"/>
        </w:rPr>
        <w:t>项目商务要求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_Toc104587537 \h </w:instrText>
      </w:r>
      <w:r>
        <w:rPr>
          <w:rFonts w:ascii="仿宋" w:hAnsi="仿宋" w:eastAsia="仿宋"/>
          <w:sz w:val="24"/>
          <w:szCs w:val="24"/>
        </w:rPr>
        <w:fldChar w:fldCharType="separate"/>
      </w:r>
      <w:r>
        <w:rPr>
          <w:rFonts w:ascii="仿宋" w:hAnsi="仿宋" w:eastAsia="仿宋"/>
          <w:sz w:val="24"/>
          <w:szCs w:val="24"/>
        </w:rPr>
        <w:t>- 17 -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一、交货期、地点、验收方式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_Toc104587538 \h </w:instrText>
      </w:r>
      <w:r>
        <w:rPr>
          <w:rFonts w:ascii="仿宋" w:hAnsi="仿宋" w:eastAsia="仿宋"/>
          <w:sz w:val="24"/>
          <w:szCs w:val="24"/>
        </w:rPr>
        <w:fldChar w:fldCharType="separate"/>
      </w:r>
      <w:r>
        <w:rPr>
          <w:rFonts w:ascii="仿宋" w:hAnsi="仿宋" w:eastAsia="仿宋"/>
          <w:sz w:val="24"/>
          <w:szCs w:val="24"/>
        </w:rPr>
        <w:t>- 17 -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二、报价要求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_Toc104587539 \h </w:instrText>
      </w:r>
      <w:r>
        <w:rPr>
          <w:rFonts w:ascii="仿宋" w:hAnsi="仿宋" w:eastAsia="仿宋"/>
          <w:sz w:val="24"/>
          <w:szCs w:val="24"/>
        </w:rPr>
        <w:fldChar w:fldCharType="separate"/>
      </w:r>
      <w:r>
        <w:rPr>
          <w:rFonts w:ascii="仿宋" w:hAnsi="仿宋" w:eastAsia="仿宋"/>
          <w:sz w:val="24"/>
          <w:szCs w:val="24"/>
        </w:rPr>
        <w:t>- 18 -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三、质量保证及售后服务</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_Toc104587540 \h </w:instrText>
      </w:r>
      <w:r>
        <w:rPr>
          <w:rFonts w:ascii="仿宋" w:hAnsi="仿宋" w:eastAsia="仿宋"/>
          <w:sz w:val="24"/>
          <w:szCs w:val="24"/>
        </w:rPr>
        <w:fldChar w:fldCharType="separate"/>
      </w:r>
      <w:r>
        <w:rPr>
          <w:rFonts w:ascii="仿宋" w:hAnsi="仿宋" w:eastAsia="仿宋"/>
          <w:sz w:val="24"/>
          <w:szCs w:val="24"/>
        </w:rPr>
        <w:t>- 18 -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四、付款方式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_Toc104587541 \h </w:instrText>
      </w:r>
      <w:r>
        <w:rPr>
          <w:rFonts w:ascii="仿宋" w:hAnsi="仿宋" w:eastAsia="仿宋"/>
          <w:sz w:val="24"/>
          <w:szCs w:val="24"/>
        </w:rPr>
        <w:fldChar w:fldCharType="separate"/>
      </w:r>
      <w:r>
        <w:rPr>
          <w:rFonts w:ascii="仿宋" w:hAnsi="仿宋" w:eastAsia="仿宋"/>
          <w:sz w:val="24"/>
          <w:szCs w:val="24"/>
        </w:rPr>
        <w:t>- 19 -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五、履约保证金（本项目不收取履约保证金）</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_Toc104587542 \h </w:instrText>
      </w:r>
      <w:r>
        <w:rPr>
          <w:rFonts w:ascii="仿宋" w:hAnsi="仿宋" w:eastAsia="仿宋"/>
          <w:sz w:val="24"/>
          <w:szCs w:val="24"/>
        </w:rPr>
        <w:fldChar w:fldCharType="separate"/>
      </w:r>
      <w:r>
        <w:rPr>
          <w:rFonts w:ascii="仿宋" w:hAnsi="仿宋" w:eastAsia="仿宋"/>
          <w:sz w:val="24"/>
          <w:szCs w:val="24"/>
        </w:rPr>
        <w:t>- 19 -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六、知识产权</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_Toc104587543 \h </w:instrText>
      </w:r>
      <w:r>
        <w:rPr>
          <w:rFonts w:ascii="仿宋" w:hAnsi="仿宋" w:eastAsia="仿宋"/>
          <w:sz w:val="24"/>
          <w:szCs w:val="24"/>
        </w:rPr>
        <w:fldChar w:fldCharType="separate"/>
      </w:r>
      <w:r>
        <w:rPr>
          <w:rFonts w:ascii="仿宋" w:hAnsi="仿宋" w:eastAsia="仿宋"/>
          <w:sz w:val="24"/>
          <w:szCs w:val="24"/>
        </w:rPr>
        <w:t>- 19 -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七、其他</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_Toc104587544 \h </w:instrText>
      </w:r>
      <w:r>
        <w:rPr>
          <w:rFonts w:ascii="仿宋" w:hAnsi="仿宋" w:eastAsia="仿宋"/>
          <w:sz w:val="24"/>
          <w:szCs w:val="24"/>
        </w:rPr>
        <w:fldChar w:fldCharType="separate"/>
      </w:r>
      <w:r>
        <w:rPr>
          <w:rFonts w:ascii="仿宋" w:hAnsi="仿宋" w:eastAsia="仿宋"/>
          <w:sz w:val="24"/>
          <w:szCs w:val="24"/>
        </w:rPr>
        <w:t>- 19 -</w:t>
      </w:r>
      <w:r>
        <w:rPr>
          <w:rFonts w:ascii="仿宋" w:hAnsi="仿宋" w:eastAsia="仿宋"/>
          <w:sz w:val="24"/>
          <w:szCs w:val="24"/>
        </w:rPr>
        <w:fldChar w:fldCharType="end"/>
      </w:r>
    </w:p>
    <w:p>
      <w:pPr>
        <w:pStyle w:val="11"/>
        <w:spacing w:before="0" w:after="0"/>
        <w:ind w:firstLine="482"/>
        <w:rPr>
          <w:rFonts w:ascii="仿宋" w:hAnsi="仿宋" w:eastAsia="仿宋" w:cstheme="minorBidi"/>
          <w:b w:val="0"/>
          <w:bCs w:val="0"/>
          <w:caps w:val="0"/>
          <w:sz w:val="24"/>
          <w:szCs w:val="24"/>
        </w:rPr>
      </w:pPr>
      <w:r>
        <w:rPr>
          <w:rFonts w:hint="eastAsia" w:ascii="仿宋" w:hAnsi="仿宋" w:eastAsia="仿宋"/>
          <w:kern w:val="0"/>
          <w:sz w:val="24"/>
          <w:szCs w:val="24"/>
        </w:rPr>
        <w:t>第四篇</w:t>
      </w:r>
      <w:r>
        <w:rPr>
          <w:rFonts w:ascii="仿宋" w:hAnsi="仿宋" w:eastAsia="仿宋"/>
          <w:kern w:val="0"/>
          <w:sz w:val="24"/>
          <w:szCs w:val="24"/>
        </w:rPr>
        <w:t xml:space="preserve">  </w:t>
      </w:r>
      <w:r>
        <w:rPr>
          <w:rFonts w:hint="eastAsia" w:ascii="仿宋" w:hAnsi="仿宋" w:eastAsia="仿宋"/>
          <w:sz w:val="24"/>
          <w:szCs w:val="24"/>
        </w:rPr>
        <w:t>评标方法、评标标准、无效投标条款和废标条款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_Toc104587545 \h </w:instrText>
      </w:r>
      <w:r>
        <w:rPr>
          <w:rFonts w:ascii="仿宋" w:hAnsi="仿宋" w:eastAsia="仿宋"/>
          <w:sz w:val="24"/>
          <w:szCs w:val="24"/>
        </w:rPr>
        <w:fldChar w:fldCharType="separate"/>
      </w:r>
      <w:r>
        <w:rPr>
          <w:rFonts w:ascii="仿宋" w:hAnsi="仿宋" w:eastAsia="仿宋"/>
          <w:sz w:val="24"/>
          <w:szCs w:val="24"/>
        </w:rPr>
        <w:t>- 20 -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一、评标方法</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_Toc104587546 \h </w:instrText>
      </w:r>
      <w:r>
        <w:rPr>
          <w:rFonts w:ascii="仿宋" w:hAnsi="仿宋" w:eastAsia="仿宋"/>
          <w:sz w:val="24"/>
          <w:szCs w:val="24"/>
        </w:rPr>
        <w:fldChar w:fldCharType="separate"/>
      </w:r>
      <w:r>
        <w:rPr>
          <w:rFonts w:ascii="仿宋" w:hAnsi="仿宋" w:eastAsia="仿宋"/>
          <w:sz w:val="24"/>
          <w:szCs w:val="24"/>
        </w:rPr>
        <w:t>- 20 -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二、评标标准</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_Toc104587547 \h </w:instrText>
      </w:r>
      <w:r>
        <w:rPr>
          <w:rFonts w:ascii="仿宋" w:hAnsi="仿宋" w:eastAsia="仿宋"/>
          <w:sz w:val="24"/>
          <w:szCs w:val="24"/>
        </w:rPr>
        <w:fldChar w:fldCharType="separate"/>
      </w:r>
      <w:r>
        <w:rPr>
          <w:rFonts w:ascii="仿宋" w:hAnsi="仿宋" w:eastAsia="仿宋"/>
          <w:sz w:val="24"/>
          <w:szCs w:val="24"/>
        </w:rPr>
        <w:t>- 22 -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三、无效投标条款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_Toc104587548 \h </w:instrText>
      </w:r>
      <w:r>
        <w:rPr>
          <w:rFonts w:ascii="仿宋" w:hAnsi="仿宋" w:eastAsia="仿宋"/>
          <w:sz w:val="24"/>
          <w:szCs w:val="24"/>
        </w:rPr>
        <w:fldChar w:fldCharType="separate"/>
      </w:r>
      <w:r>
        <w:rPr>
          <w:rFonts w:ascii="仿宋" w:hAnsi="仿宋" w:eastAsia="仿宋"/>
          <w:sz w:val="24"/>
          <w:szCs w:val="24"/>
        </w:rPr>
        <w:t>- 23 -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四、废标条款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_Toc104587549 \h </w:instrText>
      </w:r>
      <w:r>
        <w:rPr>
          <w:rFonts w:ascii="仿宋" w:hAnsi="仿宋" w:eastAsia="仿宋"/>
          <w:sz w:val="24"/>
          <w:szCs w:val="24"/>
        </w:rPr>
        <w:fldChar w:fldCharType="separate"/>
      </w:r>
      <w:r>
        <w:rPr>
          <w:rFonts w:ascii="仿宋" w:hAnsi="仿宋" w:eastAsia="仿宋"/>
          <w:sz w:val="24"/>
          <w:szCs w:val="24"/>
        </w:rPr>
        <w:t>- 24 -</w:t>
      </w:r>
      <w:r>
        <w:rPr>
          <w:rFonts w:ascii="仿宋" w:hAnsi="仿宋" w:eastAsia="仿宋"/>
          <w:sz w:val="24"/>
          <w:szCs w:val="24"/>
        </w:rPr>
        <w:fldChar w:fldCharType="end"/>
      </w:r>
    </w:p>
    <w:p>
      <w:pPr>
        <w:pStyle w:val="11"/>
        <w:spacing w:before="0" w:after="0"/>
        <w:ind w:firstLine="482"/>
        <w:rPr>
          <w:rFonts w:ascii="仿宋" w:hAnsi="仿宋" w:eastAsia="仿宋" w:cstheme="minorBidi"/>
          <w:b w:val="0"/>
          <w:bCs w:val="0"/>
          <w:caps w:val="0"/>
          <w:sz w:val="24"/>
          <w:szCs w:val="24"/>
        </w:rPr>
      </w:pPr>
      <w:r>
        <w:rPr>
          <w:rFonts w:hint="eastAsia" w:ascii="仿宋" w:hAnsi="仿宋" w:eastAsia="仿宋"/>
          <w:sz w:val="24"/>
          <w:szCs w:val="24"/>
        </w:rPr>
        <w:t>第五篇</w:t>
      </w:r>
      <w:r>
        <w:rPr>
          <w:rFonts w:ascii="仿宋" w:hAnsi="仿宋" w:eastAsia="仿宋"/>
          <w:sz w:val="24"/>
          <w:szCs w:val="24"/>
        </w:rPr>
        <w:t xml:space="preserve">  </w:t>
      </w:r>
      <w:r>
        <w:rPr>
          <w:rFonts w:hint="eastAsia" w:ascii="仿宋" w:hAnsi="仿宋" w:eastAsia="仿宋"/>
          <w:sz w:val="24"/>
          <w:szCs w:val="24"/>
        </w:rPr>
        <w:t>投标人须知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_Toc104587550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一、投标人</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_Toc104587551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二、招标文件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_Toc104587552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三、投标文件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_Toc104587553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四、开标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_Toc104587554 \h </w:instrText>
      </w:r>
      <w:r>
        <w:rPr>
          <w:rFonts w:ascii="仿宋" w:hAnsi="仿宋" w:eastAsia="仿宋"/>
          <w:sz w:val="24"/>
          <w:szCs w:val="24"/>
        </w:rPr>
        <w:fldChar w:fldCharType="separate"/>
      </w:r>
      <w:r>
        <w:rPr>
          <w:rFonts w:ascii="仿宋" w:hAnsi="仿宋" w:eastAsia="仿宋"/>
          <w:sz w:val="24"/>
          <w:szCs w:val="24"/>
        </w:rPr>
        <w:t>- 27 -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五、评标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_Toc104587555 \h </w:instrText>
      </w:r>
      <w:r>
        <w:rPr>
          <w:rFonts w:ascii="仿宋" w:hAnsi="仿宋" w:eastAsia="仿宋"/>
          <w:sz w:val="24"/>
          <w:szCs w:val="24"/>
        </w:rPr>
        <w:fldChar w:fldCharType="separate"/>
      </w:r>
      <w:r>
        <w:rPr>
          <w:rFonts w:ascii="仿宋" w:hAnsi="仿宋" w:eastAsia="仿宋"/>
          <w:sz w:val="24"/>
          <w:szCs w:val="24"/>
        </w:rPr>
        <w:t>- 27 -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六、定标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_Toc104587556 \h </w:instrText>
      </w:r>
      <w:r>
        <w:rPr>
          <w:rFonts w:ascii="仿宋" w:hAnsi="仿宋" w:eastAsia="仿宋"/>
          <w:sz w:val="24"/>
          <w:szCs w:val="24"/>
        </w:rPr>
        <w:fldChar w:fldCharType="separate"/>
      </w:r>
      <w:r>
        <w:rPr>
          <w:rFonts w:ascii="仿宋" w:hAnsi="仿宋" w:eastAsia="仿宋"/>
          <w:sz w:val="24"/>
          <w:szCs w:val="24"/>
        </w:rPr>
        <w:t>- 27 -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七、中标通知书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_Toc104587557 \h </w:instrText>
      </w:r>
      <w:r>
        <w:rPr>
          <w:rFonts w:ascii="仿宋" w:hAnsi="仿宋" w:eastAsia="仿宋"/>
          <w:sz w:val="24"/>
          <w:szCs w:val="24"/>
        </w:rPr>
        <w:fldChar w:fldCharType="separate"/>
      </w:r>
      <w:r>
        <w:rPr>
          <w:rFonts w:ascii="仿宋" w:hAnsi="仿宋" w:eastAsia="仿宋"/>
          <w:sz w:val="24"/>
          <w:szCs w:val="24"/>
        </w:rPr>
        <w:t>- 27 -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八、关于质疑和投诉</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_Toc104587558 \h </w:instrText>
      </w:r>
      <w:r>
        <w:rPr>
          <w:rFonts w:ascii="仿宋" w:hAnsi="仿宋" w:eastAsia="仿宋"/>
          <w:sz w:val="24"/>
          <w:szCs w:val="24"/>
        </w:rPr>
        <w:fldChar w:fldCharType="separate"/>
      </w:r>
      <w:r>
        <w:rPr>
          <w:rFonts w:ascii="仿宋" w:hAnsi="仿宋" w:eastAsia="仿宋"/>
          <w:sz w:val="24"/>
          <w:szCs w:val="24"/>
        </w:rPr>
        <w:t>- 28 -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九、签订合同</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_Toc104587559 \h </w:instrText>
      </w:r>
      <w:r>
        <w:rPr>
          <w:rFonts w:ascii="仿宋" w:hAnsi="仿宋" w:eastAsia="仿宋"/>
          <w:sz w:val="24"/>
          <w:szCs w:val="24"/>
        </w:rPr>
        <w:fldChar w:fldCharType="separate"/>
      </w:r>
      <w:r>
        <w:rPr>
          <w:rFonts w:ascii="仿宋" w:hAnsi="仿宋" w:eastAsia="仿宋"/>
          <w:sz w:val="24"/>
          <w:szCs w:val="24"/>
        </w:rPr>
        <w:t>- 29 -</w:t>
      </w:r>
      <w:r>
        <w:rPr>
          <w:rFonts w:ascii="仿宋" w:hAnsi="仿宋" w:eastAsia="仿宋"/>
          <w:sz w:val="24"/>
          <w:szCs w:val="24"/>
        </w:rPr>
        <w:fldChar w:fldCharType="end"/>
      </w:r>
    </w:p>
    <w:p>
      <w:pPr>
        <w:pStyle w:val="11"/>
        <w:spacing w:before="0" w:after="0"/>
        <w:ind w:firstLine="482"/>
        <w:rPr>
          <w:rFonts w:ascii="仿宋" w:hAnsi="仿宋" w:eastAsia="仿宋" w:cstheme="minorBidi"/>
          <w:b w:val="0"/>
          <w:bCs w:val="0"/>
          <w:caps w:val="0"/>
          <w:sz w:val="24"/>
          <w:szCs w:val="24"/>
        </w:rPr>
      </w:pPr>
      <w:r>
        <w:rPr>
          <w:rFonts w:hint="eastAsia" w:ascii="仿宋" w:hAnsi="仿宋" w:eastAsia="仿宋"/>
          <w:sz w:val="24"/>
          <w:szCs w:val="24"/>
        </w:rPr>
        <w:t>第六篇</w:t>
      </w:r>
      <w:r>
        <w:rPr>
          <w:rFonts w:ascii="仿宋" w:hAnsi="仿宋" w:eastAsia="仿宋"/>
          <w:sz w:val="24"/>
          <w:szCs w:val="24"/>
        </w:rPr>
        <w:t xml:space="preserve">  </w:t>
      </w:r>
      <w:r>
        <w:rPr>
          <w:rFonts w:hint="eastAsia" w:ascii="仿宋" w:hAnsi="仿宋" w:eastAsia="仿宋"/>
          <w:sz w:val="24"/>
          <w:szCs w:val="24"/>
        </w:rPr>
        <w:t>合同主要条款和格式合同（样本）</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_Toc104587560 \h </w:instrText>
      </w:r>
      <w:r>
        <w:rPr>
          <w:rFonts w:ascii="仿宋" w:hAnsi="仿宋" w:eastAsia="仿宋"/>
          <w:sz w:val="24"/>
          <w:szCs w:val="24"/>
        </w:rPr>
        <w:fldChar w:fldCharType="separate"/>
      </w:r>
      <w:r>
        <w:rPr>
          <w:rFonts w:ascii="仿宋" w:hAnsi="仿宋" w:eastAsia="仿宋"/>
          <w:sz w:val="24"/>
          <w:szCs w:val="24"/>
        </w:rPr>
        <w:t>- 31 -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一、合同主要条款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_Toc104587561 \h </w:instrText>
      </w:r>
      <w:r>
        <w:rPr>
          <w:rFonts w:ascii="仿宋" w:hAnsi="仿宋" w:eastAsia="仿宋"/>
          <w:sz w:val="24"/>
          <w:szCs w:val="24"/>
        </w:rPr>
        <w:fldChar w:fldCharType="separate"/>
      </w:r>
      <w:r>
        <w:rPr>
          <w:rFonts w:ascii="仿宋" w:hAnsi="仿宋" w:eastAsia="仿宋"/>
          <w:sz w:val="24"/>
          <w:szCs w:val="24"/>
        </w:rPr>
        <w:t>- 31 -</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二、合同（格式）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_Toc104587562 \h </w:instrText>
      </w:r>
      <w:r>
        <w:rPr>
          <w:rFonts w:ascii="仿宋" w:hAnsi="仿宋" w:eastAsia="仿宋"/>
          <w:sz w:val="24"/>
          <w:szCs w:val="24"/>
        </w:rPr>
        <w:fldChar w:fldCharType="separate"/>
      </w:r>
      <w:r>
        <w:rPr>
          <w:rFonts w:ascii="仿宋" w:hAnsi="仿宋" w:eastAsia="仿宋"/>
          <w:sz w:val="24"/>
          <w:szCs w:val="24"/>
        </w:rPr>
        <w:t>- 33 -</w:t>
      </w:r>
      <w:r>
        <w:rPr>
          <w:rFonts w:ascii="仿宋" w:hAnsi="仿宋" w:eastAsia="仿宋"/>
          <w:sz w:val="24"/>
          <w:szCs w:val="24"/>
        </w:rPr>
        <w:fldChar w:fldCharType="end"/>
      </w:r>
    </w:p>
    <w:p>
      <w:pPr>
        <w:pStyle w:val="11"/>
        <w:spacing w:before="0" w:after="0"/>
        <w:ind w:firstLine="482"/>
        <w:rPr>
          <w:rFonts w:ascii="仿宋" w:hAnsi="仿宋" w:eastAsia="仿宋" w:cstheme="minorBidi"/>
          <w:b w:val="0"/>
          <w:bCs w:val="0"/>
          <w:caps w:val="0"/>
          <w:sz w:val="24"/>
          <w:szCs w:val="24"/>
        </w:rPr>
      </w:pPr>
      <w:r>
        <w:rPr>
          <w:rFonts w:hint="eastAsia" w:ascii="仿宋" w:hAnsi="仿宋" w:eastAsia="仿宋"/>
          <w:sz w:val="24"/>
          <w:szCs w:val="24"/>
        </w:rPr>
        <w:t>第七篇</w:t>
      </w:r>
      <w:r>
        <w:rPr>
          <w:rFonts w:ascii="仿宋" w:hAnsi="仿宋" w:eastAsia="仿宋"/>
          <w:sz w:val="24"/>
          <w:szCs w:val="24"/>
        </w:rPr>
        <w:t xml:space="preserve">  </w:t>
      </w:r>
      <w:r>
        <w:rPr>
          <w:rFonts w:hint="eastAsia" w:ascii="仿宋" w:hAnsi="仿宋" w:eastAsia="仿宋"/>
          <w:sz w:val="24"/>
          <w:szCs w:val="24"/>
        </w:rPr>
        <w:t>投标文件格式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_Toc104587563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一、经济文件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_Toc104587564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二、资格文件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_Toc104587565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三、商务文件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_Toc104587566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四、技术文件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_Toc104587567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pStyle w:val="12"/>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五、其他文件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_Toc104587568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overflowPunct w:val="0"/>
        <w:ind w:firstLine="480"/>
        <w:rPr>
          <w:rFonts w:ascii="仿宋" w:hAnsi="仿宋" w:eastAsia="仿宋" w:cs="Calibri"/>
          <w:sz w:val="24"/>
          <w:szCs w:val="24"/>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sz w:val="24"/>
          <w:szCs w:val="24"/>
        </w:rPr>
        <w:fldChar w:fldCharType="end"/>
      </w:r>
    </w:p>
    <w:p>
      <w:pPr>
        <w:pStyle w:val="18"/>
        <w:ind w:firstLine="723"/>
        <w:rPr>
          <w:rFonts w:ascii="仿宋" w:eastAsia="仿宋" w:cs="Calibri"/>
          <w:sz w:val="28"/>
          <w:szCs w:val="28"/>
        </w:rPr>
      </w:pPr>
      <w:bookmarkStart w:id="0" w:name="_Toc104587525"/>
      <w:r>
        <w:rPr>
          <w:rFonts w:hint="eastAsia"/>
        </w:rPr>
        <w:t>第一篇  投标邀请书</w:t>
      </w:r>
      <w:bookmarkEnd w:id="0"/>
    </w:p>
    <w:p>
      <w:pPr>
        <w:pStyle w:val="23"/>
        <w:ind w:firstLine="480"/>
      </w:pPr>
      <w:r>
        <w:rPr>
          <w:rFonts w:hint="eastAsia"/>
        </w:rPr>
        <w:t>克拉玛依市政务服务和公共资源交易中心受中国石油大学（北京）克拉玛依校区的委托，对中国石油大学（北京）克拉玛依校区的“2022年行政办公设备采购”项目以公开招标方式采购，欢迎有资格的投标人参加投标。</w:t>
      </w:r>
    </w:p>
    <w:p>
      <w:pPr>
        <w:pStyle w:val="20"/>
        <w:ind w:firstLine="562"/>
      </w:pPr>
      <w:bookmarkStart w:id="1" w:name="_Toc104587526"/>
      <w:r>
        <w:rPr>
          <w:rFonts w:hint="eastAsia"/>
        </w:rPr>
        <w:t>一、招标项目内容</w:t>
      </w:r>
      <w:bookmarkEnd w:id="1"/>
    </w:p>
    <w:tbl>
      <w:tblPr>
        <w:tblStyle w:val="13"/>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000"/>
        <w:gridCol w:w="1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02" w:type="dxa"/>
            <w:vAlign w:val="center"/>
          </w:tcPr>
          <w:p>
            <w:pPr>
              <w:pStyle w:val="4"/>
              <w:spacing w:line="400" w:lineRule="exact"/>
              <w:ind w:left="0" w:firstLine="0" w:firstLineChars="0"/>
              <w:jc w:val="center"/>
              <w:rPr>
                <w:rFonts w:ascii="仿宋" w:hAnsi="仿宋" w:eastAsia="仿宋"/>
                <w:b/>
                <w:szCs w:val="24"/>
              </w:rPr>
            </w:pPr>
            <w:r>
              <w:rPr>
                <w:rFonts w:hint="eastAsia" w:ascii="仿宋" w:hAnsi="仿宋" w:eastAsia="仿宋"/>
                <w:b/>
                <w:szCs w:val="24"/>
              </w:rPr>
              <w:t>序号</w:t>
            </w:r>
          </w:p>
        </w:tc>
        <w:tc>
          <w:tcPr>
            <w:tcW w:w="4000" w:type="dxa"/>
            <w:vAlign w:val="center"/>
          </w:tcPr>
          <w:p>
            <w:pPr>
              <w:pStyle w:val="4"/>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1432" w:type="dxa"/>
            <w:vAlign w:val="center"/>
          </w:tcPr>
          <w:p>
            <w:pPr>
              <w:pStyle w:val="4"/>
              <w:spacing w:line="400" w:lineRule="exact"/>
              <w:ind w:left="0" w:firstLine="0" w:firstLineChars="0"/>
              <w:jc w:val="center"/>
              <w:rPr>
                <w:rFonts w:ascii="仿宋" w:hAnsi="仿宋" w:eastAsia="仿宋"/>
                <w:b/>
                <w:szCs w:val="24"/>
              </w:rPr>
            </w:pPr>
            <w:r>
              <w:rPr>
                <w:rFonts w:hint="eastAsia" w:ascii="仿宋" w:hAnsi="仿宋" w:eastAsia="仿宋"/>
                <w:b/>
                <w:szCs w:val="24"/>
              </w:rPr>
              <w:t>采购预算</w:t>
            </w:r>
          </w:p>
          <w:p>
            <w:pPr>
              <w:pStyle w:val="4"/>
              <w:spacing w:line="400" w:lineRule="exact"/>
              <w:ind w:left="0" w:firstLine="0" w:firstLineChars="0"/>
              <w:jc w:val="center"/>
              <w:rPr>
                <w:rFonts w:ascii="仿宋" w:hAnsi="仿宋" w:eastAsia="仿宋"/>
                <w:b/>
                <w:szCs w:val="24"/>
              </w:rPr>
            </w:pPr>
            <w:r>
              <w:rPr>
                <w:rFonts w:hint="eastAsia" w:ascii="仿宋" w:hAnsi="仿宋" w:eastAsia="仿宋"/>
                <w:b/>
                <w:szCs w:val="24"/>
              </w:rPr>
              <w:t>（万元）</w:t>
            </w:r>
          </w:p>
        </w:tc>
        <w:tc>
          <w:tcPr>
            <w:tcW w:w="1823" w:type="dxa"/>
            <w:vAlign w:val="center"/>
          </w:tcPr>
          <w:p>
            <w:pPr>
              <w:pStyle w:val="4"/>
              <w:spacing w:line="400" w:lineRule="exact"/>
              <w:ind w:left="0" w:firstLine="0" w:firstLineChars="0"/>
              <w:jc w:val="center"/>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02" w:type="dxa"/>
            <w:vAlign w:val="center"/>
          </w:tcPr>
          <w:p>
            <w:pPr>
              <w:pStyle w:val="4"/>
              <w:spacing w:line="400" w:lineRule="exact"/>
              <w:ind w:left="0" w:firstLine="0" w:firstLineChars="0"/>
              <w:jc w:val="center"/>
              <w:rPr>
                <w:rFonts w:ascii="仿宋" w:hAnsi="仿宋" w:eastAsia="仿宋"/>
                <w:bCs/>
                <w:szCs w:val="24"/>
              </w:rPr>
            </w:pPr>
            <w:r>
              <w:rPr>
                <w:rFonts w:hint="eastAsia" w:ascii="仿宋" w:hAnsi="仿宋" w:eastAsia="仿宋"/>
                <w:bCs/>
                <w:szCs w:val="24"/>
              </w:rPr>
              <w:t>1</w:t>
            </w:r>
          </w:p>
        </w:tc>
        <w:tc>
          <w:tcPr>
            <w:tcW w:w="4000" w:type="dxa"/>
            <w:vAlign w:val="center"/>
          </w:tcPr>
          <w:p>
            <w:pPr>
              <w:pStyle w:val="4"/>
              <w:spacing w:line="400" w:lineRule="exact"/>
              <w:ind w:left="0" w:firstLine="0" w:firstLineChars="0"/>
              <w:jc w:val="center"/>
              <w:rPr>
                <w:rFonts w:ascii="仿宋" w:hAnsi="仿宋" w:eastAsia="仿宋"/>
                <w:bCs/>
                <w:szCs w:val="24"/>
              </w:rPr>
            </w:pPr>
            <w:r>
              <w:rPr>
                <w:rFonts w:hint="eastAsia" w:ascii="仿宋" w:hAnsi="仿宋" w:eastAsia="仿宋"/>
                <w:bCs/>
                <w:szCs w:val="24"/>
              </w:rPr>
              <w:t>中国石油大学（北京）克拉玛依校区2022年行政办公设备采购</w:t>
            </w:r>
          </w:p>
        </w:tc>
        <w:tc>
          <w:tcPr>
            <w:tcW w:w="1432" w:type="dxa"/>
            <w:vAlign w:val="center"/>
          </w:tcPr>
          <w:p>
            <w:pPr>
              <w:pStyle w:val="4"/>
              <w:spacing w:line="400" w:lineRule="exact"/>
              <w:ind w:left="0" w:firstLine="0" w:firstLineChars="0"/>
              <w:jc w:val="center"/>
              <w:rPr>
                <w:rFonts w:hint="default" w:ascii="仿宋" w:hAnsi="仿宋" w:eastAsia="仿宋"/>
                <w:bCs/>
                <w:szCs w:val="24"/>
                <w:lang w:val="en-US" w:eastAsia="zh-CN"/>
              </w:rPr>
            </w:pPr>
            <w:r>
              <w:rPr>
                <w:rFonts w:hint="eastAsia" w:ascii="仿宋" w:hAnsi="仿宋" w:eastAsia="仿宋"/>
                <w:bCs/>
                <w:szCs w:val="24"/>
                <w:lang w:val="en-US" w:eastAsia="zh-CN"/>
              </w:rPr>
              <w:t>103.39</w:t>
            </w:r>
          </w:p>
        </w:tc>
        <w:tc>
          <w:tcPr>
            <w:tcW w:w="1823" w:type="dxa"/>
            <w:vAlign w:val="center"/>
          </w:tcPr>
          <w:p>
            <w:pPr>
              <w:pStyle w:val="4"/>
              <w:spacing w:line="400" w:lineRule="exact"/>
              <w:ind w:left="0" w:firstLine="0" w:firstLineChars="0"/>
              <w:jc w:val="center"/>
              <w:rPr>
                <w:rFonts w:ascii="仿宋" w:hAnsi="仿宋" w:eastAsia="仿宋"/>
                <w:bCs/>
                <w:szCs w:val="24"/>
              </w:rPr>
            </w:pPr>
            <w:r>
              <w:rPr>
                <w:rFonts w:hint="eastAsia" w:ascii="仿宋" w:hAnsi="仿宋" w:eastAsia="仿宋"/>
                <w:szCs w:val="24"/>
              </w:rPr>
              <w:t>本项目中小企业划分标准所属行业为工业</w:t>
            </w:r>
          </w:p>
        </w:tc>
      </w:tr>
    </w:tbl>
    <w:p>
      <w:pPr>
        <w:pStyle w:val="23"/>
        <w:ind w:firstLine="480"/>
      </w:pPr>
      <w:r>
        <w:rPr>
          <w:rFonts w:hint="eastAsia"/>
        </w:rPr>
        <w:t>本项目不接受进口产品投标（进口产品是指通过中国海关报关，验放进入中国境内，且产自关境外的产品）。</w:t>
      </w:r>
    </w:p>
    <w:p>
      <w:pPr>
        <w:pStyle w:val="20"/>
        <w:ind w:firstLine="562"/>
      </w:pPr>
      <w:bookmarkStart w:id="2" w:name="_Toc104587527"/>
      <w:r>
        <w:rPr>
          <w:rFonts w:hint="eastAsia"/>
        </w:rPr>
        <w:t>二、资金来源</w:t>
      </w:r>
      <w:bookmarkEnd w:id="2"/>
    </w:p>
    <w:p>
      <w:pPr>
        <w:pStyle w:val="23"/>
        <w:ind w:firstLine="480"/>
      </w:pPr>
      <w:r>
        <w:rPr>
          <w:rFonts w:hint="eastAsia"/>
        </w:rPr>
        <w:t>财政预算资金。</w:t>
      </w:r>
    </w:p>
    <w:p>
      <w:pPr>
        <w:pStyle w:val="20"/>
        <w:ind w:firstLine="562"/>
      </w:pPr>
      <w:bookmarkStart w:id="3" w:name="_Toc104587528"/>
      <w:r>
        <w:rPr>
          <w:rFonts w:hint="eastAsia"/>
        </w:rPr>
        <w:t>三、投标人资格要求</w:t>
      </w:r>
      <w:bookmarkEnd w:id="3"/>
    </w:p>
    <w:p>
      <w:pPr>
        <w:pStyle w:val="23"/>
        <w:ind w:firstLine="480"/>
        <w:rPr>
          <w:color w:val="auto"/>
        </w:rPr>
      </w:pPr>
      <w:r>
        <w:rPr>
          <w:rFonts w:hint="eastAsia"/>
        </w:rPr>
        <w:t>1．具有独立</w:t>
      </w:r>
      <w:r>
        <w:rPr>
          <w:rFonts w:hint="eastAsia"/>
          <w:color w:val="auto"/>
        </w:rPr>
        <w:t>承担民事责任的能力；</w:t>
      </w:r>
    </w:p>
    <w:p>
      <w:pPr>
        <w:pStyle w:val="23"/>
        <w:ind w:firstLine="480"/>
      </w:pPr>
      <w:r>
        <w:rPr>
          <w:rFonts w:hint="eastAsia"/>
        </w:rPr>
        <w:t>2．具有良好的商业信誉；</w:t>
      </w:r>
    </w:p>
    <w:p>
      <w:pPr>
        <w:pStyle w:val="23"/>
        <w:ind w:firstLine="480"/>
      </w:pPr>
      <w:r>
        <w:rPr>
          <w:rFonts w:hint="eastAsia"/>
        </w:rPr>
        <w:t>（信用查询：</w:t>
      </w:r>
      <w:r>
        <w:t>按照《财政部关于在政府采购活动中查询及使用信用记录有关问题的通知》（财库〔2016〕125号）的要求，根据开标当日“信用中国”（</w:t>
      </w:r>
      <w:r>
        <w:drawing>
          <wp:inline distT="0" distB="0" distL="0" distR="0">
            <wp:extent cx="190500" cy="142875"/>
            <wp:effectExtent l="19050" t="0" r="0" b="0"/>
            <wp:docPr id="1" name="图片 1"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DOCUME~1\ADMINI~1\LOCALS~1\Temp\%W@GJ$ACOF(TYDYECOKVDYB.png"/>
                    <pic:cNvPicPr>
                      <a:picLocks noChangeAspect="1" noChangeArrowheads="1"/>
                    </pic:cNvPicPr>
                  </pic:nvPicPr>
                  <pic:blipFill>
                    <a:blip r:embed="rId13"/>
                    <a:srcRect/>
                    <a:stretch>
                      <a:fillRect/>
                    </a:stretch>
                  </pic:blipFill>
                  <pic:spPr>
                    <a:xfrm>
                      <a:off x="0" y="0"/>
                      <a:ext cx="190500" cy="142875"/>
                    </a:xfrm>
                    <a:prstGeom prst="rect">
                      <a:avLst/>
                    </a:prstGeom>
                    <a:noFill/>
                    <a:ln w="9525">
                      <a:noFill/>
                      <a:miter lim="800000"/>
                      <a:headEnd/>
                      <a:tailEnd/>
                    </a:ln>
                  </pic:spPr>
                </pic:pic>
              </a:graphicData>
            </a:graphic>
          </wp:inline>
        </w:drawing>
      </w:r>
      <w:r>
        <w:t>www.creditchina.gov.cn）、</w:t>
      </w:r>
      <w:r>
        <w:rPr>
          <w:rFonts w:hint="eastAsia"/>
        </w:rPr>
        <w:t>“</w:t>
      </w:r>
      <w:r>
        <w:t>中国政府采购网</w:t>
      </w:r>
      <w:r>
        <w:rPr>
          <w:rFonts w:hint="eastAsia"/>
        </w:rPr>
        <w:t>”</w:t>
      </w:r>
      <w:r>
        <w:t>（</w:t>
      </w:r>
      <w:r>
        <w:drawing>
          <wp:inline distT="0" distB="0" distL="0" distR="0">
            <wp:extent cx="190500" cy="142875"/>
            <wp:effectExtent l="19050" t="0" r="0" b="0"/>
            <wp:docPr id="2" name="图片 2"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DOCUME~1\ADMINI~1\LOCALS~1\Temp\%W@GJ$ACOF(TYDYECOKVDYB.png"/>
                    <pic:cNvPicPr>
                      <a:picLocks noChangeAspect="1" noChangeArrowheads="1"/>
                    </pic:cNvPicPr>
                  </pic:nvPicPr>
                  <pic:blipFill>
                    <a:blip r:embed="rId13"/>
                    <a:srcRect/>
                    <a:stretch>
                      <a:fillRect/>
                    </a:stretch>
                  </pic:blipFill>
                  <pic:spPr>
                    <a:xfrm>
                      <a:off x="0" y="0"/>
                      <a:ext cx="190500" cy="142875"/>
                    </a:xfrm>
                    <a:prstGeom prst="rect">
                      <a:avLst/>
                    </a:prstGeom>
                    <a:noFill/>
                    <a:ln w="9525">
                      <a:noFill/>
                      <a:miter lim="800000"/>
                      <a:headEnd/>
                      <a:tailEnd/>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3"/>
        <w:ind w:firstLine="480"/>
        <w:rPr>
          <w:color w:val="auto"/>
        </w:rPr>
      </w:pPr>
      <w:r>
        <w:rPr>
          <w:rFonts w:hint="eastAsia"/>
          <w:color w:val="auto"/>
        </w:rPr>
        <w:t>3．具有履行合同所必需的设备和专业技术能力；</w:t>
      </w:r>
    </w:p>
    <w:p>
      <w:pPr>
        <w:pStyle w:val="23"/>
        <w:ind w:firstLine="480"/>
      </w:pPr>
      <w:r>
        <w:rPr>
          <w:rFonts w:hint="eastAsia"/>
        </w:rPr>
        <w:t>4．参加政府采购活动前三年内，未因违法经营受到刑事处罚或者责令停产停业、吊销许可证或者执照、较大数额罚款等行政处罚。</w:t>
      </w:r>
    </w:p>
    <w:p>
      <w:pPr>
        <w:pStyle w:val="20"/>
        <w:ind w:firstLine="562"/>
      </w:pPr>
      <w:bookmarkStart w:id="4" w:name="_Toc104587529"/>
      <w:r>
        <w:rPr>
          <w:rFonts w:hint="eastAsia"/>
        </w:rPr>
        <w:t>四、投标、开标有关说明</w:t>
      </w:r>
      <w:bookmarkEnd w:id="4"/>
    </w:p>
    <w:p>
      <w:pPr>
        <w:pStyle w:val="23"/>
        <w:ind w:firstLine="480"/>
      </w:pPr>
      <w:r>
        <w:t>（一）获取招标文件</w:t>
      </w:r>
    </w:p>
    <w:p>
      <w:pPr>
        <w:pStyle w:val="23"/>
        <w:ind w:firstLine="480"/>
      </w:pPr>
      <w:r>
        <w:rPr>
          <w:rFonts w:hint="eastAsia"/>
        </w:rPr>
        <w:t>时间：2022年</w:t>
      </w:r>
      <w:r>
        <w:rPr>
          <w:rFonts w:hint="eastAsia"/>
          <w:lang w:val="en-US" w:eastAsia="zh-CN"/>
        </w:rPr>
        <w:t>6</w:t>
      </w:r>
      <w:r>
        <w:rPr>
          <w:rFonts w:hint="eastAsia"/>
        </w:rPr>
        <w:t>月</w:t>
      </w:r>
      <w:r>
        <w:rPr>
          <w:rFonts w:hint="eastAsia"/>
          <w:lang w:val="en-US" w:eastAsia="zh-CN"/>
        </w:rPr>
        <w:t>27</w:t>
      </w:r>
      <w:r>
        <w:rPr>
          <w:rFonts w:hint="eastAsia"/>
        </w:rPr>
        <w:t>日至2022年</w:t>
      </w:r>
      <w:r>
        <w:rPr>
          <w:rFonts w:hint="eastAsia"/>
          <w:lang w:val="en-US" w:eastAsia="zh-CN"/>
        </w:rPr>
        <w:t>7</w:t>
      </w:r>
      <w:r>
        <w:rPr>
          <w:rFonts w:hint="eastAsia"/>
        </w:rPr>
        <w:t>月</w:t>
      </w:r>
      <w:r>
        <w:rPr>
          <w:rFonts w:hint="eastAsia"/>
          <w:lang w:val="en-US" w:eastAsia="zh-CN"/>
        </w:rPr>
        <w:t>18</w:t>
      </w:r>
      <w:r>
        <w:rPr>
          <w:rFonts w:hint="eastAsia"/>
        </w:rPr>
        <w:t>日，每天上午10:00至14:00，下午16:00至20:00</w:t>
      </w:r>
    </w:p>
    <w:p>
      <w:pPr>
        <w:pStyle w:val="23"/>
        <w:ind w:firstLine="480"/>
      </w:pPr>
      <w:r>
        <w:rPr>
          <w:rFonts w:hint="eastAsia"/>
        </w:rPr>
        <w:t>地点：新疆政府采购网政采云平台</w:t>
      </w:r>
      <w:r>
        <w:t>（</w:t>
      </w:r>
      <w:r>
        <w:fldChar w:fldCharType="begin"/>
      </w:r>
      <w:r>
        <w:instrText xml:space="preserve"> HYPERLINK "http://www.zcygov.cn" </w:instrText>
      </w:r>
      <w:r>
        <w:fldChar w:fldCharType="separate"/>
      </w:r>
      <w:r>
        <w:t>www.zcygov.cn</w:t>
      </w:r>
      <w:r>
        <w:fldChar w:fldCharType="end"/>
      </w:r>
      <w:r>
        <w:t>）</w:t>
      </w:r>
    </w:p>
    <w:p>
      <w:pPr>
        <w:pStyle w:val="23"/>
        <w:ind w:firstLine="480"/>
      </w:pPr>
      <w:r>
        <w:rPr>
          <w:rFonts w:hint="eastAsia"/>
        </w:rPr>
        <w:t>方式：线上获取，投标人登陆政采云账户,在线申请获取招标文件</w:t>
      </w:r>
    </w:p>
    <w:p>
      <w:pPr>
        <w:pStyle w:val="23"/>
        <w:ind w:firstLine="480"/>
      </w:pPr>
      <w:r>
        <w:rPr>
          <w:rFonts w:hint="eastAsia"/>
        </w:rPr>
        <w:t>（二）提交投标文件截止时间、开标时间和地点</w:t>
      </w:r>
    </w:p>
    <w:p>
      <w:pPr>
        <w:pStyle w:val="23"/>
        <w:ind w:firstLine="480"/>
      </w:pPr>
      <w:r>
        <w:rPr>
          <w:rFonts w:hint="eastAsia"/>
        </w:rPr>
        <w:t>时间：2022年</w:t>
      </w:r>
      <w:r>
        <w:rPr>
          <w:rFonts w:hint="eastAsia"/>
          <w:lang w:val="en-US" w:eastAsia="zh-CN"/>
        </w:rPr>
        <w:t>7</w:t>
      </w:r>
      <w:r>
        <w:rPr>
          <w:rFonts w:hint="eastAsia"/>
        </w:rPr>
        <w:t>月</w:t>
      </w:r>
      <w:r>
        <w:rPr>
          <w:rFonts w:hint="eastAsia"/>
          <w:lang w:val="en-US" w:eastAsia="zh-CN"/>
        </w:rPr>
        <w:t>19</w:t>
      </w:r>
      <w:r>
        <w:rPr>
          <w:rFonts w:hint="eastAsia"/>
        </w:rPr>
        <w:t>日10点30分</w:t>
      </w:r>
    </w:p>
    <w:p>
      <w:pPr>
        <w:pStyle w:val="23"/>
        <w:ind w:firstLine="480"/>
      </w:pPr>
      <w:r>
        <w:t>地点：</w:t>
      </w:r>
      <w:r>
        <w:rPr>
          <w:rFonts w:hint="eastAsia"/>
        </w:rPr>
        <w:t>新疆政府采购网政采云平台</w:t>
      </w:r>
      <w:r>
        <w:t>（</w:t>
      </w:r>
      <w:r>
        <w:fldChar w:fldCharType="begin"/>
      </w:r>
      <w:r>
        <w:instrText xml:space="preserve"> HYPERLINK "http://www.zcygov.cn" </w:instrText>
      </w:r>
      <w:r>
        <w:fldChar w:fldCharType="separate"/>
      </w:r>
      <w:r>
        <w:t>www.zcygov.cn</w:t>
      </w:r>
      <w:r>
        <w:fldChar w:fldCharType="end"/>
      </w:r>
      <w:r>
        <w:t>）</w:t>
      </w:r>
    </w:p>
    <w:p>
      <w:pPr>
        <w:pStyle w:val="23"/>
        <w:ind w:firstLine="480"/>
      </w:pPr>
      <w:r>
        <w:rPr>
          <w:rFonts w:hint="eastAsia"/>
        </w:rPr>
        <w:t>（三）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p>
    <w:p>
      <w:pPr>
        <w:pStyle w:val="23"/>
        <w:ind w:firstLine="480"/>
      </w:pPr>
      <w:r>
        <w:rPr>
          <w:rFonts w:hint="eastAsia"/>
        </w:rPr>
        <w:t>（四）本项目实行网上投标，采用电子投标文件，若投标人参与投标，应自行承担投标一切费用。</w:t>
      </w:r>
    </w:p>
    <w:p>
      <w:pPr>
        <w:pStyle w:val="23"/>
        <w:ind w:firstLine="480"/>
      </w:pPr>
      <w:r>
        <w:rPr>
          <w:rFonts w:hint="eastAsia"/>
        </w:rPr>
        <w:t>（五）投标人应在开标前应确保成为新疆政府采购网正式注册入库供应商，并完成CA数字证书申领。因未注册入库、未办理CA数字证书等原因造成无法投标或投标失败等后果由投标人自行承担。</w:t>
      </w:r>
    </w:p>
    <w:p>
      <w:pPr>
        <w:pStyle w:val="23"/>
        <w:ind w:firstLine="480"/>
      </w:pPr>
      <w:r>
        <w:rPr>
          <w:rFonts w:hint="eastAsia"/>
        </w:rPr>
        <w:t>（六）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pStyle w:val="23"/>
        <w:ind w:firstLine="480"/>
        <w:rPr>
          <w:kern w:val="0"/>
        </w:rPr>
      </w:pPr>
      <w:r>
        <w:rPr>
          <w:rFonts w:hint="eastAsia"/>
        </w:rPr>
        <w:t>（七）投标人应当在投标截止时间前，将生成的“电子加密投标文件”上传递交至“政府采购云平台”，投标截止时间后上传递交的投标文件将被“政府采购云平台”拒收。</w:t>
      </w:r>
    </w:p>
    <w:p>
      <w:pPr>
        <w:pStyle w:val="20"/>
        <w:ind w:firstLine="562"/>
      </w:pPr>
      <w:bookmarkStart w:id="5" w:name="_Toc104587530"/>
      <w:r>
        <w:rPr>
          <w:rFonts w:hint="eastAsia"/>
        </w:rPr>
        <w:t>五、投标有关规定</w:t>
      </w:r>
      <w:bookmarkEnd w:id="5"/>
    </w:p>
    <w:p>
      <w:pPr>
        <w:pStyle w:val="23"/>
        <w:ind w:firstLine="480"/>
      </w:pPr>
      <w:r>
        <w:rPr>
          <w:rFonts w:hint="eastAsia"/>
        </w:rPr>
        <w:t>（一）超过投标截止时间递交的投标文件，恕不接收。</w:t>
      </w:r>
    </w:p>
    <w:p>
      <w:pPr>
        <w:pStyle w:val="23"/>
        <w:ind w:firstLine="480"/>
      </w:pPr>
      <w:r>
        <w:rPr>
          <w:rFonts w:hint="eastAsia"/>
        </w:rPr>
        <w:t>（二）为确保政府采购公平、公正，禁止关联企业参与同一项目投标。</w:t>
      </w:r>
    </w:p>
    <w:p>
      <w:pPr>
        <w:pStyle w:val="23"/>
        <w:ind w:firstLine="480"/>
        <w:rPr>
          <w:color w:val="auto"/>
        </w:rPr>
      </w:pPr>
      <w:r>
        <w:rPr>
          <w:rFonts w:hint="eastAsia"/>
        </w:rPr>
        <w:t>（三）本项</w:t>
      </w:r>
      <w:r>
        <w:rPr>
          <w:rFonts w:hint="eastAsia"/>
          <w:color w:val="auto"/>
        </w:rPr>
        <w:t>目不接受联合体投标。</w:t>
      </w:r>
    </w:p>
    <w:p>
      <w:pPr>
        <w:pStyle w:val="23"/>
        <w:ind w:firstLine="480"/>
        <w:rPr>
          <w:color w:val="auto"/>
        </w:rPr>
      </w:pPr>
      <w:r>
        <w:rPr>
          <w:rFonts w:hint="eastAsia"/>
          <w:color w:val="auto"/>
        </w:rPr>
        <w:t>（四）使用综合评分法的招标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pStyle w:val="23"/>
        <w:ind w:firstLine="480"/>
        <w:rPr>
          <w:color w:val="auto"/>
        </w:rPr>
      </w:pPr>
      <w:r>
        <w:rPr>
          <w:rFonts w:hint="eastAsia"/>
          <w:color w:val="auto"/>
        </w:rPr>
        <w:t>非单一产品招标项目，多家投标人提供的核心产品品牌相同的，按上述规定处理。</w:t>
      </w:r>
    </w:p>
    <w:p>
      <w:pPr>
        <w:pStyle w:val="23"/>
        <w:ind w:firstLine="480"/>
        <w:rPr>
          <w:color w:val="auto"/>
        </w:rPr>
      </w:pPr>
      <w:r>
        <w:rPr>
          <w:rFonts w:hint="eastAsia"/>
          <w:color w:val="auto"/>
        </w:rPr>
        <w:t>核心产品的资金价值占整体产品或系统（非单一产品招标项目）的权重不低于60%。当核心产品多于2种时，两家投标产品中核心产品对应品牌超过80%相同的，视为投标人投标产品品牌相同，按一家投标人计算。</w:t>
      </w:r>
    </w:p>
    <w:p>
      <w:pPr>
        <w:pStyle w:val="23"/>
        <w:ind w:firstLine="480"/>
      </w:pPr>
      <w:r>
        <w:rPr>
          <w:rFonts w:hint="eastAsia"/>
        </w:rPr>
        <w:t>（五）投标费用：无论投标结果如何，投标人参与本项目投标的所有费用均应由投标人自行承担。</w:t>
      </w:r>
    </w:p>
    <w:p>
      <w:pPr>
        <w:pStyle w:val="20"/>
        <w:ind w:firstLine="562"/>
      </w:pPr>
      <w:bookmarkStart w:id="6" w:name="_Toc104587531"/>
      <w:r>
        <w:rPr>
          <w:rFonts w:hint="eastAsia"/>
        </w:rPr>
        <w:t>六</w:t>
      </w:r>
      <w:r>
        <w:t>、</w:t>
      </w:r>
      <w:r>
        <w:rPr>
          <w:rFonts w:hint="eastAsia"/>
        </w:rPr>
        <w:t>采购项目需落实的政府采购政策</w:t>
      </w:r>
      <w:bookmarkEnd w:id="6"/>
    </w:p>
    <w:p>
      <w:pPr>
        <w:pStyle w:val="23"/>
        <w:ind w:firstLine="480"/>
      </w:pPr>
      <w:r>
        <w:rPr>
          <w:rFonts w:hint="eastAsia"/>
        </w:rPr>
        <w:t>（一）按照《财政部 关于调整优化节能产品、环境标志产品政府采购执行机制的通知》（财库〔2019〕9号）、《财政部 生态环境部关于印发环境标志产品政府采购品目清单的通知》（财库〔2019〕18号）和《财政部 发展改革委关于印发节能产品政府采购品目清单的通知》（财库〔2019〕19号）的规定，落实国家节能环保政策。</w:t>
      </w:r>
      <w:r>
        <w:t>若本次采购的产品属于节能产品、环境标志产品政府强制采购品目清单的，</w:t>
      </w:r>
      <w:r>
        <w:rPr>
          <w:rFonts w:hint="eastAsia"/>
        </w:rPr>
        <w:t>投标人</w:t>
      </w:r>
      <w:r>
        <w:t>须在</w:t>
      </w:r>
      <w:r>
        <w:rPr>
          <w:rFonts w:hint="eastAsia"/>
        </w:rPr>
        <w:t>投标</w:t>
      </w:r>
      <w:r>
        <w:t>文件中提供所</w:t>
      </w:r>
      <w:r>
        <w:rPr>
          <w:rFonts w:hint="eastAsia"/>
        </w:rPr>
        <w:t>投标</w:t>
      </w:r>
      <w:r>
        <w:t>产品由</w:t>
      </w:r>
      <w:r>
        <w:rPr>
          <w:rFonts w:hint="eastAsia"/>
        </w:rPr>
        <w:t>国家确定的</w:t>
      </w:r>
      <w:r>
        <w:t>认证机构出具的、处于有效期之内的节能产品</w:t>
      </w:r>
      <w:r>
        <w:rPr>
          <w:rFonts w:hint="eastAsia"/>
        </w:rPr>
        <w:t>或</w:t>
      </w:r>
      <w:r>
        <w:t>环境标志产品认证证书</w:t>
      </w:r>
      <w:r>
        <w:rPr>
          <w:rFonts w:hint="eastAsia"/>
        </w:rPr>
        <w:t>或相关截图等证明材料</w:t>
      </w:r>
      <w:r>
        <w:t>，未提供或提供不全的将视</w:t>
      </w:r>
      <w:r>
        <w:rPr>
          <w:rFonts w:hint="eastAsia"/>
        </w:rPr>
        <w:t>投标</w:t>
      </w:r>
      <w:r>
        <w:t>文件未</w:t>
      </w:r>
      <w:r>
        <w:rPr>
          <w:rFonts w:hint="eastAsia"/>
        </w:rPr>
        <w:t>作</w:t>
      </w:r>
      <w:r>
        <w:t>实质性响应。</w:t>
      </w:r>
    </w:p>
    <w:p>
      <w:pPr>
        <w:pStyle w:val="23"/>
        <w:ind w:firstLine="480"/>
      </w:pPr>
      <w:r>
        <w:rPr>
          <w:rFonts w:hint="eastAsia"/>
        </w:rPr>
        <w:t>（二）按照《政府采购促进中小企业发展管理办法》（财库﹝2020﹞46 号）的规定，落实促进中小企业发展政策。</w:t>
      </w:r>
    </w:p>
    <w:p>
      <w:pPr>
        <w:pStyle w:val="23"/>
        <w:ind w:firstLine="480"/>
      </w:pPr>
      <w:r>
        <w:rPr>
          <w:rFonts w:hint="eastAsia"/>
        </w:rPr>
        <w:t>（三）按照《财政部、司法部关于政府采购支持监狱企业发展有关问题的通知》（财库〔2014〕68号）的规定，落实支持监狱企业发展政策。</w:t>
      </w:r>
    </w:p>
    <w:p>
      <w:pPr>
        <w:pStyle w:val="23"/>
        <w:ind w:firstLine="480"/>
      </w:pPr>
      <w:r>
        <w:rPr>
          <w:rFonts w:hint="eastAsia"/>
        </w:rPr>
        <w:t>（四）按照《三部门联合发布关于促进残疾人就业政府采购政策的通知》（财库〔2017〕 141号）的规定，落实支持残疾人福利性单位发展政策。</w:t>
      </w:r>
    </w:p>
    <w:p>
      <w:pPr>
        <w:pStyle w:val="20"/>
        <w:ind w:firstLine="562"/>
      </w:pPr>
      <w:bookmarkStart w:id="7" w:name="_Toc104587532"/>
      <w:r>
        <w:rPr>
          <w:rFonts w:hint="eastAsia"/>
        </w:rPr>
        <w:t>七</w:t>
      </w:r>
      <w:r>
        <w:t>、</w:t>
      </w:r>
      <w:r>
        <w:rPr>
          <w:rFonts w:hint="eastAsia"/>
        </w:rPr>
        <w:t>现场踏勘</w:t>
      </w:r>
      <w:bookmarkEnd w:id="7"/>
    </w:p>
    <w:p>
      <w:pPr>
        <w:pStyle w:val="23"/>
        <w:ind w:firstLine="480"/>
      </w:pPr>
      <w:r>
        <w:rPr>
          <w:rFonts w:hint="eastAsia"/>
        </w:rPr>
        <w:t>本项目不组织集中踏勘，投标人可于公告之日起自行联系招标人前往项目现场进行踏勘。</w:t>
      </w:r>
    </w:p>
    <w:p>
      <w:pPr>
        <w:pStyle w:val="20"/>
        <w:ind w:firstLine="562"/>
      </w:pPr>
      <w:bookmarkStart w:id="8" w:name="_Toc104587533"/>
      <w:r>
        <w:rPr>
          <w:rFonts w:hint="eastAsia"/>
        </w:rPr>
        <w:t>八、联系方式</w:t>
      </w:r>
      <w:bookmarkEnd w:id="8"/>
    </w:p>
    <w:p>
      <w:pPr>
        <w:pStyle w:val="23"/>
        <w:ind w:firstLine="480"/>
      </w:pPr>
      <w:bookmarkStart w:id="9" w:name="_Toc491251286"/>
      <w:r>
        <w:rPr>
          <w:rFonts w:hint="eastAsia"/>
        </w:rPr>
        <w:t>（一）采购代理机构：克拉玛依市政务服务和公共资源交易中心</w:t>
      </w:r>
    </w:p>
    <w:p>
      <w:pPr>
        <w:pStyle w:val="23"/>
        <w:ind w:firstLine="480"/>
      </w:pPr>
      <w:r>
        <w:rPr>
          <w:rFonts w:hint="eastAsia"/>
        </w:rPr>
        <w:t>联系人：乌日娜</w:t>
      </w:r>
    </w:p>
    <w:p>
      <w:pPr>
        <w:pStyle w:val="23"/>
        <w:ind w:firstLine="480"/>
      </w:pPr>
      <w:r>
        <w:rPr>
          <w:rFonts w:hint="eastAsia"/>
        </w:rPr>
        <w:t>电  话：0990-6223256</w:t>
      </w:r>
    </w:p>
    <w:p>
      <w:pPr>
        <w:pStyle w:val="23"/>
        <w:ind w:firstLine="480"/>
      </w:pPr>
      <w:r>
        <w:rPr>
          <w:rFonts w:hint="eastAsia"/>
        </w:rPr>
        <w:t>质疑受理电话： 0990-6232397</w:t>
      </w:r>
    </w:p>
    <w:p>
      <w:pPr>
        <w:pStyle w:val="23"/>
        <w:ind w:firstLine="480"/>
      </w:pPr>
      <w:r>
        <w:rPr>
          <w:rFonts w:hint="eastAsia"/>
        </w:rPr>
        <w:t>地  址：克拉玛依市胜利路33号</w:t>
      </w:r>
    </w:p>
    <w:p>
      <w:pPr>
        <w:pStyle w:val="23"/>
        <w:ind w:firstLine="480"/>
      </w:pPr>
      <w:r>
        <w:rPr>
          <w:rFonts w:hint="eastAsia"/>
        </w:rPr>
        <w:t>（二）招标人：中国石油大学（北京）克拉玛依校区</w:t>
      </w:r>
    </w:p>
    <w:p>
      <w:pPr>
        <w:pStyle w:val="23"/>
        <w:ind w:firstLine="480"/>
      </w:pPr>
      <w:r>
        <w:rPr>
          <w:rFonts w:hint="eastAsia"/>
        </w:rPr>
        <w:t>联系人：石小帆</w:t>
      </w:r>
    </w:p>
    <w:p>
      <w:pPr>
        <w:pStyle w:val="23"/>
        <w:ind w:firstLine="480"/>
        <w:rPr>
          <w:highlight w:val="none"/>
        </w:rPr>
      </w:pPr>
      <w:r>
        <w:rPr>
          <w:rFonts w:hint="eastAsia"/>
        </w:rPr>
        <w:t>电  话</w:t>
      </w:r>
      <w:r>
        <w:rPr>
          <w:rFonts w:hint="eastAsia"/>
          <w:highlight w:val="none"/>
        </w:rPr>
        <w:t>：0990-66330</w:t>
      </w:r>
      <w:r>
        <w:rPr>
          <w:highlight w:val="none"/>
        </w:rPr>
        <w:t>45</w:t>
      </w:r>
    </w:p>
    <w:p>
      <w:pPr>
        <w:pStyle w:val="23"/>
        <w:ind w:firstLine="480"/>
        <w:sectPr>
          <w:headerReference r:id="rId11" w:type="default"/>
          <w:pgSz w:w="11907" w:h="16840"/>
          <w:pgMar w:top="1134" w:right="1191" w:bottom="1134" w:left="1304" w:header="964" w:footer="992" w:gutter="0"/>
          <w:pgNumType w:fmt="numberInDash"/>
          <w:cols w:space="720" w:num="1"/>
          <w:docGrid w:linePitch="312" w:charSpace="0"/>
        </w:sectPr>
      </w:pPr>
      <w:r>
        <w:rPr>
          <w:rFonts w:hint="eastAsia"/>
        </w:rPr>
        <w:t>地  址：克拉玛依市安定路355号</w:t>
      </w:r>
    </w:p>
    <w:bookmarkEnd w:id="9"/>
    <w:p>
      <w:pPr>
        <w:pStyle w:val="18"/>
        <w:numPr>
          <w:ilvl w:val="0"/>
          <w:numId w:val="1"/>
        </w:numPr>
      </w:pPr>
      <w:bookmarkStart w:id="10" w:name="_Toc104587534"/>
      <w:r>
        <w:rPr>
          <w:rFonts w:hint="eastAsia"/>
        </w:rPr>
        <w:t>项目技术规格、数量及质量要求</w:t>
      </w:r>
      <w:bookmarkEnd w:id="10"/>
    </w:p>
    <w:p>
      <w:pPr>
        <w:pStyle w:val="20"/>
        <w:ind w:firstLine="562"/>
      </w:pPr>
      <w:bookmarkStart w:id="11" w:name="_Toc104587535"/>
      <w:r>
        <w:rPr>
          <w:rFonts w:hint="eastAsia"/>
        </w:rPr>
        <w:t>一、采购项目一览表</w:t>
      </w:r>
      <w:bookmarkEnd w:id="1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3483"/>
        <w:gridCol w:w="780"/>
        <w:gridCol w:w="792"/>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348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b/>
                <w:color w:val="auto"/>
                <w:sz w:val="24"/>
                <w:szCs w:val="24"/>
              </w:rPr>
            </w:pPr>
            <w:r>
              <w:rPr>
                <w:rFonts w:hint="eastAsia" w:ascii="仿宋" w:hAnsi="仿宋" w:eastAsia="仿宋" w:cs="仿宋"/>
                <w:b/>
                <w:color w:val="auto"/>
                <w:sz w:val="24"/>
                <w:szCs w:val="24"/>
              </w:rPr>
              <w:t>设备名称</w:t>
            </w:r>
          </w:p>
        </w:tc>
        <w:tc>
          <w:tcPr>
            <w:tcW w:w="780"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b/>
                <w:color w:val="auto"/>
                <w:sz w:val="24"/>
                <w:szCs w:val="24"/>
              </w:rPr>
            </w:pPr>
            <w:r>
              <w:rPr>
                <w:rFonts w:hint="eastAsia" w:ascii="仿宋" w:hAnsi="仿宋" w:eastAsia="仿宋" w:cs="仿宋"/>
                <w:b/>
                <w:color w:val="auto"/>
                <w:sz w:val="24"/>
                <w:szCs w:val="24"/>
              </w:rPr>
              <w:t>单位</w:t>
            </w:r>
          </w:p>
        </w:tc>
        <w:tc>
          <w:tcPr>
            <w:tcW w:w="792"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b/>
                <w:color w:val="auto"/>
                <w:sz w:val="24"/>
                <w:szCs w:val="24"/>
              </w:rPr>
            </w:pPr>
            <w:r>
              <w:rPr>
                <w:rFonts w:hint="eastAsia" w:ascii="仿宋" w:hAnsi="仿宋" w:eastAsia="仿宋" w:cs="仿宋"/>
                <w:b/>
                <w:color w:val="auto"/>
                <w:sz w:val="24"/>
                <w:szCs w:val="24"/>
              </w:rPr>
              <w:t>数量</w:t>
            </w:r>
          </w:p>
        </w:tc>
        <w:tc>
          <w:tcPr>
            <w:tcW w:w="2976"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b/>
                <w:color w:val="auto"/>
                <w:sz w:val="24"/>
                <w:szCs w:val="24"/>
              </w:rPr>
            </w:pPr>
            <w:r>
              <w:rPr>
                <w:rFonts w:hint="eastAsia" w:ascii="仿宋" w:hAnsi="仿宋" w:eastAsia="仿宋" w:cs="仿宋"/>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348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台式计算机</w:t>
            </w:r>
          </w:p>
        </w:tc>
        <w:tc>
          <w:tcPr>
            <w:tcW w:w="780"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92"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109</w:t>
            </w:r>
          </w:p>
        </w:tc>
        <w:tc>
          <w:tcPr>
            <w:tcW w:w="2976"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348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便携式计算机</w:t>
            </w:r>
          </w:p>
        </w:tc>
        <w:tc>
          <w:tcPr>
            <w:tcW w:w="780"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92"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976"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348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高速复合机</w:t>
            </w:r>
          </w:p>
        </w:tc>
        <w:tc>
          <w:tcPr>
            <w:tcW w:w="780"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92"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976"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348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A3黑白打印机</w:t>
            </w:r>
          </w:p>
        </w:tc>
        <w:tc>
          <w:tcPr>
            <w:tcW w:w="780"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92"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976"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348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A4黑白打印机</w:t>
            </w:r>
          </w:p>
        </w:tc>
        <w:tc>
          <w:tcPr>
            <w:tcW w:w="780"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92"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w:t>
            </w:r>
          </w:p>
        </w:tc>
        <w:tc>
          <w:tcPr>
            <w:tcW w:w="2976"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348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A4黑白一体机</w:t>
            </w:r>
          </w:p>
        </w:tc>
        <w:tc>
          <w:tcPr>
            <w:tcW w:w="780"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92"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976"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348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投影仪（长焦）</w:t>
            </w:r>
          </w:p>
        </w:tc>
        <w:tc>
          <w:tcPr>
            <w:tcW w:w="780"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92"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976"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3483"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碎纸机</w:t>
            </w:r>
          </w:p>
        </w:tc>
        <w:tc>
          <w:tcPr>
            <w:tcW w:w="780"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92"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976" w:type="dxa"/>
            <w:vAlign w:val="center"/>
          </w:tcPr>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center"/>
              <w:rPr>
                <w:rFonts w:hint="eastAsia" w:ascii="仿宋" w:hAnsi="仿宋" w:eastAsia="仿宋" w:cs="仿宋"/>
                <w:color w:val="auto"/>
                <w:sz w:val="24"/>
                <w:szCs w:val="24"/>
              </w:rPr>
            </w:pPr>
          </w:p>
        </w:tc>
      </w:tr>
    </w:tbl>
    <w:p>
      <w:pPr>
        <w:pStyle w:val="20"/>
        <w:ind w:firstLine="562"/>
      </w:pPr>
    </w:p>
    <w:p>
      <w:pPr>
        <w:pStyle w:val="20"/>
        <w:ind w:firstLine="562"/>
      </w:pPr>
      <w:bookmarkStart w:id="12" w:name="_Toc104587536"/>
      <w:r>
        <w:rPr>
          <w:rFonts w:hint="eastAsia"/>
        </w:rPr>
        <w:t>二、货物技术参数</w:t>
      </w:r>
      <w:bookmarkEnd w:id="12"/>
    </w:p>
    <w:tbl>
      <w:tblPr>
        <w:tblStyle w:val="14"/>
        <w:tblW w:w="971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2"/>
        <w:gridCol w:w="22"/>
        <w:gridCol w:w="957"/>
        <w:gridCol w:w="78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jc w:val="center"/>
        </w:trPr>
        <w:tc>
          <w:tcPr>
            <w:tcW w:w="9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9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名称</w:t>
            </w:r>
          </w:p>
        </w:tc>
        <w:tc>
          <w:tcPr>
            <w:tcW w:w="78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配置需求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7" w:hRule="atLeast"/>
          <w:jc w:val="center"/>
        </w:trPr>
        <w:tc>
          <w:tcPr>
            <w:tcW w:w="91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1</w:t>
            </w:r>
          </w:p>
        </w:tc>
        <w:tc>
          <w:tcPr>
            <w:tcW w:w="9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rPr>
            </w:pPr>
            <w:r>
              <w:rPr>
                <w:rFonts w:hint="eastAsia" w:ascii="仿宋" w:hAnsi="仿宋" w:eastAsia="仿宋" w:cs="仿宋"/>
                <w:b w:val="0"/>
                <w:sz w:val="24"/>
                <w:szCs w:val="24"/>
              </w:rPr>
              <w:t>台式计算机</w:t>
            </w:r>
          </w:p>
        </w:tc>
        <w:tc>
          <w:tcPr>
            <w:tcW w:w="78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1、机型：国产自主品牌商用计算机</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2、CPU：intel i5 10400（2.9GHz-4.3GHz/12M/6核）或以上CPU</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3、内存：≥8GB DDR4 2666MHz 内存，≥2个SO-DIMM插槽</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4、硬盘：≥512G M.2 SSD固态硬盘</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5、主机接口：≥6个USB接口（含type-c）、其中前面板至少一个为USB 3.2 Gen 2和一个Type-C接口（在开机状态下（S0）支持PD协议对外提供 5V/2A 9V/2A max充电）、前置通用音频插孔（3.5毫米，同一插孔可支持麦克风或耳机或 CTIA 耳麦，二合一插孔，不接受分开）；后置麦克风输入接口 *1，音频输出接口 *1，音频输入接口 *1；后置接口：≥1个VGA、≥1个HDMI1.4b、≥1个串口</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color w:val="auto"/>
                <w:sz w:val="24"/>
                <w:szCs w:val="24"/>
                <w:lang w:val="en-US" w:eastAsia="zh-CN"/>
              </w:rPr>
            </w:pPr>
            <w:r>
              <w:rPr>
                <w:rFonts w:hint="eastAsia" w:ascii="仿宋" w:hAnsi="仿宋" w:eastAsia="仿宋" w:cs="仿宋"/>
                <w:b w:val="0"/>
                <w:color w:val="auto"/>
                <w:sz w:val="24"/>
                <w:szCs w:val="24"/>
              </w:rPr>
              <w:t>6、</w:t>
            </w:r>
            <w:r>
              <w:rPr>
                <w:rFonts w:hint="eastAsia" w:ascii="仿宋" w:hAnsi="仿宋" w:eastAsia="仿宋" w:cs="仿宋"/>
                <w:b w:val="0"/>
                <w:color w:val="auto"/>
                <w:sz w:val="24"/>
                <w:szCs w:val="24"/>
                <w:lang w:val="en-US"/>
              </w:rPr>
              <w:t>办公协同</w:t>
            </w:r>
            <w:r>
              <w:rPr>
                <w:rFonts w:hint="eastAsia" w:ascii="仿宋" w:hAnsi="仿宋" w:eastAsia="仿宋" w:cs="仿宋"/>
                <w:b w:val="0"/>
                <w:color w:val="auto"/>
                <w:sz w:val="24"/>
                <w:szCs w:val="24"/>
              </w:rPr>
              <w:t>：</w:t>
            </w:r>
            <w:r>
              <w:rPr>
                <w:rFonts w:hint="eastAsia" w:ascii="仿宋" w:hAnsi="仿宋" w:eastAsia="仿宋" w:cs="仿宋"/>
                <w:b w:val="0"/>
                <w:color w:val="auto"/>
                <w:sz w:val="24"/>
                <w:szCs w:val="24"/>
                <w:lang w:val="en-US"/>
              </w:rPr>
              <w:t>支持移动设备和</w:t>
            </w:r>
            <w:r>
              <w:rPr>
                <w:rFonts w:hint="eastAsia" w:ascii="仿宋" w:hAnsi="仿宋" w:eastAsia="仿宋" w:cs="仿宋"/>
                <w:b w:val="0"/>
                <w:color w:val="auto"/>
                <w:sz w:val="24"/>
                <w:szCs w:val="24"/>
              </w:rPr>
              <w:t>电脑实现跨系统实时互动、支持windows和安卓设备跨设备跨系统协同办公（多屏协同），多窗口操作</w:t>
            </w:r>
            <w:r>
              <w:rPr>
                <w:rFonts w:hint="eastAsia" w:ascii="仿宋" w:hAnsi="仿宋" w:eastAsia="仿宋" w:cs="仿宋"/>
                <w:b w:val="0"/>
                <w:color w:val="auto"/>
                <w:sz w:val="24"/>
                <w:szCs w:val="24"/>
                <w:lang w:val="en-US"/>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7、扩展接口：≥1个PCI-e x16 Gen3接口、≥1个PCI-e x1 Gen3接口；SO-DIMM 插槽 x2；≥2个M.22280 接口；≥1个SATA 接口 x1</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8、显卡：集成显卡（可扩展独立显卡）</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9、网卡：集成10M/100/1000MB自适应网卡，无线网卡支持IEEE 802.11a/b/g/n/ac/ax频宽≥160GHz 双频，2.4GHz 和5GHz，MIMO 2x2</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10、蓝牙：支持原厂蓝牙≥5.1</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11、机箱电源：机箱：≤9L、电源≥300W；前置面板电源开关</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rPr>
            </w:pPr>
            <w:r>
              <w:rPr>
                <w:rFonts w:hint="eastAsia" w:ascii="仿宋" w:hAnsi="仿宋" w:eastAsia="仿宋" w:cs="仿宋"/>
                <w:b w:val="0"/>
                <w:sz w:val="24"/>
                <w:szCs w:val="24"/>
              </w:rPr>
              <w:t>12、键鼠：同品牌USB有线键盘鼠标；</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13、同品牌显示器：≥23.8英寸带护眼功能，提供低蓝光标准认证证书，屏幕类型IPS、屏占比≥90%、屏幕比例≥ 16:9、屏幕分辨率 ≥1920×1080、屏幕色彩 ≥72%NTSC，对比度≥ 1000:1,主机与显示器采用 HDMI 线连接</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rPr>
            </w:pPr>
            <w:r>
              <w:rPr>
                <w:rFonts w:hint="eastAsia" w:ascii="仿宋" w:hAnsi="仿宋" w:eastAsia="仿宋" w:cs="仿宋"/>
                <w:b w:val="0"/>
                <w:sz w:val="24"/>
                <w:szCs w:val="24"/>
              </w:rPr>
              <w:t>14、认证：</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w:t>
            </w:r>
            <w:r>
              <w:rPr>
                <w:rFonts w:hint="eastAsia" w:ascii="仿宋" w:hAnsi="仿宋" w:eastAsia="仿宋" w:cs="仿宋"/>
                <w:b w:val="0"/>
                <w:sz w:val="24"/>
                <w:szCs w:val="24"/>
              </w:rPr>
              <w:t>）噪声等级≥1级认证，满载≥23db,空闲≥20db</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2</w:t>
            </w:r>
            <w:r>
              <w:rPr>
                <w:rFonts w:hint="eastAsia" w:ascii="仿宋" w:hAnsi="仿宋" w:eastAsia="仿宋" w:cs="仿宋"/>
                <w:b w:val="0"/>
                <w:sz w:val="24"/>
                <w:szCs w:val="24"/>
              </w:rPr>
              <w:t>）MTBF ≥100万小时</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3）</w:t>
            </w:r>
            <w:r>
              <w:rPr>
                <w:rFonts w:hint="eastAsia" w:ascii="仿宋" w:hAnsi="仿宋" w:eastAsia="仿宋" w:cs="仿宋"/>
                <w:b w:val="0"/>
                <w:sz w:val="24"/>
                <w:szCs w:val="24"/>
              </w:rPr>
              <w:t>为了保障产品提供</w:t>
            </w:r>
            <w:r>
              <w:rPr>
                <w:rFonts w:hint="eastAsia" w:ascii="仿宋" w:hAnsi="仿宋" w:eastAsia="仿宋" w:cs="仿宋"/>
                <w:b w:val="0"/>
                <w:sz w:val="24"/>
                <w:szCs w:val="24"/>
                <w:lang w:val="en-US" w:eastAsia="zh-CN"/>
              </w:rPr>
              <w:t>原厂</w:t>
            </w:r>
            <w:r>
              <w:rPr>
                <w:rFonts w:hint="eastAsia" w:ascii="仿宋" w:hAnsi="仿宋" w:eastAsia="仿宋" w:cs="仿宋"/>
                <w:b w:val="0"/>
                <w:sz w:val="24"/>
                <w:szCs w:val="24"/>
              </w:rPr>
              <w:t>有效第三方质检报告</w:t>
            </w:r>
            <w:r>
              <w:rPr>
                <w:rFonts w:hint="eastAsia" w:ascii="仿宋" w:hAnsi="仿宋" w:eastAsia="仿宋" w:cs="仿宋"/>
                <w:b w:val="0"/>
                <w:sz w:val="24"/>
                <w:szCs w:val="24"/>
                <w:lang w:eastAsia="zh-CN"/>
              </w:rPr>
              <w:t>及</w:t>
            </w:r>
            <w:r>
              <w:rPr>
                <w:rFonts w:hint="eastAsia" w:ascii="仿宋" w:hAnsi="仿宋" w:eastAsia="仿宋" w:cs="仿宋"/>
                <w:b w:val="0"/>
                <w:sz w:val="24"/>
                <w:szCs w:val="24"/>
              </w:rPr>
              <w:t>售后服务</w:t>
            </w:r>
            <w:r>
              <w:rPr>
                <w:rFonts w:hint="eastAsia" w:ascii="仿宋" w:hAnsi="仿宋" w:eastAsia="仿宋" w:cs="仿宋"/>
                <w:b w:val="0"/>
                <w:sz w:val="24"/>
                <w:szCs w:val="24"/>
                <w:lang w:val="en-US" w:eastAsia="zh-CN"/>
              </w:rPr>
              <w:t>承诺</w:t>
            </w:r>
            <w:r>
              <w:rPr>
                <w:rFonts w:hint="eastAsia" w:ascii="仿宋" w:hAnsi="仿宋" w:eastAsia="仿宋" w:cs="仿宋"/>
                <w:b w:val="0"/>
                <w:sz w:val="24"/>
                <w:szCs w:val="24"/>
              </w:rPr>
              <w:t>函</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eastAsia="zh-CN"/>
              </w:rPr>
              <w:t>（</w:t>
            </w:r>
            <w:r>
              <w:rPr>
                <w:rFonts w:hint="eastAsia" w:ascii="仿宋" w:hAnsi="仿宋" w:eastAsia="仿宋" w:cs="仿宋"/>
                <w:b w:val="0"/>
                <w:sz w:val="24"/>
                <w:szCs w:val="24"/>
                <w:lang w:val="en-US" w:eastAsia="zh-CN"/>
              </w:rPr>
              <w:t>4）</w:t>
            </w:r>
            <w:r>
              <w:rPr>
                <w:rFonts w:hint="eastAsia" w:ascii="仿宋" w:hAnsi="仿宋" w:eastAsia="仿宋" w:cs="仿宋"/>
                <w:b w:val="0"/>
                <w:sz w:val="24"/>
                <w:szCs w:val="24"/>
              </w:rPr>
              <w:t>制造厂商自有设计中心通过国家工业和信息化部国家级工业设计中心认证</w:t>
            </w:r>
            <w:r>
              <w:rPr>
                <w:rFonts w:hint="eastAsia" w:ascii="仿宋" w:hAnsi="仿宋" w:eastAsia="仿宋" w:cs="仿宋"/>
                <w:b w:val="0"/>
                <w:sz w:val="24"/>
                <w:szCs w:val="24"/>
                <w:lang w:eastAsia="zh-CN"/>
              </w:rPr>
              <w:t>；</w:t>
            </w:r>
            <w:r>
              <w:rPr>
                <w:rFonts w:hint="eastAsia" w:ascii="仿宋" w:hAnsi="仿宋" w:eastAsia="仿宋" w:cs="仿宋"/>
                <w:b w:val="0"/>
                <w:sz w:val="24"/>
                <w:szCs w:val="24"/>
                <w:lang w:eastAsia="zh-CN"/>
              </w:rPr>
              <w:br w:type="textWrapping"/>
            </w:r>
            <w:r>
              <w:rPr>
                <w:rFonts w:hint="eastAsia" w:ascii="仿宋" w:hAnsi="仿宋" w:eastAsia="仿宋" w:cs="仿宋"/>
                <w:b w:val="0"/>
                <w:sz w:val="24"/>
                <w:szCs w:val="24"/>
                <w:lang w:eastAsia="zh-CN"/>
              </w:rPr>
              <w:t>（</w:t>
            </w:r>
            <w:r>
              <w:rPr>
                <w:rFonts w:hint="eastAsia" w:ascii="仿宋" w:hAnsi="仿宋" w:eastAsia="仿宋" w:cs="仿宋"/>
                <w:b w:val="0"/>
                <w:sz w:val="24"/>
                <w:szCs w:val="24"/>
                <w:lang w:val="en-US" w:eastAsia="zh-CN"/>
              </w:rPr>
              <w:t>5）</w:t>
            </w:r>
            <w:r>
              <w:rPr>
                <w:rFonts w:hint="eastAsia" w:ascii="仿宋" w:hAnsi="仿宋" w:eastAsia="仿宋" w:cs="仿宋"/>
                <w:b w:val="0"/>
                <w:sz w:val="24"/>
                <w:szCs w:val="24"/>
              </w:rPr>
              <w:t>制造厂获得中国合格评定认可委员会（CNAS）实验室认可证书。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91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2</w:t>
            </w:r>
          </w:p>
        </w:tc>
        <w:tc>
          <w:tcPr>
            <w:tcW w:w="9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rPr>
            </w:pPr>
            <w:r>
              <w:rPr>
                <w:rFonts w:hint="eastAsia" w:ascii="仿宋" w:hAnsi="仿宋" w:eastAsia="仿宋" w:cs="仿宋"/>
                <w:b w:val="0"/>
                <w:sz w:val="24"/>
                <w:szCs w:val="24"/>
                <w:lang w:val="en-US" w:eastAsia="zh-CN"/>
              </w:rPr>
              <w:t>便携式计算机</w:t>
            </w:r>
          </w:p>
        </w:tc>
        <w:tc>
          <w:tcPr>
            <w:tcW w:w="78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 xml:space="preserve">英特尔 酷睿 </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i7-1165G7；</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内存：</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16GB；</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存储：</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512G SSD；</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显卡：集显 Intel Iris Xe Graphics；</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显示屏</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14英寸；</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分辨率≥1920x1080；</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摄像头</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720P高清摄像头，支持物理遮蔽；</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USB-Type C支持反向充电；</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支持WIFI6和蓝牙5.1\内置TPM2.0独立安全芯片，支持国密算法；</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支持windows和安卓设备跨设备跨系统协同办公；</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1*USB-C；</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1*USB 3.2；</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1*USB；</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1*HDMI；</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1*MINIRJ45；</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1*3.5mm音频；</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提供原厂售后质保。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81" w:hRule="atLeast"/>
          <w:jc w:val="center"/>
        </w:trPr>
        <w:tc>
          <w:tcPr>
            <w:tcW w:w="91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3</w:t>
            </w:r>
          </w:p>
        </w:tc>
        <w:tc>
          <w:tcPr>
            <w:tcW w:w="9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rPr>
            </w:pPr>
            <w:r>
              <w:rPr>
                <w:rFonts w:hint="eastAsia" w:ascii="仿宋" w:hAnsi="仿宋" w:eastAsia="仿宋" w:cs="仿宋"/>
                <w:b w:val="0"/>
                <w:sz w:val="24"/>
                <w:szCs w:val="24"/>
                <w:lang w:val="en-US" w:eastAsia="zh-CN"/>
              </w:rPr>
              <w:t>高速复合机</w:t>
            </w:r>
          </w:p>
        </w:tc>
        <w:tc>
          <w:tcPr>
            <w:tcW w:w="78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黑白网络打印高速彩色扫描数码复印机；</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内存</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4G；</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固态</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128G硬盘；</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纸盒</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2个500页，</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1个95页旁路送纸，纸盒自动识别纸张大小，预热时间少于29秒，主电源接通少于24秒；</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复印速度：</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55张/分钟（A4）；</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LED打印技术分辨率：</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1200*2400dpi；</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打印速度</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55页/分；</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打印纸张克数</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52-300gsm；</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可实现</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320*1200MM长图打印；</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单次双扫</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154页/分钟网络彩色扫描；</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扫描分辨率</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600x600dpi；</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10.1寸彩色中文触摸屏；</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可放</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130页自动双面输稿器；</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A3/A4幅面电子分页；</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标配双面打印复印功能；</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A3\A4小册子制作；</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500个用户使用管理帐户；</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支持智能眼人体感应自动休眠唤醒；</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EA环保碳粉；</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APP打印功能；</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含移动地柜。</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为了保障产品为原厂正品需提供原厂3C认证、有效第三方质检报告、售后服务承诺书。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0" w:hRule="atLeast"/>
          <w:jc w:val="center"/>
        </w:trPr>
        <w:tc>
          <w:tcPr>
            <w:tcW w:w="91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4</w:t>
            </w:r>
          </w:p>
        </w:tc>
        <w:tc>
          <w:tcPr>
            <w:tcW w:w="9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rPr>
            </w:pPr>
            <w:r>
              <w:rPr>
                <w:rFonts w:hint="eastAsia" w:ascii="仿宋" w:hAnsi="仿宋" w:eastAsia="仿宋" w:cs="仿宋"/>
                <w:b w:val="0"/>
                <w:sz w:val="24"/>
                <w:szCs w:val="24"/>
              </w:rPr>
              <w:t>A3黑白打印机</w:t>
            </w:r>
          </w:p>
        </w:tc>
        <w:tc>
          <w:tcPr>
            <w:tcW w:w="78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复印/打印/扫描多功能一体机；</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内存容量≥512MB；</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供纸容量标配纸盒：250页+手送纸盘；</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支持双面打印、自动双面输稿器（双扫描头）；</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支持网络打印、 Wi-Fi打印、NFC打印（RJ-45网络接口）；</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复印速度≥23cpm,,打印速度≥20ppm；</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扫描控制器：彩色扫描速度≥38ppm，扫描速度≥40ppm；</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分辨率≥600×600dpi；</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支持电子分页功能，支持一键式身份证复印功能（支持双卡），支持十个账户管理；</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EA环保碳粉；</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kern w:val="2"/>
                <w:sz w:val="24"/>
                <w:szCs w:val="24"/>
                <w:lang w:val="en-US" w:eastAsia="zh-CN" w:bidi="ar-SA"/>
              </w:rPr>
              <w:t>为了保障产品为原厂正品需提供原厂3C认证、有效第三方质检报告、售后服务承诺书。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8" w:hRule="atLeast"/>
          <w:jc w:val="center"/>
        </w:trPr>
        <w:tc>
          <w:tcPr>
            <w:tcW w:w="91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5</w:t>
            </w:r>
          </w:p>
        </w:tc>
        <w:tc>
          <w:tcPr>
            <w:tcW w:w="9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rPr>
            </w:pPr>
            <w:r>
              <w:rPr>
                <w:rFonts w:hint="eastAsia" w:ascii="仿宋" w:hAnsi="仿宋" w:eastAsia="仿宋" w:cs="仿宋"/>
                <w:b w:val="0"/>
                <w:sz w:val="24"/>
                <w:szCs w:val="24"/>
              </w:rPr>
              <w:t>A4黑白打印机</w:t>
            </w:r>
          </w:p>
        </w:tc>
        <w:tc>
          <w:tcPr>
            <w:tcW w:w="78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打印速度：A4幅面≥33页/分钟、Letter幅面≥32页/分钟、A5幅面≥58页/分钟；</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首页输出＜8.5秒、月负荷≥25000张；</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打印分辨率≥1200*600dpi；</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标准内存≥128MB；</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处理器≥350MHZ；</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接口类型支持≥USB2.0；</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纸盒容量标准≥250+1；</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纸张输出容量≥120页；</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标配自动双面打印单元；</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鼓粉分离:随机硒鼓寿命DL-411≥12000页；</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粉盒高容容量TO-400/1500页；</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kern w:val="2"/>
                <w:sz w:val="24"/>
                <w:szCs w:val="24"/>
                <w:lang w:val="en-US" w:eastAsia="zh-CN" w:bidi="ar-SA"/>
              </w:rPr>
              <w:t>为了保障产品为原厂正品需提供原厂3C认证、有效第三方质检报告、售后服务承诺书。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27" w:hRule="atLeast"/>
          <w:jc w:val="center"/>
        </w:trPr>
        <w:tc>
          <w:tcPr>
            <w:tcW w:w="91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6</w:t>
            </w:r>
          </w:p>
        </w:tc>
        <w:tc>
          <w:tcPr>
            <w:tcW w:w="9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rPr>
            </w:pPr>
            <w:r>
              <w:rPr>
                <w:rFonts w:hint="eastAsia" w:ascii="仿宋" w:hAnsi="仿宋" w:eastAsia="仿宋" w:cs="仿宋"/>
                <w:b w:val="0"/>
                <w:sz w:val="24"/>
                <w:szCs w:val="24"/>
              </w:rPr>
              <w:t>A4黑白一体机</w:t>
            </w:r>
          </w:p>
        </w:tc>
        <w:tc>
          <w:tcPr>
            <w:tcW w:w="78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A4打印/复印/扫描/ADF/多功能一体机；</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打印速度：A4幅面≥33页/分钟、Letter幅面≥35页/分钟、复印速度≥33页/分钟；</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带自动输稿器、首页输出≥8.2秒、月负荷≥25000张；</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打印分辨率≥1200*600dpi；</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内存≥256MB；</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处理器≥525MHZ；</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纸盒输入容量标准≥250+1；</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支持自动双面打印单元；</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支持U盘扫描；</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一键身份证复印、票据复印；</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鼓粉分离:随机硒鼓寿命DL-411≥12000页；</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粉盒高容容量TO-400/1500页；</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kern w:val="2"/>
                <w:sz w:val="24"/>
                <w:szCs w:val="24"/>
                <w:lang w:val="en-US" w:eastAsia="zh-CN" w:bidi="ar-SA"/>
              </w:rPr>
              <w:t>为了保障产品为原厂正品需提供原厂3C认证、有效第三方质检报告、售后服务承诺书。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8" w:hRule="atLeast"/>
          <w:jc w:val="center"/>
        </w:trPr>
        <w:tc>
          <w:tcPr>
            <w:tcW w:w="91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7</w:t>
            </w:r>
          </w:p>
        </w:tc>
        <w:tc>
          <w:tcPr>
            <w:tcW w:w="9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rPr>
            </w:pPr>
            <w:r>
              <w:rPr>
                <w:rFonts w:hint="eastAsia" w:ascii="仿宋" w:hAnsi="仿宋" w:eastAsia="仿宋" w:cs="仿宋"/>
                <w:b w:val="0"/>
                <w:sz w:val="24"/>
                <w:szCs w:val="24"/>
              </w:rPr>
              <w:t>投影仪</w:t>
            </w:r>
            <w:r>
              <w:rPr>
                <w:rFonts w:hint="eastAsia" w:ascii="仿宋" w:hAnsi="仿宋" w:eastAsia="仿宋" w:cs="仿宋"/>
                <w:b w:val="0"/>
                <w:sz w:val="24"/>
                <w:szCs w:val="24"/>
                <w:lang w:eastAsia="zh-CN"/>
              </w:rPr>
              <w:t>（</w:t>
            </w:r>
            <w:r>
              <w:rPr>
                <w:rFonts w:hint="eastAsia" w:ascii="仿宋" w:hAnsi="仿宋" w:eastAsia="仿宋" w:cs="仿宋"/>
                <w:b w:val="0"/>
                <w:sz w:val="24"/>
                <w:szCs w:val="24"/>
              </w:rPr>
              <w:t>长焦</w:t>
            </w:r>
            <w:r>
              <w:rPr>
                <w:rFonts w:hint="eastAsia" w:ascii="仿宋" w:hAnsi="仿宋" w:eastAsia="仿宋" w:cs="仿宋"/>
                <w:b w:val="0"/>
                <w:sz w:val="24"/>
                <w:szCs w:val="24"/>
                <w:lang w:eastAsia="zh-CN"/>
              </w:rPr>
              <w:t>）</w:t>
            </w:r>
          </w:p>
        </w:tc>
        <w:tc>
          <w:tcPr>
            <w:tcW w:w="78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投影技术：3LCD；</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中心亮度：≥4200流明；</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液晶显板尺寸：≥0.64英寸×3；</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标准分辨率：≥1920×1200；</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灯泡：≤240W；</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标准模式下灯泡寿命≥10000小时（节能模式2下灯泡寿命≥20000小时；</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对比度：≥16000：1；</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屏幕尺寸：≥30-300英寸；</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输入：HDMI输入端口×2；D-SUB15针输入×1；复合视频输入×1；(左/右) RCA 音频×1；3.5mm音频输入×1；</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输出：D-SUB15针输出接口x1，3.5mm音频输出X 1；</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控制：RJ-45网络接口x1，RS232控制串口x1；USB-A接口(5V/1.5A)x1，USB-B接口x1;</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内置扬声器：≥16W；</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功耗（标准）： ≤305W，最低待机功耗： ≤0.5W；</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重量：≤3.5KG；</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提供有效第三方质检报告。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7" w:hRule="atLeast"/>
          <w:jc w:val="center"/>
        </w:trPr>
        <w:tc>
          <w:tcPr>
            <w:tcW w:w="91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8</w:t>
            </w:r>
          </w:p>
        </w:tc>
        <w:tc>
          <w:tcPr>
            <w:tcW w:w="9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碎纸机</w:t>
            </w:r>
          </w:p>
        </w:tc>
        <w:tc>
          <w:tcPr>
            <w:tcW w:w="78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5级高保密；</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2*10mm长时间可碎纸机商用办公高效光盘信用卡粉碎机；</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功率</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300。</w:t>
            </w:r>
          </w:p>
        </w:tc>
      </w:tr>
    </w:tbl>
    <w:p>
      <w:pPr>
        <w:pStyle w:val="23"/>
        <w:ind w:firstLine="0" w:firstLineChars="0"/>
      </w:pPr>
      <w:r>
        <w:rPr>
          <w:rFonts w:hint="eastAsia"/>
        </w:rPr>
        <w:t>说明：（1）如果以上技术参数表述有某个特定品牌的规格型号，投标单位可参照该项目的技术标准选择其他品牌产品替代，并做出说明，原则上不能降低投标产品性能。</w:t>
      </w:r>
    </w:p>
    <w:p>
      <w:pPr>
        <w:pStyle w:val="23"/>
        <w:ind w:firstLine="480"/>
        <w:sectPr>
          <w:pgSz w:w="11907" w:h="16840"/>
          <w:pgMar w:top="1134" w:right="1191" w:bottom="1134" w:left="1304" w:header="964" w:footer="992" w:gutter="0"/>
          <w:pgNumType w:fmt="numberInDash"/>
          <w:cols w:space="720" w:num="1"/>
          <w:docGrid w:linePitch="312" w:charSpace="0"/>
        </w:sectPr>
      </w:pPr>
      <w:r>
        <w:rPr>
          <w:rFonts w:hint="eastAsia"/>
        </w:rPr>
        <w:t>（2）如果以上参数关于外观、功能或重量、尺寸的表述为某一品牌独有的，可不作为必须满足的条件（需现场定制或影响使用的情况除外），即不得以此项内容取消投标人投标资格。投标人应在投标文件中对此种情况做出说明。</w:t>
      </w:r>
    </w:p>
    <w:p>
      <w:pPr>
        <w:pStyle w:val="18"/>
        <w:rPr>
          <w:rFonts w:ascii="仿宋" w:eastAsia="仿宋"/>
          <w:color w:val="FF0000"/>
          <w:kern w:val="24"/>
          <w:sz w:val="24"/>
          <w:szCs w:val="24"/>
        </w:rPr>
      </w:pPr>
      <w:bookmarkStart w:id="13" w:name="_Toc104587537"/>
      <w:r>
        <w:rPr>
          <w:rFonts w:hint="eastAsia"/>
        </w:rPr>
        <w:t>第三篇  项目商务要求</w:t>
      </w:r>
      <w:bookmarkEnd w:id="13"/>
      <w:bookmarkStart w:id="14" w:name="_Toc267320049"/>
    </w:p>
    <w:p>
      <w:pPr>
        <w:pStyle w:val="20"/>
        <w:ind w:firstLine="562"/>
        <w:rPr>
          <w:color w:val="auto"/>
        </w:rPr>
      </w:pPr>
      <w:bookmarkStart w:id="15" w:name="_Toc104587538"/>
      <w:r>
        <w:rPr>
          <w:rFonts w:hint="eastAsia"/>
          <w:color w:val="auto"/>
        </w:rPr>
        <w:t>一、交货期、地点、验收方式</w:t>
      </w:r>
      <w:bookmarkEnd w:id="14"/>
      <w:bookmarkEnd w:id="15"/>
    </w:p>
    <w:p>
      <w:pPr>
        <w:pStyle w:val="23"/>
        <w:ind w:firstLine="480"/>
        <w:rPr>
          <w:color w:val="auto"/>
        </w:rPr>
      </w:pPr>
      <w:r>
        <w:rPr>
          <w:rFonts w:hint="eastAsia"/>
          <w:color w:val="auto"/>
        </w:rPr>
        <w:t>（一）交货期</w:t>
      </w:r>
    </w:p>
    <w:p>
      <w:pPr>
        <w:pStyle w:val="23"/>
        <w:ind w:firstLine="480"/>
        <w:rPr>
          <w:color w:val="auto"/>
        </w:rPr>
      </w:pPr>
      <w:r>
        <w:rPr>
          <w:rFonts w:hint="eastAsia"/>
          <w:color w:val="auto"/>
        </w:rPr>
        <w:t>中标人应在采购合同签订后于30日内交货并完成安装调试。</w:t>
      </w:r>
    </w:p>
    <w:p>
      <w:pPr>
        <w:pStyle w:val="23"/>
        <w:ind w:firstLine="480"/>
        <w:rPr>
          <w:color w:val="auto"/>
        </w:rPr>
      </w:pPr>
      <w:r>
        <w:rPr>
          <w:rFonts w:hint="eastAsia"/>
          <w:color w:val="auto"/>
        </w:rPr>
        <w:t>（二）交货地点</w:t>
      </w:r>
    </w:p>
    <w:p>
      <w:pPr>
        <w:pStyle w:val="23"/>
        <w:ind w:firstLine="480"/>
        <w:rPr>
          <w:color w:val="auto"/>
        </w:rPr>
      </w:pPr>
      <w:r>
        <w:rPr>
          <w:rFonts w:hint="eastAsia"/>
          <w:color w:val="auto"/>
        </w:rPr>
        <w:t>中国石油大学（北京）克拉玛依校区</w:t>
      </w:r>
    </w:p>
    <w:p>
      <w:pPr>
        <w:pStyle w:val="23"/>
        <w:ind w:firstLine="480"/>
        <w:rPr>
          <w:color w:val="auto"/>
        </w:rPr>
      </w:pPr>
      <w:r>
        <w:rPr>
          <w:rFonts w:hint="eastAsia"/>
          <w:color w:val="auto"/>
        </w:rPr>
        <w:t>(三)验收方式</w:t>
      </w:r>
    </w:p>
    <w:p>
      <w:pPr>
        <w:pStyle w:val="23"/>
        <w:ind w:firstLine="480"/>
        <w:rPr>
          <w:color w:val="auto"/>
        </w:rPr>
      </w:pPr>
      <w:r>
        <w:rPr>
          <w:rFonts w:hint="eastAsia"/>
          <w:color w:val="auto"/>
        </w:rPr>
        <w:t>1、货物到达现场后，中标人应在使用单位人员在场情况下当面开箱，共同清点、检查外观，作出开箱记录，双方签字确认。</w:t>
      </w:r>
    </w:p>
    <w:p>
      <w:pPr>
        <w:pStyle w:val="23"/>
        <w:ind w:firstLine="480"/>
        <w:rPr>
          <w:color w:val="auto"/>
        </w:rPr>
      </w:pPr>
      <w:r>
        <w:rPr>
          <w:rFonts w:hint="eastAsia"/>
          <w:color w:val="auto"/>
        </w:rPr>
        <w:t>2、中标人应保证货物到达招标人所在地完好无损，如有缺漏、损坏，由投标人负责调换、补齐或赔偿。</w:t>
      </w:r>
    </w:p>
    <w:p>
      <w:pPr>
        <w:pStyle w:val="23"/>
        <w:ind w:firstLine="480"/>
        <w:rPr>
          <w:color w:val="auto"/>
        </w:rPr>
      </w:pPr>
      <w:r>
        <w:rPr>
          <w:rFonts w:hint="eastAsia"/>
          <w:color w:val="auto"/>
        </w:rPr>
        <w:t>3、中标人应提供完备的技术资料、装箱单和合格证等，并派遣专业技术人员进行现场安装调试。验收合格条件如下：</w:t>
      </w:r>
    </w:p>
    <w:p>
      <w:pPr>
        <w:pStyle w:val="23"/>
        <w:ind w:firstLine="480"/>
        <w:rPr>
          <w:color w:val="auto"/>
        </w:rPr>
      </w:pPr>
      <w:r>
        <w:rPr>
          <w:rFonts w:hint="eastAsia"/>
          <w:color w:val="auto"/>
        </w:rPr>
        <w:t>3.1设备技术参数与采购合同一致，性能指标达到规定的标准。</w:t>
      </w:r>
    </w:p>
    <w:p>
      <w:pPr>
        <w:pStyle w:val="23"/>
        <w:ind w:firstLine="480"/>
        <w:rPr>
          <w:color w:val="auto"/>
        </w:rPr>
      </w:pPr>
      <w:r>
        <w:rPr>
          <w:rFonts w:hint="eastAsia"/>
          <w:color w:val="auto"/>
        </w:rPr>
        <w:t>3.2货物技术资料、装箱单、合格证等资料齐全。</w:t>
      </w:r>
    </w:p>
    <w:p>
      <w:pPr>
        <w:pStyle w:val="23"/>
        <w:ind w:firstLine="480"/>
        <w:rPr>
          <w:color w:val="auto"/>
        </w:rPr>
      </w:pPr>
      <w:r>
        <w:rPr>
          <w:rFonts w:hint="eastAsia"/>
          <w:color w:val="auto"/>
        </w:rPr>
        <w:t>3.3在系统试运行期间所出现的问题得到解决，并运行正常。</w:t>
      </w:r>
    </w:p>
    <w:p>
      <w:pPr>
        <w:pStyle w:val="23"/>
        <w:ind w:firstLine="480"/>
        <w:rPr>
          <w:color w:val="auto"/>
        </w:rPr>
      </w:pPr>
      <w:r>
        <w:rPr>
          <w:rFonts w:hint="eastAsia"/>
          <w:color w:val="auto"/>
        </w:rPr>
        <w:t>3.4在规定时间内交货和验收，并经招标人确认。</w:t>
      </w:r>
    </w:p>
    <w:p>
      <w:pPr>
        <w:pStyle w:val="23"/>
        <w:ind w:firstLine="480"/>
        <w:rPr>
          <w:color w:val="auto"/>
        </w:rPr>
      </w:pPr>
      <w:r>
        <w:rPr>
          <w:rFonts w:hint="eastAsia"/>
          <w:color w:val="auto"/>
        </w:rPr>
        <w:t>4、产品在安装调试并试运行符合要求后，才作为最终验收。</w:t>
      </w:r>
    </w:p>
    <w:p>
      <w:pPr>
        <w:pStyle w:val="23"/>
        <w:ind w:firstLine="480"/>
        <w:rPr>
          <w:color w:val="auto"/>
        </w:rPr>
      </w:pPr>
      <w:r>
        <w:rPr>
          <w:rFonts w:hint="eastAsia"/>
          <w:color w:val="auto"/>
        </w:rPr>
        <w:t>5、投标人提供的货物未达到招标文件规定要求，且对招标人造成损失的，由投标人承担一切责任，并赔偿所造成的损失。</w:t>
      </w:r>
    </w:p>
    <w:p>
      <w:pPr>
        <w:pStyle w:val="23"/>
        <w:ind w:firstLine="480"/>
        <w:rPr>
          <w:color w:val="auto"/>
        </w:rPr>
      </w:pPr>
      <w:r>
        <w:rPr>
          <w:rFonts w:hint="eastAsia"/>
          <w:color w:val="auto"/>
        </w:rPr>
        <w:t>6、大型或者复杂的政府招标项目，招标人应当邀请国家认可的质量检测机构参加验收工作。</w:t>
      </w:r>
    </w:p>
    <w:p>
      <w:pPr>
        <w:pStyle w:val="23"/>
        <w:ind w:firstLine="480"/>
        <w:rPr>
          <w:color w:val="auto"/>
        </w:rPr>
      </w:pPr>
      <w:r>
        <w:rPr>
          <w:rFonts w:hint="eastAsia"/>
          <w:color w:val="auto"/>
        </w:rPr>
        <w:t>7、招标人需要制造商对中标人交付的产品（包括质量、技术参数等）进行确认的，制造商应予以配合，并出具书面意见。</w:t>
      </w:r>
    </w:p>
    <w:p>
      <w:pPr>
        <w:pStyle w:val="23"/>
        <w:ind w:firstLine="480"/>
        <w:rPr>
          <w:color w:val="auto"/>
        </w:rPr>
      </w:pPr>
      <w:r>
        <w:rPr>
          <w:rFonts w:hint="eastAsia"/>
          <w:color w:val="auto"/>
        </w:rPr>
        <w:t>8、产品包装材料归招标人所有。</w:t>
      </w:r>
    </w:p>
    <w:p>
      <w:pPr>
        <w:pStyle w:val="20"/>
        <w:ind w:firstLine="562"/>
        <w:rPr>
          <w:color w:val="auto"/>
        </w:rPr>
      </w:pPr>
      <w:bookmarkStart w:id="16" w:name="_Toc104587539"/>
      <w:r>
        <w:rPr>
          <w:rFonts w:hint="eastAsia"/>
          <w:color w:val="auto"/>
        </w:rPr>
        <w:t>二、报价要求</w:t>
      </w:r>
      <w:bookmarkEnd w:id="16"/>
    </w:p>
    <w:p>
      <w:pPr>
        <w:pStyle w:val="23"/>
        <w:ind w:firstLine="480"/>
        <w:rPr>
          <w:color w:val="auto"/>
        </w:rPr>
      </w:pPr>
      <w:r>
        <w:rPr>
          <w:rFonts w:hint="eastAsia"/>
          <w:color w:val="auto"/>
        </w:rPr>
        <w:t>本次报价须为人民币报价，包含：产品及产品加工、运输装卸以及所必须的材料、劳务、机械设备等所涉及的费用、安装调试、验收、技术支持、售后服务、维修质保及相关劳务支出、利润、税金（包括关税、进口货物及其所用原材料、零部件的各种国内、外税费）保险及政策性规定的各项应有的全部费用。</w:t>
      </w:r>
    </w:p>
    <w:p>
      <w:pPr>
        <w:pStyle w:val="20"/>
        <w:ind w:firstLine="562"/>
        <w:rPr>
          <w:color w:val="auto"/>
        </w:rPr>
      </w:pPr>
      <w:bookmarkStart w:id="17" w:name="_Toc104587540"/>
      <w:r>
        <w:rPr>
          <w:rFonts w:hint="eastAsia"/>
          <w:color w:val="auto"/>
        </w:rPr>
        <w:t>三、质量保证及售后服务</w:t>
      </w:r>
      <w:bookmarkEnd w:id="17"/>
    </w:p>
    <w:p>
      <w:pPr>
        <w:pStyle w:val="23"/>
        <w:ind w:firstLine="480"/>
        <w:rPr>
          <w:color w:val="auto"/>
        </w:rPr>
      </w:pPr>
      <w:r>
        <w:rPr>
          <w:rFonts w:hint="eastAsia"/>
          <w:color w:val="auto"/>
        </w:rPr>
        <w:t>（一）产品质量保证期</w:t>
      </w:r>
    </w:p>
    <w:p>
      <w:pPr>
        <w:pStyle w:val="23"/>
        <w:ind w:firstLine="480"/>
        <w:rPr>
          <w:color w:val="auto"/>
        </w:rPr>
      </w:pPr>
      <w:r>
        <w:rPr>
          <w:rFonts w:hint="eastAsia"/>
          <w:color w:val="auto"/>
        </w:rPr>
        <w:t>1、投标产品质量保证期</w:t>
      </w:r>
      <w:r>
        <w:rPr>
          <w:rFonts w:hint="eastAsia"/>
          <w:color w:val="auto"/>
          <w:lang w:val="en-US" w:eastAsia="zh-CN"/>
        </w:rPr>
        <w:t>3</w:t>
      </w:r>
      <w:r>
        <w:rPr>
          <w:rFonts w:hint="eastAsia"/>
          <w:color w:val="auto"/>
        </w:rPr>
        <w:t>年。</w:t>
      </w:r>
    </w:p>
    <w:p>
      <w:pPr>
        <w:pStyle w:val="23"/>
        <w:ind w:firstLine="480"/>
        <w:rPr>
          <w:color w:val="auto"/>
        </w:rPr>
      </w:pPr>
      <w:r>
        <w:rPr>
          <w:rFonts w:hint="eastAsia"/>
          <w:color w:val="auto"/>
        </w:rPr>
        <w:t>2、投标产品属于国家规定“三包”范围的，其产品质量保证期不得低于“三包”规定。</w:t>
      </w:r>
    </w:p>
    <w:p>
      <w:pPr>
        <w:pStyle w:val="23"/>
        <w:ind w:firstLine="480"/>
        <w:rPr>
          <w:color w:val="auto"/>
        </w:rPr>
      </w:pPr>
      <w:r>
        <w:rPr>
          <w:rFonts w:hint="eastAsia"/>
          <w:color w:val="auto"/>
        </w:rPr>
        <w:t>3、投标人的质量保证期承诺优于国家“三包”规定的，按投标人实际承诺执行。</w:t>
      </w:r>
    </w:p>
    <w:p>
      <w:pPr>
        <w:pStyle w:val="23"/>
        <w:ind w:firstLine="480"/>
        <w:rPr>
          <w:color w:val="auto"/>
        </w:rPr>
      </w:pPr>
      <w:r>
        <w:rPr>
          <w:rFonts w:hint="eastAsia"/>
          <w:color w:val="auto"/>
        </w:rPr>
        <w:t>4、投标产品由制造商（指产品生产制造商，或其负责销售、售后服务机构，以下同）负责标准售后服务的，应当在投标文件中予以明确说明，并附制造商售后服务承诺。</w:t>
      </w:r>
    </w:p>
    <w:p>
      <w:pPr>
        <w:pStyle w:val="23"/>
        <w:ind w:firstLine="480"/>
        <w:rPr>
          <w:color w:val="auto"/>
        </w:rPr>
      </w:pPr>
      <w:r>
        <w:rPr>
          <w:rFonts w:hint="eastAsia"/>
          <w:color w:val="auto"/>
        </w:rPr>
        <w:t>（二）售后服务内容</w:t>
      </w:r>
    </w:p>
    <w:p>
      <w:pPr>
        <w:pStyle w:val="23"/>
        <w:ind w:firstLine="480"/>
        <w:rPr>
          <w:color w:val="auto"/>
        </w:rPr>
      </w:pPr>
      <w:r>
        <w:rPr>
          <w:rFonts w:hint="eastAsia"/>
          <w:color w:val="auto"/>
        </w:rPr>
        <w:t>1、投标人和制造商在质量保证期内应当为招标人提供以下技术支持和服务：</w:t>
      </w:r>
    </w:p>
    <w:p>
      <w:pPr>
        <w:pStyle w:val="23"/>
        <w:ind w:firstLine="480"/>
        <w:rPr>
          <w:color w:val="auto"/>
        </w:rPr>
      </w:pPr>
      <w:r>
        <w:rPr>
          <w:rFonts w:hint="eastAsia"/>
          <w:color w:val="auto"/>
        </w:rPr>
        <w:t>1.1电话咨询</w:t>
      </w:r>
    </w:p>
    <w:p>
      <w:pPr>
        <w:pStyle w:val="23"/>
        <w:ind w:firstLine="480"/>
        <w:rPr>
          <w:color w:val="auto"/>
        </w:rPr>
      </w:pPr>
      <w:r>
        <w:rPr>
          <w:rFonts w:hint="eastAsia"/>
          <w:color w:val="auto"/>
        </w:rPr>
        <w:t>中标人和制造商应当为招标人提供技术援助电话，解答招标人在使用中遇到的问题，及时为招标人提出解决问题的建议。</w:t>
      </w:r>
    </w:p>
    <w:p>
      <w:pPr>
        <w:pStyle w:val="23"/>
        <w:ind w:firstLine="480"/>
        <w:rPr>
          <w:color w:val="auto"/>
        </w:rPr>
      </w:pPr>
      <w:r>
        <w:rPr>
          <w:rFonts w:hint="eastAsia"/>
          <w:color w:val="auto"/>
        </w:rPr>
        <w:t>1.2现场响应</w:t>
      </w:r>
    </w:p>
    <w:p>
      <w:pPr>
        <w:pStyle w:val="23"/>
        <w:ind w:firstLine="480"/>
        <w:rPr>
          <w:color w:val="auto"/>
        </w:rPr>
      </w:pPr>
      <w:r>
        <w:rPr>
          <w:rFonts w:hint="eastAsia"/>
          <w:color w:val="auto"/>
        </w:rPr>
        <w:t>招标人遇到使用及技术问题，电话咨询不能解决的，中标人和制造商应在24小时内到达现场进行处理，确保产品正常工作。</w:t>
      </w:r>
    </w:p>
    <w:p>
      <w:pPr>
        <w:pStyle w:val="23"/>
        <w:ind w:firstLine="480"/>
        <w:rPr>
          <w:color w:val="auto"/>
        </w:rPr>
      </w:pPr>
      <w:r>
        <w:rPr>
          <w:rFonts w:hint="eastAsia"/>
          <w:color w:val="auto"/>
        </w:rPr>
        <w:t>1.3技术升级</w:t>
      </w:r>
    </w:p>
    <w:p>
      <w:pPr>
        <w:pStyle w:val="23"/>
        <w:ind w:firstLine="480"/>
        <w:rPr>
          <w:color w:val="auto"/>
        </w:rPr>
      </w:pPr>
      <w:r>
        <w:rPr>
          <w:rFonts w:hint="eastAsia"/>
          <w:color w:val="auto"/>
        </w:rPr>
        <w:t>在质保期内，如果中标人和制造商的产品技术升级，投标人应及时通知招标人，如招标人有相应要求，中标人和制造商应对招标人购买的产品进行升级服务。</w:t>
      </w:r>
    </w:p>
    <w:p>
      <w:pPr>
        <w:pStyle w:val="23"/>
        <w:ind w:firstLine="480"/>
        <w:rPr>
          <w:color w:val="auto"/>
        </w:rPr>
      </w:pPr>
      <w:r>
        <w:rPr>
          <w:rFonts w:hint="eastAsia"/>
          <w:color w:val="auto"/>
        </w:rPr>
        <w:t>2、质保期外服务要求</w:t>
      </w:r>
    </w:p>
    <w:p>
      <w:pPr>
        <w:pStyle w:val="23"/>
        <w:ind w:firstLine="480"/>
        <w:rPr>
          <w:color w:val="auto"/>
        </w:rPr>
      </w:pPr>
      <w:r>
        <w:rPr>
          <w:rFonts w:hint="eastAsia"/>
          <w:color w:val="auto"/>
        </w:rPr>
        <w:t>2.1质量保证期过后，投标人和制造商应同样提供免费电话咨询服务，并应承诺提供产品上门维护服务。</w:t>
      </w:r>
    </w:p>
    <w:p>
      <w:pPr>
        <w:pStyle w:val="23"/>
        <w:ind w:firstLine="480"/>
        <w:rPr>
          <w:color w:val="auto"/>
        </w:rPr>
      </w:pPr>
      <w:r>
        <w:rPr>
          <w:rFonts w:hint="eastAsia"/>
          <w:color w:val="auto"/>
        </w:rPr>
        <w:t>2.2质量保证期过后，招标人需要继续由原投标人和制造商提供售后服务的，该投标人和制造商应以优惠价格提供售后服务。</w:t>
      </w:r>
    </w:p>
    <w:p>
      <w:pPr>
        <w:pStyle w:val="23"/>
        <w:ind w:firstLine="480"/>
        <w:rPr>
          <w:color w:val="auto"/>
        </w:rPr>
      </w:pPr>
      <w:r>
        <w:rPr>
          <w:rFonts w:hint="eastAsia"/>
          <w:color w:val="auto"/>
        </w:rPr>
        <w:t>3、备品备件及易损件</w:t>
      </w:r>
    </w:p>
    <w:p>
      <w:pPr>
        <w:pStyle w:val="23"/>
        <w:ind w:firstLine="480"/>
        <w:rPr>
          <w:color w:val="auto"/>
        </w:rPr>
      </w:pPr>
      <w:r>
        <w:rPr>
          <w:rFonts w:hint="eastAsia"/>
          <w:color w:val="auto"/>
        </w:rPr>
        <w:t>中标人和制造商售后服务中，维修使用的备品备件及易损件应为原厂配件，未经招标人同意不得使用非原厂配件，常用的、容易损坏的备品备件及易损件的价格清单须在投标文件中列出。</w:t>
      </w:r>
    </w:p>
    <w:p>
      <w:pPr>
        <w:pStyle w:val="20"/>
        <w:ind w:firstLine="562"/>
        <w:rPr>
          <w:color w:val="auto"/>
        </w:rPr>
      </w:pPr>
      <w:bookmarkStart w:id="18" w:name="_Toc104587541"/>
      <w:r>
        <w:rPr>
          <w:rFonts w:hint="eastAsia"/>
          <w:color w:val="auto"/>
        </w:rPr>
        <w:t>四、付款方式</w:t>
      </w:r>
      <w:bookmarkEnd w:id="18"/>
    </w:p>
    <w:p>
      <w:pPr>
        <w:pStyle w:val="23"/>
        <w:ind w:firstLine="480"/>
        <w:rPr>
          <w:color w:val="auto"/>
        </w:rPr>
      </w:pPr>
      <w:r>
        <w:rPr>
          <w:rFonts w:hint="eastAsia"/>
          <w:color w:val="auto"/>
        </w:rPr>
        <w:t>（一）中标人按采购合同交货，完成安装调试，经验收合格后，招标人向中标人支付合同总价</w:t>
      </w:r>
      <w:r>
        <w:rPr>
          <w:rFonts w:hint="eastAsia"/>
          <w:color w:val="auto"/>
          <w:lang w:val="en-US" w:eastAsia="zh-CN"/>
        </w:rPr>
        <w:t>9</w:t>
      </w:r>
      <w:r>
        <w:rPr>
          <w:rFonts w:hint="eastAsia"/>
          <w:color w:val="auto"/>
        </w:rPr>
        <w:t>5%的货款。</w:t>
      </w:r>
    </w:p>
    <w:p>
      <w:pPr>
        <w:pStyle w:val="23"/>
        <w:ind w:firstLine="480"/>
        <w:rPr>
          <w:color w:val="auto"/>
        </w:rPr>
      </w:pPr>
      <w:r>
        <w:rPr>
          <w:rFonts w:hint="eastAsia"/>
          <w:color w:val="auto"/>
        </w:rPr>
        <w:t>（</w:t>
      </w:r>
      <w:r>
        <w:rPr>
          <w:rFonts w:hint="eastAsia"/>
          <w:color w:val="auto"/>
          <w:lang w:val="en-US" w:eastAsia="zh-CN"/>
        </w:rPr>
        <w:t>二</w:t>
      </w:r>
      <w:r>
        <w:rPr>
          <w:rFonts w:hint="eastAsia"/>
          <w:color w:val="auto"/>
        </w:rPr>
        <w:t>）其余5%款额在产品使用中无质量问题，且履行售后服务承诺，在验收合格一年后的10个工作日将余款无息汇入中标人指定的帐户。</w:t>
      </w:r>
    </w:p>
    <w:p>
      <w:pPr>
        <w:pStyle w:val="23"/>
        <w:ind w:firstLine="480"/>
        <w:rPr>
          <w:color w:val="auto"/>
        </w:rPr>
      </w:pPr>
      <w:r>
        <w:rPr>
          <w:rFonts w:hint="eastAsia"/>
          <w:color w:val="auto"/>
        </w:rPr>
        <w:t>（</w:t>
      </w:r>
      <w:r>
        <w:rPr>
          <w:rFonts w:hint="eastAsia"/>
          <w:color w:val="auto"/>
          <w:lang w:val="en-US" w:eastAsia="zh-CN"/>
        </w:rPr>
        <w:t>三</w:t>
      </w:r>
      <w:r>
        <w:rPr>
          <w:rFonts w:hint="eastAsia"/>
          <w:color w:val="auto"/>
        </w:rPr>
        <w:t>）中标人提交采购合同、发票等材料，向招标人申请付款。</w:t>
      </w:r>
    </w:p>
    <w:p>
      <w:pPr>
        <w:pStyle w:val="23"/>
        <w:ind w:firstLine="480"/>
        <w:rPr>
          <w:color w:val="auto"/>
        </w:rPr>
      </w:pPr>
      <w:r>
        <w:rPr>
          <w:rFonts w:hint="eastAsia"/>
          <w:color w:val="auto"/>
        </w:rPr>
        <w:t>（</w:t>
      </w:r>
      <w:r>
        <w:rPr>
          <w:rFonts w:hint="eastAsia"/>
          <w:color w:val="auto"/>
          <w:lang w:val="en-US" w:eastAsia="zh-CN"/>
        </w:rPr>
        <w:t>四</w:t>
      </w:r>
      <w:r>
        <w:rPr>
          <w:rFonts w:hint="eastAsia"/>
          <w:color w:val="auto"/>
        </w:rPr>
        <w:t>）招标人对中标人提交的付款资料审核通过后，以转账方式向中标人付款。</w:t>
      </w:r>
    </w:p>
    <w:p>
      <w:pPr>
        <w:pStyle w:val="20"/>
        <w:ind w:firstLine="562"/>
        <w:rPr>
          <w:color w:val="auto"/>
        </w:rPr>
      </w:pPr>
      <w:bookmarkStart w:id="19" w:name="_Toc104587542"/>
      <w:r>
        <w:rPr>
          <w:rFonts w:hint="eastAsia"/>
          <w:color w:val="auto"/>
        </w:rPr>
        <w:t>五、履约保证金（本项目不收取履约保证金）</w:t>
      </w:r>
      <w:bookmarkEnd w:id="19"/>
    </w:p>
    <w:p>
      <w:pPr>
        <w:pStyle w:val="20"/>
        <w:ind w:firstLine="562"/>
        <w:rPr>
          <w:color w:val="auto"/>
        </w:rPr>
      </w:pPr>
      <w:bookmarkStart w:id="20" w:name="_Toc104587543"/>
      <w:r>
        <w:rPr>
          <w:rFonts w:hint="eastAsia"/>
          <w:color w:val="auto"/>
        </w:rPr>
        <w:t>六、知识产权</w:t>
      </w:r>
      <w:bookmarkEnd w:id="20"/>
    </w:p>
    <w:p>
      <w:pPr>
        <w:pStyle w:val="23"/>
        <w:ind w:firstLine="480"/>
        <w:rPr>
          <w:color w:val="auto"/>
        </w:rPr>
      </w:pPr>
      <w:r>
        <w:rPr>
          <w:rFonts w:hint="eastAsia"/>
          <w:color w:val="auto"/>
        </w:rPr>
        <w:t>招标人在中华人民共和国境内使用投标人提供的货物及服务时免受第三方提出的侵犯其专利权或其它知识产权的起诉。如果第三方提出侵权指控，中标人应承担由此而引起的一切法律责任和费用。</w:t>
      </w:r>
    </w:p>
    <w:p>
      <w:pPr>
        <w:pStyle w:val="20"/>
        <w:ind w:firstLine="562"/>
        <w:rPr>
          <w:color w:val="auto"/>
        </w:rPr>
      </w:pPr>
      <w:bookmarkStart w:id="21" w:name="_Toc104587544"/>
      <w:r>
        <w:rPr>
          <w:rFonts w:hint="eastAsia"/>
          <w:color w:val="auto"/>
        </w:rPr>
        <w:t>七、其他</w:t>
      </w:r>
      <w:bookmarkEnd w:id="21"/>
    </w:p>
    <w:p>
      <w:pPr>
        <w:pStyle w:val="23"/>
        <w:ind w:firstLine="480"/>
        <w:rPr>
          <w:color w:val="auto"/>
        </w:rPr>
      </w:pPr>
      <w:r>
        <w:rPr>
          <w:rFonts w:hint="eastAsia"/>
          <w:color w:val="auto"/>
        </w:rPr>
        <w:t>（一）投标人必须在投标文件中对以上条款和服务承诺明确列出，承诺内容必须达到本篇及招标文件其他条款的要求。</w:t>
      </w:r>
    </w:p>
    <w:p>
      <w:pPr>
        <w:pStyle w:val="23"/>
        <w:ind w:firstLine="480"/>
        <w:sectPr>
          <w:pgSz w:w="11907" w:h="16840"/>
          <w:pgMar w:top="1134" w:right="1191" w:bottom="1134" w:left="1304" w:header="964" w:footer="992" w:gutter="0"/>
          <w:pgNumType w:fmt="numberInDash"/>
          <w:cols w:space="720" w:num="1"/>
          <w:docGrid w:linePitch="312" w:charSpace="0"/>
        </w:sectPr>
      </w:pPr>
      <w:r>
        <w:rPr>
          <w:rFonts w:hint="eastAsia"/>
          <w:color w:val="auto"/>
        </w:rPr>
        <w:t>（二）其他未尽事宜由供需双方在采购合同中详细约</w:t>
      </w:r>
      <w:r>
        <w:rPr>
          <w:rFonts w:hint="eastAsia"/>
        </w:rPr>
        <w:t>定。</w:t>
      </w:r>
    </w:p>
    <w:p>
      <w:pPr>
        <w:pStyle w:val="18"/>
        <w:rPr>
          <w:rFonts w:ascii="仿宋" w:eastAsia="仿宋"/>
          <w:kern w:val="0"/>
          <w:sz w:val="24"/>
          <w:szCs w:val="24"/>
        </w:rPr>
      </w:pPr>
      <w:bookmarkStart w:id="22" w:name="_Toc104587545"/>
      <w:r>
        <w:rPr>
          <w:rFonts w:hint="eastAsia"/>
          <w:kern w:val="0"/>
        </w:rPr>
        <w:t xml:space="preserve">第四篇  </w:t>
      </w:r>
      <w:r>
        <w:rPr>
          <w:rFonts w:hint="eastAsia"/>
        </w:rPr>
        <w:t>评标方法、评标标准、无效投标条款和废标条款</w:t>
      </w:r>
      <w:bookmarkEnd w:id="22"/>
    </w:p>
    <w:p>
      <w:pPr>
        <w:pStyle w:val="20"/>
        <w:ind w:firstLine="562"/>
      </w:pPr>
      <w:bookmarkStart w:id="23" w:name="_Toc104587546"/>
      <w:r>
        <w:rPr>
          <w:rFonts w:hint="eastAsia"/>
        </w:rPr>
        <w:t>一、评标方法</w:t>
      </w:r>
      <w:bookmarkEnd w:id="23"/>
    </w:p>
    <w:p>
      <w:pPr>
        <w:pStyle w:val="23"/>
        <w:ind w:firstLine="480"/>
      </w:pPr>
      <w:r>
        <w:rPr>
          <w:rFonts w:hint="eastAsia"/>
        </w:rPr>
        <w:t>（一）评标方法定义</w:t>
      </w:r>
    </w:p>
    <w:p>
      <w:pPr>
        <w:pStyle w:val="23"/>
        <w:ind w:firstLine="480"/>
      </w:pPr>
      <w:r>
        <w:rPr>
          <w:rFonts w:hint="eastAsia"/>
        </w:rPr>
        <w:t>本项目采用综合评分法进行评标。综合评分法是指</w:t>
      </w:r>
      <w:r>
        <w:t>投标文件满足招标文件全部实质性要求且按照评审因素的量化指标评审得分最高的投标人为中标候选人的评标方法</w:t>
      </w:r>
      <w:r>
        <w:rPr>
          <w:rFonts w:hint="eastAsia"/>
        </w:rPr>
        <w:t>。投标人总得分为价格、商务、技术等评定因素分别按照相应权重值计算分项得分后相加。</w:t>
      </w:r>
    </w:p>
    <w:p>
      <w:pPr>
        <w:pStyle w:val="23"/>
        <w:ind w:firstLine="480"/>
      </w:pPr>
      <w:r>
        <w:rPr>
          <w:rFonts w:hint="eastAsia"/>
        </w:rPr>
        <w:t>（二）评标程序</w:t>
      </w:r>
    </w:p>
    <w:p>
      <w:pPr>
        <w:pStyle w:val="23"/>
        <w:ind w:firstLine="480"/>
      </w:pPr>
      <w:r>
        <w:rPr>
          <w:rFonts w:hint="eastAsia"/>
        </w:rPr>
        <w:t>评标工作由采购机构负责组织，具体评标事务由采购机构依法组建的评标委员会负责。</w:t>
      </w:r>
    </w:p>
    <w:p>
      <w:pPr>
        <w:pStyle w:val="23"/>
        <w:ind w:firstLine="480"/>
      </w:pPr>
      <w:r>
        <w:rPr>
          <w:rFonts w:hint="eastAsia"/>
        </w:rPr>
        <w:t>评标委员会成员到位后，推举其中一位评审专家担任评审组长，并由评审组长牵头组织该项目评审工作。</w:t>
      </w:r>
    </w:p>
    <w:p>
      <w:pPr>
        <w:pStyle w:val="23"/>
        <w:ind w:firstLine="480"/>
        <w:rPr>
          <w:kern w:val="0"/>
        </w:rPr>
      </w:pPr>
      <w:r>
        <w:rPr>
          <w:rFonts w:hint="eastAsia"/>
        </w:rPr>
        <w:t>1、资格性检查。依据法律法规和招标文件的规定，对投标文件中的资格证明等进行审查，以确定投标人是否具备投标资格。资格性检查不合格的，将失去投标人资格。资格性检查资料表如下：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5102" w:type="dxa"/>
            <w:gridSpan w:val="2"/>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3850" w:type="dxa"/>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199" w:firstLineChars="95"/>
              <w:rPr>
                <w:rFonts w:ascii="方正仿宋_GBK" w:hAnsi="仿宋" w:eastAsia="方正仿宋_GBK"/>
                <w:sz w:val="21"/>
                <w:szCs w:val="21"/>
              </w:rPr>
            </w:pPr>
            <w:r>
              <w:rPr>
                <w:rFonts w:hint="eastAsia" w:ascii="方正仿宋_GBK" w:hAnsi="仿宋" w:eastAsia="方正仿宋_GBK"/>
                <w:sz w:val="21"/>
                <w:szCs w:val="21"/>
              </w:rPr>
              <w:t>1</w:t>
            </w:r>
          </w:p>
        </w:tc>
        <w:tc>
          <w:tcPr>
            <w:tcW w:w="709" w:type="dxa"/>
            <w:vMerge w:val="restart"/>
            <w:vAlign w:val="center"/>
          </w:tcPr>
          <w:p>
            <w:pPr>
              <w:spacing w:line="240" w:lineRule="exact"/>
              <w:ind w:firstLine="0" w:firstLineChars="0"/>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投标人应符合的基本资格条件</w:t>
            </w:r>
          </w:p>
        </w:tc>
        <w:tc>
          <w:tcPr>
            <w:tcW w:w="4393"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lang w:val="zh-CN"/>
              </w:rPr>
            </w:pPr>
          </w:p>
        </w:tc>
        <w:tc>
          <w:tcPr>
            <w:tcW w:w="4393"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（2）具有履行合同所必需的设备和专业技术能力</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lang w:val="zh-CN"/>
              </w:rPr>
            </w:pPr>
          </w:p>
        </w:tc>
        <w:tc>
          <w:tcPr>
            <w:tcW w:w="4393"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（3）参加政府采购活动前三年内，在经营活动中没有重大违法记录（注</w:t>
            </w:r>
            <w:r>
              <w:rPr>
                <w:rFonts w:ascii="仿宋" w:hAnsi="仿宋" w:eastAsia="仿宋" w:cs="宋体"/>
                <w:kern w:val="0"/>
                <w:sz w:val="24"/>
                <w:szCs w:val="24"/>
              </w:rPr>
              <w:fldChar w:fldCharType="begin"/>
            </w:r>
            <w:r>
              <w:rPr>
                <w:rFonts w:hint="eastAsia" w:ascii="仿宋" w:hAnsi="仿宋" w:eastAsia="仿宋" w:cs="宋体"/>
                <w:kern w:val="0"/>
                <w:sz w:val="24"/>
                <w:szCs w:val="24"/>
              </w:rPr>
              <w:instrText xml:space="preserve">= 2 \* GB3</w:instrText>
            </w:r>
            <w:r>
              <w:rPr>
                <w:rFonts w:ascii="仿宋" w:hAnsi="仿宋" w:eastAsia="仿宋" w:cs="宋体"/>
                <w:kern w:val="0"/>
                <w:sz w:val="24"/>
                <w:szCs w:val="24"/>
              </w:rPr>
              <w:fldChar w:fldCharType="separate"/>
            </w:r>
            <w:r>
              <w:rPr>
                <w:rFonts w:hint="eastAsia" w:ascii="仿宋" w:hAnsi="仿宋" w:eastAsia="仿宋" w:cs="宋体"/>
                <w:kern w:val="0"/>
                <w:sz w:val="24"/>
                <w:szCs w:val="24"/>
              </w:rPr>
              <w:t>②</w:t>
            </w:r>
            <w:r>
              <w:rPr>
                <w:rFonts w:ascii="仿宋" w:hAnsi="仿宋" w:eastAsia="仿宋" w:cs="宋体"/>
                <w:kern w:val="0"/>
                <w:sz w:val="24"/>
                <w:szCs w:val="24"/>
              </w:rPr>
              <w:fldChar w:fldCharType="end"/>
            </w:r>
            <w:r>
              <w:rPr>
                <w:rFonts w:hint="eastAsia" w:ascii="仿宋" w:hAnsi="仿宋" w:eastAsia="仿宋" w:cs="宋体"/>
                <w:kern w:val="0"/>
                <w:sz w:val="24"/>
                <w:szCs w:val="24"/>
              </w:rPr>
              <w:t>）</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2.招标人或采购代理机构将通过信用网站等渠道查询投标人信用记录，对列入失信被执行人、重大税收违法案件当事人名单、政府采购严重违法失信行为记录名单的投标人将拒绝其参与政府采购活动。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rPr>
            </w:pPr>
          </w:p>
        </w:tc>
        <w:tc>
          <w:tcPr>
            <w:tcW w:w="4393" w:type="dxa"/>
            <w:vAlign w:val="center"/>
          </w:tcPr>
          <w:p>
            <w:pPr>
              <w:spacing w:line="240" w:lineRule="exact"/>
              <w:ind w:firstLine="0" w:firstLineChars="0"/>
              <w:rPr>
                <w:rFonts w:ascii="方正仿宋_GBK" w:hAnsi="仿宋" w:eastAsia="方正仿宋_GBK"/>
                <w:sz w:val="21"/>
                <w:szCs w:val="21"/>
              </w:rPr>
            </w:pPr>
            <w:r>
              <w:rPr>
                <w:rFonts w:hint="eastAsia" w:ascii="方正仿宋_GBK" w:hAnsi="仿宋" w:eastAsia="方正仿宋_GBK"/>
                <w:sz w:val="21"/>
                <w:szCs w:val="21"/>
              </w:rPr>
              <w:t>（4）法律、行政法规规定的其他条件</w:t>
            </w:r>
          </w:p>
        </w:tc>
        <w:tc>
          <w:tcPr>
            <w:tcW w:w="3850" w:type="dxa"/>
            <w:vAlign w:val="center"/>
          </w:tcPr>
          <w:p>
            <w:pPr>
              <w:spacing w:line="240" w:lineRule="exact"/>
              <w:ind w:firstLine="420"/>
              <w:rPr>
                <w:rFonts w:ascii="方正仿宋_GBK" w:hAnsi="仿宋" w:eastAsia="方正仿宋_GBK"/>
                <w:sz w:val="21"/>
                <w:szCs w:val="21"/>
              </w:rPr>
            </w:pPr>
          </w:p>
        </w:tc>
      </w:tr>
    </w:tbl>
    <w:p>
      <w:pPr>
        <w:snapToGrid w:val="0"/>
        <w:spacing w:line="400" w:lineRule="exact"/>
        <w:ind w:firstLine="48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numPr>
          <w:ilvl w:val="0"/>
          <w:numId w:val="2"/>
        </w:numPr>
        <w:ind w:left="0" w:firstLine="480" w:firstLineChars="0"/>
        <w:rPr>
          <w:rFonts w:ascii="仿宋" w:hAnsi="仿宋" w:eastAsia="仿宋" w:cs="宋体"/>
          <w:kern w:val="0"/>
          <w:sz w:val="24"/>
          <w:szCs w:val="24"/>
        </w:rPr>
      </w:pPr>
      <w:r>
        <w:rPr>
          <w:rFonts w:hint="eastAsia" w:ascii="仿宋" w:hAnsi="仿宋" w:eastAsia="仿宋" w:cs="宋体"/>
          <w:kern w:val="0"/>
          <w:sz w:val="24"/>
          <w:szCs w:val="24"/>
        </w:rPr>
        <w:t>投标人提供有效的三证合一营业执照（副本）复印件。</w:t>
      </w:r>
    </w:p>
    <w:p>
      <w:pPr>
        <w:numPr>
          <w:ilvl w:val="0"/>
          <w:numId w:val="2"/>
        </w:numPr>
        <w:ind w:left="0" w:firstLine="480" w:firstLineChars="0"/>
        <w:rPr>
          <w:rFonts w:ascii="仿宋" w:hAnsi="仿宋" w:eastAsia="仿宋" w:cs="宋体"/>
          <w:kern w:val="0"/>
          <w:sz w:val="24"/>
          <w:szCs w:val="24"/>
        </w:rPr>
      </w:pPr>
      <w:r>
        <w:rPr>
          <w:rFonts w:hint="eastAsia" w:ascii="仿宋" w:hAnsi="仿宋" w:eastAsia="仿宋"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3"/>
        <w:ind w:firstLine="48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3"/>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37"/>
        <w:gridCol w:w="2457"/>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序号</w:t>
            </w:r>
          </w:p>
        </w:tc>
        <w:tc>
          <w:tcPr>
            <w:tcW w:w="4094" w:type="dxa"/>
            <w:gridSpan w:val="2"/>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47" w:type="dxa"/>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1</w:t>
            </w:r>
          </w:p>
        </w:tc>
        <w:tc>
          <w:tcPr>
            <w:tcW w:w="1637"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有效性审查</w:t>
            </w: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sz w:val="21"/>
                <w:szCs w:val="21"/>
              </w:rPr>
              <w:t>投标文件签署</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sz w:val="21"/>
                <w:szCs w:val="21"/>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法定代表人授权委托书及被授权人身份证明</w:t>
            </w:r>
          </w:p>
        </w:tc>
        <w:tc>
          <w:tcPr>
            <w:tcW w:w="5447" w:type="dxa"/>
            <w:vAlign w:val="center"/>
          </w:tcPr>
          <w:p>
            <w:pPr>
              <w:spacing w:line="240" w:lineRule="exact"/>
              <w:ind w:firstLine="0" w:firstLineChars="0"/>
              <w:rPr>
                <w:rFonts w:ascii="仿宋" w:hAnsi="仿宋" w:eastAsia="仿宋"/>
                <w:sz w:val="21"/>
                <w:szCs w:val="21"/>
              </w:rPr>
            </w:pPr>
            <w:r>
              <w:rPr>
                <w:rFonts w:hint="eastAsia" w:ascii="仿宋" w:hAnsi="仿宋" w:eastAsia="仿宋"/>
                <w:sz w:val="21"/>
                <w:szCs w:val="21"/>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投标方案</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仿宋_GB2312"/>
                <w:sz w:val="21"/>
                <w:szCs w:val="21"/>
                <w:lang w:val="zh-CN"/>
              </w:rPr>
              <w:t>各分包只能有一个方案投标。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sz w:val="21"/>
                <w:szCs w:val="21"/>
              </w:rPr>
              <w:t>报价唯一</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仿宋_GB2312"/>
                <w:sz w:val="21"/>
                <w:szCs w:val="21"/>
                <w:lang w:val="zh-CN"/>
              </w:rPr>
              <w:t>只能在采购预算范围内报价，</w:t>
            </w:r>
            <w:r>
              <w:rPr>
                <w:rFonts w:hint="eastAsia" w:ascii="仿宋" w:hAnsi="仿宋" w:eastAsia="仿宋"/>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2</w:t>
            </w:r>
          </w:p>
        </w:tc>
        <w:tc>
          <w:tcPr>
            <w:tcW w:w="1637"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完整性审查</w:t>
            </w: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投标文件内容</w:t>
            </w:r>
          </w:p>
        </w:tc>
        <w:tc>
          <w:tcPr>
            <w:tcW w:w="544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投标文件内容</w:t>
            </w:r>
          </w:p>
        </w:tc>
        <w:tc>
          <w:tcPr>
            <w:tcW w:w="5447" w:type="dxa"/>
            <w:vAlign w:val="center"/>
          </w:tcPr>
          <w:p>
            <w:pPr>
              <w:pStyle w:val="7"/>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3</w:t>
            </w:r>
          </w:p>
        </w:tc>
        <w:tc>
          <w:tcPr>
            <w:tcW w:w="163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宋体"/>
                <w:kern w:val="0"/>
                <w:sz w:val="21"/>
                <w:szCs w:val="21"/>
              </w:rPr>
              <w:t>投标文件的响应程度审查</w:t>
            </w: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投标有效期</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满足招标文件</w:t>
            </w:r>
            <w:r>
              <w:rPr>
                <w:rFonts w:hint="eastAsia" w:ascii="仿宋" w:hAnsi="仿宋" w:eastAsia="仿宋" w:cs="仿宋_GB2312"/>
                <w:sz w:val="21"/>
                <w:szCs w:val="21"/>
                <w:lang w:val="zh-CN"/>
              </w:rPr>
              <w:t>规定。</w:t>
            </w:r>
          </w:p>
        </w:tc>
      </w:tr>
    </w:tbl>
    <w:p>
      <w:pPr>
        <w:pStyle w:val="23"/>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p>
      <w:pPr>
        <w:pStyle w:val="23"/>
        <w:ind w:firstLine="480"/>
      </w:pPr>
      <w:r>
        <w:rPr>
          <w:rFonts w:hint="eastAsia"/>
        </w:rPr>
        <w:t>4、比较与评价。按招标文件中规定的评标方法和标准，对资格性检查和符合性检查合格的投标文件进行商务和技术评估。</w:t>
      </w:r>
    </w:p>
    <w:p>
      <w:pPr>
        <w:pStyle w:val="23"/>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3"/>
        <w:ind w:firstLine="480"/>
      </w:pPr>
      <w:r>
        <w:rPr>
          <w:rFonts w:hint="eastAsia"/>
        </w:rPr>
        <w:t>复核后，评标委员会汇总每个投标人每项评分因素的得分。</w:t>
      </w:r>
    </w:p>
    <w:p>
      <w:pPr>
        <w:pStyle w:val="23"/>
        <w:ind w:firstLine="480"/>
      </w:pPr>
      <w:bookmarkStart w:id="24" w:name="_Toc267320057"/>
      <w:r>
        <w:rPr>
          <w:rFonts w:hint="eastAsia"/>
        </w:rPr>
        <w:t>5、推荐中标候选人名单。按评审后得分由高到低的排列顺序</w:t>
      </w:r>
      <w:r>
        <w:rPr>
          <w:rFonts w:hint="eastAsia"/>
          <w:kern w:val="0"/>
        </w:rPr>
        <w:t>推荐3名</w:t>
      </w:r>
      <w:r>
        <w:rPr>
          <w:rFonts w:hint="eastAsia"/>
        </w:rPr>
        <w:t>中标候选人。投标文件满足招标文件全部实质性要求，且评审得分最高的投标人为排名第一的中标候选人。评标结果按评审后得分由高到低顺序排列。得分相同的，按投标报价由低到高顺序排列。得分且投标报价相同的并列。</w:t>
      </w:r>
    </w:p>
    <w:p>
      <w:pPr>
        <w:pStyle w:val="20"/>
        <w:ind w:firstLine="562"/>
      </w:pPr>
      <w:bookmarkStart w:id="25" w:name="_Toc104587547"/>
      <w:r>
        <w:rPr>
          <w:rFonts w:hint="eastAsia"/>
        </w:rPr>
        <w:t>二、评标标准</w:t>
      </w:r>
      <w:bookmarkEnd w:id="24"/>
      <w:bookmarkEnd w:id="25"/>
    </w:p>
    <w:p>
      <w:pPr>
        <w:pStyle w:val="23"/>
        <w:ind w:firstLine="480"/>
      </w:pPr>
      <w:r>
        <w:rPr>
          <w:rFonts w:hint="eastAsia"/>
        </w:rPr>
        <w:t>（一）评审因素</w:t>
      </w:r>
    </w:p>
    <w:p>
      <w:pPr>
        <w:pStyle w:val="23"/>
        <w:ind w:firstLine="480"/>
      </w:pPr>
      <w:r>
        <w:rPr>
          <w:rFonts w:hint="eastAsia"/>
        </w:rPr>
        <w:t>详见评分表</w:t>
      </w:r>
    </w:p>
    <w:p>
      <w:pPr>
        <w:pStyle w:val="23"/>
        <w:ind w:firstLine="480"/>
      </w:pPr>
      <w:r>
        <w:rPr>
          <w:rFonts w:hint="eastAsia"/>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pPr>
        <w:pStyle w:val="23"/>
        <w:ind w:firstLine="480"/>
      </w:pPr>
      <w:r>
        <w:rPr>
          <w:rFonts w:hint="eastAsia"/>
        </w:rPr>
        <w:t>（二）报价政策性扣减</w:t>
      </w:r>
    </w:p>
    <w:p>
      <w:pPr>
        <w:pStyle w:val="23"/>
        <w:ind w:firstLine="480"/>
      </w:pPr>
      <w:r>
        <w:rPr>
          <w:rFonts w:hint="eastAsia"/>
        </w:rPr>
        <w:t>1、本项目对小型和微型企业报价给予10%的扣除，用扣除后的价格参与评审。</w:t>
      </w:r>
    </w:p>
    <w:p>
      <w:pPr>
        <w:pStyle w:val="23"/>
        <w:ind w:firstLine="480"/>
      </w:pPr>
      <w:r>
        <w:rPr>
          <w:rFonts w:hint="eastAsia"/>
        </w:rPr>
        <w:t>2、关于小微企业：</w:t>
      </w:r>
    </w:p>
    <w:p>
      <w:pPr>
        <w:pStyle w:val="23"/>
        <w:ind w:firstLine="480"/>
      </w:pPr>
      <w:r>
        <w:rPr>
          <w:rFonts w:hint="eastAsia"/>
        </w:rPr>
        <w:t>2.1在政府采购活动中，投标人提供的货物、工程或者服务符合下列情形的，享受本办法(《财政部 工业和信息化部关于印发&lt;政府采购促进中小企业发展管理办法&gt;的通知》（财库〔2020〕46号）)规定的中小企业扶持政策：</w:t>
      </w:r>
    </w:p>
    <w:p>
      <w:pPr>
        <w:pStyle w:val="23"/>
        <w:ind w:firstLine="480"/>
      </w:pPr>
      <w:r>
        <w:rPr>
          <w:rFonts w:hint="eastAsia"/>
        </w:rPr>
        <w:t>2.1.1在货物采购项目中，货物由中小企业制造，即货物由中小企业生产且使用该中小企业商号或者注册商标；</w:t>
      </w:r>
    </w:p>
    <w:p>
      <w:pPr>
        <w:pStyle w:val="23"/>
        <w:ind w:firstLine="480"/>
      </w:pPr>
      <w:r>
        <w:rPr>
          <w:rFonts w:hint="eastAsia"/>
        </w:rPr>
        <w:t>2.2.2在工程采购项目中，工程由中小企业承建，即工程施工单位为中小企业；</w:t>
      </w:r>
    </w:p>
    <w:p>
      <w:pPr>
        <w:pStyle w:val="23"/>
        <w:ind w:firstLine="480"/>
      </w:pPr>
      <w:r>
        <w:rPr>
          <w:rFonts w:hint="eastAsia"/>
        </w:rPr>
        <w:t>2.2.3在服务采购项目中，服务由中小企业承接，即提供服务的人员为中小企业依照《中华人民共和国劳动合同法》订立劳动合同的从业人员。</w:t>
      </w:r>
    </w:p>
    <w:p>
      <w:pPr>
        <w:pStyle w:val="23"/>
        <w:ind w:firstLine="480"/>
      </w:pPr>
      <w:r>
        <w:rPr>
          <w:rFonts w:hint="eastAsia"/>
        </w:rPr>
        <w:t>在货物采购项目中，投标人提供的货物既有中小企业制造货物，也有大型企业制造货物的，不享受本办法规定的中小企业扶持政策。</w:t>
      </w:r>
    </w:p>
    <w:p>
      <w:pPr>
        <w:pStyle w:val="23"/>
        <w:ind w:firstLine="480"/>
      </w:pPr>
      <w:r>
        <w:rPr>
          <w:rFonts w:hint="eastAsia"/>
        </w:rPr>
        <w:t>以联合体形式参加政府采购活动，联合体各方均为中小企业的，联合体视同中小企业。其中，联合体各方均为小微企业的，联合体视同小微企业。</w:t>
      </w:r>
    </w:p>
    <w:p>
      <w:pPr>
        <w:pStyle w:val="23"/>
        <w:ind w:firstLine="480"/>
      </w:pPr>
      <w:r>
        <w:rPr>
          <w:rFonts w:hint="eastAsia"/>
        </w:rPr>
        <w:t>2.2依照&lt;财政部、司法部关于政府采购支持监狱企业发展有关问题的通知&gt;（财库〔2014〕68号）之规定，监狱企业应当符合以下条件：</w:t>
      </w:r>
    </w:p>
    <w:p>
      <w:pPr>
        <w:pStyle w:val="23"/>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3"/>
        <w:ind w:firstLine="480"/>
      </w:pPr>
      <w:r>
        <w:rPr>
          <w:rFonts w:hint="eastAsia"/>
        </w:rPr>
        <w:t>2.2.2监狱企业参加政府采购活动时，视同小型、微型企业，应当提供由省级以上监狱管理局、戒毒管理局（含新疆生产建设兵团）出具的属于监狱企业的证明文件。</w:t>
      </w:r>
    </w:p>
    <w:p>
      <w:pPr>
        <w:pStyle w:val="23"/>
        <w:ind w:firstLine="480"/>
      </w:pPr>
      <w:r>
        <w:rPr>
          <w:rFonts w:hint="eastAsia"/>
        </w:rPr>
        <w:t>2.3残疾人福利性单位视同小型、微型企业。</w:t>
      </w:r>
    </w:p>
    <w:p>
      <w:pPr>
        <w:pStyle w:val="23"/>
        <w:ind w:firstLine="480"/>
      </w:pPr>
      <w:r>
        <w:rPr>
          <w:rFonts w:hint="eastAsia"/>
        </w:rPr>
        <w:t>（三）政策性加分的相关说明：</w:t>
      </w:r>
    </w:p>
    <w:p>
      <w:pPr>
        <w:pStyle w:val="23"/>
        <w:ind w:firstLine="480"/>
      </w:pPr>
      <w:r>
        <w:rPr>
          <w:rFonts w:hint="eastAsia"/>
        </w:rPr>
        <w:t>节能、环保产品以全国认证认可信息公共服务平台查询信息或</w:t>
      </w:r>
      <w:r>
        <w:t>由</w:t>
      </w:r>
      <w:r>
        <w:rPr>
          <w:rFonts w:hint="eastAsia"/>
        </w:rPr>
        <w:t>国家确定的</w:t>
      </w:r>
      <w:r>
        <w:t>认证机构出具的、处于有效期之内的节能产品</w:t>
      </w:r>
      <w:r>
        <w:rPr>
          <w:rFonts w:hint="eastAsia"/>
        </w:rPr>
        <w:t>或</w:t>
      </w:r>
      <w:r>
        <w:t>环境标志产品认证证书</w:t>
      </w:r>
      <w:r>
        <w:rPr>
          <w:rFonts w:hint="eastAsia"/>
        </w:rPr>
        <w:t>。（投标人须提供查询结果的网页截图或认证证书，未按要求提供的不得分）</w:t>
      </w:r>
    </w:p>
    <w:p>
      <w:pPr>
        <w:pStyle w:val="23"/>
        <w:ind w:firstLine="480"/>
      </w:pPr>
      <w:r>
        <w:rPr>
          <w:rFonts w:hint="eastAsia"/>
        </w:rPr>
        <w:t>查询网址：</w:t>
      </w:r>
      <w:r>
        <w:t>http://cx.cnca.cn/CertECloud/index/index/page</w:t>
      </w:r>
    </w:p>
    <w:p>
      <w:pPr>
        <w:pStyle w:val="20"/>
        <w:ind w:firstLine="562"/>
      </w:pPr>
      <w:bookmarkStart w:id="26" w:name="_Toc104587548"/>
      <w:r>
        <w:rPr>
          <w:rFonts w:hint="eastAsia"/>
        </w:rPr>
        <w:t>三、无效投标条款</w:t>
      </w:r>
      <w:bookmarkEnd w:id="26"/>
    </w:p>
    <w:p>
      <w:pPr>
        <w:pStyle w:val="23"/>
        <w:ind w:firstLine="480"/>
      </w:pPr>
      <w:r>
        <w:rPr>
          <w:rFonts w:hint="eastAsia"/>
        </w:rPr>
        <w:t>投标人或其投标文件出现下列情况之一者，应为无效投标：</w:t>
      </w:r>
    </w:p>
    <w:p>
      <w:pPr>
        <w:pStyle w:val="23"/>
        <w:ind w:firstLine="480"/>
      </w:pPr>
      <w:r>
        <w:rPr>
          <w:rFonts w:hint="eastAsia"/>
        </w:rPr>
        <w:t>（一）投标人未通过资格性检查或投标文件未通过符合性检查的；</w:t>
      </w:r>
    </w:p>
    <w:p>
      <w:pPr>
        <w:pStyle w:val="23"/>
        <w:ind w:firstLine="480"/>
      </w:pPr>
      <w:r>
        <w:rPr>
          <w:rFonts w:hint="eastAsia"/>
        </w:rPr>
        <w:t>（二）</w:t>
      </w:r>
      <w:r>
        <w:t>单位负责人为同一人或者存在直接控股、管理关系的不同投标人，不得参加同一合同项下的政府采购活动</w:t>
      </w:r>
      <w:r>
        <w:rPr>
          <w:rFonts w:hint="eastAsia"/>
        </w:rPr>
        <w:t>，上述投标人的投标均无效；</w:t>
      </w:r>
    </w:p>
    <w:p>
      <w:pPr>
        <w:pStyle w:val="23"/>
        <w:ind w:firstLine="480"/>
      </w:pPr>
      <w:r>
        <w:rPr>
          <w:rFonts w:hint="eastAsia"/>
        </w:rPr>
        <w:t>（三）</w:t>
      </w:r>
      <w:r>
        <w:t>为</w:t>
      </w:r>
      <w:r>
        <w:rPr>
          <w:rFonts w:hint="eastAsia"/>
        </w:rPr>
        <w:t>招标</w:t>
      </w:r>
      <w:r>
        <w:t>项目提供整体设计、规范编制或者项目管理、监理、检测等服务的投标人，再参加该</w:t>
      </w:r>
      <w:r>
        <w:rPr>
          <w:rFonts w:hint="eastAsia"/>
        </w:rPr>
        <w:t>招标</w:t>
      </w:r>
      <w:r>
        <w:t>项目的其他采购活动</w:t>
      </w:r>
      <w:r>
        <w:rPr>
          <w:rFonts w:hint="eastAsia"/>
        </w:rPr>
        <w:t>的；</w:t>
      </w:r>
    </w:p>
    <w:p>
      <w:pPr>
        <w:pStyle w:val="23"/>
        <w:ind w:firstLine="480"/>
      </w:pPr>
      <w:r>
        <w:rPr>
          <w:rFonts w:hint="eastAsia"/>
        </w:rPr>
        <w:t>（四）投标文件未按照招标文件第七篇投标文件格式中所规定签字、盖章的；</w:t>
      </w:r>
    </w:p>
    <w:p>
      <w:pPr>
        <w:pStyle w:val="23"/>
        <w:ind w:firstLine="480"/>
      </w:pPr>
      <w:r>
        <w:rPr>
          <w:rFonts w:hint="eastAsia"/>
        </w:rPr>
        <w:t>（五）投标文件出现多个投标方案或投标报价的；</w:t>
      </w:r>
    </w:p>
    <w:p>
      <w:pPr>
        <w:pStyle w:val="23"/>
        <w:ind w:firstLine="480"/>
      </w:pPr>
      <w:r>
        <w:rPr>
          <w:rFonts w:hint="eastAsia"/>
        </w:rPr>
        <w:t>（六）投标报价超出招标文件规定的采购预算的；</w:t>
      </w:r>
    </w:p>
    <w:p>
      <w:pPr>
        <w:pStyle w:val="23"/>
        <w:ind w:firstLine="480"/>
      </w:pPr>
      <w:r>
        <w:rPr>
          <w:rFonts w:hint="eastAsia"/>
        </w:rPr>
        <w:t>（七）投标产品不符合必须强制执行的国家标准的；</w:t>
      </w:r>
    </w:p>
    <w:p>
      <w:pPr>
        <w:pStyle w:val="23"/>
        <w:ind w:firstLine="480"/>
      </w:pPr>
      <w:r>
        <w:rPr>
          <w:rFonts w:hint="eastAsia"/>
        </w:rPr>
        <w:t>（八）投标人的交货期、质量保证期及投标有效期不满足招标文件要求的；</w:t>
      </w:r>
    </w:p>
    <w:p>
      <w:pPr>
        <w:pStyle w:val="23"/>
        <w:ind w:firstLine="480"/>
      </w:pPr>
      <w:r>
        <w:rPr>
          <w:rFonts w:hint="eastAsia"/>
        </w:rPr>
        <w:t>（九）投标文件含有违反国家法律、法规的内容，或附有招标人不能接受的条件的；</w:t>
      </w:r>
    </w:p>
    <w:p>
      <w:pPr>
        <w:pStyle w:val="23"/>
        <w:ind w:firstLine="480"/>
      </w:pPr>
      <w:r>
        <w:rPr>
          <w:rFonts w:hint="eastAsia"/>
        </w:rPr>
        <w:t>（十）投标文件未按照规定加密的。</w:t>
      </w:r>
    </w:p>
    <w:p>
      <w:pPr>
        <w:pStyle w:val="23"/>
        <w:ind w:firstLine="480"/>
      </w:pPr>
      <w:r>
        <w:rPr>
          <w:rFonts w:hint="eastAsia"/>
        </w:rPr>
        <w:t>（十一）因投标人自身原因造成投标文件无法解密的。</w:t>
      </w:r>
    </w:p>
    <w:p>
      <w:pPr>
        <w:pStyle w:val="20"/>
        <w:ind w:firstLine="562"/>
      </w:pPr>
      <w:bookmarkStart w:id="27" w:name="_Toc104587549"/>
      <w:r>
        <w:rPr>
          <w:rFonts w:hint="eastAsia"/>
        </w:rPr>
        <w:t>四、废标条款</w:t>
      </w:r>
      <w:bookmarkEnd w:id="27"/>
    </w:p>
    <w:p>
      <w:pPr>
        <w:pStyle w:val="23"/>
        <w:ind w:firstLine="480"/>
      </w:pPr>
      <w:r>
        <w:rPr>
          <w:rFonts w:hint="eastAsia"/>
        </w:rPr>
        <w:t>评标委员会评审时出现以下情况之一的，应予废标：</w:t>
      </w:r>
    </w:p>
    <w:p>
      <w:pPr>
        <w:pStyle w:val="23"/>
        <w:ind w:firstLine="480"/>
      </w:pPr>
      <w:r>
        <w:rPr>
          <w:rFonts w:hint="eastAsia"/>
        </w:rPr>
        <w:t>（一）符合专业条件的投标人或者对招标文件作实质响应的投标人不足三家的；</w:t>
      </w:r>
    </w:p>
    <w:p>
      <w:pPr>
        <w:pStyle w:val="23"/>
        <w:ind w:firstLine="480"/>
      </w:pPr>
      <w:r>
        <w:rPr>
          <w:rFonts w:hint="eastAsia"/>
        </w:rPr>
        <w:t>（二）投标人的报价均超过了采购预算，招标人不能支付的；</w:t>
      </w:r>
    </w:p>
    <w:p>
      <w:pPr>
        <w:pStyle w:val="23"/>
        <w:ind w:firstLine="480"/>
      </w:pPr>
      <w:r>
        <w:rPr>
          <w:rFonts w:hint="eastAsia"/>
        </w:rPr>
        <w:t>（三）出现影响采购公正的违法、违规行为的；</w:t>
      </w:r>
    </w:p>
    <w:p>
      <w:pPr>
        <w:pStyle w:val="23"/>
        <w:ind w:firstLine="480"/>
      </w:pPr>
      <w:r>
        <w:rPr>
          <w:rFonts w:hint="eastAsia"/>
        </w:rPr>
        <w:t>（四）因重大变故，采购任务取消的。</w:t>
      </w:r>
    </w:p>
    <w:p>
      <w:pPr>
        <w:pStyle w:val="23"/>
        <w:ind w:firstLine="480"/>
        <w:sectPr>
          <w:pgSz w:w="11907" w:h="16840"/>
          <w:pgMar w:top="1134" w:right="1191" w:bottom="1134" w:left="1304" w:header="964" w:footer="992" w:gutter="0"/>
          <w:pgNumType w:fmt="numberInDash"/>
          <w:cols w:space="720" w:num="1"/>
          <w:docGrid w:linePitch="312" w:charSpace="0"/>
        </w:sectPr>
      </w:pPr>
      <w:r>
        <w:rPr>
          <w:rFonts w:hint="eastAsia"/>
        </w:rPr>
        <w:t>废标后，除采购任务取消情形外，应当重新组织采购。</w:t>
      </w:r>
    </w:p>
    <w:p>
      <w:pPr>
        <w:pStyle w:val="18"/>
        <w:rPr>
          <w:rFonts w:ascii="仿宋" w:eastAsia="仿宋"/>
          <w:kern w:val="24"/>
          <w:sz w:val="24"/>
          <w:szCs w:val="24"/>
        </w:rPr>
      </w:pPr>
      <w:bookmarkStart w:id="28" w:name="_Toc104587550"/>
      <w:r>
        <w:rPr>
          <w:rFonts w:hint="eastAsia"/>
        </w:rPr>
        <w:t>第五篇  投标人须知</w:t>
      </w:r>
      <w:bookmarkEnd w:id="28"/>
    </w:p>
    <w:p>
      <w:pPr>
        <w:pStyle w:val="20"/>
        <w:ind w:firstLine="562"/>
      </w:pPr>
      <w:bookmarkStart w:id="29" w:name="_Toc104587551"/>
      <w:r>
        <w:rPr>
          <w:rFonts w:hint="eastAsia"/>
        </w:rPr>
        <w:t>一、投标人</w:t>
      </w:r>
      <w:bookmarkEnd w:id="29"/>
    </w:p>
    <w:p>
      <w:pPr>
        <w:pStyle w:val="23"/>
        <w:ind w:firstLine="480"/>
      </w:pPr>
      <w:r>
        <w:rPr>
          <w:rFonts w:hint="eastAsia"/>
        </w:rPr>
        <w:t>（一）合格投标人条件</w:t>
      </w:r>
    </w:p>
    <w:p>
      <w:pPr>
        <w:pStyle w:val="23"/>
        <w:ind w:firstLine="480"/>
      </w:pPr>
      <w:r>
        <w:rPr>
          <w:rFonts w:hint="eastAsia"/>
        </w:rPr>
        <w:t>合格投标人应完全符合招标文件第一篇中规定的投标人资格条件，并对招标文件作出实质性响应。</w:t>
      </w:r>
    </w:p>
    <w:p>
      <w:pPr>
        <w:pStyle w:val="23"/>
        <w:ind w:firstLine="480"/>
        <w:rPr>
          <w:szCs w:val="28"/>
        </w:rPr>
      </w:pPr>
      <w:r>
        <w:rPr>
          <w:rFonts w:hint="eastAsia"/>
          <w:szCs w:val="28"/>
        </w:rPr>
        <w:t>（二）投标人的风险</w:t>
      </w:r>
    </w:p>
    <w:p>
      <w:pPr>
        <w:pStyle w:val="23"/>
        <w:ind w:firstLine="480"/>
      </w:pPr>
      <w:r>
        <w:rPr>
          <w:rFonts w:hint="eastAsia"/>
        </w:rPr>
        <w:t>投标人没有按照招标文件要求提供全部资料，或者投标人没有对招标文件在各方面作出实质性响应，可能导致投标被拒绝或评定为无效投标。</w:t>
      </w:r>
    </w:p>
    <w:p>
      <w:pPr>
        <w:pStyle w:val="20"/>
        <w:ind w:firstLine="562"/>
      </w:pPr>
      <w:bookmarkStart w:id="30" w:name="_Toc104587552"/>
      <w:r>
        <w:rPr>
          <w:rFonts w:hint="eastAsia"/>
        </w:rPr>
        <w:t>二、招标文件</w:t>
      </w:r>
      <w:bookmarkEnd w:id="30"/>
    </w:p>
    <w:p>
      <w:pPr>
        <w:pStyle w:val="23"/>
        <w:ind w:firstLine="480"/>
      </w:pPr>
      <w:r>
        <w:rPr>
          <w:rFonts w:hint="eastAsia"/>
        </w:rPr>
        <w:t>招标文件是投标人编制投标文件的依据，是评标委员会评判依据和标准。招标文件也是招标人与中标人签订合同的基础。</w:t>
      </w:r>
    </w:p>
    <w:p>
      <w:pPr>
        <w:pStyle w:val="23"/>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3"/>
        <w:ind w:firstLine="480"/>
      </w:pPr>
      <w:r>
        <w:rPr>
          <w:rFonts w:hint="eastAsia"/>
        </w:rPr>
        <w:t>（二）采购机构对招标文件所作的一切有效通知、修改、补充及澄清，都是招标文件的组成部分。修改和/或补充文件应在提交投标文件截止时间三日前发至新疆政府采购网，所有获取招标文件的投标人自行登录网站查阅，修改和/或补充文件将作为招标文件的组成部分，对所有投标人具有约束力。</w:t>
      </w:r>
    </w:p>
    <w:p>
      <w:pPr>
        <w:pStyle w:val="23"/>
        <w:ind w:firstLine="480"/>
      </w:pPr>
      <w:r>
        <w:rPr>
          <w:rFonts w:hint="eastAsia"/>
        </w:rPr>
        <w:t>（三）本项目的招标文件、补遗文件（如果有）一律在新疆政府采购网上发布，请各投标人注意浏览、下载。</w:t>
      </w:r>
    </w:p>
    <w:p>
      <w:pPr>
        <w:pStyle w:val="20"/>
        <w:ind w:firstLine="562"/>
      </w:pPr>
      <w:bookmarkStart w:id="31" w:name="_Toc104587553"/>
      <w:r>
        <w:rPr>
          <w:rFonts w:hint="eastAsia"/>
        </w:rPr>
        <w:t>三、投标文件</w:t>
      </w:r>
      <w:bookmarkEnd w:id="31"/>
    </w:p>
    <w:p>
      <w:pPr>
        <w:pStyle w:val="23"/>
        <w:ind w:firstLine="480"/>
      </w:pPr>
      <w:r>
        <w:rPr>
          <w:rFonts w:hint="eastAsia"/>
        </w:rPr>
        <w:t>投标人应当按照招标文件的要求编制投标文件，并对招标文件提出的要求和条件作出实质性响应，投标文件应编制完整的页码、目录。（编制上传投标文件与相应模块对应）</w:t>
      </w:r>
    </w:p>
    <w:p>
      <w:pPr>
        <w:pStyle w:val="23"/>
        <w:ind w:firstLine="480"/>
      </w:pPr>
      <w:r>
        <w:rPr>
          <w:rFonts w:hint="eastAsia"/>
        </w:rPr>
        <w:t>（一）投标文件组成</w:t>
      </w:r>
    </w:p>
    <w:p>
      <w:pPr>
        <w:pStyle w:val="23"/>
        <w:ind w:firstLine="480"/>
      </w:pPr>
      <w:r>
        <w:rPr>
          <w:rFonts w:hint="eastAsia"/>
        </w:rPr>
        <w:t>投标文件由第七篇“投标文件格式”规定的部分和投标人所作的一切有效补充、修改和承诺等文件组成，投标人应按照第七篇“投标文件格式”规定的目录顺序组织编写，否则有可能影响评委对投标文件的评审。</w:t>
      </w:r>
    </w:p>
    <w:p>
      <w:pPr>
        <w:pStyle w:val="23"/>
        <w:ind w:firstLine="480"/>
      </w:pPr>
      <w:r>
        <w:rPr>
          <w:rFonts w:hint="eastAsia"/>
        </w:rPr>
        <w:t>（二）投标有效期</w:t>
      </w:r>
    </w:p>
    <w:p>
      <w:pPr>
        <w:pStyle w:val="23"/>
        <w:ind w:firstLine="480"/>
      </w:pPr>
      <w:r>
        <w:rPr>
          <w:rFonts w:hint="eastAsia"/>
        </w:rPr>
        <w:t>投标有效期为投标截止日期后九十天。</w:t>
      </w:r>
    </w:p>
    <w:p>
      <w:pPr>
        <w:pStyle w:val="23"/>
        <w:ind w:firstLine="480"/>
      </w:pPr>
      <w:r>
        <w:rPr>
          <w:rFonts w:hint="eastAsia"/>
        </w:rPr>
        <w:t>（三）投标文件的签署</w:t>
      </w:r>
    </w:p>
    <w:p>
      <w:pPr>
        <w:pStyle w:val="23"/>
        <w:ind w:firstLine="480"/>
      </w:pPr>
      <w:r>
        <w:rPr>
          <w:rFonts w:hint="eastAsia"/>
        </w:rPr>
        <w:t>1、</w:t>
      </w:r>
      <w:r>
        <w:t>投标文件采用电子文档。</w:t>
      </w:r>
      <w:r>
        <w:rPr>
          <w:rFonts w:hint="eastAsia"/>
        </w:rPr>
        <w:t>投标文件中应按照招标文件第七篇投标文件格式中规定签字、盖章的地方必须按其规定签字、盖章。</w:t>
      </w:r>
    </w:p>
    <w:p>
      <w:pPr>
        <w:pStyle w:val="23"/>
        <w:ind w:firstLine="480"/>
      </w:pPr>
      <w:r>
        <w:rPr>
          <w:rFonts w:hint="eastAsia"/>
        </w:rPr>
        <w:t>2、若投标人对投标文件做必要修改或澄清，则应在修改或澄清处加盖投标人公章或由法定代表人或法定代表人授权代表签字确认。</w:t>
      </w:r>
    </w:p>
    <w:p>
      <w:pPr>
        <w:pStyle w:val="23"/>
        <w:ind w:firstLine="480"/>
      </w:pPr>
      <w:r>
        <w:rPr>
          <w:rFonts w:hint="eastAsia"/>
        </w:rPr>
        <w:t>（四）投标报价</w:t>
      </w:r>
    </w:p>
    <w:p>
      <w:pPr>
        <w:pStyle w:val="23"/>
        <w:ind w:firstLine="480"/>
      </w:pPr>
      <w:r>
        <w:rPr>
          <w:rFonts w:hint="eastAsia"/>
        </w:rPr>
        <w:t>1、投标人应严格按照“投标文件格式”中“开标一览表”和“分项报价明细表”的格式填写报价。</w:t>
      </w:r>
    </w:p>
    <w:p>
      <w:pPr>
        <w:pStyle w:val="23"/>
        <w:ind w:firstLine="480"/>
      </w:pPr>
      <w:r>
        <w:rPr>
          <w:rFonts w:hint="eastAsia"/>
        </w:rPr>
        <w:t>2、投标人的报价为一次性报价，即在投标有效期内投标价格固定不变。</w:t>
      </w:r>
    </w:p>
    <w:p>
      <w:pPr>
        <w:pStyle w:val="23"/>
        <w:ind w:firstLine="480"/>
      </w:pPr>
      <w:r>
        <w:rPr>
          <w:rFonts w:hint="eastAsia"/>
        </w:rPr>
        <w:t>3、本项目只接受一个投标报价，有选择的或有条件的报价将不予接受。</w:t>
      </w:r>
    </w:p>
    <w:p>
      <w:pPr>
        <w:pStyle w:val="23"/>
        <w:ind w:firstLine="480"/>
      </w:pPr>
      <w:r>
        <w:rPr>
          <w:rFonts w:hint="eastAsia"/>
        </w:rPr>
        <w:t>（五）修正错误</w:t>
      </w:r>
    </w:p>
    <w:p>
      <w:pPr>
        <w:pStyle w:val="23"/>
        <w:ind w:firstLine="480"/>
      </w:pPr>
      <w:r>
        <w:rPr>
          <w:rFonts w:hint="eastAsia"/>
        </w:rPr>
        <w:t>若投标文件出现计算或表达上的错误，修正错误的原则如下：</w:t>
      </w:r>
    </w:p>
    <w:p>
      <w:pPr>
        <w:pStyle w:val="23"/>
        <w:ind w:firstLine="480"/>
      </w:pPr>
      <w:r>
        <w:rPr>
          <w:rFonts w:hint="eastAsia"/>
        </w:rPr>
        <w:t>1、开标一览表总价与投标报价明细表汇总数不一致的，以开标一览表为准；</w:t>
      </w:r>
    </w:p>
    <w:p>
      <w:pPr>
        <w:pStyle w:val="23"/>
        <w:ind w:firstLine="480"/>
      </w:pPr>
      <w:r>
        <w:rPr>
          <w:rFonts w:hint="eastAsia"/>
        </w:rPr>
        <w:t>2、投标文件的大写金额和小写金额不一致的，以大写金额为准；</w:t>
      </w:r>
    </w:p>
    <w:p>
      <w:pPr>
        <w:pStyle w:val="23"/>
        <w:ind w:firstLine="480"/>
      </w:pPr>
      <w:r>
        <w:rPr>
          <w:rFonts w:hint="eastAsia"/>
        </w:rPr>
        <w:t>3、总价金额与按单价汇总金额不一致的，以单价金额计算结果为准；</w:t>
      </w:r>
    </w:p>
    <w:p>
      <w:pPr>
        <w:pStyle w:val="23"/>
        <w:ind w:firstLine="480"/>
      </w:pPr>
      <w:r>
        <w:rPr>
          <w:rFonts w:hint="eastAsia"/>
        </w:rPr>
        <w:t>4、单价金额小数点有明显错位的，应以总价为准，并修正单价；</w:t>
      </w:r>
    </w:p>
    <w:p>
      <w:pPr>
        <w:pStyle w:val="23"/>
        <w:ind w:firstLine="480"/>
      </w:pPr>
      <w:r>
        <w:rPr>
          <w:rFonts w:hint="eastAsia"/>
        </w:rPr>
        <w:t>5、对不同文字投标文件的解释发生异议的，以中文为准。</w:t>
      </w:r>
    </w:p>
    <w:p>
      <w:pPr>
        <w:pStyle w:val="23"/>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3"/>
        <w:ind w:firstLine="480"/>
      </w:pPr>
      <w:r>
        <w:rPr>
          <w:rFonts w:hint="eastAsia"/>
        </w:rPr>
        <w:t>（六）投标文件的递交</w:t>
      </w:r>
    </w:p>
    <w:p>
      <w:pPr>
        <w:pStyle w:val="23"/>
        <w:ind w:firstLine="480"/>
      </w:pPr>
      <w:r>
        <w:rPr>
          <w:rFonts w:hint="eastAsia"/>
        </w:rPr>
        <w:t>1、投标文件须在投标截止时间前递交至指定地点。</w:t>
      </w:r>
    </w:p>
    <w:p>
      <w:pPr>
        <w:pStyle w:val="23"/>
        <w:ind w:firstLine="480"/>
      </w:pPr>
      <w:r>
        <w:rPr>
          <w:rFonts w:hint="eastAsia"/>
        </w:rPr>
        <w:t>2、投标人递交投标文件的地点：见投标邀请书。</w:t>
      </w:r>
    </w:p>
    <w:p>
      <w:pPr>
        <w:pStyle w:val="23"/>
        <w:ind w:firstLine="480"/>
      </w:pPr>
      <w:r>
        <w:rPr>
          <w:rFonts w:hint="eastAsia"/>
        </w:rPr>
        <w:t>3、逾期递交或未递交到指定地点的投标文件恕不接受。</w:t>
      </w:r>
    </w:p>
    <w:p>
      <w:pPr>
        <w:pStyle w:val="20"/>
        <w:ind w:firstLine="562"/>
      </w:pPr>
      <w:bookmarkStart w:id="32" w:name="_Toc104587554"/>
      <w:r>
        <w:rPr>
          <w:rFonts w:hint="eastAsia"/>
        </w:rPr>
        <w:t>四、开标</w:t>
      </w:r>
      <w:bookmarkEnd w:id="32"/>
    </w:p>
    <w:p>
      <w:pPr>
        <w:pStyle w:val="23"/>
        <w:ind w:firstLine="480"/>
      </w:pPr>
      <w:r>
        <w:rPr>
          <w:rFonts w:hint="eastAsia"/>
        </w:rPr>
        <w:t>（一）开标应当在招标文件中“投标邀请书”确定的时间和地点公开进行。</w:t>
      </w:r>
    </w:p>
    <w:p>
      <w:pPr>
        <w:pStyle w:val="23"/>
        <w:ind w:firstLine="480"/>
      </w:pPr>
      <w:r>
        <w:rPr>
          <w:rFonts w:hint="eastAsia"/>
        </w:rPr>
        <w:t>（二）开标由采购机构主持，邀请招标人、投标人参加，财政部门和有关监督部门可视情况派员现场监督。</w:t>
      </w:r>
      <w:bookmarkStart w:id="50" w:name="_GoBack"/>
      <w:bookmarkEnd w:id="50"/>
    </w:p>
    <w:p>
      <w:pPr>
        <w:pStyle w:val="23"/>
        <w:ind w:firstLine="480"/>
      </w:pPr>
      <w:r>
        <w:rPr>
          <w:rFonts w:hint="eastAsia"/>
        </w:rPr>
        <w:t>（三）本次</w:t>
      </w:r>
      <w:r>
        <w:t>采用</w:t>
      </w:r>
      <w:r>
        <w:rPr>
          <w:rFonts w:hint="eastAsia"/>
        </w:rPr>
        <w:t>网上</w:t>
      </w:r>
      <w:r>
        <w:t>开标</w:t>
      </w:r>
      <w:r>
        <w:rPr>
          <w:rFonts w:hint="eastAsia"/>
        </w:rPr>
        <w:t>，投标人在</w:t>
      </w:r>
      <w:r>
        <w:t>线参加开标（不需</w:t>
      </w:r>
      <w:r>
        <w:rPr>
          <w:rFonts w:hint="eastAsia"/>
        </w:rPr>
        <w:t>到</w:t>
      </w:r>
      <w:r>
        <w:t>现场参加开标）</w:t>
      </w:r>
      <w:r>
        <w:rPr>
          <w:rFonts w:hint="eastAsia"/>
        </w:rPr>
        <w:t>。开标前投标人完成设备测试，保证摄像头及麦克风正常使用。自</w:t>
      </w:r>
      <w:r>
        <w:t>开标时间起至评标</w:t>
      </w:r>
      <w:r>
        <w:rPr>
          <w:rFonts w:hint="eastAsia"/>
        </w:rPr>
        <w:t>结束</w:t>
      </w:r>
      <w:r>
        <w:t>，</w:t>
      </w:r>
      <w:r>
        <w:rPr>
          <w:rFonts w:hint="eastAsia"/>
        </w:rPr>
        <w:t>投标人</w:t>
      </w:r>
      <w:r>
        <w:t>须</w:t>
      </w:r>
      <w:r>
        <w:rPr>
          <w:rFonts w:hint="eastAsia"/>
        </w:rPr>
        <w:t>登录新疆政府采购平台并</w:t>
      </w:r>
      <w:r>
        <w:t>保持网络畅通，随时</w:t>
      </w:r>
      <w:r>
        <w:rPr>
          <w:rFonts w:hint="eastAsia"/>
        </w:rPr>
        <w:t>答复</w:t>
      </w:r>
      <w:r>
        <w:t>评</w:t>
      </w:r>
      <w:r>
        <w:rPr>
          <w:rFonts w:hint="eastAsia"/>
        </w:rPr>
        <w:t>标</w:t>
      </w:r>
      <w:r>
        <w:t>委</w:t>
      </w:r>
      <w:r>
        <w:rPr>
          <w:rFonts w:hint="eastAsia"/>
        </w:rPr>
        <w:t>员</w:t>
      </w:r>
      <w:r>
        <w:t>会</w:t>
      </w:r>
      <w:r>
        <w:rPr>
          <w:rFonts w:hint="eastAsia"/>
        </w:rPr>
        <w:t>的</w:t>
      </w:r>
      <w:r>
        <w:t>疑问</w:t>
      </w:r>
      <w:r>
        <w:rPr>
          <w:rFonts w:hint="eastAsia"/>
        </w:rPr>
        <w:t>。</w:t>
      </w:r>
      <w:r>
        <w:t>若</w:t>
      </w:r>
      <w:r>
        <w:rPr>
          <w:rFonts w:hint="eastAsia"/>
        </w:rPr>
        <w:t>投标人</w:t>
      </w:r>
      <w:r>
        <w:t>未在</w:t>
      </w:r>
      <w:r>
        <w:rPr>
          <w:rFonts w:hint="eastAsia"/>
        </w:rPr>
        <w:t>规定</w:t>
      </w:r>
      <w:r>
        <w:t>时间内答复</w:t>
      </w:r>
      <w:r>
        <w:rPr>
          <w:rFonts w:hint="eastAsia"/>
        </w:rPr>
        <w:t>的</w:t>
      </w:r>
      <w:r>
        <w:t>，</w:t>
      </w:r>
      <w:r>
        <w:rPr>
          <w:rFonts w:hint="eastAsia"/>
        </w:rPr>
        <w:t>由此</w:t>
      </w:r>
      <w:r>
        <w:t>产生的后果将由</w:t>
      </w:r>
      <w:r>
        <w:rPr>
          <w:rFonts w:hint="eastAsia"/>
        </w:rPr>
        <w:t>投标人自行</w:t>
      </w:r>
      <w:r>
        <w:t>承担</w:t>
      </w:r>
      <w:r>
        <w:rPr>
          <w:rFonts w:hint="eastAsia"/>
        </w:rPr>
        <w:t>。</w:t>
      </w:r>
    </w:p>
    <w:p>
      <w:pPr>
        <w:pStyle w:val="23"/>
        <w:ind w:firstLine="480"/>
      </w:pPr>
      <w:r>
        <w:rPr>
          <w:rFonts w:hint="eastAsia"/>
        </w:rPr>
        <w:t>（四）投标人登录政采云平台，在开标时间后30分钟内（2022年</w:t>
      </w:r>
      <w:r>
        <w:rPr>
          <w:rFonts w:hint="eastAsia"/>
          <w:lang w:val="en-US" w:eastAsia="zh-CN"/>
        </w:rPr>
        <w:t>7</w:t>
      </w:r>
      <w:r>
        <w:rPr>
          <w:rFonts w:hint="eastAsia"/>
        </w:rPr>
        <w:t>月</w:t>
      </w:r>
      <w:r>
        <w:rPr>
          <w:rFonts w:hint="eastAsia"/>
          <w:lang w:val="en-US" w:eastAsia="zh-CN"/>
        </w:rPr>
        <w:t>19</w:t>
      </w:r>
      <w:r>
        <w:rPr>
          <w:rFonts w:hint="eastAsia"/>
        </w:rPr>
        <w:t>日上午10:30-11:00）用“项目采购-开标评标”功能进行解密投标文件。若投标人在规定时间内（2022年</w:t>
      </w:r>
      <w:r>
        <w:rPr>
          <w:rFonts w:hint="eastAsia"/>
          <w:lang w:val="en-US" w:eastAsia="zh-CN"/>
        </w:rPr>
        <w:t>7</w:t>
      </w:r>
      <w:r>
        <w:rPr>
          <w:rFonts w:hint="eastAsia"/>
        </w:rPr>
        <w:t>月</w:t>
      </w:r>
      <w:r>
        <w:rPr>
          <w:rFonts w:hint="eastAsia"/>
          <w:lang w:val="en-US" w:eastAsia="zh-CN"/>
        </w:rPr>
        <w:t>19</w:t>
      </w:r>
      <w:r>
        <w:rPr>
          <w:rFonts w:hint="eastAsia"/>
        </w:rPr>
        <w:t>日上午10:30-11:00）未按时解密的，视为无效投标。解密与加密投标文件须使用同一个CA。</w:t>
      </w:r>
    </w:p>
    <w:p>
      <w:pPr>
        <w:pStyle w:val="23"/>
        <w:ind w:firstLine="480"/>
      </w:pPr>
      <w:r>
        <w:rPr>
          <w:rFonts w:hint="eastAsia"/>
        </w:rPr>
        <w:t>（五）投标人应在开启报价20分钟内进行签字确认。</w:t>
      </w:r>
    </w:p>
    <w:p>
      <w:pPr>
        <w:pStyle w:val="20"/>
        <w:ind w:firstLine="562"/>
      </w:pPr>
      <w:bookmarkStart w:id="33" w:name="_Toc104587555"/>
      <w:r>
        <w:rPr>
          <w:rFonts w:hint="eastAsia"/>
        </w:rPr>
        <w:t>五、评标</w:t>
      </w:r>
      <w:bookmarkEnd w:id="33"/>
    </w:p>
    <w:p>
      <w:pPr>
        <w:pStyle w:val="23"/>
        <w:ind w:firstLine="480"/>
      </w:pPr>
      <w:r>
        <w:rPr>
          <w:rFonts w:hint="eastAsia"/>
        </w:rPr>
        <w:t>见第四篇“评标”内容。</w:t>
      </w:r>
    </w:p>
    <w:p>
      <w:pPr>
        <w:pStyle w:val="20"/>
        <w:ind w:firstLine="562"/>
      </w:pPr>
      <w:bookmarkStart w:id="34" w:name="_Toc104587556"/>
      <w:r>
        <w:rPr>
          <w:rFonts w:hint="eastAsia"/>
        </w:rPr>
        <w:t>六、定标</w:t>
      </w:r>
      <w:bookmarkEnd w:id="34"/>
    </w:p>
    <w:p>
      <w:pPr>
        <w:pStyle w:val="23"/>
        <w:ind w:firstLine="480"/>
      </w:pPr>
      <w:r>
        <w:rPr>
          <w:rFonts w:hint="eastAsia"/>
        </w:rPr>
        <w:t>（一）招标人或其授权的评标委员会应按照评标报告中推荐的中标候选人排名顺序确定中标人。</w:t>
      </w:r>
    </w:p>
    <w:p>
      <w:pPr>
        <w:pStyle w:val="23"/>
        <w:ind w:firstLine="480"/>
      </w:pPr>
      <w:r>
        <w:rPr>
          <w:rFonts w:hint="eastAsia"/>
        </w:rPr>
        <w:t>（二）如有投标人对评标结果提出质疑的，在质疑处理完毕后发出中标通知书。</w:t>
      </w:r>
    </w:p>
    <w:p>
      <w:pPr>
        <w:pStyle w:val="20"/>
        <w:ind w:firstLine="562"/>
      </w:pPr>
      <w:bookmarkStart w:id="35" w:name="_Toc104587557"/>
      <w:r>
        <w:rPr>
          <w:rFonts w:hint="eastAsia"/>
        </w:rPr>
        <w:t>七、中标通知书</w:t>
      </w:r>
      <w:bookmarkEnd w:id="35"/>
    </w:p>
    <w:p>
      <w:pPr>
        <w:pStyle w:val="23"/>
        <w:ind w:firstLine="480"/>
      </w:pPr>
      <w:r>
        <w:rPr>
          <w:rFonts w:hint="eastAsia"/>
        </w:rPr>
        <w:t>（一）招标人依法确定中标人后，采购机构以电子形式发出中标通知书。</w:t>
      </w:r>
    </w:p>
    <w:p>
      <w:pPr>
        <w:pStyle w:val="23"/>
        <w:ind w:firstLine="480"/>
      </w:pPr>
      <w:r>
        <w:rPr>
          <w:rFonts w:hint="eastAsia"/>
        </w:rPr>
        <w:t>（二）中标通知书发出后，招标人改变中标结果，或者中标人放弃中标，应当承担相应的法律责任。</w:t>
      </w:r>
    </w:p>
    <w:p>
      <w:pPr>
        <w:pStyle w:val="20"/>
        <w:ind w:firstLine="562"/>
      </w:pPr>
      <w:bookmarkStart w:id="36" w:name="_Toc104587558"/>
      <w:r>
        <w:rPr>
          <w:rFonts w:hint="eastAsia"/>
        </w:rPr>
        <w:t>八、关于质疑和投诉</w:t>
      </w:r>
      <w:bookmarkEnd w:id="36"/>
    </w:p>
    <w:p>
      <w:pPr>
        <w:pStyle w:val="23"/>
        <w:ind w:firstLine="480"/>
      </w:pPr>
      <w:r>
        <w:rPr>
          <w:rFonts w:hint="eastAsia"/>
        </w:rPr>
        <w:t>（一）质疑内容、时限、质疑书数量</w:t>
      </w:r>
    </w:p>
    <w:p>
      <w:pPr>
        <w:pStyle w:val="23"/>
        <w:ind w:firstLine="480"/>
      </w:pPr>
      <w:r>
        <w:rPr>
          <w:rFonts w:hint="eastAsia"/>
        </w:rPr>
        <w:t>1、招标文件公告期限为采购公告发出之日起五个工作日，投标人对招标文件如有异议，应在招标文件公告期限届满之日起七个工作日内以书面形式向招标人、采购机构提出质疑，并附相关证明材料。</w:t>
      </w:r>
    </w:p>
    <w:p>
      <w:pPr>
        <w:pStyle w:val="23"/>
        <w:ind w:firstLine="480"/>
      </w:pPr>
      <w:r>
        <w:rPr>
          <w:rFonts w:hint="eastAsia"/>
        </w:rPr>
        <w:t>2、投标人对中标结果有异议的，应当在中标公告发布之日起七个工作日内以书面形式向招标人、采购机构提出质疑，并附相关证明材料。</w:t>
      </w:r>
    </w:p>
    <w:p>
      <w:pPr>
        <w:pStyle w:val="23"/>
        <w:ind w:firstLine="480"/>
      </w:pPr>
      <w:r>
        <w:rPr>
          <w:rFonts w:hint="eastAsia"/>
        </w:rPr>
        <w:t>3、投标人对招标文件中投标人特定资格条件、技术质量和商务要求、评审标准及评审细则有异议的，应主要向招标人提出质疑，其他问题可向采购机构提出质疑。</w:t>
      </w:r>
    </w:p>
    <w:p>
      <w:pPr>
        <w:pStyle w:val="23"/>
        <w:ind w:firstLine="480"/>
        <w:rPr>
          <w:color w:val="auto"/>
        </w:rPr>
      </w:pPr>
      <w:r>
        <w:rPr>
          <w:rFonts w:hint="eastAsia"/>
          <w:color w:val="auto"/>
        </w:rPr>
        <w:t>4、质疑函应当包括下列内容：</w:t>
      </w:r>
    </w:p>
    <w:p>
      <w:pPr>
        <w:pStyle w:val="23"/>
        <w:ind w:firstLine="480"/>
        <w:rPr>
          <w:color w:val="auto"/>
        </w:rPr>
      </w:pPr>
      <w:r>
        <w:rPr>
          <w:rFonts w:hint="eastAsia"/>
          <w:color w:val="auto"/>
        </w:rPr>
        <w:t>4.1</w:t>
      </w:r>
      <w:r>
        <w:rPr>
          <w:rFonts w:cs="Times New Roman"/>
          <w:color w:val="auto"/>
          <w:kern w:val="2"/>
        </w:rPr>
        <w:t>投标人的姓名或者名称、地址、邮编、联系人及联系电话；</w:t>
      </w:r>
    </w:p>
    <w:p>
      <w:pPr>
        <w:pStyle w:val="23"/>
        <w:ind w:firstLine="480"/>
        <w:rPr>
          <w:color w:val="auto"/>
        </w:rPr>
      </w:pPr>
      <w:r>
        <w:rPr>
          <w:rFonts w:hint="eastAsia"/>
          <w:color w:val="auto"/>
        </w:rPr>
        <w:t>4.2</w:t>
      </w:r>
      <w:r>
        <w:rPr>
          <w:rFonts w:cs="Times New Roman"/>
          <w:color w:val="auto"/>
          <w:kern w:val="2"/>
        </w:rPr>
        <w:t>质疑项目的名称、编号；</w:t>
      </w:r>
    </w:p>
    <w:p>
      <w:pPr>
        <w:pStyle w:val="23"/>
        <w:ind w:firstLine="480"/>
        <w:rPr>
          <w:color w:val="auto"/>
        </w:rPr>
      </w:pPr>
      <w:r>
        <w:rPr>
          <w:rFonts w:hint="eastAsia"/>
          <w:color w:val="auto"/>
        </w:rPr>
        <w:t>4.3</w:t>
      </w:r>
      <w:r>
        <w:rPr>
          <w:rFonts w:cs="Times New Roman"/>
          <w:color w:val="auto"/>
          <w:kern w:val="2"/>
        </w:rPr>
        <w:t>具体、明确的质疑事项和与质疑事项相关的请求；</w:t>
      </w:r>
    </w:p>
    <w:p>
      <w:pPr>
        <w:pStyle w:val="23"/>
        <w:ind w:firstLine="480"/>
        <w:rPr>
          <w:color w:val="auto"/>
        </w:rPr>
      </w:pPr>
      <w:r>
        <w:rPr>
          <w:rFonts w:hint="eastAsia"/>
          <w:color w:val="auto"/>
        </w:rPr>
        <w:t>4.4</w:t>
      </w:r>
      <w:r>
        <w:rPr>
          <w:rFonts w:cs="Times New Roman"/>
          <w:color w:val="auto"/>
          <w:kern w:val="2"/>
        </w:rPr>
        <w:t>事实依据；</w:t>
      </w:r>
    </w:p>
    <w:p>
      <w:pPr>
        <w:pStyle w:val="23"/>
        <w:ind w:firstLine="480"/>
        <w:rPr>
          <w:color w:val="auto"/>
        </w:rPr>
      </w:pPr>
      <w:r>
        <w:rPr>
          <w:rFonts w:hint="eastAsia"/>
          <w:color w:val="auto"/>
        </w:rPr>
        <w:t>4.5</w:t>
      </w:r>
      <w:r>
        <w:rPr>
          <w:rFonts w:cs="Times New Roman"/>
          <w:color w:val="auto"/>
          <w:kern w:val="2"/>
        </w:rPr>
        <w:t>必要的法律依据；</w:t>
      </w:r>
    </w:p>
    <w:p>
      <w:pPr>
        <w:pStyle w:val="23"/>
        <w:ind w:firstLine="480"/>
        <w:rPr>
          <w:rFonts w:cs="Times New Roman"/>
          <w:color w:val="auto"/>
          <w:kern w:val="2"/>
        </w:rPr>
      </w:pPr>
      <w:r>
        <w:rPr>
          <w:rFonts w:hint="eastAsia"/>
          <w:color w:val="auto"/>
        </w:rPr>
        <w:t>4.6</w:t>
      </w:r>
      <w:r>
        <w:rPr>
          <w:rFonts w:cs="Times New Roman"/>
          <w:color w:val="auto"/>
          <w:kern w:val="2"/>
        </w:rPr>
        <w:t>提出质疑的日期。</w:t>
      </w:r>
    </w:p>
    <w:p>
      <w:pPr>
        <w:pStyle w:val="23"/>
        <w:ind w:firstLine="480"/>
        <w:rPr>
          <w:rFonts w:cs="Times New Roman"/>
          <w:color w:val="auto"/>
          <w:kern w:val="2"/>
        </w:rPr>
      </w:pPr>
      <w:r>
        <w:rPr>
          <w:rFonts w:hint="eastAsia"/>
          <w:color w:val="auto"/>
        </w:rPr>
        <w:t>质疑人</w:t>
      </w:r>
      <w:r>
        <w:rPr>
          <w:rFonts w:cs="Times New Roman"/>
          <w:color w:val="auto"/>
          <w:kern w:val="2"/>
        </w:rPr>
        <w:t>为自然人的，应当由本人签字；</w:t>
      </w:r>
      <w:r>
        <w:rPr>
          <w:rFonts w:hint="eastAsia"/>
          <w:color w:val="auto"/>
        </w:rPr>
        <w:t>质疑人</w:t>
      </w:r>
      <w:r>
        <w:rPr>
          <w:rFonts w:cs="Times New Roman"/>
          <w:color w:val="auto"/>
          <w:kern w:val="2"/>
        </w:rPr>
        <w:t>为法人或者其他组织的，应当由法定代表人、主要负责人，或者其授权代表签字或者盖章，并加盖公章。</w:t>
      </w:r>
    </w:p>
    <w:p>
      <w:pPr>
        <w:pStyle w:val="23"/>
        <w:ind w:firstLine="480"/>
      </w:pPr>
      <w:r>
        <w:rPr>
          <w:rFonts w:hint="eastAsia"/>
        </w:rPr>
        <w:t>5、质疑书数量：一式四份。</w:t>
      </w:r>
    </w:p>
    <w:p>
      <w:pPr>
        <w:pStyle w:val="23"/>
        <w:ind w:firstLine="480"/>
      </w:pPr>
      <w:r>
        <w:rPr>
          <w:rFonts w:hint="eastAsia"/>
        </w:rPr>
        <w:t>（</w:t>
      </w:r>
      <w:r>
        <w:rPr>
          <w:rFonts w:hint="eastAsia" w:ascii="方正仿宋_GBK" w:eastAsia="方正仿宋_GBK" w:cs="仿宋"/>
        </w:rPr>
        <w:t>质疑函范本可在财政部门户网站和中国政府采购网下载。</w:t>
      </w:r>
      <w:r>
        <w:rPr>
          <w:rFonts w:hint="eastAsia"/>
        </w:rPr>
        <w:t>）</w:t>
      </w:r>
    </w:p>
    <w:p>
      <w:pPr>
        <w:pStyle w:val="23"/>
        <w:ind w:firstLine="480"/>
      </w:pPr>
      <w:r>
        <w:rPr>
          <w:rFonts w:hint="eastAsia"/>
        </w:rPr>
        <w:t>（二）质疑答复时限</w:t>
      </w:r>
    </w:p>
    <w:p>
      <w:pPr>
        <w:pStyle w:val="23"/>
        <w:ind w:firstLine="480"/>
      </w:pPr>
      <w:r>
        <w:rPr>
          <w:rFonts w:hint="eastAsia"/>
        </w:rPr>
        <w:t>招标人、采购机构在收到投标人书面质疑后七个工作日内，对质疑内容作出答复。</w:t>
      </w:r>
    </w:p>
    <w:p>
      <w:pPr>
        <w:pStyle w:val="23"/>
        <w:ind w:firstLine="480"/>
      </w:pPr>
      <w:r>
        <w:rPr>
          <w:rFonts w:hint="eastAsia"/>
        </w:rPr>
        <w:t>（三）不予受理或暂缓受理</w:t>
      </w:r>
    </w:p>
    <w:p>
      <w:pPr>
        <w:pStyle w:val="23"/>
        <w:ind w:firstLine="480"/>
      </w:pPr>
      <w:r>
        <w:rPr>
          <w:rFonts w:hint="eastAsia"/>
        </w:rPr>
        <w:t>1、质疑有下列情形之一的，不予受理：</w:t>
      </w:r>
    </w:p>
    <w:p>
      <w:pPr>
        <w:pStyle w:val="23"/>
        <w:ind w:firstLine="480"/>
      </w:pPr>
      <w:r>
        <w:rPr>
          <w:rFonts w:hint="eastAsia"/>
        </w:rPr>
        <w:t>1.1质疑投标人参与了投标活动后，再对招标文件内容提出质疑的；</w:t>
      </w:r>
    </w:p>
    <w:p>
      <w:pPr>
        <w:pStyle w:val="23"/>
        <w:ind w:firstLine="480"/>
      </w:pPr>
      <w:r>
        <w:rPr>
          <w:rFonts w:hint="eastAsia"/>
        </w:rPr>
        <w:t>1.2质疑超过有效期的；</w:t>
      </w:r>
    </w:p>
    <w:p>
      <w:pPr>
        <w:pStyle w:val="23"/>
        <w:ind w:firstLine="480"/>
        <w:rPr>
          <w:color w:val="auto"/>
        </w:rPr>
      </w:pPr>
      <w:r>
        <w:rPr>
          <w:rFonts w:hint="eastAsia"/>
          <w:color w:val="auto"/>
        </w:rPr>
        <w:t>1.3对同一事项重复质疑时，未提供新的事实证据或法律依据；</w:t>
      </w:r>
    </w:p>
    <w:p>
      <w:pPr>
        <w:pStyle w:val="23"/>
        <w:ind w:firstLine="480"/>
      </w:pPr>
      <w:r>
        <w:rPr>
          <w:rFonts w:hint="eastAsia"/>
        </w:rPr>
        <w:t>1.4质疑人未参与所质疑的政府采购活动的。</w:t>
      </w:r>
    </w:p>
    <w:p>
      <w:pPr>
        <w:pStyle w:val="23"/>
        <w:ind w:firstLine="480"/>
      </w:pPr>
      <w:r>
        <w:rPr>
          <w:rFonts w:hint="eastAsia"/>
        </w:rPr>
        <w:t>2、质疑有下列情形之一的，应暂不受理并告知投标人补充材料。投标人及时补充材料的，应予受理；逾期未补充的，不予受理：</w:t>
      </w:r>
    </w:p>
    <w:p>
      <w:pPr>
        <w:pStyle w:val="23"/>
        <w:ind w:firstLine="480"/>
      </w:pPr>
      <w:r>
        <w:rPr>
          <w:rFonts w:hint="eastAsia"/>
        </w:rPr>
        <w:t>2.1质疑书内容不符合规定的；</w:t>
      </w:r>
    </w:p>
    <w:p>
      <w:pPr>
        <w:pStyle w:val="23"/>
        <w:ind w:firstLine="480"/>
      </w:pPr>
      <w:r>
        <w:rPr>
          <w:rFonts w:hint="eastAsia"/>
        </w:rPr>
        <w:t>2.2质疑书提供的依据或证明材料不全的；</w:t>
      </w:r>
    </w:p>
    <w:p>
      <w:pPr>
        <w:pStyle w:val="23"/>
        <w:ind w:firstLine="480"/>
      </w:pPr>
      <w:r>
        <w:rPr>
          <w:rFonts w:hint="eastAsia"/>
        </w:rPr>
        <w:t>2.3质疑书数量不足的。</w:t>
      </w:r>
    </w:p>
    <w:p>
      <w:pPr>
        <w:pStyle w:val="23"/>
        <w:ind w:firstLine="480"/>
      </w:pPr>
      <w:r>
        <w:rPr>
          <w:rFonts w:hint="eastAsia"/>
        </w:rPr>
        <w:t>（四）投诉</w:t>
      </w:r>
    </w:p>
    <w:p>
      <w:pPr>
        <w:pStyle w:val="23"/>
        <w:ind w:firstLine="480"/>
      </w:pPr>
      <w:r>
        <w:rPr>
          <w:rFonts w:hint="eastAsia"/>
        </w:rPr>
        <w:t>1、投标人对招标人、采购机构的答复不满意或者招标人、采购机构未在规定时间内答复的，可在答复期满后十五个工作日内按有关规定，向同级财政部门投诉。</w:t>
      </w:r>
    </w:p>
    <w:p>
      <w:pPr>
        <w:pStyle w:val="23"/>
        <w:ind w:firstLine="480"/>
      </w:pPr>
      <w:r>
        <w:rPr>
          <w:rFonts w:hint="eastAsia"/>
        </w:rPr>
        <w:t>2、在提出投诉时，应附送相关证明材料。投诉书及证明材料为外文的，应同时提供其中文译本；中文与外文意思不一致的，以中文为准。</w:t>
      </w:r>
    </w:p>
    <w:p>
      <w:pPr>
        <w:pStyle w:val="23"/>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0"/>
        <w:ind w:firstLine="562"/>
      </w:pPr>
      <w:bookmarkStart w:id="37" w:name="_Toc104587559"/>
      <w:r>
        <w:rPr>
          <w:rFonts w:hint="eastAsia"/>
        </w:rPr>
        <w:t>九、签订合同</w:t>
      </w:r>
      <w:bookmarkEnd w:id="37"/>
    </w:p>
    <w:p>
      <w:pPr>
        <w:pStyle w:val="23"/>
        <w:ind w:firstLine="480"/>
      </w:pPr>
      <w:r>
        <w:rPr>
          <w:rFonts w:hint="eastAsia"/>
        </w:rPr>
        <w:t>（一）招标人应当自中标通知书发出之日起三十日内，按照招标文件和中标人投标文件的约定，与中标人签订书面合同。所签订的合同不得对招标文件和中标人投标文件作实质性修改。</w:t>
      </w:r>
    </w:p>
    <w:p>
      <w:pPr>
        <w:pStyle w:val="23"/>
        <w:ind w:firstLine="480"/>
      </w:pPr>
      <w:r>
        <w:rPr>
          <w:rFonts w:hint="eastAsia"/>
        </w:rPr>
        <w:t>（二）</w:t>
      </w:r>
      <w:r>
        <w:t>招标人应当自政府采购合同签订之日起2个工作日内，将政府采购合同在</w:t>
      </w:r>
      <w:r>
        <w:rPr>
          <w:rFonts w:hint="eastAsia"/>
        </w:rPr>
        <w:t>新疆政府采购网</w:t>
      </w:r>
      <w:r>
        <w:t>上公告，</w:t>
      </w:r>
      <w:r>
        <w:rPr>
          <w:rFonts w:hint="eastAsia"/>
        </w:rPr>
        <w:t>7个工作日内送至市政府采购管理办公室备案，</w:t>
      </w:r>
      <w:r>
        <w:t>但政府采购合同中涉及国家秘密、商业秘密的内容除外。</w:t>
      </w:r>
    </w:p>
    <w:p>
      <w:pPr>
        <w:pStyle w:val="23"/>
        <w:ind w:firstLine="480"/>
      </w:pPr>
      <w:r>
        <w:rPr>
          <w:rFonts w:hint="eastAsia"/>
        </w:rPr>
        <w:t>（三）招标文件、中标人的投标文件及澄清文件等，均为签订政府采购合同的依据。</w:t>
      </w:r>
    </w:p>
    <w:p>
      <w:pPr>
        <w:pStyle w:val="23"/>
        <w:ind w:firstLine="480"/>
      </w:pPr>
      <w:r>
        <w:rPr>
          <w:rFonts w:hint="eastAsia"/>
        </w:rPr>
        <w:t>（四）合同生效条款由供需双方约定，法律、行政法规规定应当办理批准、登记等手续后生效的合同，依照其规定。</w:t>
      </w:r>
    </w:p>
    <w:p>
      <w:pPr>
        <w:pStyle w:val="23"/>
        <w:ind w:firstLine="480"/>
      </w:pPr>
      <w:r>
        <w:rPr>
          <w:rFonts w:hint="eastAsia"/>
        </w:rPr>
        <w:t>（五）合同原则上应按照《政府采购购销合同》签订。</w:t>
      </w:r>
    </w:p>
    <w:p>
      <w:pPr>
        <w:widowControl/>
        <w:spacing w:line="600" w:lineRule="exact"/>
        <w:ind w:firstLine="520"/>
        <w:jc w:val="center"/>
        <w:rPr>
          <w:rFonts w:ascii="方正小标宋简体" w:hAnsi="仿宋" w:eastAsia="方正小标宋简体" w:cs="宋体"/>
          <w:b/>
          <w:color w:val="000000"/>
          <w:kern w:val="44"/>
          <w:sz w:val="36"/>
          <w:szCs w:val="36"/>
        </w:rPr>
      </w:pPr>
      <w:r>
        <w:br w:type="page"/>
      </w:r>
    </w:p>
    <w:p>
      <w:pPr>
        <w:pStyle w:val="18"/>
        <w:rPr>
          <w:rFonts w:ascii="仿宋" w:eastAsia="仿宋"/>
          <w:kern w:val="24"/>
          <w:sz w:val="24"/>
          <w:szCs w:val="24"/>
        </w:rPr>
      </w:pPr>
      <w:bookmarkStart w:id="38" w:name="_Toc104587560"/>
      <w:r>
        <w:rPr>
          <w:rFonts w:hint="eastAsia"/>
        </w:rPr>
        <w:t>第六篇  合同主要条款和格式合同（样本）</w:t>
      </w:r>
      <w:bookmarkEnd w:id="38"/>
      <w:bookmarkStart w:id="39" w:name="_Toc277084870"/>
      <w:bookmarkStart w:id="40" w:name="_Toc285722712"/>
    </w:p>
    <w:p>
      <w:pPr>
        <w:pStyle w:val="20"/>
        <w:ind w:firstLine="562"/>
      </w:pPr>
      <w:bookmarkStart w:id="41" w:name="_Toc104587561"/>
      <w:r>
        <w:rPr>
          <w:rFonts w:hint="eastAsia"/>
        </w:rPr>
        <w:t>一、合同主要条款</w:t>
      </w:r>
      <w:bookmarkEnd w:id="39"/>
      <w:bookmarkEnd w:id="40"/>
      <w:bookmarkEnd w:id="41"/>
    </w:p>
    <w:p>
      <w:pPr>
        <w:pStyle w:val="23"/>
        <w:ind w:firstLine="480"/>
      </w:pPr>
      <w:r>
        <w:rPr>
          <w:rFonts w:hint="eastAsia"/>
        </w:rPr>
        <w:t>1、定义</w:t>
      </w:r>
    </w:p>
    <w:p>
      <w:pPr>
        <w:pStyle w:val="23"/>
        <w:ind w:firstLine="480"/>
      </w:pPr>
      <w:r>
        <w:rPr>
          <w:rFonts w:hint="eastAsia"/>
        </w:rPr>
        <w:t>1.1甲方（需方）即招标人，是指通过招标采购，接受合同货物及服务的各级国家机关、事业单位和团体组织。</w:t>
      </w:r>
    </w:p>
    <w:p>
      <w:pPr>
        <w:pStyle w:val="23"/>
        <w:ind w:firstLine="480"/>
      </w:pPr>
      <w:r>
        <w:rPr>
          <w:rFonts w:hint="eastAsia"/>
        </w:rPr>
        <w:t>1.2乙方（供方）即中标人，是指中标后提供合同货物和服务的自然人、法人及其他组织。</w:t>
      </w:r>
    </w:p>
    <w:p>
      <w:pPr>
        <w:pStyle w:val="23"/>
        <w:ind w:firstLine="480"/>
      </w:pPr>
      <w:r>
        <w:rPr>
          <w:rFonts w:hint="eastAsia"/>
        </w:rPr>
        <w:t>1.3合同是指由甲乙双方按照招标文件和投标文件的实质性内容，通过协商一致达成的书面协议。</w:t>
      </w:r>
    </w:p>
    <w:p>
      <w:pPr>
        <w:pStyle w:val="23"/>
        <w:ind w:firstLine="480"/>
      </w:pPr>
      <w:r>
        <w:rPr>
          <w:rFonts w:hint="eastAsia"/>
        </w:rPr>
        <w:t>1.4合同价格指以中标价格为依据，在供方全面履行合同义务后，需方（或财政部门）应支付给供方的金额。</w:t>
      </w:r>
    </w:p>
    <w:p>
      <w:pPr>
        <w:pStyle w:val="23"/>
        <w:ind w:firstLine="480"/>
      </w:pPr>
      <w:r>
        <w:rPr>
          <w:rFonts w:hint="eastAsia"/>
        </w:rPr>
        <w:t>1.5技术资料是指合同货物及其相关的设计、制造、监造、检验、验收等文件（包括图纸、各种文字说明、标准）。</w:t>
      </w:r>
    </w:p>
    <w:p>
      <w:pPr>
        <w:pStyle w:val="23"/>
        <w:ind w:firstLine="480"/>
      </w:pPr>
      <w:r>
        <w:rPr>
          <w:rFonts w:hint="eastAsia"/>
        </w:rPr>
        <w:t>2、货物内容</w:t>
      </w:r>
    </w:p>
    <w:p>
      <w:pPr>
        <w:pStyle w:val="23"/>
        <w:ind w:firstLine="480"/>
      </w:pPr>
      <w:r>
        <w:rPr>
          <w:rFonts w:hint="eastAsia"/>
        </w:rPr>
        <w:t>合同包括以下内容：货物名称、型号规格、技术参数、数量（单位）等内容。</w:t>
      </w:r>
    </w:p>
    <w:p>
      <w:pPr>
        <w:pStyle w:val="23"/>
        <w:ind w:firstLine="480"/>
      </w:pPr>
      <w:r>
        <w:rPr>
          <w:rFonts w:hint="eastAsia"/>
        </w:rPr>
        <w:t>3、合同价格</w:t>
      </w:r>
    </w:p>
    <w:p>
      <w:pPr>
        <w:pStyle w:val="23"/>
        <w:ind w:firstLine="480"/>
      </w:pPr>
      <w:r>
        <w:rPr>
          <w:rFonts w:hint="eastAsia"/>
        </w:rPr>
        <w:t>3.1合同价格即合同总价。</w:t>
      </w:r>
    </w:p>
    <w:p>
      <w:pPr>
        <w:pStyle w:val="23"/>
        <w:ind w:firstLine="480"/>
      </w:pPr>
      <w:r>
        <w:rPr>
          <w:rFonts w:hint="eastAsia"/>
        </w:rPr>
        <w:t>3.2合同价格包括合同货物、技术资料、合同货物的税费、运杂费、保险费、包装费、装卸费及与货物有关的供方应纳的税费，所有税费由乙方负担。</w:t>
      </w:r>
    </w:p>
    <w:p>
      <w:pPr>
        <w:pStyle w:val="23"/>
        <w:ind w:firstLine="480"/>
      </w:pPr>
      <w:r>
        <w:rPr>
          <w:rFonts w:hint="eastAsia"/>
        </w:rPr>
        <w:t>3.3合同货物单价为不变价。</w:t>
      </w:r>
    </w:p>
    <w:p>
      <w:pPr>
        <w:pStyle w:val="23"/>
        <w:ind w:firstLine="480"/>
      </w:pPr>
      <w:r>
        <w:rPr>
          <w:rFonts w:hint="eastAsia"/>
        </w:rPr>
        <w:t>4、转包或分包</w:t>
      </w:r>
    </w:p>
    <w:p>
      <w:pPr>
        <w:pStyle w:val="23"/>
        <w:ind w:firstLine="480"/>
      </w:pPr>
      <w:r>
        <w:rPr>
          <w:rFonts w:hint="eastAsia"/>
        </w:rPr>
        <w:t>4.1本合同范围的货物，应由乙方直接供应，不得转让他人供应；</w:t>
      </w:r>
    </w:p>
    <w:p>
      <w:pPr>
        <w:pStyle w:val="23"/>
        <w:ind w:firstLine="480"/>
      </w:pPr>
      <w:r>
        <w:rPr>
          <w:rFonts w:hint="eastAsia"/>
        </w:rPr>
        <w:t>4.2非经甲方书面同意，乙方不得将本合同范围的货物全部或部分分包给他人供应；</w:t>
      </w:r>
    </w:p>
    <w:p>
      <w:pPr>
        <w:pStyle w:val="23"/>
        <w:ind w:firstLine="480"/>
      </w:pPr>
      <w:r>
        <w:rPr>
          <w:rFonts w:hint="eastAsia"/>
        </w:rPr>
        <w:t>4.3如有转让和未经甲方同意的分包行为，甲方有权解除合同，没收履约保证金并追究乙方的违约责任。</w:t>
      </w:r>
    </w:p>
    <w:p>
      <w:pPr>
        <w:pStyle w:val="23"/>
        <w:ind w:firstLine="480"/>
      </w:pPr>
      <w:r>
        <w:rPr>
          <w:rFonts w:hint="eastAsia"/>
        </w:rPr>
        <w:t>5、质量保证及售后服务</w:t>
      </w:r>
    </w:p>
    <w:p>
      <w:pPr>
        <w:pStyle w:val="23"/>
        <w:ind w:firstLine="480"/>
      </w:pPr>
      <w:r>
        <w:rPr>
          <w:rFonts w:hint="eastAsia"/>
        </w:rPr>
        <w:t>5.1乙方应按招标文件规定的货物性能、技术要求、质量标准向甲方提供未经使用的全新产品。</w:t>
      </w:r>
    </w:p>
    <w:p>
      <w:pPr>
        <w:pStyle w:val="23"/>
        <w:ind w:firstLine="480"/>
      </w:pPr>
      <w:r>
        <w:rPr>
          <w:rFonts w:hint="eastAsia"/>
        </w:rPr>
        <w:t>5.2乙方提供的货物在质保期内因货物本身的质量问题发生故障，乙方应负责免费更换。对达不到技术要求者，根据实际情况，经双方协商，可按以下办法处理：</w:t>
      </w:r>
    </w:p>
    <w:p>
      <w:pPr>
        <w:pStyle w:val="23"/>
        <w:ind w:firstLine="480"/>
      </w:pPr>
      <w:r>
        <w:rPr>
          <w:rFonts w:hint="eastAsia"/>
        </w:rPr>
        <w:t>5.2.1更换：由乙方承担所发生的全部费用。</w:t>
      </w:r>
    </w:p>
    <w:p>
      <w:pPr>
        <w:pStyle w:val="23"/>
        <w:ind w:firstLine="480"/>
      </w:pPr>
      <w:r>
        <w:rPr>
          <w:rFonts w:hint="eastAsia"/>
        </w:rPr>
        <w:t>5.2.2贬值处理：由甲乙双方合议定价。</w:t>
      </w:r>
    </w:p>
    <w:p>
      <w:pPr>
        <w:pStyle w:val="23"/>
        <w:ind w:firstLine="480"/>
      </w:pPr>
      <w:r>
        <w:rPr>
          <w:rFonts w:hint="eastAsia"/>
        </w:rPr>
        <w:t>5.2.3退货处理：乙方应退还甲方支付的合同款，同时应承担该货物的直接费用（运输、保险、检验、货款利息及银行手续费等）。</w:t>
      </w:r>
    </w:p>
    <w:p>
      <w:pPr>
        <w:pStyle w:val="23"/>
        <w:ind w:firstLine="480"/>
      </w:pPr>
      <w:r>
        <w:rPr>
          <w:rFonts w:hint="eastAsia"/>
        </w:rPr>
        <w:t>5.3如在使用过程中发生质量问题，乙方应按本项目“第三篇 项目商务要求”中售后服务的要求处理。</w:t>
      </w:r>
    </w:p>
    <w:p>
      <w:pPr>
        <w:pStyle w:val="23"/>
        <w:ind w:firstLine="480"/>
      </w:pPr>
      <w:r>
        <w:rPr>
          <w:rFonts w:hint="eastAsia"/>
        </w:rPr>
        <w:t>5.4在质保期内，乙方应对货物出现的质量及安全问题负责处理解决并承担一切费用。</w:t>
      </w:r>
    </w:p>
    <w:p>
      <w:pPr>
        <w:pStyle w:val="23"/>
        <w:ind w:firstLine="480"/>
      </w:pPr>
      <w:r>
        <w:rPr>
          <w:rFonts w:hint="eastAsia"/>
        </w:rPr>
        <w:t>6、付款</w:t>
      </w:r>
    </w:p>
    <w:p>
      <w:pPr>
        <w:pStyle w:val="23"/>
        <w:ind w:firstLine="480"/>
      </w:pPr>
      <w:r>
        <w:rPr>
          <w:rFonts w:hint="eastAsia"/>
        </w:rPr>
        <w:t>6.1本合同使用货币币制如未作特别说明均为人民币。</w:t>
      </w:r>
    </w:p>
    <w:p>
      <w:pPr>
        <w:pStyle w:val="23"/>
        <w:ind w:firstLine="480"/>
      </w:pPr>
      <w:r>
        <w:rPr>
          <w:rFonts w:hint="eastAsia"/>
        </w:rPr>
        <w:t>6.2付款方式：银行转账、现金支票。</w:t>
      </w:r>
    </w:p>
    <w:p>
      <w:pPr>
        <w:pStyle w:val="23"/>
        <w:ind w:firstLine="480"/>
      </w:pPr>
      <w:r>
        <w:rPr>
          <w:rFonts w:hint="eastAsia"/>
        </w:rPr>
        <w:t>6.3付款方法：同本项目“第三篇 商务条款”中关于付款方式的约定。</w:t>
      </w:r>
    </w:p>
    <w:p>
      <w:pPr>
        <w:pStyle w:val="23"/>
        <w:ind w:firstLine="480"/>
      </w:pPr>
      <w:r>
        <w:rPr>
          <w:rFonts w:hint="eastAsia"/>
        </w:rPr>
        <w:t>7、检查验收</w:t>
      </w:r>
    </w:p>
    <w:p>
      <w:pPr>
        <w:pStyle w:val="23"/>
        <w:ind w:firstLine="480"/>
      </w:pPr>
      <w:r>
        <w:rPr>
          <w:rFonts w:hint="eastAsia"/>
        </w:rPr>
        <w:t>7.1供方应随货物提供合格证和质量证明文件，如是国外进口的货物还须提供入关证明。</w:t>
      </w:r>
    </w:p>
    <w:p>
      <w:pPr>
        <w:pStyle w:val="23"/>
        <w:ind w:firstLine="480"/>
      </w:pPr>
      <w:r>
        <w:rPr>
          <w:rFonts w:hint="eastAsia"/>
        </w:rPr>
        <w:t>7.2货物验收</w:t>
      </w:r>
    </w:p>
    <w:p>
      <w:pPr>
        <w:pStyle w:val="23"/>
        <w:ind w:firstLine="480"/>
      </w:pPr>
      <w:r>
        <w:rPr>
          <w:rFonts w:hint="eastAsia"/>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pStyle w:val="23"/>
        <w:ind w:firstLine="480"/>
      </w:pPr>
      <w:r>
        <w:rPr>
          <w:rFonts w:hint="eastAsia"/>
        </w:rPr>
        <w:t>7.3货物验收报告应由需方、供方经办人签字，并加盖双方公章，以此作为支付凭据。</w:t>
      </w:r>
    </w:p>
    <w:p>
      <w:pPr>
        <w:pStyle w:val="23"/>
        <w:ind w:firstLine="480"/>
      </w:pPr>
      <w:r>
        <w:rPr>
          <w:rFonts w:hint="eastAsia"/>
        </w:rPr>
        <w:t>8、索赔</w:t>
      </w:r>
    </w:p>
    <w:p>
      <w:pPr>
        <w:pStyle w:val="23"/>
        <w:ind w:firstLine="480"/>
      </w:pPr>
      <w:r>
        <w:rPr>
          <w:rFonts w:hint="eastAsia"/>
        </w:rPr>
        <w:t>供方对货物与合同要求不符负有责任，并且需方已于规定交货内和质量保证期内提出索赔，供方应按需方同意的下述一种或多种方法解决索赔事宜。</w:t>
      </w:r>
    </w:p>
    <w:p>
      <w:pPr>
        <w:pStyle w:val="23"/>
        <w:ind w:firstLine="480"/>
      </w:pPr>
      <w:r>
        <w:rPr>
          <w:rFonts w:hint="eastAsia"/>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23"/>
        <w:ind w:firstLine="480"/>
      </w:pPr>
      <w:r>
        <w:rPr>
          <w:rFonts w:hint="eastAsia"/>
        </w:rPr>
        <w:t>8.2根据货物的疵劣和受损程度以及需方遭受损失的金额，经双方同意降低货物价格。</w:t>
      </w:r>
    </w:p>
    <w:p>
      <w:pPr>
        <w:pStyle w:val="23"/>
        <w:ind w:firstLine="480"/>
      </w:pPr>
      <w:r>
        <w:rPr>
          <w:rFonts w:hint="eastAsia"/>
        </w:rPr>
        <w:t>9、知识产权</w:t>
      </w:r>
    </w:p>
    <w:p>
      <w:pPr>
        <w:pStyle w:val="23"/>
        <w:ind w:firstLine="480"/>
      </w:pPr>
      <w:r>
        <w:rPr>
          <w:rFonts w:hint="eastAsia"/>
        </w:rPr>
        <w:t>甲方在中华人民共和国境内使用乙方提供的货物及服务时免受第三方提出的侵犯其专利权或其它知识产权的起诉。如果第三方提出侵权指控，乙方应承担由此而引起的一切法律责任和费用。</w:t>
      </w:r>
    </w:p>
    <w:p>
      <w:pPr>
        <w:pStyle w:val="23"/>
        <w:ind w:firstLine="480"/>
      </w:pPr>
      <w:r>
        <w:rPr>
          <w:rFonts w:hint="eastAsia"/>
        </w:rPr>
        <w:t>10、合同争议的解决</w:t>
      </w:r>
    </w:p>
    <w:p>
      <w:pPr>
        <w:pStyle w:val="23"/>
        <w:ind w:firstLine="480"/>
      </w:pPr>
      <w:r>
        <w:rPr>
          <w:rFonts w:hint="eastAsia"/>
        </w:rPr>
        <w:t>10.1当事人友好协商达成一致</w:t>
      </w:r>
    </w:p>
    <w:p>
      <w:pPr>
        <w:pStyle w:val="23"/>
        <w:ind w:firstLine="480"/>
      </w:pPr>
      <w:r>
        <w:rPr>
          <w:rFonts w:hint="eastAsia"/>
        </w:rPr>
        <w:t>10.2在60天内当事人协商不能达成协议的，可提请招标人当地仲裁机构仲裁。</w:t>
      </w:r>
    </w:p>
    <w:p>
      <w:pPr>
        <w:pStyle w:val="23"/>
        <w:ind w:firstLine="480"/>
      </w:pPr>
      <w:r>
        <w:rPr>
          <w:rFonts w:hint="eastAsia"/>
        </w:rPr>
        <w:t>11、违约责任</w:t>
      </w:r>
    </w:p>
    <w:p>
      <w:pPr>
        <w:pStyle w:val="23"/>
        <w:ind w:firstLine="480"/>
      </w:pPr>
      <w:r>
        <w:rPr>
          <w:rFonts w:hint="eastAsia"/>
        </w:rPr>
        <w:t>按《中华人民共和国民法典》、《中华人民共和国政府采购法》有关条款，或由供需双方约定。</w:t>
      </w:r>
    </w:p>
    <w:p>
      <w:pPr>
        <w:pStyle w:val="23"/>
        <w:ind w:firstLine="480"/>
      </w:pPr>
      <w:r>
        <w:rPr>
          <w:rFonts w:hint="eastAsia"/>
        </w:rPr>
        <w:t>12、合同生效及其它</w:t>
      </w:r>
    </w:p>
    <w:p>
      <w:pPr>
        <w:pStyle w:val="23"/>
        <w:ind w:firstLine="480"/>
      </w:pPr>
      <w:r>
        <w:rPr>
          <w:rFonts w:hint="eastAsia"/>
        </w:rPr>
        <w:t>12.1合同生效及其效力应符合《中华人民共和国民法典》有关规定。</w:t>
      </w:r>
    </w:p>
    <w:p>
      <w:pPr>
        <w:pStyle w:val="23"/>
        <w:ind w:firstLine="480"/>
      </w:pPr>
      <w:r>
        <w:rPr>
          <w:rFonts w:hint="eastAsia"/>
        </w:rPr>
        <w:t>12.2合同应经当事人法定代表人或委托代理人签字，加盖双方合同专用章或公章。</w:t>
      </w:r>
    </w:p>
    <w:p>
      <w:pPr>
        <w:pStyle w:val="23"/>
        <w:ind w:firstLine="480"/>
      </w:pPr>
      <w:r>
        <w:rPr>
          <w:rFonts w:hint="eastAsia"/>
        </w:rPr>
        <w:t>12.3合同所包括附件，是合同不可分割的一部分，具有同等法律效力。</w:t>
      </w:r>
    </w:p>
    <w:p>
      <w:pPr>
        <w:pStyle w:val="23"/>
        <w:ind w:firstLine="480"/>
      </w:pPr>
      <w:r>
        <w:rPr>
          <w:rFonts w:hint="eastAsia"/>
        </w:rPr>
        <w:t>12.4合同需提供担保的，按《中华人民共和国民法典》规定执行。</w:t>
      </w:r>
    </w:p>
    <w:p>
      <w:pPr>
        <w:pStyle w:val="23"/>
        <w:ind w:firstLine="480"/>
      </w:pPr>
      <w:r>
        <w:rPr>
          <w:rFonts w:hint="eastAsia"/>
        </w:rPr>
        <w:t>12.5本合同条件未尽事宜依照《中华人民共和国民法典》，由供需双方共同协商确定。</w:t>
      </w:r>
    </w:p>
    <w:p>
      <w:pPr>
        <w:pStyle w:val="20"/>
        <w:ind w:firstLine="562"/>
        <w:rPr>
          <w:sz w:val="24"/>
        </w:rPr>
        <w:sectPr>
          <w:pgSz w:w="11907" w:h="16840"/>
          <w:pgMar w:top="1134" w:right="1191" w:bottom="1134" w:left="1304" w:header="964" w:footer="992" w:gutter="0"/>
          <w:pgNumType w:fmt="numberInDash"/>
          <w:cols w:space="720" w:num="1"/>
          <w:docGrid w:linePitch="312" w:charSpace="0"/>
        </w:sectPr>
      </w:pPr>
      <w:bookmarkStart w:id="42" w:name="_Toc104587562"/>
      <w:r>
        <w:rPr>
          <w:rFonts w:hint="eastAsia"/>
        </w:rPr>
        <w:t>二、合同（格式）</w:t>
      </w:r>
      <w:bookmarkEnd w:id="42"/>
    </w:p>
    <w:p>
      <w:pPr>
        <w:pStyle w:val="23"/>
        <w:autoSpaceDE w:val="0"/>
        <w:autoSpaceDN w:val="0"/>
        <w:ind w:firstLine="0" w:firstLineChars="0"/>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jc w:val="center"/>
        <w:rPr>
          <w:rFonts w:ascii="方正小标宋简体" w:hAnsi="宋体" w:eastAsia="方正小标宋简体"/>
          <w:b/>
          <w:color w:val="000000"/>
          <w:sz w:val="52"/>
          <w:szCs w:val="52"/>
        </w:rPr>
      </w:pPr>
      <w:r>
        <w:rPr>
          <w:rFonts w:hint="eastAsia" w:ascii="方正小标宋简体" w:hAnsi="宋体" w:eastAsia="方正小标宋简体"/>
          <w:b/>
          <w:color w:val="000000"/>
          <w:sz w:val="52"/>
          <w:szCs w:val="52"/>
        </w:rPr>
        <w:t>合　同　书</w:t>
      </w: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1383" w:firstLineChars="492"/>
        <w:contextualSpacing/>
        <w:rPr>
          <w:rFonts w:ascii="方正小标宋简体" w:hAnsi="宋体" w:eastAsia="方正小标宋简体"/>
          <w:b/>
          <w:color w:val="000000"/>
          <w:sz w:val="28"/>
          <w:szCs w:val="28"/>
        </w:rPr>
      </w:pPr>
      <w:r>
        <w:rPr>
          <w:rFonts w:hint="eastAsia" w:ascii="方正小标宋简体" w:hAnsi="宋体" w:eastAsia="方正小标宋简体"/>
          <w:b/>
          <w:color w:val="000000"/>
          <w:sz w:val="28"/>
          <w:szCs w:val="28"/>
        </w:rPr>
        <w:t>采购编号：</w:t>
      </w:r>
    </w:p>
    <w:p>
      <w:pPr>
        <w:autoSpaceDE w:val="0"/>
        <w:autoSpaceDN w:val="0"/>
        <w:ind w:firstLine="0" w:firstLineChars="0"/>
        <w:contextualSpacing/>
        <w:rPr>
          <w:rFonts w:ascii="方正小标宋简体" w:hAnsi="宋体" w:eastAsia="方正小标宋简体"/>
          <w:b/>
          <w:color w:val="000000"/>
          <w:sz w:val="28"/>
          <w:szCs w:val="28"/>
        </w:rPr>
      </w:pPr>
    </w:p>
    <w:p>
      <w:pPr>
        <w:autoSpaceDE w:val="0"/>
        <w:autoSpaceDN w:val="0"/>
        <w:ind w:firstLine="1383" w:firstLineChars="492"/>
        <w:contextualSpacing/>
        <w:rPr>
          <w:rFonts w:ascii="方正小标宋简体" w:hAnsi="宋体" w:eastAsia="方正小标宋简体"/>
          <w:b/>
          <w:color w:val="000000"/>
          <w:sz w:val="28"/>
          <w:szCs w:val="28"/>
        </w:rPr>
      </w:pPr>
      <w:r>
        <w:rPr>
          <w:rFonts w:hint="eastAsia" w:ascii="方正小标宋简体" w:hAnsi="宋体" w:eastAsia="方正小标宋简体"/>
          <w:b/>
          <w:color w:val="000000"/>
          <w:sz w:val="28"/>
          <w:szCs w:val="28"/>
        </w:rPr>
        <w:t>项目名称：</w:t>
      </w: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236" w:firstLineChars="98"/>
        <w:contextualSpacing/>
        <w:rPr>
          <w:rFonts w:ascii="宋体" w:hAnsi="宋体" w:eastAsia="宋体"/>
          <w:b/>
          <w:color w:val="000000"/>
          <w:sz w:val="24"/>
          <w:szCs w:val="24"/>
        </w:rPr>
      </w:pPr>
      <w:r>
        <w:rPr>
          <w:rFonts w:hint="eastAsia" w:ascii="方正小标宋简体" w:hAnsi="宋体" w:eastAsia="方正小标宋简体"/>
          <w:b/>
          <w:color w:val="000000"/>
          <w:sz w:val="24"/>
          <w:szCs w:val="24"/>
        </w:rPr>
        <w:t>注：本合同仅为合同的参考文本，合同签订双方可根据项目的具体要求进行修订。</w:t>
      </w:r>
    </w:p>
    <w:p>
      <w:pPr>
        <w:widowControl/>
        <w:spacing w:line="600" w:lineRule="exact"/>
        <w:ind w:firstLine="482"/>
        <w:jc w:val="center"/>
        <w:rPr>
          <w:rFonts w:ascii="宋体" w:hAnsi="宋体" w:eastAsia="宋体"/>
          <w:b/>
          <w:color w:val="000000"/>
          <w:sz w:val="24"/>
          <w:szCs w:val="24"/>
        </w:rPr>
      </w:pPr>
      <w:r>
        <w:rPr>
          <w:rFonts w:ascii="宋体" w:hAnsi="宋体" w:eastAsia="宋体"/>
          <w:b/>
          <w:color w:val="000000"/>
          <w:sz w:val="24"/>
          <w:szCs w:val="24"/>
        </w:rPr>
        <w:br w:type="page"/>
      </w:r>
    </w:p>
    <w:p>
      <w:pPr>
        <w:autoSpaceDE w:val="0"/>
        <w:autoSpaceDN w:val="0"/>
        <w:ind w:firstLine="472" w:firstLineChars="196"/>
        <w:rPr>
          <w:rFonts w:ascii="仿宋" w:hAnsi="仿宋" w:eastAsia="仿宋"/>
          <w:b/>
          <w:color w:val="000000"/>
          <w:sz w:val="24"/>
          <w:szCs w:val="24"/>
        </w:rPr>
      </w:pPr>
      <w:r>
        <w:rPr>
          <w:rFonts w:hint="eastAsia" w:ascii="仿宋" w:hAnsi="仿宋" w:eastAsia="仿宋"/>
          <w:b/>
          <w:color w:val="000000"/>
          <w:sz w:val="24"/>
          <w:szCs w:val="24"/>
        </w:rPr>
        <w:t>甲　　方：</w:t>
      </w:r>
      <w:r>
        <w:rPr>
          <w:rFonts w:hint="eastAsia" w:ascii="仿宋" w:hAnsi="仿宋" w:eastAsia="仿宋"/>
          <w:b/>
          <w:color w:val="000000"/>
          <w:sz w:val="24"/>
          <w:szCs w:val="24"/>
          <w:u w:val="single"/>
        </w:rPr>
        <w:t>　　　　　　　　　　</w:t>
      </w:r>
    </w:p>
    <w:p>
      <w:pPr>
        <w:autoSpaceDE w:val="0"/>
        <w:autoSpaceDN w:val="0"/>
        <w:ind w:firstLine="480"/>
        <w:rPr>
          <w:rFonts w:ascii="仿宋" w:hAnsi="仿宋" w:eastAsia="仿宋"/>
          <w:color w:val="000000"/>
          <w:sz w:val="24"/>
          <w:szCs w:val="24"/>
        </w:rPr>
      </w:pPr>
      <w:r>
        <w:rPr>
          <w:rFonts w:hint="eastAsia" w:ascii="仿宋" w:hAnsi="仿宋" w:eastAsia="仿宋"/>
          <w:color w:val="000000"/>
          <w:sz w:val="24"/>
          <w:szCs w:val="24"/>
        </w:rPr>
        <w:t>电　　话：</w:t>
      </w:r>
      <w:r>
        <w:rPr>
          <w:rFonts w:hint="eastAsia" w:ascii="仿宋" w:hAnsi="仿宋" w:eastAsia="仿宋"/>
          <w:b/>
          <w:color w:val="000000"/>
          <w:sz w:val="24"/>
          <w:szCs w:val="24"/>
          <w:u w:val="single"/>
        </w:rPr>
        <w:t>　　　　　　</w:t>
      </w:r>
      <w:r>
        <w:rPr>
          <w:rFonts w:hint="eastAsia" w:ascii="仿宋" w:hAnsi="仿宋" w:eastAsia="仿宋"/>
          <w:color w:val="000000"/>
          <w:sz w:val="24"/>
          <w:szCs w:val="24"/>
        </w:rPr>
        <w:t>　　传　　真：</w:t>
      </w:r>
      <w:r>
        <w:rPr>
          <w:rFonts w:hint="eastAsia" w:ascii="仿宋" w:hAnsi="仿宋" w:eastAsia="仿宋"/>
          <w:b/>
          <w:color w:val="000000"/>
          <w:sz w:val="24"/>
          <w:szCs w:val="24"/>
          <w:u w:val="single"/>
        </w:rPr>
        <w:t>　　　　　　</w:t>
      </w:r>
      <w:r>
        <w:rPr>
          <w:rFonts w:hint="eastAsia" w:ascii="仿宋" w:hAnsi="仿宋" w:eastAsia="仿宋"/>
          <w:color w:val="000000"/>
          <w:sz w:val="24"/>
          <w:szCs w:val="24"/>
        </w:rPr>
        <w:t>　　地　　址：</w:t>
      </w:r>
      <w:r>
        <w:rPr>
          <w:rFonts w:hint="eastAsia" w:ascii="仿宋" w:hAnsi="仿宋" w:eastAsia="仿宋"/>
          <w:b/>
          <w:color w:val="000000"/>
          <w:sz w:val="24"/>
          <w:szCs w:val="24"/>
          <w:u w:val="single"/>
        </w:rPr>
        <w:t>　　　　　　　　　　</w:t>
      </w:r>
    </w:p>
    <w:p>
      <w:pPr>
        <w:autoSpaceDE w:val="0"/>
        <w:autoSpaceDN w:val="0"/>
        <w:ind w:firstLine="482"/>
        <w:rPr>
          <w:rFonts w:ascii="仿宋" w:hAnsi="仿宋" w:eastAsia="仿宋"/>
          <w:b/>
          <w:color w:val="000000"/>
          <w:sz w:val="24"/>
          <w:szCs w:val="24"/>
          <w:u w:val="single"/>
        </w:rPr>
      </w:pPr>
      <w:r>
        <w:rPr>
          <w:rFonts w:hint="eastAsia" w:ascii="仿宋" w:hAnsi="仿宋" w:eastAsia="仿宋"/>
          <w:b/>
          <w:color w:val="000000"/>
          <w:sz w:val="24"/>
          <w:szCs w:val="24"/>
        </w:rPr>
        <w:t>乙　　方：</w:t>
      </w:r>
      <w:r>
        <w:rPr>
          <w:rFonts w:hint="eastAsia" w:ascii="仿宋" w:hAnsi="仿宋" w:eastAsia="仿宋"/>
          <w:b/>
          <w:color w:val="000000"/>
          <w:sz w:val="24"/>
          <w:szCs w:val="24"/>
          <w:u w:val="single"/>
        </w:rPr>
        <w:t>　　　　　　　　　　</w:t>
      </w:r>
    </w:p>
    <w:p>
      <w:pPr>
        <w:autoSpaceDE w:val="0"/>
        <w:autoSpaceDN w:val="0"/>
        <w:ind w:firstLine="480"/>
        <w:rPr>
          <w:rFonts w:ascii="仿宋" w:hAnsi="仿宋" w:eastAsia="仿宋"/>
          <w:color w:val="000000"/>
          <w:sz w:val="24"/>
          <w:szCs w:val="24"/>
        </w:rPr>
      </w:pPr>
      <w:r>
        <w:rPr>
          <w:rFonts w:hint="eastAsia" w:ascii="仿宋" w:hAnsi="仿宋" w:eastAsia="仿宋"/>
          <w:color w:val="000000"/>
          <w:sz w:val="24"/>
          <w:szCs w:val="24"/>
        </w:rPr>
        <w:t>电　　话：</w:t>
      </w:r>
      <w:r>
        <w:rPr>
          <w:rFonts w:hint="eastAsia" w:ascii="仿宋" w:hAnsi="仿宋" w:eastAsia="仿宋"/>
          <w:b/>
          <w:color w:val="000000"/>
          <w:sz w:val="24"/>
          <w:szCs w:val="24"/>
          <w:u w:val="single"/>
        </w:rPr>
        <w:t>　　　　　　</w:t>
      </w:r>
      <w:r>
        <w:rPr>
          <w:rFonts w:hint="eastAsia" w:ascii="仿宋" w:hAnsi="仿宋" w:eastAsia="仿宋"/>
          <w:color w:val="000000"/>
          <w:sz w:val="24"/>
          <w:szCs w:val="24"/>
        </w:rPr>
        <w:t>　　传　　真：</w:t>
      </w:r>
      <w:r>
        <w:rPr>
          <w:rFonts w:hint="eastAsia" w:ascii="仿宋" w:hAnsi="仿宋" w:eastAsia="仿宋"/>
          <w:b/>
          <w:color w:val="000000"/>
          <w:sz w:val="24"/>
          <w:szCs w:val="24"/>
          <w:u w:val="single"/>
        </w:rPr>
        <w:t>　　　　　　</w:t>
      </w:r>
      <w:r>
        <w:rPr>
          <w:rFonts w:hint="eastAsia" w:ascii="仿宋" w:hAnsi="仿宋" w:eastAsia="仿宋"/>
          <w:color w:val="000000"/>
          <w:sz w:val="24"/>
          <w:szCs w:val="24"/>
        </w:rPr>
        <w:t>　　地　　址：</w:t>
      </w:r>
      <w:r>
        <w:rPr>
          <w:rFonts w:hint="eastAsia" w:ascii="仿宋" w:hAnsi="仿宋" w:eastAsia="仿宋"/>
          <w:b/>
          <w:color w:val="000000"/>
          <w:sz w:val="24"/>
          <w:szCs w:val="24"/>
          <w:u w:val="single"/>
        </w:rPr>
        <w:t>　　　　　　　　　　</w:t>
      </w:r>
    </w:p>
    <w:p>
      <w:pPr>
        <w:autoSpaceDE w:val="0"/>
        <w:autoSpaceDN w:val="0"/>
        <w:ind w:firstLine="480"/>
        <w:rPr>
          <w:rFonts w:ascii="仿宋" w:hAnsi="仿宋" w:eastAsia="仿宋"/>
          <w:b/>
          <w:color w:val="000000"/>
          <w:sz w:val="24"/>
          <w:szCs w:val="24"/>
        </w:rPr>
      </w:pPr>
      <w:r>
        <w:rPr>
          <w:rFonts w:hint="eastAsia" w:ascii="仿宋" w:hAnsi="仿宋" w:eastAsia="仿宋"/>
          <w:color w:val="000000"/>
          <w:sz w:val="24"/>
          <w:szCs w:val="24"/>
        </w:rPr>
        <w:t>项目名称：</w:t>
      </w:r>
      <w:r>
        <w:rPr>
          <w:rFonts w:hint="eastAsia" w:ascii="仿宋" w:hAnsi="仿宋" w:eastAsia="仿宋"/>
          <w:color w:val="000000"/>
          <w:sz w:val="24"/>
          <w:szCs w:val="24"/>
          <w:u w:val="single"/>
        </w:rPr>
        <w:t>　　　　　　　　　　　　　</w:t>
      </w:r>
      <w:r>
        <w:rPr>
          <w:rFonts w:hint="eastAsia" w:ascii="仿宋" w:hAnsi="仿宋" w:eastAsia="仿宋"/>
          <w:color w:val="000000"/>
          <w:sz w:val="24"/>
          <w:szCs w:val="24"/>
        </w:rPr>
        <w:t>　采购编号：</w:t>
      </w:r>
      <w:r>
        <w:rPr>
          <w:rFonts w:hint="eastAsia" w:ascii="仿宋" w:hAnsi="仿宋" w:eastAsia="仿宋"/>
          <w:color w:val="000000"/>
          <w:sz w:val="24"/>
          <w:szCs w:val="24"/>
          <w:u w:val="single"/>
        </w:rPr>
        <w:t>　　　　　　　　　　</w:t>
      </w:r>
    </w:p>
    <w:p>
      <w:pPr>
        <w:autoSpaceDE w:val="0"/>
        <w:autoSpaceDN w:val="0"/>
        <w:ind w:firstLine="484" w:firstLineChars="202"/>
        <w:rPr>
          <w:rFonts w:ascii="仿宋" w:hAnsi="仿宋" w:eastAsia="仿宋"/>
          <w:color w:val="000000"/>
          <w:sz w:val="24"/>
          <w:szCs w:val="24"/>
        </w:rPr>
      </w:pPr>
      <w:r>
        <w:rPr>
          <w:rFonts w:hint="eastAsia" w:ascii="仿宋" w:hAnsi="仿宋" w:eastAsia="仿宋"/>
          <w:color w:val="000000"/>
          <w:sz w:val="24"/>
          <w:szCs w:val="24"/>
        </w:rPr>
        <w:t xml:space="preserve">根据 </w:t>
      </w:r>
      <w:r>
        <w:rPr>
          <w:rFonts w:hint="eastAsia" w:ascii="仿宋" w:hAnsi="仿宋" w:eastAsia="仿宋"/>
          <w:color w:val="000000"/>
          <w:sz w:val="24"/>
          <w:szCs w:val="24"/>
          <w:u w:val="single"/>
        </w:rPr>
        <w:t xml:space="preserve">              项目</w:t>
      </w:r>
      <w:r>
        <w:rPr>
          <w:rFonts w:hint="eastAsia" w:ascii="仿宋" w:hAnsi="仿宋" w:eastAsia="仿宋"/>
          <w:color w:val="000000"/>
          <w:sz w:val="24"/>
          <w:szCs w:val="24"/>
        </w:rPr>
        <w:t>的采购结果，按照《中华人民共和国政府采购法》、</w:t>
      </w:r>
      <w:r>
        <w:rPr>
          <w:rFonts w:hint="eastAsia"/>
        </w:rPr>
        <w:t>《中华人民共和国民法典》</w:t>
      </w:r>
      <w:r>
        <w:rPr>
          <w:rFonts w:hint="eastAsia" w:ascii="仿宋" w:hAnsi="仿宋" w:eastAsia="仿宋"/>
          <w:color w:val="000000"/>
          <w:sz w:val="24"/>
          <w:szCs w:val="24"/>
        </w:rPr>
        <w:t>的规定，</w:t>
      </w:r>
      <w:r>
        <w:rPr>
          <w:rFonts w:hint="eastAsia" w:ascii="仿宋" w:hAnsi="仿宋" w:eastAsia="仿宋"/>
          <w:color w:val="000000"/>
          <w:kern w:val="28"/>
          <w:sz w:val="24"/>
          <w:szCs w:val="24"/>
        </w:rPr>
        <w:t>经双方协商，</w:t>
      </w:r>
      <w:r>
        <w:rPr>
          <w:rFonts w:hint="eastAsia" w:ascii="仿宋" w:hAnsi="仿宋" w:eastAsia="仿宋"/>
          <w:color w:val="000000"/>
          <w:sz w:val="24"/>
          <w:szCs w:val="24"/>
        </w:rPr>
        <w:t>本着平等互利和诚实信用的原则，</w:t>
      </w:r>
      <w:r>
        <w:rPr>
          <w:rFonts w:hint="eastAsia" w:ascii="仿宋" w:hAnsi="仿宋" w:eastAsia="仿宋"/>
          <w:color w:val="000000"/>
          <w:kern w:val="28"/>
          <w:sz w:val="24"/>
          <w:szCs w:val="24"/>
        </w:rPr>
        <w:t>一致同意签订本合同如下。</w:t>
      </w:r>
    </w:p>
    <w:p>
      <w:pPr>
        <w:ind w:firstLine="487" w:firstLineChars="202"/>
        <w:rPr>
          <w:rFonts w:ascii="仿宋" w:hAnsi="仿宋" w:eastAsia="仿宋"/>
          <w:color w:val="000000"/>
          <w:sz w:val="24"/>
          <w:szCs w:val="24"/>
        </w:rPr>
      </w:pPr>
      <w:r>
        <w:rPr>
          <w:rFonts w:hint="eastAsia" w:ascii="仿宋" w:hAnsi="仿宋" w:eastAsia="仿宋"/>
          <w:b/>
          <w:color w:val="000000"/>
          <w:sz w:val="24"/>
          <w:szCs w:val="24"/>
        </w:rPr>
        <w:t>一、货物内容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15"/>
        <w:gridCol w:w="3594"/>
        <w:gridCol w:w="947"/>
        <w:gridCol w:w="947"/>
        <w:gridCol w:w="113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序号</w:t>
            </w:r>
          </w:p>
        </w:tc>
        <w:tc>
          <w:tcPr>
            <w:tcW w:w="1315" w:type="dxa"/>
            <w:tcBorders>
              <w:left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商品名称</w:t>
            </w:r>
          </w:p>
        </w:tc>
        <w:tc>
          <w:tcPr>
            <w:tcW w:w="3594"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品牌、规格型号、配置</w:t>
            </w:r>
          </w:p>
          <w:p>
            <w:pPr>
              <w:ind w:firstLine="0" w:firstLineChars="0"/>
              <w:rPr>
                <w:rFonts w:ascii="仿宋" w:hAnsi="仿宋" w:eastAsia="仿宋"/>
                <w:b/>
                <w:color w:val="000000"/>
                <w:sz w:val="24"/>
                <w:szCs w:val="24"/>
              </w:rPr>
            </w:pPr>
            <w:r>
              <w:rPr>
                <w:rFonts w:hint="eastAsia" w:ascii="仿宋" w:hAnsi="仿宋" w:eastAsia="仿宋"/>
                <w:b/>
                <w:color w:val="000000"/>
                <w:sz w:val="24"/>
                <w:szCs w:val="24"/>
              </w:rPr>
              <w:t>（性能参数）</w:t>
            </w: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产地</w:t>
            </w: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数量</w:t>
            </w: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单价(元)</w:t>
            </w: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4</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9661" w:type="dxa"/>
            <w:gridSpan w:val="7"/>
            <w:tcBorders>
              <w:left w:val="single" w:color="auto" w:sz="8" w:space="0"/>
              <w:right w:val="single" w:color="auto" w:sz="8"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合计总额：￥；    大写：</w:t>
            </w:r>
          </w:p>
        </w:tc>
      </w:tr>
    </w:tbl>
    <w:p>
      <w:pPr>
        <w:pStyle w:val="23"/>
        <w:ind w:firstLine="480"/>
      </w:pPr>
      <w:r>
        <w:rPr>
          <w:rFonts w:hint="eastAsia"/>
        </w:rPr>
        <w:t>合同总额包括乙方设计、安装、随机零配件、标配工具、运输保险、调试、培训、质保期服务、各项税费及合同实施过程中不可预见费用等。</w:t>
      </w:r>
    </w:p>
    <w:p>
      <w:pPr>
        <w:pStyle w:val="23"/>
        <w:ind w:firstLine="480"/>
      </w:pPr>
      <w:r>
        <w:rPr>
          <w:rFonts w:hint="eastAsia"/>
        </w:rPr>
        <w:t>注：货物名称内容必须与投标文件中货物名称内容一致。</w:t>
      </w:r>
    </w:p>
    <w:p>
      <w:pPr>
        <w:ind w:firstLine="482"/>
        <w:rPr>
          <w:rFonts w:ascii="仿宋" w:hAnsi="仿宋" w:eastAsia="仿宋"/>
          <w:b/>
          <w:color w:val="000000"/>
          <w:sz w:val="24"/>
          <w:szCs w:val="24"/>
        </w:rPr>
      </w:pPr>
      <w:r>
        <w:rPr>
          <w:rFonts w:hint="eastAsia" w:ascii="仿宋" w:hAnsi="仿宋" w:eastAsia="仿宋"/>
          <w:b/>
          <w:color w:val="000000"/>
          <w:sz w:val="24"/>
          <w:szCs w:val="24"/>
        </w:rPr>
        <w:t>二、合同金额</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合同金额为（大写）：_________________元（￥_______________元）人民币。</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三、货物或服务要求</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XXXXXXXXXXXXXXXXXXXXXXXXXXXXXXXXXXXXXXXXXXXXXXXXXXXX</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四、交货期、交货方式及交货地点（服务期限、服务方式）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rPr>
        <w:tab/>
      </w:r>
      <w:r>
        <w:rPr>
          <w:rFonts w:hint="eastAsia" w:ascii="仿宋" w:hAnsi="仿宋" w:eastAsia="仿宋"/>
          <w:color w:val="000000"/>
          <w:sz w:val="24"/>
          <w:szCs w:val="24"/>
        </w:rPr>
        <w:t>交货期：</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rPr>
        <w:tab/>
      </w:r>
      <w:r>
        <w:rPr>
          <w:rFonts w:hint="eastAsia" w:ascii="仿宋" w:hAnsi="仿宋" w:eastAsia="仿宋"/>
          <w:color w:val="000000"/>
          <w:sz w:val="24"/>
          <w:szCs w:val="24"/>
        </w:rPr>
        <w:t>交货方式：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3.</w:t>
      </w:r>
      <w:r>
        <w:rPr>
          <w:rFonts w:hint="eastAsia" w:ascii="仿宋" w:hAnsi="仿宋" w:eastAsia="仿宋"/>
          <w:color w:val="000000"/>
          <w:sz w:val="24"/>
          <w:szCs w:val="24"/>
        </w:rPr>
        <w:tab/>
      </w:r>
      <w:r>
        <w:rPr>
          <w:rFonts w:hint="eastAsia" w:ascii="仿宋" w:hAnsi="仿宋" w:eastAsia="仿宋"/>
          <w:color w:val="000000"/>
          <w:sz w:val="24"/>
          <w:szCs w:val="24"/>
        </w:rPr>
        <w:t xml:space="preserve">交货地点： </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五、付款方式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按用户需求书的要求</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六、质保期及售后服务要求</w:t>
      </w:r>
    </w:p>
    <w:p>
      <w:pPr>
        <w:ind w:firstLine="480"/>
        <w:rPr>
          <w:rFonts w:ascii="仿宋" w:hAnsi="仿宋" w:eastAsia="仿宋"/>
          <w:color w:val="000000"/>
          <w:sz w:val="24"/>
          <w:szCs w:val="24"/>
        </w:rPr>
      </w:pPr>
      <w:r>
        <w:rPr>
          <w:rFonts w:hint="eastAsia" w:ascii="仿宋" w:hAnsi="仿宋" w:eastAsia="仿宋"/>
          <w:color w:val="000000"/>
          <w:sz w:val="24"/>
          <w:szCs w:val="24"/>
        </w:rPr>
        <w:t>1、本合同的质量保证期（简称“质保期”）为X年，质保期内乙方对所供货物实行包修、包换、包退及合同约定的其它事项，期满后可同时提供终身</w:t>
      </w:r>
      <w:r>
        <w:rPr>
          <w:rFonts w:hint="eastAsia" w:ascii="仿宋" w:hAnsi="仿宋" w:eastAsia="仿宋"/>
          <w:color w:val="000000"/>
          <w:sz w:val="24"/>
          <w:szCs w:val="24"/>
          <w:u w:val="single"/>
        </w:rPr>
        <w:t>(免费/有偿)</w:t>
      </w:r>
      <w:r>
        <w:rPr>
          <w:rFonts w:hint="eastAsia" w:ascii="仿宋" w:hAnsi="仿宋" w:eastAsia="仿宋"/>
          <w:color w:val="000000"/>
          <w:sz w:val="24"/>
          <w:szCs w:val="24"/>
        </w:rPr>
        <w:t>维修保养服务。</w:t>
      </w:r>
    </w:p>
    <w:p>
      <w:pPr>
        <w:ind w:firstLine="480"/>
        <w:rPr>
          <w:rFonts w:ascii="仿宋" w:hAnsi="仿宋" w:eastAsia="仿宋"/>
          <w:color w:val="000000"/>
          <w:sz w:val="24"/>
          <w:szCs w:val="24"/>
        </w:rPr>
      </w:pPr>
      <w:r>
        <w:rPr>
          <w:rFonts w:hint="eastAsia" w:ascii="仿宋" w:hAnsi="仿宋" w:eastAsia="仿宋"/>
          <w:color w:val="000000"/>
          <w:sz w:val="24"/>
          <w:szCs w:val="24"/>
        </w:rPr>
        <w:t>2、质保期内，如设备或零部件因质量原因出现故障而造成短期停用时，则质保期和免费维修期相应顺延。</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七、安装与调试</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乙方必须依照招标文件的要求和报价文件的承诺，将设备、系统安装并调试至正常运行的最佳状态。</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八、</w:t>
      </w:r>
      <w:r>
        <w:rPr>
          <w:rFonts w:hint="eastAsia" w:ascii="仿宋" w:hAnsi="仿宋" w:eastAsia="仿宋"/>
          <w:b/>
          <w:bCs/>
          <w:color w:val="000000"/>
          <w:sz w:val="24"/>
          <w:szCs w:val="24"/>
        </w:rPr>
        <w:t>验收</w:t>
      </w:r>
    </w:p>
    <w:p>
      <w:pPr>
        <w:ind w:firstLine="480"/>
        <w:rPr>
          <w:rFonts w:ascii="仿宋" w:hAnsi="仿宋" w:eastAsia="仿宋"/>
          <w:color w:val="000000"/>
          <w:sz w:val="24"/>
          <w:szCs w:val="24"/>
        </w:rPr>
      </w:pPr>
      <w:r>
        <w:rPr>
          <w:rFonts w:hint="eastAsia" w:ascii="仿宋" w:hAnsi="仿宋" w:eastAsia="仿宋"/>
          <w:color w:val="000000"/>
          <w:sz w:val="24"/>
          <w:szCs w:val="24"/>
        </w:rPr>
        <w:t>1、交付验收标准</w:t>
      </w:r>
      <w:r>
        <w:rPr>
          <w:rFonts w:hint="eastAsia" w:ascii="仿宋" w:hAnsi="仿宋" w:eastAsia="仿宋"/>
          <w:color w:val="000000"/>
          <w:sz w:val="24"/>
          <w:szCs w:val="24"/>
          <w:lang w:val="en-GB"/>
        </w:rPr>
        <w:t>依次序对照适用</w:t>
      </w:r>
      <w:r>
        <w:rPr>
          <w:rFonts w:hint="eastAsia" w:ascii="仿宋" w:hAnsi="仿宋" w:eastAsia="仿宋"/>
          <w:color w:val="000000"/>
          <w:sz w:val="24"/>
          <w:szCs w:val="24"/>
        </w:rPr>
        <w:t>标准</w:t>
      </w:r>
      <w:r>
        <w:rPr>
          <w:rFonts w:hint="eastAsia" w:ascii="仿宋" w:hAnsi="仿宋" w:eastAsia="仿宋"/>
          <w:color w:val="000000"/>
          <w:sz w:val="24"/>
          <w:szCs w:val="24"/>
          <w:lang w:val="en-GB"/>
        </w:rPr>
        <w:t>为：</w:t>
      </w:r>
      <w:r>
        <w:rPr>
          <w:rFonts w:hint="eastAsia" w:ascii="仿宋" w:hAnsi="仿宋" w:eastAsia="仿宋"/>
          <w:color w:val="000000"/>
          <w:sz w:val="24"/>
          <w:szCs w:val="24"/>
        </w:rPr>
        <w:t>①符合中华人民共和国国家安全质量标准、环保标准或行业标准；②符合招标文件和响应承诺中甲方认可的合理最佳配置、参数及各项要求；③货物来源国官方标准。</w:t>
      </w:r>
    </w:p>
    <w:p>
      <w:pPr>
        <w:ind w:firstLine="480"/>
        <w:rPr>
          <w:rFonts w:ascii="仿宋" w:hAnsi="仿宋" w:eastAsia="仿宋"/>
          <w:color w:val="000000"/>
          <w:sz w:val="24"/>
          <w:szCs w:val="24"/>
        </w:rPr>
      </w:pPr>
      <w:r>
        <w:rPr>
          <w:rFonts w:hint="eastAsia" w:ascii="仿宋" w:hAnsi="仿宋" w:eastAsia="仿宋"/>
          <w:color w:val="000000"/>
          <w:sz w:val="24"/>
          <w:szCs w:val="24"/>
        </w:rPr>
        <w:t>2、进口产品必须具备原产地证明和商检局的检验证明及合法进货渠道证明。</w:t>
      </w:r>
    </w:p>
    <w:p>
      <w:pPr>
        <w:ind w:firstLine="480"/>
        <w:rPr>
          <w:rFonts w:ascii="仿宋" w:hAnsi="仿宋" w:eastAsia="仿宋"/>
          <w:color w:val="000000"/>
          <w:sz w:val="24"/>
          <w:szCs w:val="24"/>
        </w:rPr>
      </w:pPr>
      <w:r>
        <w:rPr>
          <w:rFonts w:hint="eastAsia" w:ascii="仿宋" w:hAnsi="仿宋" w:eastAsia="仿宋"/>
          <w:color w:val="000000"/>
          <w:sz w:val="24"/>
          <w:szCs w:val="24"/>
        </w:rPr>
        <w:t>3、货物为原厂商未启封全新包装，具出厂合格证，序列号、包装箱号与出厂批号一致，并可追索查阅。所有随设备的附件必须齐全。</w:t>
      </w:r>
    </w:p>
    <w:p>
      <w:pPr>
        <w:ind w:firstLine="480"/>
        <w:rPr>
          <w:rFonts w:ascii="仿宋" w:hAnsi="仿宋" w:eastAsia="仿宋"/>
          <w:color w:val="000000"/>
          <w:sz w:val="24"/>
          <w:szCs w:val="24"/>
        </w:rPr>
      </w:pPr>
      <w:r>
        <w:rPr>
          <w:rFonts w:hint="eastAsia" w:ascii="仿宋" w:hAnsi="仿宋" w:eastAsia="仿宋"/>
          <w:color w:val="000000"/>
          <w:sz w:val="24"/>
          <w:szCs w:val="24"/>
        </w:rPr>
        <w:t>4、乙方应将关键主机设备的用户手册、保修手册、有关单证资料及配备件、随机工具等交付给甲方，使用操作及安全须知等重要资料应附有中文说明。</w:t>
      </w:r>
    </w:p>
    <w:p>
      <w:pPr>
        <w:ind w:firstLine="480"/>
        <w:rPr>
          <w:rFonts w:ascii="仿宋" w:hAnsi="仿宋" w:eastAsia="仿宋"/>
          <w:color w:val="000000"/>
          <w:sz w:val="24"/>
          <w:szCs w:val="24"/>
        </w:rPr>
      </w:pPr>
      <w:r>
        <w:rPr>
          <w:rFonts w:hint="eastAsia" w:ascii="仿宋" w:hAnsi="仿宋" w:eastAsia="仿宋"/>
          <w:color w:val="000000"/>
          <w:sz w:val="24"/>
          <w:szCs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ind w:firstLine="482"/>
        <w:rPr>
          <w:rFonts w:ascii="仿宋" w:hAnsi="仿宋" w:eastAsia="仿宋"/>
          <w:color w:val="000000"/>
          <w:sz w:val="24"/>
          <w:szCs w:val="24"/>
        </w:rPr>
      </w:pPr>
      <w:r>
        <w:rPr>
          <w:rFonts w:hint="eastAsia" w:ascii="仿宋" w:hAnsi="仿宋" w:eastAsia="仿宋"/>
          <w:b/>
          <w:color w:val="000000"/>
          <w:sz w:val="24"/>
          <w:szCs w:val="24"/>
        </w:rPr>
        <w:t>九、违约责任与赔偿损失</w:t>
      </w:r>
    </w:p>
    <w:p>
      <w:pPr>
        <w:ind w:firstLine="480"/>
        <w:rPr>
          <w:rFonts w:ascii="仿宋" w:hAnsi="仿宋" w:eastAsia="仿宋"/>
          <w:color w:val="000000"/>
          <w:sz w:val="24"/>
          <w:szCs w:val="24"/>
        </w:rPr>
      </w:pPr>
      <w:r>
        <w:rPr>
          <w:rFonts w:hint="eastAsia" w:ascii="仿宋" w:hAnsi="仿宋" w:eastAsia="仿宋"/>
          <w:color w:val="000000"/>
          <w:sz w:val="24"/>
          <w:szCs w:val="24"/>
        </w:rPr>
        <w:t>1、乙方交付的货物、工程/提供的服务不符合本合同规定的，甲方有权拒收，并且乙方须向甲方支付本合同总价5%的违约金。</w:t>
      </w:r>
    </w:p>
    <w:p>
      <w:pPr>
        <w:ind w:firstLine="480"/>
        <w:rPr>
          <w:rFonts w:ascii="仿宋" w:hAnsi="仿宋" w:eastAsia="仿宋"/>
          <w:color w:val="000000"/>
          <w:sz w:val="24"/>
          <w:szCs w:val="24"/>
        </w:rPr>
      </w:pPr>
      <w:r>
        <w:rPr>
          <w:rFonts w:hint="eastAsia" w:ascii="仿宋" w:hAnsi="仿宋" w:eastAsia="仿宋"/>
          <w:color w:val="000000"/>
          <w:sz w:val="24"/>
          <w:szCs w:val="24"/>
        </w:rPr>
        <w:t>2、乙方未能按本合同规定的交货时间交付货物的/提供服务，从逾期之日起每日按本合同总价3‰的数额向甲方支付违约金；逾期半个月以上的，甲方有权终止合同，由此造成的甲方经济损失由乙方承担。</w:t>
      </w:r>
    </w:p>
    <w:p>
      <w:pPr>
        <w:ind w:firstLine="480"/>
        <w:rPr>
          <w:rFonts w:ascii="仿宋" w:hAnsi="仿宋" w:eastAsia="仿宋"/>
          <w:color w:val="000000"/>
          <w:sz w:val="24"/>
          <w:szCs w:val="24"/>
        </w:rPr>
      </w:pPr>
      <w:r>
        <w:rPr>
          <w:rFonts w:hint="eastAsia" w:ascii="仿宋" w:hAnsi="仿宋" w:eastAsia="仿宋"/>
          <w:color w:val="000000"/>
          <w:sz w:val="24"/>
          <w:szCs w:val="24"/>
        </w:rPr>
        <w:t>3、甲方无正当理由拒收货物/接受服务，到期拒付货物/服务款项的，甲方向乙方偿付本合同总的5%的违约金。甲方人逾期付款，则每日按本合同总价的3‰向乙方偿付违约金。</w:t>
      </w:r>
    </w:p>
    <w:p>
      <w:pPr>
        <w:ind w:firstLine="480"/>
        <w:rPr>
          <w:rFonts w:ascii="仿宋" w:hAnsi="仿宋" w:eastAsia="仿宋"/>
          <w:bCs/>
          <w:color w:val="000000"/>
          <w:sz w:val="24"/>
          <w:szCs w:val="24"/>
        </w:rPr>
      </w:pPr>
      <w:r>
        <w:rPr>
          <w:rFonts w:hint="eastAsia" w:ascii="仿宋" w:hAnsi="仿宋" w:eastAsia="仿宋"/>
          <w:color w:val="000000"/>
          <w:sz w:val="24"/>
          <w:szCs w:val="24"/>
        </w:rPr>
        <w:t>4、其它违约责任按</w:t>
      </w:r>
      <w:r>
        <w:rPr>
          <w:rFonts w:hint="eastAsia"/>
        </w:rPr>
        <w:t>《中华人民共和国民法典》</w:t>
      </w:r>
      <w:r>
        <w:rPr>
          <w:rFonts w:hint="eastAsia" w:ascii="仿宋" w:hAnsi="仿宋" w:eastAsia="仿宋"/>
          <w:bCs/>
          <w:color w:val="000000"/>
          <w:sz w:val="24"/>
          <w:szCs w:val="24"/>
        </w:rPr>
        <w:t>处理。</w:t>
      </w:r>
    </w:p>
    <w:p>
      <w:pPr>
        <w:ind w:firstLine="482"/>
        <w:rPr>
          <w:rFonts w:ascii="仿宋" w:hAnsi="仿宋" w:eastAsia="仿宋"/>
          <w:bCs/>
          <w:color w:val="000000"/>
          <w:sz w:val="24"/>
          <w:szCs w:val="24"/>
        </w:rPr>
      </w:pPr>
      <w:r>
        <w:rPr>
          <w:rFonts w:hint="eastAsia" w:ascii="仿宋" w:hAnsi="仿宋" w:eastAsia="仿宋"/>
          <w:b/>
          <w:bCs/>
          <w:color w:val="000000"/>
          <w:sz w:val="24"/>
          <w:szCs w:val="24"/>
        </w:rPr>
        <w:t>十、</w:t>
      </w:r>
      <w:r>
        <w:rPr>
          <w:rFonts w:hint="eastAsia" w:ascii="仿宋" w:hAnsi="仿宋" w:eastAsia="仿宋"/>
          <w:b/>
          <w:color w:val="000000"/>
          <w:sz w:val="24"/>
          <w:szCs w:val="24"/>
        </w:rPr>
        <w:t>争议的解决</w:t>
      </w:r>
    </w:p>
    <w:p>
      <w:pPr>
        <w:tabs>
          <w:tab w:val="left" w:pos="851"/>
        </w:tabs>
        <w:ind w:firstLine="480"/>
        <w:rPr>
          <w:rFonts w:ascii="仿宋" w:hAnsi="仿宋" w:eastAsia="仿宋"/>
          <w:bCs/>
          <w:color w:val="000000"/>
          <w:sz w:val="24"/>
          <w:szCs w:val="24"/>
        </w:rPr>
      </w:pPr>
      <w:r>
        <w:rPr>
          <w:rFonts w:hint="eastAsia" w:ascii="仿宋" w:hAnsi="仿宋" w:eastAsia="仿宋"/>
          <w:color w:val="000000"/>
          <w:sz w:val="24"/>
          <w:szCs w:val="24"/>
        </w:rPr>
        <w:t>合同执行过程中发生的任何争议，如双方不能通过友好协商解决，按相关法律法规处理(合同双方一致同意提请克拉玛依区仲裁委员会仲裁或向甲方所在地的人民法院提起诉讼)。</w:t>
      </w:r>
    </w:p>
    <w:p>
      <w:pPr>
        <w:tabs>
          <w:tab w:val="left" w:pos="851"/>
        </w:tabs>
        <w:ind w:firstLine="482"/>
        <w:rPr>
          <w:rFonts w:ascii="仿宋" w:hAnsi="仿宋" w:eastAsia="仿宋"/>
          <w:b/>
          <w:bCs/>
          <w:color w:val="000000"/>
          <w:sz w:val="24"/>
          <w:szCs w:val="24"/>
        </w:rPr>
      </w:pPr>
      <w:r>
        <w:rPr>
          <w:rFonts w:hint="eastAsia" w:ascii="仿宋" w:hAnsi="仿宋" w:eastAsia="仿宋"/>
          <w:b/>
          <w:bCs/>
          <w:color w:val="000000"/>
          <w:sz w:val="24"/>
          <w:szCs w:val="24"/>
        </w:rPr>
        <w:t>十一、</w:t>
      </w:r>
      <w:r>
        <w:rPr>
          <w:rFonts w:hint="eastAsia" w:ascii="仿宋" w:hAnsi="仿宋" w:eastAsia="仿宋"/>
          <w:b/>
          <w:color w:val="000000"/>
          <w:sz w:val="24"/>
          <w:szCs w:val="24"/>
        </w:rPr>
        <w:t>不可抗力</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十二、税费</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在中国境内、外发生的与本合同执行有关的一切税费均由乙方负担。</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十三、其它</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1、本合同所有附件、招标文件、投标文件、中标通知书均为合同的有效组成部分，与本合同具有同等法律效力。</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2、在执行本合同的过程中，所有经双方签署确认的文件（包括会议纪要、补充协议、往来信函）即成为本合同的有效组成部分。</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3、如一方地址、电话、传真号码有变更，应在变更当日内书面通知对方，否则，应承担相应责任。</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4、除甲方事先书面同意外，乙方不得部分或全部转让其应履行的合同项下的义务。</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十四、合同生效</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1、本合同在甲乙双方法人代表或其授权代表签字盖章后生效。</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2、合同一式X份。</w:t>
      </w:r>
    </w:p>
    <w:p>
      <w:pPr>
        <w:ind w:firstLine="480"/>
        <w:rPr>
          <w:rFonts w:ascii="仿宋" w:hAnsi="仿宋" w:eastAsia="仿宋"/>
          <w:color w:val="000000"/>
          <w:sz w:val="24"/>
          <w:szCs w:val="24"/>
        </w:rPr>
      </w:pPr>
    </w:p>
    <w:p>
      <w:pPr>
        <w:tabs>
          <w:tab w:val="left" w:pos="4635"/>
        </w:tabs>
        <w:ind w:firstLine="482"/>
        <w:rPr>
          <w:rFonts w:ascii="仿宋" w:hAnsi="仿宋" w:eastAsia="仿宋"/>
          <w:b/>
          <w:color w:val="000000"/>
          <w:sz w:val="24"/>
          <w:szCs w:val="24"/>
        </w:rPr>
      </w:pPr>
      <w:r>
        <w:rPr>
          <w:rFonts w:hint="eastAsia" w:ascii="仿宋" w:hAnsi="仿宋" w:eastAsia="仿宋"/>
          <w:b/>
          <w:color w:val="000000"/>
          <w:sz w:val="24"/>
          <w:szCs w:val="24"/>
        </w:rPr>
        <w:t>甲方（盖章）：</w:t>
      </w:r>
      <w:r>
        <w:rPr>
          <w:rFonts w:hint="eastAsia" w:ascii="仿宋" w:hAnsi="仿宋" w:eastAsia="仿宋"/>
          <w:b/>
          <w:color w:val="000000"/>
          <w:sz w:val="24"/>
          <w:szCs w:val="24"/>
        </w:rPr>
        <w:tab/>
      </w:r>
      <w:r>
        <w:rPr>
          <w:rFonts w:hint="eastAsia" w:ascii="仿宋" w:hAnsi="仿宋" w:eastAsia="仿宋"/>
          <w:b/>
          <w:color w:val="000000"/>
          <w:sz w:val="24"/>
          <w:szCs w:val="24"/>
        </w:rPr>
        <w:t>乙方（盖章）：</w:t>
      </w:r>
    </w:p>
    <w:p>
      <w:pPr>
        <w:tabs>
          <w:tab w:val="left" w:pos="4635"/>
        </w:tabs>
        <w:ind w:firstLine="482"/>
        <w:rPr>
          <w:rFonts w:ascii="仿宋" w:hAnsi="仿宋" w:eastAsia="仿宋"/>
          <w:b/>
          <w:color w:val="000000"/>
          <w:sz w:val="24"/>
          <w:szCs w:val="24"/>
        </w:rPr>
      </w:pPr>
      <w:r>
        <w:rPr>
          <w:rFonts w:hint="eastAsia" w:ascii="仿宋" w:hAnsi="仿宋" w:eastAsia="仿宋"/>
          <w:b/>
          <w:color w:val="000000"/>
          <w:sz w:val="24"/>
          <w:szCs w:val="24"/>
        </w:rPr>
        <w:t>代表：</w:t>
      </w:r>
      <w:r>
        <w:rPr>
          <w:rFonts w:hint="eastAsia" w:ascii="仿宋" w:hAnsi="仿宋" w:eastAsia="仿宋"/>
          <w:b/>
          <w:color w:val="000000"/>
          <w:sz w:val="24"/>
          <w:szCs w:val="24"/>
        </w:rPr>
        <w:tab/>
      </w:r>
      <w:r>
        <w:rPr>
          <w:rFonts w:hint="eastAsia" w:ascii="仿宋" w:hAnsi="仿宋" w:eastAsia="仿宋"/>
          <w:b/>
          <w:color w:val="000000"/>
          <w:sz w:val="24"/>
          <w:szCs w:val="24"/>
        </w:rPr>
        <w:t xml:space="preserve">代表： </w:t>
      </w:r>
    </w:p>
    <w:p>
      <w:pPr>
        <w:tabs>
          <w:tab w:val="left" w:pos="4395"/>
        </w:tabs>
        <w:ind w:firstLine="480"/>
        <w:rPr>
          <w:rFonts w:ascii="仿宋" w:hAnsi="仿宋" w:eastAsia="仿宋"/>
          <w:color w:val="000000"/>
          <w:sz w:val="24"/>
          <w:szCs w:val="24"/>
        </w:rPr>
      </w:pPr>
      <w:r>
        <w:rPr>
          <w:rFonts w:hint="eastAsia" w:ascii="仿宋" w:hAnsi="仿宋" w:eastAsia="仿宋"/>
          <w:color w:val="000000"/>
          <w:sz w:val="24"/>
          <w:szCs w:val="24"/>
        </w:rPr>
        <w:t>签定地点：</w:t>
      </w:r>
    </w:p>
    <w:p>
      <w:pPr>
        <w:tabs>
          <w:tab w:val="left" w:pos="4635"/>
        </w:tabs>
        <w:ind w:firstLine="480"/>
        <w:rPr>
          <w:rFonts w:ascii="仿宋" w:hAnsi="仿宋" w:eastAsia="仿宋"/>
          <w:color w:val="000000"/>
          <w:sz w:val="24"/>
          <w:szCs w:val="24"/>
        </w:rPr>
      </w:pPr>
      <w:r>
        <w:rPr>
          <w:rFonts w:hint="eastAsia" w:ascii="仿宋" w:hAnsi="仿宋" w:eastAsia="仿宋"/>
          <w:color w:val="000000"/>
          <w:sz w:val="24"/>
          <w:szCs w:val="24"/>
        </w:rPr>
        <w:t>签定日期：　　　年　　月　　日</w:t>
      </w:r>
      <w:r>
        <w:rPr>
          <w:rFonts w:hint="eastAsia" w:ascii="仿宋" w:hAnsi="仿宋" w:eastAsia="仿宋"/>
          <w:color w:val="000000"/>
          <w:sz w:val="24"/>
          <w:szCs w:val="24"/>
        </w:rPr>
        <w:tab/>
      </w:r>
      <w:r>
        <w:rPr>
          <w:rFonts w:hint="eastAsia" w:ascii="仿宋" w:hAnsi="仿宋" w:eastAsia="仿宋"/>
          <w:color w:val="000000"/>
          <w:sz w:val="24"/>
          <w:szCs w:val="24"/>
        </w:rPr>
        <w:t>签定日期：　　　年　　月　　日</w:t>
      </w:r>
    </w:p>
    <w:p>
      <w:pPr>
        <w:tabs>
          <w:tab w:val="left" w:pos="4395"/>
        </w:tabs>
        <w:ind w:left="1320" w:hanging="1320" w:hangingChars="550"/>
        <w:rPr>
          <w:rFonts w:ascii="仿宋" w:hAnsi="仿宋" w:eastAsia="仿宋"/>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开户名称：</w:t>
      </w:r>
      <w:r>
        <w:rPr>
          <w:rFonts w:hint="eastAsia" w:ascii="仿宋" w:hAnsi="仿宋" w:eastAsia="仿宋"/>
          <w:sz w:val="24"/>
          <w:szCs w:val="24"/>
        </w:rPr>
        <w:t>（此部分信息应当按照投标人开户许可</w:t>
      </w:r>
    </w:p>
    <w:p>
      <w:pPr>
        <w:tabs>
          <w:tab w:val="left" w:pos="4395"/>
        </w:tabs>
        <w:ind w:left="1316" w:leftChars="506" w:firstLine="4560" w:firstLineChars="1900"/>
        <w:rPr>
          <w:rFonts w:ascii="仿宋" w:hAnsi="仿宋" w:eastAsia="仿宋"/>
          <w:sz w:val="24"/>
          <w:szCs w:val="24"/>
        </w:rPr>
      </w:pPr>
      <w:r>
        <w:rPr>
          <w:rFonts w:hint="eastAsia" w:ascii="仿宋" w:hAnsi="仿宋" w:eastAsia="仿宋"/>
          <w:sz w:val="24"/>
          <w:szCs w:val="24"/>
        </w:rPr>
        <w:t>证信息填写，保证后期资金支付准确）</w:t>
      </w:r>
    </w:p>
    <w:p>
      <w:pPr>
        <w:tabs>
          <w:tab w:val="left" w:pos="4635"/>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银行帐号：</w:t>
      </w:r>
    </w:p>
    <w:p>
      <w:pPr>
        <w:tabs>
          <w:tab w:val="left" w:pos="4635"/>
        </w:tabs>
        <w:ind w:firstLine="480"/>
        <w:rPr>
          <w:rFonts w:ascii="仿宋" w:hAnsi="仿宋" w:eastAsia="仿宋"/>
          <w:color w:val="000000"/>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color w:val="000000"/>
          <w:sz w:val="24"/>
          <w:szCs w:val="24"/>
        </w:rPr>
        <w:tab/>
      </w:r>
      <w:r>
        <w:rPr>
          <w:rFonts w:hint="eastAsia" w:ascii="仿宋" w:hAnsi="仿宋" w:eastAsia="仿宋"/>
          <w:color w:val="000000"/>
          <w:sz w:val="24"/>
          <w:szCs w:val="24"/>
        </w:rPr>
        <w:t>开 户 行：</w:t>
      </w:r>
    </w:p>
    <w:p>
      <w:pPr>
        <w:pStyle w:val="18"/>
        <w:rPr>
          <w:rFonts w:ascii="仿宋" w:eastAsia="仿宋"/>
          <w:sz w:val="24"/>
          <w:szCs w:val="24"/>
        </w:rPr>
      </w:pPr>
      <w:bookmarkStart w:id="43" w:name="_Toc104587563"/>
      <w:r>
        <w:rPr>
          <w:rFonts w:hint="eastAsia"/>
        </w:rPr>
        <w:t>第七篇  投标文件格式</w:t>
      </w:r>
      <w:bookmarkEnd w:id="43"/>
    </w:p>
    <w:p>
      <w:pPr>
        <w:pStyle w:val="20"/>
        <w:ind w:firstLine="562"/>
      </w:pPr>
      <w:bookmarkStart w:id="44" w:name="_Toc104587564"/>
      <w:r>
        <w:rPr>
          <w:rFonts w:hint="eastAsia"/>
        </w:rPr>
        <w:t>一、经济文件</w:t>
      </w:r>
      <w:bookmarkEnd w:id="44"/>
    </w:p>
    <w:p>
      <w:pPr>
        <w:pStyle w:val="23"/>
        <w:ind w:firstLine="480"/>
      </w:pPr>
      <w:r>
        <w:rPr>
          <w:rFonts w:hint="eastAsia"/>
        </w:rPr>
        <w:t>（一）开标一览表</w:t>
      </w:r>
    </w:p>
    <w:p>
      <w:pPr>
        <w:pStyle w:val="23"/>
        <w:ind w:firstLine="480"/>
      </w:pPr>
      <w:r>
        <w:rPr>
          <w:rFonts w:hint="eastAsia"/>
        </w:rPr>
        <w:t>（二）分项报价明细表</w:t>
      </w:r>
    </w:p>
    <w:p>
      <w:pPr>
        <w:pStyle w:val="20"/>
        <w:ind w:firstLine="562"/>
      </w:pPr>
      <w:bookmarkStart w:id="45" w:name="_Toc104587565"/>
      <w:r>
        <w:rPr>
          <w:rFonts w:hint="eastAsia"/>
        </w:rPr>
        <w:t>二、资格文件</w:t>
      </w:r>
      <w:bookmarkEnd w:id="45"/>
    </w:p>
    <w:p>
      <w:pPr>
        <w:pStyle w:val="23"/>
        <w:numPr>
          <w:ilvl w:val="0"/>
          <w:numId w:val="3"/>
        </w:numPr>
        <w:ind w:firstLineChars="0"/>
      </w:pPr>
      <w:r>
        <w:rPr>
          <w:rFonts w:hint="eastAsia"/>
        </w:rPr>
        <w:t>自查表</w:t>
      </w:r>
    </w:p>
    <w:p>
      <w:pPr>
        <w:pStyle w:val="23"/>
        <w:numPr>
          <w:ilvl w:val="0"/>
          <w:numId w:val="3"/>
        </w:numPr>
        <w:ind w:firstLineChars="0"/>
      </w:pPr>
      <w:r>
        <w:rPr>
          <w:rFonts w:hint="eastAsia"/>
        </w:rPr>
        <w:t>三证合一营业执照（副本）或事业单位法人证书（副本）复印件</w:t>
      </w:r>
    </w:p>
    <w:p>
      <w:pPr>
        <w:pStyle w:val="23"/>
        <w:numPr>
          <w:ilvl w:val="0"/>
          <w:numId w:val="3"/>
        </w:numPr>
        <w:ind w:firstLineChars="0"/>
      </w:pPr>
      <w:r>
        <w:rPr>
          <w:rFonts w:hint="eastAsia"/>
        </w:rPr>
        <w:t>法定代表人授权委托书（格式）</w:t>
      </w:r>
    </w:p>
    <w:p>
      <w:pPr>
        <w:pStyle w:val="23"/>
        <w:numPr>
          <w:ilvl w:val="0"/>
          <w:numId w:val="3"/>
        </w:numPr>
        <w:ind w:firstLineChars="0"/>
      </w:pPr>
      <w:r>
        <w:rPr>
          <w:rFonts w:hint="eastAsia"/>
        </w:rPr>
        <w:t>政府采购领域诚信承诺书（格式）</w:t>
      </w:r>
    </w:p>
    <w:p>
      <w:pPr>
        <w:pStyle w:val="23"/>
        <w:numPr>
          <w:ilvl w:val="0"/>
          <w:numId w:val="3"/>
        </w:numPr>
        <w:ind w:firstLineChars="0"/>
      </w:pPr>
      <w:r>
        <w:rPr>
          <w:rFonts w:hint="eastAsia"/>
        </w:rPr>
        <w:t>法律、行政法规规定的其他条件</w:t>
      </w:r>
    </w:p>
    <w:p>
      <w:pPr>
        <w:pStyle w:val="20"/>
        <w:ind w:firstLine="562"/>
      </w:pPr>
      <w:bookmarkStart w:id="46" w:name="_Toc104587566"/>
      <w:r>
        <w:rPr>
          <w:rFonts w:hint="eastAsia"/>
        </w:rPr>
        <w:t>三、商务文件</w:t>
      </w:r>
      <w:bookmarkEnd w:id="46"/>
    </w:p>
    <w:p>
      <w:pPr>
        <w:pStyle w:val="23"/>
        <w:ind w:firstLine="480"/>
      </w:pPr>
      <w:r>
        <w:rPr>
          <w:rFonts w:hint="eastAsia"/>
        </w:rPr>
        <w:t>（一）投标函（格式）</w:t>
      </w:r>
    </w:p>
    <w:p>
      <w:pPr>
        <w:pStyle w:val="23"/>
        <w:ind w:firstLine="480"/>
      </w:pPr>
      <w:r>
        <w:rPr>
          <w:rFonts w:hint="eastAsia"/>
        </w:rPr>
        <w:t>（二）中小企业声明函（格式）</w:t>
      </w:r>
    </w:p>
    <w:p>
      <w:pPr>
        <w:pStyle w:val="23"/>
        <w:ind w:firstLine="480"/>
      </w:pPr>
      <w:r>
        <w:rPr>
          <w:rFonts w:hint="eastAsia"/>
        </w:rPr>
        <w:t>（三）售后服务</w:t>
      </w:r>
    </w:p>
    <w:p>
      <w:pPr>
        <w:pStyle w:val="20"/>
        <w:ind w:firstLine="562"/>
      </w:pPr>
      <w:bookmarkStart w:id="47" w:name="_Toc104587567"/>
      <w:r>
        <w:rPr>
          <w:rFonts w:hint="eastAsia"/>
        </w:rPr>
        <w:t>四、技术文件</w:t>
      </w:r>
      <w:bookmarkEnd w:id="47"/>
    </w:p>
    <w:p>
      <w:pPr>
        <w:pStyle w:val="23"/>
        <w:ind w:firstLine="480"/>
      </w:pPr>
      <w:r>
        <w:rPr>
          <w:rFonts w:hint="eastAsia"/>
        </w:rPr>
        <w:t>（一）技术参数响应/偏离表</w:t>
      </w:r>
    </w:p>
    <w:p>
      <w:pPr>
        <w:pStyle w:val="23"/>
        <w:ind w:firstLine="480"/>
      </w:pPr>
      <w:r>
        <w:rPr>
          <w:rFonts w:hint="eastAsia"/>
        </w:rPr>
        <w:t>（二）同类项目业绩介绍</w:t>
      </w:r>
    </w:p>
    <w:p>
      <w:pPr>
        <w:pStyle w:val="20"/>
        <w:ind w:firstLine="562"/>
      </w:pPr>
      <w:bookmarkStart w:id="48" w:name="_Toc104587568"/>
      <w:r>
        <w:rPr>
          <w:rFonts w:hint="eastAsia"/>
        </w:rPr>
        <w:t>五、其他文件</w:t>
      </w:r>
      <w:bookmarkEnd w:id="48"/>
    </w:p>
    <w:p>
      <w:pPr>
        <w:pStyle w:val="23"/>
        <w:ind w:firstLine="480"/>
      </w:pPr>
      <w:r>
        <w:rPr>
          <w:rFonts w:hint="eastAsia"/>
        </w:rPr>
        <w:t>其他与项目有关的资料（结合评分表自附）</w:t>
      </w:r>
    </w:p>
    <w:p>
      <w:pPr>
        <w:pStyle w:val="23"/>
        <w:ind w:firstLine="0" w:firstLineChars="0"/>
        <w:rPr>
          <w:rFonts w:ascii="方正小标宋简体" w:hAnsi="宋体" w:eastAsia="方正小标宋简体" w:cs="Courier New"/>
          <w:kern w:val="0"/>
          <w:sz w:val="44"/>
          <w:szCs w:val="44"/>
        </w:rPr>
      </w:pPr>
    </w:p>
    <w:p>
      <w:pPr>
        <w:pStyle w:val="23"/>
        <w:ind w:firstLine="0" w:firstLineChars="0"/>
        <w:rPr>
          <w:rFonts w:ascii="方正小标宋简体" w:hAnsi="宋体" w:eastAsia="方正小标宋简体" w:cs="Courier New"/>
          <w:kern w:val="0"/>
          <w:sz w:val="44"/>
          <w:szCs w:val="44"/>
        </w:rPr>
      </w:pPr>
    </w:p>
    <w:p>
      <w:pPr>
        <w:pStyle w:val="23"/>
        <w:ind w:firstLine="0" w:firstLineChars="0"/>
        <w:rPr>
          <w:rFonts w:ascii="方正小标宋简体" w:hAnsi="宋体" w:eastAsia="方正小标宋简体" w:cs="Courier New"/>
          <w:kern w:val="0"/>
          <w:sz w:val="44"/>
          <w:szCs w:val="44"/>
        </w:rPr>
      </w:pPr>
    </w:p>
    <w:p>
      <w:pPr>
        <w:pStyle w:val="23"/>
        <w:ind w:firstLine="0" w:firstLineChars="0"/>
        <w:rPr>
          <w:rFonts w:ascii="方正小标宋简体" w:hAnsi="宋体" w:eastAsia="方正小标宋简体" w:cs="Courier New"/>
          <w:kern w:val="0"/>
          <w:sz w:val="44"/>
          <w:szCs w:val="44"/>
        </w:rPr>
      </w:pPr>
    </w:p>
    <w:p>
      <w:pPr>
        <w:pStyle w:val="23"/>
        <w:ind w:firstLine="0" w:firstLineChars="0"/>
        <w:rPr>
          <w:rFonts w:ascii="方正小标宋简体" w:hAnsi="宋体" w:eastAsia="方正小标宋简体" w:cs="Courier New"/>
          <w:kern w:val="0"/>
          <w:sz w:val="44"/>
          <w:szCs w:val="44"/>
        </w:rPr>
      </w:pPr>
    </w:p>
    <w:p>
      <w:pPr>
        <w:pStyle w:val="23"/>
        <w:ind w:firstLine="0" w:firstLineChars="0"/>
        <w:jc w:val="center"/>
      </w:pPr>
      <w:r>
        <w:rPr>
          <w:rFonts w:hint="eastAsia" w:ascii="方正小标宋简体" w:hAnsi="宋体" w:eastAsia="方正小标宋简体" w:cs="Courier New"/>
          <w:kern w:val="0"/>
          <w:sz w:val="44"/>
          <w:szCs w:val="44"/>
        </w:rPr>
        <w:t>克拉玛依市政务服务和公共资源交易中心</w:t>
      </w:r>
    </w:p>
    <w:p>
      <w:pPr>
        <w:tabs>
          <w:tab w:val="left" w:pos="1260"/>
        </w:tabs>
        <w:ind w:firstLine="0" w:firstLineChars="0"/>
        <w:jc w:val="center"/>
        <w:rPr>
          <w:rFonts w:ascii="方正小标宋简体" w:hAnsi="宋体" w:eastAsia="方正小标宋简体" w:cs="Courier New"/>
          <w:b/>
          <w:color w:val="000000"/>
          <w:sz w:val="21"/>
          <w:szCs w:val="21"/>
        </w:rPr>
      </w:pPr>
    </w:p>
    <w:p>
      <w:pPr>
        <w:tabs>
          <w:tab w:val="left" w:pos="1260"/>
        </w:tabs>
        <w:ind w:firstLine="0" w:firstLineChars="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1680" w:firstLineChars="60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招标项目名称：</w:t>
      </w:r>
    </w:p>
    <w:p>
      <w:pPr>
        <w:ind w:firstLine="0" w:firstLineChars="0"/>
        <w:rPr>
          <w:rFonts w:ascii="方正小标宋简体" w:hAnsi="宋体" w:eastAsia="方正小标宋简体" w:cs="Courier New"/>
          <w:color w:val="000000"/>
          <w:sz w:val="28"/>
          <w:szCs w:val="28"/>
        </w:rPr>
      </w:pPr>
    </w:p>
    <w:p>
      <w:pPr>
        <w:ind w:firstLine="1680" w:firstLineChars="60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招标项目编号：</w:t>
      </w: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3220" w:firstLineChars="1150"/>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投标人名称：</w:t>
      </w:r>
    </w:p>
    <w:p>
      <w:pPr>
        <w:tabs>
          <w:tab w:val="left" w:pos="4635"/>
        </w:tabs>
        <w:ind w:firstLine="0" w:firstLineChars="0"/>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日期：     年  月   日</w:t>
      </w: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pStyle w:val="23"/>
        <w:ind w:firstLine="480"/>
        <w:rPr>
          <w:szCs w:val="21"/>
        </w:rPr>
      </w:pPr>
    </w:p>
    <w:p>
      <w:pPr>
        <w:pStyle w:val="35"/>
        <w:ind w:firstLine="723"/>
        <w:rPr>
          <w:color w:val="000000"/>
        </w:rPr>
      </w:pPr>
      <w:r>
        <w:rPr>
          <w:rFonts w:hint="eastAsia"/>
        </w:rPr>
        <w:t>一、经济文件</w:t>
      </w:r>
    </w:p>
    <w:p>
      <w:pPr>
        <w:pStyle w:val="36"/>
        <w:rPr>
          <w:rFonts w:hAnsi="宋体"/>
          <w:color w:val="000000"/>
          <w:sz w:val="28"/>
          <w:szCs w:val="28"/>
        </w:rPr>
      </w:pPr>
      <w:r>
        <w:rPr>
          <w:rFonts w:hint="eastAsia"/>
        </w:rPr>
        <w:t>（一）开标一览表</w:t>
      </w:r>
    </w:p>
    <w:p>
      <w:pPr>
        <w:pStyle w:val="23"/>
        <w:ind w:firstLine="480"/>
      </w:pPr>
      <w:r>
        <w:rPr>
          <w:rFonts w:hint="eastAsia"/>
        </w:rPr>
        <w:t>招标项目名称：</w:t>
      </w:r>
    </w:p>
    <w:p>
      <w:pPr>
        <w:pStyle w:val="23"/>
        <w:ind w:firstLine="480"/>
      </w:pPr>
      <w:r>
        <w:rPr>
          <w:rFonts w:hint="eastAsia"/>
        </w:rPr>
        <w:t>招标项目编号：</w:t>
      </w:r>
    </w:p>
    <w:tbl>
      <w:tblPr>
        <w:tblStyle w:val="13"/>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投标人名称</w:t>
            </w:r>
          </w:p>
        </w:tc>
        <w:tc>
          <w:tcPr>
            <w:tcW w:w="5682"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投标设备品牌及型号</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投标总价（大写）：</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投标总价（小写）：</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备注：</w:t>
            </w:r>
          </w:p>
        </w:tc>
        <w:tc>
          <w:tcPr>
            <w:tcW w:w="5682"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p>
        </w:tc>
      </w:tr>
    </w:tbl>
    <w:p>
      <w:pPr>
        <w:pStyle w:val="23"/>
        <w:ind w:firstLine="482"/>
      </w:pPr>
      <w:r>
        <w:rPr>
          <w:rFonts w:hint="eastAsia"/>
          <w:b/>
        </w:rPr>
        <w:t>注：</w:t>
      </w:r>
      <w:r>
        <w:rPr>
          <w:rFonts w:hint="eastAsia"/>
        </w:rPr>
        <w:t>包括产品及产品加工、运输装卸以及所必须的材料、劳务、机械设备等所涉及的费用、安装调试、验收、技术支持、售后服务、维修质保及相关劳务支出、利润、税金（包括关税、进口货物及其所用原材料、零部件的各种国内、外税费）保险及政策性规定的各项应有的全部费用。</w:t>
      </w:r>
    </w:p>
    <w:p>
      <w:pPr>
        <w:pStyle w:val="32"/>
        <w:ind w:firstLine="480"/>
        <w:rPr>
          <w:rFonts w:ascii="仿宋" w:hAnsi="仿宋"/>
        </w:rPr>
      </w:pPr>
    </w:p>
    <w:p>
      <w:pPr>
        <w:pStyle w:val="32"/>
        <w:ind w:firstLine="480"/>
        <w:rPr>
          <w:rFonts w:ascii="仿宋" w:hAnsi="仿宋"/>
        </w:rPr>
      </w:pPr>
    </w:p>
    <w:p>
      <w:pPr>
        <w:ind w:right="600" w:firstLine="240" w:firstLineChars="100"/>
        <w:jc w:val="center"/>
        <w:rPr>
          <w:rFonts w:ascii="仿宋" w:hAnsi="仿宋" w:eastAsia="仿宋"/>
          <w:sz w:val="24"/>
          <w:szCs w:val="24"/>
        </w:rPr>
      </w:pPr>
      <w:r>
        <w:rPr>
          <w:rFonts w:hint="eastAsia" w:ascii="仿宋" w:hAnsi="仿宋" w:eastAsia="仿宋"/>
          <w:sz w:val="24"/>
          <w:szCs w:val="24"/>
        </w:rPr>
        <w:t>投标人：(盖章)</w:t>
      </w:r>
    </w:p>
    <w:p>
      <w:pPr>
        <w:ind w:right="480" w:firstLine="0" w:firstLineChars="0"/>
        <w:rPr>
          <w:rFonts w:ascii="仿宋" w:hAnsi="仿宋" w:eastAsia="仿宋"/>
          <w:sz w:val="24"/>
          <w:szCs w:val="24"/>
        </w:rPr>
      </w:pPr>
    </w:p>
    <w:p>
      <w:pPr>
        <w:ind w:right="480" w:firstLine="240" w:firstLineChars="100"/>
        <w:jc w:val="center"/>
        <w:rPr>
          <w:rFonts w:ascii="仿宋" w:hAnsi="仿宋" w:eastAsia="仿宋"/>
          <w:sz w:val="24"/>
          <w:szCs w:val="24"/>
        </w:rPr>
      </w:pPr>
      <w:r>
        <w:rPr>
          <w:rFonts w:hint="eastAsia" w:ascii="仿宋" w:hAnsi="仿宋" w:eastAsia="仿宋"/>
          <w:sz w:val="24"/>
          <w:szCs w:val="24"/>
        </w:rPr>
        <w:t>法人代表或授权代表：(签字或盖章)</w:t>
      </w:r>
    </w:p>
    <w:p>
      <w:pPr>
        <w:ind w:firstLine="240" w:firstLineChars="100"/>
        <w:jc w:val="right"/>
        <w:rPr>
          <w:rFonts w:ascii="仿宋" w:hAnsi="仿宋" w:eastAsia="仿宋"/>
          <w:sz w:val="24"/>
          <w:szCs w:val="24"/>
        </w:rPr>
      </w:pPr>
    </w:p>
    <w:p>
      <w:pPr>
        <w:tabs>
          <w:tab w:val="left" w:pos="4635"/>
        </w:tabs>
        <w:ind w:right="480" w:firstLine="480"/>
        <w:jc w:val="center"/>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rPr>
        <w:t>年  月  日</w:t>
      </w:r>
    </w:p>
    <w:p>
      <w:pPr>
        <w:tabs>
          <w:tab w:val="left" w:pos="4635"/>
        </w:tabs>
        <w:ind w:right="480" w:firstLine="720"/>
        <w:jc w:val="center"/>
        <w:rPr>
          <w:rFonts w:ascii="仿宋" w:hAnsi="仿宋" w:eastAsia="仿宋"/>
          <w:sz w:val="24"/>
          <w:szCs w:val="24"/>
        </w:rPr>
      </w:pPr>
      <w:r>
        <w:rPr>
          <w:rFonts w:hint="eastAsia" w:ascii="方正小标宋简体" w:hAnsi="仿宋" w:eastAsia="方正小标宋简体"/>
          <w:bCs/>
          <w:sz w:val="36"/>
          <w:szCs w:val="36"/>
        </w:rPr>
        <w:t>（二）分项报价明细表</w:t>
      </w:r>
    </w:p>
    <w:p>
      <w:pPr>
        <w:pStyle w:val="23"/>
        <w:ind w:firstLine="480"/>
      </w:pPr>
      <w:r>
        <w:rPr>
          <w:rFonts w:hint="eastAsia"/>
        </w:rPr>
        <w:t>招标项目名称：</w:t>
      </w:r>
    </w:p>
    <w:p>
      <w:pPr>
        <w:pStyle w:val="23"/>
        <w:ind w:firstLine="480"/>
      </w:pPr>
      <w:r>
        <w:rPr>
          <w:rFonts w:hint="eastAsia"/>
        </w:rPr>
        <w:t>招标项目编号：</w:t>
      </w:r>
    </w:p>
    <w:tbl>
      <w:tblPr>
        <w:tblStyle w:val="13"/>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527"/>
        <w:gridCol w:w="2034"/>
        <w:gridCol w:w="1184"/>
        <w:gridCol w:w="1332"/>
        <w:gridCol w:w="111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序号</w:t>
            </w:r>
          </w:p>
        </w:tc>
        <w:tc>
          <w:tcPr>
            <w:tcW w:w="1527"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分项名称</w:t>
            </w:r>
          </w:p>
        </w:tc>
        <w:tc>
          <w:tcPr>
            <w:tcW w:w="2034"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品牌、规格型号、主要技术参数</w:t>
            </w:r>
          </w:p>
        </w:tc>
        <w:tc>
          <w:tcPr>
            <w:tcW w:w="1184"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制造商</w:t>
            </w:r>
          </w:p>
        </w:tc>
        <w:tc>
          <w:tcPr>
            <w:tcW w:w="1332"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数量</w:t>
            </w:r>
          </w:p>
        </w:tc>
        <w:tc>
          <w:tcPr>
            <w:tcW w:w="1117"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单价</w:t>
            </w:r>
          </w:p>
        </w:tc>
        <w:tc>
          <w:tcPr>
            <w:tcW w:w="1395" w:type="dxa"/>
            <w:tcBorders>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left="1785" w:firstLine="0" w:firstLineChars="0"/>
              <w:rPr>
                <w:rFonts w:ascii="仿宋" w:hAnsi="仿宋" w:eastAsia="仿宋"/>
                <w:color w:val="000000"/>
                <w:sz w:val="24"/>
                <w:szCs w:val="24"/>
              </w:rPr>
            </w:pPr>
          </w:p>
        </w:tc>
        <w:tc>
          <w:tcPr>
            <w:tcW w:w="1527" w:type="dxa"/>
            <w:vAlign w:val="center"/>
          </w:tcPr>
          <w:p>
            <w:pPr>
              <w:ind w:firstLine="0" w:firstLineChars="0"/>
              <w:rPr>
                <w:rFonts w:ascii="仿宋" w:hAnsi="仿宋" w:eastAsia="仿宋"/>
                <w:bCs/>
                <w:color w:val="000000"/>
                <w:sz w:val="24"/>
                <w:szCs w:val="24"/>
              </w:rPr>
            </w:pPr>
          </w:p>
        </w:tc>
        <w:tc>
          <w:tcPr>
            <w:tcW w:w="2034" w:type="dxa"/>
            <w:vAlign w:val="center"/>
          </w:tcPr>
          <w:p>
            <w:pPr>
              <w:ind w:firstLine="0" w:firstLineChars="0"/>
              <w:rPr>
                <w:rFonts w:ascii="仿宋" w:hAnsi="仿宋" w:eastAsia="仿宋"/>
                <w:bCs/>
                <w:color w:val="000000"/>
                <w:sz w:val="24"/>
                <w:szCs w:val="24"/>
              </w:rPr>
            </w:pPr>
          </w:p>
        </w:tc>
        <w:tc>
          <w:tcPr>
            <w:tcW w:w="1184" w:type="dxa"/>
            <w:vAlign w:val="center"/>
          </w:tcPr>
          <w:p>
            <w:pPr>
              <w:ind w:firstLine="0" w:firstLineChars="0"/>
              <w:rPr>
                <w:rFonts w:ascii="仿宋" w:hAnsi="仿宋" w:eastAsia="仿宋"/>
                <w:color w:val="000000"/>
                <w:sz w:val="24"/>
                <w:szCs w:val="24"/>
              </w:rPr>
            </w:pPr>
          </w:p>
        </w:tc>
        <w:tc>
          <w:tcPr>
            <w:tcW w:w="1332" w:type="dxa"/>
            <w:vAlign w:val="center"/>
          </w:tcPr>
          <w:p>
            <w:pPr>
              <w:ind w:firstLine="0" w:firstLineChars="0"/>
              <w:rPr>
                <w:rFonts w:ascii="仿宋" w:hAnsi="仿宋" w:eastAsia="仿宋"/>
                <w:bCs/>
                <w:color w:val="000000"/>
                <w:sz w:val="24"/>
                <w:szCs w:val="24"/>
              </w:rPr>
            </w:pPr>
          </w:p>
        </w:tc>
        <w:tc>
          <w:tcPr>
            <w:tcW w:w="1117" w:type="dxa"/>
            <w:vAlign w:val="center"/>
          </w:tcPr>
          <w:p>
            <w:pPr>
              <w:ind w:firstLine="0" w:firstLineChars="0"/>
              <w:rPr>
                <w:rFonts w:ascii="仿宋" w:hAnsi="仿宋" w:eastAsia="仿宋"/>
                <w:bCs/>
                <w:color w:val="000000"/>
                <w:sz w:val="24"/>
                <w:szCs w:val="24"/>
              </w:rPr>
            </w:pPr>
          </w:p>
        </w:tc>
        <w:tc>
          <w:tcPr>
            <w:tcW w:w="1395" w:type="dxa"/>
            <w:tcBorders>
              <w:right w:val="single" w:color="auto" w:sz="4" w:space="0"/>
            </w:tcBorders>
            <w:vAlign w:val="center"/>
          </w:tcPr>
          <w:p>
            <w:pPr>
              <w:ind w:firstLine="0" w:firstLineChars="0"/>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left="1785" w:firstLine="0" w:firstLineChars="0"/>
              <w:rPr>
                <w:rFonts w:ascii="仿宋" w:hAnsi="仿宋" w:eastAsia="仿宋"/>
                <w:color w:val="000000"/>
                <w:sz w:val="24"/>
                <w:szCs w:val="24"/>
              </w:rPr>
            </w:pPr>
          </w:p>
        </w:tc>
        <w:tc>
          <w:tcPr>
            <w:tcW w:w="1527" w:type="dxa"/>
            <w:vAlign w:val="center"/>
          </w:tcPr>
          <w:p>
            <w:pPr>
              <w:ind w:firstLine="0" w:firstLineChars="0"/>
              <w:rPr>
                <w:rFonts w:ascii="仿宋" w:hAnsi="仿宋" w:eastAsia="仿宋"/>
                <w:bCs/>
                <w:color w:val="000000"/>
                <w:sz w:val="24"/>
                <w:szCs w:val="24"/>
              </w:rPr>
            </w:pPr>
          </w:p>
        </w:tc>
        <w:tc>
          <w:tcPr>
            <w:tcW w:w="2034" w:type="dxa"/>
            <w:vAlign w:val="center"/>
          </w:tcPr>
          <w:p>
            <w:pPr>
              <w:ind w:firstLine="0" w:firstLineChars="0"/>
              <w:rPr>
                <w:rFonts w:ascii="仿宋" w:hAnsi="仿宋" w:eastAsia="仿宋"/>
                <w:bCs/>
                <w:color w:val="000000"/>
                <w:sz w:val="24"/>
                <w:szCs w:val="24"/>
              </w:rPr>
            </w:pPr>
          </w:p>
        </w:tc>
        <w:tc>
          <w:tcPr>
            <w:tcW w:w="1184" w:type="dxa"/>
            <w:vAlign w:val="center"/>
          </w:tcPr>
          <w:p>
            <w:pPr>
              <w:ind w:firstLine="0" w:firstLineChars="0"/>
              <w:rPr>
                <w:rFonts w:ascii="仿宋" w:hAnsi="仿宋" w:eastAsia="仿宋"/>
                <w:bCs/>
                <w:color w:val="000000"/>
                <w:sz w:val="24"/>
                <w:szCs w:val="24"/>
              </w:rPr>
            </w:pPr>
          </w:p>
        </w:tc>
        <w:tc>
          <w:tcPr>
            <w:tcW w:w="1332" w:type="dxa"/>
            <w:vAlign w:val="center"/>
          </w:tcPr>
          <w:p>
            <w:pPr>
              <w:ind w:firstLine="0" w:firstLineChars="0"/>
              <w:rPr>
                <w:rFonts w:ascii="仿宋" w:hAnsi="仿宋" w:eastAsia="仿宋"/>
                <w:bCs/>
                <w:color w:val="000000"/>
                <w:sz w:val="24"/>
                <w:szCs w:val="24"/>
              </w:rPr>
            </w:pPr>
          </w:p>
        </w:tc>
        <w:tc>
          <w:tcPr>
            <w:tcW w:w="1117" w:type="dxa"/>
            <w:vAlign w:val="center"/>
          </w:tcPr>
          <w:p>
            <w:pPr>
              <w:ind w:firstLine="0" w:firstLineChars="0"/>
              <w:rPr>
                <w:rFonts w:ascii="仿宋" w:hAnsi="仿宋" w:eastAsia="仿宋"/>
                <w:bCs/>
                <w:color w:val="000000"/>
                <w:sz w:val="24"/>
                <w:szCs w:val="24"/>
              </w:rPr>
            </w:pPr>
          </w:p>
        </w:tc>
        <w:tc>
          <w:tcPr>
            <w:tcW w:w="1395" w:type="dxa"/>
            <w:tcBorders>
              <w:right w:val="single" w:color="auto" w:sz="4" w:space="0"/>
            </w:tcBorders>
            <w:vAlign w:val="center"/>
          </w:tcPr>
          <w:p>
            <w:pPr>
              <w:ind w:firstLine="0" w:firstLineChars="0"/>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721"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仿宋" w:hAnsi="仿宋" w:eastAsia="仿宋"/>
                <w:bCs/>
                <w:color w:val="000000"/>
                <w:sz w:val="24"/>
                <w:szCs w:val="24"/>
              </w:rPr>
            </w:pPr>
            <w:r>
              <w:rPr>
                <w:rFonts w:ascii="仿宋" w:hAnsi="仿宋" w:eastAsia="仿宋"/>
                <w:bCs/>
                <w:color w:val="000000"/>
                <w:sz w:val="24"/>
                <w:szCs w:val="24"/>
              </w:rPr>
              <w:t>总报价：人民币</w:t>
            </w:r>
            <w:r>
              <w:rPr>
                <w:rFonts w:hint="eastAsia" w:ascii="仿宋" w:hAnsi="仿宋" w:eastAsia="仿宋"/>
                <w:bCs/>
                <w:color w:val="000000"/>
                <w:sz w:val="24"/>
                <w:szCs w:val="24"/>
              </w:rPr>
              <w:t xml:space="preserve">     元。（以上各合计项与报价一览表中的对应项均一致相符，如不一致以开标一览表为准）</w:t>
            </w:r>
          </w:p>
        </w:tc>
      </w:tr>
    </w:tbl>
    <w:p>
      <w:pPr>
        <w:pStyle w:val="23"/>
        <w:ind w:firstLine="480"/>
        <w:rPr>
          <w:lang w:val="en-GB"/>
        </w:rPr>
      </w:pPr>
      <w:r>
        <w:rPr>
          <w:rFonts w:hint="eastAsia"/>
        </w:rPr>
        <w:t>注：1)</w:t>
      </w:r>
      <w:r>
        <w:rPr>
          <w:rFonts w:hint="eastAsia"/>
          <w:lang w:val="en-GB"/>
        </w:rPr>
        <w:t>以上内容必须与《开标一览表》一致；</w:t>
      </w:r>
    </w:p>
    <w:p>
      <w:pPr>
        <w:pStyle w:val="23"/>
        <w:ind w:firstLine="960" w:firstLineChars="400"/>
        <w:rPr>
          <w:lang w:val="en-GB"/>
        </w:rPr>
      </w:pPr>
      <w:r>
        <w:rPr>
          <w:rFonts w:hint="eastAsia"/>
          <w:kern w:val="0"/>
        </w:rPr>
        <w:t>2)对于</w:t>
      </w:r>
      <w:r>
        <w:rPr>
          <w:rFonts w:hint="eastAsia"/>
          <w:snapToGrid w:val="0"/>
          <w:kern w:val="0"/>
        </w:rPr>
        <w:t>报价免费的项目必须标明“免费”；</w:t>
      </w:r>
    </w:p>
    <w:p>
      <w:pPr>
        <w:pStyle w:val="23"/>
        <w:ind w:firstLine="960" w:firstLineChars="400"/>
        <w:rPr>
          <w:lang w:val="en-GB"/>
        </w:rPr>
      </w:pPr>
      <w:r>
        <w:rPr>
          <w:rFonts w:hint="eastAsia"/>
          <w:snapToGrid w:val="0"/>
          <w:kern w:val="0"/>
        </w:rPr>
        <w:t>3)所有根据合同或其它原因应由投标人支付的税款和其它应交纳的费用都要包括在投标人提交的投标价格中；</w:t>
      </w:r>
    </w:p>
    <w:p>
      <w:pPr>
        <w:pStyle w:val="23"/>
        <w:ind w:firstLine="960" w:firstLineChars="400"/>
        <w:rPr>
          <w:lang w:val="en-GB"/>
        </w:rPr>
      </w:pPr>
      <w:r>
        <w:rPr>
          <w:rFonts w:hint="eastAsia" w:cs="Courier New"/>
          <w:snapToGrid w:val="0"/>
          <w:kern w:val="0"/>
        </w:rPr>
        <w:t>4)应包含货</w:t>
      </w:r>
      <w:r>
        <w:rPr>
          <w:rFonts w:hint="eastAsia" w:cs="Courier New"/>
          <w:kern w:val="0"/>
        </w:rPr>
        <w:t>物运至最终目的地的运输、保险和伴随货物服务的其他所有费用。</w:t>
      </w: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3"/>
        <w:ind w:firstLine="480"/>
        <w:rPr>
          <w:u w:val="single"/>
        </w:rPr>
      </w:pPr>
      <w:r>
        <w:rPr>
          <w:rFonts w:hint="eastAsia"/>
        </w:rPr>
        <w:t>投标人名称（盖章）：</w:t>
      </w:r>
    </w:p>
    <w:p>
      <w:pPr>
        <w:pStyle w:val="23"/>
        <w:ind w:firstLine="480"/>
        <w:rPr>
          <w:rFonts w:ascii="方正小标宋简体" w:hAnsi="宋体" w:eastAsia="方正小标宋简体"/>
          <w:sz w:val="28"/>
          <w:szCs w:val="28"/>
        </w:rPr>
        <w:sectPr>
          <w:pgSz w:w="11907" w:h="16840"/>
          <w:pgMar w:top="1440" w:right="1077" w:bottom="1440" w:left="1077" w:header="964" w:footer="992" w:gutter="0"/>
          <w:cols w:space="425" w:num="1"/>
          <w:docGrid w:linePitch="354" w:charSpace="0"/>
        </w:sectPr>
      </w:pPr>
      <w:r>
        <w:rPr>
          <w:rFonts w:hint="eastAsia"/>
        </w:rPr>
        <w:t>日期：   年   月</w:t>
      </w:r>
    </w:p>
    <w:p>
      <w:pPr>
        <w:pStyle w:val="35"/>
        <w:ind w:firstLine="723"/>
        <w:rPr>
          <w:rFonts w:hAnsi="宋体"/>
          <w:color w:val="000000"/>
          <w:sz w:val="28"/>
          <w:szCs w:val="28"/>
        </w:rPr>
      </w:pPr>
      <w:r>
        <w:t>二、资格文件</w:t>
      </w:r>
    </w:p>
    <w:p>
      <w:pPr>
        <w:pStyle w:val="36"/>
        <w:rPr>
          <w:rFonts w:ascii="仿宋" w:eastAsia="仿宋"/>
          <w:b/>
        </w:rPr>
      </w:pPr>
      <w:r>
        <w:rPr>
          <w:rFonts w:hint="eastAsia"/>
        </w:rPr>
        <w:t>（一）自查表</w:t>
      </w:r>
    </w:p>
    <w:p>
      <w:pPr>
        <w:pStyle w:val="36"/>
        <w:rPr>
          <w:sz w:val="32"/>
          <w:szCs w:val="32"/>
        </w:rPr>
      </w:pPr>
      <w:r>
        <w:rPr>
          <w:rFonts w:hint="eastAsia"/>
          <w:sz w:val="32"/>
          <w:szCs w:val="32"/>
        </w:rPr>
        <w:t>资格性/符合性自查表</w:t>
      </w:r>
    </w:p>
    <w:tbl>
      <w:tblPr>
        <w:tblStyle w:val="13"/>
        <w:tblW w:w="9883"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491"/>
        <w:gridCol w:w="3531"/>
        <w:gridCol w:w="2257"/>
        <w:gridCol w:w="260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4" w:hRule="atLeast"/>
        </w:trPr>
        <w:tc>
          <w:tcPr>
            <w:tcW w:w="149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hint="eastAsia" w:ascii="仿宋" w:hAnsi="仿宋" w:eastAsia="仿宋"/>
                <w:b/>
                <w:bCs/>
                <w:color w:val="000000"/>
                <w:spacing w:val="10"/>
                <w:sz w:val="24"/>
                <w:szCs w:val="24"/>
              </w:rPr>
              <w:t>招标</w:t>
            </w:r>
            <w:r>
              <w:rPr>
                <w:rFonts w:ascii="仿宋" w:hAnsi="仿宋" w:eastAsia="仿宋"/>
                <w:b/>
                <w:bCs/>
                <w:color w:val="000000"/>
                <w:spacing w:val="10"/>
                <w:sz w:val="24"/>
                <w:szCs w:val="24"/>
              </w:rPr>
              <w:t>文件要求</w:t>
            </w:r>
            <w:r>
              <w:rPr>
                <w:rFonts w:ascii="仿宋" w:hAnsi="仿宋" w:eastAsia="仿宋"/>
                <w:color w:val="000000"/>
                <w:sz w:val="24"/>
                <w:szCs w:val="24"/>
              </w:rPr>
              <w:br w:type="textWrapping"/>
            </w:r>
            <w:r>
              <w:rPr>
                <w:rFonts w:ascii="仿宋" w:hAnsi="仿宋" w:eastAsia="仿宋"/>
                <w:color w:val="000000"/>
                <w:sz w:val="24"/>
                <w:szCs w:val="24"/>
              </w:rPr>
              <w:t>（详见《资格性和符合性审查表》各项）</w:t>
            </w: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kern w:val="0"/>
                <w:sz w:val="24"/>
                <w:szCs w:val="24"/>
              </w:rPr>
            </w:pPr>
            <w:r>
              <w:rPr>
                <w:rFonts w:ascii="仿宋" w:hAnsi="仿宋" w:eastAsia="仿宋"/>
                <w:color w:val="000000"/>
                <w:kern w:val="0"/>
                <w:sz w:val="24"/>
                <w:szCs w:val="24"/>
              </w:rPr>
              <w:t>符合性审查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bl>
    <w:p>
      <w:pPr>
        <w:pStyle w:val="23"/>
        <w:ind w:firstLine="480"/>
        <w:sectPr>
          <w:pgSz w:w="11907" w:h="16840"/>
          <w:pgMar w:top="1440" w:right="1077" w:bottom="1440" w:left="1077" w:header="964" w:footer="992" w:gutter="0"/>
          <w:cols w:space="425" w:num="1"/>
          <w:docGrid w:linePitch="354" w:charSpace="0"/>
        </w:sectPr>
      </w:pPr>
      <w:r>
        <w:rPr>
          <w:rFonts w:hint="eastAsia"/>
        </w:rPr>
        <w:t>注：以上材料将作为投标人有效性审核的重要内容之一，投标人必须严格按照其内容及序列要求在投标文件中对应如实提供，对资格性和符合性证明文件的任何缺漏和不符合项将会直接导致无效投标！投标人根据自查结论在对应的□打“√”。</w:t>
      </w:r>
    </w:p>
    <w:p>
      <w:pPr>
        <w:pStyle w:val="36"/>
        <w:rPr>
          <w:rFonts w:ascii="仿宋" w:eastAsia="仿宋"/>
          <w:sz w:val="24"/>
          <w:szCs w:val="24"/>
        </w:rPr>
      </w:pPr>
      <w:r>
        <w:rPr>
          <w:rFonts w:hint="eastAsia"/>
        </w:rPr>
        <w:t>“必须满足的技术参数或服务标准”条款自查表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5384"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“必须满足的技术参数或服务标准”条款</w:t>
            </w:r>
          </w:p>
        </w:tc>
        <w:tc>
          <w:tcPr>
            <w:tcW w:w="2641"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i/>
                <w:iCs/>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bl>
    <w:p>
      <w:pPr>
        <w:pStyle w:val="23"/>
        <w:ind w:firstLine="480"/>
        <w:rPr>
          <w:lang w:val="en-GB"/>
        </w:rPr>
      </w:pPr>
      <w:r>
        <w:rPr>
          <w:rFonts w:hint="eastAsia"/>
          <w:lang w:val="en-GB"/>
        </w:rPr>
        <w:t>注：1.此表内容必须与投标文件中所介绍的内容一致。</w:t>
      </w: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560"/>
        <w:rPr>
          <w:rFonts w:ascii="方正小标宋简体" w:eastAsia="方正小标宋简体"/>
          <w:color w:val="FF0000"/>
          <w:sz w:val="28"/>
          <w:szCs w:val="28"/>
        </w:rPr>
      </w:pPr>
      <w:r>
        <w:rPr>
          <w:rFonts w:hint="eastAsia" w:ascii="方正小标宋简体" w:eastAsia="方正小标宋简体"/>
          <w:sz w:val="28"/>
          <w:szCs w:val="28"/>
        </w:rPr>
        <w:t>（二）三证合一营业执照（副本）或事业单位法人证书（副本）复印件</w:t>
      </w:r>
    </w:p>
    <w:p>
      <w:pPr>
        <w:pStyle w:val="23"/>
        <w:ind w:firstLine="480"/>
        <w:sectPr>
          <w:pgSz w:w="11907" w:h="16840"/>
          <w:pgMar w:top="1440" w:right="1077" w:bottom="1440" w:left="1077" w:header="964" w:footer="992" w:gutter="0"/>
          <w:cols w:space="425" w:num="1"/>
          <w:docGrid w:linePitch="354" w:charSpace="0"/>
        </w:sectPr>
      </w:pPr>
    </w:p>
    <w:p>
      <w:pPr>
        <w:pStyle w:val="36"/>
      </w:pPr>
      <w:r>
        <w:rPr>
          <w:rFonts w:hint="eastAsia"/>
        </w:rPr>
        <w:t>（三）法定代表人授权委托书（格式）</w:t>
      </w:r>
    </w:p>
    <w:p>
      <w:pPr>
        <w:pStyle w:val="36"/>
        <w:ind w:firstLine="1440" w:firstLineChars="600"/>
        <w:jc w:val="both"/>
        <w:rPr>
          <w:rFonts w:ascii="仿宋" w:eastAsia="仿宋"/>
          <w:sz w:val="24"/>
          <w:szCs w:val="24"/>
        </w:rPr>
      </w:pPr>
    </w:p>
    <w:p>
      <w:pPr>
        <w:pStyle w:val="36"/>
        <w:ind w:firstLine="1440" w:firstLineChars="600"/>
        <w:jc w:val="both"/>
        <w:rPr>
          <w:rFonts w:ascii="仿宋" w:eastAsia="仿宋"/>
          <w:sz w:val="24"/>
          <w:szCs w:val="24"/>
          <w:u w:val="single"/>
        </w:rPr>
      </w:pPr>
      <w:r>
        <w:rPr>
          <w:rFonts w:hint="eastAsia" w:ascii="仿宋" w:eastAsia="仿宋"/>
          <w:sz w:val="24"/>
          <w:szCs w:val="24"/>
        </w:rPr>
        <w:t>招标项目名称：</w:t>
      </w:r>
    </w:p>
    <w:p>
      <w:pPr>
        <w:pStyle w:val="36"/>
        <w:ind w:firstLine="1440" w:firstLineChars="600"/>
        <w:jc w:val="both"/>
        <w:rPr>
          <w:rFonts w:ascii="仿宋" w:eastAsia="仿宋"/>
          <w:sz w:val="24"/>
          <w:szCs w:val="24"/>
        </w:rPr>
      </w:pPr>
    </w:p>
    <w:p>
      <w:pPr>
        <w:pStyle w:val="6"/>
        <w:ind w:firstLine="480"/>
        <w:jc w:val="left"/>
        <w:rPr>
          <w:rFonts w:ascii="仿宋" w:hAnsi="仿宋" w:eastAsia="仿宋"/>
          <w:sz w:val="24"/>
          <w:szCs w:val="24"/>
        </w:rPr>
      </w:pPr>
      <w:r>
        <w:rPr>
          <w:rFonts w:hint="eastAsia" w:ascii="仿宋" w:hAnsi="仿宋" w:eastAsia="仿宋"/>
          <w:sz w:val="24"/>
          <w:szCs w:val="24"/>
        </w:rPr>
        <w:t>致：（采购机构名称）：</w:t>
      </w:r>
    </w:p>
    <w:p>
      <w:pPr>
        <w:pStyle w:val="6"/>
        <w:ind w:firstLine="480"/>
        <w:jc w:val="left"/>
        <w:rPr>
          <w:rFonts w:ascii="仿宋" w:hAnsi="仿宋" w:eastAsia="仿宋"/>
          <w:sz w:val="24"/>
          <w:szCs w:val="24"/>
        </w:rPr>
      </w:pPr>
      <w:r>
        <w:rPr>
          <w:rFonts w:hint="eastAsia" w:ascii="仿宋" w:hAnsi="仿宋" w:eastAsia="仿宋"/>
          <w:sz w:val="24"/>
          <w:szCs w:val="24"/>
        </w:rPr>
        <w:t>（投标人法定代表人名称）是（投标人名称）的法定代表人，特授权（被授权人姓名及身份证代码）代表我单位全权办理上述项目的投标、签约等具体工作，并签署全部有关文件、协议及合同。</w:t>
      </w:r>
    </w:p>
    <w:p>
      <w:pPr>
        <w:pStyle w:val="6"/>
        <w:ind w:firstLine="480"/>
        <w:jc w:val="left"/>
        <w:rPr>
          <w:rFonts w:ascii="仿宋" w:hAnsi="仿宋" w:eastAsia="仿宋"/>
          <w:sz w:val="24"/>
          <w:szCs w:val="24"/>
        </w:rPr>
      </w:pPr>
      <w:r>
        <w:rPr>
          <w:rFonts w:hint="eastAsia" w:ascii="仿宋" w:hAnsi="仿宋" w:eastAsia="仿宋"/>
          <w:sz w:val="24"/>
          <w:szCs w:val="24"/>
        </w:rPr>
        <w:t>我单位对被授权人的签字负全部责任。</w:t>
      </w:r>
    </w:p>
    <w:p>
      <w:pPr>
        <w:pStyle w:val="6"/>
        <w:ind w:firstLine="480"/>
        <w:jc w:val="left"/>
        <w:rPr>
          <w:rFonts w:ascii="仿宋" w:hAnsi="仿宋" w:eastAsia="仿宋"/>
          <w:sz w:val="24"/>
          <w:szCs w:val="24"/>
        </w:rPr>
      </w:pPr>
      <w:r>
        <w:rPr>
          <w:rFonts w:hint="eastAsia" w:ascii="仿宋" w:hAnsi="仿宋" w:eastAsia="仿宋"/>
          <w:sz w:val="24"/>
          <w:szCs w:val="24"/>
        </w:rPr>
        <w:t>在撤消授权的书面通知以前，本授权书一直有效。被授权人在授权书有效期内签署的所有文件不因授权的撤消而失效。</w:t>
      </w:r>
    </w:p>
    <w:p>
      <w:pPr>
        <w:pStyle w:val="6"/>
        <w:ind w:firstLine="480"/>
        <w:jc w:val="left"/>
        <w:rPr>
          <w:rFonts w:ascii="仿宋" w:hAnsi="仿宋" w:eastAsia="仿宋"/>
          <w:sz w:val="24"/>
          <w:szCs w:val="24"/>
        </w:rPr>
      </w:pPr>
    </w:p>
    <w:p>
      <w:pPr>
        <w:pStyle w:val="6"/>
        <w:ind w:firstLine="480"/>
        <w:jc w:val="left"/>
        <w:rPr>
          <w:rFonts w:ascii="仿宋" w:hAnsi="仿宋" w:eastAsia="仿宋"/>
          <w:sz w:val="24"/>
          <w:szCs w:val="24"/>
        </w:rPr>
      </w:pPr>
      <w:r>
        <w:rPr>
          <w:rFonts w:hint="eastAsia" w:ascii="仿宋" w:hAnsi="仿宋" w:eastAsia="仿宋"/>
          <w:sz w:val="24"/>
          <w:szCs w:val="24"/>
        </w:rPr>
        <w:t>被授权人：                        投标人法定代表人：</w:t>
      </w:r>
    </w:p>
    <w:p>
      <w:pPr>
        <w:pStyle w:val="6"/>
        <w:ind w:firstLine="480"/>
        <w:jc w:val="left"/>
        <w:rPr>
          <w:rFonts w:ascii="仿宋" w:hAnsi="仿宋" w:eastAsia="仿宋"/>
          <w:sz w:val="24"/>
          <w:szCs w:val="24"/>
        </w:rPr>
      </w:pPr>
      <w:r>
        <w:rPr>
          <w:rFonts w:hint="eastAsia" w:ascii="仿宋" w:hAnsi="仿宋" w:eastAsia="仿宋"/>
          <w:sz w:val="24"/>
          <w:szCs w:val="24"/>
        </w:rPr>
        <w:t>（签字或盖章）                      （签字或盖章）</w:t>
      </w:r>
    </w:p>
    <w:p>
      <w:pPr>
        <w:pStyle w:val="6"/>
        <w:ind w:firstLine="480"/>
        <w:jc w:val="left"/>
        <w:rPr>
          <w:rFonts w:ascii="仿宋" w:hAnsi="仿宋" w:eastAsia="仿宋"/>
          <w:sz w:val="24"/>
          <w:szCs w:val="24"/>
        </w:rPr>
      </w:pPr>
    </w:p>
    <w:p>
      <w:pPr>
        <w:pStyle w:val="6"/>
        <w:spacing w:line="360" w:lineRule="auto"/>
        <w:ind w:firstLine="560"/>
        <w:jc w:val="left"/>
        <w:rPr>
          <w:rFonts w:ascii="仿宋" w:hAnsi="仿宋" w:eastAsia="仿宋"/>
          <w:sz w:val="28"/>
          <w:szCs w:val="28"/>
        </w:rPr>
      </w:pPr>
      <w:r>
        <w:rPr>
          <w:rFonts w:hint="eastAsia" w:ascii="仿宋" w:hAnsi="仿宋" w:eastAsia="仿宋"/>
          <w:sz w:val="28"/>
          <w:szCs w:val="28"/>
        </w:rPr>
        <w:t>附：被授权人身份证正反面复印件。</w:t>
      </w:r>
    </w:p>
    <w:p>
      <w:pPr>
        <w:pStyle w:val="6"/>
        <w:ind w:firstLine="480"/>
        <w:jc w:val="left"/>
        <w:rPr>
          <w:rFonts w:ascii="仿宋" w:hAnsi="仿宋" w:eastAsia="仿宋"/>
          <w:sz w:val="24"/>
          <w:szCs w:val="24"/>
        </w:rPr>
      </w:pPr>
    </w:p>
    <w:p>
      <w:pPr>
        <w:pStyle w:val="6"/>
        <w:ind w:right="480" w:firstLine="480"/>
        <w:jc w:val="center"/>
        <w:rPr>
          <w:rFonts w:ascii="仿宋" w:hAnsi="仿宋" w:eastAsia="仿宋"/>
          <w:sz w:val="24"/>
          <w:szCs w:val="24"/>
        </w:rPr>
      </w:pPr>
      <w:r>
        <w:rPr>
          <w:rFonts w:hint="eastAsia" w:ascii="仿宋" w:hAnsi="仿宋" w:eastAsia="仿宋"/>
          <w:sz w:val="24"/>
          <w:szCs w:val="24"/>
        </w:rPr>
        <w:t>（投标人公章）</w:t>
      </w:r>
    </w:p>
    <w:p>
      <w:pPr>
        <w:pStyle w:val="6"/>
        <w:ind w:firstLine="480"/>
        <w:jc w:val="center"/>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rPr>
        <w:t xml:space="preserve">                                年   月   日</w:t>
      </w:r>
    </w:p>
    <w:p>
      <w:pPr>
        <w:adjustRightInd w:val="0"/>
        <w:snapToGrid w:val="0"/>
        <w:spacing w:line="360" w:lineRule="auto"/>
        <w:ind w:firstLine="0" w:firstLineChars="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pPr>
        <w:adjustRightInd w:val="0"/>
        <w:snapToGrid w:val="0"/>
        <w:ind w:firstLine="480"/>
        <w:rPr>
          <w:rFonts w:ascii="仿宋_GB2312" w:eastAsia="仿宋_GB2312"/>
          <w:sz w:val="24"/>
          <w:szCs w:val="24"/>
          <w:u w:val="single"/>
        </w:rPr>
      </w:pPr>
      <w:r>
        <w:rPr>
          <w:rFonts w:hint="eastAsia" w:ascii="仿宋_GB2312" w:eastAsia="仿宋_GB2312"/>
          <w:sz w:val="24"/>
          <w:szCs w:val="24"/>
        </w:rPr>
        <w:t>(单位名称或个人)，</w:t>
      </w:r>
    </w:p>
    <w:p>
      <w:pPr>
        <w:adjustRightInd w:val="0"/>
        <w:snapToGrid w:val="0"/>
        <w:ind w:firstLine="480"/>
        <w:rPr>
          <w:rFonts w:ascii="仿宋_GB2312" w:eastAsia="仿宋_GB2312"/>
          <w:sz w:val="24"/>
          <w:szCs w:val="24"/>
        </w:rPr>
      </w:pPr>
      <w:r>
        <w:rPr>
          <w:rFonts w:hint="eastAsia" w:ascii="仿宋_GB2312" w:eastAsia="仿宋_GB2312"/>
          <w:sz w:val="24"/>
          <w:szCs w:val="24"/>
        </w:rPr>
        <w:t>统一社会信用代码（个人身份证号）是具备《政府采购法》第二十二条件的投标人，本单位在参加克拉玛依地区政府采购活动时，承诺如下：</w:t>
      </w:r>
    </w:p>
    <w:p>
      <w:pPr>
        <w:adjustRightInd w:val="0"/>
        <w:snapToGrid w:val="0"/>
        <w:ind w:firstLine="480"/>
        <w:rPr>
          <w:rFonts w:ascii="仿宋_GB2312" w:eastAsia="仿宋_GB2312"/>
          <w:sz w:val="24"/>
          <w:szCs w:val="24"/>
        </w:rPr>
      </w:pPr>
      <w:r>
        <w:rPr>
          <w:rFonts w:hint="eastAsia" w:ascii="仿宋_GB2312" w:eastAsia="仿宋_GB2312"/>
          <w:sz w:val="24"/>
          <w:szCs w:val="24"/>
        </w:rPr>
        <w:t>（一）严格遵守国家法律、法规和规章，全面履行应尽的责任和义务。</w:t>
      </w:r>
    </w:p>
    <w:p>
      <w:pPr>
        <w:adjustRightInd w:val="0"/>
        <w:snapToGrid w:val="0"/>
        <w:ind w:firstLine="480"/>
        <w:rPr>
          <w:rFonts w:ascii="仿宋_GB2312" w:eastAsia="仿宋_GB2312"/>
          <w:sz w:val="24"/>
          <w:szCs w:val="24"/>
        </w:rPr>
      </w:pPr>
      <w:r>
        <w:rPr>
          <w:rFonts w:hint="eastAsia" w:ascii="仿宋_GB2312" w:eastAsia="仿宋_GB2312"/>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ind w:firstLine="480"/>
        <w:rPr>
          <w:rFonts w:ascii="仿宋_GB2312" w:eastAsia="仿宋_GB2312"/>
          <w:sz w:val="24"/>
          <w:szCs w:val="24"/>
        </w:rPr>
      </w:pPr>
      <w:r>
        <w:rPr>
          <w:rFonts w:hint="eastAsia" w:ascii="仿宋_GB2312" w:eastAsia="仿宋_GB2312"/>
          <w:sz w:val="24"/>
          <w:szCs w:val="24"/>
        </w:rPr>
        <w:t>（三）承诺本单位（个人）自觉接受行政管理部门、行业组织、社会公众、新闻舆论的监督。</w:t>
      </w:r>
    </w:p>
    <w:p>
      <w:pPr>
        <w:adjustRightInd w:val="0"/>
        <w:snapToGrid w:val="0"/>
        <w:ind w:firstLine="480"/>
        <w:rPr>
          <w:rFonts w:ascii="仿宋_GB2312" w:eastAsia="仿宋_GB2312"/>
          <w:sz w:val="24"/>
          <w:szCs w:val="24"/>
        </w:rPr>
      </w:pPr>
      <w:r>
        <w:rPr>
          <w:rFonts w:hint="eastAsia" w:ascii="仿宋_GB2312" w:eastAsia="仿宋_GB2312"/>
          <w:sz w:val="24"/>
          <w:szCs w:val="24"/>
        </w:rPr>
        <w:t>（四）承诺本单位（个人）将按照信用管理要求，按照规定通过克拉玛依诚信网向社会公示信用信息。</w:t>
      </w:r>
    </w:p>
    <w:p>
      <w:pPr>
        <w:adjustRightInd w:val="0"/>
        <w:snapToGrid w:val="0"/>
        <w:ind w:firstLine="480"/>
        <w:rPr>
          <w:rFonts w:ascii="仿宋_GB2312" w:eastAsia="仿宋_GB2312"/>
          <w:sz w:val="24"/>
          <w:szCs w:val="24"/>
        </w:rPr>
      </w:pPr>
      <w:r>
        <w:rPr>
          <w:rFonts w:hint="eastAsia" w:ascii="仿宋_GB2312" w:eastAsia="仿宋_GB2312"/>
          <w:sz w:val="24"/>
          <w:szCs w:val="24"/>
        </w:rPr>
        <w:t>（五）承诺本单位（个人）不制假售假、商标侵权、虚假宣传、违约毁约、价格欺诈、垄断和不正当竞争，守合同、重信用，维护经营者、消费者的合法权益。</w:t>
      </w:r>
    </w:p>
    <w:p>
      <w:pPr>
        <w:adjustRightInd w:val="0"/>
        <w:snapToGrid w:val="0"/>
        <w:ind w:firstLine="480"/>
        <w:rPr>
          <w:rFonts w:ascii="仿宋_GB2312" w:eastAsia="仿宋_GB2312"/>
          <w:sz w:val="24"/>
          <w:szCs w:val="24"/>
        </w:rPr>
      </w:pPr>
      <w:r>
        <w:rPr>
          <w:rFonts w:hint="eastAsia" w:ascii="仿宋_GB2312" w:eastAsia="仿宋_GB2312"/>
          <w:sz w:val="24"/>
          <w:szCs w:val="24"/>
        </w:rPr>
        <w:t>（六）失信主体承诺本单位（个人）依法依规接受处罚、主动积极整改、不再触犯相关法律法规、今后全面做到履约守信等。</w:t>
      </w:r>
    </w:p>
    <w:p>
      <w:pPr>
        <w:adjustRightInd w:val="0"/>
        <w:snapToGrid w:val="0"/>
        <w:ind w:firstLine="480"/>
        <w:rPr>
          <w:rFonts w:ascii="仿宋_GB2312" w:eastAsia="仿宋_GB2312"/>
          <w:sz w:val="24"/>
          <w:szCs w:val="24"/>
        </w:rPr>
      </w:pPr>
      <w:r>
        <w:rPr>
          <w:rFonts w:hint="eastAsia" w:ascii="仿宋_GB2312" w:eastAsia="仿宋_GB2312"/>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ind w:firstLine="480"/>
        <w:rPr>
          <w:rFonts w:ascii="仿宋_GB2312" w:eastAsia="仿宋_GB2312"/>
          <w:sz w:val="24"/>
          <w:szCs w:val="24"/>
        </w:rPr>
      </w:pPr>
    </w:p>
    <w:p>
      <w:pPr>
        <w:adjustRightInd w:val="0"/>
        <w:snapToGrid w:val="0"/>
        <w:ind w:firstLine="480"/>
        <w:rPr>
          <w:rFonts w:ascii="仿宋_GB2312" w:eastAsia="仿宋_GB2312"/>
          <w:sz w:val="24"/>
          <w:szCs w:val="24"/>
          <w:u w:val="single"/>
        </w:rPr>
      </w:pPr>
    </w:p>
    <w:p>
      <w:pPr>
        <w:adjustRightInd w:val="0"/>
        <w:snapToGrid w:val="0"/>
        <w:ind w:firstLine="2880" w:firstLineChars="1200"/>
        <w:rPr>
          <w:rFonts w:ascii="仿宋_GB2312" w:eastAsia="仿宋_GB2312"/>
          <w:sz w:val="24"/>
          <w:szCs w:val="24"/>
        </w:rPr>
      </w:pPr>
      <w:r>
        <w:rPr>
          <w:rFonts w:hint="eastAsia" w:ascii="仿宋_GB2312" w:eastAsia="仿宋_GB2312"/>
          <w:sz w:val="24"/>
          <w:szCs w:val="24"/>
        </w:rPr>
        <w:t>单位名称或个人(公章或签名)</w:t>
      </w:r>
    </w:p>
    <w:p>
      <w:pPr>
        <w:adjustRightInd w:val="0"/>
        <w:snapToGrid w:val="0"/>
        <w:ind w:firstLine="2880" w:firstLineChars="1200"/>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_GB2312" w:eastAsia="仿宋_GB2312"/>
          <w:sz w:val="24"/>
          <w:szCs w:val="24"/>
        </w:rPr>
        <w:t xml:space="preserve">     年   月   日</w:t>
      </w:r>
      <w:r>
        <w:rPr>
          <w:rFonts w:ascii="方正小标宋简体" w:hAnsi="仿宋" w:eastAsia="方正小标宋简体"/>
          <w:sz w:val="44"/>
          <w:szCs w:val="44"/>
        </w:rPr>
        <w:br w:type="page"/>
      </w:r>
    </w:p>
    <w:p>
      <w:pPr>
        <w:pStyle w:val="6"/>
        <w:ind w:firstLine="0" w:firstLineChars="0"/>
        <w:rPr>
          <w:rFonts w:ascii="仿宋" w:hAnsi="仿宋" w:eastAsia="仿宋"/>
          <w:sz w:val="24"/>
          <w:szCs w:val="24"/>
        </w:rPr>
      </w:pPr>
    </w:p>
    <w:p>
      <w:pPr>
        <w:pStyle w:val="23"/>
        <w:ind w:firstLine="560"/>
        <w:rPr>
          <w:rFonts w:ascii="方正小标宋简体" w:eastAsia="方正小标宋简体"/>
          <w:sz w:val="28"/>
          <w:szCs w:val="28"/>
        </w:rPr>
      </w:pPr>
      <w:r>
        <w:rPr>
          <w:rFonts w:hint="eastAsia" w:ascii="方正小标宋简体" w:eastAsia="方正小标宋简体"/>
          <w:sz w:val="28"/>
          <w:szCs w:val="28"/>
        </w:rPr>
        <w:t>（五）法律、行政法规规定的其他条件</w:t>
      </w:r>
    </w:p>
    <w:p>
      <w:pPr>
        <w:pStyle w:val="23"/>
        <w:ind w:firstLine="560"/>
        <w:rPr>
          <w:rFonts w:ascii="方正小标宋简体" w:eastAsia="方正小标宋简体"/>
          <w:sz w:val="28"/>
          <w:szCs w:val="28"/>
        </w:rPr>
      </w:pPr>
    </w:p>
    <w:p>
      <w:pPr>
        <w:pStyle w:val="23"/>
        <w:ind w:firstLine="560"/>
        <w:rPr>
          <w:rFonts w:ascii="方正小标宋简体" w:eastAsia="方正小标宋简体"/>
          <w:sz w:val="28"/>
          <w:szCs w:val="28"/>
        </w:rPr>
      </w:pPr>
    </w:p>
    <w:p>
      <w:pPr>
        <w:widowControl/>
        <w:spacing w:line="600" w:lineRule="exact"/>
        <w:ind w:firstLine="560"/>
        <w:jc w:val="center"/>
        <w:rPr>
          <w:rFonts w:ascii="方正小标宋简体" w:hAnsi="仿宋" w:eastAsia="方正小标宋简体" w:cs="宋体"/>
          <w:color w:val="000000"/>
          <w:kern w:val="24"/>
          <w:sz w:val="28"/>
          <w:szCs w:val="28"/>
        </w:rPr>
      </w:pPr>
      <w:r>
        <w:rPr>
          <w:rFonts w:ascii="方正小标宋简体" w:eastAsia="方正小标宋简体"/>
          <w:sz w:val="28"/>
          <w:szCs w:val="28"/>
        </w:rPr>
        <w:br w:type="page"/>
      </w:r>
    </w:p>
    <w:p>
      <w:pPr>
        <w:pStyle w:val="23"/>
        <w:ind w:firstLine="560"/>
        <w:rPr>
          <w:rFonts w:ascii="方正小标宋简体" w:eastAsia="方正小标宋简体"/>
          <w:sz w:val="28"/>
          <w:szCs w:val="28"/>
        </w:rPr>
      </w:pPr>
    </w:p>
    <w:p>
      <w:pPr>
        <w:pStyle w:val="35"/>
        <w:ind w:firstLine="723"/>
        <w:rPr>
          <w:sz w:val="28"/>
          <w:szCs w:val="28"/>
        </w:rPr>
      </w:pPr>
      <w:r>
        <w:rPr>
          <w:rFonts w:hint="eastAsia"/>
        </w:rPr>
        <w:t>三、商务文件</w:t>
      </w:r>
    </w:p>
    <w:p>
      <w:pPr>
        <w:pStyle w:val="36"/>
        <w:rPr>
          <w:rFonts w:ascii="仿宋" w:eastAsia="仿宋"/>
          <w:b/>
        </w:rPr>
      </w:pPr>
      <w:r>
        <w:rPr>
          <w:rFonts w:hint="eastAsia"/>
        </w:rPr>
        <w:t>（一）投  标  函</w:t>
      </w:r>
    </w:p>
    <w:p>
      <w:pPr>
        <w:pStyle w:val="6"/>
        <w:spacing w:line="50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克拉玛依市政务服务和公共资源交易中心</w:t>
      </w:r>
    </w:p>
    <w:p>
      <w:pPr>
        <w:pStyle w:val="6"/>
        <w:spacing w:line="500" w:lineRule="exact"/>
        <w:ind w:firstLine="480"/>
        <w:jc w:val="left"/>
        <w:rPr>
          <w:rFonts w:ascii="仿宋" w:hAnsi="仿宋" w:eastAsia="仿宋"/>
          <w:sz w:val="24"/>
          <w:szCs w:val="24"/>
        </w:rPr>
      </w:pPr>
      <w:r>
        <w:rPr>
          <w:rFonts w:hint="eastAsia" w:ascii="仿宋" w:hAnsi="仿宋" w:eastAsia="仿宋"/>
          <w:sz w:val="24"/>
          <w:szCs w:val="24"/>
        </w:rPr>
        <w:t>根据贵方项目的招标文件（编号），正式授权下述签字人（姓名和职务）代表投标人的名称），提交下述文件：</w:t>
      </w:r>
    </w:p>
    <w:p>
      <w:pPr>
        <w:spacing w:line="500" w:lineRule="exact"/>
        <w:ind w:firstLine="480"/>
        <w:rPr>
          <w:rFonts w:ascii="仿宋" w:hAnsi="仿宋" w:eastAsia="仿宋"/>
          <w:sz w:val="24"/>
          <w:szCs w:val="24"/>
        </w:rPr>
      </w:pPr>
      <w:r>
        <w:rPr>
          <w:rFonts w:hint="eastAsia" w:ascii="仿宋" w:hAnsi="仿宋" w:eastAsia="仿宋"/>
          <w:sz w:val="24"/>
          <w:szCs w:val="24"/>
        </w:rPr>
        <w:t>（1）投标函；</w:t>
      </w:r>
    </w:p>
    <w:p>
      <w:pPr>
        <w:spacing w:line="500" w:lineRule="exact"/>
        <w:ind w:firstLine="480"/>
        <w:rPr>
          <w:rFonts w:ascii="仿宋" w:hAnsi="仿宋" w:eastAsia="仿宋"/>
          <w:sz w:val="24"/>
          <w:szCs w:val="24"/>
        </w:rPr>
      </w:pPr>
      <w:r>
        <w:rPr>
          <w:rFonts w:hint="eastAsia" w:ascii="仿宋" w:hAnsi="仿宋" w:eastAsia="仿宋"/>
          <w:sz w:val="24"/>
          <w:szCs w:val="24"/>
        </w:rPr>
        <w:t>（2）服务承诺</w:t>
      </w:r>
    </w:p>
    <w:p>
      <w:pPr>
        <w:spacing w:line="50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6"/>
        <w:spacing w:line="50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6"/>
        <w:spacing w:line="50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6"/>
        <w:spacing w:line="50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6"/>
        <w:spacing w:line="50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3、我们同意在投标人须知规定的截止日期起遵循本投标文件，并在投标人须知规定的有效期满之前均具有约束力，并有可能中标。</w:t>
      </w:r>
    </w:p>
    <w:p>
      <w:pPr>
        <w:pStyle w:val="6"/>
        <w:spacing w:line="50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6"/>
        <w:spacing w:line="50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6"/>
        <w:spacing w:line="50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6"/>
        <w:spacing w:line="500" w:lineRule="exact"/>
        <w:ind w:firstLine="480"/>
        <w:rPr>
          <w:rFonts w:ascii="仿宋" w:hAnsi="仿宋" w:eastAsia="仿宋"/>
          <w:sz w:val="24"/>
          <w:szCs w:val="24"/>
        </w:rPr>
      </w:pPr>
    </w:p>
    <w:p>
      <w:pPr>
        <w:pStyle w:val="6"/>
        <w:spacing w:line="400" w:lineRule="exact"/>
        <w:ind w:firstLine="480"/>
        <w:rPr>
          <w:rFonts w:ascii="仿宋" w:hAnsi="仿宋" w:eastAsia="仿宋"/>
          <w:sz w:val="24"/>
          <w:szCs w:val="24"/>
          <w:u w:val="single"/>
        </w:rPr>
      </w:pPr>
      <w:r>
        <w:rPr>
          <w:rFonts w:hint="eastAsia" w:ascii="仿宋" w:hAnsi="仿宋" w:eastAsia="仿宋"/>
          <w:sz w:val="24"/>
          <w:szCs w:val="24"/>
        </w:rPr>
        <w:t>地址：  邮编：</w:t>
      </w:r>
    </w:p>
    <w:p>
      <w:pPr>
        <w:pStyle w:val="6"/>
        <w:spacing w:line="400" w:lineRule="exact"/>
        <w:ind w:firstLine="480"/>
        <w:rPr>
          <w:rFonts w:ascii="仿宋" w:hAnsi="仿宋" w:eastAsia="仿宋"/>
          <w:sz w:val="24"/>
          <w:szCs w:val="24"/>
          <w:u w:val="single"/>
        </w:rPr>
      </w:pPr>
      <w:r>
        <w:rPr>
          <w:rFonts w:hint="eastAsia" w:ascii="仿宋" w:hAnsi="仿宋" w:eastAsia="仿宋"/>
          <w:sz w:val="24"/>
          <w:szCs w:val="24"/>
        </w:rPr>
        <w:t>电话、传真：</w:t>
      </w:r>
    </w:p>
    <w:p>
      <w:pPr>
        <w:pStyle w:val="6"/>
        <w:spacing w:line="400" w:lineRule="exact"/>
        <w:ind w:firstLine="480"/>
        <w:rPr>
          <w:rFonts w:ascii="仿宋" w:hAnsi="仿宋" w:eastAsia="仿宋"/>
          <w:sz w:val="24"/>
          <w:szCs w:val="24"/>
          <w:u w:val="single"/>
        </w:rPr>
      </w:pPr>
      <w:r>
        <w:rPr>
          <w:rFonts w:hint="eastAsia" w:ascii="仿宋" w:hAnsi="仿宋" w:eastAsia="仿宋"/>
          <w:sz w:val="24"/>
          <w:szCs w:val="24"/>
        </w:rPr>
        <w:t>开户银行：</w:t>
      </w:r>
    </w:p>
    <w:p>
      <w:pPr>
        <w:pStyle w:val="6"/>
        <w:spacing w:line="400" w:lineRule="exact"/>
        <w:ind w:firstLine="480"/>
        <w:rPr>
          <w:rFonts w:ascii="仿宋" w:hAnsi="仿宋" w:eastAsia="仿宋"/>
          <w:sz w:val="24"/>
          <w:szCs w:val="24"/>
        </w:rPr>
      </w:pPr>
      <w:r>
        <w:rPr>
          <w:rFonts w:hint="eastAsia" w:ascii="仿宋" w:hAnsi="仿宋" w:eastAsia="仿宋"/>
          <w:sz w:val="24"/>
          <w:szCs w:val="24"/>
        </w:rPr>
        <w:t>银行账号：</w:t>
      </w:r>
    </w:p>
    <w:p>
      <w:pPr>
        <w:pStyle w:val="6"/>
        <w:spacing w:line="400" w:lineRule="exact"/>
        <w:ind w:firstLine="480"/>
        <w:rPr>
          <w:rFonts w:ascii="仿宋" w:hAnsi="仿宋" w:eastAsia="仿宋"/>
          <w:sz w:val="24"/>
          <w:szCs w:val="24"/>
          <w:u w:val="single"/>
        </w:rPr>
      </w:pPr>
      <w:r>
        <w:rPr>
          <w:rFonts w:hint="eastAsia" w:ascii="仿宋" w:hAnsi="仿宋" w:eastAsia="仿宋"/>
          <w:sz w:val="24"/>
          <w:szCs w:val="24"/>
        </w:rPr>
        <w:t>投标人代表姓名： 职务：</w:t>
      </w:r>
    </w:p>
    <w:p>
      <w:pPr>
        <w:pStyle w:val="6"/>
        <w:spacing w:line="400" w:lineRule="exact"/>
        <w:ind w:firstLine="480"/>
        <w:rPr>
          <w:rFonts w:ascii="仿宋" w:hAnsi="仿宋" w:eastAsia="仿宋"/>
          <w:sz w:val="24"/>
          <w:szCs w:val="24"/>
        </w:rPr>
      </w:pPr>
      <w:r>
        <w:rPr>
          <w:rFonts w:hint="eastAsia" w:ascii="仿宋" w:hAnsi="仿宋" w:eastAsia="仿宋"/>
          <w:sz w:val="24"/>
          <w:szCs w:val="24"/>
        </w:rPr>
        <w:t>投标人联系电话：手机：</w:t>
      </w:r>
    </w:p>
    <w:p>
      <w:pPr>
        <w:pStyle w:val="6"/>
        <w:spacing w:line="400" w:lineRule="exact"/>
        <w:ind w:firstLine="480"/>
        <w:rPr>
          <w:rFonts w:ascii="仿宋" w:hAnsi="仿宋" w:eastAsia="仿宋"/>
          <w:sz w:val="24"/>
          <w:szCs w:val="24"/>
        </w:rPr>
      </w:pPr>
      <w:r>
        <w:rPr>
          <w:rFonts w:hint="eastAsia" w:ascii="仿宋" w:hAnsi="仿宋" w:eastAsia="仿宋"/>
          <w:sz w:val="24"/>
          <w:szCs w:val="24"/>
        </w:rPr>
        <w:t>法定代表人（或授权代理人）签名：</w:t>
      </w:r>
    </w:p>
    <w:p>
      <w:pPr>
        <w:spacing w:line="400" w:lineRule="exact"/>
        <w:ind w:firstLine="480"/>
        <w:rPr>
          <w:rFonts w:ascii="仿宋" w:hAnsi="仿宋" w:eastAsia="仿宋"/>
          <w:sz w:val="24"/>
          <w:szCs w:val="24"/>
          <w:u w:val="single"/>
        </w:r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pStyle w:val="2"/>
        <w:ind w:firstLine="0" w:firstLineChars="0"/>
        <w:rPr>
          <w:rFonts w:ascii="仿宋" w:hAnsi="仿宋" w:eastAsia="仿宋" w:cs="仿宋"/>
          <w:szCs w:val="24"/>
        </w:rPr>
      </w:pPr>
    </w:p>
    <w:p>
      <w:pPr>
        <w:spacing w:line="360" w:lineRule="auto"/>
        <w:ind w:firstLine="720"/>
        <w:jc w:val="center"/>
        <w:rPr>
          <w:rFonts w:ascii="方正小标宋简体" w:hAnsi="仿宋" w:eastAsia="方正小标宋简体"/>
          <w:bCs/>
          <w:kern w:val="36"/>
          <w:sz w:val="36"/>
          <w:szCs w:val="36"/>
        </w:rPr>
      </w:pPr>
      <w:r>
        <w:rPr>
          <w:rFonts w:hint="eastAsia" w:ascii="方正小标宋简体" w:hAnsi="仿宋" w:eastAsia="方正小标宋简体"/>
          <w:sz w:val="36"/>
          <w:szCs w:val="36"/>
        </w:rPr>
        <w:t>（二）</w:t>
      </w:r>
      <w:r>
        <w:rPr>
          <w:rFonts w:hint="eastAsia" w:ascii="方正小标宋简体" w:hAnsi="仿宋" w:eastAsia="方正小标宋简体"/>
          <w:bCs/>
          <w:kern w:val="36"/>
          <w:sz w:val="36"/>
          <w:szCs w:val="36"/>
        </w:rPr>
        <w:t>中小企业声明函（货物）</w:t>
      </w:r>
    </w:p>
    <w:p>
      <w:pPr>
        <w:spacing w:line="360" w:lineRule="auto"/>
        <w:ind w:firstLine="48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（项目名称）采购活动，提供的货物全部由符合政策要求的中小企业制造。相关企业（含联合体中的中小企业、签订分包意向协议的中小企业）的具体情况如下：</w:t>
      </w:r>
    </w:p>
    <w:p>
      <w:pPr>
        <w:spacing w:line="360" w:lineRule="auto"/>
        <w:ind w:firstLine="48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（采购文件中明确的所属行业）；制造商为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（采购文件中明确的所属行业）；制造商为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jc w:val="left"/>
        <w:rPr>
          <w:rFonts w:ascii="仿宋" w:hAnsi="仿宋" w:eastAsia="仿宋" w:cs="宋体"/>
          <w:sz w:val="24"/>
        </w:rPr>
      </w:pPr>
      <w:r>
        <w:rPr>
          <w:rFonts w:hint="eastAsia" w:ascii="仿宋" w:hAnsi="仿宋" w:eastAsia="仿宋" w:cs="宋体"/>
          <w:sz w:val="24"/>
        </w:rPr>
        <w:t>……</w:t>
      </w:r>
    </w:p>
    <w:p>
      <w:pPr>
        <w:spacing w:line="360" w:lineRule="auto"/>
        <w:ind w:firstLine="48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ind w:firstLine="480"/>
        <w:rPr>
          <w:rFonts w:ascii="宋体" w:hAnsi="宋体"/>
          <w:color w:val="000000"/>
          <w:szCs w:val="21"/>
        </w:rPr>
      </w:pPr>
      <w:r>
        <w:rPr>
          <w:rFonts w:hint="eastAsia" w:ascii="仿宋" w:hAnsi="仿宋" w:eastAsia="仿宋"/>
          <w:sz w:val="24"/>
          <w:szCs w:val="24"/>
        </w:rPr>
        <w:t>注：从业人员、营业收入、资产总额填报上一年度数据，无上一年度数据的新成立企业可不填报。</w:t>
      </w:r>
    </w:p>
    <w:p>
      <w:pPr>
        <w:pStyle w:val="2"/>
        <w:ind w:firstLine="0" w:firstLineChars="0"/>
        <w:rPr>
          <w:rFonts w:ascii="仿宋" w:hAnsi="仿宋" w:eastAsia="仿宋" w:cs="仿宋"/>
          <w:szCs w:val="24"/>
        </w:rPr>
      </w:pPr>
    </w:p>
    <w:p>
      <w:pPr>
        <w:pStyle w:val="2"/>
        <w:ind w:firstLine="0" w:firstLineChars="0"/>
        <w:rPr>
          <w:rFonts w:ascii="仿宋" w:hAnsi="仿宋" w:eastAsia="仿宋" w:cs="仿宋"/>
          <w:szCs w:val="24"/>
        </w:rPr>
      </w:pPr>
    </w:p>
    <w:p>
      <w:pPr>
        <w:pStyle w:val="36"/>
        <w:rPr>
          <w:rFonts w:ascii="仿宋" w:eastAsia="仿宋"/>
          <w:sz w:val="24"/>
          <w:szCs w:val="24"/>
        </w:rPr>
      </w:pPr>
      <w:r>
        <w:rPr>
          <w:rFonts w:hint="eastAsia"/>
        </w:rPr>
        <w:t>（三）售后服务（格式自定）</w:t>
      </w:r>
    </w:p>
    <w:p>
      <w:pPr>
        <w:ind w:firstLine="480"/>
        <w:jc w:val="center"/>
        <w:rPr>
          <w:rFonts w:ascii="方正小标宋简体" w:hAnsi="仿宋" w:eastAsia="方正小标宋简体"/>
          <w:sz w:val="24"/>
          <w:szCs w:val="24"/>
        </w:rPr>
      </w:pPr>
      <w:r>
        <w:rPr>
          <w:rFonts w:hint="eastAsia" w:ascii="方正小标宋简体" w:hAnsi="仿宋" w:eastAsia="方正小标宋简体"/>
          <w:sz w:val="24"/>
          <w:szCs w:val="24"/>
        </w:rPr>
        <w:t>（以下内容可参考）</w:t>
      </w:r>
    </w:p>
    <w:p>
      <w:pPr>
        <w:pStyle w:val="36"/>
      </w:pPr>
      <w:r>
        <w:rPr>
          <w:rFonts w:hint="eastAsia"/>
        </w:rPr>
        <w:t>拟任执行管理及技术人员情况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981"/>
        <w:gridCol w:w="1099"/>
        <w:gridCol w:w="2654"/>
        <w:gridCol w:w="731"/>
        <w:gridCol w:w="73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160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职责分工</w:t>
            </w:r>
          </w:p>
        </w:tc>
        <w:tc>
          <w:tcPr>
            <w:tcW w:w="9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姓名</w:t>
            </w:r>
          </w:p>
        </w:tc>
        <w:tc>
          <w:tcPr>
            <w:tcW w:w="1099" w:type="dxa"/>
            <w:tcBorders>
              <w:top w:val="single" w:color="auto" w:sz="4" w:space="0"/>
              <w:left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现职务</w:t>
            </w:r>
          </w:p>
        </w:tc>
        <w:tc>
          <w:tcPr>
            <w:tcW w:w="2654" w:type="dxa"/>
            <w:tcBorders>
              <w:top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731" w:type="dxa"/>
            <w:tcBorders>
              <w:top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职称</w:t>
            </w:r>
          </w:p>
        </w:tc>
        <w:tc>
          <w:tcPr>
            <w:tcW w:w="731" w:type="dxa"/>
            <w:tcBorders>
              <w:top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专业工龄</w:t>
            </w:r>
          </w:p>
        </w:tc>
        <w:tc>
          <w:tcPr>
            <w:tcW w:w="1643" w:type="dxa"/>
            <w:tcBorders>
              <w:top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tcBorders>
              <w:top w:val="single" w:color="auto" w:sz="4" w:space="0"/>
              <w:left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r>
              <w:rPr>
                <w:rFonts w:hint="eastAsia" w:ascii="仿宋" w:hAnsi="仿宋" w:eastAsia="仿宋"/>
                <w:sz w:val="24"/>
                <w:szCs w:val="24"/>
              </w:rPr>
              <w:t>总负责人</w:t>
            </w:r>
          </w:p>
        </w:tc>
        <w:tc>
          <w:tcPr>
            <w:tcW w:w="981" w:type="dxa"/>
            <w:tcBorders>
              <w:top w:val="single" w:color="auto" w:sz="4" w:space="0"/>
              <w:left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top w:val="single" w:color="auto" w:sz="4" w:space="0"/>
              <w:left w:val="single" w:color="auto" w:sz="4" w:space="0"/>
              <w:bottom w:val="nil"/>
            </w:tcBorders>
            <w:vAlign w:val="center"/>
          </w:tcPr>
          <w:p>
            <w:pPr>
              <w:spacing w:line="320" w:lineRule="exact"/>
              <w:ind w:firstLine="0" w:firstLineChars="0"/>
              <w:rPr>
                <w:rFonts w:ascii="仿宋" w:hAnsi="仿宋" w:eastAsia="仿宋"/>
                <w:sz w:val="24"/>
                <w:szCs w:val="24"/>
              </w:rPr>
            </w:pPr>
          </w:p>
        </w:tc>
        <w:tc>
          <w:tcPr>
            <w:tcW w:w="2654" w:type="dxa"/>
            <w:tcBorders>
              <w:top w:val="single" w:color="auto" w:sz="4" w:space="0"/>
              <w:bottom w:val="nil"/>
            </w:tcBorders>
            <w:vAlign w:val="center"/>
          </w:tcPr>
          <w:p>
            <w:pPr>
              <w:spacing w:line="320" w:lineRule="exact"/>
              <w:ind w:firstLine="0" w:firstLineChars="0"/>
              <w:rPr>
                <w:rFonts w:ascii="仿宋" w:hAnsi="仿宋" w:eastAsia="仿宋"/>
                <w:sz w:val="24"/>
                <w:szCs w:val="24"/>
              </w:rPr>
            </w:pPr>
          </w:p>
        </w:tc>
        <w:tc>
          <w:tcPr>
            <w:tcW w:w="731" w:type="dxa"/>
            <w:tcBorders>
              <w:top w:val="single" w:color="auto" w:sz="4" w:space="0"/>
              <w:bottom w:val="nil"/>
            </w:tcBorders>
            <w:vAlign w:val="center"/>
          </w:tcPr>
          <w:p>
            <w:pPr>
              <w:spacing w:line="320" w:lineRule="exact"/>
              <w:ind w:firstLine="0" w:firstLineChars="0"/>
              <w:rPr>
                <w:rFonts w:ascii="仿宋" w:hAnsi="仿宋" w:eastAsia="仿宋"/>
                <w:sz w:val="24"/>
                <w:szCs w:val="24"/>
              </w:rPr>
            </w:pPr>
          </w:p>
        </w:tc>
        <w:tc>
          <w:tcPr>
            <w:tcW w:w="731" w:type="dxa"/>
            <w:tcBorders>
              <w:top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top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restart"/>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bl>
    <w:p>
      <w:pPr>
        <w:pStyle w:val="23"/>
        <w:ind w:firstLine="480"/>
        <w:rPr>
          <w:lang w:val="en-GB"/>
        </w:rPr>
      </w:pPr>
      <w:r>
        <w:rPr>
          <w:rFonts w:hint="eastAsia"/>
          <w:lang w:val="en-GB"/>
        </w:rPr>
        <w:t>注：根据评审表的要求提交相应资料。</w:t>
      </w:r>
    </w:p>
    <w:p>
      <w:pPr>
        <w:pStyle w:val="36"/>
      </w:pPr>
    </w:p>
    <w:p>
      <w:pPr>
        <w:pStyle w:val="36"/>
      </w:pPr>
    </w:p>
    <w:p>
      <w:pPr>
        <w:pStyle w:val="36"/>
      </w:pPr>
      <w:r>
        <w:rPr>
          <w:rFonts w:hint="eastAsia"/>
        </w:rPr>
        <w:t>售后服务方案</w:t>
      </w:r>
    </w:p>
    <w:p>
      <w:pPr>
        <w:ind w:firstLine="480"/>
        <w:rPr>
          <w:rFonts w:ascii="仿宋" w:hAnsi="仿宋" w:eastAsia="仿宋"/>
          <w:sz w:val="24"/>
          <w:szCs w:val="24"/>
          <w:lang w:val="en-GB"/>
        </w:rPr>
      </w:pPr>
      <w:r>
        <w:rPr>
          <w:rFonts w:hint="eastAsia" w:ascii="仿宋" w:hAnsi="仿宋" w:eastAsia="仿宋"/>
          <w:sz w:val="24"/>
          <w:szCs w:val="24"/>
          <w:lang w:val="en-GB"/>
        </w:rPr>
        <w:t>售后服务须包括但不限于以下内容，主要根据招标文件的要求（格式自定）</w:t>
      </w:r>
    </w:p>
    <w:p>
      <w:pPr>
        <w:ind w:firstLine="480"/>
        <w:rPr>
          <w:rFonts w:ascii="仿宋" w:hAnsi="仿宋" w:eastAsia="仿宋"/>
          <w:sz w:val="24"/>
          <w:szCs w:val="24"/>
          <w:lang w:val="en-GB"/>
        </w:rPr>
      </w:pPr>
      <w:r>
        <w:rPr>
          <w:rFonts w:hint="eastAsia" w:ascii="仿宋" w:hAnsi="仿宋" w:eastAsia="仿宋"/>
          <w:sz w:val="24"/>
          <w:szCs w:val="24"/>
          <w:lang w:val="en-GB"/>
        </w:rPr>
        <w:t>1.免费保修期；</w:t>
      </w:r>
    </w:p>
    <w:p>
      <w:pPr>
        <w:ind w:firstLine="480"/>
        <w:rPr>
          <w:rFonts w:ascii="仿宋" w:hAnsi="仿宋" w:eastAsia="仿宋"/>
          <w:sz w:val="24"/>
          <w:szCs w:val="24"/>
          <w:lang w:val="en-GB"/>
        </w:rPr>
      </w:pPr>
      <w:r>
        <w:rPr>
          <w:rFonts w:hint="eastAsia" w:ascii="仿宋" w:hAnsi="仿宋" w:eastAsia="仿宋"/>
          <w:sz w:val="24"/>
          <w:szCs w:val="24"/>
          <w:lang w:val="en-GB"/>
        </w:rPr>
        <w:t>2.应急维修时间安排；</w:t>
      </w:r>
    </w:p>
    <w:p>
      <w:pPr>
        <w:ind w:firstLine="480"/>
        <w:rPr>
          <w:rFonts w:ascii="仿宋" w:hAnsi="仿宋" w:eastAsia="仿宋"/>
          <w:sz w:val="24"/>
          <w:szCs w:val="24"/>
          <w:lang w:val="en-GB"/>
        </w:rPr>
      </w:pPr>
      <w:r>
        <w:rPr>
          <w:rFonts w:hint="eastAsia" w:ascii="仿宋" w:hAnsi="仿宋" w:eastAsia="仿宋"/>
          <w:sz w:val="24"/>
          <w:szCs w:val="24"/>
          <w:lang w:val="en-GB"/>
        </w:rPr>
        <w:t>3.维修地点、地址、联系电话及技术服务人员（包括厂商认证工程师等人员）；</w:t>
      </w:r>
    </w:p>
    <w:p>
      <w:pPr>
        <w:ind w:firstLine="480"/>
        <w:rPr>
          <w:rFonts w:ascii="仿宋" w:hAnsi="仿宋" w:eastAsia="仿宋"/>
          <w:sz w:val="24"/>
          <w:szCs w:val="24"/>
          <w:lang w:val="en-GB"/>
        </w:rPr>
      </w:pPr>
      <w:r>
        <w:rPr>
          <w:rFonts w:hint="eastAsia" w:ascii="仿宋" w:hAnsi="仿宋" w:eastAsia="仿宋"/>
          <w:sz w:val="24"/>
          <w:szCs w:val="24"/>
          <w:lang w:val="en-GB"/>
        </w:rPr>
        <w:t>4.维修服务收费标准；</w:t>
      </w:r>
    </w:p>
    <w:p>
      <w:pPr>
        <w:ind w:firstLine="480"/>
        <w:rPr>
          <w:rFonts w:ascii="仿宋" w:hAnsi="仿宋" w:eastAsia="仿宋"/>
          <w:sz w:val="24"/>
          <w:szCs w:val="24"/>
          <w:lang w:val="en-GB"/>
        </w:rPr>
      </w:pPr>
      <w:r>
        <w:rPr>
          <w:rFonts w:hint="eastAsia" w:ascii="仿宋" w:hAnsi="仿宋" w:eastAsia="仿宋"/>
          <w:sz w:val="24"/>
          <w:szCs w:val="24"/>
          <w:lang w:val="en-GB"/>
        </w:rPr>
        <w:t>5.制造商的技术支持；</w:t>
      </w:r>
    </w:p>
    <w:p>
      <w:pPr>
        <w:ind w:firstLine="480"/>
        <w:rPr>
          <w:rFonts w:ascii="仿宋" w:hAnsi="仿宋" w:eastAsia="仿宋"/>
          <w:sz w:val="24"/>
          <w:szCs w:val="24"/>
          <w:lang w:val="en-GB"/>
        </w:rPr>
      </w:pPr>
      <w:r>
        <w:rPr>
          <w:rFonts w:hint="eastAsia" w:ascii="仿宋" w:hAnsi="仿宋" w:eastAsia="仿宋"/>
          <w:sz w:val="24"/>
          <w:szCs w:val="24"/>
          <w:lang w:val="en-GB"/>
        </w:rPr>
        <w:t>6.其它服务承诺；</w:t>
      </w:r>
    </w:p>
    <w:p>
      <w:pPr>
        <w:pStyle w:val="6"/>
        <w:ind w:firstLine="480"/>
        <w:rPr>
          <w:rFonts w:ascii="仿宋" w:hAnsi="仿宋" w:eastAsia="仿宋"/>
          <w:sz w:val="24"/>
          <w:szCs w:val="24"/>
          <w:lang w:val="en-GB"/>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lang w:val="en-GB"/>
        </w:rPr>
        <w:t>7.培训计划。</w:t>
      </w:r>
    </w:p>
    <w:p>
      <w:pPr>
        <w:pStyle w:val="35"/>
        <w:ind w:firstLine="723"/>
        <w:rPr>
          <w:rFonts w:ascii="仿宋" w:eastAsia="仿宋"/>
          <w:sz w:val="24"/>
          <w:szCs w:val="24"/>
          <w:lang w:val="en-GB"/>
        </w:rPr>
      </w:pPr>
      <w:r>
        <w:rPr>
          <w:rFonts w:hint="eastAsia"/>
        </w:rPr>
        <w:t>四、技术文件</w:t>
      </w:r>
    </w:p>
    <w:p>
      <w:pPr>
        <w:pStyle w:val="36"/>
      </w:pPr>
      <w:r>
        <w:rPr>
          <w:rFonts w:hint="eastAsia"/>
        </w:rPr>
        <w:t>技术参数响应表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819"/>
        <w:gridCol w:w="3793"/>
        <w:gridCol w:w="2172"/>
        <w:gridCol w:w="75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序号</w:t>
            </w:r>
          </w:p>
        </w:tc>
        <w:tc>
          <w:tcPr>
            <w:tcW w:w="819"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规格/要求</w:t>
            </w:r>
          </w:p>
        </w:tc>
        <w:tc>
          <w:tcPr>
            <w:tcW w:w="3793"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投标/响应实际参数</w:t>
            </w:r>
          </w:p>
          <w:p>
            <w:pPr>
              <w:spacing w:line="320" w:lineRule="exact"/>
              <w:ind w:firstLine="0" w:firstLineChars="0"/>
              <w:rPr>
                <w:rFonts w:ascii="仿宋" w:hAnsi="仿宋" w:eastAsia="仿宋"/>
                <w:b/>
                <w:color w:val="000000"/>
                <w:sz w:val="24"/>
                <w:szCs w:val="24"/>
              </w:rPr>
            </w:pPr>
            <w:r>
              <w:rPr>
                <w:rFonts w:hint="eastAsia" w:ascii="仿宋" w:hAnsi="仿宋" w:eastAsia="仿宋"/>
                <w:b/>
                <w:bCs/>
                <w:color w:val="000000"/>
                <w:sz w:val="24"/>
                <w:szCs w:val="24"/>
              </w:rPr>
              <w:t>(投标人应按响应货物/服务实际数据填写，不能复制要求)</w:t>
            </w:r>
          </w:p>
        </w:tc>
        <w:tc>
          <w:tcPr>
            <w:tcW w:w="2172"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是否偏离（无偏离/正偏离/负偏离）</w:t>
            </w:r>
          </w:p>
        </w:tc>
        <w:tc>
          <w:tcPr>
            <w:tcW w:w="756"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偏离简述</w:t>
            </w:r>
          </w:p>
        </w:tc>
        <w:tc>
          <w:tcPr>
            <w:tcW w:w="1310"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4</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5</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6</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p>
        </w:tc>
      </w:tr>
    </w:tbl>
    <w:p>
      <w:pPr>
        <w:pStyle w:val="23"/>
        <w:ind w:firstLine="480"/>
      </w:pPr>
      <w:r>
        <w:rPr>
          <w:rFonts w:hint="eastAsia"/>
        </w:rPr>
        <w:t>注：投标人响应采购需求应具体、明确，含糊不清、不确切或伪造、编造证明材料的，按照不完全响应或者完全不响应处理。构成提供虚假材料的，移送监管部门</w:t>
      </w:r>
      <w:bookmarkStart w:id="49" w:name="_Toc278274494"/>
    </w:p>
    <w:p>
      <w:pPr>
        <w:pStyle w:val="36"/>
      </w:pPr>
      <w:r>
        <w:rPr>
          <w:rFonts w:hint="eastAsia"/>
        </w:rPr>
        <w:t>同类项目业绩介绍</w:t>
      </w:r>
      <w:bookmarkEnd w:id="4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31"/>
        <w:gridCol w:w="3215"/>
        <w:gridCol w:w="1209"/>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531"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215"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项目名称及</w:t>
            </w:r>
          </w:p>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209"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实施</w:t>
            </w:r>
          </w:p>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929"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bl>
    <w:p>
      <w:pPr>
        <w:pStyle w:val="23"/>
        <w:ind w:firstLine="480"/>
        <w:sectPr>
          <w:pgSz w:w="11907" w:h="16840"/>
          <w:pgMar w:top="1440" w:right="1077" w:bottom="1440" w:left="1077" w:header="964" w:footer="992" w:gutter="0"/>
          <w:cols w:space="425" w:num="1"/>
          <w:docGrid w:linePitch="354" w:charSpace="0"/>
        </w:sectPr>
      </w:pPr>
      <w:r>
        <w:t>注：根据评审表的要求提交相应资料</w:t>
      </w:r>
      <w:r>
        <w:rPr>
          <w:rFonts w:hint="eastAsia"/>
        </w:rPr>
        <w:t>。</w:t>
      </w:r>
    </w:p>
    <w:p>
      <w:pPr>
        <w:pStyle w:val="23"/>
        <w:ind w:firstLine="720"/>
      </w:pPr>
      <w:r>
        <w:rPr>
          <w:rFonts w:hint="eastAsia" w:ascii="方正小标宋简体" w:eastAsia="方正小标宋简体"/>
          <w:sz w:val="36"/>
          <w:szCs w:val="36"/>
        </w:rPr>
        <w:t>五、其他</w:t>
      </w:r>
    </w:p>
    <w:p>
      <w:pPr>
        <w:pStyle w:val="23"/>
        <w:ind w:firstLine="560"/>
        <w:rPr>
          <w:rFonts w:ascii="方正小标宋简体" w:eastAsia="方正小标宋简体"/>
          <w:sz w:val="28"/>
          <w:szCs w:val="28"/>
        </w:rPr>
      </w:pPr>
      <w:r>
        <w:rPr>
          <w:rFonts w:hint="eastAsia" w:ascii="方正小标宋简体" w:eastAsia="方正小标宋简体"/>
          <w:sz w:val="28"/>
          <w:szCs w:val="28"/>
        </w:rPr>
        <w:t>其他与项目有关的资料（结合评分表自附）</w:t>
      </w:r>
    </w:p>
    <w:p>
      <w:pPr>
        <w:pStyle w:val="23"/>
        <w:ind w:firstLine="560"/>
        <w:rPr>
          <w:rFonts w:ascii="方正小标宋简体" w:eastAsia="方正小标宋简体"/>
          <w:sz w:val="28"/>
          <w:szCs w:val="28"/>
        </w:rPr>
      </w:pPr>
    </w:p>
    <w:p>
      <w:pPr>
        <w:pStyle w:val="23"/>
        <w:ind w:firstLine="560"/>
        <w:rPr>
          <w:rFonts w:ascii="方正小标宋简体" w:eastAsia="方正小标宋简体"/>
          <w:sz w:val="28"/>
          <w:szCs w:val="28"/>
        </w:rPr>
      </w:pPr>
    </w:p>
    <w:p>
      <w:pPr>
        <w:pStyle w:val="23"/>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7" w:h="16840"/>
      <w:pgMar w:top="1440" w:right="1077" w:bottom="1440" w:left="1077" w:header="964" w:footer="992" w:gutter="0"/>
      <w:cols w:space="425" w:num="1"/>
      <w:docGrid w:linePitch="35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rPr>
        <w:szCs w:val="24"/>
      </w:rPr>
    </w:pPr>
    <w:r>
      <w:rPr>
        <w:rFonts w:hint="eastAsia"/>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30FC4"/>
    <w:multiLevelType w:val="singleLevel"/>
    <w:tmpl w:val="BCF30FC4"/>
    <w:lvl w:ilvl="0" w:tentative="0">
      <w:start w:val="2"/>
      <w:numFmt w:val="chineseCounting"/>
      <w:suff w:val="space"/>
      <w:lvlText w:val="第%1篇"/>
      <w:lvlJc w:val="left"/>
      <w:rPr>
        <w:rFonts w:hint="eastAsia"/>
      </w:rPr>
    </w:lvl>
  </w:abstractNum>
  <w:abstractNum w:abstractNumId="1">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CD0A57"/>
    <w:multiLevelType w:val="multilevel"/>
    <w:tmpl w:val="75CD0A57"/>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1"/>
  <w:drawingGridHorizontalSpacing w:val="130"/>
  <w:drawingGridVerticalSpacing w:val="17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05"/>
    <w:rsid w:val="000011E8"/>
    <w:rsid w:val="00001AB7"/>
    <w:rsid w:val="0001394E"/>
    <w:rsid w:val="00015F4E"/>
    <w:rsid w:val="00016D3A"/>
    <w:rsid w:val="0002245E"/>
    <w:rsid w:val="00031A3C"/>
    <w:rsid w:val="00040C05"/>
    <w:rsid w:val="00050116"/>
    <w:rsid w:val="000554C3"/>
    <w:rsid w:val="00062941"/>
    <w:rsid w:val="00071091"/>
    <w:rsid w:val="000A3B3C"/>
    <w:rsid w:val="000B0005"/>
    <w:rsid w:val="000B08E6"/>
    <w:rsid w:val="000C2672"/>
    <w:rsid w:val="000D1540"/>
    <w:rsid w:val="000D32EC"/>
    <w:rsid w:val="000E2AC3"/>
    <w:rsid w:val="000F672D"/>
    <w:rsid w:val="000F6CD0"/>
    <w:rsid w:val="00110E75"/>
    <w:rsid w:val="00124457"/>
    <w:rsid w:val="00135B78"/>
    <w:rsid w:val="00137FCE"/>
    <w:rsid w:val="001451C3"/>
    <w:rsid w:val="001451D0"/>
    <w:rsid w:val="0015008F"/>
    <w:rsid w:val="00153488"/>
    <w:rsid w:val="00156E8D"/>
    <w:rsid w:val="00176330"/>
    <w:rsid w:val="00193EB9"/>
    <w:rsid w:val="001A4C8B"/>
    <w:rsid w:val="001A7362"/>
    <w:rsid w:val="001B4B4C"/>
    <w:rsid w:val="001B7644"/>
    <w:rsid w:val="001C02FD"/>
    <w:rsid w:val="001C668F"/>
    <w:rsid w:val="001C6881"/>
    <w:rsid w:val="001D516C"/>
    <w:rsid w:val="001D6990"/>
    <w:rsid w:val="001E51A7"/>
    <w:rsid w:val="0020137C"/>
    <w:rsid w:val="00213512"/>
    <w:rsid w:val="00216104"/>
    <w:rsid w:val="00221981"/>
    <w:rsid w:val="00236A1A"/>
    <w:rsid w:val="002373A9"/>
    <w:rsid w:val="00254E91"/>
    <w:rsid w:val="0029320A"/>
    <w:rsid w:val="002A08F5"/>
    <w:rsid w:val="002A7B86"/>
    <w:rsid w:val="002B0E2E"/>
    <w:rsid w:val="002C1B37"/>
    <w:rsid w:val="002D4117"/>
    <w:rsid w:val="002E77ED"/>
    <w:rsid w:val="002F2070"/>
    <w:rsid w:val="002F6C39"/>
    <w:rsid w:val="0030431B"/>
    <w:rsid w:val="003072E5"/>
    <w:rsid w:val="003149B9"/>
    <w:rsid w:val="00314AE4"/>
    <w:rsid w:val="00321FDF"/>
    <w:rsid w:val="003236D3"/>
    <w:rsid w:val="00327597"/>
    <w:rsid w:val="00333598"/>
    <w:rsid w:val="00333EB3"/>
    <w:rsid w:val="003342B2"/>
    <w:rsid w:val="003446A8"/>
    <w:rsid w:val="00347C2D"/>
    <w:rsid w:val="003609D0"/>
    <w:rsid w:val="0036423B"/>
    <w:rsid w:val="00372F4E"/>
    <w:rsid w:val="003748A8"/>
    <w:rsid w:val="0037739A"/>
    <w:rsid w:val="00380274"/>
    <w:rsid w:val="00380883"/>
    <w:rsid w:val="003825D5"/>
    <w:rsid w:val="0038528B"/>
    <w:rsid w:val="0039667D"/>
    <w:rsid w:val="003968BD"/>
    <w:rsid w:val="003970F4"/>
    <w:rsid w:val="003B40C6"/>
    <w:rsid w:val="003B4F8A"/>
    <w:rsid w:val="003C2A85"/>
    <w:rsid w:val="003C65D3"/>
    <w:rsid w:val="003D0C65"/>
    <w:rsid w:val="003E2C5E"/>
    <w:rsid w:val="003E77D0"/>
    <w:rsid w:val="00402736"/>
    <w:rsid w:val="004042C5"/>
    <w:rsid w:val="00411645"/>
    <w:rsid w:val="00412A00"/>
    <w:rsid w:val="004168E1"/>
    <w:rsid w:val="004241F8"/>
    <w:rsid w:val="00424CAE"/>
    <w:rsid w:val="004329F7"/>
    <w:rsid w:val="00441CF6"/>
    <w:rsid w:val="00454EDD"/>
    <w:rsid w:val="0046053E"/>
    <w:rsid w:val="004624CE"/>
    <w:rsid w:val="00462961"/>
    <w:rsid w:val="00467C79"/>
    <w:rsid w:val="00485385"/>
    <w:rsid w:val="00492402"/>
    <w:rsid w:val="004B0F32"/>
    <w:rsid w:val="004B3503"/>
    <w:rsid w:val="004B3FA7"/>
    <w:rsid w:val="004B5E24"/>
    <w:rsid w:val="004C7F1B"/>
    <w:rsid w:val="004D7E05"/>
    <w:rsid w:val="004E0978"/>
    <w:rsid w:val="004F280D"/>
    <w:rsid w:val="00505507"/>
    <w:rsid w:val="0051414F"/>
    <w:rsid w:val="0052029C"/>
    <w:rsid w:val="00530F83"/>
    <w:rsid w:val="00531A6F"/>
    <w:rsid w:val="0053791B"/>
    <w:rsid w:val="00545D1A"/>
    <w:rsid w:val="00552682"/>
    <w:rsid w:val="0055562D"/>
    <w:rsid w:val="00563310"/>
    <w:rsid w:val="00572B95"/>
    <w:rsid w:val="00575674"/>
    <w:rsid w:val="005766CB"/>
    <w:rsid w:val="005816BA"/>
    <w:rsid w:val="00583888"/>
    <w:rsid w:val="005872FF"/>
    <w:rsid w:val="005949C5"/>
    <w:rsid w:val="005A15C8"/>
    <w:rsid w:val="005A339F"/>
    <w:rsid w:val="005A5879"/>
    <w:rsid w:val="005A7935"/>
    <w:rsid w:val="005C3681"/>
    <w:rsid w:val="005C445B"/>
    <w:rsid w:val="005C675D"/>
    <w:rsid w:val="005D038F"/>
    <w:rsid w:val="005E048C"/>
    <w:rsid w:val="005E6DD3"/>
    <w:rsid w:val="005F1103"/>
    <w:rsid w:val="005F2646"/>
    <w:rsid w:val="00607102"/>
    <w:rsid w:val="00621F54"/>
    <w:rsid w:val="00623997"/>
    <w:rsid w:val="006326E6"/>
    <w:rsid w:val="006378CD"/>
    <w:rsid w:val="00640F99"/>
    <w:rsid w:val="006416A6"/>
    <w:rsid w:val="00645A9E"/>
    <w:rsid w:val="00650095"/>
    <w:rsid w:val="00664B2D"/>
    <w:rsid w:val="00666403"/>
    <w:rsid w:val="00687FC1"/>
    <w:rsid w:val="006A1F9D"/>
    <w:rsid w:val="006A4703"/>
    <w:rsid w:val="006B0054"/>
    <w:rsid w:val="006C4B2B"/>
    <w:rsid w:val="006C6115"/>
    <w:rsid w:val="006D3651"/>
    <w:rsid w:val="006D5285"/>
    <w:rsid w:val="006E60B0"/>
    <w:rsid w:val="006F0D43"/>
    <w:rsid w:val="0071301C"/>
    <w:rsid w:val="00717FF2"/>
    <w:rsid w:val="007272F5"/>
    <w:rsid w:val="007331A8"/>
    <w:rsid w:val="00734997"/>
    <w:rsid w:val="00740542"/>
    <w:rsid w:val="00744E51"/>
    <w:rsid w:val="00746BA2"/>
    <w:rsid w:val="0076286D"/>
    <w:rsid w:val="00777772"/>
    <w:rsid w:val="00782EE9"/>
    <w:rsid w:val="007A6726"/>
    <w:rsid w:val="007A6880"/>
    <w:rsid w:val="007A6F71"/>
    <w:rsid w:val="007C568A"/>
    <w:rsid w:val="007D586F"/>
    <w:rsid w:val="007E0438"/>
    <w:rsid w:val="007F652B"/>
    <w:rsid w:val="007F72F4"/>
    <w:rsid w:val="00800BA6"/>
    <w:rsid w:val="00800BC2"/>
    <w:rsid w:val="0080117C"/>
    <w:rsid w:val="00802170"/>
    <w:rsid w:val="008058A5"/>
    <w:rsid w:val="00806239"/>
    <w:rsid w:val="0081174D"/>
    <w:rsid w:val="00822DC9"/>
    <w:rsid w:val="00832CAF"/>
    <w:rsid w:val="00833B44"/>
    <w:rsid w:val="00835860"/>
    <w:rsid w:val="00841144"/>
    <w:rsid w:val="00842F3A"/>
    <w:rsid w:val="00844361"/>
    <w:rsid w:val="00846B33"/>
    <w:rsid w:val="00853E63"/>
    <w:rsid w:val="00860454"/>
    <w:rsid w:val="008737A9"/>
    <w:rsid w:val="008A09B9"/>
    <w:rsid w:val="008A582E"/>
    <w:rsid w:val="008B1B39"/>
    <w:rsid w:val="008C053B"/>
    <w:rsid w:val="008D05F4"/>
    <w:rsid w:val="008D4FC0"/>
    <w:rsid w:val="008E0CC0"/>
    <w:rsid w:val="008E778F"/>
    <w:rsid w:val="00905448"/>
    <w:rsid w:val="00905F23"/>
    <w:rsid w:val="00910464"/>
    <w:rsid w:val="0091172B"/>
    <w:rsid w:val="00917D3F"/>
    <w:rsid w:val="00920A1A"/>
    <w:rsid w:val="00927FAA"/>
    <w:rsid w:val="00933323"/>
    <w:rsid w:val="0093355B"/>
    <w:rsid w:val="00937090"/>
    <w:rsid w:val="009373E6"/>
    <w:rsid w:val="0094780F"/>
    <w:rsid w:val="00950353"/>
    <w:rsid w:val="009572F5"/>
    <w:rsid w:val="00957707"/>
    <w:rsid w:val="00961740"/>
    <w:rsid w:val="00963923"/>
    <w:rsid w:val="00963C93"/>
    <w:rsid w:val="009646FA"/>
    <w:rsid w:val="00984455"/>
    <w:rsid w:val="0099065B"/>
    <w:rsid w:val="009A1BD1"/>
    <w:rsid w:val="009C43EE"/>
    <w:rsid w:val="009C7D65"/>
    <w:rsid w:val="009D7577"/>
    <w:rsid w:val="009E6A72"/>
    <w:rsid w:val="00A00F60"/>
    <w:rsid w:val="00A033AE"/>
    <w:rsid w:val="00A06B94"/>
    <w:rsid w:val="00A13968"/>
    <w:rsid w:val="00A23A08"/>
    <w:rsid w:val="00A26A70"/>
    <w:rsid w:val="00A33843"/>
    <w:rsid w:val="00A5113F"/>
    <w:rsid w:val="00A54983"/>
    <w:rsid w:val="00A57D7E"/>
    <w:rsid w:val="00A57FBC"/>
    <w:rsid w:val="00A65D1D"/>
    <w:rsid w:val="00A7290F"/>
    <w:rsid w:val="00A758A6"/>
    <w:rsid w:val="00A93FE2"/>
    <w:rsid w:val="00AA3B64"/>
    <w:rsid w:val="00AB6BB2"/>
    <w:rsid w:val="00AB7180"/>
    <w:rsid w:val="00AC269D"/>
    <w:rsid w:val="00AC3378"/>
    <w:rsid w:val="00AC3BDA"/>
    <w:rsid w:val="00AD582E"/>
    <w:rsid w:val="00AD6C00"/>
    <w:rsid w:val="00AE2C38"/>
    <w:rsid w:val="00AE3D33"/>
    <w:rsid w:val="00AF02C8"/>
    <w:rsid w:val="00AF2AE4"/>
    <w:rsid w:val="00AF2CDA"/>
    <w:rsid w:val="00AF33D2"/>
    <w:rsid w:val="00AF5AED"/>
    <w:rsid w:val="00B04762"/>
    <w:rsid w:val="00B10183"/>
    <w:rsid w:val="00B214F7"/>
    <w:rsid w:val="00B23655"/>
    <w:rsid w:val="00B23F26"/>
    <w:rsid w:val="00B27177"/>
    <w:rsid w:val="00B33CB9"/>
    <w:rsid w:val="00B50309"/>
    <w:rsid w:val="00B61EA2"/>
    <w:rsid w:val="00B7501B"/>
    <w:rsid w:val="00B814B6"/>
    <w:rsid w:val="00B82584"/>
    <w:rsid w:val="00B83608"/>
    <w:rsid w:val="00B838F8"/>
    <w:rsid w:val="00B841AD"/>
    <w:rsid w:val="00BA26F6"/>
    <w:rsid w:val="00BB3FA7"/>
    <w:rsid w:val="00BB471A"/>
    <w:rsid w:val="00BC2BF5"/>
    <w:rsid w:val="00BD675D"/>
    <w:rsid w:val="00BD6FA7"/>
    <w:rsid w:val="00BE1F97"/>
    <w:rsid w:val="00BE31E1"/>
    <w:rsid w:val="00BE7C15"/>
    <w:rsid w:val="00BF19FC"/>
    <w:rsid w:val="00BF259B"/>
    <w:rsid w:val="00BF421E"/>
    <w:rsid w:val="00C0738E"/>
    <w:rsid w:val="00C07B80"/>
    <w:rsid w:val="00C10B72"/>
    <w:rsid w:val="00C2034A"/>
    <w:rsid w:val="00C304FE"/>
    <w:rsid w:val="00C3084F"/>
    <w:rsid w:val="00C3493E"/>
    <w:rsid w:val="00C376C0"/>
    <w:rsid w:val="00C43341"/>
    <w:rsid w:val="00C508ED"/>
    <w:rsid w:val="00C537C5"/>
    <w:rsid w:val="00C57AB8"/>
    <w:rsid w:val="00C669C7"/>
    <w:rsid w:val="00C73B3B"/>
    <w:rsid w:val="00C74481"/>
    <w:rsid w:val="00C77225"/>
    <w:rsid w:val="00C8765D"/>
    <w:rsid w:val="00C87759"/>
    <w:rsid w:val="00CA3B7F"/>
    <w:rsid w:val="00CA5A6F"/>
    <w:rsid w:val="00CB0862"/>
    <w:rsid w:val="00CB24D9"/>
    <w:rsid w:val="00CB71DC"/>
    <w:rsid w:val="00CC222C"/>
    <w:rsid w:val="00CD5D31"/>
    <w:rsid w:val="00CE169A"/>
    <w:rsid w:val="00CE6206"/>
    <w:rsid w:val="00CF23DF"/>
    <w:rsid w:val="00CF48C9"/>
    <w:rsid w:val="00D00AE2"/>
    <w:rsid w:val="00D3193A"/>
    <w:rsid w:val="00D35532"/>
    <w:rsid w:val="00D42E5A"/>
    <w:rsid w:val="00D50159"/>
    <w:rsid w:val="00D52079"/>
    <w:rsid w:val="00D77DC2"/>
    <w:rsid w:val="00D801E1"/>
    <w:rsid w:val="00D82B75"/>
    <w:rsid w:val="00D86E1C"/>
    <w:rsid w:val="00D963D7"/>
    <w:rsid w:val="00DA557F"/>
    <w:rsid w:val="00DA6738"/>
    <w:rsid w:val="00DB6590"/>
    <w:rsid w:val="00DC504F"/>
    <w:rsid w:val="00DD1FDC"/>
    <w:rsid w:val="00DE374D"/>
    <w:rsid w:val="00DE4FBA"/>
    <w:rsid w:val="00E05421"/>
    <w:rsid w:val="00E209DB"/>
    <w:rsid w:val="00E302C7"/>
    <w:rsid w:val="00E37F56"/>
    <w:rsid w:val="00E43058"/>
    <w:rsid w:val="00E46E6C"/>
    <w:rsid w:val="00E52F24"/>
    <w:rsid w:val="00E53A08"/>
    <w:rsid w:val="00E57EEF"/>
    <w:rsid w:val="00E66A11"/>
    <w:rsid w:val="00E72ED9"/>
    <w:rsid w:val="00E80AE3"/>
    <w:rsid w:val="00E92331"/>
    <w:rsid w:val="00E93C5D"/>
    <w:rsid w:val="00E9698E"/>
    <w:rsid w:val="00E976C1"/>
    <w:rsid w:val="00EA4103"/>
    <w:rsid w:val="00EA5739"/>
    <w:rsid w:val="00EB0002"/>
    <w:rsid w:val="00EB2848"/>
    <w:rsid w:val="00EC25C6"/>
    <w:rsid w:val="00EC4345"/>
    <w:rsid w:val="00EC5521"/>
    <w:rsid w:val="00EC64C5"/>
    <w:rsid w:val="00EC7A46"/>
    <w:rsid w:val="00ED799B"/>
    <w:rsid w:val="00EF00BA"/>
    <w:rsid w:val="00EF550C"/>
    <w:rsid w:val="00EF6C41"/>
    <w:rsid w:val="00F11642"/>
    <w:rsid w:val="00F30219"/>
    <w:rsid w:val="00F34708"/>
    <w:rsid w:val="00F371C6"/>
    <w:rsid w:val="00F639B9"/>
    <w:rsid w:val="00F728DB"/>
    <w:rsid w:val="00F763A9"/>
    <w:rsid w:val="00F83657"/>
    <w:rsid w:val="00F91FE3"/>
    <w:rsid w:val="00F926F0"/>
    <w:rsid w:val="00F9296A"/>
    <w:rsid w:val="00F94FFC"/>
    <w:rsid w:val="00F964BE"/>
    <w:rsid w:val="00FA025D"/>
    <w:rsid w:val="00FA7A6D"/>
    <w:rsid w:val="00FB74CE"/>
    <w:rsid w:val="00FC094E"/>
    <w:rsid w:val="00FD0B28"/>
    <w:rsid w:val="00FD0E27"/>
    <w:rsid w:val="00FE2B1F"/>
    <w:rsid w:val="00FE62B6"/>
    <w:rsid w:val="00FF5A1D"/>
    <w:rsid w:val="00FF7C73"/>
    <w:rsid w:val="033027D5"/>
    <w:rsid w:val="033D0179"/>
    <w:rsid w:val="091C76FA"/>
    <w:rsid w:val="0C2D6A8B"/>
    <w:rsid w:val="1B624311"/>
    <w:rsid w:val="1F33136D"/>
    <w:rsid w:val="24111FF1"/>
    <w:rsid w:val="31B3151E"/>
    <w:rsid w:val="3C835DD7"/>
    <w:rsid w:val="4005299F"/>
    <w:rsid w:val="40491D46"/>
    <w:rsid w:val="405759A2"/>
    <w:rsid w:val="40983756"/>
    <w:rsid w:val="40B75FEE"/>
    <w:rsid w:val="40EB3F2B"/>
    <w:rsid w:val="41B44D10"/>
    <w:rsid w:val="41FD3FD5"/>
    <w:rsid w:val="45ED3FB8"/>
    <w:rsid w:val="544A196D"/>
    <w:rsid w:val="60674801"/>
    <w:rsid w:val="60A53C68"/>
    <w:rsid w:val="62895C29"/>
    <w:rsid w:val="63877C1D"/>
    <w:rsid w:val="6E56369A"/>
    <w:rsid w:val="6FFB221F"/>
    <w:rsid w:val="7555247B"/>
    <w:rsid w:val="79834BB5"/>
    <w:rsid w:val="7A85258E"/>
    <w:rsid w:val="7CF31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6"/>
    <w:qFormat/>
    <w:uiPriority w:val="0"/>
    <w:pPr>
      <w:adjustRightInd w:val="0"/>
      <w:ind w:firstLine="420"/>
      <w:jc w:val="left"/>
      <w:textAlignment w:val="baseline"/>
    </w:pPr>
    <w:rPr>
      <w:sz w:val="24"/>
    </w:rPr>
  </w:style>
  <w:style w:type="paragraph" w:styleId="4">
    <w:name w:val="Body Text Indent"/>
    <w:basedOn w:val="1"/>
    <w:link w:val="25"/>
    <w:qFormat/>
    <w:uiPriority w:val="0"/>
    <w:pPr>
      <w:spacing w:line="520" w:lineRule="exact"/>
      <w:ind w:left="570"/>
    </w:pPr>
    <w:rPr>
      <w:rFonts w:ascii="方正仿宋简体" w:hAnsi="创艺简仿宋" w:eastAsia="方正仿宋简体"/>
      <w:sz w:val="24"/>
    </w:rPr>
  </w:style>
  <w:style w:type="paragraph" w:styleId="5">
    <w:name w:val="toc 5"/>
    <w:basedOn w:val="1"/>
    <w:next w:val="1"/>
    <w:semiHidden/>
    <w:unhideWhenUsed/>
    <w:qFormat/>
    <w:uiPriority w:val="39"/>
    <w:pPr>
      <w:ind w:left="1680" w:leftChars="800"/>
    </w:pPr>
  </w:style>
  <w:style w:type="paragraph" w:styleId="6">
    <w:name w:val="Plain Text"/>
    <w:basedOn w:val="1"/>
    <w:link w:val="34"/>
    <w:qFormat/>
    <w:uiPriority w:val="0"/>
    <w:rPr>
      <w:rFonts w:ascii="宋体" w:hAnsi="Courier New"/>
    </w:rPr>
  </w:style>
  <w:style w:type="paragraph" w:styleId="7">
    <w:name w:val="Date"/>
    <w:basedOn w:val="1"/>
    <w:next w:val="1"/>
    <w:link w:val="29"/>
    <w:qFormat/>
    <w:uiPriority w:val="0"/>
    <w:rPr>
      <w:rFonts w:ascii="宋体" w:hAnsi="宋体"/>
      <w:sz w:val="24"/>
    </w:rPr>
  </w:style>
  <w:style w:type="paragraph" w:styleId="8">
    <w:name w:val="Balloon Text"/>
    <w:basedOn w:val="1"/>
    <w:link w:val="27"/>
    <w:semiHidden/>
    <w:unhideWhenUsed/>
    <w:qFormat/>
    <w:uiPriority w:val="99"/>
    <w:pPr>
      <w:spacing w:line="240" w:lineRule="auto"/>
    </w:pPr>
    <w:rPr>
      <w:sz w:val="18"/>
      <w:szCs w:val="18"/>
    </w:rPr>
  </w:style>
  <w:style w:type="paragraph" w:styleId="9">
    <w:name w:val="footer"/>
    <w:basedOn w:val="1"/>
    <w:link w:val="39"/>
    <w:semiHidden/>
    <w:unhideWhenUsed/>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8"/>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tabs>
        <w:tab w:val="right" w:leader="dot" w:pos="9402"/>
      </w:tabs>
      <w:spacing w:before="120" w:after="120"/>
      <w:ind w:firstLine="560"/>
      <w:jc w:val="left"/>
    </w:pPr>
    <w:rPr>
      <w:rFonts w:ascii="Calibri" w:hAnsi="Calibri" w:cs="Calibri"/>
      <w:b/>
      <w:bCs/>
      <w:caps/>
      <w:sz w:val="20"/>
    </w:rPr>
  </w:style>
  <w:style w:type="paragraph" w:styleId="12">
    <w:name w:val="toc 2"/>
    <w:basedOn w:val="1"/>
    <w:next w:val="1"/>
    <w:qFormat/>
    <w:uiPriority w:val="39"/>
    <w:pPr>
      <w:ind w:left="260"/>
      <w:jc w:val="left"/>
    </w:pPr>
    <w:rPr>
      <w:rFonts w:ascii="Calibri" w:hAnsi="Calibri" w:cs="Calibri"/>
      <w:smallCaps/>
      <w:sz w:val="20"/>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Hyperlink"/>
    <w:basedOn w:val="15"/>
    <w:qFormat/>
    <w:uiPriority w:val="99"/>
    <w:rPr>
      <w:color w:val="0000FF"/>
      <w:u w:val="single"/>
    </w:rPr>
  </w:style>
  <w:style w:type="paragraph" w:customStyle="1" w:styleId="17">
    <w:name w:val="章正文"/>
    <w:basedOn w:val="1"/>
    <w:qFormat/>
    <w:uiPriority w:val="99"/>
    <w:pPr>
      <w:spacing w:beforeLines="50" w:after="120" w:line="300" w:lineRule="auto"/>
      <w:ind w:firstLine="480"/>
    </w:pPr>
    <w:rPr>
      <w:rFonts w:ascii="Helvetica" w:hAnsi="Helvetica"/>
      <w:kern w:val="0"/>
      <w:sz w:val="24"/>
    </w:rPr>
  </w:style>
  <w:style w:type="paragraph" w:customStyle="1" w:styleId="18">
    <w:name w:val="采购一级"/>
    <w:link w:val="19"/>
    <w:qFormat/>
    <w:uiPriority w:val="0"/>
    <w:pPr>
      <w:spacing w:line="560" w:lineRule="exact"/>
      <w:contextualSpacing/>
      <w:jc w:val="center"/>
      <w:outlineLvl w:val="0"/>
    </w:pPr>
    <w:rPr>
      <w:rFonts w:ascii="方正小标宋简体" w:hAnsi="仿宋" w:eastAsia="方正小标宋简体" w:cs="宋体"/>
      <w:b/>
      <w:color w:val="000000"/>
      <w:kern w:val="44"/>
      <w:sz w:val="36"/>
      <w:szCs w:val="36"/>
      <w:lang w:val="en-US" w:eastAsia="zh-CN" w:bidi="ar-SA"/>
    </w:rPr>
  </w:style>
  <w:style w:type="character" w:customStyle="1" w:styleId="19">
    <w:name w:val="采购一级 Char"/>
    <w:basedOn w:val="15"/>
    <w:link w:val="18"/>
    <w:qFormat/>
    <w:uiPriority w:val="0"/>
    <w:rPr>
      <w:rFonts w:ascii="方正小标宋简体" w:eastAsia="方正小标宋简体"/>
      <w:b/>
      <w:kern w:val="44"/>
      <w:sz w:val="36"/>
      <w:szCs w:val="36"/>
    </w:rPr>
  </w:style>
  <w:style w:type="paragraph" w:customStyle="1" w:styleId="20">
    <w:name w:val="采购二级"/>
    <w:link w:val="22"/>
    <w:qFormat/>
    <w:uiPriority w:val="0"/>
    <w:pPr>
      <w:autoSpaceDE w:val="0"/>
      <w:autoSpaceDN w:val="0"/>
      <w:spacing w:line="560" w:lineRule="exact"/>
      <w:ind w:firstLine="200" w:firstLineChars="200"/>
      <w:jc w:val="both"/>
      <w:outlineLvl w:val="1"/>
    </w:pPr>
    <w:rPr>
      <w:rFonts w:ascii="仿宋" w:hAnsi="仿宋" w:eastAsia="仿宋" w:cs="宋体"/>
      <w:b/>
      <w:color w:val="000000"/>
      <w:kern w:val="24"/>
      <w:sz w:val="28"/>
      <w:szCs w:val="32"/>
      <w:lang w:val="en-US" w:eastAsia="zh-CN" w:bidi="ar-SA"/>
    </w:rPr>
  </w:style>
  <w:style w:type="character" w:customStyle="1" w:styleId="21">
    <w:name w:val="标题 2 字符"/>
    <w:basedOn w:val="15"/>
    <w:link w:val="3"/>
    <w:semiHidden/>
    <w:qFormat/>
    <w:uiPriority w:val="9"/>
    <w:rPr>
      <w:rFonts w:asciiTheme="majorHAnsi" w:hAnsiTheme="majorHAnsi" w:eastAsiaTheme="majorEastAsia" w:cstheme="majorBidi"/>
      <w:b/>
      <w:bCs/>
      <w:sz w:val="32"/>
      <w:szCs w:val="32"/>
    </w:rPr>
  </w:style>
  <w:style w:type="character" w:customStyle="1" w:styleId="22">
    <w:name w:val="采购二级 Char"/>
    <w:basedOn w:val="15"/>
    <w:link w:val="20"/>
    <w:qFormat/>
    <w:uiPriority w:val="0"/>
    <w:rPr>
      <w:b/>
      <w:sz w:val="28"/>
      <w:szCs w:val="32"/>
    </w:rPr>
  </w:style>
  <w:style w:type="paragraph" w:customStyle="1" w:styleId="23">
    <w:name w:val="采购正文"/>
    <w:link w:val="24"/>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4">
    <w:name w:val="采购正文 Char"/>
    <w:basedOn w:val="15"/>
    <w:link w:val="23"/>
    <w:qFormat/>
    <w:uiPriority w:val="0"/>
  </w:style>
  <w:style w:type="character" w:customStyle="1" w:styleId="25">
    <w:name w:val="正文文本缩进 字符"/>
    <w:basedOn w:val="15"/>
    <w:link w:val="4"/>
    <w:qFormat/>
    <w:uiPriority w:val="0"/>
    <w:rPr>
      <w:rFonts w:ascii="方正仿宋简体" w:hAnsi="创艺简仿宋" w:eastAsia="方正仿宋简体" w:cs="Times New Roman"/>
      <w:color w:val="auto"/>
      <w:kern w:val="2"/>
      <w:szCs w:val="20"/>
    </w:rPr>
  </w:style>
  <w:style w:type="character" w:customStyle="1" w:styleId="26">
    <w:name w:val="正文缩进 字符"/>
    <w:link w:val="2"/>
    <w:qFormat/>
    <w:uiPriority w:val="0"/>
    <w:rPr>
      <w:rFonts w:ascii="Times New Roman" w:hAnsi="Times New Roman" w:eastAsia="楷体_GB2312" w:cs="Times New Roman"/>
      <w:color w:val="auto"/>
      <w:kern w:val="2"/>
      <w:szCs w:val="20"/>
    </w:rPr>
  </w:style>
  <w:style w:type="character" w:customStyle="1" w:styleId="27">
    <w:name w:val="批注框文本 字符"/>
    <w:basedOn w:val="15"/>
    <w:link w:val="8"/>
    <w:semiHidden/>
    <w:qFormat/>
    <w:uiPriority w:val="99"/>
    <w:rPr>
      <w:rFonts w:ascii="Times New Roman" w:hAnsi="Times New Roman" w:eastAsia="楷体_GB2312" w:cs="Times New Roman"/>
      <w:color w:val="auto"/>
      <w:kern w:val="2"/>
      <w:sz w:val="18"/>
      <w:szCs w:val="18"/>
    </w:rPr>
  </w:style>
  <w:style w:type="character" w:customStyle="1" w:styleId="28">
    <w:name w:val="页眉 字符"/>
    <w:basedOn w:val="15"/>
    <w:link w:val="10"/>
    <w:qFormat/>
    <w:uiPriority w:val="99"/>
    <w:rPr>
      <w:rFonts w:ascii="Times New Roman" w:hAnsi="Times New Roman" w:eastAsia="楷体_GB2312" w:cs="Times New Roman"/>
      <w:color w:val="auto"/>
      <w:kern w:val="2"/>
      <w:sz w:val="18"/>
      <w:szCs w:val="20"/>
    </w:rPr>
  </w:style>
  <w:style w:type="character" w:customStyle="1" w:styleId="29">
    <w:name w:val="日期 字符"/>
    <w:basedOn w:val="15"/>
    <w:link w:val="7"/>
    <w:qFormat/>
    <w:uiPriority w:val="0"/>
    <w:rPr>
      <w:rFonts w:ascii="宋体" w:hAnsi="宋体" w:eastAsia="楷体_GB2312" w:cs="Times New Roman"/>
      <w:color w:val="auto"/>
      <w:kern w:val="2"/>
      <w:szCs w:val="20"/>
    </w:rPr>
  </w:style>
  <w:style w:type="paragraph" w:customStyle="1" w:styleId="30">
    <w:name w:val="图例"/>
    <w:basedOn w:val="1"/>
    <w:qFormat/>
    <w:uiPriority w:val="0"/>
    <w:pPr>
      <w:spacing w:before="120" w:after="120" w:line="360" w:lineRule="auto"/>
      <w:jc w:val="center"/>
    </w:pPr>
    <w:rPr>
      <w:rFonts w:eastAsia="仿宋_GB2312"/>
      <w:b/>
      <w:sz w:val="24"/>
    </w:rPr>
  </w:style>
  <w:style w:type="character" w:customStyle="1" w:styleId="31">
    <w:name w:val="纯文本 Char New"/>
    <w:link w:val="32"/>
    <w:qFormat/>
    <w:uiPriority w:val="0"/>
    <w:rPr>
      <w:rFonts w:ascii="宋体" w:hAnsi="Courier New"/>
      <w:kern w:val="2"/>
    </w:rPr>
  </w:style>
  <w:style w:type="paragraph" w:customStyle="1" w:styleId="32">
    <w:name w:val="纯文本1"/>
    <w:basedOn w:val="1"/>
    <w:link w:val="31"/>
    <w:qFormat/>
    <w:uiPriority w:val="0"/>
    <w:rPr>
      <w:rFonts w:ascii="宋体" w:hAnsi="Courier New" w:eastAsia="仿宋" w:cs="宋体"/>
      <w:color w:val="000000"/>
      <w:sz w:val="24"/>
      <w:szCs w:val="24"/>
    </w:rPr>
  </w:style>
  <w:style w:type="paragraph" w:customStyle="1" w:styleId="33">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34">
    <w:name w:val="纯文本 字符"/>
    <w:basedOn w:val="15"/>
    <w:link w:val="6"/>
    <w:qFormat/>
    <w:uiPriority w:val="0"/>
    <w:rPr>
      <w:rFonts w:ascii="宋体" w:hAnsi="Courier New" w:eastAsia="楷体_GB2312" w:cs="Times New Roman"/>
      <w:color w:val="auto"/>
      <w:kern w:val="2"/>
      <w:sz w:val="26"/>
      <w:szCs w:val="20"/>
    </w:rPr>
  </w:style>
  <w:style w:type="paragraph" w:customStyle="1" w:styleId="35">
    <w:name w:val="投标一级"/>
    <w:link w:val="37"/>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6">
    <w:name w:val="投标二级"/>
    <w:link w:val="38"/>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7">
    <w:name w:val="投标一级 Char"/>
    <w:basedOn w:val="15"/>
    <w:link w:val="35"/>
    <w:qFormat/>
    <w:uiPriority w:val="0"/>
    <w:rPr>
      <w:rFonts w:ascii="方正小标宋简体" w:eastAsia="方正小标宋简体" w:cs="Times New Roman"/>
      <w:b/>
      <w:color w:val="auto"/>
      <w:kern w:val="36"/>
      <w:sz w:val="36"/>
      <w:szCs w:val="36"/>
    </w:rPr>
  </w:style>
  <w:style w:type="character" w:customStyle="1" w:styleId="38">
    <w:name w:val="投标二级 Char"/>
    <w:basedOn w:val="15"/>
    <w:link w:val="36"/>
    <w:qFormat/>
    <w:uiPriority w:val="0"/>
    <w:rPr>
      <w:rFonts w:ascii="方正小标宋简体" w:eastAsia="方正小标宋简体" w:cs="Times New Roman"/>
      <w:bCs/>
      <w:color w:val="auto"/>
      <w:kern w:val="36"/>
      <w:sz w:val="36"/>
      <w:szCs w:val="36"/>
    </w:rPr>
  </w:style>
  <w:style w:type="character" w:customStyle="1" w:styleId="39">
    <w:name w:val="页脚 字符"/>
    <w:basedOn w:val="15"/>
    <w:link w:val="9"/>
    <w:semiHidden/>
    <w:qFormat/>
    <w:uiPriority w:val="99"/>
    <w:rPr>
      <w:rFonts w:ascii="Times New Roman" w:hAnsi="Times New Roman" w:eastAsia="楷体_GB2312" w:cs="Times New Roman"/>
      <w:color w:val="auto"/>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49207-0AA2-4EB4-8025-579729430F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3980</Words>
  <Characters>22686</Characters>
  <Lines>189</Lines>
  <Paragraphs>53</Paragraphs>
  <TotalTime>22</TotalTime>
  <ScaleCrop>false</ScaleCrop>
  <LinksUpToDate>false</LinksUpToDate>
  <CharactersWithSpaces>26613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2022-05-27T15:46:00Z</dcterms:created>
  <dc:creator>Admin</dc:creator>
  <cp:lastModifiedBy>Administrator</cp:lastModifiedBy>
  <dcterms:modified xsi:type="dcterms:W3CDTF">2022-06-27T10:01:58Z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