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cs="宋体"/>
          <w:color w:val="000000" w:themeColor="text1"/>
          <w:highlight w:val="none"/>
          <w14:textFill>
            <w14:solidFill>
              <w14:schemeClr w14:val="tx1"/>
            </w14:solidFill>
          </w14:textFill>
        </w:rPr>
      </w:pPr>
    </w:p>
    <w:p>
      <w:pPr>
        <w:spacing w:line="360" w:lineRule="auto"/>
        <w:jc w:val="center"/>
        <w:rPr>
          <w:rFonts w:hint="eastAsia" w:ascii="宋体" w:hAnsi="宋体" w:cs="宋体"/>
          <w:color w:val="000000" w:themeColor="text1"/>
          <w:sz w:val="48"/>
          <w:szCs w:val="48"/>
          <w:highlight w:val="none"/>
          <w:lang w:eastAsia="zh-CN"/>
          <w14:textFill>
            <w14:solidFill>
              <w14:schemeClr w14:val="tx1"/>
            </w14:solidFill>
          </w14:textFill>
        </w:rPr>
      </w:pPr>
      <w:r>
        <w:rPr>
          <w:rFonts w:hint="eastAsia" w:ascii="宋体" w:hAnsi="宋体" w:cs="宋体"/>
          <w:color w:val="000000" w:themeColor="text1"/>
          <w:sz w:val="48"/>
          <w:szCs w:val="48"/>
          <w:highlight w:val="none"/>
          <w:lang w:eastAsia="zh-CN"/>
          <w14:textFill>
            <w14:solidFill>
              <w14:schemeClr w14:val="tx1"/>
            </w14:solidFill>
          </w14:textFill>
        </w:rPr>
        <w:t>尉犁县城市更新建设项目二标段-采购信号灯、交通标线、标识标牌项目</w:t>
      </w:r>
    </w:p>
    <w:p>
      <w:pPr>
        <w:pStyle w:val="2"/>
        <w:jc w:val="center"/>
        <w:rPr>
          <w:rFonts w:hint="eastAsia" w:ascii="宋体" w:hAnsi="宋体" w:cs="宋体"/>
          <w:color w:val="000000" w:themeColor="text1"/>
          <w:sz w:val="32"/>
          <w:szCs w:val="24"/>
          <w:highlight w:val="none"/>
          <w14:textFill>
            <w14:solidFill>
              <w14:schemeClr w14:val="tx1"/>
            </w14:solidFill>
          </w14:textFill>
        </w:rPr>
      </w:pPr>
      <w:r>
        <w:rPr>
          <w:rFonts w:hint="eastAsia" w:ascii="宋体" w:hAnsi="宋体" w:cs="宋体"/>
          <w:color w:val="000000" w:themeColor="text1"/>
          <w:sz w:val="36"/>
          <w:szCs w:val="28"/>
          <w:highlight w:val="none"/>
          <w14:textFill>
            <w14:solidFill>
              <w14:schemeClr w14:val="tx1"/>
            </w14:solidFill>
          </w14:textFill>
        </w:rPr>
        <w:t>XJKC-ZB-2022(018)</w:t>
      </w:r>
    </w:p>
    <w:p>
      <w:pPr>
        <w:pStyle w:val="2"/>
        <w:rPr>
          <w:rFonts w:hint="eastAsia" w:ascii="宋体" w:hAnsi="宋体" w:cs="宋体"/>
          <w:color w:val="000000" w:themeColor="text1"/>
          <w:sz w:val="32"/>
          <w:szCs w:val="24"/>
          <w:highlight w:val="none"/>
          <w14:textFill>
            <w14:solidFill>
              <w14:schemeClr w14:val="tx1"/>
            </w14:solidFill>
          </w14:textFill>
        </w:rPr>
      </w:pPr>
    </w:p>
    <w:p>
      <w:pPr>
        <w:pStyle w:val="2"/>
        <w:rPr>
          <w:rFonts w:hint="eastAsia" w:ascii="宋体" w:hAnsi="宋体" w:cs="宋体"/>
          <w:color w:val="000000" w:themeColor="text1"/>
          <w:sz w:val="32"/>
          <w:szCs w:val="24"/>
          <w:highlight w:val="none"/>
          <w14:textFill>
            <w14:solidFill>
              <w14:schemeClr w14:val="tx1"/>
            </w14:solidFill>
          </w14:textFill>
        </w:rPr>
      </w:pPr>
    </w:p>
    <w:p>
      <w:pPr>
        <w:pStyle w:val="2"/>
        <w:rPr>
          <w:rFonts w:hint="eastAsia" w:ascii="宋体" w:hAnsi="宋体" w:cs="宋体"/>
          <w:color w:val="000000" w:themeColor="text1"/>
          <w:sz w:val="32"/>
          <w:szCs w:val="24"/>
          <w:highlight w:val="none"/>
          <w14:textFill>
            <w14:solidFill>
              <w14:schemeClr w14:val="tx1"/>
            </w14:solidFill>
          </w14:textFill>
        </w:rPr>
      </w:pPr>
    </w:p>
    <w:p>
      <w:pPr>
        <w:pStyle w:val="16"/>
        <w:rPr>
          <w:rFonts w:hint="eastAsia"/>
          <w:color w:val="000000" w:themeColor="text1"/>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72"/>
          <w:szCs w:val="72"/>
          <w:highlight w:val="none"/>
          <w14:textFill>
            <w14:solidFill>
              <w14:schemeClr w14:val="tx1"/>
            </w14:solidFill>
          </w14:textFill>
        </w:rPr>
      </w:pPr>
      <w:r>
        <w:rPr>
          <w:rFonts w:hint="eastAsia" w:ascii="宋体" w:hAnsi="宋体" w:eastAsia="宋体" w:cs="宋体"/>
          <w:color w:val="000000" w:themeColor="text1"/>
          <w:sz w:val="72"/>
          <w:szCs w:val="72"/>
          <w:highlight w:val="none"/>
          <w:lang w:val="en-US" w:eastAsia="zh-CN"/>
          <w14:textFill>
            <w14:solidFill>
              <w14:schemeClr w14:val="tx1"/>
            </w14:solidFill>
          </w14:textFill>
        </w:rPr>
        <w:t>磋商</w:t>
      </w:r>
      <w:r>
        <w:rPr>
          <w:rFonts w:hint="eastAsia" w:ascii="宋体" w:hAnsi="宋体" w:eastAsia="宋体" w:cs="宋体"/>
          <w:color w:val="000000" w:themeColor="text1"/>
          <w:sz w:val="72"/>
          <w:szCs w:val="72"/>
          <w:highlight w:val="none"/>
          <w14:textFill>
            <w14:solidFill>
              <w14:schemeClr w14:val="tx1"/>
            </w14:solidFill>
          </w14:textFill>
        </w:rPr>
        <w:t>文件</w:t>
      </w:r>
    </w:p>
    <w:p>
      <w:pPr>
        <w:spacing w:before="120" w:after="120" w:line="360" w:lineRule="auto"/>
        <w:rPr>
          <w:rFonts w:hint="eastAsia" w:ascii="宋体" w:hAnsi="宋体" w:eastAsia="宋体" w:cs="宋体"/>
          <w:color w:val="000000" w:themeColor="text1"/>
          <w:sz w:val="52"/>
          <w:szCs w:val="52"/>
          <w:highlight w:val="none"/>
          <w14:textFill>
            <w14:solidFill>
              <w14:schemeClr w14:val="tx1"/>
            </w14:solidFill>
          </w14:textFill>
        </w:rPr>
      </w:pPr>
    </w:p>
    <w:p>
      <w:pPr>
        <w:spacing w:line="360" w:lineRule="auto"/>
        <w:ind w:firstLine="600"/>
        <w:rPr>
          <w:rFonts w:hint="eastAsia" w:ascii="宋体" w:hAnsi="宋体" w:eastAsia="宋体" w:cs="宋体"/>
          <w:b/>
          <w:bCs/>
          <w:color w:val="000000" w:themeColor="text1"/>
          <w:sz w:val="30"/>
          <w:highlight w:val="none"/>
          <w14:textFill>
            <w14:solidFill>
              <w14:schemeClr w14:val="tx1"/>
            </w14:solidFill>
          </w14:textFill>
        </w:rPr>
      </w:pPr>
    </w:p>
    <w:p>
      <w:pPr>
        <w:spacing w:line="360" w:lineRule="auto"/>
        <w:ind w:firstLine="600"/>
        <w:rPr>
          <w:rFonts w:hint="eastAsia" w:ascii="宋体" w:hAnsi="宋体" w:eastAsia="宋体" w:cs="宋体"/>
          <w:b/>
          <w:bCs/>
          <w:color w:val="000000" w:themeColor="text1"/>
          <w:sz w:val="30"/>
          <w:highlight w:val="none"/>
          <w14:textFill>
            <w14:solidFill>
              <w14:schemeClr w14:val="tx1"/>
            </w14:solidFill>
          </w14:textFill>
        </w:rPr>
      </w:pPr>
    </w:p>
    <w:p>
      <w:pPr>
        <w:spacing w:line="360" w:lineRule="auto"/>
        <w:rPr>
          <w:rFonts w:hint="eastAsia" w:ascii="宋体" w:hAnsi="宋体" w:eastAsia="宋体" w:cs="宋体"/>
          <w:b/>
          <w:bCs/>
          <w:color w:val="000000" w:themeColor="text1"/>
          <w:sz w:val="30"/>
          <w:highlight w:val="none"/>
          <w14:textFill>
            <w14:solidFill>
              <w14:schemeClr w14:val="tx1"/>
            </w14:solidFill>
          </w14:textFill>
        </w:rPr>
      </w:pPr>
    </w:p>
    <w:p>
      <w:pPr>
        <w:spacing w:line="360" w:lineRule="auto"/>
        <w:rPr>
          <w:rFonts w:hint="eastAsia" w:ascii="宋体" w:hAnsi="宋体" w:eastAsia="宋体" w:cs="宋体"/>
          <w:b/>
          <w:bCs/>
          <w:color w:val="000000" w:themeColor="text1"/>
          <w:sz w:val="30"/>
          <w:highlight w:val="none"/>
          <w14:textFill>
            <w14:solidFill>
              <w14:schemeClr w14:val="tx1"/>
            </w14:solidFill>
          </w14:textFill>
        </w:rPr>
      </w:pPr>
    </w:p>
    <w:p>
      <w:pPr>
        <w:spacing w:line="360" w:lineRule="auto"/>
        <w:ind w:firstLine="600"/>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采购人：尉犁县住房和城乡建设局</w:t>
      </w:r>
    </w:p>
    <w:p>
      <w:pPr>
        <w:spacing w:line="360" w:lineRule="auto"/>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rPr>
          <w:rFonts w:hint="eastAsia" w:ascii="宋体" w:hAnsi="宋体" w:eastAsia="宋体" w:cs="宋体"/>
          <w:color w:val="000000" w:themeColor="text1"/>
          <w:sz w:val="32"/>
          <w:szCs w:val="32"/>
          <w:highlight w:val="none"/>
          <w14:textFill>
            <w14:solidFill>
              <w14:schemeClr w14:val="tx1"/>
            </w14:solidFill>
          </w14:textFill>
        </w:rPr>
      </w:pPr>
    </w:p>
    <w:p>
      <w:pPr>
        <w:spacing w:line="360" w:lineRule="auto"/>
        <w:ind w:firstLine="6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采购</w:t>
      </w:r>
      <w:r>
        <w:rPr>
          <w:rFonts w:hint="eastAsia" w:ascii="宋体" w:hAnsi="宋体" w:eastAsia="宋体" w:cs="宋体"/>
          <w:color w:val="000000" w:themeColor="text1"/>
          <w:sz w:val="32"/>
          <w:szCs w:val="32"/>
          <w:highlight w:val="none"/>
          <w14:textFill>
            <w14:solidFill>
              <w14:schemeClr w14:val="tx1"/>
            </w14:solidFill>
          </w14:textFill>
        </w:rPr>
        <w:t>代理机构：新疆科辰工程项目管理有限公司</w:t>
      </w:r>
    </w:p>
    <w:p>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27"/>
        <w:spacing w:line="360" w:lineRule="auto"/>
        <w:jc w:val="center"/>
        <w:rPr>
          <w:rFonts w:hint="eastAsia" w:ascii="宋体" w:hAnsi="宋体" w:eastAsia="宋体" w:cs="宋体"/>
          <w:b/>
          <w:color w:val="000000" w:themeColor="text1"/>
          <w:sz w:val="40"/>
          <w:szCs w:val="28"/>
          <w:highlight w:val="none"/>
          <w14:textFill>
            <w14:solidFill>
              <w14:schemeClr w14:val="tx1"/>
            </w14:solidFill>
          </w14:textFill>
        </w:rPr>
      </w:pPr>
      <w:r>
        <w:rPr>
          <w:rFonts w:hint="eastAsia" w:ascii="宋体" w:hAnsi="宋体" w:eastAsia="宋体" w:cs="宋体"/>
          <w:b/>
          <w:color w:val="000000" w:themeColor="text1"/>
          <w:sz w:val="40"/>
          <w:szCs w:val="28"/>
          <w:highlight w:val="none"/>
          <w14:textFill>
            <w14:solidFill>
              <w14:schemeClr w14:val="tx1"/>
            </w14:solidFill>
          </w14:textFill>
        </w:rPr>
        <w:t>目    录</w:t>
      </w:r>
    </w:p>
    <w:p>
      <w:pPr>
        <w:pStyle w:val="27"/>
        <w:spacing w:line="360" w:lineRule="auto"/>
        <w:jc w:val="center"/>
        <w:rPr>
          <w:rFonts w:hint="eastAsia" w:ascii="宋体" w:hAnsi="宋体" w:eastAsia="宋体" w:cs="宋体"/>
          <w:b/>
          <w:color w:val="000000" w:themeColor="text1"/>
          <w:sz w:val="40"/>
          <w:szCs w:val="28"/>
          <w:highlight w:val="none"/>
          <w14:textFill>
            <w14:solidFill>
              <w14:schemeClr w14:val="tx1"/>
            </w14:solidFill>
          </w14:textFill>
        </w:rPr>
      </w:pPr>
    </w:p>
    <w:p>
      <w:pPr>
        <w:pStyle w:val="14"/>
        <w:tabs>
          <w:tab w:val="right" w:leader="dot" w:pos="10540"/>
        </w:tabs>
        <w:spacing w:line="360" w:lineRule="auto"/>
        <w:rPr>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HYPERLINK \l _Toc12851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 xml:space="preserve">第一章  </w:t>
      </w:r>
      <w:r>
        <w:rPr>
          <w:rFonts w:hint="eastAsia" w:ascii="宋体" w:hAnsi="宋体" w:eastAsia="宋体" w:cs="宋体"/>
          <w:color w:val="000000" w:themeColor="text1"/>
          <w:sz w:val="32"/>
          <w:szCs w:val="32"/>
          <w:highlight w:val="none"/>
          <w:lang w:val="en-US" w:eastAsia="zh-CN"/>
          <w14:textFill>
            <w14:solidFill>
              <w14:schemeClr w14:val="tx1"/>
            </w14:solidFill>
          </w14:textFill>
        </w:rPr>
        <w:t>竞争性</w:t>
      </w:r>
      <w:r>
        <w:rPr>
          <w:rFonts w:hint="eastAsia" w:ascii="宋体" w:hAnsi="宋体" w:eastAsia="宋体" w:cs="宋体"/>
          <w:color w:val="000000" w:themeColor="text1"/>
          <w:sz w:val="32"/>
          <w:szCs w:val="32"/>
          <w:highlight w:val="none"/>
          <w:lang w:eastAsia="zh-CN"/>
          <w14:textFill>
            <w14:solidFill>
              <w14:schemeClr w14:val="tx1"/>
            </w14:solidFill>
          </w14:textFill>
        </w:rPr>
        <w:t>磋商</w:t>
      </w:r>
      <w:r>
        <w:rPr>
          <w:rFonts w:hint="eastAsia" w:ascii="宋体" w:hAnsi="宋体" w:eastAsia="宋体" w:cs="宋体"/>
          <w:color w:val="000000" w:themeColor="text1"/>
          <w:sz w:val="32"/>
          <w:szCs w:val="32"/>
          <w:highlight w:val="none"/>
          <w:lang w:val="en-US" w:eastAsia="zh-CN"/>
          <w14:textFill>
            <w14:solidFill>
              <w14:schemeClr w14:val="tx1"/>
            </w14:solidFill>
          </w14:textFill>
        </w:rPr>
        <w:t>公告</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_Toc12851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4</w:t>
      </w:r>
      <w:r>
        <w:rPr>
          <w:color w:val="000000" w:themeColor="text1"/>
          <w:sz w:val="32"/>
          <w:szCs w:val="32"/>
          <w:highlight w:val="none"/>
          <w14:textFill>
            <w14:solidFill>
              <w14:schemeClr w14:val="tx1"/>
            </w14:solidFill>
          </w14:textFill>
        </w:rPr>
        <w:fldChar w:fldCharType="end"/>
      </w:r>
      <w:r>
        <w:rPr>
          <w:rFonts w:hint="eastAsia" w:ascii="宋体" w:hAnsi="宋体" w:eastAsia="宋体" w:cs="宋体"/>
          <w:color w:val="000000" w:themeColor="text1"/>
          <w:sz w:val="32"/>
          <w:szCs w:val="32"/>
          <w:highlight w:val="none"/>
          <w14:textFill>
            <w14:solidFill>
              <w14:schemeClr w14:val="tx1"/>
            </w14:solidFill>
          </w14:textFill>
        </w:rPr>
        <w:fldChar w:fldCharType="end"/>
      </w:r>
    </w:p>
    <w:p>
      <w:pPr>
        <w:pStyle w:val="14"/>
        <w:tabs>
          <w:tab w:val="right" w:leader="dot" w:pos="10540"/>
        </w:tabs>
        <w:spacing w:line="360" w:lineRule="auto"/>
        <w:rPr>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HYPERLINK \l _Toc8919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第二章  供应商须知前附表</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_Toc8919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4</w:t>
      </w:r>
      <w:r>
        <w:rPr>
          <w:color w:val="000000" w:themeColor="text1"/>
          <w:sz w:val="32"/>
          <w:szCs w:val="32"/>
          <w:highlight w:val="none"/>
          <w14:textFill>
            <w14:solidFill>
              <w14:schemeClr w14:val="tx1"/>
            </w14:solidFill>
          </w14:textFill>
        </w:rPr>
        <w:fldChar w:fldCharType="end"/>
      </w:r>
      <w:r>
        <w:rPr>
          <w:rFonts w:hint="eastAsia" w:ascii="宋体" w:hAnsi="宋体" w:eastAsia="宋体" w:cs="宋体"/>
          <w:color w:val="000000" w:themeColor="text1"/>
          <w:sz w:val="32"/>
          <w:szCs w:val="32"/>
          <w:highlight w:val="none"/>
          <w14:textFill>
            <w14:solidFill>
              <w14:schemeClr w14:val="tx1"/>
            </w14:solidFill>
          </w14:textFill>
        </w:rPr>
        <w:fldChar w:fldCharType="end"/>
      </w:r>
    </w:p>
    <w:p>
      <w:pPr>
        <w:pStyle w:val="14"/>
        <w:tabs>
          <w:tab w:val="right" w:leader="dot" w:pos="10540"/>
        </w:tabs>
        <w:spacing w:line="360" w:lineRule="auto"/>
        <w:rPr>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HYPERLINK \l _Toc27602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第三</w:t>
      </w:r>
      <w:r>
        <w:rPr>
          <w:rFonts w:hint="eastAsia" w:ascii="宋体" w:hAnsi="宋体" w:eastAsia="宋体" w:cs="宋体"/>
          <w:color w:val="000000" w:themeColor="text1"/>
          <w:kern w:val="2"/>
          <w:sz w:val="32"/>
          <w:szCs w:val="32"/>
          <w:highlight w:val="none"/>
          <w14:textFill>
            <w14:solidFill>
              <w14:schemeClr w14:val="tx1"/>
            </w14:solidFill>
          </w14:textFill>
        </w:rPr>
        <w:t>章</w:t>
      </w:r>
      <w:r>
        <w:rPr>
          <w:rFonts w:hint="eastAsia" w:ascii="宋体" w:hAnsi="宋体" w:eastAsia="宋体" w:cs="宋体"/>
          <w:color w:val="000000" w:themeColor="text1"/>
          <w:sz w:val="32"/>
          <w:szCs w:val="32"/>
          <w:highlight w:val="none"/>
          <w14:textFill>
            <w14:solidFill>
              <w14:schemeClr w14:val="tx1"/>
            </w14:solidFill>
          </w14:textFill>
        </w:rPr>
        <w:t xml:space="preserve">  供应商须知</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_Toc27602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9</w:t>
      </w:r>
      <w:r>
        <w:rPr>
          <w:color w:val="000000" w:themeColor="text1"/>
          <w:sz w:val="32"/>
          <w:szCs w:val="32"/>
          <w:highlight w:val="none"/>
          <w14:textFill>
            <w14:solidFill>
              <w14:schemeClr w14:val="tx1"/>
            </w14:solidFill>
          </w14:textFill>
        </w:rPr>
        <w:fldChar w:fldCharType="end"/>
      </w:r>
      <w:r>
        <w:rPr>
          <w:rFonts w:hint="eastAsia" w:ascii="宋体" w:hAnsi="宋体" w:eastAsia="宋体" w:cs="宋体"/>
          <w:color w:val="000000" w:themeColor="text1"/>
          <w:sz w:val="32"/>
          <w:szCs w:val="32"/>
          <w:highlight w:val="none"/>
          <w14:textFill>
            <w14:solidFill>
              <w14:schemeClr w14:val="tx1"/>
            </w14:solidFill>
          </w14:textFill>
        </w:rPr>
        <w:fldChar w:fldCharType="end"/>
      </w:r>
    </w:p>
    <w:p>
      <w:pPr>
        <w:pStyle w:val="14"/>
        <w:tabs>
          <w:tab w:val="right" w:leader="dot" w:pos="10540"/>
        </w:tabs>
        <w:spacing w:line="360" w:lineRule="auto"/>
        <w:rPr>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HYPERLINK \l _Toc9184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第四章  评审方法</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_Toc9184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22</w:t>
      </w:r>
      <w:r>
        <w:rPr>
          <w:color w:val="000000" w:themeColor="text1"/>
          <w:sz w:val="32"/>
          <w:szCs w:val="32"/>
          <w:highlight w:val="none"/>
          <w14:textFill>
            <w14:solidFill>
              <w14:schemeClr w14:val="tx1"/>
            </w14:solidFill>
          </w14:textFill>
        </w:rPr>
        <w:fldChar w:fldCharType="end"/>
      </w:r>
      <w:r>
        <w:rPr>
          <w:rFonts w:hint="eastAsia" w:ascii="宋体" w:hAnsi="宋体" w:eastAsia="宋体" w:cs="宋体"/>
          <w:color w:val="000000" w:themeColor="text1"/>
          <w:sz w:val="32"/>
          <w:szCs w:val="32"/>
          <w:highlight w:val="none"/>
          <w14:textFill>
            <w14:solidFill>
              <w14:schemeClr w14:val="tx1"/>
            </w14:solidFill>
          </w14:textFill>
        </w:rPr>
        <w:fldChar w:fldCharType="end"/>
      </w:r>
    </w:p>
    <w:p>
      <w:pPr>
        <w:pStyle w:val="14"/>
        <w:tabs>
          <w:tab w:val="right" w:leader="dot" w:pos="10540"/>
        </w:tabs>
        <w:spacing w:line="360" w:lineRule="auto"/>
        <w:rPr>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HYPERLINK \l _Toc22436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第五章  采购内容及需求</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_Toc22436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26</w:t>
      </w:r>
      <w:r>
        <w:rPr>
          <w:color w:val="000000" w:themeColor="text1"/>
          <w:sz w:val="32"/>
          <w:szCs w:val="32"/>
          <w:highlight w:val="none"/>
          <w14:textFill>
            <w14:solidFill>
              <w14:schemeClr w14:val="tx1"/>
            </w14:solidFill>
          </w14:textFill>
        </w:rPr>
        <w:fldChar w:fldCharType="end"/>
      </w:r>
      <w:r>
        <w:rPr>
          <w:rFonts w:hint="eastAsia" w:ascii="宋体" w:hAnsi="宋体" w:eastAsia="宋体" w:cs="宋体"/>
          <w:color w:val="000000" w:themeColor="text1"/>
          <w:sz w:val="32"/>
          <w:szCs w:val="32"/>
          <w:highlight w:val="none"/>
          <w14:textFill>
            <w14:solidFill>
              <w14:schemeClr w14:val="tx1"/>
            </w14:solidFill>
          </w14:textFill>
        </w:rPr>
        <w:fldChar w:fldCharType="end"/>
      </w:r>
    </w:p>
    <w:p>
      <w:pPr>
        <w:pStyle w:val="14"/>
        <w:tabs>
          <w:tab w:val="right" w:leader="dot" w:pos="10540"/>
        </w:tabs>
        <w:spacing w:line="360" w:lineRule="auto"/>
        <w:rPr>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HYPERLINK \l _Toc3352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 xml:space="preserve">第六章 </w:t>
      </w:r>
      <w:r>
        <w:rPr>
          <w:rFonts w:hint="eastAsia"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合同格式及合同条款</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_Toc3352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29</w:t>
      </w:r>
      <w:r>
        <w:rPr>
          <w:color w:val="000000" w:themeColor="text1"/>
          <w:sz w:val="32"/>
          <w:szCs w:val="32"/>
          <w:highlight w:val="none"/>
          <w14:textFill>
            <w14:solidFill>
              <w14:schemeClr w14:val="tx1"/>
            </w14:solidFill>
          </w14:textFill>
        </w:rPr>
        <w:fldChar w:fldCharType="end"/>
      </w:r>
      <w:r>
        <w:rPr>
          <w:rFonts w:hint="eastAsia" w:ascii="宋体" w:hAnsi="宋体" w:eastAsia="宋体" w:cs="宋体"/>
          <w:color w:val="000000" w:themeColor="text1"/>
          <w:sz w:val="32"/>
          <w:szCs w:val="32"/>
          <w:highlight w:val="none"/>
          <w14:textFill>
            <w14:solidFill>
              <w14:schemeClr w14:val="tx1"/>
            </w14:solidFill>
          </w14:textFill>
        </w:rPr>
        <w:fldChar w:fldCharType="end"/>
      </w:r>
    </w:p>
    <w:p>
      <w:pPr>
        <w:pStyle w:val="14"/>
        <w:tabs>
          <w:tab w:val="right" w:leader="dot" w:pos="10540"/>
        </w:tabs>
        <w:spacing w:line="360" w:lineRule="auto"/>
        <w:rPr>
          <w:color w:val="000000" w:themeColor="text1"/>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 HYPERLINK \l _Toc30083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 w:val="32"/>
          <w:szCs w:val="32"/>
          <w:highlight w:val="none"/>
          <w14:textFill>
            <w14:solidFill>
              <w14:schemeClr w14:val="tx1"/>
            </w14:solidFill>
          </w14:textFill>
        </w:rPr>
        <w:t>第七</w:t>
      </w:r>
      <w:r>
        <w:rPr>
          <w:rFonts w:hint="eastAsia" w:ascii="宋体" w:hAnsi="宋体" w:eastAsia="宋体" w:cs="宋体"/>
          <w:color w:val="000000" w:themeColor="text1"/>
          <w:kern w:val="2"/>
          <w:sz w:val="32"/>
          <w:szCs w:val="32"/>
          <w:highlight w:val="none"/>
          <w14:textFill>
            <w14:solidFill>
              <w14:schemeClr w14:val="tx1"/>
            </w14:solidFill>
          </w14:textFill>
        </w:rPr>
        <w:t>章</w:t>
      </w:r>
      <w:r>
        <w:rPr>
          <w:rFonts w:hint="eastAsia" w:ascii="宋体" w:hAnsi="宋体" w:eastAsia="宋体" w:cs="宋体"/>
          <w:color w:val="000000" w:themeColor="text1"/>
          <w:sz w:val="32"/>
          <w:szCs w:val="32"/>
          <w:highlight w:val="none"/>
          <w14:textFill>
            <w14:solidFill>
              <w14:schemeClr w14:val="tx1"/>
            </w14:solidFill>
          </w14:textFill>
        </w:rPr>
        <w:t xml:space="preserve">  响应文件格式</w:t>
      </w:r>
      <w:r>
        <w:rPr>
          <w:color w:val="000000" w:themeColor="text1"/>
          <w:sz w:val="32"/>
          <w:szCs w:val="32"/>
          <w:highlight w:val="none"/>
          <w14:textFill>
            <w14:solidFill>
              <w14:schemeClr w14:val="tx1"/>
            </w14:solidFill>
          </w14:textFill>
        </w:rPr>
        <w:tab/>
      </w:r>
      <w:r>
        <w:rPr>
          <w:color w:val="000000" w:themeColor="text1"/>
          <w:sz w:val="32"/>
          <w:szCs w:val="32"/>
          <w:highlight w:val="none"/>
          <w14:textFill>
            <w14:solidFill>
              <w14:schemeClr w14:val="tx1"/>
            </w14:solidFill>
          </w14:textFill>
        </w:rPr>
        <w:fldChar w:fldCharType="begin"/>
      </w:r>
      <w:r>
        <w:rPr>
          <w:color w:val="000000" w:themeColor="text1"/>
          <w:sz w:val="32"/>
          <w:szCs w:val="32"/>
          <w:highlight w:val="none"/>
          <w14:textFill>
            <w14:solidFill>
              <w14:schemeClr w14:val="tx1"/>
            </w14:solidFill>
          </w14:textFill>
        </w:rPr>
        <w:instrText xml:space="preserve"> PAGEREF _Toc30083 \h </w:instrText>
      </w:r>
      <w:r>
        <w:rPr>
          <w:color w:val="000000" w:themeColor="text1"/>
          <w:sz w:val="32"/>
          <w:szCs w:val="32"/>
          <w:highlight w:val="none"/>
          <w14:textFill>
            <w14:solidFill>
              <w14:schemeClr w14:val="tx1"/>
            </w14:solidFill>
          </w14:textFill>
        </w:rPr>
        <w:fldChar w:fldCharType="separate"/>
      </w:r>
      <w:r>
        <w:rPr>
          <w:color w:val="000000" w:themeColor="text1"/>
          <w:sz w:val="32"/>
          <w:szCs w:val="32"/>
          <w:highlight w:val="none"/>
          <w14:textFill>
            <w14:solidFill>
              <w14:schemeClr w14:val="tx1"/>
            </w14:solidFill>
          </w14:textFill>
        </w:rPr>
        <w:t>32</w:t>
      </w:r>
      <w:r>
        <w:rPr>
          <w:color w:val="000000" w:themeColor="text1"/>
          <w:sz w:val="32"/>
          <w:szCs w:val="32"/>
          <w:highlight w:val="none"/>
          <w14:textFill>
            <w14:solidFill>
              <w14:schemeClr w14:val="tx1"/>
            </w14:solidFill>
          </w14:textFill>
        </w:rPr>
        <w:fldChar w:fldCharType="end"/>
      </w:r>
      <w:r>
        <w:rPr>
          <w:rFonts w:hint="eastAsia" w:ascii="宋体" w:hAnsi="宋体" w:eastAsia="宋体" w:cs="宋体"/>
          <w:color w:val="000000" w:themeColor="text1"/>
          <w:sz w:val="32"/>
          <w:szCs w:val="32"/>
          <w:highlight w:val="none"/>
          <w14:textFill>
            <w14:solidFill>
              <w14:schemeClr w14:val="tx1"/>
            </w14:solidFill>
          </w14:textFill>
        </w:rPr>
        <w:fldChar w:fldCharType="end"/>
      </w:r>
    </w:p>
    <w:p>
      <w:pPr>
        <w:spacing w:line="360" w:lineRule="auto"/>
        <w:jc w:val="both"/>
        <w:rPr>
          <w:rFonts w:hint="eastAsia" w:ascii="宋体" w:hAnsi="宋体" w:eastAsia="宋体" w:cs="宋体"/>
          <w:color w:val="000000" w:themeColor="text1"/>
          <w:sz w:val="32"/>
          <w:szCs w:val="32"/>
          <w:highlight w:val="none"/>
          <w14:textFill>
            <w14:solidFill>
              <w14:schemeClr w14:val="tx1"/>
            </w14:solidFill>
          </w14:textFill>
        </w:rPr>
        <w:sectPr>
          <w:headerReference r:id="rId6" w:type="first"/>
          <w:footerReference r:id="rId8" w:type="first"/>
          <w:headerReference r:id="rId5" w:type="default"/>
          <w:footerReference r:id="rId7" w:type="default"/>
          <w:pgSz w:w="12240" w:h="15840"/>
          <w:pgMar w:top="850" w:right="850" w:bottom="1417" w:left="850" w:header="851" w:footer="850" w:gutter="0"/>
          <w:pgNumType w:start="1"/>
          <w:cols w:space="0" w:num="1"/>
          <w:titlePg/>
          <w:rtlGutter w:val="0"/>
          <w:docGrid w:linePitch="312" w:charSpace="0"/>
        </w:sectPr>
      </w:pPr>
      <w:r>
        <w:rPr>
          <w:rFonts w:hint="eastAsia" w:ascii="宋体" w:hAnsi="宋体" w:eastAsia="宋体" w:cs="宋体"/>
          <w:color w:val="000000" w:themeColor="text1"/>
          <w:szCs w:val="32"/>
          <w:highlight w:val="none"/>
          <w14:textFill>
            <w14:solidFill>
              <w14:schemeClr w14:val="tx1"/>
            </w14:solidFill>
          </w14:textFill>
        </w:rPr>
        <w:fldChar w:fldCharType="end"/>
      </w:r>
    </w:p>
    <w:p>
      <w:pPr>
        <w:pStyle w:val="3"/>
        <w:pageBreakBefore w:val="0"/>
        <w:kinsoku/>
        <w:wordWrap/>
        <w:overflowPunct/>
        <w:topLinePunct w:val="0"/>
        <w:autoSpaceDE/>
        <w:autoSpaceDN/>
        <w:bidi w:val="0"/>
        <w:adjustRightInd w:val="0"/>
        <w:snapToGrid/>
        <w:spacing w:before="0" w:after="0" w:line="360" w:lineRule="auto"/>
        <w:textAlignment w:val="baseline"/>
        <w:outlineLvl w:val="0"/>
        <w:rPr>
          <w:rFonts w:hint="eastAsia" w:ascii="宋体" w:hAnsi="宋体" w:eastAsia="宋体" w:cs="宋体"/>
          <w:color w:val="000000" w:themeColor="text1"/>
          <w:highlight w:val="none"/>
          <w:lang w:eastAsia="zh-CN"/>
          <w14:textFill>
            <w14:solidFill>
              <w14:schemeClr w14:val="tx1"/>
            </w14:solidFill>
          </w14:textFill>
        </w:rPr>
      </w:pPr>
      <w:bookmarkStart w:id="0" w:name="_Toc62744597"/>
      <w:bookmarkStart w:id="1" w:name="_Toc12851"/>
      <w:bookmarkStart w:id="2" w:name="_Toc171913592"/>
      <w:r>
        <w:rPr>
          <w:rFonts w:hint="eastAsia" w:ascii="宋体" w:hAnsi="宋体" w:eastAsia="宋体" w:cs="宋体"/>
          <w:color w:val="000000" w:themeColor="text1"/>
          <w:highlight w:val="none"/>
          <w14:textFill>
            <w14:solidFill>
              <w14:schemeClr w14:val="tx1"/>
            </w14:solidFill>
          </w14:textFill>
        </w:rPr>
        <w:t xml:space="preserve">第一章  </w:t>
      </w:r>
      <w:r>
        <w:rPr>
          <w:rFonts w:hint="eastAsia" w:ascii="宋体" w:hAnsi="宋体" w:eastAsia="宋体" w:cs="宋体"/>
          <w:color w:val="000000" w:themeColor="text1"/>
          <w:highlight w:val="none"/>
          <w:lang w:val="en-US" w:eastAsia="zh-CN"/>
          <w14:textFill>
            <w14:solidFill>
              <w14:schemeClr w14:val="tx1"/>
            </w14:solidFill>
          </w14:textFill>
        </w:rPr>
        <w:t>竞争性</w:t>
      </w:r>
      <w:r>
        <w:rPr>
          <w:rFonts w:hint="eastAsia" w:ascii="宋体" w:hAnsi="宋体" w:eastAsia="宋体" w:cs="宋体"/>
          <w:color w:val="000000" w:themeColor="text1"/>
          <w:highlight w:val="none"/>
          <w:lang w:eastAsia="zh-CN"/>
          <w14:textFill>
            <w14:solidFill>
              <w14:schemeClr w14:val="tx1"/>
            </w14:solidFill>
          </w14:textFill>
        </w:rPr>
        <w:t>磋商</w:t>
      </w:r>
      <w:bookmarkEnd w:id="0"/>
      <w:r>
        <w:rPr>
          <w:rFonts w:hint="eastAsia" w:ascii="宋体" w:hAnsi="宋体" w:eastAsia="宋体" w:cs="宋体"/>
          <w:color w:val="000000" w:themeColor="text1"/>
          <w:highlight w:val="none"/>
          <w:lang w:val="en-US" w:eastAsia="zh-CN"/>
          <w14:textFill>
            <w14:solidFill>
              <w14:schemeClr w14:val="tx1"/>
            </w14:solidFill>
          </w14:textFill>
        </w:rPr>
        <w:t>公告</w:t>
      </w:r>
      <w:bookmarkEnd w:id="1"/>
    </w:p>
    <w:p>
      <w:pPr>
        <w:pStyle w:val="18"/>
        <w:keepNext w:val="0"/>
        <w:keepLines w:val="0"/>
        <w:widowControl/>
        <w:suppressLineNumbers w:val="0"/>
        <w:spacing w:before="75" w:beforeAutospacing="0" w:after="150" w:afterAutospacing="0"/>
        <w:ind w:right="0" w:firstLine="560" w:firstLineChars="0"/>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pPr>
      <w:bookmarkStart w:id="3" w:name="_Toc62744598"/>
      <w:bookmarkStart w:id="4" w:name="_Toc8919"/>
      <w:r>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t>项</w:t>
      </w:r>
      <w:r>
        <w:rPr>
          <w:rFonts w:hint="eastAsia" w:cs="宋体"/>
          <w:color w:val="000000" w:themeColor="text1"/>
          <w:kern w:val="0"/>
          <w:sz w:val="24"/>
          <w:szCs w:val="21"/>
          <w:highlight w:val="none"/>
          <w:lang w:val="en-US" w:eastAsia="zh-CN" w:bidi="ar-SA"/>
          <w14:textFill>
            <w14:solidFill>
              <w14:schemeClr w14:val="tx1"/>
            </w14:solidFill>
          </w14:textFill>
        </w:rPr>
        <w:t>目概况</w:t>
      </w:r>
      <w:r>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t>                                               </w:t>
      </w:r>
    </w:p>
    <w:p>
      <w:pPr>
        <w:pStyle w:val="18"/>
        <w:keepNext w:val="0"/>
        <w:keepLines w:val="0"/>
        <w:widowControl/>
        <w:suppressLineNumbers w:val="0"/>
        <w:spacing w:before="75" w:beforeAutospacing="0" w:after="75" w:afterAutospacing="0"/>
        <w:ind w:left="0" w:right="0" w:firstLine="560" w:firstLineChars="0"/>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t>尉犁县城市更新建设项目二标段-采购信号灯、交通标线、标识标牌项目的潜在供应商应在政采云平台</w:t>
      </w:r>
      <w:r>
        <w:rPr>
          <w:rFonts w:hint="eastAsia" w:cs="宋体"/>
          <w:color w:val="000000" w:themeColor="text1"/>
          <w:kern w:val="0"/>
          <w:sz w:val="24"/>
          <w:szCs w:val="21"/>
          <w:highlight w:val="none"/>
          <w:lang w:val="en-US" w:eastAsia="zh-CN" w:bidi="ar-SA"/>
          <w14:textFill>
            <w14:solidFill>
              <w14:schemeClr w14:val="tx1"/>
            </w14:solidFill>
          </w14:textFill>
        </w:rPr>
        <w:t>线上</w:t>
      </w:r>
      <w:r>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t>获取采购文件，并于</w:t>
      </w:r>
      <w:r>
        <w:rPr>
          <w:rFonts w:hint="eastAsia" w:ascii="宋体" w:hAnsi="宋体" w:eastAsia="宋体" w:cs="宋体"/>
          <w:color w:val="000000" w:themeColor="text1"/>
          <w:kern w:val="0"/>
          <w:sz w:val="24"/>
          <w:szCs w:val="21"/>
          <w:highlight w:val="yellow"/>
          <w:lang w:val="en-US" w:eastAsia="zh-CN" w:bidi="ar-SA"/>
          <w14:textFill>
            <w14:solidFill>
              <w14:schemeClr w14:val="tx1"/>
            </w14:solidFill>
          </w14:textFill>
        </w:rPr>
        <w:t>2022年0</w:t>
      </w:r>
      <w:r>
        <w:rPr>
          <w:rFonts w:hint="eastAsia" w:cs="宋体"/>
          <w:color w:val="000000" w:themeColor="text1"/>
          <w:kern w:val="0"/>
          <w:sz w:val="24"/>
          <w:szCs w:val="21"/>
          <w:highlight w:val="yellow"/>
          <w:lang w:val="en-US" w:eastAsia="zh-CN" w:bidi="ar-SA"/>
          <w14:textFill>
            <w14:solidFill>
              <w14:schemeClr w14:val="tx1"/>
            </w14:solidFill>
          </w14:textFill>
        </w:rPr>
        <w:t>7</w:t>
      </w:r>
      <w:r>
        <w:rPr>
          <w:rFonts w:hint="eastAsia" w:ascii="宋体" w:hAnsi="宋体" w:eastAsia="宋体" w:cs="宋体"/>
          <w:color w:val="000000" w:themeColor="text1"/>
          <w:kern w:val="0"/>
          <w:sz w:val="24"/>
          <w:szCs w:val="21"/>
          <w:highlight w:val="yellow"/>
          <w:lang w:val="en-US" w:eastAsia="zh-CN" w:bidi="ar-SA"/>
          <w14:textFill>
            <w14:solidFill>
              <w14:schemeClr w14:val="tx1"/>
            </w14:solidFill>
          </w14:textFill>
        </w:rPr>
        <w:t>月2</w:t>
      </w:r>
      <w:r>
        <w:rPr>
          <w:rFonts w:hint="eastAsia" w:cs="宋体"/>
          <w:color w:val="000000" w:themeColor="text1"/>
          <w:kern w:val="0"/>
          <w:sz w:val="24"/>
          <w:szCs w:val="21"/>
          <w:highlight w:val="yellow"/>
          <w:lang w:val="en-US" w:eastAsia="zh-CN" w:bidi="ar-SA"/>
          <w14:textFill>
            <w14:solidFill>
              <w14:schemeClr w14:val="tx1"/>
            </w14:solidFill>
          </w14:textFill>
        </w:rPr>
        <w:t>8</w:t>
      </w:r>
      <w:r>
        <w:rPr>
          <w:rFonts w:hint="eastAsia" w:ascii="宋体" w:hAnsi="宋体" w:eastAsia="宋体" w:cs="宋体"/>
          <w:color w:val="000000" w:themeColor="text1"/>
          <w:kern w:val="0"/>
          <w:sz w:val="24"/>
          <w:szCs w:val="21"/>
          <w:highlight w:val="yellow"/>
          <w:lang w:val="en-US" w:eastAsia="zh-CN" w:bidi="ar-SA"/>
          <w14:textFill>
            <w14:solidFill>
              <w14:schemeClr w14:val="tx1"/>
            </w14:solidFill>
          </w14:textFill>
        </w:rPr>
        <w:t>日 1</w:t>
      </w:r>
      <w:r>
        <w:rPr>
          <w:rFonts w:hint="eastAsia" w:cs="宋体"/>
          <w:color w:val="000000" w:themeColor="text1"/>
          <w:kern w:val="0"/>
          <w:sz w:val="24"/>
          <w:szCs w:val="21"/>
          <w:highlight w:val="yellow"/>
          <w:lang w:val="en-US" w:eastAsia="zh-CN" w:bidi="ar-SA"/>
          <w14:textFill>
            <w14:solidFill>
              <w14:schemeClr w14:val="tx1"/>
            </w14:solidFill>
          </w14:textFill>
        </w:rPr>
        <w:t>1</w:t>
      </w:r>
      <w:r>
        <w:rPr>
          <w:rFonts w:hint="eastAsia" w:ascii="宋体" w:hAnsi="宋体" w:eastAsia="宋体" w:cs="宋体"/>
          <w:color w:val="000000" w:themeColor="text1"/>
          <w:kern w:val="0"/>
          <w:sz w:val="24"/>
          <w:szCs w:val="21"/>
          <w:highlight w:val="yellow"/>
          <w:lang w:val="en-US" w:eastAsia="zh-CN" w:bidi="ar-SA"/>
          <w14:textFill>
            <w14:solidFill>
              <w14:schemeClr w14:val="tx1"/>
            </w14:solidFill>
          </w14:textFill>
        </w:rPr>
        <w:t>:</w:t>
      </w:r>
      <w:r>
        <w:rPr>
          <w:rFonts w:hint="eastAsia" w:cs="宋体"/>
          <w:color w:val="000000" w:themeColor="text1"/>
          <w:kern w:val="0"/>
          <w:sz w:val="24"/>
          <w:szCs w:val="21"/>
          <w:highlight w:val="yellow"/>
          <w:lang w:val="en-US" w:eastAsia="zh-CN" w:bidi="ar-SA"/>
          <w14:textFill>
            <w14:solidFill>
              <w14:schemeClr w14:val="tx1"/>
            </w14:solidFill>
          </w14:textFill>
        </w:rPr>
        <w:t>00</w:t>
      </w:r>
      <w:r>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t>（北京时间）前提交响应文件。</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color w:val="000000" w:themeColor="text1"/>
          <w:szCs w:val="21"/>
          <w:highlight w:val="none"/>
          <w14:textFill>
            <w14:solidFill>
              <w14:schemeClr w14:val="tx1"/>
            </w14:solidFill>
          </w14:textFill>
        </w:rPr>
      </w:pPr>
    </w:p>
    <w:p>
      <w:pPr>
        <w:pageBreakBefore w:val="0"/>
        <w:widowControl/>
        <w:shd w:val="clear" w:color="auto" w:fill="FEFEFE"/>
        <w:kinsoku/>
        <w:wordWrap/>
        <w:overflowPunct/>
        <w:topLinePunct w:val="0"/>
        <w:autoSpaceDE/>
        <w:autoSpaceDN/>
        <w:bidi w:val="0"/>
        <w:adjustRightInd w:val="0"/>
        <w:snapToGrid/>
        <w:spacing w:line="360" w:lineRule="auto"/>
        <w:ind w:firstLine="482" w:firstLineChars="200"/>
        <w:textAlignment w:val="baseline"/>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w:t>
      </w:r>
      <w:r>
        <w:rPr>
          <w:rFonts w:hint="eastAsia" w:ascii="宋体" w:hAnsi="宋体" w:cs="宋体"/>
          <w:b/>
          <w:bCs/>
          <w:color w:val="000000" w:themeColor="text1"/>
          <w:szCs w:val="21"/>
          <w:highlight w:val="none"/>
          <w:lang w:val="en-US" w:eastAsia="zh-CN"/>
          <w14:textFill>
            <w14:solidFill>
              <w14:schemeClr w14:val="tx1"/>
            </w14:solidFill>
          </w14:textFill>
        </w:rPr>
        <w:t>项目基本情况</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编号：XJKC-ZB-2022(018)</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val="en-US" w:eastAsia="zh-CN"/>
          <w14:textFill>
            <w14:solidFill>
              <w14:schemeClr w14:val="tx1"/>
            </w14:solidFill>
          </w14:textFill>
        </w:rPr>
        <w:t>尉犁县城市更新建设项目二标段-采购信号灯、交通标线、标识标牌项目</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采购方式：竞争性磋商</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t>预算金额</w:t>
      </w: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（元）</w:t>
      </w:r>
      <w:r>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t>：</w:t>
      </w: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128.9972万元</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t>最高限价</w:t>
      </w: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（元）</w:t>
      </w:r>
      <w:r>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t>：</w:t>
      </w: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128.9972万元</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采购需求：</w:t>
      </w:r>
    </w:p>
    <w:p>
      <w:pPr>
        <w:pStyle w:val="8"/>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pPr>
    </w:p>
    <w:p>
      <w:pPr>
        <w:pStyle w:val="8"/>
        <w:spacing w:line="360" w:lineRule="auto"/>
        <w:ind w:firstLine="560" w:firstLineChars="0"/>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t>标项名称：尉犁县城市更新建设项目二标段-采购信号灯、交通标线、标识标牌项目</w:t>
      </w:r>
    </w:p>
    <w:p>
      <w:pPr>
        <w:spacing w:line="360" w:lineRule="auto"/>
        <w:ind w:firstLine="560" w:firstLineChars="0"/>
        <w:rPr>
          <w:rFonts w:hint="default" w:ascii="宋体" w:hAnsi="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t>数量</w:t>
      </w: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：1</w:t>
      </w:r>
    </w:p>
    <w:p>
      <w:pPr>
        <w:pStyle w:val="8"/>
        <w:spacing w:line="360" w:lineRule="auto"/>
        <w:ind w:firstLine="560" w:firstLineChars="0"/>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预算金额（元）：128.9972万元</w:t>
      </w:r>
    </w:p>
    <w:p>
      <w:pPr>
        <w:spacing w:line="360" w:lineRule="auto"/>
        <w:ind w:firstLine="560" w:firstLineChars="0"/>
        <w:rPr>
          <w:rFonts w:hint="default" w:ascii="宋体" w:hAnsi="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单位：批</w:t>
      </w:r>
    </w:p>
    <w:p>
      <w:pPr>
        <w:pStyle w:val="8"/>
        <w:spacing w:line="360" w:lineRule="auto"/>
        <w:ind w:firstLine="560" w:firstLineChars="0"/>
        <w:rPr>
          <w:rFonts w:hint="default" w:ascii="宋体" w:hAnsi="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简要规格描述：采购5处信号灯、施划交通标线19392平米、58块交通标识牌及其附属配套设施的安装等。</w:t>
      </w:r>
    </w:p>
    <w:p>
      <w:pPr>
        <w:spacing w:line="360" w:lineRule="auto"/>
        <w:ind w:firstLine="560" w:firstLineChars="0"/>
        <w:rPr>
          <w:rFonts w:hint="default" w:ascii="宋体" w:hAnsi="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备注：/</w:t>
      </w:r>
    </w:p>
    <w:p>
      <w:pPr>
        <w:pageBreakBefore w:val="0"/>
        <w:widowControl/>
        <w:shd w:val="clear" w:color="auto" w:fill="FEFEFE"/>
        <w:kinsoku/>
        <w:wordWrap/>
        <w:overflowPunct/>
        <w:topLinePunct w:val="0"/>
        <w:autoSpaceDE/>
        <w:autoSpaceDN/>
        <w:bidi w:val="0"/>
        <w:adjustRightInd w:val="0"/>
        <w:snapToGrid/>
        <w:spacing w:line="360" w:lineRule="auto"/>
        <w:ind w:firstLine="560" w:firstLineChars="0"/>
        <w:textAlignment w:val="baseline"/>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合同履约期限：标项1，工期：15日历天，计划2022年7月30日开工，2022年8月13日竣工。</w:t>
      </w:r>
    </w:p>
    <w:p>
      <w:pPr>
        <w:pStyle w:val="8"/>
        <w:spacing w:line="360" w:lineRule="auto"/>
        <w:ind w:firstLine="560" w:firstLineChars="0"/>
        <w:rPr>
          <w:rFonts w:hint="default" w:ascii="宋体" w:hAnsi="宋体" w:eastAsia="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t>本项目（否）接受联合体投标。</w:t>
      </w:r>
    </w:p>
    <w:p>
      <w:pPr>
        <w:pStyle w:val="4"/>
        <w:keepNext/>
        <w:keepLines/>
        <w:pageBreakBefore w:val="0"/>
        <w:widowControl w:val="0"/>
        <w:kinsoku/>
        <w:wordWrap/>
        <w:overflowPunct/>
        <w:topLinePunct w:val="0"/>
        <w:autoSpaceDE/>
        <w:autoSpaceDN/>
        <w:bidi w:val="0"/>
        <w:adjustRightInd w:val="0"/>
        <w:snapToGrid/>
        <w:spacing w:before="0" w:after="0" w:line="360" w:lineRule="auto"/>
        <w:textAlignment w:val="baseline"/>
        <w:rPr>
          <w:rFonts w:hint="default"/>
          <w:color w:val="000000" w:themeColor="text1"/>
          <w:sz w:val="21"/>
          <w:szCs w:val="21"/>
          <w:highlight w:val="none"/>
          <w:lang w:val="en-US" w:eastAsia="zh-CN"/>
          <w14:textFill>
            <w14:solidFill>
              <w14:schemeClr w14:val="tx1"/>
            </w14:solidFill>
          </w14:textFill>
        </w:rPr>
      </w:pPr>
    </w:p>
    <w:p>
      <w:pPr>
        <w:pageBreakBefore w:val="0"/>
        <w:widowControl/>
        <w:shd w:val="clear" w:color="auto" w:fill="FEFEFE"/>
        <w:kinsoku/>
        <w:wordWrap/>
        <w:overflowPunct/>
        <w:topLinePunct w:val="0"/>
        <w:autoSpaceDE/>
        <w:autoSpaceDN/>
        <w:bidi w:val="0"/>
        <w:adjustRightInd w:val="0"/>
        <w:snapToGrid/>
        <w:spacing w:line="360" w:lineRule="auto"/>
        <w:ind w:firstLine="482" w:firstLineChars="200"/>
        <w:textAlignment w:val="baseline"/>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二、申请人的</w:t>
      </w:r>
      <w:r>
        <w:rPr>
          <w:rFonts w:hint="eastAsia" w:ascii="宋体" w:hAnsi="宋体" w:cs="宋体"/>
          <w:b/>
          <w:bCs/>
          <w:color w:val="000000" w:themeColor="text1"/>
          <w:szCs w:val="21"/>
          <w:highlight w:val="none"/>
          <w14:textFill>
            <w14:solidFill>
              <w14:schemeClr w14:val="tx1"/>
            </w14:solidFill>
          </w14:textFill>
        </w:rPr>
        <w:t>资格要求：</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1、满足《中华人民共和国政府采购法》第二十二条规定；</w:t>
      </w:r>
    </w:p>
    <w:p>
      <w:pPr>
        <w:pStyle w:val="2"/>
        <w:spacing w:line="360"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2.落实政府采购政策需满足的资格要求：本项目面向中小企业。 </w:t>
      </w:r>
    </w:p>
    <w:p>
      <w:pPr>
        <w:pStyle w:val="2"/>
        <w:spacing w:line="360" w:lineRule="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本项目的特定资格要求：</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具有有效的营业执照；</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（2）投标人须具备市政公用工程施工总承包叁级（含）以上资质或</w:t>
      </w:r>
      <w:r>
        <w:rPr>
          <w:rFonts w:hint="eastAsia" w:ascii="宋体" w:hAnsi="宋体" w:cs="宋体"/>
          <w:color w:val="000000" w:themeColor="text1"/>
          <w:szCs w:val="21"/>
          <w14:textFill>
            <w14:solidFill>
              <w14:schemeClr w14:val="tx1"/>
            </w14:solidFill>
          </w14:textFill>
        </w:rPr>
        <w:t>公路交通工程（公路安全设施）专业承包</w:t>
      </w:r>
      <w:r>
        <w:rPr>
          <w:rFonts w:hint="eastAsia" w:ascii="宋体" w:hAnsi="宋体" w:cs="宋体"/>
          <w:color w:val="000000" w:themeColor="text1"/>
          <w:szCs w:val="21"/>
          <w:lang w:val="en-US" w:eastAsia="zh-CN"/>
          <w14:textFill>
            <w14:solidFill>
              <w14:schemeClr w14:val="tx1"/>
            </w14:solidFill>
          </w14:textFill>
        </w:rPr>
        <w:t>二</w:t>
      </w:r>
      <w:r>
        <w:rPr>
          <w:rFonts w:hint="eastAsia" w:ascii="宋体" w:hAnsi="宋体" w:cs="宋体"/>
          <w:color w:val="000000" w:themeColor="text1"/>
          <w:szCs w:val="21"/>
          <w14:textFill>
            <w14:solidFill>
              <w14:schemeClr w14:val="tx1"/>
            </w14:solidFill>
          </w14:textFill>
        </w:rPr>
        <w:t>级</w:t>
      </w:r>
      <w:r>
        <w:rPr>
          <w:rFonts w:hint="eastAsia" w:ascii="宋体" w:hAnsi="宋体" w:cs="宋体"/>
          <w:color w:val="000000" w:themeColor="text1"/>
          <w:szCs w:val="21"/>
          <w:lang w:val="en-US" w:eastAsia="zh-CN"/>
          <w14:textFill>
            <w14:solidFill>
              <w14:schemeClr w14:val="tx1"/>
            </w14:solidFill>
          </w14:textFill>
        </w:rPr>
        <w:t>（含）</w:t>
      </w:r>
      <w:r>
        <w:rPr>
          <w:rFonts w:hint="eastAsia" w:ascii="宋体" w:hAnsi="宋体" w:cs="宋体"/>
          <w:color w:val="000000" w:themeColor="text1"/>
          <w:szCs w:val="21"/>
          <w14:textFill>
            <w14:solidFill>
              <w14:schemeClr w14:val="tx1"/>
            </w14:solidFill>
          </w14:textFill>
        </w:rPr>
        <w:t>以上资质</w:t>
      </w: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，并在人员、设备、资金等方面具有相应的施工能力，具有有效的安全生产许可证，（区外投标企业若中标应按《关于进一步推动自治区建筑市场统一开放的通知》的规定，登录新疆建筑市场监管和诚信</w:t>
      </w:r>
      <w:bookmarkStart w:id="115" w:name="_GoBack"/>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信息一体化平台（简称新疆工程建设云），网址（http://jsy.xjjs.gov.cn ）,注册报</w:t>
      </w:r>
      <w:bookmarkEnd w:id="115"/>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送企业基本信息和人员信息）；</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（3）项目负责人须具备市政公用工程专业二级注册建造师（含）以上或</w:t>
      </w:r>
      <w:r>
        <w:rPr>
          <w:rFonts w:hint="eastAsia" w:ascii="宋体" w:hAnsi="宋体" w:cs="宋体"/>
          <w:color w:val="000000" w:themeColor="text1"/>
          <w:szCs w:val="21"/>
          <w14:textFill>
            <w14:solidFill>
              <w14:schemeClr w14:val="tx1"/>
            </w14:solidFill>
          </w14:textFill>
        </w:rPr>
        <w:t>公路专业二级注册建造师（含）</w:t>
      </w: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以上执业资格，具备有效的安全生产考核合格证书，且未担任其他在施建设工程项目的项目负责人；</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eastAsia="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供应商不得</w:t>
      </w:r>
      <w:r>
        <w:rPr>
          <w:rFonts w:hint="eastAsia" w:ascii="宋体" w:hAnsi="宋体" w:cs="宋体"/>
          <w:color w:val="000000" w:themeColor="text1"/>
          <w:szCs w:val="21"/>
          <w:highlight w:val="none"/>
          <w:lang w:val="en-US" w:eastAsia="zh-CN"/>
          <w14:textFill>
            <w14:solidFill>
              <w14:schemeClr w14:val="tx1"/>
            </w14:solidFill>
          </w14:textFill>
        </w:rPr>
        <w:t>为</w:t>
      </w:r>
      <w:r>
        <w:rPr>
          <w:rFonts w:hint="eastAsia" w:ascii="宋体" w:hAnsi="宋体" w:cs="宋体"/>
          <w:color w:val="000000" w:themeColor="text1"/>
          <w:szCs w:val="21"/>
          <w:highlight w:val="none"/>
          <w14:textFill>
            <w14:solidFill>
              <w14:schemeClr w14:val="tx1"/>
            </w14:solidFill>
          </w14:textFill>
        </w:rPr>
        <w:t>“信用中国”网（www.creditchina.gov.cn）中</w:t>
      </w:r>
      <w:r>
        <w:rPr>
          <w:rFonts w:hint="eastAsia" w:ascii="宋体" w:hAnsi="宋体" w:cs="宋体"/>
          <w:color w:val="000000" w:themeColor="text1"/>
          <w:szCs w:val="21"/>
          <w:highlight w:val="none"/>
          <w:lang w:val="en-US" w:eastAsia="zh-CN"/>
          <w14:textFill>
            <w14:solidFill>
              <w14:schemeClr w14:val="tx1"/>
            </w14:solidFill>
          </w14:textFill>
        </w:rPr>
        <w:t>被</w:t>
      </w:r>
      <w:r>
        <w:rPr>
          <w:rFonts w:hint="eastAsia" w:ascii="宋体" w:hAnsi="宋体" w:cs="宋体"/>
          <w:color w:val="000000" w:themeColor="text1"/>
          <w:szCs w:val="21"/>
          <w:highlight w:val="none"/>
          <w14:textFill>
            <w14:solidFill>
              <w14:schemeClr w14:val="tx1"/>
            </w14:solidFill>
          </w14:textFill>
        </w:rPr>
        <w:t>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val="0"/>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（5）</w:t>
      </w:r>
      <w:r>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w:t>
      </w:r>
    </w:p>
    <w:p>
      <w:pPr>
        <w:pStyle w:val="8"/>
        <w:ind w:firstLine="560" w:firstLineChars="0"/>
        <w:rPr>
          <w:rFonts w:hint="default"/>
          <w:color w:val="000000" w:themeColor="text1"/>
          <w:lang w:val="en-US" w:eastAsia="zh-CN"/>
          <w14:textFill>
            <w14:solidFill>
              <w14:schemeClr w14:val="tx1"/>
            </w14:solidFill>
          </w14:textFill>
        </w:rPr>
      </w:pP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（6）本项目不接受联合体。</w:t>
      </w:r>
    </w:p>
    <w:p>
      <w:pPr>
        <w:pStyle w:val="2"/>
        <w:rPr>
          <w:rFonts w:hint="eastAsia" w:ascii="宋体" w:hAnsi="宋体" w:cs="宋体"/>
          <w:color w:val="000000" w:themeColor="text1"/>
          <w:szCs w:val="21"/>
          <w:highlight w:val="none"/>
          <w:lang w:val="en-US" w:eastAsia="zh-CN"/>
          <w14:textFill>
            <w14:solidFill>
              <w14:schemeClr w14:val="tx1"/>
            </w14:solidFill>
          </w14:textFill>
        </w:rPr>
      </w:pPr>
    </w:p>
    <w:p>
      <w:pPr>
        <w:pStyle w:val="2"/>
        <w:rPr>
          <w:rFonts w:hint="eastAsia" w:ascii="宋体" w:hAnsi="宋体" w:cs="宋体"/>
          <w:color w:val="000000" w:themeColor="text1"/>
          <w:szCs w:val="21"/>
          <w:highlight w:val="none"/>
          <w:lang w:val="en-US" w:eastAsia="zh-CN"/>
          <w14:textFill>
            <w14:solidFill>
              <w14:schemeClr w14:val="tx1"/>
            </w14:solidFill>
          </w14:textFill>
        </w:rPr>
      </w:pPr>
    </w:p>
    <w:p>
      <w:pPr>
        <w:pageBreakBefore w:val="0"/>
        <w:widowControl/>
        <w:numPr>
          <w:ilvl w:val="0"/>
          <w:numId w:val="1"/>
        </w:numPr>
        <w:shd w:val="clear" w:color="auto" w:fill="FEFEFE"/>
        <w:kinsoku/>
        <w:wordWrap/>
        <w:overflowPunct/>
        <w:topLinePunct w:val="0"/>
        <w:autoSpaceDE/>
        <w:autoSpaceDN/>
        <w:bidi w:val="0"/>
        <w:adjustRightInd w:val="0"/>
        <w:snapToGrid/>
        <w:spacing w:line="360" w:lineRule="auto"/>
        <w:ind w:firstLine="482" w:firstLineChars="200"/>
        <w:textAlignment w:val="baseline"/>
        <w:rPr>
          <w:rFonts w:hint="default"/>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获取采购文件</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1、时间：</w:t>
      </w:r>
      <w:r>
        <w:rPr>
          <w:rFonts w:hint="eastAsia" w:ascii="宋体" w:hAnsi="宋体" w:cs="宋体"/>
          <w:color w:val="000000" w:themeColor="text1"/>
          <w:szCs w:val="21"/>
          <w:highlight w:val="yellow"/>
          <w:lang w:val="en-US" w:eastAsia="zh-CN"/>
          <w14:textFill>
            <w14:solidFill>
              <w14:schemeClr w14:val="tx1"/>
            </w14:solidFill>
          </w14:textFill>
        </w:rPr>
        <w:t>2022年07月15日至2022年07月22日</w:t>
      </w:r>
      <w:r>
        <w:rPr>
          <w:rFonts w:hint="eastAsia" w:ascii="宋体" w:hAnsi="宋体" w:cs="宋体"/>
          <w:color w:val="000000" w:themeColor="text1"/>
          <w:szCs w:val="21"/>
          <w:highlight w:val="none"/>
          <w:lang w:val="en-US" w:eastAsia="zh-CN"/>
          <w14:textFill>
            <w14:solidFill>
              <w14:schemeClr w14:val="tx1"/>
            </w14:solidFill>
          </w14:textFill>
        </w:rPr>
        <w:t>，每天上午10:00至13:30，下午15:30至18:30（北京时间，法定节假日除外）</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2、地点：供应商登陆政采云平台http://www.zcygov.cn/，在线申请获取采购文件（登录政府采购云平台 → 项目采购 → 获取采购文件 → 申请，审核通过后可下载招标文件，如有操作性问题，可与政采云在线客服进行咨询，咨询电话：400-881-7190） </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3、方式</w:t>
      </w:r>
      <w:r>
        <w:rPr>
          <w:rFonts w:hint="eastAsia" w:ascii="宋体" w:hAnsi="宋体" w:cs="宋体"/>
          <w:color w:val="000000" w:themeColor="text1"/>
          <w:szCs w:val="21"/>
          <w:highlight w:val="none"/>
          <w14:textFill>
            <w14:solidFill>
              <w14:schemeClr w14:val="tx1"/>
            </w14:solidFill>
          </w14:textFill>
        </w:rPr>
        <w:t>：供应商登录政采云平台https://www.zcygov.cn/在线申请获取采购文件（进入“项目采购”应用，在获取采购文件菜单中选择项目，申请获取采购文件）</w:t>
      </w:r>
      <w:r>
        <w:rPr>
          <w:rFonts w:hint="eastAsia" w:ascii="宋体" w:hAnsi="宋体" w:cs="宋体"/>
          <w:color w:val="000000" w:themeColor="text1"/>
          <w:szCs w:val="21"/>
          <w:highlight w:val="none"/>
          <w:lang w:eastAsia="zh-CN"/>
          <w14:textFill>
            <w14:solidFill>
              <w14:schemeClr w14:val="tx1"/>
            </w14:solidFill>
          </w14:textFill>
        </w:rPr>
        <w:t>；</w:t>
      </w:r>
    </w:p>
    <w:p>
      <w:pPr>
        <w:pageBreakBefore w:val="0"/>
        <w:widowControl/>
        <w:shd w:val="clear" w:color="auto" w:fill="FEFEFE"/>
        <w:kinsoku/>
        <w:wordWrap/>
        <w:overflowPunct/>
        <w:topLinePunct w:val="0"/>
        <w:autoSpaceDE/>
        <w:autoSpaceDN/>
        <w:bidi w:val="0"/>
        <w:adjustRightInd w:val="0"/>
        <w:snapToGrid/>
        <w:spacing w:line="360" w:lineRule="auto"/>
        <w:ind w:firstLine="420" w:firstLineChars="0"/>
        <w:textAlignment w:val="baseline"/>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获取文件时需上传：</w:t>
      </w:r>
      <w:r>
        <w:rPr>
          <w:rFonts w:hint="eastAsia" w:ascii="宋体" w:hAnsi="宋体" w:cs="宋体"/>
          <w:color w:val="000000" w:themeColor="text1"/>
          <w:szCs w:val="21"/>
          <w:highlight w:val="none"/>
          <w:lang w:val="en-US" w:eastAsia="zh-CN"/>
          <w14:textFill>
            <w14:solidFill>
              <w14:schemeClr w14:val="tx1"/>
            </w14:solidFill>
          </w14:textFill>
        </w:rPr>
        <w:t>（1）营业执照副本；（2）法定代表人资格证明书及法定代表人身份证复印件或法定代表人授权委托书及法定代表人与被授权人身份证复印件；（3）市政公用工程施工总承包叁级（含）以上或</w:t>
      </w:r>
      <w:r>
        <w:rPr>
          <w:rFonts w:hint="eastAsia" w:ascii="宋体" w:hAnsi="宋体" w:cs="宋体"/>
          <w:color w:val="000000" w:themeColor="text1"/>
          <w:szCs w:val="21"/>
          <w14:textFill>
            <w14:solidFill>
              <w14:schemeClr w14:val="tx1"/>
            </w14:solidFill>
          </w14:textFill>
        </w:rPr>
        <w:t>公路交通工程（公路安全设施）专业承包</w:t>
      </w:r>
      <w:r>
        <w:rPr>
          <w:rFonts w:hint="eastAsia" w:ascii="宋体" w:hAnsi="宋体" w:cs="宋体"/>
          <w:color w:val="000000" w:themeColor="text1"/>
          <w:szCs w:val="21"/>
          <w:lang w:val="en-US" w:eastAsia="zh-CN"/>
          <w14:textFill>
            <w14:solidFill>
              <w14:schemeClr w14:val="tx1"/>
            </w14:solidFill>
          </w14:textFill>
        </w:rPr>
        <w:t>二</w:t>
      </w:r>
      <w:r>
        <w:rPr>
          <w:rFonts w:hint="eastAsia" w:ascii="宋体" w:hAnsi="宋体" w:cs="宋体"/>
          <w:color w:val="000000" w:themeColor="text1"/>
          <w:szCs w:val="21"/>
          <w14:textFill>
            <w14:solidFill>
              <w14:schemeClr w14:val="tx1"/>
            </w14:solidFill>
          </w14:textFill>
        </w:rPr>
        <w:t>级</w:t>
      </w:r>
      <w:r>
        <w:rPr>
          <w:rFonts w:hint="eastAsia" w:ascii="宋体" w:hAnsi="宋体" w:cs="宋体"/>
          <w:color w:val="000000" w:themeColor="text1"/>
          <w:szCs w:val="21"/>
          <w:lang w:val="en-US" w:eastAsia="zh-CN"/>
          <w14:textFill>
            <w14:solidFill>
              <w14:schemeClr w14:val="tx1"/>
            </w14:solidFill>
          </w14:textFill>
        </w:rPr>
        <w:t>（含）</w:t>
      </w:r>
      <w:r>
        <w:rPr>
          <w:rFonts w:hint="eastAsia" w:ascii="宋体" w:hAnsi="宋体" w:cs="宋体"/>
          <w:color w:val="000000" w:themeColor="text1"/>
          <w:szCs w:val="21"/>
          <w14:textFill>
            <w14:solidFill>
              <w14:schemeClr w14:val="tx1"/>
            </w14:solidFill>
          </w14:textFill>
        </w:rPr>
        <w:t>以上资质</w:t>
      </w:r>
      <w:r>
        <w:rPr>
          <w:rFonts w:hint="eastAsia" w:ascii="宋体" w:hAnsi="宋体" w:cs="宋体"/>
          <w:color w:val="000000" w:themeColor="text1"/>
          <w:szCs w:val="21"/>
          <w:highlight w:val="none"/>
          <w:lang w:val="en-US" w:eastAsia="zh-CN"/>
          <w14:textFill>
            <w14:solidFill>
              <w14:schemeClr w14:val="tx1"/>
            </w14:solidFill>
          </w14:textFill>
        </w:rPr>
        <w:t>证书原件；（4）项目负责人注册建造师证及有效的安全生产考核合格证书原件；（5）中小企业声明函，以上材料须加盖公章扫描上传PDF格式。</w:t>
      </w:r>
    </w:p>
    <w:p>
      <w:pPr>
        <w:pageBreakBefore w:val="0"/>
        <w:widowControl/>
        <w:numPr>
          <w:ilvl w:val="0"/>
          <w:numId w:val="2"/>
        </w:numPr>
        <w:shd w:val="clear" w:color="auto" w:fill="FEFEFE"/>
        <w:kinsoku/>
        <w:wordWrap/>
        <w:overflowPunct/>
        <w:topLinePunct w:val="0"/>
        <w:autoSpaceDE/>
        <w:autoSpaceDN/>
        <w:bidi w:val="0"/>
        <w:adjustRightInd w:val="0"/>
        <w:snapToGrid/>
        <w:spacing w:line="360" w:lineRule="auto"/>
        <w:ind w:firstLine="420" w:firstLineChars="0"/>
        <w:textAlignment w:val="baseline"/>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售价（元）：0元</w:t>
      </w:r>
    </w:p>
    <w:p>
      <w:pPr>
        <w:pageBreakBefore w:val="0"/>
        <w:widowControl/>
        <w:numPr>
          <w:ilvl w:val="0"/>
          <w:numId w:val="0"/>
        </w:numPr>
        <w:shd w:val="clear" w:color="auto" w:fill="FEFEFE"/>
        <w:kinsoku/>
        <w:wordWrap/>
        <w:overflowPunct/>
        <w:topLinePunct w:val="0"/>
        <w:autoSpaceDE/>
        <w:autoSpaceDN/>
        <w:bidi w:val="0"/>
        <w:adjustRightInd w:val="0"/>
        <w:snapToGrid/>
        <w:spacing w:line="360" w:lineRule="auto"/>
        <w:textAlignment w:val="baseline"/>
        <w:rPr>
          <w:rFonts w:hint="default" w:ascii="宋体" w:hAnsi="宋体" w:eastAsia="宋体" w:cs="宋体"/>
          <w:b/>
          <w:bCs/>
          <w:color w:val="000000" w:themeColor="text1"/>
          <w:sz w:val="24"/>
          <w:szCs w:val="21"/>
          <w:highlight w:val="none"/>
          <w:lang w:val="en-US" w:eastAsia="zh-CN" w:bidi="ar-SA"/>
          <w14:textFill>
            <w14:solidFill>
              <w14:schemeClr w14:val="tx1"/>
            </w14:solidFill>
          </w14:textFill>
        </w:rPr>
      </w:pPr>
    </w:p>
    <w:p>
      <w:pPr>
        <w:pageBreakBefore w:val="0"/>
        <w:widowControl/>
        <w:numPr>
          <w:ilvl w:val="0"/>
          <w:numId w:val="1"/>
        </w:numPr>
        <w:shd w:val="clear" w:color="auto" w:fill="FEFEFE"/>
        <w:kinsoku/>
        <w:wordWrap/>
        <w:overflowPunct/>
        <w:topLinePunct w:val="0"/>
        <w:autoSpaceDE/>
        <w:autoSpaceDN/>
        <w:bidi w:val="0"/>
        <w:adjustRightInd w:val="0"/>
        <w:snapToGrid/>
        <w:spacing w:line="360" w:lineRule="auto"/>
        <w:ind w:left="0" w:leftChars="0" w:firstLine="482" w:firstLineChars="200"/>
        <w:textAlignment w:val="baseline"/>
        <w:rPr>
          <w:rFonts w:hint="eastAsia" w:cs="宋体"/>
          <w:b/>
          <w:bCs/>
          <w:color w:val="000000" w:themeColor="text1"/>
          <w:sz w:val="24"/>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1"/>
          <w:highlight w:val="none"/>
          <w:lang w:val="en-US" w:eastAsia="zh-CN" w:bidi="ar-SA"/>
          <w14:textFill>
            <w14:solidFill>
              <w14:schemeClr w14:val="tx1"/>
            </w14:solidFill>
          </w14:textFill>
        </w:rPr>
        <w:t>响应文件</w:t>
      </w:r>
      <w:r>
        <w:rPr>
          <w:rFonts w:hint="eastAsia" w:cs="宋体"/>
          <w:b/>
          <w:bCs/>
          <w:color w:val="000000" w:themeColor="text1"/>
          <w:sz w:val="24"/>
          <w:szCs w:val="21"/>
          <w:highlight w:val="none"/>
          <w:lang w:val="en-US" w:eastAsia="zh-CN" w:bidi="ar-SA"/>
          <w14:textFill>
            <w14:solidFill>
              <w14:schemeClr w14:val="tx1"/>
            </w14:solidFill>
          </w14:textFill>
        </w:rPr>
        <w:t>提交</w:t>
      </w:r>
    </w:p>
    <w:p>
      <w:pPr>
        <w:pageBreakBefore w:val="0"/>
        <w:widowControl/>
        <w:numPr>
          <w:ilvl w:val="0"/>
          <w:numId w:val="0"/>
        </w:numPr>
        <w:shd w:val="clear" w:color="auto" w:fill="FEFEFE"/>
        <w:kinsoku/>
        <w:wordWrap/>
        <w:overflowPunct/>
        <w:topLinePunct w:val="0"/>
        <w:autoSpaceDE/>
        <w:autoSpaceDN/>
        <w:bidi w:val="0"/>
        <w:adjustRightInd w:val="0"/>
        <w:snapToGrid/>
        <w:spacing w:line="360" w:lineRule="auto"/>
        <w:ind w:leftChars="200"/>
        <w:textAlignment w:val="baseline"/>
        <w:rPr>
          <w:rFonts w:hint="eastAsia" w:ascii="宋体" w:hAnsi="宋体" w:eastAsia="宋体" w:cs="宋体"/>
          <w:bCs w:val="0"/>
          <w:color w:val="000000" w:themeColor="text1"/>
          <w:sz w:val="24"/>
          <w:szCs w:val="21"/>
          <w:highlight w:val="yellow"/>
          <w:lang w:val="en-US" w:eastAsia="zh-CN" w:bidi="ar-SA"/>
          <w14:textFill>
            <w14:solidFill>
              <w14:schemeClr w14:val="tx1"/>
            </w14:solidFill>
          </w14:textFill>
        </w:rPr>
      </w:pPr>
      <w:r>
        <w:rPr>
          <w:rFonts w:hint="eastAsia" w:ascii="宋体" w:hAnsi="宋体" w:eastAsia="宋体" w:cs="宋体"/>
          <w:bCs w:val="0"/>
          <w:color w:val="000000" w:themeColor="text1"/>
          <w:sz w:val="24"/>
          <w:szCs w:val="21"/>
          <w:highlight w:val="none"/>
          <w:lang w:val="en-US" w:eastAsia="zh-CN" w:bidi="ar-SA"/>
          <w14:textFill>
            <w14:solidFill>
              <w14:schemeClr w14:val="tx1"/>
            </w14:solidFill>
          </w14:textFill>
        </w:rPr>
        <w:t>截止时间：</w:t>
      </w:r>
      <w:r>
        <w:rPr>
          <w:rFonts w:hint="eastAsia" w:ascii="宋体" w:hAnsi="宋体" w:eastAsia="宋体" w:cs="宋体"/>
          <w:bCs w:val="0"/>
          <w:color w:val="000000" w:themeColor="text1"/>
          <w:sz w:val="24"/>
          <w:szCs w:val="21"/>
          <w:highlight w:val="yellow"/>
          <w:lang w:val="en-US" w:eastAsia="zh-CN" w:bidi="ar-SA"/>
          <w14:textFill>
            <w14:solidFill>
              <w14:schemeClr w14:val="tx1"/>
            </w14:solidFill>
          </w14:textFill>
        </w:rPr>
        <w:t>2022年0</w:t>
      </w:r>
      <w:r>
        <w:rPr>
          <w:rFonts w:hint="eastAsia" w:ascii="宋体" w:hAnsi="宋体" w:cs="宋体"/>
          <w:bCs w:val="0"/>
          <w:color w:val="000000" w:themeColor="text1"/>
          <w:sz w:val="24"/>
          <w:szCs w:val="21"/>
          <w:highlight w:val="yellow"/>
          <w:lang w:val="en-US" w:eastAsia="zh-CN" w:bidi="ar-SA"/>
          <w14:textFill>
            <w14:solidFill>
              <w14:schemeClr w14:val="tx1"/>
            </w14:solidFill>
          </w14:textFill>
        </w:rPr>
        <w:t>7</w:t>
      </w:r>
      <w:r>
        <w:rPr>
          <w:rFonts w:hint="eastAsia" w:ascii="宋体" w:hAnsi="宋体" w:eastAsia="宋体" w:cs="宋体"/>
          <w:bCs w:val="0"/>
          <w:color w:val="000000" w:themeColor="text1"/>
          <w:sz w:val="24"/>
          <w:szCs w:val="21"/>
          <w:highlight w:val="yellow"/>
          <w:lang w:val="en-US" w:eastAsia="zh-CN" w:bidi="ar-SA"/>
          <w14:textFill>
            <w14:solidFill>
              <w14:schemeClr w14:val="tx1"/>
            </w14:solidFill>
          </w14:textFill>
        </w:rPr>
        <w:t>月2</w:t>
      </w:r>
      <w:r>
        <w:rPr>
          <w:rFonts w:hint="eastAsia" w:ascii="宋体" w:hAnsi="宋体" w:cs="宋体"/>
          <w:bCs w:val="0"/>
          <w:color w:val="000000" w:themeColor="text1"/>
          <w:sz w:val="24"/>
          <w:szCs w:val="21"/>
          <w:highlight w:val="yellow"/>
          <w:lang w:val="en-US" w:eastAsia="zh-CN" w:bidi="ar-SA"/>
          <w14:textFill>
            <w14:solidFill>
              <w14:schemeClr w14:val="tx1"/>
            </w14:solidFill>
          </w14:textFill>
        </w:rPr>
        <w:t>8</w:t>
      </w:r>
      <w:r>
        <w:rPr>
          <w:rFonts w:hint="eastAsia" w:ascii="宋体" w:hAnsi="宋体" w:eastAsia="宋体" w:cs="宋体"/>
          <w:bCs w:val="0"/>
          <w:color w:val="000000" w:themeColor="text1"/>
          <w:sz w:val="24"/>
          <w:szCs w:val="21"/>
          <w:highlight w:val="yellow"/>
          <w:lang w:val="en-US" w:eastAsia="zh-CN" w:bidi="ar-SA"/>
          <w14:textFill>
            <w14:solidFill>
              <w14:schemeClr w14:val="tx1"/>
            </w14:solidFill>
          </w14:textFill>
        </w:rPr>
        <w:t>日 1</w:t>
      </w:r>
      <w:r>
        <w:rPr>
          <w:rFonts w:hint="eastAsia" w:ascii="宋体" w:hAnsi="宋体" w:cs="宋体"/>
          <w:bCs w:val="0"/>
          <w:color w:val="000000" w:themeColor="text1"/>
          <w:sz w:val="24"/>
          <w:szCs w:val="21"/>
          <w:highlight w:val="yellow"/>
          <w:lang w:val="en-US" w:eastAsia="zh-CN" w:bidi="ar-SA"/>
          <w14:textFill>
            <w14:solidFill>
              <w14:schemeClr w14:val="tx1"/>
            </w14:solidFill>
          </w14:textFill>
        </w:rPr>
        <w:t>1</w:t>
      </w:r>
      <w:r>
        <w:rPr>
          <w:rFonts w:hint="eastAsia" w:ascii="宋体" w:hAnsi="宋体" w:eastAsia="宋体" w:cs="宋体"/>
          <w:bCs w:val="0"/>
          <w:color w:val="000000" w:themeColor="text1"/>
          <w:sz w:val="24"/>
          <w:szCs w:val="21"/>
          <w:highlight w:val="yellow"/>
          <w:lang w:val="en-US" w:eastAsia="zh-CN" w:bidi="ar-SA"/>
          <w14:textFill>
            <w14:solidFill>
              <w14:schemeClr w14:val="tx1"/>
            </w14:solidFill>
          </w14:textFill>
        </w:rPr>
        <w:t>:</w:t>
      </w:r>
      <w:r>
        <w:rPr>
          <w:rFonts w:hint="eastAsia" w:ascii="宋体" w:hAnsi="宋体" w:cs="宋体"/>
          <w:bCs w:val="0"/>
          <w:color w:val="000000" w:themeColor="text1"/>
          <w:sz w:val="24"/>
          <w:szCs w:val="21"/>
          <w:highlight w:val="yellow"/>
          <w:lang w:val="en-US" w:eastAsia="zh-CN" w:bidi="ar-SA"/>
          <w14:textFill>
            <w14:solidFill>
              <w14:schemeClr w14:val="tx1"/>
            </w14:solidFill>
          </w14:textFill>
        </w:rPr>
        <w:t>00</w:t>
      </w:r>
      <w:r>
        <w:rPr>
          <w:rFonts w:hint="eastAsia" w:ascii="宋体" w:hAnsi="宋体" w:eastAsia="宋体" w:cs="宋体"/>
          <w:bCs w:val="0"/>
          <w:color w:val="000000" w:themeColor="text1"/>
          <w:sz w:val="24"/>
          <w:szCs w:val="21"/>
          <w:highlight w:val="yellow"/>
          <w:lang w:val="en-US" w:eastAsia="zh-CN" w:bidi="ar-SA"/>
          <w14:textFill>
            <w14:solidFill>
              <w14:schemeClr w14:val="tx1"/>
            </w14:solidFill>
          </w14:textFill>
        </w:rPr>
        <w:t>（北京时间）</w:t>
      </w:r>
    </w:p>
    <w:p>
      <w:pPr>
        <w:pageBreakBefore w:val="0"/>
        <w:widowControl/>
        <w:numPr>
          <w:ilvl w:val="0"/>
          <w:numId w:val="0"/>
        </w:numPr>
        <w:shd w:val="clear" w:color="auto" w:fill="FEFEFE"/>
        <w:kinsoku/>
        <w:wordWrap/>
        <w:overflowPunct/>
        <w:topLinePunct w:val="0"/>
        <w:autoSpaceDE/>
        <w:autoSpaceDN/>
        <w:bidi w:val="0"/>
        <w:adjustRightInd w:val="0"/>
        <w:snapToGrid/>
        <w:spacing w:line="360" w:lineRule="auto"/>
        <w:ind w:leftChars="200"/>
        <w:textAlignment w:val="baseline"/>
        <w:rPr>
          <w:rFonts w:hint="eastAsia" w:ascii="宋体" w:hAnsi="宋体" w:eastAsia="宋体" w:cs="宋体"/>
          <w:bCs w:val="0"/>
          <w:color w:val="000000" w:themeColor="text1"/>
          <w:sz w:val="24"/>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sz w:val="24"/>
          <w:szCs w:val="21"/>
          <w:highlight w:val="none"/>
          <w:lang w:val="en-US" w:eastAsia="zh-CN" w:bidi="ar-SA"/>
          <w14:textFill>
            <w14:solidFill>
              <w14:schemeClr w14:val="tx1"/>
            </w14:solidFill>
          </w14:textFill>
        </w:rPr>
        <w:t>地点：政采云平台https://www.zcygov.cn/</w:t>
      </w:r>
    </w:p>
    <w:p>
      <w:pPr>
        <w:pStyle w:val="4"/>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pPr>
    </w:p>
    <w:p>
      <w:pPr>
        <w:pStyle w:val="4"/>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default" w:ascii="宋体" w:hAnsi="宋体" w:eastAsia="宋体" w:cs="宋体"/>
          <w:b/>
          <w:bCs/>
          <w:color w:val="000000" w:themeColor="text1"/>
          <w:sz w:val="24"/>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1"/>
          <w:highlight w:val="none"/>
          <w:lang w:val="en-US" w:eastAsia="zh-CN" w:bidi="ar-SA"/>
          <w14:textFill>
            <w14:solidFill>
              <w14:schemeClr w14:val="tx1"/>
            </w14:solidFill>
          </w14:textFill>
        </w:rPr>
        <w:t>五、</w:t>
      </w:r>
      <w:r>
        <w:rPr>
          <w:rFonts w:hint="eastAsia" w:cs="宋体"/>
          <w:b/>
          <w:bCs/>
          <w:color w:val="000000" w:themeColor="text1"/>
          <w:sz w:val="24"/>
          <w:szCs w:val="21"/>
          <w:highlight w:val="none"/>
          <w:lang w:val="en-US" w:eastAsia="zh-CN" w:bidi="ar-SA"/>
          <w14:textFill>
            <w14:solidFill>
              <w14:schemeClr w14:val="tx1"/>
            </w14:solidFill>
          </w14:textFill>
        </w:rPr>
        <w:t>响应文件开启</w:t>
      </w:r>
    </w:p>
    <w:p>
      <w:pPr>
        <w:pStyle w:val="18"/>
        <w:keepNext w:val="0"/>
        <w:keepLines w:val="0"/>
        <w:widowControl/>
        <w:suppressLineNumbers w:val="0"/>
        <w:spacing w:before="75" w:beforeAutospacing="0" w:after="75" w:afterAutospacing="0"/>
        <w:ind w:left="0" w:right="0" w:firstLine="560" w:firstLineChars="0"/>
        <w:rPr>
          <w:rFonts w:hint="eastAsia" w:ascii="宋体" w:hAnsi="宋体" w:eastAsia="宋体" w:cs="宋体"/>
          <w:bCs w:val="0"/>
          <w:color w:val="000000" w:themeColor="text1"/>
          <w:kern w:val="0"/>
          <w:sz w:val="24"/>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0"/>
          <w:sz w:val="24"/>
          <w:szCs w:val="21"/>
          <w:highlight w:val="none"/>
          <w:lang w:val="en-US" w:eastAsia="zh-CN" w:bidi="ar-SA"/>
          <w14:textFill>
            <w14:solidFill>
              <w14:schemeClr w14:val="tx1"/>
            </w14:solidFill>
          </w14:textFill>
        </w:rPr>
        <w:t>开启时间：</w:t>
      </w:r>
      <w:r>
        <w:rPr>
          <w:rFonts w:hint="eastAsia" w:ascii="宋体" w:hAnsi="宋体" w:eastAsia="宋体" w:cs="宋体"/>
          <w:bCs w:val="0"/>
          <w:color w:val="000000" w:themeColor="text1"/>
          <w:sz w:val="24"/>
          <w:szCs w:val="21"/>
          <w:highlight w:val="yellow"/>
          <w:lang w:val="en-US" w:eastAsia="zh-CN" w:bidi="ar-SA"/>
          <w14:textFill>
            <w14:solidFill>
              <w14:schemeClr w14:val="tx1"/>
            </w14:solidFill>
          </w14:textFill>
        </w:rPr>
        <w:t>2022年0</w:t>
      </w:r>
      <w:r>
        <w:rPr>
          <w:rFonts w:hint="eastAsia" w:ascii="宋体" w:hAnsi="宋体" w:cs="宋体"/>
          <w:bCs w:val="0"/>
          <w:color w:val="000000" w:themeColor="text1"/>
          <w:sz w:val="24"/>
          <w:szCs w:val="21"/>
          <w:highlight w:val="yellow"/>
          <w:lang w:val="en-US" w:eastAsia="zh-CN" w:bidi="ar-SA"/>
          <w14:textFill>
            <w14:solidFill>
              <w14:schemeClr w14:val="tx1"/>
            </w14:solidFill>
          </w14:textFill>
        </w:rPr>
        <w:t>7</w:t>
      </w:r>
      <w:r>
        <w:rPr>
          <w:rFonts w:hint="eastAsia" w:ascii="宋体" w:hAnsi="宋体" w:eastAsia="宋体" w:cs="宋体"/>
          <w:bCs w:val="0"/>
          <w:color w:val="000000" w:themeColor="text1"/>
          <w:sz w:val="24"/>
          <w:szCs w:val="21"/>
          <w:highlight w:val="yellow"/>
          <w:lang w:val="en-US" w:eastAsia="zh-CN" w:bidi="ar-SA"/>
          <w14:textFill>
            <w14:solidFill>
              <w14:schemeClr w14:val="tx1"/>
            </w14:solidFill>
          </w14:textFill>
        </w:rPr>
        <w:t>月2</w:t>
      </w:r>
      <w:r>
        <w:rPr>
          <w:rFonts w:hint="eastAsia" w:ascii="宋体" w:hAnsi="宋体" w:cs="宋体"/>
          <w:bCs w:val="0"/>
          <w:color w:val="000000" w:themeColor="text1"/>
          <w:sz w:val="24"/>
          <w:szCs w:val="21"/>
          <w:highlight w:val="yellow"/>
          <w:lang w:val="en-US" w:eastAsia="zh-CN" w:bidi="ar-SA"/>
          <w14:textFill>
            <w14:solidFill>
              <w14:schemeClr w14:val="tx1"/>
            </w14:solidFill>
          </w14:textFill>
        </w:rPr>
        <w:t>8</w:t>
      </w:r>
      <w:r>
        <w:rPr>
          <w:rFonts w:hint="eastAsia" w:ascii="宋体" w:hAnsi="宋体" w:eastAsia="宋体" w:cs="宋体"/>
          <w:bCs w:val="0"/>
          <w:color w:val="000000" w:themeColor="text1"/>
          <w:sz w:val="24"/>
          <w:szCs w:val="21"/>
          <w:highlight w:val="yellow"/>
          <w:lang w:val="en-US" w:eastAsia="zh-CN" w:bidi="ar-SA"/>
          <w14:textFill>
            <w14:solidFill>
              <w14:schemeClr w14:val="tx1"/>
            </w14:solidFill>
          </w14:textFill>
        </w:rPr>
        <w:t>日 1</w:t>
      </w:r>
      <w:r>
        <w:rPr>
          <w:rFonts w:hint="eastAsia" w:ascii="宋体" w:hAnsi="宋体" w:cs="宋体"/>
          <w:bCs w:val="0"/>
          <w:color w:val="000000" w:themeColor="text1"/>
          <w:sz w:val="24"/>
          <w:szCs w:val="21"/>
          <w:highlight w:val="yellow"/>
          <w:lang w:val="en-US" w:eastAsia="zh-CN" w:bidi="ar-SA"/>
          <w14:textFill>
            <w14:solidFill>
              <w14:schemeClr w14:val="tx1"/>
            </w14:solidFill>
          </w14:textFill>
        </w:rPr>
        <w:t>1</w:t>
      </w:r>
      <w:r>
        <w:rPr>
          <w:rFonts w:hint="eastAsia" w:ascii="宋体" w:hAnsi="宋体" w:eastAsia="宋体" w:cs="宋体"/>
          <w:bCs w:val="0"/>
          <w:color w:val="000000" w:themeColor="text1"/>
          <w:sz w:val="24"/>
          <w:szCs w:val="21"/>
          <w:highlight w:val="yellow"/>
          <w:lang w:val="en-US" w:eastAsia="zh-CN" w:bidi="ar-SA"/>
          <w14:textFill>
            <w14:solidFill>
              <w14:schemeClr w14:val="tx1"/>
            </w14:solidFill>
          </w14:textFill>
        </w:rPr>
        <w:t>:</w:t>
      </w:r>
      <w:r>
        <w:rPr>
          <w:rFonts w:hint="eastAsia" w:ascii="宋体" w:hAnsi="宋体" w:cs="宋体"/>
          <w:bCs w:val="0"/>
          <w:color w:val="000000" w:themeColor="text1"/>
          <w:sz w:val="24"/>
          <w:szCs w:val="21"/>
          <w:highlight w:val="yellow"/>
          <w:lang w:val="en-US" w:eastAsia="zh-CN" w:bidi="ar-SA"/>
          <w14:textFill>
            <w14:solidFill>
              <w14:schemeClr w14:val="tx1"/>
            </w14:solidFill>
          </w14:textFill>
        </w:rPr>
        <w:t>00</w:t>
      </w:r>
      <w:r>
        <w:rPr>
          <w:rFonts w:hint="eastAsia" w:ascii="宋体" w:hAnsi="宋体" w:eastAsia="宋体" w:cs="宋体"/>
          <w:bCs w:val="0"/>
          <w:color w:val="000000" w:themeColor="text1"/>
          <w:sz w:val="24"/>
          <w:szCs w:val="21"/>
          <w:highlight w:val="yellow"/>
          <w:lang w:val="en-US" w:eastAsia="zh-CN" w:bidi="ar-SA"/>
          <w14:textFill>
            <w14:solidFill>
              <w14:schemeClr w14:val="tx1"/>
            </w14:solidFill>
          </w14:textFill>
        </w:rPr>
        <w:t>（北京时间）</w:t>
      </w:r>
    </w:p>
    <w:p>
      <w:pPr>
        <w:pStyle w:val="18"/>
        <w:keepNext w:val="0"/>
        <w:keepLines w:val="0"/>
        <w:widowControl/>
        <w:suppressLineNumbers w:val="0"/>
        <w:spacing w:before="75" w:beforeAutospacing="0" w:after="75" w:afterAutospacing="0"/>
        <w:ind w:left="0" w:right="0" w:firstLine="560" w:firstLineChars="0"/>
        <w:rPr>
          <w:rFonts w:hint="eastAsia" w:ascii="宋体" w:hAnsi="宋体" w:eastAsia="宋体" w:cs="宋体"/>
          <w:bCs w:val="0"/>
          <w:color w:val="000000" w:themeColor="text1"/>
          <w:kern w:val="0"/>
          <w:sz w:val="24"/>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0"/>
          <w:sz w:val="24"/>
          <w:szCs w:val="21"/>
          <w:highlight w:val="none"/>
          <w:lang w:val="en-US" w:eastAsia="zh-CN" w:bidi="ar-SA"/>
          <w14:textFill>
            <w14:solidFill>
              <w14:schemeClr w14:val="tx1"/>
            </w14:solidFill>
          </w14:textFill>
        </w:rPr>
        <w:t>地点：政采云平台https://www.zcygov.cn/</w:t>
      </w:r>
    </w:p>
    <w:p>
      <w:pPr>
        <w:pStyle w:val="4"/>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pPr>
    </w:p>
    <w:p>
      <w:pPr>
        <w:pStyle w:val="4"/>
        <w:pageBreakBefore w:val="0"/>
        <w:kinsoku/>
        <w:wordWrap/>
        <w:overflowPunct/>
        <w:topLinePunct w:val="0"/>
        <w:autoSpaceDE/>
        <w:autoSpaceDN/>
        <w:bidi w:val="0"/>
        <w:adjustRightInd w:val="0"/>
        <w:snapToGrid/>
        <w:spacing w:before="0" w:after="0" w:line="360" w:lineRule="auto"/>
        <w:ind w:firstLine="420" w:firstLineChars="0"/>
        <w:jc w:val="both"/>
        <w:textAlignment w:val="baseline"/>
        <w:rPr>
          <w:rFonts w:hint="default" w:cs="宋体"/>
          <w:b/>
          <w:bCs/>
          <w:color w:val="000000" w:themeColor="text1"/>
          <w:sz w:val="24"/>
          <w:szCs w:val="21"/>
          <w:highlight w:val="none"/>
          <w:lang w:val="en-US" w:eastAsia="zh-CN" w:bidi="ar-SA"/>
          <w14:textFill>
            <w14:solidFill>
              <w14:schemeClr w14:val="tx1"/>
            </w14:solidFill>
          </w14:textFill>
        </w:rPr>
      </w:pPr>
      <w:r>
        <w:rPr>
          <w:rFonts w:hint="eastAsia" w:cs="宋体"/>
          <w:b/>
          <w:bCs/>
          <w:color w:val="000000" w:themeColor="text1"/>
          <w:sz w:val="24"/>
          <w:szCs w:val="21"/>
          <w:highlight w:val="none"/>
          <w:lang w:val="en-US" w:eastAsia="zh-CN" w:bidi="ar-SA"/>
          <w14:textFill>
            <w14:solidFill>
              <w14:schemeClr w14:val="tx1"/>
            </w14:solidFill>
          </w14:textFill>
        </w:rPr>
        <w:t>六、公告期限</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自本公告发布之日起5个工作日。</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color w:val="000000" w:themeColor="text1"/>
          <w:szCs w:val="21"/>
          <w:highlight w:val="none"/>
          <w:lang w:val="en-US" w:eastAsia="zh-CN"/>
          <w14:textFill>
            <w14:solidFill>
              <w14:schemeClr w14:val="tx1"/>
            </w14:solidFill>
          </w14:textFill>
        </w:rPr>
      </w:pPr>
    </w:p>
    <w:p>
      <w:pPr>
        <w:pageBreakBefore w:val="0"/>
        <w:widowControl/>
        <w:numPr>
          <w:ilvl w:val="0"/>
          <w:numId w:val="3"/>
        </w:numPr>
        <w:shd w:val="clear" w:color="auto" w:fill="FEFEFE"/>
        <w:kinsoku/>
        <w:wordWrap/>
        <w:overflowPunct/>
        <w:topLinePunct w:val="0"/>
        <w:autoSpaceDE/>
        <w:autoSpaceDN/>
        <w:bidi w:val="0"/>
        <w:adjustRightInd w:val="0"/>
        <w:snapToGrid/>
        <w:spacing w:line="360" w:lineRule="auto"/>
        <w:ind w:firstLine="482" w:firstLineChars="200"/>
        <w:textAlignment w:val="baseline"/>
        <w:rPr>
          <w:rFonts w:hint="eastAsia" w:cs="宋体"/>
          <w:b/>
          <w:bCs/>
          <w:color w:val="000000" w:themeColor="text1"/>
          <w:sz w:val="24"/>
          <w:szCs w:val="21"/>
          <w:highlight w:val="none"/>
          <w:lang w:val="en-US" w:eastAsia="zh-CN" w:bidi="ar-SA"/>
          <w14:textFill>
            <w14:solidFill>
              <w14:schemeClr w14:val="tx1"/>
            </w14:solidFill>
          </w14:textFill>
        </w:rPr>
      </w:pPr>
      <w:r>
        <w:rPr>
          <w:rFonts w:hint="eastAsia" w:cs="宋体"/>
          <w:b/>
          <w:bCs/>
          <w:color w:val="000000" w:themeColor="text1"/>
          <w:sz w:val="24"/>
          <w:szCs w:val="21"/>
          <w:highlight w:val="none"/>
          <w:lang w:val="en-US" w:eastAsia="zh-CN" w:bidi="ar-SA"/>
          <w14:textFill>
            <w14:solidFill>
              <w14:schemeClr w14:val="tx1"/>
            </w14:solidFill>
          </w14:textFill>
        </w:rPr>
        <w:t>其它补充事宜</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）本项目实行全流程电子招投标，</w:t>
      </w:r>
      <w:r>
        <w:rPr>
          <w:rFonts w:hint="eastAsia" w:ascii="宋体" w:hAnsi="宋体" w:eastAsia="宋体" w:cs="宋体"/>
          <w:color w:val="000000" w:themeColor="text1"/>
          <w:szCs w:val="21"/>
          <w:highlight w:val="none"/>
          <w:lang w:eastAsia="zh-CN"/>
          <w14:textFill>
            <w14:solidFill>
              <w14:schemeClr w14:val="tx1"/>
            </w14:solidFill>
          </w14:textFill>
        </w:rPr>
        <w:t>投标单位</w:t>
      </w:r>
      <w:r>
        <w:rPr>
          <w:rFonts w:hint="eastAsia" w:ascii="宋体" w:hAnsi="宋体" w:eastAsia="宋体" w:cs="宋体"/>
          <w:color w:val="000000" w:themeColor="text1"/>
          <w:szCs w:val="21"/>
          <w:highlight w:val="none"/>
          <w14:textFill>
            <w14:solidFill>
              <w14:schemeClr w14:val="tx1"/>
            </w14:solidFill>
          </w14:textFill>
        </w:rPr>
        <w:t>须登录政采云平台申请获取采购文件，并通过政采云电子投标客户端制作</w:t>
      </w:r>
      <w:r>
        <w:rPr>
          <w:rFonts w:hint="eastAsia" w:ascii="宋体" w:hAnsi="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，同时自行承担与投标有关的一切费用。 </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）各</w:t>
      </w:r>
      <w:r>
        <w:rPr>
          <w:rFonts w:hint="eastAsia" w:ascii="宋体" w:hAnsi="宋体" w:eastAsia="宋体" w:cs="宋体"/>
          <w:color w:val="000000" w:themeColor="text1"/>
          <w:szCs w:val="21"/>
          <w:highlight w:val="none"/>
          <w:lang w:eastAsia="zh-CN"/>
          <w14:textFill>
            <w14:solidFill>
              <w14:schemeClr w14:val="tx1"/>
            </w14:solidFill>
          </w14:textFill>
        </w:rPr>
        <w:t>投标单位</w:t>
      </w:r>
      <w:r>
        <w:rPr>
          <w:rFonts w:hint="eastAsia" w:ascii="宋体" w:hAnsi="宋体" w:eastAsia="宋体" w:cs="宋体"/>
          <w:color w:val="000000" w:themeColor="text1"/>
          <w:szCs w:val="21"/>
          <w:highlight w:val="none"/>
          <w14:textFill>
            <w14:solidFill>
              <w14:schemeClr w14:val="tx1"/>
            </w14:solidFill>
          </w14:textFill>
        </w:rPr>
        <w:t>应在开标前确保成为新疆维吾尔自治区政府采购网正式注册入库</w:t>
      </w:r>
      <w:r>
        <w:rPr>
          <w:rFonts w:hint="eastAsia" w:ascii="宋体" w:hAnsi="宋体" w:eastAsia="宋体" w:cs="宋体"/>
          <w:color w:val="000000" w:themeColor="text1"/>
          <w:szCs w:val="21"/>
          <w:highlight w:val="none"/>
          <w:lang w:eastAsia="zh-CN"/>
          <w14:textFill>
            <w14:solidFill>
              <w14:schemeClr w14:val="tx1"/>
            </w14:solidFill>
          </w14:textFill>
        </w:rPr>
        <w:t>投标单位</w:t>
      </w:r>
      <w:r>
        <w:rPr>
          <w:rFonts w:hint="eastAsia" w:ascii="宋体" w:hAnsi="宋体" w:eastAsia="宋体" w:cs="宋体"/>
          <w:color w:val="000000" w:themeColor="text1"/>
          <w:szCs w:val="21"/>
          <w:highlight w:val="none"/>
          <w14:textFill>
            <w14:solidFill>
              <w14:schemeClr w14:val="tx1"/>
            </w14:solidFill>
          </w14:textFill>
        </w:rPr>
        <w:t>，并完成CA数字证书申领。因未注册入库、未办理CA数字证书等原因造成无法投标或投标失败等后果由</w:t>
      </w:r>
      <w:r>
        <w:rPr>
          <w:rFonts w:hint="eastAsia" w:ascii="宋体" w:hAnsi="宋体" w:eastAsia="宋体" w:cs="宋体"/>
          <w:color w:val="000000" w:themeColor="text1"/>
          <w:szCs w:val="21"/>
          <w:highlight w:val="none"/>
          <w:lang w:eastAsia="zh-CN"/>
          <w14:textFill>
            <w14:solidFill>
              <w14:schemeClr w14:val="tx1"/>
            </w14:solidFill>
          </w14:textFill>
        </w:rPr>
        <w:t>投标单位</w:t>
      </w:r>
      <w:r>
        <w:rPr>
          <w:rFonts w:hint="eastAsia" w:ascii="宋体" w:hAnsi="宋体" w:eastAsia="宋体" w:cs="宋体"/>
          <w:color w:val="000000" w:themeColor="text1"/>
          <w:szCs w:val="21"/>
          <w:highlight w:val="none"/>
          <w14:textFill>
            <w14:solidFill>
              <w14:schemeClr w14:val="tx1"/>
            </w14:solidFill>
          </w14:textFill>
        </w:rPr>
        <w:t>自行承担。新疆CA已于2020年9月16日正式上线，</w:t>
      </w:r>
      <w:r>
        <w:rPr>
          <w:rFonts w:hint="eastAsia" w:ascii="宋体" w:hAnsi="宋体" w:eastAsia="宋体" w:cs="宋体"/>
          <w:color w:val="000000" w:themeColor="text1"/>
          <w:szCs w:val="21"/>
          <w:highlight w:val="none"/>
          <w:lang w:eastAsia="zh-CN"/>
          <w14:textFill>
            <w14:solidFill>
              <w14:schemeClr w14:val="tx1"/>
            </w14:solidFill>
          </w14:textFill>
        </w:rPr>
        <w:t>投标单位</w:t>
      </w:r>
      <w:r>
        <w:rPr>
          <w:rFonts w:hint="eastAsia" w:ascii="宋体" w:hAnsi="宋体" w:eastAsia="宋体" w:cs="宋体"/>
          <w:color w:val="000000" w:themeColor="text1"/>
          <w:szCs w:val="21"/>
          <w:highlight w:val="none"/>
          <w14:textFill>
            <w14:solidFill>
              <w14:schemeClr w14:val="tx1"/>
            </w14:solidFill>
          </w14:textFill>
        </w:rPr>
        <w:t>可通过新疆数字证书认证中心官网（https://www.xjca.com.cn/）或下载“新疆政务通”APP自行进行申领。如原有兵团或公共资源使用的CA，可与新疆CA联系，申请增加电子证书即可，无需重复申领。前期如申领过浙江临时CA，其有效期将截止到11月1日。新疆CA服务热线0991-2819290。 </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本项目通过“政府采购云平台（www.zcygov.cn）”实行在线投标响应（电子投标），供应商应先安装“政采云电子交易客户端”，并按照本招标文件和“政府采购云平台”的要求，通过“政采云电子交易客户端”编制并加密</w:t>
      </w:r>
      <w:r>
        <w:rPr>
          <w:rFonts w:hint="eastAsia" w:ascii="宋体" w:hAnsi="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。供应商未按规定加密的</w:t>
      </w:r>
      <w:r>
        <w:rPr>
          <w:rFonts w:hint="eastAsia" w:ascii="宋体" w:hAnsi="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政府采购云平台”将予以拒收。电子投标具体操作流程详见本公告附件《供应商项目采购-电子招投标操作指南》；通过“政府采购云平台”参与在线投标时如遇平台技术问题详询400-881-7190。在使用政采云电子投标客户端时，建议使用WIN7及以上操作系统。如有问题可拨打政采云客户服务热线400-881-7190进行咨询。 </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投标单位</w:t>
      </w:r>
      <w:r>
        <w:rPr>
          <w:rFonts w:hint="eastAsia" w:ascii="宋体" w:hAnsi="宋体" w:eastAsia="宋体" w:cs="宋体"/>
          <w:color w:val="000000" w:themeColor="text1"/>
          <w:szCs w:val="21"/>
          <w:highlight w:val="none"/>
          <w14:textFill>
            <w14:solidFill>
              <w14:schemeClr w14:val="tx1"/>
            </w14:solidFill>
          </w14:textFill>
        </w:rPr>
        <w:t>须在在投标截止时间前通过CA在政采云平台上传加密的电子</w:t>
      </w:r>
      <w:r>
        <w:rPr>
          <w:rFonts w:hint="eastAsia" w:ascii="宋体" w:hAnsi="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投标单位</w:t>
      </w:r>
      <w:r>
        <w:rPr>
          <w:rFonts w:hint="eastAsia" w:ascii="宋体" w:hAnsi="宋体" w:eastAsia="宋体" w:cs="宋体"/>
          <w:color w:val="000000" w:themeColor="text1"/>
          <w:szCs w:val="21"/>
          <w:highlight w:val="none"/>
          <w14:textFill>
            <w14:solidFill>
              <w14:schemeClr w14:val="tx1"/>
            </w14:solidFill>
          </w14:textFill>
        </w:rPr>
        <w:t>在开标时须使用制作加密电子</w:t>
      </w:r>
      <w:r>
        <w:rPr>
          <w:rFonts w:hint="eastAsia" w:ascii="宋体" w:hAnsi="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所使用的CA锁解密，</w:t>
      </w:r>
      <w:r>
        <w:rPr>
          <w:rFonts w:hint="eastAsia" w:ascii="宋体" w:hAnsi="宋体" w:eastAsia="宋体" w:cs="宋体"/>
          <w:color w:val="000000" w:themeColor="text1"/>
          <w:szCs w:val="21"/>
          <w:highlight w:val="none"/>
          <w:lang w:eastAsia="zh-CN"/>
          <w14:textFill>
            <w14:solidFill>
              <w14:schemeClr w14:val="tx1"/>
            </w14:solidFill>
          </w14:textFill>
        </w:rPr>
        <w:t>投标单位</w:t>
      </w:r>
      <w:r>
        <w:rPr>
          <w:rFonts w:hint="eastAsia" w:ascii="宋体" w:hAnsi="宋体" w:eastAsia="宋体" w:cs="宋体"/>
          <w:color w:val="000000" w:themeColor="text1"/>
          <w:szCs w:val="21"/>
          <w:highlight w:val="none"/>
          <w14:textFill>
            <w14:solidFill>
              <w14:schemeClr w14:val="tx1"/>
            </w14:solidFill>
          </w14:textFill>
        </w:rPr>
        <w:t>须提前配置好浏览器（建议使用360浏览器或谷歌浏览器），并确保开标期间电脑网络环境畅通，以便开标时解密。本项目解密时间定为30分钟，如因</w:t>
      </w:r>
      <w:r>
        <w:rPr>
          <w:rFonts w:hint="eastAsia" w:ascii="宋体" w:hAnsi="宋体" w:eastAsia="宋体" w:cs="宋体"/>
          <w:color w:val="000000" w:themeColor="text1"/>
          <w:szCs w:val="21"/>
          <w:highlight w:val="none"/>
          <w:lang w:eastAsia="zh-CN"/>
          <w14:textFill>
            <w14:solidFill>
              <w14:schemeClr w14:val="tx1"/>
            </w14:solidFill>
          </w14:textFill>
        </w:rPr>
        <w:t>投标单位</w:t>
      </w:r>
      <w:r>
        <w:rPr>
          <w:rFonts w:hint="eastAsia" w:ascii="宋体" w:hAnsi="宋体" w:eastAsia="宋体" w:cs="宋体"/>
          <w:color w:val="000000" w:themeColor="text1"/>
          <w:szCs w:val="21"/>
          <w:highlight w:val="none"/>
          <w14:textFill>
            <w14:solidFill>
              <w14:schemeClr w14:val="tx1"/>
            </w14:solidFill>
          </w14:textFill>
        </w:rPr>
        <w:t>自身原因导致无法正常解密，后果由</w:t>
      </w:r>
      <w:r>
        <w:rPr>
          <w:rFonts w:hint="eastAsia" w:ascii="宋体" w:hAnsi="宋体" w:eastAsia="宋体" w:cs="宋体"/>
          <w:color w:val="000000" w:themeColor="text1"/>
          <w:szCs w:val="21"/>
          <w:highlight w:val="none"/>
          <w:lang w:eastAsia="zh-CN"/>
          <w14:textFill>
            <w14:solidFill>
              <w14:schemeClr w14:val="tx1"/>
            </w14:solidFill>
          </w14:textFill>
        </w:rPr>
        <w:t>投标单位</w:t>
      </w:r>
      <w:r>
        <w:rPr>
          <w:rFonts w:hint="eastAsia" w:ascii="宋体" w:hAnsi="宋体" w:eastAsia="宋体" w:cs="宋体"/>
          <w:color w:val="000000" w:themeColor="text1"/>
          <w:szCs w:val="21"/>
          <w:highlight w:val="none"/>
          <w14:textFill>
            <w14:solidFill>
              <w14:schemeClr w14:val="tx1"/>
            </w14:solidFill>
          </w14:textFill>
        </w:rPr>
        <w:t>自行承担。</w:t>
      </w:r>
    </w:p>
    <w:p>
      <w:pPr>
        <w:rPr>
          <w:rFonts w:hint="default"/>
          <w:color w:val="000000" w:themeColor="text1"/>
          <w:lang w:val="en-US" w:eastAsia="zh-CN"/>
          <w14:textFill>
            <w14:solidFill>
              <w14:schemeClr w14:val="tx1"/>
            </w14:solidFill>
          </w14:textFill>
        </w:rPr>
      </w:pPr>
    </w:p>
    <w:p>
      <w:pPr>
        <w:pageBreakBefore w:val="0"/>
        <w:widowControl/>
        <w:numPr>
          <w:ilvl w:val="0"/>
          <w:numId w:val="0"/>
        </w:numPr>
        <w:shd w:val="clear" w:color="auto" w:fill="FEFEFE"/>
        <w:kinsoku/>
        <w:wordWrap/>
        <w:overflowPunct/>
        <w:topLinePunct w:val="0"/>
        <w:autoSpaceDE/>
        <w:autoSpaceDN/>
        <w:bidi w:val="0"/>
        <w:adjustRightInd w:val="0"/>
        <w:snapToGrid/>
        <w:spacing w:line="360" w:lineRule="auto"/>
        <w:ind w:firstLine="560" w:firstLineChars="0"/>
        <w:textAlignment w:val="baseline"/>
        <w:rPr>
          <w:rFonts w:hint="eastAsia" w:ascii="宋体" w:hAnsi="宋体" w:eastAsia="宋体" w:cs="宋体"/>
          <w:b/>
          <w:bCs/>
          <w:color w:val="000000" w:themeColor="text1"/>
          <w:sz w:val="24"/>
          <w:szCs w:val="21"/>
          <w:highlight w:val="none"/>
          <w:lang w:val="en-US" w:eastAsia="zh-CN" w:bidi="ar-SA"/>
          <w14:textFill>
            <w14:solidFill>
              <w14:schemeClr w14:val="tx1"/>
            </w14:solidFill>
          </w14:textFill>
        </w:rPr>
      </w:pPr>
      <w:r>
        <w:rPr>
          <w:rFonts w:hint="eastAsia" w:ascii="宋体" w:hAnsi="宋体" w:cs="宋体"/>
          <w:b/>
          <w:bCs/>
          <w:color w:val="000000" w:themeColor="text1"/>
          <w:sz w:val="24"/>
          <w:szCs w:val="21"/>
          <w:highlight w:val="none"/>
          <w:lang w:val="en-US" w:eastAsia="zh-CN" w:bidi="ar-SA"/>
          <w14:textFill>
            <w14:solidFill>
              <w14:schemeClr w14:val="tx1"/>
            </w14:solidFill>
          </w14:textFill>
        </w:rPr>
        <w:t>八、</w:t>
      </w:r>
      <w:r>
        <w:rPr>
          <w:rFonts w:hint="eastAsia" w:ascii="宋体" w:hAnsi="宋体" w:eastAsia="宋体" w:cs="宋体"/>
          <w:b/>
          <w:bCs/>
          <w:color w:val="000000" w:themeColor="text1"/>
          <w:sz w:val="24"/>
          <w:szCs w:val="21"/>
          <w:highlight w:val="none"/>
          <w:lang w:val="en-US" w:eastAsia="zh-CN" w:bidi="ar-SA"/>
          <w14:textFill>
            <w14:solidFill>
              <w14:schemeClr w14:val="tx1"/>
            </w14:solidFill>
          </w14:textFill>
        </w:rPr>
        <w:t>凡对本次招标提出询问，请按以下方式联系</w:t>
      </w:r>
    </w:p>
    <w:p>
      <w:pPr>
        <w:pageBreakBefore w:val="0"/>
        <w:widowControl/>
        <w:numPr>
          <w:ilvl w:val="0"/>
          <w:numId w:val="0"/>
        </w:numPr>
        <w:shd w:val="clear" w:color="auto" w:fill="FEFEFE"/>
        <w:kinsoku/>
        <w:wordWrap/>
        <w:overflowPunct/>
        <w:topLinePunct w:val="0"/>
        <w:autoSpaceDE/>
        <w:autoSpaceDN/>
        <w:bidi w:val="0"/>
        <w:adjustRightInd w:val="0"/>
        <w:snapToGrid/>
        <w:spacing w:line="360" w:lineRule="auto"/>
        <w:ind w:firstLine="560" w:firstLineChars="0"/>
        <w:textAlignment w:val="baseline"/>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、采购人</w:t>
      </w:r>
      <w:r>
        <w:rPr>
          <w:rFonts w:hint="eastAsia" w:ascii="宋体" w:hAnsi="宋体" w:cs="宋体"/>
          <w:color w:val="000000" w:themeColor="text1"/>
          <w:szCs w:val="21"/>
          <w:highlight w:val="none"/>
          <w:lang w:val="en-US" w:eastAsia="zh-CN"/>
          <w14:textFill>
            <w14:solidFill>
              <w14:schemeClr w14:val="tx1"/>
            </w14:solidFill>
          </w14:textFill>
        </w:rPr>
        <w:t>信息</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名称：尉犁县住房和城乡建设局</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color w:val="000000" w:themeColor="text1"/>
          <w:highlight w:val="none"/>
          <w:lang w:val="en-US" w:eastAsia="zh-CN"/>
          <w14:textFill>
            <w14:solidFill>
              <w14:schemeClr w14:val="tx1"/>
            </w14:solidFill>
          </w14:textFill>
        </w:rPr>
      </w:pPr>
      <w:r>
        <w:rPr>
          <w:rFonts w:hint="eastAsia" w:cs="宋体"/>
          <w:color w:val="000000" w:themeColor="text1"/>
          <w:szCs w:val="21"/>
          <w:highlight w:val="none"/>
          <w:lang w:val="en-US" w:eastAsia="zh-CN"/>
          <w14:textFill>
            <w14:solidFill>
              <w14:schemeClr w14:val="tx1"/>
            </w14:solidFill>
          </w14:textFill>
        </w:rPr>
        <w:t>地址：尉犁县解放南路48号</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联系方式：0996-4021691</w:t>
      </w:r>
    </w:p>
    <w:p>
      <w:pPr>
        <w:pStyle w:val="4"/>
        <w:keepNext/>
        <w:keepLines/>
        <w:pageBreakBefore w:val="0"/>
        <w:widowControl w:val="0"/>
        <w:numPr>
          <w:ilvl w:val="0"/>
          <w:numId w:val="4"/>
        </w:numPr>
        <w:kinsoku/>
        <w:wordWrap/>
        <w:overflowPunct/>
        <w:topLinePunct w:val="0"/>
        <w:autoSpaceDE/>
        <w:autoSpaceDN/>
        <w:bidi w:val="0"/>
        <w:adjustRightInd w:val="0"/>
        <w:snapToGrid/>
        <w:spacing w:before="0" w:after="0" w:line="360" w:lineRule="auto"/>
        <w:ind w:firstLine="420" w:firstLineChars="0"/>
        <w:jc w:val="both"/>
        <w:textAlignment w:val="baseline"/>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t>采购代理机构</w:t>
      </w:r>
      <w:r>
        <w:rPr>
          <w:rFonts w:hint="eastAsia" w:cs="宋体"/>
          <w:b w:val="0"/>
          <w:bCs w:val="0"/>
          <w:color w:val="000000" w:themeColor="text1"/>
          <w:sz w:val="24"/>
          <w:szCs w:val="21"/>
          <w:highlight w:val="none"/>
          <w:lang w:val="en-US" w:eastAsia="zh-CN" w:bidi="ar-SA"/>
          <w14:textFill>
            <w14:solidFill>
              <w14:schemeClr w14:val="tx1"/>
            </w14:solidFill>
          </w14:textFill>
        </w:rPr>
        <w:t>信息</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t>名称：新疆科辰工程项</w:t>
      </w:r>
      <w:r>
        <w:rPr>
          <w:rFonts w:hint="eastAsia" w:ascii="宋体" w:hAnsi="宋体" w:cs="宋体"/>
          <w:color w:val="000000" w:themeColor="text1"/>
          <w:szCs w:val="21"/>
          <w:highlight w:val="none"/>
          <w:lang w:val="en-US" w:eastAsia="zh-CN"/>
          <w14:textFill>
            <w14:solidFill>
              <w14:schemeClr w14:val="tx1"/>
            </w14:solidFill>
          </w14:textFill>
        </w:rPr>
        <w:t>目管理有限公司</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地址：新疆乌鲁木齐市水磨沟区红光山路2588号绿地中心201/205商业，商务办公楼20层办公8室</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魏潇潇</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textAlignment w:val="baseline"/>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val="en-US" w:eastAsia="zh-CN"/>
          <w14:textFill>
            <w14:solidFill>
              <w14:schemeClr w14:val="tx1"/>
            </w14:solidFill>
          </w14:textFill>
        </w:rPr>
        <w:t>15981703305</w:t>
      </w: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cs="宋体"/>
          <w:color w:val="000000" w:themeColor="text1"/>
          <w:szCs w:val="21"/>
          <w:highlight w:val="none"/>
          <w14:textFill>
            <w14:solidFill>
              <w14:schemeClr w14:val="tx1"/>
            </w14:solidFill>
          </w14:textFill>
        </w:rPr>
      </w:pPr>
    </w:p>
    <w:p>
      <w:pPr>
        <w:pageBreakBefore w:val="0"/>
        <w:widowControl/>
        <w:shd w:val="clear" w:color="auto" w:fill="FEFEFE"/>
        <w:kinsoku/>
        <w:wordWrap/>
        <w:overflowPunct/>
        <w:topLinePunct w:val="0"/>
        <w:autoSpaceDE/>
        <w:autoSpaceDN/>
        <w:bidi w:val="0"/>
        <w:adjustRightInd w:val="0"/>
        <w:snapToGrid/>
        <w:spacing w:line="360" w:lineRule="auto"/>
        <w:ind w:firstLine="480" w:firstLineChars="200"/>
        <w:jc w:val="right"/>
        <w:textAlignment w:val="baseline"/>
        <w:rPr>
          <w:rFonts w:hint="eastAsia" w:ascii="宋体" w:hAnsi="宋体" w:cs="宋体"/>
          <w:color w:val="000000" w:themeColor="text1"/>
          <w:szCs w:val="2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3"/>
        <w:keepNext/>
        <w:keepLines/>
        <w:pageBreakBefore w:val="0"/>
        <w:widowControl w:val="0"/>
        <w:kinsoku/>
        <w:wordWrap/>
        <w:overflowPunct/>
        <w:topLinePunct w:val="0"/>
        <w:autoSpaceDE/>
        <w:autoSpaceDN/>
        <w:bidi w:val="0"/>
        <w:adjustRightInd w:val="0"/>
        <w:snapToGrid/>
        <w:spacing w:before="0" w:after="0" w:line="240" w:lineRule="auto"/>
        <w:textAlignment w:val="baseline"/>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第二章  供应商须知前附表</w:t>
      </w:r>
      <w:bookmarkEnd w:id="2"/>
      <w:bookmarkEnd w:id="3"/>
      <w:bookmarkEnd w:id="4"/>
    </w:p>
    <w:tbl>
      <w:tblPr>
        <w:tblStyle w:val="19"/>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300"/>
        <w:gridCol w:w="7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类别</w:t>
            </w:r>
          </w:p>
        </w:tc>
        <w:tc>
          <w:tcPr>
            <w:tcW w:w="7018"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尉犁县城市更新建设项目二标段-采购信号灯、交通标线、标识标牌项目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项目编号</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XJKC-ZB-2022(018)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采购人</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尉犁县住房和城乡建设局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采购代理机构</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新疆科辰工程项目管理有限公司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采购内容</w:t>
            </w:r>
          </w:p>
        </w:tc>
        <w:tc>
          <w:tcPr>
            <w:tcW w:w="7018" w:type="dxa"/>
            <w:noWrap w:val="0"/>
            <w:vAlign w:val="center"/>
          </w:tcPr>
          <w:p>
            <w:pPr>
              <w:pStyle w:val="8"/>
              <w:keepNext w:val="0"/>
              <w:keepLines w:val="0"/>
              <w:pageBreakBefore w:val="0"/>
              <w:kinsoku/>
              <w:wordWrap/>
              <w:topLinePunct w:val="0"/>
              <w:bidi w:val="0"/>
              <w:snapToGrid/>
              <w:spacing w:line="440" w:lineRule="exact"/>
              <w:rPr>
                <w:rFonts w:hint="default" w:eastAsia="宋体"/>
                <w:color w:val="000000" w:themeColor="text1"/>
                <w:sz w:val="24"/>
                <w:szCs w:val="24"/>
                <w:highlight w:val="none"/>
                <w:lang w:val="en-US" w:eastAsia="zh-CN"/>
                <w14:textFill>
                  <w14:solidFill>
                    <w14:schemeClr w14:val="tx1"/>
                  </w14:solidFill>
                </w14:textFill>
              </w:rPr>
            </w:pPr>
            <w:r>
              <w:rPr>
                <w:rFonts w:hint="default" w:eastAsia="宋体"/>
                <w:color w:val="000000" w:themeColor="text1"/>
                <w:sz w:val="24"/>
                <w:szCs w:val="24"/>
                <w:highlight w:val="none"/>
                <w:lang w:val="en-US" w:eastAsia="zh-CN"/>
                <w14:textFill>
                  <w14:solidFill>
                    <w14:schemeClr w14:val="tx1"/>
                  </w14:solidFill>
                </w14:textFill>
              </w:rPr>
              <w:t>采购5处信号灯、施划交通标线19392平米、58块交通标识牌及其附属配套设施的安装等。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最高限价</w:t>
            </w:r>
          </w:p>
        </w:tc>
        <w:tc>
          <w:tcPr>
            <w:tcW w:w="7018" w:type="dxa"/>
            <w:noWrap w:val="0"/>
            <w:vAlign w:val="center"/>
          </w:tcPr>
          <w:p>
            <w:pPr>
              <w:pStyle w:val="27"/>
              <w:keepNext w:val="0"/>
              <w:keepLines w:val="0"/>
              <w:pageBreakBefore w:val="0"/>
              <w:kinsoku/>
              <w:wordWrap/>
              <w:overflowPunct/>
              <w:topLinePunct w:val="0"/>
              <w:bidi w:val="0"/>
              <w:snapToGrid/>
              <w:spacing w:line="4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128.9972万元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7</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工期</w:t>
            </w:r>
          </w:p>
        </w:tc>
        <w:tc>
          <w:tcPr>
            <w:tcW w:w="7018" w:type="dxa"/>
            <w:noWrap w:val="0"/>
            <w:vAlign w:val="center"/>
          </w:tcPr>
          <w:p>
            <w:pPr>
              <w:keepNext w:val="0"/>
              <w:keepLines w:val="0"/>
              <w:pageBreakBefore w:val="0"/>
              <w:widowControl/>
              <w:shd w:val="clear" w:color="auto" w:fill="FEFEFE"/>
              <w:kinsoku/>
              <w:wordWrap/>
              <w:overflowPunct/>
              <w:topLinePunct w:val="0"/>
              <w:autoSpaceDE/>
              <w:autoSpaceDN/>
              <w:bidi w:val="0"/>
              <w:adjustRightInd w:val="0"/>
              <w:snapToGrid/>
              <w:spacing w:line="440" w:lineRule="exact"/>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工期：15日历天</w:t>
            </w:r>
          </w:p>
          <w:p>
            <w:pPr>
              <w:keepNext w:val="0"/>
              <w:keepLines w:val="0"/>
              <w:pageBreakBefore w:val="0"/>
              <w:widowControl/>
              <w:shd w:val="clear" w:color="auto" w:fill="FEFEFE"/>
              <w:kinsoku/>
              <w:wordWrap/>
              <w:overflowPunct/>
              <w:topLinePunct w:val="0"/>
              <w:autoSpaceDE/>
              <w:autoSpaceDN/>
              <w:bidi w:val="0"/>
              <w:adjustRightInd w:val="0"/>
              <w:snapToGrid/>
              <w:spacing w:line="440" w:lineRule="exact"/>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计划2022年7月30日开工，2022年8月13日竣工。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8</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yellow"/>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质量要求</w:t>
            </w:r>
          </w:p>
        </w:tc>
        <w:tc>
          <w:tcPr>
            <w:tcW w:w="7018" w:type="dxa"/>
            <w:noWrap w:val="0"/>
            <w:vAlign w:val="center"/>
          </w:tcPr>
          <w:p>
            <w:pPr>
              <w:keepNext w:val="0"/>
              <w:keepLines w:val="0"/>
              <w:pageBreakBefore w:val="0"/>
              <w:widowControl/>
              <w:shd w:val="clear" w:color="auto" w:fill="FEFEFE"/>
              <w:kinsoku/>
              <w:wordWrap/>
              <w:overflowPunct/>
              <w:topLinePunct w:val="0"/>
              <w:autoSpaceDE/>
              <w:autoSpaceDN/>
              <w:bidi w:val="0"/>
              <w:adjustRightInd w:val="0"/>
              <w:snapToGrid/>
              <w:spacing w:line="440" w:lineRule="exact"/>
              <w:jc w:val="both"/>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9</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磋商</w:t>
            </w:r>
            <w:r>
              <w:rPr>
                <w:rFonts w:hint="eastAsia" w:ascii="宋体" w:hAnsi="宋体" w:eastAsia="宋体" w:cs="宋体"/>
                <w:bCs/>
                <w:color w:val="000000" w:themeColor="text1"/>
                <w:sz w:val="24"/>
                <w:szCs w:val="24"/>
                <w:highlight w:val="none"/>
                <w14:textFill>
                  <w14:solidFill>
                    <w14:schemeClr w14:val="tx1"/>
                  </w14:solidFill>
                </w14:textFill>
              </w:rPr>
              <w:t>有效期</w:t>
            </w:r>
          </w:p>
        </w:tc>
        <w:tc>
          <w:tcPr>
            <w:tcW w:w="7018" w:type="dxa"/>
            <w:noWrap w:val="0"/>
            <w:vAlign w:val="center"/>
          </w:tcPr>
          <w:p>
            <w:pPr>
              <w:keepNext w:val="0"/>
              <w:keepLines w:val="0"/>
              <w:pageBreakBefore w:val="0"/>
              <w:kinsoku/>
              <w:wordWrap/>
              <w:overflowPunct/>
              <w:topLinePunct w:val="0"/>
              <w:bidi w:val="0"/>
              <w:snapToGrid/>
              <w:spacing w:line="440" w:lineRule="exact"/>
              <w:ind w:firstLine="0" w:firstLineChars="0"/>
              <w:jc w:val="left"/>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90</w:t>
            </w:r>
            <w:r>
              <w:rPr>
                <w:rFonts w:hint="eastAsia" w:ascii="宋体" w:hAnsi="宋体" w:eastAsia="宋体" w:cs="宋体"/>
                <w:bCs/>
                <w:color w:val="000000" w:themeColor="text1"/>
                <w:sz w:val="24"/>
                <w:szCs w:val="24"/>
                <w:highlight w:val="none"/>
                <w14:textFill>
                  <w14:solidFill>
                    <w14:schemeClr w14:val="tx1"/>
                  </w14:solidFill>
                </w14:textFill>
              </w:rPr>
              <w:t>日历日（从递交响应文件截止日起计算）。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ind w:firstLine="0" w:firstLineChars="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供应商</w:t>
            </w:r>
          </w:p>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资格要求</w:t>
            </w:r>
          </w:p>
        </w:tc>
        <w:tc>
          <w:tcPr>
            <w:tcW w:w="7018" w:type="dxa"/>
            <w:noWrap w:val="0"/>
            <w:vAlign w:val="center"/>
          </w:tcPr>
          <w:p>
            <w:pPr>
              <w:pageBreakBefore w:val="0"/>
              <w:widowControl/>
              <w:shd w:val="clear" w:color="auto" w:fill="FEFEFE"/>
              <w:kinsoku/>
              <w:wordWrap/>
              <w:overflowPunct/>
              <w:topLinePunct w:val="0"/>
              <w:autoSpaceDE/>
              <w:autoSpaceDN/>
              <w:bidi w:val="0"/>
              <w:adjustRightInd w:val="0"/>
              <w:snapToGrid/>
              <w:spacing w:line="360" w:lineRule="auto"/>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具有有效的营业执照；</w:t>
            </w:r>
          </w:p>
          <w:p>
            <w:pPr>
              <w:pageBreakBefore w:val="0"/>
              <w:widowControl/>
              <w:shd w:val="clear" w:color="auto" w:fill="FEFEFE"/>
              <w:kinsoku/>
              <w:wordWrap/>
              <w:overflowPunct/>
              <w:topLinePunct w:val="0"/>
              <w:autoSpaceDE/>
              <w:autoSpaceDN/>
              <w:bidi w:val="0"/>
              <w:adjustRightInd w:val="0"/>
              <w:snapToGrid/>
              <w:spacing w:line="360" w:lineRule="auto"/>
              <w:textAlignment w:val="baseline"/>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（2）投标人须具备市政公用工程施工总承包叁级（含）以上资质或</w:t>
            </w:r>
            <w:r>
              <w:rPr>
                <w:rFonts w:hint="eastAsia" w:ascii="宋体" w:hAnsi="宋体" w:cs="宋体"/>
                <w:color w:val="000000" w:themeColor="text1"/>
                <w:szCs w:val="21"/>
                <w14:textFill>
                  <w14:solidFill>
                    <w14:schemeClr w14:val="tx1"/>
                  </w14:solidFill>
                </w14:textFill>
              </w:rPr>
              <w:t>公路交通工程（公路安全设施）专业承包</w:t>
            </w:r>
            <w:r>
              <w:rPr>
                <w:rFonts w:hint="eastAsia" w:ascii="宋体" w:hAnsi="宋体" w:cs="宋体"/>
                <w:color w:val="000000" w:themeColor="text1"/>
                <w:szCs w:val="21"/>
                <w:lang w:val="en-US" w:eastAsia="zh-CN"/>
                <w14:textFill>
                  <w14:solidFill>
                    <w14:schemeClr w14:val="tx1"/>
                  </w14:solidFill>
                </w14:textFill>
              </w:rPr>
              <w:t>二</w:t>
            </w:r>
            <w:r>
              <w:rPr>
                <w:rFonts w:hint="eastAsia" w:ascii="宋体" w:hAnsi="宋体" w:cs="宋体"/>
                <w:color w:val="000000" w:themeColor="text1"/>
                <w:szCs w:val="21"/>
                <w14:textFill>
                  <w14:solidFill>
                    <w14:schemeClr w14:val="tx1"/>
                  </w14:solidFill>
                </w14:textFill>
              </w:rPr>
              <w:t>级</w:t>
            </w:r>
            <w:r>
              <w:rPr>
                <w:rFonts w:hint="eastAsia" w:ascii="宋体" w:hAnsi="宋体" w:cs="宋体"/>
                <w:color w:val="000000" w:themeColor="text1"/>
                <w:szCs w:val="21"/>
                <w:lang w:val="en-US" w:eastAsia="zh-CN"/>
                <w14:textFill>
                  <w14:solidFill>
                    <w14:schemeClr w14:val="tx1"/>
                  </w14:solidFill>
                </w14:textFill>
              </w:rPr>
              <w:t>（含）</w:t>
            </w:r>
            <w:r>
              <w:rPr>
                <w:rFonts w:hint="eastAsia" w:ascii="宋体" w:hAnsi="宋体" w:cs="宋体"/>
                <w:color w:val="000000" w:themeColor="text1"/>
                <w:szCs w:val="21"/>
                <w14:textFill>
                  <w14:solidFill>
                    <w14:schemeClr w14:val="tx1"/>
                  </w14:solidFill>
                </w14:textFill>
              </w:rPr>
              <w:t>以上资质</w:t>
            </w: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并在人员、设备、资金等方面具有相应的施工能力，具有有效的安全生产许可证，（区外投标企业若中标应按《关于进一步推动自治区建筑市场统一开放的通知》的规定，登录新疆建筑市场监管和诚信信息一体化平台（简称新疆工程建设云），网址（http://jsy.xjjs.gov.cn ）,注册报送企业基本信息和人员信息）；</w:t>
            </w:r>
          </w:p>
          <w:p>
            <w:pPr>
              <w:pageBreakBefore w:val="0"/>
              <w:widowControl/>
              <w:shd w:val="clear" w:color="auto" w:fill="FEFEFE"/>
              <w:kinsoku/>
              <w:wordWrap/>
              <w:overflowPunct/>
              <w:topLinePunct w:val="0"/>
              <w:autoSpaceDE/>
              <w:autoSpaceDN/>
              <w:bidi w:val="0"/>
              <w:adjustRightInd w:val="0"/>
              <w:snapToGrid/>
              <w:spacing w:line="360" w:lineRule="auto"/>
              <w:textAlignment w:val="baseline"/>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（3）项目负责人须具备市政公用工程专业二级注册建造师（含）或</w:t>
            </w:r>
            <w:r>
              <w:rPr>
                <w:rFonts w:hint="eastAsia" w:ascii="宋体" w:hAnsi="宋体" w:cs="宋体"/>
                <w:color w:val="000000" w:themeColor="text1"/>
                <w:szCs w:val="21"/>
                <w14:textFill>
                  <w14:solidFill>
                    <w14:schemeClr w14:val="tx1"/>
                  </w14:solidFill>
                </w14:textFill>
              </w:rPr>
              <w:t>公路专业二级注册建造师（含）</w:t>
            </w: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以上执业资格，具备有效的安全生产考核合格证书，且未担任其他在施建设工程项目的项目负责人；</w:t>
            </w:r>
          </w:p>
          <w:p>
            <w:pPr>
              <w:pageBreakBefore w:val="0"/>
              <w:widowControl/>
              <w:shd w:val="clear" w:color="auto" w:fill="FEFEFE"/>
              <w:kinsoku/>
              <w:wordWrap/>
              <w:overflowPunct/>
              <w:topLinePunct w:val="0"/>
              <w:autoSpaceDE/>
              <w:autoSpaceDN/>
              <w:bidi w:val="0"/>
              <w:adjustRightInd w:val="0"/>
              <w:snapToGrid/>
              <w:spacing w:line="360" w:lineRule="auto"/>
              <w:textAlignment w:val="baseline"/>
              <w:rPr>
                <w:rFonts w:hint="default" w:ascii="宋体" w:hAnsi="宋体" w:eastAsia="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供应商不得</w:t>
            </w:r>
            <w:r>
              <w:rPr>
                <w:rFonts w:hint="eastAsia" w:ascii="宋体" w:hAnsi="宋体" w:cs="宋体"/>
                <w:color w:val="000000" w:themeColor="text1"/>
                <w:szCs w:val="21"/>
                <w:highlight w:val="none"/>
                <w:lang w:val="en-US" w:eastAsia="zh-CN"/>
                <w14:textFill>
                  <w14:solidFill>
                    <w14:schemeClr w14:val="tx1"/>
                  </w14:solidFill>
                </w14:textFill>
              </w:rPr>
              <w:t>为</w:t>
            </w:r>
            <w:r>
              <w:rPr>
                <w:rFonts w:hint="eastAsia" w:ascii="宋体" w:hAnsi="宋体" w:cs="宋体"/>
                <w:color w:val="000000" w:themeColor="text1"/>
                <w:szCs w:val="21"/>
                <w:highlight w:val="none"/>
                <w14:textFill>
                  <w14:solidFill>
                    <w14:schemeClr w14:val="tx1"/>
                  </w14:solidFill>
                </w14:textFill>
              </w:rPr>
              <w:t>“信用中国”网（www.creditchina.gov.cn）中</w:t>
            </w:r>
            <w:r>
              <w:rPr>
                <w:rFonts w:hint="eastAsia" w:ascii="宋体" w:hAnsi="宋体" w:cs="宋体"/>
                <w:color w:val="000000" w:themeColor="text1"/>
                <w:szCs w:val="21"/>
                <w:highlight w:val="none"/>
                <w:lang w:val="en-US" w:eastAsia="zh-CN"/>
                <w14:textFill>
                  <w14:solidFill>
                    <w14:schemeClr w14:val="tx1"/>
                  </w14:solidFill>
                </w14:textFill>
              </w:rPr>
              <w:t>被</w:t>
            </w:r>
            <w:r>
              <w:rPr>
                <w:rFonts w:hint="eastAsia" w:ascii="宋体" w:hAnsi="宋体" w:cs="宋体"/>
                <w:color w:val="000000" w:themeColor="text1"/>
                <w:szCs w:val="21"/>
                <w:highlight w:val="none"/>
                <w14:textFill>
                  <w14:solidFill>
                    <w14:schemeClr w14:val="tx1"/>
                  </w14:solidFill>
                </w14:textFill>
              </w:rPr>
              <w:t>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val="0"/>
              <w:shd w:val="clear" w:color="auto" w:fill="FEFEFE"/>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（5）</w:t>
            </w:r>
            <w:r>
              <w:rPr>
                <w:rFonts w:hint="eastAsia" w:ascii="宋体" w:hAnsi="宋体" w:eastAsia="宋体" w:cs="宋体"/>
                <w:b w:val="0"/>
                <w:bCs w:val="0"/>
                <w:color w:val="000000" w:themeColor="text1"/>
                <w:sz w:val="24"/>
                <w:szCs w:val="21"/>
                <w:highlight w:val="none"/>
                <w:lang w:val="en-US" w:eastAsia="zh-CN" w:bidi="ar-SA"/>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w:t>
            </w:r>
          </w:p>
          <w:p>
            <w:pPr>
              <w:pStyle w:val="8"/>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1"/>
                <w:highlight w:val="none"/>
                <w:lang w:val="en-US" w:eastAsia="zh-CN" w:bidi="ar-SA"/>
                <w14:textFill>
                  <w14:solidFill>
                    <w14:schemeClr w14:val="tx1"/>
                  </w14:solidFill>
                </w14:textFill>
              </w:rPr>
              <w:t>（6）本项目不接受联合体。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11</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付款方式</w:t>
            </w:r>
          </w:p>
        </w:tc>
        <w:tc>
          <w:tcPr>
            <w:tcW w:w="7018" w:type="dxa"/>
            <w:noWrap w:val="0"/>
            <w:vAlign w:val="center"/>
          </w:tcPr>
          <w:p>
            <w:pPr>
              <w:pStyle w:val="8"/>
              <w:keepNext w:val="0"/>
              <w:keepLines w:val="0"/>
              <w:pageBreakBefore w:val="0"/>
              <w:kinsoku/>
              <w:wordWrap/>
              <w:topLinePunct w:val="0"/>
              <w:bidi w:val="0"/>
              <w:snapToGrid/>
              <w:spacing w:line="440" w:lineRule="exact"/>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Times New Roman" w:hAnsi="宋体" w:cs="宋体"/>
                <w:color w:val="000000" w:themeColor="text1"/>
                <w:sz w:val="24"/>
                <w:szCs w:val="24"/>
                <w:highlight w:val="none"/>
                <w14:textFill>
                  <w14:solidFill>
                    <w14:schemeClr w14:val="tx1"/>
                  </w14:solidFill>
                </w14:textFill>
              </w:rPr>
              <w:t>签订合同时</w:t>
            </w:r>
            <w:r>
              <w:rPr>
                <w:rFonts w:hint="eastAsia" w:ascii="Times New Roman" w:hAnsi="宋体" w:cs="宋体"/>
                <w:color w:val="000000" w:themeColor="text1"/>
                <w:sz w:val="24"/>
                <w:szCs w:val="24"/>
                <w:highlight w:val="none"/>
                <w:lang w:val="en-US" w:eastAsia="zh-CN"/>
                <w14:textFill>
                  <w14:solidFill>
                    <w14:schemeClr w14:val="tx1"/>
                  </w14:solidFill>
                </w14:textFill>
              </w:rPr>
              <w:t>付</w:t>
            </w:r>
            <w:r>
              <w:rPr>
                <w:rFonts w:hint="eastAsia" w:ascii="Times New Roman" w:hAnsi="宋体" w:cs="宋体"/>
                <w:color w:val="000000" w:themeColor="text1"/>
                <w:sz w:val="24"/>
                <w:szCs w:val="24"/>
                <w:highlight w:val="none"/>
                <w14:textFill>
                  <w14:solidFill>
                    <w14:schemeClr w14:val="tx1"/>
                  </w14:solidFill>
                </w14:textFill>
              </w:rPr>
              <w:t>30%，竣工验收后付</w:t>
            </w:r>
            <w:r>
              <w:rPr>
                <w:rFonts w:hint="eastAsia" w:ascii="Times New Roman" w:hAnsi="宋体" w:cs="宋体"/>
                <w:color w:val="000000" w:themeColor="text1"/>
                <w:sz w:val="24"/>
                <w:szCs w:val="24"/>
                <w:highlight w:val="none"/>
                <w:lang w:val="en-US" w:eastAsia="zh-CN"/>
                <w14:textFill>
                  <w14:solidFill>
                    <w14:schemeClr w14:val="tx1"/>
                  </w14:solidFill>
                </w14:textFill>
              </w:rPr>
              <w:t>至97%，余3%作为质量保证金，合同签订后满一年支付剩余3%</w:t>
            </w:r>
            <w:r>
              <w:rPr>
                <w:rFonts w:hint="eastAsia" w:ascii="Times New Roman" w:hAnsi="宋体" w:cs="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12</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磋商前准备</w:t>
            </w:r>
          </w:p>
        </w:tc>
        <w:tc>
          <w:tcPr>
            <w:tcW w:w="7018" w:type="dxa"/>
            <w:noWrap w:val="0"/>
            <w:vAlign w:val="center"/>
          </w:tcPr>
          <w:p>
            <w:pPr>
              <w:keepNext w:val="0"/>
              <w:keepLines w:val="0"/>
              <w:pageBreakBefore w:val="0"/>
              <w:widowControl/>
              <w:shd w:val="clear" w:color="auto" w:fill="FEFEFE"/>
              <w:kinsoku/>
              <w:wordWrap/>
              <w:overflowPunct/>
              <w:topLinePunct w:val="0"/>
              <w:autoSpaceDE/>
              <w:autoSpaceDN/>
              <w:bidi w:val="0"/>
              <w:adjustRightInd w:val="0"/>
              <w:snapToGrid/>
              <w:spacing w:line="440" w:lineRule="exact"/>
              <w:ind w:firstLine="480" w:firstLineChars="200"/>
              <w:textAlignment w:val="baseline"/>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）本项目实行全流程电子招投标，</w:t>
            </w:r>
            <w:r>
              <w:rPr>
                <w:rFonts w:hint="eastAsia"/>
                <w:color w:val="000000" w:themeColor="text1"/>
                <w:sz w:val="24"/>
                <w:szCs w:val="24"/>
                <w:lang w:eastAsia="zh-CN"/>
                <w14:textFill>
                  <w14:solidFill>
                    <w14:schemeClr w14:val="tx1"/>
                  </w14:solidFill>
                </w14:textFill>
              </w:rPr>
              <w:t>投标单位</w:t>
            </w:r>
            <w:r>
              <w:rPr>
                <w:rFonts w:hint="eastAsia"/>
                <w:color w:val="000000" w:themeColor="text1"/>
                <w:sz w:val="24"/>
                <w:szCs w:val="24"/>
                <w14:textFill>
                  <w14:solidFill>
                    <w14:schemeClr w14:val="tx1"/>
                  </w14:solidFill>
                </w14:textFill>
              </w:rPr>
              <w:t>须登录政采云平台申请获取采购文件，并通过政采云电子投标客户端制作</w:t>
            </w:r>
            <w:r>
              <w:rPr>
                <w:rFonts w:hint="eastAsia"/>
                <w:color w:val="000000" w:themeColor="text1"/>
                <w:sz w:val="24"/>
                <w:szCs w:val="24"/>
                <w:lang w:eastAsia="zh-CN"/>
                <w14:textFill>
                  <w14:solidFill>
                    <w14:schemeClr w14:val="tx1"/>
                  </w14:solidFill>
                </w14:textFill>
              </w:rPr>
              <w:t>响应文件</w:t>
            </w:r>
            <w:r>
              <w:rPr>
                <w:rFonts w:hint="eastAsia"/>
                <w:color w:val="000000" w:themeColor="text1"/>
                <w:sz w:val="24"/>
                <w:szCs w:val="24"/>
                <w14:textFill>
                  <w14:solidFill>
                    <w14:schemeClr w14:val="tx1"/>
                  </w14:solidFill>
                </w14:textFill>
              </w:rPr>
              <w:t>，同时自行承担与投标有关的一切费用。 </w:t>
            </w:r>
          </w:p>
          <w:p>
            <w:pPr>
              <w:keepNext w:val="0"/>
              <w:keepLines w:val="0"/>
              <w:pageBreakBefore w:val="0"/>
              <w:widowControl/>
              <w:shd w:val="clear" w:color="auto" w:fill="FEFEFE"/>
              <w:kinsoku/>
              <w:wordWrap/>
              <w:overflowPunct/>
              <w:topLinePunct w:val="0"/>
              <w:autoSpaceDE/>
              <w:autoSpaceDN/>
              <w:bidi w:val="0"/>
              <w:adjustRightInd w:val="0"/>
              <w:snapToGrid/>
              <w:spacing w:line="440" w:lineRule="exact"/>
              <w:ind w:firstLine="480" w:firstLineChars="200"/>
              <w:textAlignment w:val="baseline"/>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14:textFill>
                  <w14:solidFill>
                    <w14:schemeClr w14:val="tx1"/>
                  </w14:solidFill>
                </w14:textFill>
              </w:rPr>
              <w:t>）各</w:t>
            </w:r>
            <w:r>
              <w:rPr>
                <w:rFonts w:hint="eastAsia"/>
                <w:color w:val="000000" w:themeColor="text1"/>
                <w:sz w:val="24"/>
                <w:szCs w:val="24"/>
                <w:lang w:eastAsia="zh-CN"/>
                <w14:textFill>
                  <w14:solidFill>
                    <w14:schemeClr w14:val="tx1"/>
                  </w14:solidFill>
                </w14:textFill>
              </w:rPr>
              <w:t>投标单位</w:t>
            </w:r>
            <w:r>
              <w:rPr>
                <w:rFonts w:hint="eastAsia"/>
                <w:color w:val="000000" w:themeColor="text1"/>
                <w:sz w:val="24"/>
                <w:szCs w:val="24"/>
                <w14:textFill>
                  <w14:solidFill>
                    <w14:schemeClr w14:val="tx1"/>
                  </w14:solidFill>
                </w14:textFill>
              </w:rPr>
              <w:t>应在开标前确保成为新疆维吾尔自治区政府采购网正式注册入库</w:t>
            </w:r>
            <w:r>
              <w:rPr>
                <w:rFonts w:hint="eastAsia"/>
                <w:color w:val="000000" w:themeColor="text1"/>
                <w:sz w:val="24"/>
                <w:szCs w:val="24"/>
                <w:lang w:eastAsia="zh-CN"/>
                <w14:textFill>
                  <w14:solidFill>
                    <w14:schemeClr w14:val="tx1"/>
                  </w14:solidFill>
                </w14:textFill>
              </w:rPr>
              <w:t>投标单位</w:t>
            </w:r>
            <w:r>
              <w:rPr>
                <w:rFonts w:hint="eastAsia"/>
                <w:color w:val="000000" w:themeColor="text1"/>
                <w:sz w:val="24"/>
                <w:szCs w:val="24"/>
                <w14:textFill>
                  <w14:solidFill>
                    <w14:schemeClr w14:val="tx1"/>
                  </w14:solidFill>
                </w14:textFill>
              </w:rPr>
              <w:t>，并完成CA数字证书申领。因未注册入库、未办理CA数字证书等原因造成无法投标或投标失败等后果由</w:t>
            </w:r>
            <w:r>
              <w:rPr>
                <w:rFonts w:hint="eastAsia"/>
                <w:color w:val="000000" w:themeColor="text1"/>
                <w:sz w:val="24"/>
                <w:szCs w:val="24"/>
                <w:lang w:eastAsia="zh-CN"/>
                <w14:textFill>
                  <w14:solidFill>
                    <w14:schemeClr w14:val="tx1"/>
                  </w14:solidFill>
                </w14:textFill>
              </w:rPr>
              <w:t>投标单位</w:t>
            </w:r>
            <w:r>
              <w:rPr>
                <w:rFonts w:hint="eastAsia"/>
                <w:color w:val="000000" w:themeColor="text1"/>
                <w:sz w:val="24"/>
                <w:szCs w:val="24"/>
                <w14:textFill>
                  <w14:solidFill>
                    <w14:schemeClr w14:val="tx1"/>
                  </w14:solidFill>
                </w14:textFill>
              </w:rPr>
              <w:t>自行承担。新疆CA已于2020年9月16日正式上线，</w:t>
            </w:r>
            <w:r>
              <w:rPr>
                <w:rFonts w:hint="eastAsia"/>
                <w:color w:val="000000" w:themeColor="text1"/>
                <w:sz w:val="24"/>
                <w:szCs w:val="24"/>
                <w:lang w:eastAsia="zh-CN"/>
                <w14:textFill>
                  <w14:solidFill>
                    <w14:schemeClr w14:val="tx1"/>
                  </w14:solidFill>
                </w14:textFill>
              </w:rPr>
              <w:t>投标单位</w:t>
            </w:r>
            <w:r>
              <w:rPr>
                <w:rFonts w:hint="eastAsia"/>
                <w:color w:val="000000" w:themeColor="text1"/>
                <w:sz w:val="24"/>
                <w:szCs w:val="24"/>
                <w14:textFill>
                  <w14:solidFill>
                    <w14:schemeClr w14:val="tx1"/>
                  </w14:solidFill>
                </w14:textFill>
              </w:rPr>
              <w:t>可通过新疆数字证书认证中心官网（https://www.xjca.com.cn/）或下载“新疆政务通”APP自行进行申领。如原有兵团或公共资源使用的CA，可与新疆CA联系，申请增加电子证书即可，无需重复申领。前期如申领过浙江临时CA，其有效期将截止到11月1日。新疆CA服务热线0991-2819290。 </w:t>
            </w:r>
          </w:p>
          <w:p>
            <w:pPr>
              <w:keepNext w:val="0"/>
              <w:keepLines w:val="0"/>
              <w:pageBreakBefore w:val="0"/>
              <w:widowControl/>
              <w:shd w:val="clear" w:color="auto" w:fill="FEFEFE"/>
              <w:kinsoku/>
              <w:wordWrap/>
              <w:overflowPunct/>
              <w:topLinePunct w:val="0"/>
              <w:autoSpaceDE/>
              <w:autoSpaceDN/>
              <w:bidi w:val="0"/>
              <w:adjustRightInd w:val="0"/>
              <w:snapToGrid/>
              <w:spacing w:line="440" w:lineRule="exact"/>
              <w:ind w:firstLine="480" w:firstLineChars="200"/>
              <w:textAlignment w:val="baseline"/>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本项目通过“政府采购云平台（www.zcygov.cn）”实行在线投标响应（电子投标），供应商应先安装“政采云电子交易客户端”，并按照本招标文件和“政府采购云平台”的要求，通过“政采云电子交易客户端”编制并加密</w:t>
            </w:r>
            <w:r>
              <w:rPr>
                <w:rFonts w:hint="eastAsia"/>
                <w:color w:val="000000" w:themeColor="text1"/>
                <w:sz w:val="24"/>
                <w:szCs w:val="24"/>
                <w:lang w:eastAsia="zh-CN"/>
                <w14:textFill>
                  <w14:solidFill>
                    <w14:schemeClr w14:val="tx1"/>
                  </w14:solidFill>
                </w14:textFill>
              </w:rPr>
              <w:t>响应文件</w:t>
            </w:r>
            <w:r>
              <w:rPr>
                <w:rFonts w:hint="eastAsia"/>
                <w:color w:val="000000" w:themeColor="text1"/>
                <w:sz w:val="24"/>
                <w:szCs w:val="24"/>
                <w14:textFill>
                  <w14:solidFill>
                    <w14:schemeClr w14:val="tx1"/>
                  </w14:solidFill>
                </w14:textFill>
              </w:rPr>
              <w:t>。供应商未按规定加密的</w:t>
            </w:r>
            <w:r>
              <w:rPr>
                <w:rFonts w:hint="eastAsia"/>
                <w:color w:val="000000" w:themeColor="text1"/>
                <w:sz w:val="24"/>
                <w:szCs w:val="24"/>
                <w:lang w:eastAsia="zh-CN"/>
                <w14:textFill>
                  <w14:solidFill>
                    <w14:schemeClr w14:val="tx1"/>
                  </w14:solidFill>
                </w14:textFill>
              </w:rPr>
              <w:t>响应文件</w:t>
            </w:r>
            <w:r>
              <w:rPr>
                <w:rFonts w:hint="eastAsia"/>
                <w:color w:val="000000" w:themeColor="text1"/>
                <w:sz w:val="24"/>
                <w:szCs w:val="24"/>
                <w14:textFill>
                  <w14:solidFill>
                    <w14:schemeClr w14:val="tx1"/>
                  </w14:solidFill>
                </w14:textFill>
              </w:rPr>
              <w:t>，“政府采购云平台”将予以拒收。电子投标具体操作流程详见本公告附件《供应商项目采购-电子招投标操作指南》；通过“政府采购云平台”参与在线投标时如遇平台技术问题详询400-881-7190。在使用政采云电子投标客户端时，建议使用WIN7及以上操作系统。如有问题可拨打政采云客户服务热线400-881-7190进行咨询。 </w:t>
            </w:r>
          </w:p>
          <w:p>
            <w:pPr>
              <w:keepNext w:val="0"/>
              <w:keepLines w:val="0"/>
              <w:pageBreakBefore w:val="0"/>
              <w:widowControl/>
              <w:shd w:val="clear" w:color="auto" w:fill="FEFEFE"/>
              <w:kinsoku/>
              <w:wordWrap/>
              <w:overflowPunct/>
              <w:topLinePunct w:val="0"/>
              <w:autoSpaceDE/>
              <w:autoSpaceDN/>
              <w:bidi w:val="0"/>
              <w:adjustRightInd w:val="0"/>
              <w:snapToGrid/>
              <w:spacing w:line="440" w:lineRule="exact"/>
              <w:ind w:firstLine="480" w:firstLineChars="200"/>
              <w:textAlignment w:val="baseline"/>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投标单位</w:t>
            </w:r>
            <w:r>
              <w:rPr>
                <w:rFonts w:hint="eastAsia"/>
                <w:color w:val="000000" w:themeColor="text1"/>
                <w:sz w:val="24"/>
                <w:szCs w:val="24"/>
                <w14:textFill>
                  <w14:solidFill>
                    <w14:schemeClr w14:val="tx1"/>
                  </w14:solidFill>
                </w14:textFill>
              </w:rPr>
              <w:t>须在在投标截止时间前通过CA在政采云平台上传加密的电子</w:t>
            </w:r>
            <w:r>
              <w:rPr>
                <w:rFonts w:hint="eastAsia"/>
                <w:color w:val="000000" w:themeColor="text1"/>
                <w:sz w:val="24"/>
                <w:szCs w:val="24"/>
                <w:lang w:eastAsia="zh-CN"/>
                <w14:textFill>
                  <w14:solidFill>
                    <w14:schemeClr w14:val="tx1"/>
                  </w14:solidFill>
                </w14:textFill>
              </w:rPr>
              <w:t>响应文件</w:t>
            </w:r>
            <w:r>
              <w:rPr>
                <w:rFonts w:hint="eastAsia"/>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投标单位</w:t>
            </w:r>
            <w:r>
              <w:rPr>
                <w:rFonts w:hint="eastAsia"/>
                <w:color w:val="000000" w:themeColor="text1"/>
                <w:sz w:val="24"/>
                <w:szCs w:val="24"/>
                <w14:textFill>
                  <w14:solidFill>
                    <w14:schemeClr w14:val="tx1"/>
                  </w14:solidFill>
                </w14:textFill>
              </w:rPr>
              <w:t>在开标时须使用制作加密电子</w:t>
            </w:r>
            <w:r>
              <w:rPr>
                <w:rFonts w:hint="eastAsia"/>
                <w:color w:val="000000" w:themeColor="text1"/>
                <w:sz w:val="24"/>
                <w:szCs w:val="24"/>
                <w:lang w:eastAsia="zh-CN"/>
                <w14:textFill>
                  <w14:solidFill>
                    <w14:schemeClr w14:val="tx1"/>
                  </w14:solidFill>
                </w14:textFill>
              </w:rPr>
              <w:t>响应文件</w:t>
            </w:r>
            <w:r>
              <w:rPr>
                <w:rFonts w:hint="eastAsia"/>
                <w:color w:val="000000" w:themeColor="text1"/>
                <w:sz w:val="24"/>
                <w:szCs w:val="24"/>
                <w14:textFill>
                  <w14:solidFill>
                    <w14:schemeClr w14:val="tx1"/>
                  </w14:solidFill>
                </w14:textFill>
              </w:rPr>
              <w:t>所使用的CA锁解密，</w:t>
            </w:r>
            <w:r>
              <w:rPr>
                <w:rFonts w:hint="eastAsia"/>
                <w:color w:val="000000" w:themeColor="text1"/>
                <w:sz w:val="24"/>
                <w:szCs w:val="24"/>
                <w:lang w:eastAsia="zh-CN"/>
                <w14:textFill>
                  <w14:solidFill>
                    <w14:schemeClr w14:val="tx1"/>
                  </w14:solidFill>
                </w14:textFill>
              </w:rPr>
              <w:t>投标单位</w:t>
            </w:r>
            <w:r>
              <w:rPr>
                <w:rFonts w:hint="eastAsia"/>
                <w:color w:val="000000" w:themeColor="text1"/>
                <w:sz w:val="24"/>
                <w:szCs w:val="24"/>
                <w14:textFill>
                  <w14:solidFill>
                    <w14:schemeClr w14:val="tx1"/>
                  </w14:solidFill>
                </w14:textFill>
              </w:rPr>
              <w:t>须提前配置好浏览器（建议使用360浏览器或谷歌浏览器），并确保开标期间电脑网络环境畅通，以便开标时解密。本项目解密时间定为30分钟，如因</w:t>
            </w:r>
            <w:r>
              <w:rPr>
                <w:rFonts w:hint="eastAsia"/>
                <w:color w:val="000000" w:themeColor="text1"/>
                <w:sz w:val="24"/>
                <w:szCs w:val="24"/>
                <w:lang w:eastAsia="zh-CN"/>
                <w14:textFill>
                  <w14:solidFill>
                    <w14:schemeClr w14:val="tx1"/>
                  </w14:solidFill>
                </w14:textFill>
              </w:rPr>
              <w:t>投标单位</w:t>
            </w:r>
            <w:r>
              <w:rPr>
                <w:rFonts w:hint="eastAsia"/>
                <w:color w:val="000000" w:themeColor="text1"/>
                <w:sz w:val="24"/>
                <w:szCs w:val="24"/>
                <w14:textFill>
                  <w14:solidFill>
                    <w14:schemeClr w14:val="tx1"/>
                  </w14:solidFill>
                </w14:textFill>
              </w:rPr>
              <w:t>自身原因导致无法正常解密，后果由</w:t>
            </w:r>
            <w:r>
              <w:rPr>
                <w:rFonts w:hint="eastAsia"/>
                <w:color w:val="000000" w:themeColor="text1"/>
                <w:sz w:val="24"/>
                <w:szCs w:val="24"/>
                <w:lang w:eastAsia="zh-CN"/>
                <w14:textFill>
                  <w14:solidFill>
                    <w14:schemeClr w14:val="tx1"/>
                  </w14:solidFill>
                </w14:textFill>
              </w:rPr>
              <w:t>投标单位</w:t>
            </w:r>
            <w:r>
              <w:rPr>
                <w:rFonts w:hint="eastAsia"/>
                <w:color w:val="000000" w:themeColor="text1"/>
                <w:sz w:val="24"/>
                <w:szCs w:val="24"/>
                <w14:textFill>
                  <w14:solidFill>
                    <w14:schemeClr w14:val="tx1"/>
                  </w14:solidFill>
                </w14:textFill>
              </w:rPr>
              <w:t>自行承担。</w:t>
            </w:r>
          </w:p>
          <w:p>
            <w:pPr>
              <w:pStyle w:val="44"/>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eastAsia="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）通过“政府采购云平台”上传递交的“电子加密</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eastAsia="zh-CN"/>
                <w14:textFill>
                  <w14:solidFill>
                    <w14:schemeClr w14:val="tx1"/>
                  </w14:solidFill>
                </w14:textFill>
              </w:rPr>
              <w:t>”无法按时解密，投标供应商递交了备份</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eastAsia="zh-CN"/>
                <w14:textFill>
                  <w14:solidFill>
                    <w14:schemeClr w14:val="tx1"/>
                  </w14:solidFill>
                </w14:textFill>
              </w:rPr>
              <w:t>的，以备份</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eastAsia="zh-CN"/>
                <w14:textFill>
                  <w14:solidFill>
                    <w14:schemeClr w14:val="tx1"/>
                  </w14:solidFill>
                </w14:textFill>
              </w:rPr>
              <w:t>为依据，否则视为</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eastAsia="zh-CN"/>
                <w14:textFill>
                  <w14:solidFill>
                    <w14:schemeClr w14:val="tx1"/>
                  </w14:solidFill>
                </w14:textFill>
              </w:rPr>
              <w:t>撤回。通过“政府采购云平台”上传递交的“电子加密</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eastAsia="zh-CN"/>
                <w14:textFill>
                  <w14:solidFill>
                    <w14:schemeClr w14:val="tx1"/>
                  </w14:solidFill>
                </w14:textFill>
              </w:rPr>
              <w:t>”已按时解密的，“备份</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eastAsia="zh-CN"/>
                <w14:textFill>
                  <w14:solidFill>
                    <w14:schemeClr w14:val="tx1"/>
                  </w14:solidFill>
                </w14:textFill>
              </w:rPr>
              <w:t>”自动失效。投标供应商仅递交备份</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eastAsia="zh-CN"/>
                <w14:textFill>
                  <w14:solidFill>
                    <w14:schemeClr w14:val="tx1"/>
                  </w14:solidFill>
                </w14:textFill>
              </w:rPr>
              <w:t>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13</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磋商文件获取方式</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供应商登录政采云平台https://www.zcygov.cn/在线申请获取采购文件（进入“项目采购”应用，在获取采购文件菜单中选择项目，申请获取采购文件）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14</w:t>
            </w:r>
          </w:p>
        </w:tc>
        <w:tc>
          <w:tcPr>
            <w:tcW w:w="2300" w:type="dxa"/>
            <w:noWrap w:val="0"/>
            <w:vAlign w:val="center"/>
          </w:tcPr>
          <w:p>
            <w:pPr>
              <w:keepNext w:val="0"/>
              <w:keepLines w:val="0"/>
              <w:pageBreakBefore w:val="0"/>
              <w:kinsoku/>
              <w:wordWrap/>
              <w:overflowPunct w:val="0"/>
              <w:topLinePunct w:val="0"/>
              <w:bidi w:val="0"/>
              <w:snapToGrid/>
              <w:spacing w:line="440" w:lineRule="exact"/>
              <w:ind w:left="240" w:leftChars="0" w:hanging="240" w:hangingChars="10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响应</w:t>
            </w:r>
            <w:r>
              <w:rPr>
                <w:rFonts w:hint="eastAsia" w:ascii="宋体" w:hAnsi="宋体" w:cs="宋体"/>
                <w:color w:val="000000" w:themeColor="text1"/>
                <w:kern w:val="0"/>
                <w:sz w:val="24"/>
                <w:szCs w:val="24"/>
                <w14:textFill>
                  <w14:solidFill>
                    <w14:schemeClr w14:val="tx1"/>
                  </w14:solidFill>
                </w14:textFill>
              </w:rPr>
              <w:t>文件递交</w:t>
            </w:r>
          </w:p>
        </w:tc>
        <w:tc>
          <w:tcPr>
            <w:tcW w:w="7018" w:type="dxa"/>
            <w:noWrap w:val="0"/>
            <w:vAlign w:val="center"/>
          </w:tcPr>
          <w:p>
            <w:pPr>
              <w:keepNext w:val="0"/>
              <w:keepLines w:val="0"/>
              <w:pageBreakBefore w:val="0"/>
              <w:numPr>
                <w:ilvl w:val="0"/>
                <w:numId w:val="0"/>
              </w:numPr>
              <w:kinsoku/>
              <w:wordWrap/>
              <w:overflowPunct w:val="0"/>
              <w:topLinePunct w:val="0"/>
              <w:bidi w:val="0"/>
              <w:snapToGrid/>
              <w:spacing w:line="440" w:lineRule="exact"/>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电子</w:t>
            </w:r>
            <w:r>
              <w:rPr>
                <w:rFonts w:hint="eastAsia" w:ascii="宋体" w:hAnsi="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cs="宋体"/>
                <w:color w:val="000000" w:themeColor="text1"/>
                <w:kern w:val="0"/>
                <w:sz w:val="24"/>
                <w:szCs w:val="24"/>
                <w:highlight w:val="none"/>
                <w14:textFill>
                  <w14:solidFill>
                    <w14:schemeClr w14:val="tx1"/>
                  </w14:solidFill>
                </w14:textFill>
              </w:rPr>
              <w:t>递交：投标人应于</w:t>
            </w:r>
            <w:r>
              <w:rPr>
                <w:rFonts w:hint="eastAsia" w:ascii="宋体" w:hAnsi="宋体" w:cs="宋体"/>
                <w:color w:val="000000" w:themeColor="text1"/>
                <w:kern w:val="0"/>
                <w:sz w:val="24"/>
                <w:szCs w:val="24"/>
                <w:highlight w:val="yellow"/>
                <w:lang w:eastAsia="zh-CN"/>
                <w14:textFill>
                  <w14:solidFill>
                    <w14:schemeClr w14:val="tx1"/>
                  </w14:solidFill>
                </w14:textFill>
              </w:rPr>
              <w:t>2022年7月</w:t>
            </w:r>
            <w:r>
              <w:rPr>
                <w:rFonts w:hint="eastAsia" w:ascii="宋体" w:hAnsi="宋体" w:cs="宋体"/>
                <w:color w:val="000000" w:themeColor="text1"/>
                <w:kern w:val="0"/>
                <w:sz w:val="24"/>
                <w:szCs w:val="24"/>
                <w:highlight w:val="yellow"/>
                <w:lang w:val="en-US" w:eastAsia="zh-CN"/>
                <w14:textFill>
                  <w14:solidFill>
                    <w14:schemeClr w14:val="tx1"/>
                  </w14:solidFill>
                </w14:textFill>
              </w:rPr>
              <w:t>28</w:t>
            </w:r>
            <w:r>
              <w:rPr>
                <w:rFonts w:hint="eastAsia" w:ascii="宋体" w:hAnsi="宋体" w:cs="宋体"/>
                <w:color w:val="000000" w:themeColor="text1"/>
                <w:kern w:val="0"/>
                <w:sz w:val="24"/>
                <w:szCs w:val="24"/>
                <w:highlight w:val="yellow"/>
                <w:lang w:eastAsia="zh-CN"/>
                <w14:textFill>
                  <w14:solidFill>
                    <w14:schemeClr w14:val="tx1"/>
                  </w14:solidFill>
                </w14:textFill>
              </w:rPr>
              <w:t>日</w:t>
            </w:r>
            <w:r>
              <w:rPr>
                <w:rFonts w:hint="eastAsia" w:ascii="宋体" w:hAnsi="宋体" w:cs="宋体"/>
                <w:color w:val="000000" w:themeColor="text1"/>
                <w:kern w:val="0"/>
                <w:sz w:val="24"/>
                <w:szCs w:val="24"/>
                <w:highlight w:val="yellow"/>
                <w14:textFill>
                  <w14:solidFill>
                    <w14:schemeClr w14:val="tx1"/>
                  </w14:solidFill>
                </w14:textFill>
              </w:rPr>
              <w:t>11:</w:t>
            </w:r>
            <w:r>
              <w:rPr>
                <w:rFonts w:ascii="宋体" w:hAnsi="宋体" w:cs="宋体"/>
                <w:color w:val="000000" w:themeColor="text1"/>
                <w:kern w:val="0"/>
                <w:sz w:val="24"/>
                <w:szCs w:val="24"/>
                <w:highlight w:val="yellow"/>
                <w14:textFill>
                  <w14:solidFill>
                    <w14:schemeClr w14:val="tx1"/>
                  </w14:solidFill>
                </w14:textFill>
              </w:rPr>
              <w:t>0</w:t>
            </w:r>
            <w:r>
              <w:rPr>
                <w:rFonts w:hint="eastAsia" w:ascii="宋体" w:hAnsi="宋体" w:cs="宋体"/>
                <w:color w:val="000000" w:themeColor="text1"/>
                <w:kern w:val="0"/>
                <w:sz w:val="24"/>
                <w:szCs w:val="24"/>
                <w:highlight w:val="yellow"/>
                <w14:textFill>
                  <w14:solidFill>
                    <w14:schemeClr w14:val="tx1"/>
                  </w14:solidFill>
                </w14:textFill>
              </w:rPr>
              <w:t>0</w:t>
            </w:r>
            <w:r>
              <w:rPr>
                <w:rFonts w:hint="eastAsia" w:ascii="宋体" w:hAnsi="宋体" w:cs="宋体"/>
                <w:color w:val="000000" w:themeColor="text1"/>
                <w:kern w:val="0"/>
                <w:sz w:val="24"/>
                <w:szCs w:val="24"/>
                <w:highlight w:val="none"/>
                <w14:textFill>
                  <w14:solidFill>
                    <w14:schemeClr w14:val="tx1"/>
                  </w14:solidFill>
                </w14:textFill>
              </w:rPr>
              <w:t>时之前将电子</w:t>
            </w:r>
            <w:r>
              <w:rPr>
                <w:rFonts w:hint="eastAsia" w:ascii="宋体" w:hAnsi="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cs="宋体"/>
                <w:color w:val="000000" w:themeColor="text1"/>
                <w:kern w:val="0"/>
                <w:sz w:val="24"/>
                <w:szCs w:val="24"/>
                <w:highlight w:val="none"/>
                <w14:textFill>
                  <w14:solidFill>
                    <w14:schemeClr w14:val="tx1"/>
                  </w14:solidFill>
                </w14:textFill>
              </w:rPr>
              <w:t>上传到“政采云”平台。应按照本项目招标文件和政采云平台的要求编制、加密传输</w:t>
            </w:r>
            <w:r>
              <w:rPr>
                <w:rFonts w:hint="eastAsia" w:ascii="宋体" w:hAnsi="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eastAsia="zh-CN"/>
                <w14:textFill>
                  <w14:solidFill>
                    <w14:schemeClr w14:val="tx1"/>
                  </w14:solidFill>
                </w14:textFill>
              </w:rPr>
              <w:t>投标单位</w:t>
            </w:r>
            <w:r>
              <w:rPr>
                <w:rFonts w:hint="eastAsia" w:ascii="宋体" w:hAnsi="宋体" w:cs="宋体"/>
                <w:color w:val="000000" w:themeColor="text1"/>
                <w:kern w:val="0"/>
                <w:sz w:val="24"/>
                <w:szCs w:val="24"/>
                <w:highlight w:val="none"/>
                <w14:textFill>
                  <w14:solidFill>
                    <w14:schemeClr w14:val="tx1"/>
                  </w14:solidFill>
                </w14:textFill>
              </w:rPr>
              <w:t>在使用系统进行投标的过程中遇到涉及平台使用的任何问题，可致电政采云平台技术支持热线咨询，联系方式：400-881-7190。</w:t>
            </w:r>
          </w:p>
          <w:p>
            <w:pPr>
              <w:keepNext w:val="0"/>
              <w:keepLines w:val="0"/>
              <w:pageBreakBefore w:val="0"/>
              <w:kinsoku/>
              <w:wordWrap/>
              <w:topLinePunct w:val="0"/>
              <w:bidi w:val="0"/>
              <w:snapToGrid/>
              <w:spacing w:line="440" w:lineRule="exact"/>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投标现场无需递交</w:t>
            </w:r>
            <w:r>
              <w:rPr>
                <w:rFonts w:hint="eastAsia" w:ascii="宋体" w:hAnsi="宋体" w:cs="宋体"/>
                <w:color w:val="000000" w:themeColor="text1"/>
                <w:kern w:val="0"/>
                <w:sz w:val="24"/>
                <w:szCs w:val="24"/>
                <w:highlight w:val="none"/>
                <w:lang w:val="en-US" w:eastAsia="zh-CN"/>
                <w14:textFill>
                  <w14:solidFill>
                    <w14:schemeClr w14:val="tx1"/>
                  </w14:solidFill>
                </w14:textFill>
              </w:rPr>
              <w:t>纸质版</w:t>
            </w:r>
            <w:r>
              <w:rPr>
                <w:rFonts w:hint="eastAsia" w:ascii="宋体" w:hAnsi="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cs="宋体"/>
                <w:color w:val="000000" w:themeColor="text1"/>
                <w:kern w:val="0"/>
                <w:sz w:val="24"/>
                <w:szCs w:val="24"/>
                <w:highlight w:val="none"/>
                <w14:textFill>
                  <w14:solidFill>
                    <w14:schemeClr w14:val="tx1"/>
                  </w14:solidFill>
                </w14:textFill>
              </w:rPr>
              <w:t>，中标单位公示完之后需提供：纸质版</w:t>
            </w:r>
            <w:r>
              <w:rPr>
                <w:rFonts w:hint="eastAsia" w:ascii="宋体" w:hAnsi="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cs="宋体"/>
                <w:color w:val="000000" w:themeColor="text1"/>
                <w:kern w:val="0"/>
                <w:sz w:val="24"/>
                <w:szCs w:val="24"/>
                <w:highlight w:val="none"/>
                <w14:textFill>
                  <w14:solidFill>
                    <w14:schemeClr w14:val="tx1"/>
                  </w14:solidFill>
                </w14:textFill>
              </w:rPr>
              <w:t>：正本一份、副本</w:t>
            </w:r>
            <w:r>
              <w:rPr>
                <w:rFonts w:hint="eastAsia" w:ascii="宋体" w:hAnsi="宋体" w:cs="宋体"/>
                <w:color w:val="000000" w:themeColor="text1"/>
                <w:kern w:val="0"/>
                <w:sz w:val="24"/>
                <w:szCs w:val="24"/>
                <w:highlight w:val="none"/>
                <w:lang w:val="en-US" w:eastAsia="zh-CN"/>
                <w14:textFill>
                  <w14:solidFill>
                    <w14:schemeClr w14:val="tx1"/>
                  </w14:solidFill>
                </w14:textFill>
              </w:rPr>
              <w:t>二</w:t>
            </w:r>
            <w:r>
              <w:rPr>
                <w:rFonts w:hint="eastAsia" w:ascii="宋体" w:hAnsi="宋体" w:cs="宋体"/>
                <w:color w:val="000000" w:themeColor="text1"/>
                <w:kern w:val="0"/>
                <w:sz w:val="24"/>
                <w:szCs w:val="24"/>
                <w:highlight w:val="none"/>
                <w14:textFill>
                  <w14:solidFill>
                    <w14:schemeClr w14:val="tx1"/>
                  </w14:solidFill>
                </w14:textFill>
              </w:rPr>
              <w:t>份。</w:t>
            </w:r>
            <w:r>
              <w:rPr>
                <w:rFonts w:hint="eastAsia" w:ascii="宋体" w:hAnsi="宋体" w:cs="宋体"/>
                <w:color w:val="000000" w:themeColor="text1"/>
                <w:kern w:val="0"/>
                <w:sz w:val="24"/>
                <w:szCs w:val="24"/>
                <w:highlight w:val="none"/>
                <w:lang w:val="en-US" w:eastAsia="zh-CN"/>
                <w14:textFill>
                  <w14:solidFill>
                    <w14:schemeClr w14:val="tx1"/>
                  </w14:solidFill>
                </w14:textFill>
              </w:rPr>
              <w:t>纸质版响应文件须与解密文件内容一致。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15</w:t>
            </w:r>
          </w:p>
        </w:tc>
        <w:tc>
          <w:tcPr>
            <w:tcW w:w="2300" w:type="dxa"/>
            <w:noWrap w:val="0"/>
            <w:vAlign w:val="center"/>
          </w:tcPr>
          <w:p>
            <w:pPr>
              <w:keepNext w:val="0"/>
              <w:keepLines w:val="0"/>
              <w:pageBreakBefore w:val="0"/>
              <w:kinsoku/>
              <w:wordWrap/>
              <w:topLinePunct w:val="0"/>
              <w:bidi w:val="0"/>
              <w:snapToGrid/>
              <w:spacing w:line="440" w:lineRule="exact"/>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磋商时间</w:t>
            </w:r>
          </w:p>
        </w:tc>
        <w:tc>
          <w:tcPr>
            <w:tcW w:w="7018" w:type="dxa"/>
            <w:noWrap w:val="0"/>
            <w:vAlign w:val="center"/>
          </w:tcPr>
          <w:p>
            <w:pPr>
              <w:keepNext w:val="0"/>
              <w:keepLines w:val="0"/>
              <w:pageBreakBefore w:val="0"/>
              <w:kinsoku/>
              <w:wordWrap/>
              <w:topLinePunct w:val="0"/>
              <w:bidi w:val="0"/>
              <w:snapToGrid/>
              <w:spacing w:line="440" w:lineRule="exact"/>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yellow"/>
                <w:lang w:eastAsia="zh-CN"/>
                <w14:textFill>
                  <w14:solidFill>
                    <w14:schemeClr w14:val="tx1"/>
                  </w14:solidFill>
                </w14:textFill>
              </w:rPr>
              <w:t>2022年7月</w:t>
            </w:r>
            <w:r>
              <w:rPr>
                <w:rFonts w:hint="eastAsia" w:ascii="宋体" w:hAnsi="宋体" w:cs="宋体"/>
                <w:color w:val="000000" w:themeColor="text1"/>
                <w:sz w:val="24"/>
                <w:szCs w:val="24"/>
                <w:highlight w:val="yellow"/>
                <w:lang w:val="en-US" w:eastAsia="zh-CN"/>
                <w14:textFill>
                  <w14:solidFill>
                    <w14:schemeClr w14:val="tx1"/>
                  </w14:solidFill>
                </w14:textFill>
              </w:rPr>
              <w:t>28</w:t>
            </w:r>
            <w:r>
              <w:rPr>
                <w:rFonts w:hint="eastAsia" w:ascii="宋体" w:hAnsi="宋体" w:cs="宋体"/>
                <w:color w:val="000000" w:themeColor="text1"/>
                <w:sz w:val="24"/>
                <w:szCs w:val="24"/>
                <w:highlight w:val="yellow"/>
                <w:lang w:eastAsia="zh-CN"/>
                <w14:textFill>
                  <w14:solidFill>
                    <w14:schemeClr w14:val="tx1"/>
                  </w14:solidFill>
                </w14:textFill>
              </w:rPr>
              <w:t>日</w:t>
            </w:r>
            <w:r>
              <w:rPr>
                <w:rFonts w:hint="eastAsia" w:ascii="宋体" w:hAnsi="宋体" w:cs="宋体"/>
                <w:color w:val="000000" w:themeColor="text1"/>
                <w:sz w:val="24"/>
                <w:szCs w:val="24"/>
                <w:highlight w:val="yellow"/>
                <w14:textFill>
                  <w14:solidFill>
                    <w14:schemeClr w14:val="tx1"/>
                  </w14:solidFill>
                </w14:textFill>
              </w:rPr>
              <w:t>上午11:00（北京时间）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16</w:t>
            </w:r>
          </w:p>
        </w:tc>
        <w:tc>
          <w:tcPr>
            <w:tcW w:w="2300" w:type="dxa"/>
            <w:noWrap w:val="0"/>
            <w:vAlign w:val="center"/>
          </w:tcPr>
          <w:p>
            <w:pPr>
              <w:keepNext w:val="0"/>
              <w:keepLines w:val="0"/>
              <w:pageBreakBefore w:val="0"/>
              <w:kinsoku/>
              <w:wordWrap/>
              <w:topLinePunct w:val="0"/>
              <w:bidi w:val="0"/>
              <w:snapToGrid/>
              <w:spacing w:line="440" w:lineRule="exact"/>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磋商地点</w:t>
            </w:r>
          </w:p>
        </w:tc>
        <w:tc>
          <w:tcPr>
            <w:tcW w:w="7018" w:type="dxa"/>
            <w:noWrap w:val="0"/>
            <w:vAlign w:val="center"/>
          </w:tcPr>
          <w:p>
            <w:pPr>
              <w:keepNext w:val="0"/>
              <w:keepLines w:val="0"/>
              <w:pageBreakBefore w:val="0"/>
              <w:kinsoku/>
              <w:wordWrap/>
              <w:overflowPunct w:val="0"/>
              <w:topLinePunct w:val="0"/>
              <w:bidi w:val="0"/>
              <w:snapToGrid/>
              <w:spacing w:line="440" w:lineRule="exact"/>
              <w:jc w:val="left"/>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bidi="ar-SA"/>
                <w14:textFill>
                  <w14:solidFill>
                    <w14:schemeClr w14:val="tx1"/>
                  </w14:solidFill>
                </w14:textFill>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17</w:t>
            </w:r>
          </w:p>
        </w:tc>
        <w:tc>
          <w:tcPr>
            <w:tcW w:w="2300" w:type="dxa"/>
            <w:noWrap w:val="0"/>
            <w:vAlign w:val="center"/>
          </w:tcPr>
          <w:p>
            <w:pPr>
              <w:keepNext w:val="0"/>
              <w:keepLines w:val="0"/>
              <w:pageBreakBefore w:val="0"/>
              <w:kinsoku/>
              <w:wordWrap/>
              <w:overflowPunct w:val="0"/>
              <w:topLinePunct w:val="0"/>
              <w:bidi w:val="0"/>
              <w:snapToGrid/>
              <w:spacing w:line="440" w:lineRule="exact"/>
              <w:jc w:val="center"/>
              <w:rPr>
                <w:rFonts w:hint="eastAsia" w:ascii="宋体" w:hAnsi="宋体" w:cs="宋体"/>
                <w:color w:val="000000" w:themeColor="text1"/>
                <w:kern w:val="0"/>
                <w:sz w:val="24"/>
                <w:szCs w:val="24"/>
                <w14:textFill>
                  <w14:solidFill>
                    <w14:schemeClr w14:val="tx1"/>
                  </w14:solidFill>
                </w14:textFill>
              </w:rPr>
            </w:pPr>
          </w:p>
          <w:p>
            <w:pPr>
              <w:keepNext w:val="0"/>
              <w:keepLines w:val="0"/>
              <w:pageBreakBefore w:val="0"/>
              <w:kinsoku/>
              <w:wordWrap/>
              <w:overflowPunct w:val="0"/>
              <w:topLinePunct w:val="0"/>
              <w:bidi w:val="0"/>
              <w:snapToGrid/>
              <w:spacing w:line="440" w:lineRule="exact"/>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响应</w:t>
            </w:r>
            <w:r>
              <w:rPr>
                <w:rFonts w:hint="eastAsia" w:ascii="宋体" w:hAnsi="宋体" w:cs="宋体"/>
                <w:color w:val="000000" w:themeColor="text1"/>
                <w:kern w:val="0"/>
                <w:sz w:val="24"/>
                <w:szCs w:val="24"/>
                <w14:textFill>
                  <w14:solidFill>
                    <w14:schemeClr w14:val="tx1"/>
                  </w14:solidFill>
                </w14:textFill>
              </w:rPr>
              <w:t>文件解密时间</w:t>
            </w:r>
          </w:p>
          <w:p>
            <w:pPr>
              <w:keepNext w:val="0"/>
              <w:keepLines w:val="0"/>
              <w:pageBreakBefore w:val="0"/>
              <w:kinsoku/>
              <w:wordWrap/>
              <w:overflowPunct w:val="0"/>
              <w:topLinePunct w:val="0"/>
              <w:bidi w:val="0"/>
              <w:snapToGrid/>
              <w:spacing w:line="440" w:lineRule="exact"/>
              <w:jc w:val="center"/>
              <w:rPr>
                <w:rFonts w:hint="eastAsia" w:ascii="宋体" w:hAnsi="宋体" w:eastAsia="宋体" w:cs="宋体"/>
                <w:color w:val="000000" w:themeColor="text1"/>
                <w:sz w:val="24"/>
                <w:szCs w:val="24"/>
                <w:lang w:val="en-US" w:eastAsia="zh-CN" w:bidi="ar-SA"/>
                <w14:textFill>
                  <w14:solidFill>
                    <w14:schemeClr w14:val="tx1"/>
                  </w14:solidFill>
                </w14:textFill>
              </w:rPr>
            </w:pPr>
          </w:p>
        </w:tc>
        <w:tc>
          <w:tcPr>
            <w:tcW w:w="7018" w:type="dxa"/>
            <w:noWrap w:val="0"/>
            <w:vAlign w:val="center"/>
          </w:tcPr>
          <w:p>
            <w:pPr>
              <w:keepNext w:val="0"/>
              <w:keepLines w:val="0"/>
              <w:pageBreakBefore w:val="0"/>
              <w:kinsoku/>
              <w:wordWrap/>
              <w:overflowPunct w:val="0"/>
              <w:topLinePunct w:val="0"/>
              <w:bidi w:val="0"/>
              <w:snapToGrid/>
              <w:spacing w:line="440" w:lineRule="exact"/>
              <w:jc w:val="left"/>
              <w:rPr>
                <w:rFonts w:hint="default"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响应</w:t>
            </w:r>
            <w:r>
              <w:rPr>
                <w:rFonts w:ascii="宋体" w:hAnsi="宋体" w:cs="宋体"/>
                <w:color w:val="000000" w:themeColor="text1"/>
                <w:kern w:val="0"/>
                <w:sz w:val="24"/>
                <w:szCs w:val="24"/>
                <w14:textFill>
                  <w14:solidFill>
                    <w14:schemeClr w14:val="tx1"/>
                  </w14:solidFill>
                </w14:textFill>
              </w:rPr>
              <w:t>文件解密时间为</w:t>
            </w:r>
            <w:r>
              <w:rPr>
                <w:rFonts w:hint="eastAsia" w:ascii="宋体" w:hAnsi="宋体" w:cs="宋体"/>
                <w:color w:val="000000" w:themeColor="text1"/>
                <w:kern w:val="0"/>
                <w:sz w:val="24"/>
                <w:szCs w:val="24"/>
                <w14:textFill>
                  <w14:solidFill>
                    <w14:schemeClr w14:val="tx1"/>
                  </w14:solidFill>
                </w14:textFill>
              </w:rPr>
              <w:t>30分钟，</w:t>
            </w:r>
            <w:r>
              <w:rPr>
                <w:rFonts w:hint="eastAsia" w:ascii="宋体" w:hAnsi="宋体" w:cs="宋体"/>
                <w:color w:val="000000" w:themeColor="text1"/>
                <w:kern w:val="0"/>
                <w:sz w:val="24"/>
                <w:szCs w:val="24"/>
                <w:lang w:eastAsia="zh-CN"/>
                <w14:textFill>
                  <w14:solidFill>
                    <w14:schemeClr w14:val="tx1"/>
                  </w14:solidFill>
                </w14:textFill>
              </w:rPr>
              <w:t>投标单位</w:t>
            </w:r>
            <w:r>
              <w:rPr>
                <w:rFonts w:hint="eastAsia" w:ascii="宋体" w:hAnsi="宋体" w:cs="宋体"/>
                <w:color w:val="000000" w:themeColor="text1"/>
                <w:kern w:val="0"/>
                <w:sz w:val="24"/>
                <w:szCs w:val="24"/>
                <w14:textFill>
                  <w14:solidFill>
                    <w14:schemeClr w14:val="tx1"/>
                  </w14:solidFill>
                </w14:textFill>
              </w:rPr>
              <w:t>可以登录“政采云”平台，用“项目采购-开标评标”功能进行解密</w:t>
            </w:r>
            <w:r>
              <w:rPr>
                <w:rFonts w:hint="eastAsia" w:ascii="宋体" w:hAnsi="宋体" w:cs="宋体"/>
                <w:color w:val="000000" w:themeColor="text1"/>
                <w:kern w:val="0"/>
                <w:sz w:val="24"/>
                <w:szCs w:val="24"/>
                <w:lang w:val="en-US" w:eastAsia="zh-CN"/>
                <w14:textFill>
                  <w14:solidFill>
                    <w14:schemeClr w14:val="tx1"/>
                  </w14:solidFill>
                </w14:textFill>
              </w:rPr>
              <w:t>响应</w:t>
            </w:r>
            <w:r>
              <w:rPr>
                <w:rFonts w:hint="eastAsia" w:ascii="宋体" w:hAnsi="宋体" w:cs="宋体"/>
                <w:color w:val="000000" w:themeColor="text1"/>
                <w:kern w:val="0"/>
                <w:sz w:val="24"/>
                <w:szCs w:val="24"/>
                <w14:textFill>
                  <w14:solidFill>
                    <w14:schemeClr w14:val="tx1"/>
                  </w14:solidFill>
                </w14:textFill>
              </w:rPr>
              <w:t>文件。若</w:t>
            </w:r>
            <w:r>
              <w:rPr>
                <w:rFonts w:hint="eastAsia" w:ascii="宋体" w:hAnsi="宋体" w:cs="宋体"/>
                <w:color w:val="000000" w:themeColor="text1"/>
                <w:kern w:val="0"/>
                <w:sz w:val="24"/>
                <w:szCs w:val="24"/>
                <w:lang w:eastAsia="zh-CN"/>
                <w14:textFill>
                  <w14:solidFill>
                    <w14:schemeClr w14:val="tx1"/>
                  </w14:solidFill>
                </w14:textFill>
              </w:rPr>
              <w:t>投标单位</w:t>
            </w:r>
            <w:r>
              <w:rPr>
                <w:rFonts w:hint="eastAsia" w:ascii="宋体" w:hAnsi="宋体" w:cs="宋体"/>
                <w:color w:val="000000" w:themeColor="text1"/>
                <w:kern w:val="0"/>
                <w:sz w:val="24"/>
                <w:szCs w:val="24"/>
                <w14:textFill>
                  <w14:solidFill>
                    <w14:schemeClr w14:val="tx1"/>
                  </w14:solidFill>
                </w14:textFill>
              </w:rPr>
              <w:t>在招标</w:t>
            </w:r>
            <w:r>
              <w:rPr>
                <w:rFonts w:ascii="宋体" w:hAnsi="宋体" w:cs="宋体"/>
                <w:color w:val="000000" w:themeColor="text1"/>
                <w:kern w:val="0"/>
                <w:sz w:val="24"/>
                <w:szCs w:val="24"/>
                <w14:textFill>
                  <w14:solidFill>
                    <w14:schemeClr w14:val="tx1"/>
                  </w14:solidFill>
                </w14:textFill>
              </w:rPr>
              <w:t>代理现场规定的时间内</w:t>
            </w:r>
            <w:r>
              <w:rPr>
                <w:rFonts w:hint="eastAsia" w:ascii="宋体" w:hAnsi="宋体" w:cs="宋体"/>
                <w:color w:val="000000" w:themeColor="text1"/>
                <w:kern w:val="0"/>
                <w:sz w:val="24"/>
                <w:szCs w:val="24"/>
                <w14:textFill>
                  <w14:solidFill>
                    <w14:schemeClr w14:val="tx1"/>
                  </w14:solidFill>
                </w14:textFill>
              </w:rPr>
              <w:t>未按时解密的，视为</w:t>
            </w:r>
            <w:r>
              <w:rPr>
                <w:rFonts w:hint="eastAsia" w:ascii="宋体" w:hAnsi="宋体" w:cs="宋体"/>
                <w:color w:val="000000" w:themeColor="text1"/>
                <w:kern w:val="0"/>
                <w:sz w:val="24"/>
                <w:szCs w:val="24"/>
                <w:lang w:val="en-US" w:eastAsia="zh-CN"/>
                <w14:textFill>
                  <w14:solidFill>
                    <w14:schemeClr w14:val="tx1"/>
                  </w14:solidFill>
                </w14:textFill>
              </w:rPr>
              <w:t>响应</w:t>
            </w:r>
            <w:r>
              <w:rPr>
                <w:rFonts w:hint="eastAsia" w:ascii="宋体" w:hAnsi="宋体" w:cs="宋体"/>
                <w:color w:val="000000" w:themeColor="text1"/>
                <w:kern w:val="0"/>
                <w:sz w:val="24"/>
                <w:szCs w:val="24"/>
                <w14:textFill>
                  <w14:solidFill>
                    <w14:schemeClr w14:val="tx1"/>
                  </w14:solidFill>
                </w14:textFill>
              </w:rPr>
              <w:t>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18</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bidi="ar-SA"/>
                <w14:textFill>
                  <w14:solidFill>
                    <w14:schemeClr w14:val="tx1"/>
                  </w14:solidFill>
                </w14:textFill>
              </w:rPr>
              <w:t>质量保证金</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cs="宋体"/>
                <w:b w:val="0"/>
                <w:bCs/>
                <w:color w:val="000000" w:themeColor="text1"/>
                <w:sz w:val="24"/>
                <w:szCs w:val="24"/>
                <w:highlight w:val="none"/>
                <w:lang w:val="en-US" w:eastAsia="zh-CN"/>
                <w14:textFill>
                  <w14:solidFill>
                    <w14:schemeClr w14:val="tx1"/>
                  </w14:solidFill>
                </w14:textFill>
              </w:rPr>
              <w:t>质量保证金</w:t>
            </w:r>
            <w:r>
              <w:rPr>
                <w:rFonts w:hint="eastAsia" w:cs="宋体"/>
                <w:b w:val="0"/>
                <w:bCs/>
                <w:color w:val="000000" w:themeColor="text1"/>
                <w:sz w:val="24"/>
                <w:szCs w:val="24"/>
                <w:highlight w:val="none"/>
                <w14:textFill>
                  <w14:solidFill>
                    <w14:schemeClr w14:val="tx1"/>
                  </w14:solidFill>
                </w14:textFill>
              </w:rPr>
              <w:t>为中标价的</w:t>
            </w:r>
            <w:r>
              <w:rPr>
                <w:rFonts w:hint="eastAsia" w:cs="宋体"/>
                <w:b w:val="0"/>
                <w:bCs/>
                <w:color w:val="000000" w:themeColor="text1"/>
                <w:sz w:val="24"/>
                <w:szCs w:val="24"/>
                <w:highlight w:val="none"/>
                <w:lang w:val="en-US" w:eastAsia="zh-CN"/>
                <w14:textFill>
                  <w14:solidFill>
                    <w14:schemeClr w14:val="tx1"/>
                  </w14:solidFill>
                </w14:textFill>
              </w:rPr>
              <w:t>3</w:t>
            </w:r>
            <w:r>
              <w:rPr>
                <w:rFonts w:hint="eastAsia" w:cs="宋体"/>
                <w:b w:val="0"/>
                <w:bCs/>
                <w:color w:val="000000" w:themeColor="text1"/>
                <w:sz w:val="24"/>
                <w:szCs w:val="24"/>
                <w:highlight w:val="none"/>
                <w14:textFill>
                  <w14:solidFill>
                    <w14:schemeClr w14:val="tx1"/>
                  </w14:solidFill>
                </w14:textFill>
              </w:rPr>
              <w:t>%，</w:t>
            </w:r>
            <w:r>
              <w:rPr>
                <w:rFonts w:hint="eastAsia" w:cs="宋体"/>
                <w:b w:val="0"/>
                <w:bCs/>
                <w:color w:val="000000" w:themeColor="text1"/>
                <w:sz w:val="24"/>
                <w:szCs w:val="24"/>
                <w:highlight w:val="none"/>
                <w:lang w:val="en-US" w:eastAsia="zh-CN"/>
                <w14:textFill>
                  <w14:solidFill>
                    <w14:schemeClr w14:val="tx1"/>
                  </w14:solidFill>
                </w14:textFill>
              </w:rPr>
              <w:t>中标人与招标人签订合同即生效，扣留至满一年后支付</w:t>
            </w:r>
            <w:r>
              <w:rPr>
                <w:rFonts w:hint="eastAsia" w:cs="宋体"/>
                <w:b w:val="0"/>
                <w:bCs/>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19</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w:t>
            </w:r>
            <w:r>
              <w:rPr>
                <w:rFonts w:hint="eastAsia" w:ascii="宋体" w:hAnsi="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保证金的金额及缴纳方式</w:t>
            </w:r>
          </w:p>
        </w:tc>
        <w:tc>
          <w:tcPr>
            <w:tcW w:w="7018" w:type="dxa"/>
            <w:noWrap w:val="0"/>
            <w:vAlign w:val="center"/>
          </w:tcPr>
          <w:p>
            <w:pPr>
              <w:keepNext w:val="0"/>
              <w:keepLines w:val="0"/>
              <w:pageBreakBefore w:val="0"/>
              <w:kinsoku/>
              <w:wordWrap/>
              <w:overflowPunct/>
              <w:topLinePunct w:val="0"/>
              <w:bidi w:val="0"/>
              <w:snapToGrid/>
              <w:spacing w:line="440" w:lineRule="exact"/>
              <w:jc w:val="left"/>
              <w:rPr>
                <w:rFonts w:hint="eastAsia" w:ascii="宋体" w:hAnsi="宋体" w:eastAsia="宋体" w:cs="宋体"/>
                <w:b/>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b/>
                <w:bCs w:val="0"/>
                <w:color w:val="000000" w:themeColor="text1"/>
                <w:sz w:val="24"/>
                <w:szCs w:val="24"/>
                <w:highlight w:val="none"/>
                <w14:textFill>
                  <w14:solidFill>
                    <w14:schemeClr w14:val="tx1"/>
                  </w14:solidFill>
                </w14:textFill>
              </w:rPr>
              <w:t>保证金金额：</w:t>
            </w:r>
            <w:r>
              <w:rPr>
                <w:rFonts w:hint="eastAsia" w:ascii="宋体" w:hAnsi="宋体" w:cs="宋体"/>
                <w:b/>
                <w:bCs w:val="0"/>
                <w:color w:val="000000" w:themeColor="text1"/>
                <w:sz w:val="24"/>
                <w:szCs w:val="24"/>
                <w:highlight w:val="none"/>
                <w:lang w:val="en-US" w:eastAsia="zh-CN"/>
                <w14:textFill>
                  <w14:solidFill>
                    <w14:schemeClr w14:val="tx1"/>
                  </w14:solidFill>
                </w14:textFill>
              </w:rPr>
              <w:t>12000.00</w:t>
            </w:r>
            <w:r>
              <w:rPr>
                <w:rFonts w:hint="eastAsia" w:ascii="宋体" w:hAnsi="宋体" w:eastAsia="宋体" w:cs="宋体"/>
                <w:b/>
                <w:bCs w:val="0"/>
                <w:color w:val="000000" w:themeColor="text1"/>
                <w:sz w:val="24"/>
                <w:szCs w:val="24"/>
                <w:highlight w:val="none"/>
                <w14:textFill>
                  <w14:solidFill>
                    <w14:schemeClr w14:val="tx1"/>
                  </w14:solidFill>
                </w14:textFill>
              </w:rPr>
              <w:t>元</w:t>
            </w:r>
            <w:r>
              <w:rPr>
                <w:rFonts w:hint="eastAsia" w:ascii="宋体" w:hAnsi="宋体" w:cs="宋体"/>
                <w:b/>
                <w:bCs w:val="0"/>
                <w:color w:val="000000" w:themeColor="text1"/>
                <w:sz w:val="24"/>
                <w:szCs w:val="24"/>
                <w:highlight w:val="none"/>
                <w:lang w:eastAsia="zh-CN"/>
                <w14:textFill>
                  <w14:solidFill>
                    <w14:schemeClr w14:val="tx1"/>
                  </w14:solidFill>
                </w14:textFill>
              </w:rPr>
              <w:t>（</w:t>
            </w:r>
            <w:r>
              <w:rPr>
                <w:rFonts w:hint="eastAsia" w:ascii="宋体" w:hAnsi="宋体" w:cs="宋体"/>
                <w:b/>
                <w:bCs w:val="0"/>
                <w:color w:val="000000" w:themeColor="text1"/>
                <w:sz w:val="24"/>
                <w:szCs w:val="24"/>
                <w:highlight w:val="none"/>
                <w:lang w:val="en-US" w:eastAsia="zh-CN"/>
                <w14:textFill>
                  <w14:solidFill>
                    <w14:schemeClr w14:val="tx1"/>
                  </w14:solidFill>
                </w14:textFill>
              </w:rPr>
              <w:t>壹万贰仟元整</w:t>
            </w:r>
            <w:r>
              <w:rPr>
                <w:rFonts w:hint="eastAsia" w:ascii="宋体" w:hAnsi="宋体" w:cs="宋体"/>
                <w:b/>
                <w:bCs w:val="0"/>
                <w:color w:val="000000" w:themeColor="text1"/>
                <w:sz w:val="24"/>
                <w:szCs w:val="24"/>
                <w:highlight w:val="none"/>
                <w:lang w:eastAsia="zh-CN"/>
                <w14:textFill>
                  <w14:solidFill>
                    <w14:schemeClr w14:val="tx1"/>
                  </w14:solidFill>
                </w14:textFill>
              </w:rPr>
              <w:t>）</w:t>
            </w:r>
          </w:p>
          <w:p>
            <w:pPr>
              <w:keepNext w:val="0"/>
              <w:keepLines w:val="0"/>
              <w:pageBreakBefore w:val="0"/>
              <w:kinsoku/>
              <w:wordWrap/>
              <w:overflowPunct/>
              <w:topLinePunct w:val="0"/>
              <w:bidi w:val="0"/>
              <w:snapToGrid/>
              <w:spacing w:line="440" w:lineRule="exact"/>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递交时间和方式：</w:t>
            </w:r>
            <w:r>
              <w:rPr>
                <w:rFonts w:hint="eastAsia" w:ascii="宋体" w:hAnsi="宋体" w:cs="宋体"/>
                <w:bCs/>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保证金必须在提交首次响应文件截止时间前交至以下账户</w:t>
            </w:r>
          </w:p>
          <w:p>
            <w:pPr>
              <w:keepNext w:val="0"/>
              <w:keepLines w:val="0"/>
              <w:pageBreakBefore w:val="0"/>
              <w:kinsoku/>
              <w:wordWrap/>
              <w:overflowPunct/>
              <w:topLinePunct w:val="0"/>
              <w:bidi w:val="0"/>
              <w:snapToGrid/>
              <w:spacing w:line="4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收款</w:t>
            </w:r>
            <w:r>
              <w:rPr>
                <w:rFonts w:hint="eastAsia" w:ascii="宋体" w:hAnsi="宋体" w:eastAsia="宋体" w:cs="宋体"/>
                <w:color w:val="000000" w:themeColor="text1"/>
                <w:sz w:val="24"/>
                <w:szCs w:val="24"/>
                <w:highlight w:val="none"/>
                <w14:textFill>
                  <w14:solidFill>
                    <w14:schemeClr w14:val="tx1"/>
                  </w14:solidFill>
                </w14:textFill>
              </w:rPr>
              <w:t>账户信息：</w:t>
            </w:r>
          </w:p>
          <w:p>
            <w:pPr>
              <w:keepNext w:val="0"/>
              <w:keepLines w:val="0"/>
              <w:pageBreakBefore w:val="0"/>
              <w:kinsoku/>
              <w:wordWrap/>
              <w:overflowPunct/>
              <w:topLinePunct w:val="0"/>
              <w:bidi w:val="0"/>
              <w:snapToGrid/>
              <w:spacing w:line="4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户名：新疆科辰工程项目管理有限公司</w:t>
            </w:r>
          </w:p>
          <w:p>
            <w:pPr>
              <w:keepNext w:val="0"/>
              <w:keepLines w:val="0"/>
              <w:pageBreakBefore w:val="0"/>
              <w:kinsoku/>
              <w:wordWrap/>
              <w:overflowPunct/>
              <w:topLinePunct w:val="0"/>
              <w:bidi w:val="0"/>
              <w:snapToGrid/>
              <w:spacing w:line="4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开户银行：兴业银行股份有限公司乌鲁木齐高新区支行</w:t>
            </w:r>
          </w:p>
          <w:p>
            <w:pPr>
              <w:keepNext w:val="0"/>
              <w:keepLines w:val="0"/>
              <w:pageBreakBefore w:val="0"/>
              <w:kinsoku/>
              <w:wordWrap/>
              <w:overflowPunct/>
              <w:topLinePunct w:val="0"/>
              <w:bidi w:val="0"/>
              <w:snapToGrid/>
              <w:spacing w:line="4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账号：512040100100849784</w:t>
            </w:r>
          </w:p>
          <w:p>
            <w:pPr>
              <w:keepNext w:val="0"/>
              <w:keepLines w:val="0"/>
              <w:pageBreakBefore w:val="0"/>
              <w:kinsoku/>
              <w:wordWrap/>
              <w:overflowPunct/>
              <w:topLinePunct w:val="0"/>
              <w:bidi w:val="0"/>
              <w:snapToGrid/>
              <w:spacing w:line="44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行号：309881002044</w:t>
            </w:r>
          </w:p>
          <w:p>
            <w:pPr>
              <w:pStyle w:val="29"/>
              <w:keepNext w:val="0"/>
              <w:keepLines w:val="0"/>
              <w:pageBreakBefore w:val="0"/>
              <w:kinsoku/>
              <w:wordWrap/>
              <w:overflowPunct/>
              <w:topLinePunct w:val="0"/>
              <w:bidi w:val="0"/>
              <w:snapToGrid/>
              <w:spacing w:line="440" w:lineRule="exact"/>
              <w:ind w:right="0"/>
              <w:jc w:val="left"/>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参加磋商时，必须提交投标保证金缴纳凭证，否则视为无效。</w:t>
            </w:r>
          </w:p>
          <w:p>
            <w:pPr>
              <w:pStyle w:val="29"/>
              <w:keepNext w:val="0"/>
              <w:keepLines w:val="0"/>
              <w:pageBreakBefore w:val="0"/>
              <w:kinsoku/>
              <w:wordWrap/>
              <w:overflowPunct/>
              <w:topLinePunct w:val="0"/>
              <w:bidi w:val="0"/>
              <w:snapToGrid/>
              <w:spacing w:line="440" w:lineRule="exact"/>
              <w:ind w:right="0"/>
              <w:jc w:val="left"/>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注：</w:t>
            </w:r>
            <w:r>
              <w:rPr>
                <w:rFonts w:hint="eastAsia" w:cs="宋体"/>
                <w:b/>
                <w:bCs/>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b/>
                <w:bCs/>
                <w:color w:val="000000" w:themeColor="text1"/>
                <w:sz w:val="24"/>
                <w:szCs w:val="24"/>
                <w:highlight w:val="none"/>
                <w:lang w:eastAsia="zh-CN"/>
                <w14:textFill>
                  <w14:solidFill>
                    <w14:schemeClr w14:val="tx1"/>
                  </w14:solidFill>
                </w14:textFill>
              </w:rPr>
              <w:t>保证金应当通过投标单位银行基本账户递交，否则其投标将被否决。投标单位缴纳保证金时，请注明项目名称、分包号及投标单位名称。</w:t>
            </w:r>
          </w:p>
          <w:p>
            <w:pPr>
              <w:keepNext w:val="0"/>
              <w:keepLines w:val="0"/>
              <w:pageBreakBefore w:val="0"/>
              <w:kinsoku/>
              <w:wordWrap/>
              <w:overflowPunct/>
              <w:topLinePunct w:val="0"/>
              <w:bidi w:val="0"/>
              <w:snapToGrid/>
              <w:spacing w:line="440" w:lineRule="exact"/>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b/>
                <w:bCs/>
                <w:color w:val="000000" w:themeColor="text1"/>
                <w:sz w:val="24"/>
                <w:szCs w:val="24"/>
                <w:highlight w:val="none"/>
                <w14:textFill>
                  <w14:solidFill>
                    <w14:schemeClr w14:val="tx1"/>
                  </w14:solidFill>
                </w14:textFill>
              </w:rPr>
              <w:t>保证金退还时，退还至投标人的基本账户。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20</w:t>
            </w:r>
          </w:p>
        </w:tc>
        <w:tc>
          <w:tcPr>
            <w:tcW w:w="2300" w:type="dxa"/>
            <w:noWrap w:val="0"/>
            <w:vAlign w:val="center"/>
          </w:tcPr>
          <w:p>
            <w:pPr>
              <w:keepNext w:val="0"/>
              <w:keepLines w:val="0"/>
              <w:pageBreakBefore w:val="0"/>
              <w:kinsoku/>
              <w:wordWrap/>
              <w:topLinePunct w:val="0"/>
              <w:bidi w:val="0"/>
              <w:snapToGrid/>
              <w:spacing w:line="440" w:lineRule="exact"/>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提出质疑的截止时间</w:t>
            </w:r>
          </w:p>
        </w:tc>
        <w:tc>
          <w:tcPr>
            <w:tcW w:w="7018" w:type="dxa"/>
            <w:noWrap w:val="0"/>
            <w:vAlign w:val="center"/>
          </w:tcPr>
          <w:p>
            <w:pPr>
              <w:keepNext w:val="0"/>
              <w:keepLines w:val="0"/>
              <w:pageBreakBefore w:val="0"/>
              <w:kinsoku/>
              <w:wordWrap/>
              <w:topLinePunct w:val="0"/>
              <w:bidi w:val="0"/>
              <w:snapToGrid/>
              <w:spacing w:line="440" w:lineRule="exact"/>
              <w:jc w:val="left"/>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潜在供应商对</w:t>
            </w:r>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cs="宋体"/>
                <w:color w:val="000000" w:themeColor="text1"/>
                <w:sz w:val="24"/>
                <w:szCs w:val="24"/>
                <w14:textFill>
                  <w14:solidFill>
                    <w14:schemeClr w14:val="tx1"/>
                  </w14:solidFill>
                </w14:textFill>
              </w:rPr>
              <w:t>文件提出质疑的，均应在</w:t>
            </w:r>
            <w:r>
              <w:rPr>
                <w:rFonts w:hint="eastAsia" w:ascii="宋体" w:hAnsi="宋体" w:cs="宋体"/>
                <w:color w:val="000000" w:themeColor="text1"/>
                <w:sz w:val="24"/>
                <w:szCs w:val="24"/>
                <w:lang w:val="en-US" w:eastAsia="zh-CN"/>
                <w14:textFill>
                  <w14:solidFill>
                    <w14:schemeClr w14:val="tx1"/>
                  </w14:solidFill>
                </w14:textFill>
              </w:rPr>
              <w:t>获取文件开始之日起7个工作日内</w:t>
            </w:r>
            <w:r>
              <w:rPr>
                <w:rFonts w:hint="eastAsia" w:ascii="宋体" w:hAnsi="宋体" w:cs="宋体"/>
                <w:color w:val="000000" w:themeColor="text1"/>
                <w:sz w:val="24"/>
                <w:szCs w:val="24"/>
                <w14:textFill>
                  <w14:solidFill>
                    <w14:schemeClr w14:val="tx1"/>
                  </w14:solidFill>
                </w14:textFill>
              </w:rPr>
              <w:t>一次性</w:t>
            </w:r>
            <w:r>
              <w:rPr>
                <w:rFonts w:hint="eastAsia" w:ascii="宋体" w:hAnsi="宋体" w:cs="宋体"/>
                <w:color w:val="000000" w:themeColor="text1"/>
                <w:sz w:val="24"/>
                <w:szCs w:val="24"/>
                <w:lang w:val="en-US" w:eastAsia="zh-CN"/>
                <w14:textFill>
                  <w14:solidFill>
                    <w14:schemeClr w14:val="tx1"/>
                  </w14:solidFill>
                </w14:textFill>
              </w:rPr>
              <w:t>以书面形式</w:t>
            </w:r>
            <w:r>
              <w:rPr>
                <w:rFonts w:hint="eastAsia" w:ascii="宋体" w:hAnsi="宋体" w:cs="宋体"/>
                <w:color w:val="000000" w:themeColor="text1"/>
                <w:sz w:val="24"/>
                <w:szCs w:val="24"/>
                <w14:textFill>
                  <w14:solidFill>
                    <w14:schemeClr w14:val="tx1"/>
                  </w14:solidFill>
                </w14:textFill>
              </w:rPr>
              <w:t>提出。采购代理机构将在收到质疑函后</w:t>
            </w:r>
            <w:r>
              <w:rPr>
                <w:rFonts w:hint="eastAsia" w:ascii="宋体" w:hAnsi="宋体" w:cs="宋体"/>
                <w:color w:val="000000" w:themeColor="text1"/>
                <w:sz w:val="24"/>
                <w:szCs w:val="24"/>
                <w:lang w:val="en-US" w:eastAsia="zh-CN"/>
                <w14:textFill>
                  <w14:solidFill>
                    <w14:schemeClr w14:val="tx1"/>
                  </w14:solidFill>
                </w14:textFill>
              </w:rPr>
              <w:t>7个工作日</w:t>
            </w:r>
            <w:r>
              <w:rPr>
                <w:rFonts w:hint="eastAsia" w:ascii="宋体" w:hAnsi="宋体" w:cs="宋体"/>
                <w:color w:val="000000" w:themeColor="text1"/>
                <w:sz w:val="24"/>
                <w:szCs w:val="24"/>
                <w14:textFill>
                  <w14:solidFill>
                    <w14:schemeClr w14:val="tx1"/>
                  </w14:solidFill>
                </w14:textFill>
              </w:rPr>
              <w:t>内作出答复。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21</w:t>
            </w:r>
          </w:p>
        </w:tc>
        <w:tc>
          <w:tcPr>
            <w:tcW w:w="2300" w:type="dxa"/>
            <w:noWrap w:val="0"/>
            <w:vAlign w:val="center"/>
          </w:tcPr>
          <w:p>
            <w:pPr>
              <w:keepNext w:val="0"/>
              <w:keepLines w:val="0"/>
              <w:pageBreakBefore w:val="0"/>
              <w:kinsoku/>
              <w:wordWrap/>
              <w:topLinePunct w:val="0"/>
              <w:bidi w:val="0"/>
              <w:snapToGrid/>
              <w:spacing w:line="440" w:lineRule="exact"/>
              <w:jc w:val="center"/>
              <w:rPr>
                <w:rFonts w:hint="default" w:ascii="宋体" w:hAnsi="宋体" w:eastAsia="宋体" w:cs="宋体"/>
                <w:color w:val="000000" w:themeColor="text1"/>
                <w:sz w:val="24"/>
                <w:szCs w:val="24"/>
                <w:lang w:val="en-US" w:eastAsia="zh-CN" w:bidi="ar-SA"/>
                <w14:textFill>
                  <w14:solidFill>
                    <w14:schemeClr w14:val="tx1"/>
                  </w14:solidFill>
                </w14:textFill>
              </w:rPr>
            </w:pPr>
            <w:r>
              <w:rPr>
                <w:rFonts w:ascii="宋体" w:hAnsi="宋体"/>
                <w:color w:val="000000" w:themeColor="text1"/>
                <w:sz w:val="24"/>
                <w:szCs w:val="24"/>
                <w14:textFill>
                  <w14:solidFill>
                    <w14:schemeClr w14:val="tx1"/>
                  </w14:solidFill>
                </w14:textFill>
              </w:rPr>
              <w:t>澄清时间</w:t>
            </w:r>
          </w:p>
        </w:tc>
        <w:tc>
          <w:tcPr>
            <w:tcW w:w="7018" w:type="dxa"/>
            <w:noWrap w:val="0"/>
            <w:vAlign w:val="center"/>
          </w:tcPr>
          <w:p>
            <w:pPr>
              <w:keepNext w:val="0"/>
              <w:keepLines w:val="0"/>
              <w:pageBreakBefore w:val="0"/>
              <w:kinsoku/>
              <w:wordWrap/>
              <w:topLinePunct w:val="0"/>
              <w:bidi w:val="0"/>
              <w:snapToGrid/>
              <w:spacing w:line="440" w:lineRule="exact"/>
              <w:jc w:val="left"/>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在响应文件递交截止时间5日前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22</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评标办法</w:t>
            </w:r>
          </w:p>
        </w:tc>
        <w:tc>
          <w:tcPr>
            <w:tcW w:w="7018" w:type="dxa"/>
            <w:noWrap w:val="0"/>
            <w:vAlign w:val="center"/>
          </w:tcPr>
          <w:p>
            <w:pPr>
              <w:keepNext w:val="0"/>
              <w:keepLines w:val="0"/>
              <w:pageBreakBefore w:val="0"/>
              <w:numPr>
                <w:ilvl w:val="0"/>
                <w:numId w:val="0"/>
              </w:numPr>
              <w:kinsoku/>
              <w:wordWrap/>
              <w:overflowPunct/>
              <w:topLinePunct w:val="0"/>
              <w:bidi w:val="0"/>
              <w:snapToGrid/>
              <w:spacing w:line="440" w:lineRule="exact"/>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本项目采用综合评分法。</w:t>
            </w:r>
          </w:p>
          <w:p>
            <w:pPr>
              <w:pStyle w:val="44"/>
              <w:rPr>
                <w:rFonts w:hint="eastAsia" w:ascii="Cambria" w:hAnsi="Cambria" w:eastAsia="宋体" w:cs="Times New Roman"/>
                <w:color w:val="000000" w:themeColor="text1"/>
                <w:sz w:val="24"/>
                <w:lang w:val="en-US" w:eastAsia="zh-CN" w:bidi="ar-SA"/>
                <w14:textFill>
                  <w14:solidFill>
                    <w14:schemeClr w14:val="tx1"/>
                  </w14:solidFill>
                </w14:textFill>
              </w:rPr>
            </w:pPr>
            <w:r>
              <w:rPr>
                <w:rFonts w:hint="default"/>
                <w:color w:val="000000" w:themeColor="text1"/>
                <w:lang w:val="en-US"/>
                <w14:textFill>
                  <w14:solidFill>
                    <w14:schemeClr w14:val="tx1"/>
                  </w14:solidFill>
                </w14:textFill>
              </w:rPr>
              <w:t>本项目采用两轮报价，以第二轮报价为最终报价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23</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同品牌多家</w:t>
            </w:r>
            <w:r>
              <w:rPr>
                <w:rFonts w:hint="eastAsia" w:ascii="宋体" w:hAnsi="宋体" w:cs="宋体"/>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处理原则</w:t>
            </w:r>
          </w:p>
        </w:tc>
        <w:tc>
          <w:tcPr>
            <w:tcW w:w="7018" w:type="dxa"/>
            <w:noWrap w:val="0"/>
            <w:vAlign w:val="center"/>
          </w:tcPr>
          <w:p>
            <w:pPr>
              <w:keepNext w:val="0"/>
              <w:keepLines w:val="0"/>
              <w:pageBreakBefore w:val="0"/>
              <w:kinsoku/>
              <w:wordWrap/>
              <w:overflowPunct/>
              <w:topLinePunct w:val="0"/>
              <w:bidi w:val="0"/>
              <w:adjustRightInd w:val="0"/>
              <w:snapToGrid/>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相同品牌产品且通过</w:t>
            </w:r>
            <w:r>
              <w:rPr>
                <w:rFonts w:hint="eastAsia" w:ascii="宋体" w:hAnsi="宋体"/>
                <w:color w:val="000000" w:themeColor="text1"/>
                <w:sz w:val="24"/>
                <w:szCs w:val="24"/>
                <w:highlight w:val="none"/>
                <w:lang w:val="en-US" w:eastAsia="zh-CN"/>
                <w14:textFill>
                  <w14:solidFill>
                    <w14:schemeClr w14:val="tx1"/>
                  </w14:solidFill>
                </w14:textFill>
              </w:rPr>
              <w:t>初步评审</w:t>
            </w:r>
            <w:r>
              <w:rPr>
                <w:rFonts w:hint="eastAsia" w:ascii="宋体" w:hAnsi="宋体"/>
                <w:color w:val="000000" w:themeColor="text1"/>
                <w:sz w:val="24"/>
                <w:szCs w:val="24"/>
                <w:highlight w:val="none"/>
                <w14:textFill>
                  <w14:solidFill>
                    <w14:schemeClr w14:val="tx1"/>
                  </w14:solidFill>
                </w14:textFill>
              </w:rPr>
              <w:t>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pPr>
              <w:keepNext w:val="0"/>
              <w:keepLines w:val="0"/>
              <w:pageBreakBefore w:val="0"/>
              <w:kinsoku/>
              <w:wordWrap/>
              <w:overflowPunct/>
              <w:topLinePunct w:val="0"/>
              <w:bidi w:val="0"/>
              <w:adjustRightInd w:val="0"/>
              <w:snapToGrid/>
              <w:spacing w:line="440" w:lineRule="exact"/>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fldChar w:fldCharType="begin"/>
            </w:r>
            <w:r>
              <w:rPr>
                <w:rFonts w:hint="eastAsia" w:ascii="宋体" w:hAnsi="宋体"/>
                <w:color w:val="000000" w:themeColor="text1"/>
                <w:sz w:val="24"/>
                <w:szCs w:val="24"/>
                <w:highlight w:val="none"/>
                <w14:textFill>
                  <w14:solidFill>
                    <w14:schemeClr w14:val="tx1"/>
                  </w14:solidFill>
                </w14:textFill>
              </w:rPr>
              <w:instrText xml:space="preserve">eq \o\ac(</w:instrText>
            </w:r>
            <w:r>
              <w:rPr>
                <w:rFonts w:hint="eastAsia" w:ascii="宋体" w:hAnsi="宋体"/>
                <w:color w:val="000000" w:themeColor="text1"/>
                <w:position w:val="-4"/>
                <w:sz w:val="36"/>
                <w:szCs w:val="24"/>
                <w:highlight w:val="none"/>
                <w14:textFill>
                  <w14:solidFill>
                    <w14:schemeClr w14:val="tx1"/>
                  </w14:solidFill>
                </w14:textFill>
              </w:rPr>
              <w:instrText xml:space="preserve">□</w:instrText>
            </w:r>
            <w:r>
              <w:rPr>
                <w:rFonts w:hint="eastAsia" w:ascii="宋体" w:hAnsi="宋体"/>
                <w:color w:val="000000" w:themeColor="text1"/>
                <w:position w:val="0"/>
                <w:sz w:val="24"/>
                <w:szCs w:val="24"/>
                <w:highlight w:val="none"/>
                <w14:textFill>
                  <w14:solidFill>
                    <w14:schemeClr w14:val="tx1"/>
                  </w14:solidFill>
                </w14:textFill>
              </w:rPr>
              <w:instrText xml:space="preserve">,√)</w:instrText>
            </w:r>
            <w:r>
              <w:rPr>
                <w:rFonts w:ascii="宋体" w:hAnsi="宋体"/>
                <w:color w:val="000000" w:themeColor="text1"/>
                <w:sz w:val="24"/>
                <w:szCs w:val="24"/>
                <w:highlight w:val="none"/>
                <w14:textFill>
                  <w14:solidFill>
                    <w14:schemeClr w14:val="tx1"/>
                  </w14:solidFill>
                </w14:textFill>
              </w:rPr>
              <w:fldChar w:fldCharType="end"/>
            </w:r>
            <w:r>
              <w:rPr>
                <w:rFonts w:hint="eastAsia" w:ascii="宋体" w:hAnsi="宋体"/>
                <w:color w:val="000000" w:themeColor="text1"/>
                <w:sz w:val="24"/>
                <w:szCs w:val="24"/>
                <w:highlight w:val="none"/>
                <w14:textFill>
                  <w14:solidFill>
                    <w14:schemeClr w14:val="tx1"/>
                  </w14:solidFill>
                </w14:textFill>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shd w:val="clear" w:color="auto" w:fill="auto"/>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24</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低于成本价不正当竞争预防措施</w:t>
            </w:r>
          </w:p>
        </w:tc>
        <w:tc>
          <w:tcPr>
            <w:tcW w:w="7018" w:type="dxa"/>
            <w:noWrap w:val="0"/>
            <w:vAlign w:val="center"/>
          </w:tcPr>
          <w:p>
            <w:pPr>
              <w:keepNext w:val="0"/>
              <w:keepLines w:val="0"/>
              <w:pageBreakBefore w:val="0"/>
              <w:kinsoku/>
              <w:wordWrap/>
              <w:overflowPunct/>
              <w:topLinePunct w:val="0"/>
              <w:bidi w:val="0"/>
              <w:adjustRightInd w:val="0"/>
              <w:snapToGrid/>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kinsoku/>
              <w:wordWrap/>
              <w:overflowPunct/>
              <w:topLinePunct w:val="0"/>
              <w:bidi w:val="0"/>
              <w:adjustRightInd w:val="0"/>
              <w:snapToGrid/>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bidi w:val="0"/>
              <w:adjustRightInd w:val="0"/>
              <w:snapToGrid/>
              <w:spacing w:line="440" w:lineRule="exact"/>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w:t>
            </w:r>
            <w:r>
              <w:rPr>
                <w:rFonts w:hint="eastAsia" w:ascii="宋体" w:hAnsi="宋体"/>
                <w:color w:val="000000" w:themeColor="text1"/>
                <w:sz w:val="24"/>
                <w:szCs w:val="24"/>
                <w:highlight w:val="none"/>
                <w:lang w:eastAsia="zh-CN"/>
                <w14:textFill>
                  <w14:solidFill>
                    <w14:schemeClr w14:val="tx1"/>
                  </w14:solidFill>
                </w14:textFill>
              </w:rPr>
              <w:t>响应文件</w:t>
            </w:r>
            <w:r>
              <w:rPr>
                <w:rFonts w:hint="eastAsia" w:ascii="宋体" w:hAnsi="宋体"/>
                <w:color w:val="000000" w:themeColor="text1"/>
                <w:sz w:val="24"/>
                <w:szCs w:val="24"/>
                <w:highlight w:val="none"/>
                <w14:textFill>
                  <w14:solidFill>
                    <w14:schemeClr w14:val="tx1"/>
                  </w14:solidFill>
                </w14:textFill>
              </w:rPr>
              <w:t>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shd w:val="clear" w:color="auto" w:fill="auto"/>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25</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招标代理服务费</w:t>
            </w:r>
          </w:p>
        </w:tc>
        <w:tc>
          <w:tcPr>
            <w:tcW w:w="7018" w:type="dxa"/>
            <w:noWrap w:val="0"/>
            <w:vAlign w:val="center"/>
          </w:tcPr>
          <w:p>
            <w:pPr>
              <w:keepNext w:val="0"/>
              <w:keepLines w:val="0"/>
              <w:pageBreakBefore w:val="0"/>
              <w:numPr>
                <w:ilvl w:val="0"/>
                <w:numId w:val="0"/>
              </w:numPr>
              <w:kinsoku/>
              <w:wordWrap/>
              <w:overflowPunct/>
              <w:topLinePunct w:val="0"/>
              <w:bidi w:val="0"/>
              <w:snapToGrid/>
              <w:spacing w:line="440" w:lineRule="exact"/>
              <w:ind w:left="0" w:leftChars="0" w:firstLine="0" w:firstLineChars="0"/>
              <w:jc w:val="left"/>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Ansi="宋体" w:cs="Tahoma"/>
                <w:bCs/>
                <w:color w:val="000000" w:themeColor="text1"/>
                <w:sz w:val="24"/>
                <w:szCs w:val="24"/>
                <w:highlight w:val="none"/>
                <w:lang w:val="en-US" w:eastAsia="zh-CN"/>
                <w14:textFill>
                  <w14:solidFill>
                    <w14:schemeClr w14:val="tx1"/>
                  </w14:solidFill>
                </w14:textFill>
              </w:rPr>
              <w:t>本项目的</w:t>
            </w:r>
            <w:r>
              <w:rPr>
                <w:rFonts w:hint="eastAsia" w:hAnsi="宋体"/>
                <w:color w:val="000000" w:themeColor="text1"/>
                <w:sz w:val="24"/>
                <w:szCs w:val="24"/>
                <w:highlight w:val="none"/>
                <w:lang w:val="en-US" w:eastAsia="zh-CN"/>
                <w14:textFill>
                  <w14:solidFill>
                    <w14:schemeClr w14:val="tx1"/>
                  </w14:solidFill>
                </w14:textFill>
              </w:rPr>
              <w:t>招标</w:t>
            </w:r>
            <w:r>
              <w:rPr>
                <w:rFonts w:hAnsi="宋体"/>
                <w:color w:val="000000" w:themeColor="text1"/>
                <w:sz w:val="24"/>
                <w:szCs w:val="24"/>
                <w:highlight w:val="none"/>
                <w:lang w:val="en-US" w:eastAsia="zh-CN"/>
                <w14:textFill>
                  <w14:solidFill>
                    <w14:schemeClr w14:val="tx1"/>
                  </w14:solidFill>
                </w14:textFill>
              </w:rPr>
              <w:t>代理服务费</w:t>
            </w:r>
            <w:r>
              <w:rPr>
                <w:rFonts w:hAnsi="宋体" w:cs="Tahoma"/>
                <w:bCs/>
                <w:color w:val="000000" w:themeColor="text1"/>
                <w:sz w:val="24"/>
                <w:szCs w:val="24"/>
                <w:highlight w:val="none"/>
                <w:lang w:val="en-US" w:eastAsia="zh-CN"/>
                <w14:textFill>
                  <w14:solidFill>
                    <w14:schemeClr w14:val="tx1"/>
                  </w14:solidFill>
                </w14:textFill>
              </w:rPr>
              <w:t>由</w:t>
            </w:r>
            <w:r>
              <w:rPr>
                <w:rFonts w:hint="eastAsia" w:hAnsi="宋体" w:cs="Tahoma"/>
                <w:bCs/>
                <w:color w:val="000000" w:themeColor="text1"/>
                <w:sz w:val="24"/>
                <w:szCs w:val="24"/>
                <w:highlight w:val="none"/>
                <w:lang w:val="en-US" w:eastAsia="zh-CN"/>
                <w14:textFill>
                  <w14:solidFill>
                    <w14:schemeClr w14:val="tx1"/>
                  </w14:solidFill>
                </w14:textFill>
              </w:rPr>
              <w:t>成交供应商支付，根据发改价格〔2015〕299 号文</w:t>
            </w:r>
            <w:r>
              <w:rPr>
                <w:rFonts w:hint="eastAsia" w:ascii="Times New Roman" w:hAnsi="宋体"/>
                <w:color w:val="000000" w:themeColor="text1"/>
                <w:sz w:val="24"/>
                <w:szCs w:val="24"/>
                <w:highlight w:val="none"/>
                <w:lang w:val="en-US" w:eastAsia="zh-CN"/>
                <w14:textFill>
                  <w14:solidFill>
                    <w14:schemeClr w14:val="tx1"/>
                  </w14:solidFill>
                </w14:textFill>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9" w:type="dxa"/>
            <w:shd w:val="clear" w:color="auto" w:fill="auto"/>
            <w:noWrap w:val="0"/>
            <w:vAlign w:val="center"/>
          </w:tcPr>
          <w:p>
            <w:pPr>
              <w:keepNext w:val="0"/>
              <w:keepLines w:val="0"/>
              <w:pageBreakBefore w:val="0"/>
              <w:kinsoku/>
              <w:wordWrap/>
              <w:overflowPunct/>
              <w:topLinePunct w:val="0"/>
              <w:bidi w:val="0"/>
              <w:snapToGrid/>
              <w:spacing w:line="440" w:lineRule="exact"/>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26</w:t>
            </w:r>
          </w:p>
        </w:tc>
        <w:tc>
          <w:tcPr>
            <w:tcW w:w="2300"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签订合同时间</w:t>
            </w:r>
          </w:p>
        </w:tc>
        <w:tc>
          <w:tcPr>
            <w:tcW w:w="7018" w:type="dxa"/>
            <w:noWrap w:val="0"/>
            <w:vAlign w:val="center"/>
          </w:tcPr>
          <w:p>
            <w:pPr>
              <w:pStyle w:val="30"/>
              <w:keepNext w:val="0"/>
              <w:keepLines w:val="0"/>
              <w:pageBreakBefore w:val="0"/>
              <w:kinsoku/>
              <w:wordWrap/>
              <w:overflowPunct/>
              <w:topLinePunct w:val="0"/>
              <w:bidi w:val="0"/>
              <w:snapToGrid/>
              <w:spacing w:line="440" w:lineRule="exact"/>
              <w:jc w:val="left"/>
              <w:rPr>
                <w:rFonts w:hint="default"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Calibri" w:hAnsi="宋体" w:eastAsia="宋体" w:cs="Times New Roman"/>
                <w:color w:val="000000" w:themeColor="text1"/>
                <w:sz w:val="24"/>
                <w:szCs w:val="24"/>
                <w:highlight w:val="none"/>
                <w:lang w:val="en-US" w:eastAsia="zh-CN" w:bidi="ar-SA"/>
                <w14:textFill>
                  <w14:solidFill>
                    <w14:schemeClr w14:val="tx1"/>
                  </w14:solidFill>
                </w14:textFill>
              </w:rPr>
              <w:t>采购人与中标供应商应当在中标通知书发出之日起三十日内，按照采购文件确定的事项签订政府采购合同。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7" w:type="dxa"/>
            <w:gridSpan w:val="3"/>
            <w:tcBorders>
              <w:right w:val="single" w:color="auto" w:sz="4" w:space="0"/>
            </w:tcBorders>
            <w:noWrap w:val="0"/>
            <w:vAlign w:val="center"/>
          </w:tcPr>
          <w:p>
            <w:pPr>
              <w:pStyle w:val="27"/>
              <w:keepNext w:val="0"/>
              <w:keepLines w:val="0"/>
              <w:pageBreakBefore w:val="0"/>
              <w:kinsoku/>
              <w:wordWrap/>
              <w:overflowPunct/>
              <w:topLinePunct w:val="0"/>
              <w:bidi w:val="0"/>
              <w:snapToGrid/>
              <w:spacing w:line="440" w:lineRule="exact"/>
              <w:jc w:val="left"/>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bookmarkStart w:id="5" w:name="_Toc171913593"/>
            <w:bookmarkStart w:id="6" w:name="_Toc98641129"/>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落实政府采购政策：</w:t>
            </w:r>
          </w:p>
          <w:p>
            <w:pPr>
              <w:pStyle w:val="30"/>
              <w:keepNext w:val="0"/>
              <w:keepLines w:val="0"/>
              <w:pageBreakBefore w:val="0"/>
              <w:kinsoku/>
              <w:wordWrap/>
              <w:overflowPunct/>
              <w:topLinePunct w:val="0"/>
              <w:bidi w:val="0"/>
              <w:snapToGrid/>
              <w:spacing w:line="440" w:lineRule="exact"/>
              <w:ind w:firstLine="480" w:firstLineChars="200"/>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☑专门面向中小企业采购项目</w:t>
            </w:r>
          </w:p>
          <w:p>
            <w:pPr>
              <w:pStyle w:val="30"/>
              <w:keepNext w:val="0"/>
              <w:keepLines w:val="0"/>
              <w:pageBreakBefore w:val="0"/>
              <w:kinsoku/>
              <w:wordWrap/>
              <w:overflowPunct/>
              <w:topLinePunct w:val="0"/>
              <w:bidi w:val="0"/>
              <w:snapToGrid/>
              <w:spacing w:line="440" w:lineRule="exact"/>
              <w:ind w:firstLine="480" w:firstLineChars="200"/>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□非专门面向中小企业采购项目(价格扣除)：</w:t>
            </w:r>
          </w:p>
          <w:p>
            <w:pPr>
              <w:pStyle w:val="30"/>
              <w:keepNext w:val="0"/>
              <w:keepLines w:val="0"/>
              <w:pageBreakBefore w:val="0"/>
              <w:kinsoku/>
              <w:wordWrap/>
              <w:overflowPunct/>
              <w:topLinePunct w:val="0"/>
              <w:bidi w:val="0"/>
              <w:snapToGrid/>
              <w:spacing w:line="440" w:lineRule="exact"/>
              <w:ind w:firstLine="480" w:firstLineChars="200"/>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①对小型和微型企业产品的价格给予</w:t>
            </w:r>
            <w:r>
              <w:rPr>
                <w:rFonts w:hint="eastAsia" w:ascii="宋体" w:hAnsi="宋体" w:cs="宋体"/>
                <w:color w:val="000000" w:themeColor="text1"/>
                <w:sz w:val="24"/>
                <w:szCs w:val="24"/>
                <w:highlight w:val="none"/>
                <w:lang w:val="en-US" w:eastAsia="zh-CN" w:bidi="ar-SA"/>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r>
              <w:rPr>
                <w:rFonts w:hint="eastAsia" w:ascii="宋体" w:hAnsi="宋体" w:cs="宋体"/>
                <w:color w:val="000000" w:themeColor="text1"/>
                <w:sz w:val="24"/>
                <w:szCs w:val="24"/>
                <w:highlight w:val="none"/>
                <w:lang w:val="en-US" w:eastAsia="zh-CN" w:bidi="ar-SA"/>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57" w:type="dxa"/>
            <w:gridSpan w:val="3"/>
            <w:tcBorders>
              <w:right w:val="single" w:color="auto" w:sz="4" w:space="0"/>
            </w:tcBorders>
            <w:noWrap w:val="0"/>
            <w:vAlign w:val="center"/>
          </w:tcPr>
          <w:p>
            <w:pPr>
              <w:pStyle w:val="30"/>
              <w:keepNext w:val="0"/>
              <w:keepLines w:val="0"/>
              <w:pageBreakBefore w:val="0"/>
              <w:kinsoku/>
              <w:wordWrap/>
              <w:overflowPunct/>
              <w:topLinePunct w:val="0"/>
              <w:bidi w:val="0"/>
              <w:snapToGrid/>
              <w:spacing w:line="440" w:lineRule="exact"/>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供应商须仔细阅读本磋商文件的所有条款。如果在商务、技术等方面有偏离，供应商须在磋商文件“商务</w:t>
            </w:r>
            <w:r>
              <w:rPr>
                <w:rFonts w:hint="eastAsia" w:ascii="宋体" w:hAnsi="宋体" w:cs="宋体"/>
                <w:color w:val="000000" w:themeColor="text1"/>
                <w:sz w:val="24"/>
                <w:szCs w:val="24"/>
                <w:highlight w:val="none"/>
                <w:lang w:val="en-US" w:eastAsia="zh-CN" w:bidi="ar-SA"/>
                <w14:textFill>
                  <w14:solidFill>
                    <w14:schemeClr w14:val="tx1"/>
                  </w14:solidFill>
                </w14:textFill>
              </w:rPr>
              <w:t>条款</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偏离表”、“技术</w:t>
            </w:r>
            <w:r>
              <w:rPr>
                <w:rFonts w:hint="eastAsia" w:ascii="宋体" w:hAnsi="宋体" w:cs="宋体"/>
                <w:color w:val="000000" w:themeColor="text1"/>
                <w:sz w:val="24"/>
                <w:szCs w:val="24"/>
                <w:highlight w:val="none"/>
                <w:lang w:val="en-US" w:eastAsia="zh-CN" w:bidi="ar-SA"/>
                <w14:textFill>
                  <w14:solidFill>
                    <w14:schemeClr w14:val="tx1"/>
                  </w14:solidFill>
                </w14:textFill>
              </w:rPr>
              <w:t>条款</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偏离表”中一一列出。另外，供应商应对字体置黑的条款、注有 “磋商无效”</w:t>
            </w:r>
            <w:r>
              <w:rPr>
                <w:rFonts w:hint="eastAsia" w:ascii="宋体" w:hAnsi="宋体" w:cs="宋体"/>
                <w:color w:val="000000" w:themeColor="text1"/>
                <w:sz w:val="24"/>
                <w:szCs w:val="24"/>
                <w:highlight w:val="none"/>
                <w:lang w:val="en-US" w:eastAsia="zh-CN" w:bidi="ar-SA"/>
                <w14:textFill>
                  <w14:solidFill>
                    <w14:schemeClr w14:val="tx1"/>
                  </w14:solidFill>
                </w14:textFill>
              </w:rPr>
              <w:t>“拒绝”</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字样的条款、以及加注“★”号的条款引起重视，如不满足此类条款的规定，其后果由供应商自行承担。</w:t>
            </w:r>
          </w:p>
        </w:tc>
      </w:tr>
    </w:tbl>
    <w:p>
      <w:pPr>
        <w:pStyle w:val="3"/>
        <w:pageBreakBefore w:val="0"/>
        <w:kinsoku/>
        <w:wordWrap/>
        <w:overflowPunct/>
        <w:topLinePunct w:val="0"/>
        <w:bidi w:val="0"/>
        <w:adjustRightInd w:val="0"/>
        <w:snapToGrid/>
        <w:spacing w:before="0" w:after="0" w:line="440" w:lineRule="exact"/>
        <w:outlineLvl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7" w:name="_Toc62744599"/>
      <w:bookmarkStart w:id="8" w:name="_Toc27602"/>
      <w:r>
        <w:rPr>
          <w:rFonts w:hint="eastAsia" w:ascii="宋体" w:hAnsi="宋体" w:eastAsia="宋体" w:cs="宋体"/>
          <w:color w:val="000000" w:themeColor="text1"/>
          <w:highlight w:val="none"/>
          <w14:textFill>
            <w14:solidFill>
              <w14:schemeClr w14:val="tx1"/>
            </w14:solidFill>
          </w14:textFill>
        </w:rPr>
        <w:t>第三</w:t>
      </w:r>
      <w:r>
        <w:rPr>
          <w:rFonts w:hint="eastAsia" w:ascii="宋体" w:hAnsi="宋体" w:eastAsia="宋体" w:cs="宋体"/>
          <w:color w:val="000000" w:themeColor="text1"/>
          <w:kern w:val="2"/>
          <w:highlight w:val="none"/>
          <w14:textFill>
            <w14:solidFill>
              <w14:schemeClr w14:val="tx1"/>
            </w14:solidFill>
          </w14:textFill>
        </w:rPr>
        <w:t>章</w:t>
      </w:r>
      <w:r>
        <w:rPr>
          <w:rFonts w:hint="eastAsia" w:ascii="宋体" w:hAnsi="宋体" w:eastAsia="宋体" w:cs="宋体"/>
          <w:color w:val="000000" w:themeColor="text1"/>
          <w:highlight w:val="none"/>
          <w14:textFill>
            <w14:solidFill>
              <w14:schemeClr w14:val="tx1"/>
            </w14:solidFill>
          </w14:textFill>
        </w:rPr>
        <w:t xml:space="preserve">  供应商须知</w:t>
      </w:r>
      <w:bookmarkEnd w:id="5"/>
      <w:bookmarkEnd w:id="6"/>
      <w:bookmarkEnd w:id="7"/>
      <w:bookmarkEnd w:id="8"/>
      <w:bookmarkStart w:id="9" w:name="_Toc98641130"/>
      <w:bookmarkStart w:id="10" w:name="_Toc171913594"/>
      <w:bookmarkStart w:id="11" w:name="_Toc86202582"/>
    </w:p>
    <w:p>
      <w:pPr>
        <w:pStyle w:val="4"/>
        <w:pageBreakBefore w:val="0"/>
        <w:kinsoku/>
        <w:wordWrap/>
        <w:overflowPunct/>
        <w:topLinePunct w:val="0"/>
        <w:bidi w:val="0"/>
        <w:adjustRightInd w:val="0"/>
        <w:snapToGrid/>
        <w:spacing w:before="0" w:after="0" w:line="440" w:lineRule="exact"/>
        <w:rPr>
          <w:rFonts w:hint="eastAsia" w:ascii="宋体" w:hAnsi="宋体" w:eastAsia="宋体" w:cs="宋体"/>
          <w:color w:val="000000" w:themeColor="text1"/>
          <w:highlight w:val="none"/>
          <w14:textFill>
            <w14:solidFill>
              <w14:schemeClr w14:val="tx1"/>
            </w14:solidFill>
          </w14:textFill>
        </w:rPr>
      </w:pPr>
      <w:bookmarkStart w:id="12" w:name="_Toc62744600"/>
    </w:p>
    <w:p>
      <w:pPr>
        <w:pStyle w:val="4"/>
        <w:pageBreakBefore w:val="0"/>
        <w:kinsoku/>
        <w:wordWrap/>
        <w:overflowPunct/>
        <w:topLinePunct w:val="0"/>
        <w:bidi w:val="0"/>
        <w:adjustRightInd w:val="0"/>
        <w:snapToGrid/>
        <w:spacing w:before="0" w:after="0"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一、总则</w:t>
      </w:r>
      <w:bookmarkEnd w:id="9"/>
      <w:bookmarkEnd w:id="10"/>
      <w:bookmarkEnd w:id="11"/>
      <w:bookmarkEnd w:id="12"/>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文件适用于本文件第五章中所述相关</w:t>
      </w:r>
      <w:r>
        <w:rPr>
          <w:rFonts w:hint="eastAsia" w:ascii="宋体" w:hAnsi="宋体" w:eastAsia="宋体" w:cs="宋体"/>
          <w:color w:val="000000" w:themeColor="text1"/>
          <w:sz w:val="28"/>
          <w:szCs w:val="28"/>
          <w:highlight w:val="none"/>
          <w:lang w:val="en-US"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的采购</w:t>
      </w:r>
      <w:r>
        <w:rPr>
          <w:rFonts w:hint="eastAsia" w:ascii="宋体" w:hAnsi="宋体" w:cs="宋体"/>
          <w:color w:val="000000" w:themeColor="text1"/>
          <w:sz w:val="28"/>
          <w:szCs w:val="28"/>
          <w:highlight w:val="none"/>
          <w:lang w:val="en-US" w:eastAsia="zh-CN"/>
          <w14:textFill>
            <w14:solidFill>
              <w14:schemeClr w14:val="tx1"/>
            </w14:solidFill>
          </w14:textFill>
        </w:rPr>
        <w:t>及安装</w:t>
      </w:r>
      <w:r>
        <w:rPr>
          <w:rFonts w:hint="eastAsia" w:ascii="宋体" w:hAnsi="宋体" w:eastAsia="宋体" w:cs="宋体"/>
          <w:color w:val="000000" w:themeColor="text1"/>
          <w:sz w:val="28"/>
          <w:szCs w:val="28"/>
          <w:highlight w:val="none"/>
          <w14:textFill>
            <w14:solidFill>
              <w14:schemeClr w14:val="tx1"/>
            </w14:solidFill>
          </w14:textFill>
        </w:rPr>
        <w:t>。</w:t>
      </w:r>
    </w:p>
    <w:p>
      <w:pPr>
        <w:pStyle w:val="5"/>
        <w:pageBreakBefore w:val="0"/>
        <w:kinsoku/>
        <w:wordWrap/>
        <w:overflowPunct/>
        <w:topLinePunct w:val="0"/>
        <w:bidi w:val="0"/>
        <w:adjustRightInd w:val="0"/>
        <w:snapToGrid/>
        <w:spacing w:line="440" w:lineRule="exact"/>
        <w:rPr>
          <w:rStyle w:val="21"/>
          <w:rFonts w:hint="eastAsia" w:ascii="宋体" w:hAnsi="宋体" w:eastAsia="宋体" w:cs="宋体"/>
          <w:color w:val="000000" w:themeColor="text1"/>
          <w:highlight w:val="none"/>
          <w14:textFill>
            <w14:solidFill>
              <w14:schemeClr w14:val="tx1"/>
            </w14:solidFill>
          </w14:textFill>
        </w:rPr>
      </w:pPr>
      <w:bookmarkStart w:id="13" w:name="_Toc62744601"/>
      <w:r>
        <w:rPr>
          <w:rFonts w:hint="eastAsia" w:ascii="宋体" w:hAnsi="宋体" w:eastAsia="宋体" w:cs="宋体"/>
          <w:color w:val="000000" w:themeColor="text1"/>
          <w:highlight w:val="none"/>
          <w14:textFill>
            <w14:solidFill>
              <w14:schemeClr w14:val="tx1"/>
            </w14:solidFill>
          </w14:textFill>
        </w:rPr>
        <w:t>1、定义</w:t>
      </w:r>
      <w:bookmarkEnd w:id="13"/>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1.1“采购人”</w:t>
      </w:r>
      <w:r>
        <w:rPr>
          <w:rFonts w:hint="eastAsia" w:ascii="宋体" w:hAnsi="宋体" w:cs="宋体"/>
          <w:color w:val="000000" w:themeColor="text1"/>
          <w:sz w:val="28"/>
          <w:szCs w:val="28"/>
          <w:highlight w:val="none"/>
          <w:lang w:val="en-US" w:eastAsia="zh-CN"/>
          <w14:textFill>
            <w14:solidFill>
              <w14:schemeClr w14:val="tx1"/>
            </w14:solidFill>
          </w14:textFill>
        </w:rPr>
        <w:t>指</w:t>
      </w:r>
      <w:r>
        <w:rPr>
          <w:rFonts w:hint="eastAsia" w:ascii="宋体" w:hAnsi="宋体" w:eastAsia="宋体" w:cs="宋体"/>
          <w:color w:val="000000" w:themeColor="text1"/>
          <w:sz w:val="28"/>
          <w:szCs w:val="28"/>
          <w:highlight w:val="none"/>
          <w14:textFill>
            <w14:solidFill>
              <w14:schemeClr w14:val="tx1"/>
            </w14:solidFill>
          </w14:textFill>
        </w:rPr>
        <w:t>尉犁县住房和城乡建设局。</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1.2“采购代理机构”指新疆科辰工程项目管理有限公司。</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1.3“货物及</w:t>
      </w:r>
      <w:r>
        <w:rPr>
          <w:rFonts w:hint="eastAsia" w:ascii="宋体" w:hAnsi="宋体" w:eastAsia="宋体" w:cs="宋体"/>
          <w:color w:val="000000" w:themeColor="text1"/>
          <w:sz w:val="28"/>
          <w:szCs w:val="28"/>
          <w:highlight w:val="none"/>
          <w:lang w:val="en-US" w:eastAsia="zh-CN"/>
          <w14:textFill>
            <w14:solidFill>
              <w14:schemeClr w14:val="tx1"/>
            </w14:solidFill>
          </w14:textFill>
        </w:rPr>
        <w:t>服务</w:t>
      </w:r>
      <w:r>
        <w:rPr>
          <w:rFonts w:hint="eastAsia" w:ascii="宋体" w:hAnsi="宋体" w:eastAsia="宋体" w:cs="宋体"/>
          <w:color w:val="000000" w:themeColor="text1"/>
          <w:sz w:val="28"/>
          <w:szCs w:val="28"/>
          <w:highlight w:val="none"/>
          <w14:textFill>
            <w14:solidFill>
              <w14:schemeClr w14:val="tx1"/>
            </w14:solidFill>
          </w14:textFill>
        </w:rPr>
        <w:t>”指本</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文件中所述所有采购内容。</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1.4“潜在供应商”指符合</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文件规定的合法供应商。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1.5“供应商”指符合本文件规定并参加</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的供应商。</w:t>
      </w:r>
    </w:p>
    <w:p>
      <w:pPr>
        <w:pStyle w:val="5"/>
        <w:pageBreakBefore w:val="0"/>
        <w:kinsoku/>
        <w:wordWrap/>
        <w:overflowPunct/>
        <w:topLinePunct w:val="0"/>
        <w:bidi w:val="0"/>
        <w:adjustRightInd w:val="0"/>
        <w:snapToGrid/>
        <w:spacing w:line="440" w:lineRule="exact"/>
        <w:rPr>
          <w:rStyle w:val="21"/>
          <w:rFonts w:hint="eastAsia" w:ascii="宋体" w:hAnsi="宋体" w:eastAsia="宋体" w:cs="宋体"/>
          <w:color w:val="000000" w:themeColor="text1"/>
          <w:highlight w:val="none"/>
          <w14:textFill>
            <w14:solidFill>
              <w14:schemeClr w14:val="tx1"/>
            </w14:solidFill>
          </w14:textFill>
        </w:rPr>
      </w:pPr>
      <w:bookmarkStart w:id="14" w:name="_Toc62744602"/>
      <w:r>
        <w:rPr>
          <w:rFonts w:hint="eastAsia" w:ascii="宋体" w:hAnsi="宋体" w:eastAsia="宋体" w:cs="宋体"/>
          <w:color w:val="000000" w:themeColor="text1"/>
          <w:highlight w:val="none"/>
          <w14:textFill>
            <w14:solidFill>
              <w14:schemeClr w14:val="tx1"/>
            </w14:solidFill>
          </w14:textFill>
        </w:rPr>
        <w:t>2、合格供应商的条件</w:t>
      </w:r>
      <w:bookmarkEnd w:id="14"/>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2.1具有本项目实施能力，符合、承认并承诺履行本文件各项规定的国内法人和其他组织均可参加</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2.2供应商应遵守有关的国家法律、法规和条例，具备《中华人民共和国政府采购法》、《中华人民共和国政府采购法实施条例》</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《财政部关于印发〈政府采购竞争性磋商采购方式管理暂行办法〉的通知》（财库〔2014〕214号）及有关法律、法规等规定的条件：</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2.2.1具有独立承担民事责任的能力；</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2.2.2具有良好的商业信誉和健全的财务会计制度；</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2.2.3具有履行合同所必需的设备和专业技术能力；</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2.2.4具有依法缴纳税收和社会保障资金的良好记录；</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2.2.5参加此项采购活动前3年内，在经营活动中没有重大违法记录；</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2.2.6供应商应具有的资质详见供应商须知前附表第</w:t>
      </w:r>
      <w:r>
        <w:rPr>
          <w:rFonts w:hint="eastAsia" w:ascii="宋体" w:hAnsi="宋体" w:cs="宋体"/>
          <w:color w:val="000000" w:themeColor="text1"/>
          <w:sz w:val="28"/>
          <w:szCs w:val="28"/>
          <w:highlight w:val="none"/>
          <w:lang w:val="en-US" w:eastAsia="zh-CN"/>
          <w14:textFill>
            <w14:solidFill>
              <w14:schemeClr w14:val="tx1"/>
            </w14:solidFill>
          </w14:textFill>
        </w:rPr>
        <w:t>10</w:t>
      </w:r>
      <w:r>
        <w:rPr>
          <w:rFonts w:hint="eastAsia" w:ascii="宋体" w:hAnsi="宋体" w:eastAsia="宋体" w:cs="宋体"/>
          <w:color w:val="000000" w:themeColor="text1"/>
          <w:sz w:val="28"/>
          <w:szCs w:val="28"/>
          <w:highlight w:val="none"/>
          <w14:textFill>
            <w14:solidFill>
              <w14:schemeClr w14:val="tx1"/>
            </w14:solidFill>
          </w14:textFill>
        </w:rPr>
        <w:t>条；</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2.2.7供应商不应与“在本次招标中，为采购代理机构设计编制技术规格、评审办法和其他文件的公司及其附属机构”有任何隶属关系和利益联系。</w:t>
      </w:r>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15" w:name="_Toc627446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费用</w:t>
      </w:r>
      <w:bookmarkEnd w:id="15"/>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3.1供应商应承担所有与准备和参加</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有关的费用，采购代理机构和采购人在任何情况下均无义务和责任承担这些费用。</w:t>
      </w:r>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16" w:name="_Toc62744604"/>
      <w:r>
        <w:rPr>
          <w:rFonts w:hint="eastAsia" w:ascii="宋体" w:hAnsi="宋体" w:eastAsia="宋体" w:cs="宋体"/>
          <w:color w:val="000000" w:themeColor="text1"/>
          <w:highlight w:val="none"/>
          <w14:textFill>
            <w14:solidFill>
              <w14:schemeClr w14:val="tx1"/>
            </w14:solidFill>
          </w14:textFill>
        </w:rPr>
        <w:t>4、通知</w:t>
      </w:r>
      <w:bookmarkEnd w:id="16"/>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4.1对与本项目有关的通知，采购代理机构将以书面（包括书面材料、信函、传真等，下同）的形式，送达所有与通知有关的已登记备案并领取了</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文件的潜在供应商，传真号码以潜在供应商的登记为准。潜在供应商应于收到通知的当日以书面方式予以回复确认。因登记有误或传真线路故障导致通知延迟送达或无法送达，采购代理机构不承担责任</w:t>
      </w:r>
      <w:bookmarkStart w:id="17" w:name="_Toc98641131"/>
      <w:bookmarkStart w:id="18" w:name="_Toc86202583"/>
      <w:r>
        <w:rPr>
          <w:rFonts w:hint="eastAsia" w:ascii="宋体" w:hAnsi="宋体" w:eastAsia="宋体" w:cs="宋体"/>
          <w:color w:val="000000" w:themeColor="text1"/>
          <w:sz w:val="28"/>
          <w:szCs w:val="28"/>
          <w:highlight w:val="none"/>
          <w14:textFill>
            <w14:solidFill>
              <w14:schemeClr w14:val="tx1"/>
            </w14:solidFill>
          </w14:textFill>
        </w:rPr>
        <w:t>。</w:t>
      </w:r>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19" w:name="_Toc62744605"/>
      <w:r>
        <w:rPr>
          <w:rFonts w:hint="eastAsia" w:ascii="宋体" w:hAnsi="宋体" w:eastAsia="宋体" w:cs="宋体"/>
          <w:color w:val="000000" w:themeColor="text1"/>
          <w:highlight w:val="none"/>
          <w14:textFill>
            <w14:solidFill>
              <w14:schemeClr w14:val="tx1"/>
            </w14:solidFill>
          </w14:textFill>
        </w:rPr>
        <w:t>5、相关规定</w:t>
      </w:r>
      <w:bookmarkEnd w:id="19"/>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5.1</w:t>
      </w:r>
      <w:r>
        <w:rPr>
          <w:rFonts w:hint="eastAsia" w:ascii="宋体" w:hAnsi="宋体" w:eastAsia="宋体" w:cs="宋体"/>
          <w:b/>
          <w:bCs/>
          <w:color w:val="000000" w:themeColor="text1"/>
          <w:sz w:val="28"/>
          <w:szCs w:val="28"/>
          <w:highlight w:val="none"/>
          <w14:textFill>
            <w14:solidFill>
              <w14:schemeClr w14:val="tx1"/>
            </w14:solidFill>
          </w14:textFill>
        </w:rPr>
        <w:t>若采购人员及相关人员与供应商有下列利害关系之一的，应当回避</w:t>
      </w:r>
      <w:r>
        <w:rPr>
          <w:rFonts w:hint="eastAsia" w:ascii="宋体" w:hAnsi="宋体" w:eastAsia="宋体" w:cs="宋体"/>
          <w:color w:val="000000" w:themeColor="text1"/>
          <w:sz w:val="28"/>
          <w:szCs w:val="28"/>
          <w:highlight w:val="none"/>
          <w14:textFill>
            <w14:solidFill>
              <w14:schemeClr w14:val="tx1"/>
            </w14:solidFill>
          </w14:textFill>
        </w:rPr>
        <w:t>：</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5.1.1参加采购活动前3年内与供应商存在劳动关系；</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5.1.2参加采购活动前3年内担任供应商的董事、监事；</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5.1.3参加采购活动前3年内是供应商的控股股东或者实际控制人；</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5.1.4与供应商的法定代表人或者负责人有夫妻、直系血亲、三代以内旁系血亲或者近姻亲关系；</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5.1.5与供应商有其他可能影响政府采购活动公平、公正进行的关系。</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5.1.6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5.2采购人或者采购代理机构有下列情形之一的，属于以不合理的条件对供应商实行差别待遇或者歧视待遇：</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5.2.1就同一采购项目向供应商提供有差别的项目信息；</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5.2.2设定的资格、技术、商务条件与采购项目的具体特点和实际需要不相适应或者与合同履行无关；</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5.2.3采购需求中的技术、服务等要求指向特定供应商、特定产品；</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5.2.4以特定行政区域或者特定行业的业绩、奖项作为加分条件或者中标、成交条件；</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5.2.5对供应商采取不同的资格审查或者评审标准；</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5.2.6限定或者指定特定的专利、商标、品牌或者供应商；</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5.2.7非法限定供应商的所有制形式、组织形式或者所在地；</w:t>
      </w:r>
    </w:p>
    <w:p>
      <w:pPr>
        <w:pageBreakBefore w:val="0"/>
        <w:widowControl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5.2.8以其他不合理条件限制或者排斥潜在供应商。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5.4供应商在本次采购活动中，必须遵循《中华人民共和国政府采购法》、《中华人民共和国政府采购法实施条例》等相关法令、法规的规定。</w:t>
      </w:r>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sz w:val="36"/>
          <w:highlight w:val="none"/>
          <w14:textFill>
            <w14:solidFill>
              <w14:schemeClr w14:val="tx1"/>
            </w14:solidFill>
          </w14:textFill>
        </w:rPr>
      </w:pPr>
      <w:bookmarkStart w:id="20" w:name="_Toc62744606"/>
      <w:r>
        <w:rPr>
          <w:rFonts w:hint="eastAsia" w:ascii="宋体" w:hAnsi="宋体" w:eastAsia="宋体" w:cs="宋体"/>
          <w:color w:val="000000" w:themeColor="text1"/>
          <w:highlight w:val="none"/>
          <w14:textFill>
            <w14:solidFill>
              <w14:schemeClr w14:val="tx1"/>
            </w14:solidFill>
          </w14:textFill>
        </w:rPr>
        <w:t>6、联合体（本项目不接受联合体）</w:t>
      </w:r>
      <w:bookmarkEnd w:id="20"/>
    </w:p>
    <w:p>
      <w:pPr>
        <w:pStyle w:val="4"/>
        <w:pageBreakBefore w:val="0"/>
        <w:kinsoku/>
        <w:wordWrap/>
        <w:overflowPunct/>
        <w:topLinePunct w:val="0"/>
        <w:bidi w:val="0"/>
        <w:adjustRightInd w:val="0"/>
        <w:snapToGrid/>
        <w:spacing w:before="0" w:after="0" w:line="440" w:lineRule="exact"/>
        <w:rPr>
          <w:rFonts w:hint="eastAsia" w:ascii="宋体" w:hAnsi="宋体" w:eastAsia="宋体" w:cs="宋体"/>
          <w:color w:val="000000" w:themeColor="text1"/>
          <w:highlight w:val="none"/>
          <w14:textFill>
            <w14:solidFill>
              <w14:schemeClr w14:val="tx1"/>
            </w14:solidFill>
          </w14:textFill>
        </w:rPr>
      </w:pPr>
      <w:bookmarkStart w:id="21" w:name="_Toc62744607"/>
      <w:r>
        <w:rPr>
          <w:rFonts w:hint="eastAsia" w:ascii="宋体" w:hAnsi="宋体" w:eastAsia="宋体" w:cs="宋体"/>
          <w:color w:val="000000" w:themeColor="text1"/>
          <w:highlight w:val="none"/>
          <w14:textFill>
            <w14:solidFill>
              <w14:schemeClr w14:val="tx1"/>
            </w14:solidFill>
          </w14:textFill>
        </w:rPr>
        <w:t>二、</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文件</w:t>
      </w:r>
      <w:bookmarkEnd w:id="17"/>
      <w:bookmarkEnd w:id="18"/>
      <w:bookmarkEnd w:id="21"/>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22" w:name="_Toc62744608"/>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文件</w:t>
      </w:r>
      <w:bookmarkEnd w:id="22"/>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7.1</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文件由下列七章内容组成：</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第一章  </w:t>
      </w:r>
      <w:r>
        <w:rPr>
          <w:rFonts w:hint="eastAsia" w:ascii="宋体" w:hAnsi="宋体" w:eastAsia="宋体" w:cs="宋体"/>
          <w:color w:val="000000" w:themeColor="text1"/>
          <w:sz w:val="28"/>
          <w:szCs w:val="28"/>
          <w:highlight w:val="none"/>
          <w:lang w:val="en-US" w:eastAsia="zh-CN"/>
          <w14:textFill>
            <w14:solidFill>
              <w14:schemeClr w14:val="tx1"/>
            </w14:solidFill>
          </w14:textFill>
        </w:rPr>
        <w:t>竞争性磋商公告</w:t>
      </w:r>
      <w:r>
        <w:rPr>
          <w:rFonts w:hint="eastAsia" w:ascii="宋体" w:hAnsi="宋体" w:eastAsia="宋体" w:cs="宋体"/>
          <w:color w:val="000000" w:themeColor="text1"/>
          <w:sz w:val="28"/>
          <w:szCs w:val="28"/>
          <w:highlight w:val="none"/>
          <w14:textFill>
            <w14:solidFill>
              <w14:schemeClr w14:val="tx1"/>
            </w14:solidFill>
          </w14:textFill>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第二章  供应商须知前附表；</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第三章  供应商须知；</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第四章  评审方法；</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第五章  采购内容及需求；</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第六章  合同格式及合同条款；</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第七章  响应文件格式。</w:t>
      </w:r>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23" w:name="_Toc62744609"/>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文件的澄清和修改</w:t>
      </w:r>
      <w:bookmarkEnd w:id="23"/>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8.1任何已登记备案并领取了</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文件的潜在供应商，均可要求对</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文件进行澄清</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应按磋商文件规定的时间前在政采云平台上提出，采购代理机构将以书面形式予以</w:t>
      </w:r>
      <w:r>
        <w:rPr>
          <w:rFonts w:hint="eastAsia" w:ascii="宋体" w:hAnsi="宋体" w:eastAsia="宋体" w:cs="宋体"/>
          <w:color w:val="000000" w:themeColor="text1"/>
          <w:sz w:val="28"/>
          <w:szCs w:val="28"/>
          <w:highlight w:val="none"/>
          <w:lang w:val="en-US" w:eastAsia="zh-CN"/>
          <w14:textFill>
            <w14:solidFill>
              <w14:schemeClr w14:val="tx1"/>
            </w14:solidFill>
          </w14:textFill>
        </w:rPr>
        <w:t>澄清</w:t>
      </w:r>
      <w:r>
        <w:rPr>
          <w:rFonts w:hint="eastAsia" w:ascii="宋体" w:hAnsi="宋体" w:eastAsia="宋体" w:cs="宋体"/>
          <w:color w:val="000000" w:themeColor="text1"/>
          <w:sz w:val="28"/>
          <w:szCs w:val="28"/>
          <w:highlight w:val="none"/>
          <w14:textFill>
            <w14:solidFill>
              <w14:schemeClr w14:val="tx1"/>
            </w14:solidFill>
          </w14:textFill>
        </w:rPr>
        <w:t>。答复中包括原提出的问题，但不包括问题的来源。答复一经发布将视为已经通知所有潜在</w:t>
      </w:r>
      <w:r>
        <w:rPr>
          <w:rFonts w:hint="eastAsia" w:ascii="宋体" w:hAnsi="宋体" w:eastAsia="宋体" w:cs="宋体"/>
          <w:color w:val="000000" w:themeColor="text1"/>
          <w:sz w:val="28"/>
          <w:szCs w:val="28"/>
          <w:highlight w:val="none"/>
          <w:lang w:eastAsia="zh-CN"/>
          <w14:textFill>
            <w14:solidFill>
              <w14:schemeClr w14:val="tx1"/>
            </w14:solidFill>
          </w14:textFill>
        </w:rPr>
        <w:t>投标单位</w:t>
      </w:r>
      <w:r>
        <w:rPr>
          <w:rFonts w:hint="eastAsia" w:ascii="宋体" w:hAnsi="宋体" w:eastAsia="宋体" w:cs="宋体"/>
          <w:color w:val="000000" w:themeColor="text1"/>
          <w:sz w:val="28"/>
          <w:szCs w:val="28"/>
          <w:highlight w:val="none"/>
          <w14:textFill>
            <w14:solidFill>
              <w14:schemeClr w14:val="tx1"/>
            </w14:solidFill>
          </w14:textFill>
        </w:rPr>
        <w:t>，请各</w:t>
      </w:r>
      <w:r>
        <w:rPr>
          <w:rFonts w:hint="eastAsia" w:ascii="宋体" w:hAnsi="宋体" w:eastAsia="宋体" w:cs="宋体"/>
          <w:color w:val="000000" w:themeColor="text1"/>
          <w:sz w:val="28"/>
          <w:szCs w:val="28"/>
          <w:highlight w:val="none"/>
          <w:lang w:eastAsia="zh-CN"/>
          <w14:textFill>
            <w14:solidFill>
              <w14:schemeClr w14:val="tx1"/>
            </w14:solidFill>
          </w14:textFill>
        </w:rPr>
        <w:t>投标单位</w:t>
      </w:r>
      <w:r>
        <w:rPr>
          <w:rFonts w:hint="eastAsia" w:ascii="宋体" w:hAnsi="宋体" w:eastAsia="宋体" w:cs="宋体"/>
          <w:color w:val="000000" w:themeColor="text1"/>
          <w:sz w:val="28"/>
          <w:szCs w:val="28"/>
          <w:highlight w:val="none"/>
          <w14:textFill>
            <w14:solidFill>
              <w14:schemeClr w14:val="tx1"/>
            </w14:solidFill>
          </w14:textFill>
        </w:rPr>
        <w:t>及时关注相关信息</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8.2</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截止时间</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日前，采购代理机构无论出于何种原因，均可对</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文件用补充文件的方式进行澄清和修改。该文件为</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文件的组成部分，对所有领取了</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文件的潜在供应商均具有约束力。</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8.3对</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文件的澄清和修改，将书面通知已领取</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文件的潜在供应商，供应商应于收到补充文件的当日以书面形式回复确认。</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8.4为使供应商有足够的时间按</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文件的修改要求修正</w:t>
      </w:r>
      <w:r>
        <w:rPr>
          <w:rFonts w:hint="eastAsia" w:ascii="宋体" w:hAnsi="宋体" w:cs="宋体"/>
          <w:color w:val="000000" w:themeColor="text1"/>
          <w:sz w:val="28"/>
          <w:szCs w:val="28"/>
          <w:highlight w:val="none"/>
          <w:lang w:val="en-US" w:eastAsia="zh-CN"/>
          <w14:textFill>
            <w14:solidFill>
              <w14:schemeClr w14:val="tx1"/>
            </w14:solidFill>
          </w14:textFill>
        </w:rPr>
        <w:t>响应</w:t>
      </w:r>
      <w:r>
        <w:rPr>
          <w:rFonts w:hint="eastAsia" w:ascii="宋体" w:hAnsi="宋体" w:eastAsia="宋体" w:cs="宋体"/>
          <w:color w:val="000000" w:themeColor="text1"/>
          <w:sz w:val="28"/>
          <w:szCs w:val="28"/>
          <w:highlight w:val="none"/>
          <w14:textFill>
            <w14:solidFill>
              <w14:schemeClr w14:val="tx1"/>
            </w14:solidFill>
          </w14:textFill>
        </w:rPr>
        <w:t>文件，采购代理机构可酌情推迟</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时间，并在提交响应文件截止时间3个工作日前，书面通知所有登记备案并领取了</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文件的潜在供应商。采购代理机构和供应商的权利及义务将受到新的截止期的约束。</w:t>
      </w:r>
      <w:bookmarkStart w:id="24" w:name="_Toc86202584"/>
      <w:bookmarkStart w:id="25" w:name="_Toc171913595"/>
      <w:bookmarkStart w:id="26" w:name="_Toc98641132"/>
    </w:p>
    <w:p>
      <w:pPr>
        <w:pStyle w:val="4"/>
        <w:pageBreakBefore w:val="0"/>
        <w:kinsoku/>
        <w:wordWrap/>
        <w:overflowPunct/>
        <w:topLinePunct w:val="0"/>
        <w:bidi w:val="0"/>
        <w:adjustRightInd w:val="0"/>
        <w:snapToGrid/>
        <w:spacing w:before="0" w:after="0" w:line="440" w:lineRule="exact"/>
        <w:rPr>
          <w:rFonts w:hint="eastAsia" w:ascii="宋体" w:hAnsi="宋体" w:eastAsia="宋体" w:cs="宋体"/>
          <w:color w:val="000000" w:themeColor="text1"/>
          <w:highlight w:val="none"/>
          <w14:textFill>
            <w14:solidFill>
              <w14:schemeClr w14:val="tx1"/>
            </w14:solidFill>
          </w14:textFill>
        </w:rPr>
      </w:pPr>
      <w:bookmarkStart w:id="27" w:name="_Toc62744610"/>
      <w:r>
        <w:rPr>
          <w:rFonts w:hint="eastAsia" w:ascii="宋体" w:hAnsi="宋体" w:eastAsia="宋体" w:cs="宋体"/>
          <w:color w:val="000000" w:themeColor="text1"/>
          <w:highlight w:val="none"/>
          <w14:textFill>
            <w14:solidFill>
              <w14:schemeClr w14:val="tx1"/>
            </w14:solidFill>
          </w14:textFill>
        </w:rPr>
        <w:t>三、响应文件</w:t>
      </w:r>
      <w:bookmarkEnd w:id="24"/>
      <w:bookmarkEnd w:id="25"/>
      <w:bookmarkEnd w:id="26"/>
      <w:bookmarkEnd w:id="27"/>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28" w:name="_Toc62744611"/>
      <w:r>
        <w:rPr>
          <w:rFonts w:hint="eastAsia" w:ascii="宋体" w:hAnsi="宋体" w:eastAsia="宋体" w:cs="宋体"/>
          <w:color w:val="000000" w:themeColor="text1"/>
          <w:highlight w:val="none"/>
          <w14:textFill>
            <w14:solidFill>
              <w14:schemeClr w14:val="tx1"/>
            </w14:solidFill>
          </w14:textFill>
        </w:rPr>
        <w:t>9、响应文件的语言和计量单位</w:t>
      </w:r>
      <w:bookmarkEnd w:id="28"/>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9.1供应商提交的响应文件以及供应商与采购代理机构就有关</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的所有来往函电均应使用中文简化字。</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9.2供应商所提供的技术文件和资料，应使用中文简化字。 所使用的计量单位，应使用国家法定计量单位。</w:t>
      </w:r>
    </w:p>
    <w:p>
      <w:pPr>
        <w:pStyle w:val="5"/>
        <w:keepNext w:val="0"/>
        <w:keepLines w:val="0"/>
        <w:pageBreakBefore w:val="0"/>
        <w:widowControl w:val="0"/>
        <w:kinsoku/>
        <w:wordWrap/>
        <w:overflowPunct/>
        <w:topLinePunct w:val="0"/>
        <w:autoSpaceDE/>
        <w:autoSpaceDN/>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29" w:name="_Toc62744612"/>
      <w:r>
        <w:rPr>
          <w:rFonts w:hint="eastAsia" w:ascii="宋体" w:hAnsi="宋体" w:eastAsia="宋体" w:cs="宋体"/>
          <w:color w:val="000000" w:themeColor="text1"/>
          <w:highlight w:val="none"/>
          <w14:textFill>
            <w14:solidFill>
              <w14:schemeClr w14:val="tx1"/>
            </w14:solidFill>
          </w14:textFill>
        </w:rPr>
        <w:t>10、响应文件的组成及相关要求</w:t>
      </w:r>
      <w:bookmarkEnd w:id="29"/>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rPr>
          <w:rFonts w:hint="eastAsia" w:ascii="宋体" w:hAnsi="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10.1投标人编写的响应文件应包括下列部分</w:t>
      </w:r>
      <w:r>
        <w:rPr>
          <w:rFonts w:hint="eastAsia" w:ascii="宋体" w:hAnsi="宋体" w:cs="宋体"/>
          <w:color w:val="000000" w:themeColor="text1"/>
          <w:sz w:val="28"/>
          <w:szCs w:val="28"/>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0"/>
        <w:jc w:val="left"/>
        <w:textAlignment w:val="auto"/>
        <w:rPr>
          <w:rFonts w:hint="eastAsia"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一、经济部分</w:t>
      </w:r>
    </w:p>
    <w:p>
      <w:pPr>
        <w:pStyle w:val="5"/>
        <w:keepNext w:val="0"/>
        <w:keepLines w:val="0"/>
        <w:pageBreakBefore w:val="0"/>
        <w:widowControl w:val="0"/>
        <w:numPr>
          <w:ilvl w:val="0"/>
          <w:numId w:val="5"/>
        </w:numPr>
        <w:kinsoku/>
        <w:wordWrap/>
        <w:overflowPunct/>
        <w:topLinePunct w:val="0"/>
        <w:autoSpaceDE/>
        <w:autoSpaceDN/>
        <w:bidi w:val="0"/>
        <w:snapToGrid/>
        <w:spacing w:line="440" w:lineRule="exact"/>
        <w:ind w:left="960" w:leftChars="0" w:firstLineChars="0"/>
        <w:rPr>
          <w:rFonts w:hint="eastAsia" w:cs="宋体"/>
          <w:color w:val="000000" w:themeColor="text1"/>
          <w:sz w:val="28"/>
          <w:szCs w:val="28"/>
          <w:highlight w:val="none"/>
          <w:lang w:val="en-US" w:eastAsia="zh-CN"/>
          <w14:textFill>
            <w14:solidFill>
              <w14:schemeClr w14:val="tx1"/>
            </w14:solidFill>
          </w14:textFill>
        </w:rPr>
      </w:pPr>
      <w:r>
        <w:rPr>
          <w:rFonts w:hint="eastAsia" w:cs="宋体"/>
          <w:color w:val="000000" w:themeColor="text1"/>
          <w:sz w:val="28"/>
          <w:szCs w:val="28"/>
          <w:highlight w:val="none"/>
          <w:lang w:val="en-US" w:eastAsia="zh-CN"/>
          <w14:textFill>
            <w14:solidFill>
              <w14:schemeClr w14:val="tx1"/>
            </w14:solidFill>
          </w14:textFill>
        </w:rPr>
        <w:t>报价一览表</w:t>
      </w:r>
    </w:p>
    <w:p>
      <w:pPr>
        <w:keepNext w:val="0"/>
        <w:keepLines w:val="0"/>
        <w:pageBreakBefore w:val="0"/>
        <w:widowControl w:val="0"/>
        <w:numPr>
          <w:ilvl w:val="0"/>
          <w:numId w:val="5"/>
        </w:numPr>
        <w:kinsoku/>
        <w:wordWrap/>
        <w:overflowPunct/>
        <w:topLinePunct w:val="0"/>
        <w:autoSpaceDE/>
        <w:autoSpaceDN/>
        <w:bidi w:val="0"/>
        <w:snapToGrid/>
        <w:spacing w:line="440" w:lineRule="exact"/>
        <w:ind w:left="960" w:leftChars="0" w:firstLineChars="0"/>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分项报价表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0"/>
        <w:jc w:val="left"/>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二、技术商务部分</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960" w:leftChars="0" w:firstLineChars="0"/>
        <w:jc w:val="left"/>
        <w:textAlignment w:val="auto"/>
        <w:rPr>
          <w:rFonts w:hint="eastAsia" w:ascii="宋体" w:hAnsi="宋体" w:cs="宋体"/>
          <w:b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color w:val="000000" w:themeColor="text1"/>
          <w:sz w:val="28"/>
          <w:szCs w:val="28"/>
          <w:highlight w:val="none"/>
          <w14:textFill>
            <w14:solidFill>
              <w14:schemeClr w14:val="tx1"/>
            </w14:solidFill>
          </w14:textFill>
        </w:rPr>
        <w:t>承诺</w:t>
      </w:r>
      <w:r>
        <w:rPr>
          <w:rFonts w:hint="eastAsia" w:ascii="宋体" w:hAnsi="宋体" w:cs="宋体"/>
          <w:b w:val="0"/>
          <w:color w:val="000000" w:themeColor="text1"/>
          <w:sz w:val="28"/>
          <w:szCs w:val="28"/>
          <w:highlight w:val="none"/>
          <w:lang w:val="en-US" w:eastAsia="zh-CN"/>
          <w14:textFill>
            <w14:solidFill>
              <w14:schemeClr w14:val="tx1"/>
            </w14:solidFill>
          </w14:textFill>
        </w:rPr>
        <w:t>函</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法定代表人资格证明书</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法定代表人授权委托书</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供应商资格声明</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2021年度财务审计报告或财务报表</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中小企业声明函（工程、服务）</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磋商保证金缴纳凭证</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信用查询记录</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反商业贿赂承诺书</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商务条款偏离表</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近三年（2019年1月1日至今）类似业绩表</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拟投入本项目人员</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技术条款偏离表</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产品技术参数</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实施方案及售后服务</w:t>
      </w:r>
    </w:p>
    <w:p>
      <w:pPr>
        <w:pStyle w:val="5"/>
        <w:keepNext w:val="0"/>
        <w:keepLines w:val="0"/>
        <w:pageBreakBefore w:val="0"/>
        <w:widowControl w:val="0"/>
        <w:numPr>
          <w:ilvl w:val="0"/>
          <w:numId w:val="6"/>
        </w:numPr>
        <w:kinsoku/>
        <w:wordWrap/>
        <w:overflowPunct/>
        <w:topLinePunct w:val="0"/>
        <w:autoSpaceDE/>
        <w:autoSpaceDN/>
        <w:bidi w:val="0"/>
        <w:snapToGrid/>
        <w:spacing w:line="440" w:lineRule="exact"/>
        <w:ind w:left="960" w:leftChars="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供应商认为需要提供的其他材料</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响应文件所提供的资料必须符合诚实信用、客观真实的原则，对弄虚作假或违背诚信的违法行为，应承担相应的后果及法律责任。</w:t>
      </w:r>
    </w:p>
    <w:p>
      <w:pPr>
        <w:pageBreakBefore w:val="0"/>
        <w:kinsoku/>
        <w:wordWrap/>
        <w:overflowPunct/>
        <w:topLinePunct w:val="0"/>
        <w:bidi w:val="0"/>
        <w:adjustRightInd w:val="0"/>
        <w:snapToGrid/>
        <w:spacing w:line="440" w:lineRule="exact"/>
        <w:ind w:firstLine="560" w:firstLineChars="200"/>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10.</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2响应文件的制作</w:t>
      </w:r>
    </w:p>
    <w:p>
      <w:pPr>
        <w:pageBreakBefore w:val="0"/>
        <w:kinsoku/>
        <w:wordWrap/>
        <w:overflowPunct/>
        <w:topLinePunct w:val="0"/>
        <w:bidi w:val="0"/>
        <w:adjustRightInd w:val="0"/>
        <w:snapToGrid/>
        <w:spacing w:line="440" w:lineRule="exact"/>
        <w:ind w:firstLine="560" w:firstLineChars="200"/>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28"/>
          <w:szCs w:val="28"/>
          <w:highlight w:val="none"/>
          <w:lang w:val="en-US" w:eastAsia="zh-CN"/>
          <w14:textFill>
            <w14:solidFill>
              <w14:schemeClr w14:val="tx1"/>
            </w14:solidFill>
          </w14:textFill>
        </w:rPr>
        <w:t>10.2.1投标单位将政采云电子交易客户端下载、安装完成后，可通过账号密码或CA登录客户端进行响应文件制作；响应文件应根据格式要求在需要盖章和（或）签字的地方进行签章和（或）签字；在使用政采云投标客户端时，建议使用WIN7及以上操作系统。客户端请至新疆政府采购网下载专区查看，如有问题可拨打政采云客户服务热线400-881-7190进行咨询。</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lang w:val="en-US" w:eastAsia="zh-CN"/>
          <w14:textFill>
            <w14:solidFill>
              <w14:schemeClr w14:val="tx1"/>
            </w14:solidFill>
          </w14:textFill>
        </w:rPr>
        <w:t>10.2.2</w:t>
      </w:r>
      <w:r>
        <w:rPr>
          <w:rFonts w:hint="eastAsia" w:ascii="宋体" w:hAnsi="宋体" w:eastAsia="宋体" w:cs="宋体"/>
          <w:b w:val="0"/>
          <w:bCs w:val="0"/>
          <w:color w:val="000000" w:themeColor="text1"/>
          <w:sz w:val="28"/>
          <w:szCs w:val="28"/>
          <w:highlight w:val="none"/>
          <w14:textFill>
            <w14:solidFill>
              <w14:schemeClr w14:val="tx1"/>
            </w14:solidFill>
          </w14:textFill>
        </w:rPr>
        <w:t>供应商应按照</w:t>
      </w:r>
      <w:r>
        <w:rPr>
          <w:rFonts w:hint="eastAsia" w:ascii="宋体" w:hAnsi="宋体" w:cs="宋体"/>
          <w:b w:val="0"/>
          <w:bCs w:val="0"/>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8"/>
          <w:szCs w:val="28"/>
          <w:highlight w:val="none"/>
          <w14:textFill>
            <w14:solidFill>
              <w14:schemeClr w14:val="tx1"/>
            </w14:solidFill>
          </w14:textFill>
        </w:rPr>
        <w:t>组成内容及项目招标需求和</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新疆</w:t>
      </w:r>
      <w:r>
        <w:rPr>
          <w:rFonts w:hint="eastAsia" w:ascii="宋体" w:hAnsi="宋体" w:eastAsia="宋体" w:cs="宋体"/>
          <w:b w:val="0"/>
          <w:bCs w:val="0"/>
          <w:color w:val="000000" w:themeColor="text1"/>
          <w:sz w:val="28"/>
          <w:szCs w:val="28"/>
          <w:highlight w:val="none"/>
          <w14:textFill>
            <w14:solidFill>
              <w14:schemeClr w14:val="tx1"/>
            </w14:solidFill>
          </w14:textFill>
        </w:rPr>
        <w:t>政府采购云平台要求制作</w:t>
      </w:r>
      <w:r>
        <w:rPr>
          <w:rFonts w:hint="eastAsia" w:ascii="宋体" w:hAnsi="宋体" w:cs="宋体"/>
          <w:b w:val="0"/>
          <w:bCs w:val="0"/>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8"/>
          <w:szCs w:val="28"/>
          <w:highlight w:val="none"/>
          <w14:textFill>
            <w14:solidFill>
              <w14:schemeClr w14:val="tx1"/>
            </w14:solidFill>
          </w14:textFill>
        </w:rPr>
        <w:t>，不按采购文件和</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新疆</w:t>
      </w:r>
      <w:r>
        <w:rPr>
          <w:rFonts w:hint="eastAsia" w:ascii="宋体" w:hAnsi="宋体" w:eastAsia="宋体" w:cs="宋体"/>
          <w:b w:val="0"/>
          <w:bCs w:val="0"/>
          <w:color w:val="000000" w:themeColor="text1"/>
          <w:sz w:val="28"/>
          <w:szCs w:val="28"/>
          <w:highlight w:val="none"/>
          <w14:textFill>
            <w14:solidFill>
              <w14:schemeClr w14:val="tx1"/>
            </w14:solidFill>
          </w14:textFill>
        </w:rPr>
        <w:t>政府采购云平台要求制作</w:t>
      </w:r>
      <w:r>
        <w:rPr>
          <w:rFonts w:hint="eastAsia" w:ascii="宋体" w:hAnsi="宋体" w:cs="宋体"/>
          <w:b w:val="0"/>
          <w:bCs w:val="0"/>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8"/>
          <w:szCs w:val="28"/>
          <w:highlight w:val="none"/>
          <w14:textFill>
            <w14:solidFill>
              <w14:schemeClr w14:val="tx1"/>
            </w14:solidFill>
          </w14:textFill>
        </w:rPr>
        <w:t>的将视情况处理（拒收等），由此产生的责任由供应商自行承担。</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lang w:val="en-US" w:eastAsia="zh-CN"/>
          <w14:textFill>
            <w14:solidFill>
              <w14:schemeClr w14:val="tx1"/>
            </w14:solidFill>
          </w14:textFill>
        </w:rPr>
        <w:t>10.2.3</w:t>
      </w:r>
      <w:r>
        <w:rPr>
          <w:rFonts w:hint="eastAsia" w:ascii="宋体" w:hAnsi="宋体" w:eastAsia="宋体" w:cs="宋体"/>
          <w:b w:val="0"/>
          <w:bCs w:val="0"/>
          <w:color w:val="000000" w:themeColor="text1"/>
          <w:sz w:val="28"/>
          <w:szCs w:val="28"/>
          <w:highlight w:val="none"/>
          <w14:textFill>
            <w14:solidFill>
              <w14:schemeClr w14:val="tx1"/>
            </w14:solidFill>
          </w14:textFill>
        </w:rPr>
        <w:t>供应商应根据“政采云供应商项目采购-电子招投标操作指南”及本</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8"/>
          <w:szCs w:val="28"/>
          <w:highlight w:val="none"/>
          <w14:textFill>
            <w14:solidFill>
              <w14:schemeClr w14:val="tx1"/>
            </w14:solidFill>
          </w14:textFill>
        </w:rPr>
        <w:t>文件规定的格式和顺序编制电子</w:t>
      </w:r>
      <w:r>
        <w:rPr>
          <w:rFonts w:hint="eastAsia" w:ascii="宋体" w:hAnsi="宋体" w:cs="宋体"/>
          <w:b w:val="0"/>
          <w:bCs w:val="0"/>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8"/>
          <w:szCs w:val="28"/>
          <w:highlight w:val="none"/>
          <w14:textFill>
            <w14:solidFill>
              <w14:schemeClr w14:val="tx1"/>
            </w14:solidFill>
          </w14:textFill>
        </w:rPr>
        <w:t>并进行关联定位。本文件《第</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七</w:t>
      </w:r>
      <w:r>
        <w:rPr>
          <w:rFonts w:hint="eastAsia" w:ascii="宋体" w:hAnsi="宋体" w:eastAsia="宋体" w:cs="宋体"/>
          <w:b w:val="0"/>
          <w:bCs w:val="0"/>
          <w:color w:val="000000" w:themeColor="text1"/>
          <w:sz w:val="28"/>
          <w:szCs w:val="28"/>
          <w:highlight w:val="none"/>
          <w14:textFill>
            <w14:solidFill>
              <w14:schemeClr w14:val="tx1"/>
            </w14:solidFill>
          </w14:textFill>
        </w:rPr>
        <w:t xml:space="preserve">章 </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sz w:val="28"/>
          <w:szCs w:val="28"/>
          <w:highlight w:val="none"/>
          <w14:textFill>
            <w14:solidFill>
              <w14:schemeClr w14:val="tx1"/>
            </w14:solidFill>
          </w14:textFill>
        </w:rPr>
        <w:t>文件格式》中有提供格式的，供应商应按照格式进行编制（格式中要求提供相关证明材料的还需后附相关证明材料），并按格式要求在指定位置根据要求进行签章，否则视为未提供；本文件《第</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七</w:t>
      </w:r>
      <w:r>
        <w:rPr>
          <w:rFonts w:hint="eastAsia" w:ascii="宋体" w:hAnsi="宋体" w:eastAsia="宋体" w:cs="宋体"/>
          <w:b w:val="0"/>
          <w:bCs w:val="0"/>
          <w:color w:val="000000" w:themeColor="text1"/>
          <w:sz w:val="28"/>
          <w:szCs w:val="28"/>
          <w:highlight w:val="none"/>
          <w14:textFill>
            <w14:solidFill>
              <w14:schemeClr w14:val="tx1"/>
            </w14:solidFill>
          </w14:textFill>
        </w:rPr>
        <w:t xml:space="preserve">章 </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sz w:val="28"/>
          <w:szCs w:val="28"/>
          <w:highlight w:val="none"/>
          <w14:textFill>
            <w14:solidFill>
              <w14:schemeClr w14:val="tx1"/>
            </w14:solidFill>
          </w14:textFill>
        </w:rPr>
        <w:t>文件格式》未提供格式的，请供应商自行拟定格式，并加盖单位公章，否则视为未提供。</w:t>
      </w:r>
    </w:p>
    <w:p>
      <w:pPr>
        <w:pageBreakBefore w:val="0"/>
        <w:kinsoku/>
        <w:wordWrap/>
        <w:overflowPunct/>
        <w:topLinePunct w:val="0"/>
        <w:bidi w:val="0"/>
        <w:adjustRightInd w:val="0"/>
        <w:snapToGrid/>
        <w:spacing w:line="440" w:lineRule="exact"/>
        <w:ind w:firstLine="562" w:firstLineChars="200"/>
        <w:rPr>
          <w:rFonts w:hint="eastAsia" w:ascii="宋体" w:hAnsi="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投标现场无需递交</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纸质版</w:t>
      </w:r>
      <w:r>
        <w:rPr>
          <w:rFonts w:hint="eastAsia" w:ascii="宋体" w:hAnsi="宋体" w:cs="宋体"/>
          <w:b/>
          <w:bCs/>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b/>
          <w:bCs/>
          <w:color w:val="000000" w:themeColor="text1"/>
          <w:sz w:val="28"/>
          <w:szCs w:val="28"/>
          <w:highlight w:val="none"/>
          <w14:textFill>
            <w14:solidFill>
              <w14:schemeClr w14:val="tx1"/>
            </w14:solidFill>
          </w14:textFill>
        </w:rPr>
        <w:t>，中标单位公示完之后需提供</w:t>
      </w:r>
      <w:r>
        <w:rPr>
          <w:rFonts w:hint="eastAsia" w:ascii="宋体" w:hAnsi="宋体" w:cs="宋体"/>
          <w:b/>
          <w:bCs/>
          <w:color w:val="000000" w:themeColor="text1"/>
          <w:sz w:val="28"/>
          <w:szCs w:val="28"/>
          <w:highlight w:val="none"/>
          <w:lang w:eastAsia="zh-CN"/>
          <w14:textFill>
            <w14:solidFill>
              <w14:schemeClr w14:val="tx1"/>
            </w14:solidFill>
          </w14:textFill>
        </w:rPr>
        <w:t>：</w:t>
      </w:r>
    </w:p>
    <w:p>
      <w:pPr>
        <w:pageBreakBefore w:val="0"/>
        <w:kinsoku/>
        <w:wordWrap/>
        <w:overflowPunct/>
        <w:topLinePunct w:val="0"/>
        <w:bidi w:val="0"/>
        <w:adjustRightInd w:val="0"/>
        <w:snapToGrid/>
        <w:spacing w:line="440" w:lineRule="exact"/>
        <w:ind w:firstLine="562" w:firstLineChars="200"/>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纸质版响应文件：一正二副，</w:t>
      </w:r>
      <w:r>
        <w:rPr>
          <w:rFonts w:hint="eastAsia" w:ascii="宋体" w:hAnsi="宋体" w:eastAsia="宋体" w:cs="宋体"/>
          <w:b/>
          <w:bCs/>
          <w:color w:val="000000" w:themeColor="text1"/>
          <w:sz w:val="28"/>
          <w:szCs w:val="28"/>
          <w:highlight w:val="none"/>
          <w14:textFill>
            <w14:solidFill>
              <w14:schemeClr w14:val="tx1"/>
            </w14:solidFill>
          </w14:textFill>
        </w:rPr>
        <w:t>必须编写目录页码</w:t>
      </w:r>
      <w:r>
        <w:rPr>
          <w:rFonts w:hint="eastAsia" w:ascii="宋体" w:hAnsi="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页码应连续，使用A4规格纸张打印，按规定签字盖章后，</w:t>
      </w:r>
      <w:r>
        <w:rPr>
          <w:rFonts w:hint="eastAsia" w:ascii="宋体" w:hAnsi="宋体" w:cs="宋体"/>
          <w:b/>
          <w:bCs/>
          <w:color w:val="000000" w:themeColor="text1"/>
          <w:sz w:val="28"/>
          <w:szCs w:val="28"/>
          <w:highlight w:val="none"/>
          <w:lang w:val="en-US" w:eastAsia="zh-CN"/>
          <w14:textFill>
            <w14:solidFill>
              <w14:schemeClr w14:val="tx1"/>
            </w14:solidFill>
          </w14:textFill>
        </w:rPr>
        <w:t>胶装</w:t>
      </w:r>
      <w:r>
        <w:rPr>
          <w:rFonts w:hint="eastAsia" w:ascii="宋体" w:hAnsi="宋体" w:eastAsia="宋体" w:cs="宋体"/>
          <w:b/>
          <w:bCs/>
          <w:color w:val="000000" w:themeColor="text1"/>
          <w:sz w:val="28"/>
          <w:szCs w:val="28"/>
          <w:highlight w:val="none"/>
          <w14:textFill>
            <w14:solidFill>
              <w14:schemeClr w14:val="tx1"/>
            </w14:solidFill>
          </w14:textFill>
        </w:rPr>
        <w:t>成册。</w:t>
      </w:r>
      <w:r>
        <w:rPr>
          <w:rFonts w:hint="eastAsia" w:ascii="宋体" w:hAnsi="宋体" w:cs="宋体"/>
          <w:b/>
          <w:bCs/>
          <w:color w:val="000000" w:themeColor="text1"/>
          <w:sz w:val="28"/>
          <w:szCs w:val="28"/>
          <w:highlight w:val="none"/>
          <w:lang w:val="en-US" w:eastAsia="zh-CN"/>
          <w14:textFill>
            <w14:solidFill>
              <w14:schemeClr w14:val="tx1"/>
            </w14:solidFill>
          </w14:textFill>
        </w:rPr>
        <w:t>纸质版响应文件必须与解密文件内容一致。</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10.3保证金</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10.3.1按照供应商须知前附表中规定的要求递交保证金。</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10.3.2未按要求提交保证金的</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将被视为无效</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10.3.3成交供应商的保证金将在成交供应商与采购人签订合同后5个工作日内无息退还；未成交的供应商的保证金将在成交通知书发出后5个工作日内无息退还。</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10.4</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报价</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10.4.1所有</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报价均以人民币元为计算单位。</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价格应该已经扣除所有同业折扣以及现金折扣。</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报价应已经包含了供应商及时交付合格服务所需缴纳的所有税费一切费用。</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10.4.2供应商对</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报价若有说明应在报价一览表显著处注明。</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10.4.3供应商要按</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文件给定格式内容填写报价，并由法定代表人或授权代表签署。</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10.4.4采购人和采购代理机构保证各供应商报价的保密性。</w:t>
      </w:r>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30" w:name="_Toc62744613"/>
      <w:r>
        <w:rPr>
          <w:rFonts w:hint="eastAsia" w:ascii="宋体" w:hAnsi="宋体" w:eastAsia="宋体" w:cs="宋体"/>
          <w:color w:val="000000" w:themeColor="text1"/>
          <w:highlight w:val="none"/>
          <w14:textFill>
            <w14:solidFill>
              <w14:schemeClr w14:val="tx1"/>
            </w14:solidFill>
          </w14:textFill>
        </w:rPr>
        <w:t>11、响应文件内容填写说明</w:t>
      </w:r>
      <w:bookmarkEnd w:id="30"/>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11.1供应商应详细阅读</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文件的全部内容。响应文件须对</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文件中的内容做出实质性和完整的响应，如果响应文件填报的内容资料不详，或没有提供</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文件中所要求的全部资料及数据（包括但不限于供应商须知前附表规定的内容），将导致</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被拒绝。</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11.2响应文件应严格按照</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文件规定的顺序装订成册并编制目录，由于编排混乱导致</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文件被误读或查找不到，是供应商的责任。</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11.3响应文件应严格按照</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要求提交，并按规定的统一格式逐项填写，不准有空项；无相应内容可填的项应填写“无”、“未测试”、“没有相应指标”等明确的回答文字。响应文件未按规定提交或留有空项，将被视为不完整响应的响应文件，其</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有可能被拒绝。</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11.4供应商必须保证响应文件所提供的全部资料真实可靠，并接受采购代理机构或</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小组对其中任何资料进一步审查的要求。</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11.5本项目</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文件的有效期详见供应商须知前附表。有效期短于该规定期限的</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将被拒绝。</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11.6在特殊情况下，采购代理机构可与供应商协商延长</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有效期。这种要求和答复都应以书面形式进行。此时，按本须知规定的保证金的有效期也相应延长。供应商可以拒绝接受延期要求而不会被不予退还保证金。同意延长有效期的供应商除按照采购代理机构要求修改响应文件有效期外，不能修改响应文件的其他内容。</w:t>
      </w:r>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31" w:name="_Toc62744614"/>
      <w:r>
        <w:rPr>
          <w:rFonts w:hint="eastAsia" w:ascii="宋体" w:hAnsi="宋体" w:eastAsia="宋体" w:cs="宋体"/>
          <w:color w:val="000000" w:themeColor="text1"/>
          <w:highlight w:val="none"/>
          <w14:textFill>
            <w14:solidFill>
              <w14:schemeClr w14:val="tx1"/>
            </w14:solidFill>
          </w14:textFill>
        </w:rPr>
        <w:t>12、响应文件的签署及其他规定</w:t>
      </w:r>
      <w:bookmarkEnd w:id="31"/>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12.1电子</w:t>
      </w:r>
      <w:r>
        <w:rPr>
          <w:rFonts w:hint="eastAsia" w:ascii="宋体" w:hAnsi="宋体" w:cs="宋体"/>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color w:val="000000" w:themeColor="text1"/>
          <w:sz w:val="28"/>
          <w:szCs w:val="28"/>
          <w:highlight w:val="none"/>
          <w14:textFill>
            <w14:solidFill>
              <w14:schemeClr w14:val="tx1"/>
            </w14:solidFill>
          </w14:textFill>
        </w:rPr>
        <w:t>须使用投标人公章的电子签章以及法定代表人的电子签章。若无电子签章，则视为无效投标。组成响应文件的各项文件均应遵守本条</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pStyle w:val="4"/>
        <w:pageBreakBefore w:val="0"/>
        <w:kinsoku/>
        <w:wordWrap/>
        <w:overflowPunct/>
        <w:topLinePunct w:val="0"/>
        <w:bidi w:val="0"/>
        <w:adjustRightInd w:val="0"/>
        <w:snapToGrid/>
        <w:spacing w:before="0" w:after="0" w:line="440" w:lineRule="exact"/>
        <w:rPr>
          <w:rFonts w:hint="eastAsia" w:ascii="宋体" w:hAnsi="宋体" w:eastAsia="宋体" w:cs="宋体"/>
          <w:color w:val="000000" w:themeColor="text1"/>
          <w:highlight w:val="none"/>
          <w14:textFill>
            <w14:solidFill>
              <w14:schemeClr w14:val="tx1"/>
            </w14:solidFill>
          </w14:textFill>
        </w:rPr>
      </w:pPr>
      <w:bookmarkStart w:id="32" w:name="_Toc62744615"/>
      <w:bookmarkStart w:id="33" w:name="_Toc171913596"/>
      <w:bookmarkStart w:id="34" w:name="_Toc86202585"/>
      <w:bookmarkStart w:id="35" w:name="_Toc98641133"/>
    </w:p>
    <w:p>
      <w:pPr>
        <w:pStyle w:val="4"/>
        <w:pageBreakBefore w:val="0"/>
        <w:kinsoku/>
        <w:wordWrap/>
        <w:overflowPunct/>
        <w:topLinePunct w:val="0"/>
        <w:bidi w:val="0"/>
        <w:adjustRightInd w:val="0"/>
        <w:snapToGrid/>
        <w:spacing w:before="0" w:after="0"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四、响应文件的递交</w:t>
      </w:r>
      <w:bookmarkEnd w:id="32"/>
      <w:bookmarkEnd w:id="33"/>
      <w:bookmarkEnd w:id="34"/>
      <w:bookmarkEnd w:id="35"/>
    </w:p>
    <w:p>
      <w:pPr>
        <w:pStyle w:val="5"/>
        <w:pageBreakBefore w:val="0"/>
        <w:kinsoku/>
        <w:wordWrap/>
        <w:overflowPunct/>
        <w:topLinePunct w:val="0"/>
        <w:bidi w:val="0"/>
        <w:adjustRightInd w:val="0"/>
        <w:snapToGrid/>
        <w:spacing w:line="440" w:lineRule="exact"/>
        <w:rPr>
          <w:rFonts w:hint="eastAsia" w:cs="宋体"/>
          <w:color w:val="000000" w:themeColor="text1"/>
          <w:highlight w:val="none"/>
          <w:lang w:val="en-US" w:eastAsia="zh-CN"/>
          <w14:textFill>
            <w14:solidFill>
              <w14:schemeClr w14:val="tx1"/>
            </w14:solidFill>
          </w14:textFill>
        </w:rPr>
      </w:pPr>
      <w:bookmarkStart w:id="36" w:name="_Toc62744617"/>
      <w:r>
        <w:rPr>
          <w:rFonts w:hint="eastAsia" w:ascii="宋体" w:hAnsi="宋体" w:eastAsia="宋体" w:cs="宋体"/>
          <w:color w:val="000000" w:themeColor="text1"/>
          <w:highlight w:val="none"/>
          <w14:textFill>
            <w14:solidFill>
              <w14:schemeClr w14:val="tx1"/>
            </w14:solidFill>
          </w14:textFill>
        </w:rPr>
        <w:t>1</w:t>
      </w:r>
      <w:r>
        <w:rPr>
          <w:rFonts w:hint="eastAsia"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w:t>
      </w:r>
      <w:bookmarkEnd w:id="36"/>
      <w:r>
        <w:rPr>
          <w:rFonts w:hint="eastAsia" w:cs="宋体"/>
          <w:color w:val="000000" w:themeColor="text1"/>
          <w:highlight w:val="none"/>
          <w:lang w:val="en-US" w:eastAsia="zh-CN"/>
          <w14:textFill>
            <w14:solidFill>
              <w14:schemeClr w14:val="tx1"/>
            </w14:solidFill>
          </w14:textFill>
        </w:rPr>
        <w:t>响应文件的上传</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.1供应商应在投标截止时间前将电子加密</w:t>
      </w:r>
      <w:r>
        <w:rPr>
          <w:rFonts w:hint="eastAsia" w:ascii="宋体" w:hAnsi="宋体" w:cs="宋体"/>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color w:val="000000" w:themeColor="text1"/>
          <w:sz w:val="28"/>
          <w:szCs w:val="28"/>
          <w:highlight w:val="none"/>
          <w14:textFill>
            <w14:solidFill>
              <w14:schemeClr w14:val="tx1"/>
            </w14:solidFill>
          </w14:textFill>
        </w:rPr>
        <w:t>成功上传递交至新疆政府采购云平台，否则投标无效；</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13.2</w:t>
      </w:r>
      <w:r>
        <w:rPr>
          <w:rFonts w:hint="eastAsia" w:ascii="宋体" w:hAnsi="宋体" w:eastAsia="宋体" w:cs="宋体"/>
          <w:color w:val="000000" w:themeColor="text1"/>
          <w:sz w:val="28"/>
          <w:szCs w:val="28"/>
          <w:highlight w:val="none"/>
          <w14:textFill>
            <w14:solidFill>
              <w14:schemeClr w14:val="tx1"/>
            </w14:solidFill>
          </w14:textFill>
        </w:rPr>
        <w:t>供应商成功上传电子加密</w:t>
      </w:r>
      <w:r>
        <w:rPr>
          <w:rFonts w:hint="eastAsia" w:ascii="宋体" w:hAnsi="宋体" w:cs="宋体"/>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color w:val="000000" w:themeColor="text1"/>
          <w:sz w:val="28"/>
          <w:szCs w:val="28"/>
          <w:highlight w:val="none"/>
          <w14:textFill>
            <w14:solidFill>
              <w14:schemeClr w14:val="tx1"/>
            </w14:solidFill>
          </w14:textFill>
        </w:rPr>
        <w:t>后，可自行打印</w:t>
      </w:r>
      <w:r>
        <w:rPr>
          <w:rFonts w:hint="eastAsia" w:ascii="宋体" w:hAnsi="宋体" w:cs="宋体"/>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color w:val="000000" w:themeColor="text1"/>
          <w:sz w:val="28"/>
          <w:szCs w:val="28"/>
          <w:highlight w:val="none"/>
          <w14:textFill>
            <w14:solidFill>
              <w14:schemeClr w14:val="tx1"/>
            </w14:solidFill>
          </w14:textFill>
        </w:rPr>
        <w:t>接收回执。</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13.3</w:t>
      </w:r>
      <w:r>
        <w:rPr>
          <w:rFonts w:hint="eastAsia" w:ascii="宋体" w:hAnsi="宋体" w:eastAsia="宋体" w:cs="宋体"/>
          <w:color w:val="000000" w:themeColor="text1"/>
          <w:sz w:val="28"/>
          <w:szCs w:val="28"/>
          <w:highlight w:val="none"/>
          <w14:textFill>
            <w14:solidFill>
              <w14:schemeClr w14:val="tx1"/>
            </w14:solidFill>
          </w14:textFill>
        </w:rPr>
        <w:t>响应文件须按照</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文件规定的时间、地点送达。在截止时间以后</w:t>
      </w:r>
      <w:r>
        <w:rPr>
          <w:rFonts w:hint="eastAsia" w:ascii="宋体" w:hAnsi="宋体" w:cs="宋体"/>
          <w:color w:val="000000" w:themeColor="text1"/>
          <w:sz w:val="28"/>
          <w:szCs w:val="28"/>
          <w:highlight w:val="none"/>
          <w:lang w:val="en-US" w:eastAsia="zh-CN"/>
          <w14:textFill>
            <w14:solidFill>
              <w14:schemeClr w14:val="tx1"/>
            </w14:solidFill>
          </w14:textFill>
        </w:rPr>
        <w:t>上传</w:t>
      </w:r>
      <w:r>
        <w:rPr>
          <w:rFonts w:hint="eastAsia" w:ascii="宋体" w:hAnsi="宋体" w:eastAsia="宋体" w:cs="宋体"/>
          <w:color w:val="000000" w:themeColor="text1"/>
          <w:sz w:val="28"/>
          <w:szCs w:val="28"/>
          <w:highlight w:val="none"/>
          <w14:textFill>
            <w14:solidFill>
              <w14:schemeClr w14:val="tx1"/>
            </w14:solidFill>
          </w14:textFill>
        </w:rPr>
        <w:t>的响应文件，将被“政府采购云平台”拒收。</w:t>
      </w:r>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37" w:name="_Toc62744618"/>
      <w:r>
        <w:rPr>
          <w:rFonts w:hint="eastAsia" w:ascii="宋体" w:hAnsi="宋体" w:eastAsia="宋体" w:cs="宋体"/>
          <w:color w:val="000000" w:themeColor="text1"/>
          <w:highlight w:val="none"/>
          <w14:textFill>
            <w14:solidFill>
              <w14:schemeClr w14:val="tx1"/>
            </w14:solidFill>
          </w14:textFill>
        </w:rPr>
        <w:t>1</w:t>
      </w:r>
      <w:r>
        <w:rPr>
          <w:rFonts w:hint="eastAsia"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、响应文件的补充、修改和撤回</w:t>
      </w:r>
      <w:bookmarkEnd w:id="37"/>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1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w:t>
      </w:r>
      <w:r>
        <w:rPr>
          <w:rFonts w:hint="eastAsia" w:ascii="宋体" w:hAnsi="宋体" w:cs="宋体"/>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color w:val="000000" w:themeColor="text1"/>
          <w:sz w:val="28"/>
          <w:szCs w:val="28"/>
          <w:highlight w:val="none"/>
          <w14:textFill>
            <w14:solidFill>
              <w14:schemeClr w14:val="tx1"/>
            </w14:solidFill>
          </w14:textFill>
        </w:rPr>
        <w:t>撤回。投标截止时间后传输递交的</w:t>
      </w:r>
      <w:r>
        <w:rPr>
          <w:rFonts w:hint="eastAsia" w:ascii="宋体" w:hAnsi="宋体" w:cs="宋体"/>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color w:val="000000" w:themeColor="text1"/>
          <w:sz w:val="28"/>
          <w:szCs w:val="28"/>
          <w:highlight w:val="none"/>
          <w14:textFill>
            <w14:solidFill>
              <w14:schemeClr w14:val="tx1"/>
            </w14:solidFill>
          </w14:textFill>
        </w:rPr>
        <w:t>，“政府采购云平台”将予以拒收。投标截止时间后，供应商不得修改（补充）或撤回其</w:t>
      </w:r>
      <w:r>
        <w:rPr>
          <w:rFonts w:hint="eastAsia" w:ascii="宋体" w:hAnsi="宋体" w:cs="宋体"/>
          <w:color w:val="000000" w:themeColor="text1"/>
          <w:sz w:val="28"/>
          <w:szCs w:val="28"/>
          <w:highlight w:val="none"/>
          <w:lang w:eastAsia="zh-CN"/>
          <w14:textFill>
            <w14:solidFill>
              <w14:schemeClr w14:val="tx1"/>
            </w14:solidFill>
          </w14:textFill>
        </w:rPr>
        <w:t>响应文件</w:t>
      </w:r>
      <w:r>
        <w:rPr>
          <w:rFonts w:hint="eastAsia" w:ascii="宋体" w:hAnsi="宋体" w:eastAsia="宋体" w:cs="宋体"/>
          <w:color w:val="000000" w:themeColor="text1"/>
          <w:sz w:val="28"/>
          <w:szCs w:val="28"/>
          <w:highlight w:val="none"/>
          <w14:textFill>
            <w14:solidFill>
              <w14:schemeClr w14:val="tx1"/>
            </w14:solidFill>
          </w14:textFill>
        </w:rPr>
        <w:t>。</w:t>
      </w:r>
    </w:p>
    <w:p>
      <w:pPr>
        <w:pStyle w:val="4"/>
        <w:pageBreakBefore w:val="0"/>
        <w:kinsoku/>
        <w:wordWrap/>
        <w:overflowPunct/>
        <w:topLinePunct w:val="0"/>
        <w:bidi w:val="0"/>
        <w:adjustRightInd w:val="0"/>
        <w:snapToGrid/>
        <w:spacing w:before="0" w:after="0" w:line="440" w:lineRule="exact"/>
        <w:rPr>
          <w:rFonts w:hint="eastAsia" w:ascii="宋体" w:hAnsi="宋体" w:eastAsia="宋体" w:cs="宋体"/>
          <w:color w:val="000000" w:themeColor="text1"/>
          <w:highlight w:val="none"/>
          <w14:textFill>
            <w14:solidFill>
              <w14:schemeClr w14:val="tx1"/>
            </w14:solidFill>
          </w14:textFill>
        </w:rPr>
      </w:pPr>
      <w:bookmarkStart w:id="38" w:name="_Toc86202586"/>
      <w:bookmarkStart w:id="39" w:name="_Toc62744619"/>
      <w:bookmarkStart w:id="40" w:name="_Toc171913597"/>
      <w:bookmarkStart w:id="41" w:name="_Toc98641134"/>
    </w:p>
    <w:p>
      <w:pPr>
        <w:pStyle w:val="4"/>
        <w:pageBreakBefore w:val="0"/>
        <w:kinsoku/>
        <w:wordWrap/>
        <w:overflowPunct/>
        <w:topLinePunct w:val="0"/>
        <w:bidi w:val="0"/>
        <w:adjustRightInd w:val="0"/>
        <w:snapToGrid/>
        <w:spacing w:before="0" w:after="0" w:line="44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w:t>
      </w:r>
      <w:bookmarkEnd w:id="38"/>
      <w:bookmarkEnd w:id="39"/>
      <w:bookmarkEnd w:id="40"/>
      <w:bookmarkEnd w:id="41"/>
      <w:r>
        <w:rPr>
          <w:rFonts w:hint="eastAsia" w:ascii="宋体" w:hAnsi="宋体" w:eastAsia="宋体" w:cs="宋体"/>
          <w:color w:val="000000" w:themeColor="text1"/>
          <w:highlight w:val="none"/>
          <w:lang w:eastAsia="zh-CN"/>
          <w14:textFill>
            <w14:solidFill>
              <w14:schemeClr w14:val="tx1"/>
            </w14:solidFill>
          </w14:textFill>
        </w:rPr>
        <w:t>磋商</w:t>
      </w:r>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lang w:eastAsia="zh-CN"/>
          <w14:textFill>
            <w14:solidFill>
              <w14:schemeClr w14:val="tx1"/>
            </w14:solidFill>
          </w14:textFill>
        </w:rPr>
      </w:pPr>
      <w:bookmarkStart w:id="42" w:name="_Toc62744620"/>
      <w:r>
        <w:rPr>
          <w:rFonts w:hint="eastAsia" w:ascii="宋体" w:hAnsi="宋体" w:eastAsia="宋体" w:cs="宋体"/>
          <w:color w:val="000000" w:themeColor="text1"/>
          <w:highlight w:val="none"/>
          <w14:textFill>
            <w14:solidFill>
              <w14:schemeClr w14:val="tx1"/>
            </w14:solidFill>
          </w14:textFill>
        </w:rPr>
        <w:t>1</w:t>
      </w:r>
      <w:r>
        <w:rPr>
          <w:rFonts w:hint="eastAsia"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w:t>
      </w:r>
      <w:bookmarkEnd w:id="42"/>
      <w:r>
        <w:rPr>
          <w:rFonts w:hint="eastAsia" w:ascii="宋体" w:hAnsi="宋体" w:eastAsia="宋体" w:cs="宋体"/>
          <w:color w:val="000000" w:themeColor="text1"/>
          <w:highlight w:val="none"/>
          <w:lang w:eastAsia="zh-CN"/>
          <w14:textFill>
            <w14:solidFill>
              <w14:schemeClr w14:val="tx1"/>
            </w14:solidFill>
          </w14:textFill>
        </w:rPr>
        <w:t>磋商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.1采购代理机构按</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文件规定的时间、地点组织</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.2本次采购采用</w:t>
      </w:r>
      <w:r>
        <w:rPr>
          <w:rFonts w:hint="eastAsia" w:ascii="宋体" w:hAnsi="宋体" w:eastAsia="宋体" w:cs="宋体"/>
          <w:color w:val="000000" w:themeColor="text1"/>
          <w:sz w:val="28"/>
          <w:szCs w:val="28"/>
          <w:highlight w:val="none"/>
          <w:lang w:eastAsia="zh-CN"/>
          <w14:textFill>
            <w14:solidFill>
              <w14:schemeClr w14:val="tx1"/>
            </w14:solidFill>
          </w14:textFill>
        </w:rPr>
        <w:t>竞争性磋商</w:t>
      </w:r>
      <w:r>
        <w:rPr>
          <w:rFonts w:hint="eastAsia" w:ascii="宋体" w:hAnsi="宋体" w:eastAsia="宋体" w:cs="宋体"/>
          <w:color w:val="000000" w:themeColor="text1"/>
          <w:sz w:val="28"/>
          <w:szCs w:val="28"/>
          <w:highlight w:val="none"/>
          <w14:textFill>
            <w14:solidFill>
              <w14:schemeClr w14:val="tx1"/>
            </w14:solidFill>
          </w14:textFill>
        </w:rPr>
        <w:t>方式。</w:t>
      </w:r>
    </w:p>
    <w:p>
      <w:pPr>
        <w:pageBreakBefore w:val="0"/>
        <w:kinsoku/>
        <w:wordWrap/>
        <w:overflowPunct/>
        <w:topLinePunct w:val="0"/>
        <w:bidi w:val="0"/>
        <w:adjustRightInd w:val="0"/>
        <w:snapToGrid/>
        <w:spacing w:line="440" w:lineRule="exact"/>
        <w:ind w:firstLine="560" w:firstLineChars="200"/>
        <w:rPr>
          <w:rFonts w:hint="eastAsia" w:ascii="宋体" w:hAnsi="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.3</w:t>
      </w:r>
      <w:r>
        <w:rPr>
          <w:rFonts w:hint="eastAsia" w:ascii="宋体" w:hAnsi="宋体" w:eastAsia="宋体" w:cs="宋体"/>
          <w:color w:val="000000" w:themeColor="text1"/>
          <w:sz w:val="28"/>
          <w:szCs w:val="28"/>
          <w:highlight w:val="none"/>
          <w:lang w:eastAsia="zh-CN"/>
          <w14:textFill>
            <w14:solidFill>
              <w14:schemeClr w14:val="tx1"/>
            </w14:solidFill>
          </w14:textFill>
        </w:rPr>
        <w:t>本次竞争性磋商采用不见面方式</w:t>
      </w:r>
      <w:r>
        <w:rPr>
          <w:rFonts w:hint="eastAsia" w:ascii="宋体" w:hAnsi="宋体" w:cs="宋体"/>
          <w:color w:val="000000" w:themeColor="text1"/>
          <w:sz w:val="28"/>
          <w:szCs w:val="28"/>
          <w:highlight w:val="none"/>
          <w:lang w:eastAsia="zh-CN"/>
          <w14:textFill>
            <w14:solidFill>
              <w14:schemeClr w14:val="tx1"/>
            </w14:solidFill>
          </w14:textFill>
        </w:rPr>
        <w:t>，采购</w:t>
      </w:r>
      <w:r>
        <w:rPr>
          <w:rFonts w:hint="eastAsia" w:ascii="宋体" w:hAnsi="宋体" w:cs="宋体"/>
          <w:color w:val="000000" w:themeColor="text1"/>
          <w:sz w:val="28"/>
          <w:szCs w:val="28"/>
          <w:highlight w:val="none"/>
          <w:lang w:val="en-US" w:eastAsia="zh-CN"/>
          <w14:textFill>
            <w14:solidFill>
              <w14:schemeClr w14:val="tx1"/>
            </w14:solidFill>
          </w14:textFill>
        </w:rPr>
        <w:t>代理</w:t>
      </w:r>
      <w:r>
        <w:rPr>
          <w:rFonts w:hint="eastAsia" w:ascii="宋体" w:hAnsi="宋体" w:cs="宋体"/>
          <w:color w:val="000000" w:themeColor="text1"/>
          <w:sz w:val="28"/>
          <w:szCs w:val="28"/>
          <w:highlight w:val="none"/>
          <w:lang w:eastAsia="zh-CN"/>
          <w14:textFill>
            <w14:solidFill>
              <w14:schemeClr w14:val="tx1"/>
            </w14:solidFill>
          </w14:textFill>
        </w:rPr>
        <w:t>机构将按照采购文件规定的时间通过“新疆政府采购云平台，网址：</w:t>
      </w:r>
      <w:r>
        <w:rPr>
          <w:rFonts w:hint="eastAsia" w:ascii="宋体" w:hAnsi="宋体" w:cs="宋体"/>
          <w:color w:val="000000" w:themeColor="text1"/>
          <w:sz w:val="28"/>
          <w:szCs w:val="28"/>
          <w:highlight w:val="none"/>
          <w:lang w:eastAsia="zh-CN"/>
          <w14:textFill>
            <w14:solidFill>
              <w14:schemeClr w14:val="tx1"/>
            </w14:solidFill>
          </w14:textFill>
        </w:rPr>
        <w:fldChar w:fldCharType="begin"/>
      </w:r>
      <w:r>
        <w:rPr>
          <w:rFonts w:hint="eastAsia" w:ascii="宋体" w:hAnsi="宋体" w:cs="宋体"/>
          <w:color w:val="000000" w:themeColor="text1"/>
          <w:sz w:val="28"/>
          <w:szCs w:val="28"/>
          <w:highlight w:val="none"/>
          <w:lang w:eastAsia="zh-CN"/>
          <w14:textFill>
            <w14:solidFill>
              <w14:schemeClr w14:val="tx1"/>
            </w14:solidFill>
          </w14:textFill>
        </w:rPr>
        <w:instrText xml:space="preserve">HYPERLINK "http://www.zcygov.cn"</w:instrText>
      </w:r>
      <w:r>
        <w:rPr>
          <w:rFonts w:hint="eastAsia" w:ascii="宋体" w:hAnsi="宋体" w:cs="宋体"/>
          <w:color w:val="000000" w:themeColor="text1"/>
          <w:sz w:val="28"/>
          <w:szCs w:val="28"/>
          <w:highlight w:val="none"/>
          <w:lang w:eastAsia="zh-CN"/>
          <w14:textFill>
            <w14:solidFill>
              <w14:schemeClr w14:val="tx1"/>
            </w14:solidFill>
          </w14:textFill>
        </w:rPr>
        <w:fldChar w:fldCharType="separate"/>
      </w:r>
      <w:r>
        <w:rPr>
          <w:rFonts w:hint="eastAsia" w:ascii="宋体" w:hAnsi="宋体" w:cs="宋体"/>
          <w:color w:val="000000" w:themeColor="text1"/>
          <w:sz w:val="28"/>
          <w:szCs w:val="28"/>
          <w:highlight w:val="none"/>
          <w:lang w:eastAsia="zh-CN"/>
          <w14:textFill>
            <w14:solidFill>
              <w14:schemeClr w14:val="tx1"/>
            </w14:solidFill>
          </w14:textFill>
        </w:rPr>
        <w:t>www.zcygov.cn</w:t>
      </w:r>
      <w:r>
        <w:rPr>
          <w:rFonts w:hint="eastAsia" w:ascii="宋体" w:hAnsi="宋体" w:cs="宋体"/>
          <w:color w:val="000000" w:themeColor="text1"/>
          <w:sz w:val="28"/>
          <w:szCs w:val="28"/>
          <w:highlight w:val="none"/>
          <w:lang w:eastAsia="zh-CN"/>
          <w14:textFill>
            <w14:solidFill>
              <w14:schemeClr w14:val="tx1"/>
            </w14:solidFill>
          </w14:textFill>
        </w:rPr>
        <w:fldChar w:fldCharType="end"/>
      </w:r>
      <w:r>
        <w:rPr>
          <w:rFonts w:hint="eastAsia" w:ascii="宋体" w:hAnsi="宋体" w:cs="宋体"/>
          <w:color w:val="000000" w:themeColor="text1"/>
          <w:sz w:val="28"/>
          <w:szCs w:val="28"/>
          <w:highlight w:val="none"/>
          <w:lang w:eastAsia="zh-CN"/>
          <w14:textFill>
            <w14:solidFill>
              <w14:schemeClr w14:val="tx1"/>
            </w14:solidFill>
          </w14:textFill>
        </w:rPr>
        <w:t>”组织</w:t>
      </w:r>
      <w:r>
        <w:rPr>
          <w:rFonts w:hint="eastAsia" w:ascii="宋体" w:hAnsi="宋体" w:cs="宋体"/>
          <w:color w:val="000000" w:themeColor="text1"/>
          <w:sz w:val="28"/>
          <w:szCs w:val="28"/>
          <w:highlight w:val="none"/>
          <w:lang w:val="en-US" w:eastAsia="zh-CN"/>
          <w14:textFill>
            <w14:solidFill>
              <w14:schemeClr w14:val="tx1"/>
            </w14:solidFill>
          </w14:textFill>
        </w:rPr>
        <w:t>磋商</w:t>
      </w:r>
      <w:r>
        <w:rPr>
          <w:rFonts w:hint="eastAsia" w:ascii="宋体" w:hAnsi="宋体" w:cs="宋体"/>
          <w:color w:val="000000" w:themeColor="text1"/>
          <w:sz w:val="28"/>
          <w:szCs w:val="28"/>
          <w:highlight w:val="none"/>
          <w:lang w:eastAsia="zh-CN"/>
          <w14:textFill>
            <w14:solidFill>
              <w14:schemeClr w14:val="tx1"/>
            </w14:solidFill>
          </w14:textFill>
        </w:rPr>
        <w:t>、开启</w:t>
      </w:r>
      <w:r>
        <w:rPr>
          <w:rFonts w:hint="eastAsia" w:ascii="宋体" w:hAnsi="宋体" w:cs="宋体"/>
          <w:color w:val="000000" w:themeColor="text1"/>
          <w:sz w:val="28"/>
          <w:szCs w:val="28"/>
          <w:highlight w:val="none"/>
          <w:lang w:val="en-US" w:eastAsia="zh-CN"/>
          <w14:textFill>
            <w14:solidFill>
              <w14:schemeClr w14:val="tx1"/>
            </w14:solidFill>
          </w14:textFill>
        </w:rPr>
        <w:t>响应</w:t>
      </w:r>
      <w:r>
        <w:rPr>
          <w:rFonts w:hint="eastAsia" w:ascii="宋体" w:hAnsi="宋体" w:cs="宋体"/>
          <w:color w:val="000000" w:themeColor="text1"/>
          <w:sz w:val="28"/>
          <w:szCs w:val="28"/>
          <w:highlight w:val="none"/>
          <w:lang w:eastAsia="zh-CN"/>
          <w14:textFill>
            <w14:solidFill>
              <w14:schemeClr w14:val="tx1"/>
            </w14:solidFill>
          </w14:textFill>
        </w:rPr>
        <w:t>文件，所有供应商均应当准时在线参加。</w:t>
      </w:r>
    </w:p>
    <w:p>
      <w:pPr>
        <w:pStyle w:val="44"/>
        <w:keepNext w:val="0"/>
        <w:keepLines w:val="0"/>
        <w:pageBreakBefore w:val="0"/>
        <w:widowControl w:val="0"/>
        <w:kinsoku/>
        <w:wordWrap/>
        <w:overflowPunct/>
        <w:topLinePunct w:val="0"/>
        <w:autoSpaceDE/>
        <w:autoSpaceDN/>
        <w:bidi w:val="0"/>
        <w:adjustRightInd w:val="0"/>
        <w:snapToGrid/>
        <w:spacing w:before="0" w:line="440" w:lineRule="exact"/>
        <w:textAlignment w:val="baseline"/>
        <w:rPr>
          <w:rFonts w:hint="eastAsia"/>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注：如供应商在开标时遗失CA或其他原因导致解密失败的，供应商需将未加密的响应文件提供给采购代理机构，采购代理机构通过“异常”处理端口上传解密。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.4</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程序：</w:t>
      </w:r>
    </w:p>
    <w:p>
      <w:pPr>
        <w:pageBreakBefore w:val="0"/>
        <w:kinsoku/>
        <w:wordWrap/>
        <w:overflowPunct/>
        <w:topLinePunct w:val="0"/>
        <w:bidi w:val="0"/>
        <w:adjustRightInd w:val="0"/>
        <w:snapToGrid/>
        <w:spacing w:line="44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（1）开标时间到后，主持人宣布开标会议开始。</w:t>
      </w:r>
    </w:p>
    <w:p>
      <w:pPr>
        <w:pageBreakBefore w:val="0"/>
        <w:kinsoku/>
        <w:wordWrap/>
        <w:overflowPunct/>
        <w:topLinePunct w:val="0"/>
        <w:bidi w:val="0"/>
        <w:adjustRightInd w:val="0"/>
        <w:snapToGrid/>
        <w:spacing w:line="44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（2）响应文件解密（解密规定见《供应商须知前附表》）。</w:t>
      </w:r>
    </w:p>
    <w:p>
      <w:pPr>
        <w:pageBreakBefore w:val="0"/>
        <w:kinsoku/>
        <w:wordWrap/>
        <w:overflowPunct/>
        <w:topLinePunct w:val="0"/>
        <w:bidi w:val="0"/>
        <w:adjustRightInd w:val="0"/>
        <w:snapToGrid/>
        <w:spacing w:line="44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3）公布响应文件解密情况（响应文件成功解密的供应商名单等信息），组织签署《政府采购活动现场确认声明书》（疫情防控期间，将通过电子邮件形式组织签署），供应商应在20分钟内通过邮件形式将经签署的《政府采购活动现场确认声明书》发送至采购代理机构指定邮箱772491051@qq.com ，逾期发送或未发送的视为无异议。</w:t>
      </w:r>
    </w:p>
    <w:p>
      <w:pPr>
        <w:pageBreakBefore w:val="0"/>
        <w:kinsoku/>
        <w:wordWrap/>
        <w:overflowPunct/>
        <w:topLinePunct w:val="0"/>
        <w:bidi w:val="0"/>
        <w:adjustRightInd w:val="0"/>
        <w:snapToGrid/>
        <w:spacing w:line="44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（4）开启投标供应商首次报价。</w:t>
      </w:r>
    </w:p>
    <w:p>
      <w:pPr>
        <w:pageBreakBefore w:val="0"/>
        <w:kinsoku/>
        <w:wordWrap/>
        <w:overflowPunct/>
        <w:topLinePunct w:val="0"/>
        <w:bidi w:val="0"/>
        <w:adjustRightInd w:val="0"/>
        <w:snapToGrid/>
        <w:spacing w:line="44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（5）对投标供应商进行初步审查。未通过初步审查的投标供应商不得进入详细评审，其投标将被拒绝。</w:t>
      </w:r>
    </w:p>
    <w:p>
      <w:pPr>
        <w:pageBreakBefore w:val="0"/>
        <w:kinsoku/>
        <w:wordWrap/>
        <w:overflowPunct/>
        <w:topLinePunct w:val="0"/>
        <w:bidi w:val="0"/>
        <w:adjustRightInd w:val="0"/>
        <w:snapToGrid/>
        <w:spacing w:line="44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（6）通过初步评审后，将在政采云线上开启新一轮报价。</w:t>
      </w:r>
    </w:p>
    <w:p>
      <w:pPr>
        <w:pageBreakBefore w:val="0"/>
        <w:kinsoku/>
        <w:wordWrap/>
        <w:overflowPunct/>
        <w:topLinePunct w:val="0"/>
        <w:bidi w:val="0"/>
        <w:adjustRightInd w:val="0"/>
        <w:snapToGrid/>
        <w:spacing w:line="44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（7）磋商小组并进行详细评审。</w:t>
      </w:r>
    </w:p>
    <w:p>
      <w:pPr>
        <w:pageBreakBefore w:val="0"/>
        <w:kinsoku/>
        <w:wordWrap/>
        <w:overflowPunct/>
        <w:topLinePunct w:val="0"/>
        <w:bidi w:val="0"/>
        <w:adjustRightInd w:val="0"/>
        <w:snapToGrid/>
        <w:spacing w:line="44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（8）采购人或采购代理机构将对磋商过程进行记录，并存档备查。</w:t>
      </w:r>
    </w:p>
    <w:p>
      <w:pPr>
        <w:pStyle w:val="44"/>
        <w:keepNext w:val="0"/>
        <w:keepLines w:val="0"/>
        <w:pageBreakBefore w:val="0"/>
        <w:widowControl w:val="0"/>
        <w:kinsoku/>
        <w:wordWrap/>
        <w:overflowPunct/>
        <w:topLinePunct w:val="0"/>
        <w:autoSpaceDE/>
        <w:autoSpaceDN/>
        <w:bidi w:val="0"/>
        <w:adjustRightInd w:val="0"/>
        <w:snapToGrid/>
        <w:spacing w:before="0" w:line="440" w:lineRule="exact"/>
        <w:textAlignment w:val="baseline"/>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注：在开标过程中如评审小组对响应文件有疑问，询标内容汇总后将发起询标函，供应商应对询标函提出的问题做出澄清或说明。</w:t>
      </w:r>
    </w:p>
    <w:p>
      <w:pPr>
        <w:pageBreakBefore w:val="0"/>
        <w:kinsoku/>
        <w:wordWrap/>
        <w:overflowPunct/>
        <w:topLinePunct w:val="0"/>
        <w:bidi w:val="0"/>
        <w:adjustRightInd w:val="0"/>
        <w:snapToGrid/>
        <w:spacing w:line="440" w:lineRule="exact"/>
        <w:ind w:firstLine="560" w:firstLineChars="200"/>
        <w:rPr>
          <w:rFonts w:hint="eastAsia"/>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15.5</w:t>
      </w:r>
      <w:r>
        <w:rPr>
          <w:rFonts w:hint="eastAsia" w:ascii="宋体" w:hAnsi="宋体" w:eastAsia="宋体" w:cs="宋体"/>
          <w:b w:val="0"/>
          <w:bCs w:val="0"/>
          <w:color w:val="000000" w:themeColor="text1"/>
          <w:sz w:val="28"/>
          <w:szCs w:val="28"/>
          <w:highlight w:val="none"/>
          <w14:textFill>
            <w14:solidFill>
              <w14:schemeClr w14:val="tx1"/>
            </w14:solidFill>
          </w14:textFill>
        </w:rPr>
        <w:t>本次采购应实现节约能源、保护环境、扶持不发达地区和少数民族地区、促进中小企业发展等目标。</w:t>
      </w:r>
    </w:p>
    <w:p>
      <w:pPr>
        <w:pStyle w:val="2"/>
        <w:rPr>
          <w:rFonts w:hint="eastAsia"/>
          <w:color w:val="000000" w:themeColor="text1"/>
          <w:highlight w:val="none"/>
          <w14:textFill>
            <w14:solidFill>
              <w14:schemeClr w14:val="tx1"/>
            </w14:solidFill>
          </w14:textFill>
        </w:rPr>
      </w:pPr>
    </w:p>
    <w:p>
      <w:pPr>
        <w:pStyle w:val="4"/>
        <w:pageBreakBefore w:val="0"/>
        <w:kinsoku/>
        <w:wordWrap/>
        <w:overflowPunct/>
        <w:topLinePunct w:val="0"/>
        <w:bidi w:val="0"/>
        <w:adjustRightInd w:val="0"/>
        <w:snapToGrid/>
        <w:spacing w:before="0" w:after="0" w:line="440" w:lineRule="exact"/>
        <w:rPr>
          <w:rFonts w:hint="eastAsia" w:ascii="宋体" w:hAnsi="宋体" w:eastAsia="宋体" w:cs="宋体"/>
          <w:color w:val="000000" w:themeColor="text1"/>
          <w:highlight w:val="none"/>
          <w14:textFill>
            <w14:solidFill>
              <w14:schemeClr w14:val="tx1"/>
            </w14:solidFill>
          </w14:textFill>
        </w:rPr>
      </w:pPr>
      <w:bookmarkStart w:id="43" w:name="_Toc62744621"/>
      <w:bookmarkStart w:id="44" w:name="_Toc98641135"/>
      <w:bookmarkStart w:id="45" w:name="_Toc171913598"/>
      <w:r>
        <w:rPr>
          <w:rFonts w:hint="eastAsia" w:ascii="宋体" w:hAnsi="宋体" w:eastAsia="宋体" w:cs="宋体"/>
          <w:color w:val="000000" w:themeColor="text1"/>
          <w:highlight w:val="none"/>
          <w14:textFill>
            <w14:solidFill>
              <w14:schemeClr w14:val="tx1"/>
            </w14:solidFill>
          </w14:textFill>
        </w:rPr>
        <w:t>六、评审步骤和要求</w:t>
      </w:r>
      <w:bookmarkEnd w:id="43"/>
      <w:bookmarkEnd w:id="44"/>
      <w:bookmarkEnd w:id="45"/>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46" w:name="_Toc62744622"/>
      <w:r>
        <w:rPr>
          <w:rFonts w:hint="eastAsia" w:ascii="宋体" w:hAnsi="宋体" w:eastAsia="宋体" w:cs="宋体"/>
          <w:color w:val="000000" w:themeColor="text1"/>
          <w:highlight w:val="none"/>
          <w14:textFill>
            <w14:solidFill>
              <w14:schemeClr w14:val="tx1"/>
            </w14:solidFill>
          </w14:textFill>
        </w:rPr>
        <w:t>1</w:t>
      </w:r>
      <w:r>
        <w:rPr>
          <w:rFonts w:hint="eastAsia"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、组建</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小组</w:t>
      </w:r>
      <w:bookmarkEnd w:id="46"/>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.1采购人根据《中华人民共和国政府采购法》、《中华人民共和国政府采购法实施条例》等有关法律法规和本</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文件的规定，结合本采购项目的特点组建</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小组，对具备实质性响应的响应文件进行评估和比较。</w:t>
      </w:r>
      <w:r>
        <w:rPr>
          <w:rFonts w:hint="eastAsia" w:ascii="宋体" w:hAnsi="宋体" w:eastAsia="宋体" w:cs="宋体"/>
          <w:color w:val="000000" w:themeColor="text1"/>
          <w:sz w:val="28"/>
          <w:szCs w:val="28"/>
          <w:highlight w:val="none"/>
          <w:lang w:eastAsia="zh-CN"/>
          <w14:textFill>
            <w14:solidFill>
              <w14:schemeClr w14:val="tx1"/>
            </w14:solidFill>
          </w14:textFill>
        </w:rPr>
        <w:t>竞争性磋商</w:t>
      </w:r>
      <w:r>
        <w:rPr>
          <w:rFonts w:hint="eastAsia" w:ascii="宋体" w:hAnsi="宋体" w:eastAsia="宋体" w:cs="宋体"/>
          <w:color w:val="000000" w:themeColor="text1"/>
          <w:sz w:val="28"/>
          <w:szCs w:val="28"/>
          <w:highlight w:val="none"/>
          <w14:textFill>
            <w14:solidFill>
              <w14:schemeClr w14:val="tx1"/>
            </w14:solidFill>
          </w14:textFill>
        </w:rPr>
        <w:t>小组由采购人代表和评审专家共3人以上单数组成，其中评审专家人数不得少于</w:t>
      </w:r>
      <w:r>
        <w:rPr>
          <w:rFonts w:hint="eastAsia" w:ascii="宋体" w:hAnsi="宋体" w:eastAsia="宋体" w:cs="宋体"/>
          <w:color w:val="000000" w:themeColor="text1"/>
          <w:sz w:val="28"/>
          <w:szCs w:val="28"/>
          <w:highlight w:val="none"/>
          <w:lang w:eastAsia="zh-CN"/>
          <w14:textFill>
            <w14:solidFill>
              <w14:schemeClr w14:val="tx1"/>
            </w14:solidFill>
          </w14:textFill>
        </w:rPr>
        <w:t>竞争性磋商</w:t>
      </w:r>
      <w:r>
        <w:rPr>
          <w:rFonts w:hint="eastAsia" w:ascii="宋体" w:hAnsi="宋体" w:eastAsia="宋体" w:cs="宋体"/>
          <w:color w:val="000000" w:themeColor="text1"/>
          <w:sz w:val="28"/>
          <w:szCs w:val="28"/>
          <w:highlight w:val="none"/>
          <w14:textFill>
            <w14:solidFill>
              <w14:schemeClr w14:val="tx1"/>
            </w14:solidFill>
          </w14:textFill>
        </w:rPr>
        <w:t>小组成员总数的2/3。采购人不得以评审专家身份参加本部门或本单位采购项目的评审。采购代理机构人员不得参加本机构代理的采购项目的评审。</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.2采购人（或采购代理机构）应当从同级或上一级财政部门设立的政府采购评审专家库中，通过随机方式抽取评审专家。</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.3采购人对技术复杂、专业性极强的采购项目，通过随机方式难以确定合适评审专家的，经设区的市、自治州以上人民政府财政部门同意，可以采取选择性方式确定评审专家。</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.4采购人委托代表参加</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小组的，向采购代理机构出具授权函，采购人代表不得担任</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小组组长。</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.5采购人委派的纪检监察人员进入评审现场不得超过2人，其他无关人员不得进入评审现场。</w:t>
      </w:r>
    </w:p>
    <w:p>
      <w:pPr>
        <w:pStyle w:val="5"/>
        <w:pageBreakBefore w:val="0"/>
        <w:numPr>
          <w:ilvl w:val="0"/>
          <w:numId w:val="0"/>
        </w:numPr>
        <w:kinsoku/>
        <w:wordWrap/>
        <w:overflowPunct/>
        <w:topLinePunct w:val="0"/>
        <w:bidi w:val="0"/>
        <w:adjustRightInd w:val="0"/>
        <w:snapToGrid/>
        <w:spacing w:line="440" w:lineRule="exact"/>
        <w:rPr>
          <w:rFonts w:hint="eastAsia" w:cs="宋体"/>
          <w:color w:val="000000" w:themeColor="text1"/>
          <w:highlight w:val="none"/>
          <w:lang w:val="en-US" w:eastAsia="zh-CN"/>
          <w14:textFill>
            <w14:solidFill>
              <w14:schemeClr w14:val="tx1"/>
            </w14:solidFill>
          </w14:textFill>
        </w:rPr>
      </w:pPr>
      <w:bookmarkStart w:id="47" w:name="_Toc62744623"/>
      <w:r>
        <w:rPr>
          <w:rFonts w:hint="eastAsia" w:cs="宋体"/>
          <w:color w:val="000000" w:themeColor="text1"/>
          <w:highlight w:val="none"/>
          <w:lang w:val="en-US" w:eastAsia="zh-CN"/>
          <w14:textFill>
            <w14:solidFill>
              <w14:schemeClr w14:val="tx1"/>
            </w14:solidFill>
          </w14:textFill>
        </w:rPr>
        <w:t>17、评审方法：综合评分法。分初步评审和详细评审两个阶段。</w:t>
      </w:r>
    </w:p>
    <w:bookmarkEnd w:id="47"/>
    <w:p>
      <w:pPr>
        <w:pageBreakBefore w:val="0"/>
        <w:kinsoku/>
        <w:wordWrap/>
        <w:overflowPunct/>
        <w:topLinePunct w:val="0"/>
        <w:bidi w:val="0"/>
        <w:adjustRightInd w:val="0"/>
        <w:snapToGrid/>
        <w:spacing w:line="44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 xml:space="preserve"> 只有通过初步评审的响应文件才可进入详细评审阶段。</w:t>
      </w:r>
    </w:p>
    <w:p>
      <w:pPr>
        <w:pStyle w:val="35"/>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0"/>
        <w:textAlignment w:val="auto"/>
        <w:rPr>
          <w:rFonts w:hint="eastAsia" w:hAnsi="宋体" w:cs="宋体"/>
          <w:color w:val="000000" w:themeColor="text1"/>
          <w:sz w:val="28"/>
          <w:szCs w:val="28"/>
          <w:highlight w:val="none"/>
          <w:lang w:val="en-US" w:eastAsia="zh-CN"/>
          <w14:textFill>
            <w14:solidFill>
              <w14:schemeClr w14:val="tx1"/>
            </w14:solidFill>
          </w14:textFill>
        </w:rPr>
      </w:pPr>
      <w:r>
        <w:rPr>
          <w:rFonts w:hint="eastAsia" w:hAnsi="宋体" w:cs="宋体"/>
          <w:color w:val="000000" w:themeColor="text1"/>
          <w:sz w:val="28"/>
          <w:szCs w:val="28"/>
          <w:highlight w:val="none"/>
          <w:lang w:val="en-US" w:eastAsia="zh-CN"/>
          <w14:textFill>
            <w14:solidFill>
              <w14:schemeClr w14:val="tx1"/>
            </w14:solidFill>
          </w14:textFill>
        </w:rPr>
        <w:t>17.2 详细评审分为商务评审（包含报价得分计算）和技术评审两个部分。</w:t>
      </w:r>
    </w:p>
    <w:p>
      <w:pPr>
        <w:pageBreakBefore w:val="0"/>
        <w:kinsoku/>
        <w:wordWrap/>
        <w:overflowPunct/>
        <w:topLinePunct w:val="0"/>
        <w:bidi w:val="0"/>
        <w:adjustRightInd w:val="0"/>
        <w:snapToGrid/>
        <w:spacing w:line="440" w:lineRule="exact"/>
        <w:ind w:left="1099" w:leftChars="458" w:firstLine="0" w:firstLineChars="0"/>
        <w:jc w:val="left"/>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1</w:t>
      </w:r>
      <w:r>
        <w:rPr>
          <w:rFonts w:hint="eastAsia" w:ascii="宋体" w:hAnsi="宋体" w:cs="宋体"/>
          <w:color w:val="000000" w:themeColor="text1"/>
          <w:sz w:val="28"/>
          <w:szCs w:val="28"/>
          <w:highlight w:val="none"/>
          <w:lang w:val="en-US" w:eastAsia="zh-CN" w:bidi="ar-SA"/>
          <w14:textFill>
            <w14:solidFill>
              <w14:schemeClr w14:val="tx1"/>
            </w14:solidFill>
          </w14:textFill>
        </w:rPr>
        <w:t>7</w: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.2.1价格部分权重：</w:t>
      </w:r>
      <w:r>
        <w:rPr>
          <w:rFonts w:hint="eastAsia" w:ascii="宋体" w:hAnsi="宋体" w:cs="宋体"/>
          <w:color w:val="000000" w:themeColor="text1"/>
          <w:sz w:val="28"/>
          <w:szCs w:val="28"/>
          <w:highlight w:val="none"/>
          <w:lang w:val="en-US" w:eastAsia="zh-CN" w:bidi="ar-SA"/>
          <w14:textFill>
            <w14:solidFill>
              <w14:schemeClr w14:val="tx1"/>
            </w14:solidFill>
          </w14:textFill>
        </w:rPr>
        <w:t>30</w: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%（综合评分法中的价格分统一采用低价优先法计算，即满足招标文件要求且投标价格最低的投标报价为评标基准价，其价格分为满分</w:t>
      </w:r>
      <w:r>
        <w:rPr>
          <w:rFonts w:hint="eastAsia" w:ascii="宋体" w:hAnsi="宋体" w:cs="宋体"/>
          <w:color w:val="000000" w:themeColor="text1"/>
          <w:sz w:val="28"/>
          <w:szCs w:val="28"/>
          <w:highlight w:val="none"/>
          <w:lang w:val="en-US" w:eastAsia="zh-CN" w:bidi="ar-SA"/>
          <w14:textFill>
            <w14:solidFill>
              <w14:schemeClr w14:val="tx1"/>
            </w14:solidFill>
          </w14:textFill>
        </w:rPr>
        <w:t>30</w: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分，其投标报价得分=(评标基准价／投标报价)×价格权</w:t>
      </w:r>
      <w:r>
        <w:rPr>
          <w:rFonts w:hint="eastAsia" w:ascii="宋体" w:hAnsi="宋体" w:cs="宋体"/>
          <w:color w:val="000000" w:themeColor="text1"/>
          <w:sz w:val="28"/>
          <w:szCs w:val="28"/>
          <w:highlight w:val="none"/>
          <w:lang w:val="en-US" w:eastAsia="zh-CN" w:bidi="ar-SA"/>
          <w14:textFill>
            <w14:solidFill>
              <w14:schemeClr w14:val="tx1"/>
            </w14:solidFill>
          </w14:textFill>
        </w:rPr>
        <w:t>重</w: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w:t>
      </w:r>
    </w:p>
    <w:p>
      <w:pPr>
        <w:pStyle w:val="10"/>
        <w:pageBreakBefore w:val="0"/>
        <w:kinsoku/>
        <w:wordWrap/>
        <w:overflowPunct/>
        <w:topLinePunct w:val="0"/>
        <w:bidi w:val="0"/>
        <w:adjustRightInd w:val="0"/>
        <w:snapToGrid/>
        <w:spacing w:line="440" w:lineRule="exact"/>
        <w:ind w:left="821" w:leftChars="342" w:firstLine="280" w:firstLineChars="100"/>
        <w:rPr>
          <w:rFonts w:hint="eastAsia" w:hAnsi="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1</w:t>
      </w:r>
      <w:r>
        <w:rPr>
          <w:rFonts w:hint="eastAsia" w:hAnsi="宋体" w:cs="宋体"/>
          <w:color w:val="000000" w:themeColor="text1"/>
          <w:sz w:val="28"/>
          <w:szCs w:val="28"/>
          <w:highlight w:val="none"/>
          <w:lang w:val="en-US" w:eastAsia="zh-CN" w:bidi="ar-SA"/>
          <w14:textFill>
            <w14:solidFill>
              <w14:schemeClr w14:val="tx1"/>
            </w14:solidFill>
          </w14:textFill>
        </w:rPr>
        <w:t>7</w: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.2.2商务及技术权重：</w:t>
      </w:r>
      <w:r>
        <w:rPr>
          <w:rFonts w:hint="eastAsia" w:hAnsi="宋体" w:cs="宋体"/>
          <w:color w:val="000000" w:themeColor="text1"/>
          <w:sz w:val="28"/>
          <w:szCs w:val="28"/>
          <w:highlight w:val="none"/>
          <w:lang w:val="en-US" w:eastAsia="zh-CN" w:bidi="ar-SA"/>
          <w14:textFill>
            <w14:solidFill>
              <w14:schemeClr w14:val="tx1"/>
            </w14:solidFill>
          </w14:textFill>
        </w:rPr>
        <w:t>70</w: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w:t>
      </w:r>
    </w:p>
    <w:p>
      <w:pPr>
        <w:pStyle w:val="35"/>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0"/>
        <w:textAlignment w:val="auto"/>
        <w:rPr>
          <w:rFonts w:hint="eastAsia" w:hAnsi="宋体" w:cs="宋体"/>
          <w:b/>
          <w:bCs/>
          <w:color w:val="000000" w:themeColor="text1"/>
          <w:sz w:val="28"/>
          <w:szCs w:val="28"/>
          <w:highlight w:val="none"/>
          <w:lang w:val="en-US" w:eastAsia="zh-CN"/>
          <w14:textFill>
            <w14:solidFill>
              <w14:schemeClr w14:val="tx1"/>
            </w14:solidFill>
          </w14:textFill>
        </w:rPr>
      </w:pPr>
      <w:r>
        <w:rPr>
          <w:rFonts w:hint="eastAsia" w:hAnsi="宋体" w:cs="宋体"/>
          <w:color w:val="000000" w:themeColor="text1"/>
          <w:sz w:val="28"/>
          <w:szCs w:val="28"/>
          <w:highlight w:val="none"/>
          <w:lang w:val="en-US" w:eastAsia="zh-CN"/>
          <w14:textFill>
            <w14:solidFill>
              <w14:schemeClr w14:val="tx1"/>
            </w14:solidFill>
          </w14:textFill>
        </w:rPr>
        <w:t xml:space="preserve">17.3 </w:t>
      </w:r>
      <w:r>
        <w:rPr>
          <w:rFonts w:hint="eastAsia" w:ascii="宋体" w:hAnsi="宋体" w:eastAsia="宋体" w:cs="宋体"/>
          <w:color w:val="000000" w:themeColor="text1"/>
          <w:sz w:val="28"/>
          <w:szCs w:val="28"/>
          <w:highlight w:val="none"/>
          <w14:textFill>
            <w14:solidFill>
              <w14:schemeClr w14:val="tx1"/>
            </w14:solidFill>
          </w14:textFill>
        </w:rPr>
        <w:t>在详细评审之前，</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小组要审查每份响应文件是否实质上响应了</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文件的要求。</w:t>
      </w:r>
      <w:r>
        <w:rPr>
          <w:rFonts w:hint="eastAsia" w:hAnsi="宋体" w:cs="宋体"/>
          <w:b w:val="0"/>
          <w:bCs w:val="0"/>
          <w:color w:val="000000" w:themeColor="text1"/>
          <w:sz w:val="28"/>
          <w:szCs w:val="28"/>
          <w:highlight w:val="none"/>
          <w:lang w:val="en-US" w:eastAsia="zh-CN"/>
          <w14:textFill>
            <w14:solidFill>
              <w14:schemeClr w14:val="tx1"/>
            </w14:solidFill>
          </w14:textFill>
        </w:rPr>
        <w:t>初步评审分为资格性审查和符合性审查</w:t>
      </w:r>
      <w:r>
        <w:rPr>
          <w:rFonts w:hint="eastAsia" w:hAnsi="宋体" w:cs="宋体"/>
          <w:b/>
          <w:bCs/>
          <w:color w:val="000000" w:themeColor="text1"/>
          <w:sz w:val="28"/>
          <w:szCs w:val="28"/>
          <w:highlight w:val="none"/>
          <w:lang w:val="en-US" w:eastAsia="zh-CN"/>
          <w14:textFill>
            <w14:solidFill>
              <w14:schemeClr w14:val="tx1"/>
            </w14:solidFill>
          </w14:textFill>
        </w:rPr>
        <w:t>：</w:t>
      </w:r>
    </w:p>
    <w:p>
      <w:pPr>
        <w:pStyle w:val="35"/>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0"/>
        <w:textAlignment w:val="auto"/>
        <w:rPr>
          <w:rFonts w:hint="eastAsia" w:hAnsi="宋体" w:cs="宋体"/>
          <w:b/>
          <w:bCs/>
          <w:color w:val="000000" w:themeColor="text1"/>
          <w:sz w:val="28"/>
          <w:szCs w:val="28"/>
          <w:highlight w:val="none"/>
          <w:lang w:val="en-US" w:eastAsia="zh-CN"/>
          <w14:textFill>
            <w14:solidFill>
              <w14:schemeClr w14:val="tx1"/>
            </w14:solidFill>
          </w14:textFill>
        </w:rPr>
      </w:pPr>
      <w:r>
        <w:rPr>
          <w:rFonts w:hint="eastAsia" w:hAnsi="宋体" w:cs="宋体"/>
          <w:b/>
          <w:bCs/>
          <w:color w:val="000000" w:themeColor="text1"/>
          <w:sz w:val="28"/>
          <w:szCs w:val="28"/>
          <w:highlight w:val="none"/>
          <w:lang w:val="en-US" w:eastAsia="zh-CN"/>
          <w14:textFill>
            <w14:solidFill>
              <w14:schemeClr w14:val="tx1"/>
            </w14:solidFill>
          </w14:textFill>
        </w:rPr>
        <w:t>资格性审查内容：</w:t>
      </w:r>
    </w:p>
    <w:p>
      <w:pPr>
        <w:pStyle w:val="35"/>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841" w:leftChars="0" w:firstLine="0" w:firstLineChars="0"/>
        <w:textAlignment w:val="auto"/>
        <w:rPr>
          <w:rFonts w:hint="eastAsia" w:hAnsi="宋体" w:cs="宋体"/>
          <w:b w:val="0"/>
          <w:bCs w:val="0"/>
          <w:color w:val="000000" w:themeColor="text1"/>
          <w:sz w:val="28"/>
          <w:szCs w:val="28"/>
          <w:highlight w:val="none"/>
          <w:lang w:val="en-US" w:eastAsia="zh-CN"/>
          <w14:textFill>
            <w14:solidFill>
              <w14:schemeClr w14:val="tx1"/>
            </w14:solidFill>
          </w14:textFill>
        </w:rPr>
      </w:pPr>
      <w:r>
        <w:rPr>
          <w:rFonts w:hint="eastAsia" w:hAnsi="宋体" w:cs="宋体"/>
          <w:b w:val="0"/>
          <w:bCs w:val="0"/>
          <w:color w:val="000000" w:themeColor="text1"/>
          <w:sz w:val="28"/>
          <w:szCs w:val="28"/>
          <w:highlight w:val="none"/>
          <w:lang w:val="en-US" w:eastAsia="zh-CN"/>
          <w14:textFill>
            <w14:solidFill>
              <w14:schemeClr w14:val="tx1"/>
            </w14:solidFill>
          </w14:textFill>
        </w:rPr>
        <w:t>是否提供有效的营业执照；</w:t>
      </w:r>
    </w:p>
    <w:p>
      <w:pPr>
        <w:pStyle w:val="35"/>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841" w:leftChars="0" w:firstLine="0" w:firstLineChars="0"/>
        <w:textAlignment w:val="auto"/>
        <w:rPr>
          <w:rFonts w:hint="eastAsia" w:hAnsi="宋体" w:cs="宋体"/>
          <w:b w:val="0"/>
          <w:bCs w:val="0"/>
          <w:color w:val="000000" w:themeColor="text1"/>
          <w:sz w:val="28"/>
          <w:szCs w:val="28"/>
          <w:highlight w:val="none"/>
          <w:lang w:val="en-US" w:eastAsia="zh-CN"/>
          <w14:textFill>
            <w14:solidFill>
              <w14:schemeClr w14:val="tx1"/>
            </w14:solidFill>
          </w14:textFill>
        </w:rPr>
      </w:pPr>
      <w:r>
        <w:rPr>
          <w:rFonts w:hint="eastAsia" w:hAnsi="宋体" w:cs="宋体"/>
          <w:b w:val="0"/>
          <w:bCs w:val="0"/>
          <w:color w:val="000000" w:themeColor="text1"/>
          <w:sz w:val="28"/>
          <w:szCs w:val="28"/>
          <w:highlight w:val="none"/>
          <w:lang w:val="en-US" w:eastAsia="zh-CN"/>
          <w14:textFill>
            <w14:solidFill>
              <w14:schemeClr w14:val="tx1"/>
            </w14:solidFill>
          </w14:textFill>
        </w:rPr>
        <w:t>是否具备市政公用工程施工总承包叁级（含）或公路交通工程（公路安全设施）专业承包二级（含）以上资质及有效的安全生产许可证（区外企业还须提供承诺书：若中标应按《关于进一步推动自治区建筑市场统一开放的通知》的规定，登录新疆建筑市场监管和诚信信息一体化平台（简称新疆工程建设云），网址（http://jsy.xjjs.gov.cn ）,注册报送企业基本信息和人员信息。）；</w:t>
      </w:r>
    </w:p>
    <w:p>
      <w:pPr>
        <w:pStyle w:val="35"/>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841" w:leftChars="0" w:firstLine="0" w:firstLineChars="0"/>
        <w:textAlignment w:val="auto"/>
        <w:rPr>
          <w:rFonts w:hint="eastAsia" w:hAnsi="宋体" w:cs="宋体"/>
          <w:b w:val="0"/>
          <w:bCs w:val="0"/>
          <w:color w:val="000000" w:themeColor="text1"/>
          <w:sz w:val="28"/>
          <w:szCs w:val="28"/>
          <w:highlight w:val="none"/>
          <w:lang w:val="en-US" w:eastAsia="zh-CN"/>
          <w14:textFill>
            <w14:solidFill>
              <w14:schemeClr w14:val="tx1"/>
            </w14:solidFill>
          </w14:textFill>
        </w:rPr>
      </w:pPr>
      <w:r>
        <w:rPr>
          <w:rFonts w:hint="eastAsia" w:hAnsi="宋体" w:cs="宋体"/>
          <w:b w:val="0"/>
          <w:bCs w:val="0"/>
          <w:color w:val="000000" w:themeColor="text1"/>
          <w:sz w:val="28"/>
          <w:szCs w:val="28"/>
          <w:highlight w:val="none"/>
          <w:lang w:val="en-US" w:eastAsia="zh-CN"/>
          <w14:textFill>
            <w14:solidFill>
              <w14:schemeClr w14:val="tx1"/>
            </w14:solidFill>
          </w14:textFill>
        </w:rPr>
        <w:t>项目负责人是否具备市政公用工程专业二级注册建造师（含）或公路专业二级注册建造师（含）以上执业资格及有效的安全生产考核合格证书，且未担任其他在施建设工程项目的项目负责人（提供项目经理无在建承诺书）；</w:t>
      </w:r>
    </w:p>
    <w:p>
      <w:pPr>
        <w:pStyle w:val="35"/>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841" w:leftChars="0" w:firstLine="0" w:firstLineChars="0"/>
        <w:textAlignment w:val="auto"/>
        <w:rPr>
          <w:rFonts w:hint="eastAsia" w:hAnsi="宋体" w:cs="宋体"/>
          <w:b w:val="0"/>
          <w:bCs w:val="0"/>
          <w:color w:val="000000" w:themeColor="text1"/>
          <w:sz w:val="28"/>
          <w:szCs w:val="28"/>
          <w:highlight w:val="none"/>
          <w:lang w:val="en-US" w:eastAsia="zh-CN"/>
          <w14:textFill>
            <w14:solidFill>
              <w14:schemeClr w14:val="tx1"/>
            </w14:solidFill>
          </w14:textFill>
        </w:rPr>
      </w:pPr>
      <w:r>
        <w:rPr>
          <w:rFonts w:hint="eastAsia" w:hAnsi="宋体" w:cs="宋体"/>
          <w:b w:val="0"/>
          <w:bCs w:val="0"/>
          <w:color w:val="000000" w:themeColor="text1"/>
          <w:sz w:val="28"/>
          <w:szCs w:val="28"/>
          <w:highlight w:val="none"/>
          <w:lang w:val="en-US" w:eastAsia="zh-CN"/>
          <w14:textFill>
            <w14:solidFill>
              <w14:schemeClr w14:val="tx1"/>
            </w14:solidFill>
          </w14:textFill>
        </w:rPr>
        <w:t>未被“信用中国”（www.creditchina.gov.cn）列入失信被执行人和重大税收违法案件当事人名单的投标人，非中国政府采购网（www.ccgp.gov.cn）政府采购严重违法失信行为记录名单中被财政部门禁止参加政府采购活动的投标人；</w:t>
      </w:r>
    </w:p>
    <w:p>
      <w:pPr>
        <w:pStyle w:val="35"/>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841" w:leftChars="0" w:firstLine="0" w:firstLineChars="0"/>
        <w:textAlignment w:val="auto"/>
        <w:rPr>
          <w:rFonts w:hint="eastAsia" w:hAnsi="宋体" w:cs="宋体"/>
          <w:b w:val="0"/>
          <w:bCs w:val="0"/>
          <w:color w:val="000000" w:themeColor="text1"/>
          <w:sz w:val="28"/>
          <w:szCs w:val="28"/>
          <w:highlight w:val="none"/>
          <w:lang w:val="en-US" w:eastAsia="zh-CN"/>
          <w14:textFill>
            <w14:solidFill>
              <w14:schemeClr w14:val="tx1"/>
            </w14:solidFill>
          </w14:textFill>
        </w:rPr>
      </w:pPr>
      <w:r>
        <w:rPr>
          <w:rFonts w:hint="eastAsia" w:hAnsi="宋体" w:cs="宋体"/>
          <w:b w:val="0"/>
          <w:bCs w:val="0"/>
          <w:color w:val="000000" w:themeColor="text1"/>
          <w:sz w:val="28"/>
          <w:szCs w:val="28"/>
          <w:highlight w:val="none"/>
          <w:lang w:val="en-US" w:eastAsia="zh-CN"/>
          <w14:textFill>
            <w14:solidFill>
              <w14:schemeClr w14:val="tx1"/>
            </w14:solidFill>
          </w14:textFill>
        </w:rPr>
        <w:t>单位负责人为同一人或者存在直接控股、管理关系的不同供应商，不得参加同一合同项下的政府采购活动；</w:t>
      </w:r>
    </w:p>
    <w:p>
      <w:pPr>
        <w:pStyle w:val="35"/>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841" w:leftChars="0" w:firstLine="0" w:firstLineChars="0"/>
        <w:textAlignment w:val="auto"/>
        <w:rPr>
          <w:rFonts w:hint="eastAsia" w:hAnsi="宋体" w:cs="宋体"/>
          <w:b w:val="0"/>
          <w:bCs w:val="0"/>
          <w:color w:val="000000" w:themeColor="text1"/>
          <w:sz w:val="28"/>
          <w:szCs w:val="28"/>
          <w:highlight w:val="none"/>
          <w:lang w:val="en-US" w:eastAsia="zh-CN"/>
          <w14:textFill>
            <w14:solidFill>
              <w14:schemeClr w14:val="tx1"/>
            </w14:solidFill>
          </w14:textFill>
        </w:rPr>
      </w:pPr>
      <w:r>
        <w:rPr>
          <w:rFonts w:hint="eastAsia" w:hAnsi="宋体" w:cs="宋体"/>
          <w:b w:val="0"/>
          <w:bCs w:val="0"/>
          <w:color w:val="000000" w:themeColor="text1"/>
          <w:sz w:val="28"/>
          <w:szCs w:val="28"/>
          <w:highlight w:val="none"/>
          <w:lang w:val="en-US" w:eastAsia="zh-CN"/>
          <w14:textFill>
            <w14:solidFill>
              <w14:schemeClr w14:val="tx1"/>
            </w14:solidFill>
          </w14:textFill>
        </w:rPr>
        <w:t>是否提供中小企业声明函；</w:t>
      </w:r>
    </w:p>
    <w:p>
      <w:pPr>
        <w:pStyle w:val="35"/>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841" w:leftChars="0" w:firstLine="0" w:firstLineChars="0"/>
        <w:textAlignment w:val="auto"/>
        <w:rPr>
          <w:rFonts w:hint="eastAsia" w:hAnsi="宋体" w:cs="宋体"/>
          <w:b w:val="0"/>
          <w:bCs w:val="0"/>
          <w:color w:val="000000" w:themeColor="text1"/>
          <w:sz w:val="28"/>
          <w:szCs w:val="28"/>
          <w:highlight w:val="none"/>
          <w:lang w:val="en-US" w:eastAsia="zh-CN"/>
          <w14:textFill>
            <w14:solidFill>
              <w14:schemeClr w14:val="tx1"/>
            </w14:solidFill>
          </w14:textFill>
        </w:rPr>
      </w:pPr>
      <w:r>
        <w:rPr>
          <w:rFonts w:hint="eastAsia" w:hAnsi="宋体" w:cs="宋体"/>
          <w:b w:val="0"/>
          <w:bCs w:val="0"/>
          <w:color w:val="000000" w:themeColor="text1"/>
          <w:sz w:val="28"/>
          <w:szCs w:val="28"/>
          <w:highlight w:val="none"/>
          <w:lang w:val="en-US" w:eastAsia="zh-CN"/>
          <w14:textFill>
            <w14:solidFill>
              <w14:schemeClr w14:val="tx1"/>
            </w14:solidFill>
          </w14:textFill>
        </w:rPr>
        <w:t>是否提供磋商保证金缴纳凭证；</w:t>
      </w:r>
    </w:p>
    <w:p>
      <w:pPr>
        <w:pStyle w:val="35"/>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841" w:leftChars="0" w:firstLine="0" w:firstLineChars="0"/>
        <w:textAlignment w:val="auto"/>
        <w:rPr>
          <w:rFonts w:hint="eastAsia" w:hAnsi="宋体" w:cs="宋体"/>
          <w:b w:val="0"/>
          <w:bCs w:val="0"/>
          <w:color w:val="000000" w:themeColor="text1"/>
          <w:sz w:val="28"/>
          <w:szCs w:val="28"/>
          <w:highlight w:val="none"/>
          <w:lang w:val="en-US" w:eastAsia="zh-CN"/>
          <w14:textFill>
            <w14:solidFill>
              <w14:schemeClr w14:val="tx1"/>
            </w14:solidFill>
          </w14:textFill>
        </w:rPr>
      </w:pPr>
      <w:r>
        <w:rPr>
          <w:rFonts w:hint="eastAsia" w:hAnsi="宋体" w:cs="宋体"/>
          <w:b w:val="0"/>
          <w:bCs w:val="0"/>
          <w:color w:val="000000" w:themeColor="text1"/>
          <w:sz w:val="28"/>
          <w:szCs w:val="28"/>
          <w:highlight w:val="none"/>
          <w:lang w:val="en-US" w:eastAsia="zh-CN"/>
          <w14:textFill>
            <w14:solidFill>
              <w14:schemeClr w14:val="tx1"/>
            </w14:solidFill>
          </w14:textFill>
        </w:rPr>
        <w:t>是否提供法定代表人身份证明书或授权委托书原件；</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560" w:firstLineChars="0"/>
        <w:textAlignment w:val="auto"/>
        <w:rPr>
          <w:rFonts w:hint="eastAsia" w:hAnsi="宋体" w:cs="宋体"/>
          <w:b/>
          <w:bCs/>
          <w:color w:val="000000" w:themeColor="text1"/>
          <w:sz w:val="28"/>
          <w:szCs w:val="28"/>
          <w:highlight w:val="none"/>
          <w:lang w:val="en-US" w:eastAsia="zh-CN"/>
          <w14:textFill>
            <w14:solidFill>
              <w14:schemeClr w14:val="tx1"/>
            </w14:solidFill>
          </w14:textFill>
        </w:rPr>
      </w:pPr>
      <w:r>
        <w:rPr>
          <w:rFonts w:hint="eastAsia" w:hAnsi="宋体" w:cs="宋体"/>
          <w:b/>
          <w:bCs/>
          <w:color w:val="000000" w:themeColor="text1"/>
          <w:sz w:val="28"/>
          <w:szCs w:val="28"/>
          <w:highlight w:val="none"/>
          <w:lang w:val="en-US" w:eastAsia="zh-CN"/>
          <w14:textFill>
            <w14:solidFill>
              <w14:schemeClr w14:val="tx1"/>
            </w14:solidFill>
          </w14:textFill>
        </w:rPr>
        <w:t>符合性审查内容：</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932" w:firstLineChars="333"/>
        <w:textAlignment w:val="auto"/>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hAnsi="宋体" w:cs="宋体"/>
          <w:b w:val="0"/>
          <w:bCs w:val="0"/>
          <w:color w:val="000000" w:themeColor="text1"/>
          <w:sz w:val="28"/>
          <w:szCs w:val="28"/>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响应文件组成</w:t>
      </w:r>
      <w:r>
        <w:rPr>
          <w:rFonts w:hint="eastAsia" w:hAnsi="宋体" w:cs="宋体"/>
          <w:b w:val="0"/>
          <w:bCs w:val="0"/>
          <w:color w:val="000000" w:themeColor="text1"/>
          <w:sz w:val="28"/>
          <w:szCs w:val="28"/>
          <w:highlight w:val="none"/>
          <w:lang w:val="en-US" w:eastAsia="zh-CN" w:bidi="ar-SA"/>
          <w14:textFill>
            <w14:solidFill>
              <w14:schemeClr w14:val="tx1"/>
            </w14:solidFill>
          </w14:textFill>
        </w:rPr>
        <w:t>是否</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完整，主要内容</w:t>
      </w:r>
      <w:r>
        <w:rPr>
          <w:rFonts w:hint="eastAsia" w:hAnsi="宋体" w:cs="宋体"/>
          <w:b w:val="0"/>
          <w:bCs w:val="0"/>
          <w:color w:val="000000" w:themeColor="text1"/>
          <w:sz w:val="28"/>
          <w:szCs w:val="28"/>
          <w:highlight w:val="none"/>
          <w:lang w:val="en-US" w:eastAsia="zh-CN" w:bidi="ar-SA"/>
          <w14:textFill>
            <w14:solidFill>
              <w14:schemeClr w14:val="tx1"/>
            </w14:solidFill>
          </w14:textFill>
        </w:rPr>
        <w:t>是否</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按磋商文件规定的内容、格式填写；</w:t>
      </w:r>
    </w:p>
    <w:p>
      <w:pPr>
        <w:pStyle w:val="18"/>
        <w:pageBreakBefore w:val="0"/>
        <w:kinsoku/>
        <w:wordWrap/>
        <w:overflowPunct/>
        <w:topLinePunct w:val="0"/>
        <w:bidi w:val="0"/>
        <w:adjustRightInd w:val="0"/>
        <w:snapToGrid/>
        <w:spacing w:before="0" w:beforeLines="0" w:beforeAutospacing="0" w:after="0" w:afterLines="0" w:afterAutospacing="0" w:line="440" w:lineRule="exact"/>
        <w:ind w:firstLine="840" w:firstLineChars="300"/>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cs="宋体"/>
          <w:b w:val="0"/>
          <w:bCs w:val="0"/>
          <w:color w:val="000000" w:themeColor="text1"/>
          <w:sz w:val="28"/>
          <w:szCs w:val="28"/>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响应文件的有效期</w:t>
      </w:r>
      <w:r>
        <w:rPr>
          <w:rFonts w:hint="eastAsia" w:cs="宋体"/>
          <w:b w:val="0"/>
          <w:bCs w:val="0"/>
          <w:color w:val="000000" w:themeColor="text1"/>
          <w:sz w:val="28"/>
          <w:szCs w:val="28"/>
          <w:highlight w:val="none"/>
          <w:lang w:val="en-US" w:eastAsia="zh-CN" w:bidi="ar-SA"/>
          <w14:textFill>
            <w14:solidFill>
              <w14:schemeClr w14:val="tx1"/>
            </w14:solidFill>
          </w14:textFill>
        </w:rPr>
        <w:t>是否</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满足磋商文件的规定；</w:t>
      </w:r>
    </w:p>
    <w:p>
      <w:pPr>
        <w:pStyle w:val="18"/>
        <w:pageBreakBefore w:val="0"/>
        <w:kinsoku/>
        <w:wordWrap/>
        <w:overflowPunct/>
        <w:topLinePunct w:val="0"/>
        <w:bidi w:val="0"/>
        <w:adjustRightInd w:val="0"/>
        <w:snapToGrid/>
        <w:spacing w:before="0" w:beforeLines="0" w:beforeAutospacing="0" w:after="0" w:afterLines="0" w:afterAutospacing="0" w:line="440" w:lineRule="exact"/>
        <w:ind w:left="956" w:leftChars="351" w:hanging="114" w:hangingChars="41"/>
        <w:rPr>
          <w:rFonts w:hint="default"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cs="宋体"/>
          <w:b w:val="0"/>
          <w:bCs w:val="0"/>
          <w:color w:val="000000" w:themeColor="text1"/>
          <w:sz w:val="28"/>
          <w:szCs w:val="28"/>
          <w:highlight w:val="none"/>
          <w:lang w:val="en-US" w:eastAsia="zh-CN" w:bidi="ar-SA"/>
          <w14:textFill>
            <w14:solidFill>
              <w14:schemeClr w14:val="tx1"/>
            </w14:solidFill>
          </w14:textFill>
        </w:rPr>
        <w:t>3、</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响应文件</w:t>
      </w:r>
      <w:r>
        <w:rPr>
          <w:rFonts w:hint="eastAsia" w:cs="宋体"/>
          <w:b w:val="0"/>
          <w:bCs w:val="0"/>
          <w:color w:val="000000" w:themeColor="text1"/>
          <w:sz w:val="28"/>
          <w:szCs w:val="28"/>
          <w:highlight w:val="none"/>
          <w:lang w:val="en-US" w:eastAsia="zh-CN" w:bidi="ar-SA"/>
          <w14:textFill>
            <w14:solidFill>
              <w14:schemeClr w14:val="tx1"/>
            </w14:solidFill>
          </w14:textFill>
        </w:rPr>
        <w:t>是否</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按照规定在应由企业法人或法人授权代表在所有规定签章处逐一签署及加盖单位公章；</w:t>
      </w:r>
    </w:p>
    <w:p>
      <w:pPr>
        <w:pStyle w:val="18"/>
        <w:pageBreakBefore w:val="0"/>
        <w:kinsoku/>
        <w:wordWrap/>
        <w:overflowPunct/>
        <w:topLinePunct w:val="0"/>
        <w:bidi w:val="0"/>
        <w:adjustRightInd w:val="0"/>
        <w:snapToGrid/>
        <w:spacing w:before="0" w:beforeLines="0" w:beforeAutospacing="0" w:after="0" w:afterLines="0" w:afterAutospacing="0" w:line="440" w:lineRule="exact"/>
        <w:ind w:firstLine="840" w:firstLineChars="300"/>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cs="宋体"/>
          <w:b w:val="0"/>
          <w:bCs w:val="0"/>
          <w:color w:val="000000" w:themeColor="text1"/>
          <w:sz w:val="28"/>
          <w:szCs w:val="28"/>
          <w:highlight w:val="none"/>
          <w:lang w:val="en-US" w:eastAsia="zh-CN" w:bidi="ar-SA"/>
          <w14:textFill>
            <w14:solidFill>
              <w14:schemeClr w14:val="tx1"/>
            </w14:solidFill>
          </w14:textFill>
        </w:rPr>
        <w:t>4、</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响应文件</w:t>
      </w:r>
      <w:r>
        <w:rPr>
          <w:rFonts w:hint="eastAsia" w:cs="宋体"/>
          <w:b w:val="0"/>
          <w:bCs w:val="0"/>
          <w:color w:val="000000" w:themeColor="text1"/>
          <w:sz w:val="28"/>
          <w:szCs w:val="28"/>
          <w:highlight w:val="none"/>
          <w:lang w:val="en-US" w:eastAsia="zh-CN" w:bidi="ar-SA"/>
          <w14:textFill>
            <w14:solidFill>
              <w14:schemeClr w14:val="tx1"/>
            </w14:solidFill>
          </w14:textFill>
        </w:rPr>
        <w:t>是否响应</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磋商文件规定的</w:t>
      </w:r>
      <w:r>
        <w:rPr>
          <w:rFonts w:hint="eastAsia" w:cs="宋体"/>
          <w:b w:val="0"/>
          <w:bCs w:val="0"/>
          <w:color w:val="000000" w:themeColor="text1"/>
          <w:sz w:val="28"/>
          <w:szCs w:val="28"/>
          <w:highlight w:val="none"/>
          <w:lang w:val="en-US" w:eastAsia="zh-CN" w:bidi="ar-SA"/>
          <w14:textFill>
            <w14:solidFill>
              <w14:schemeClr w14:val="tx1"/>
            </w14:solidFill>
          </w14:textFill>
        </w:rPr>
        <w:t>实质性要求（如工期、质量要求等）</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w:t>
      </w:r>
    </w:p>
    <w:p>
      <w:pPr>
        <w:pStyle w:val="18"/>
        <w:pageBreakBefore w:val="0"/>
        <w:kinsoku/>
        <w:wordWrap/>
        <w:overflowPunct/>
        <w:topLinePunct w:val="0"/>
        <w:bidi w:val="0"/>
        <w:adjustRightInd w:val="0"/>
        <w:snapToGrid/>
        <w:spacing w:before="0" w:beforeLines="0" w:beforeAutospacing="0" w:after="0" w:afterLines="0" w:afterAutospacing="0" w:line="440" w:lineRule="exact"/>
        <w:ind w:firstLine="840" w:firstLineChars="300"/>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cs="宋体"/>
          <w:b w:val="0"/>
          <w:bCs w:val="0"/>
          <w:color w:val="000000" w:themeColor="text1"/>
          <w:sz w:val="28"/>
          <w:szCs w:val="28"/>
          <w:highlight w:val="none"/>
          <w:lang w:val="en-US" w:eastAsia="zh-CN" w:bidi="ar-SA"/>
          <w14:textFill>
            <w14:solidFill>
              <w14:schemeClr w14:val="tx1"/>
            </w14:solidFill>
          </w14:textFill>
        </w:rPr>
        <w:t>5、</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供应商的报价</w:t>
      </w:r>
      <w:r>
        <w:rPr>
          <w:rFonts w:hint="eastAsia" w:cs="宋体"/>
          <w:b w:val="0"/>
          <w:bCs w:val="0"/>
          <w:color w:val="000000" w:themeColor="text1"/>
          <w:sz w:val="28"/>
          <w:szCs w:val="28"/>
          <w:highlight w:val="none"/>
          <w:lang w:val="en-US" w:eastAsia="zh-CN" w:bidi="ar-SA"/>
          <w14:textFill>
            <w14:solidFill>
              <w14:schemeClr w14:val="tx1"/>
            </w14:solidFill>
          </w14:textFill>
        </w:rPr>
        <w:t>是否未</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超过预算价或最高限价；</w:t>
      </w:r>
    </w:p>
    <w:p>
      <w:pPr>
        <w:pStyle w:val="18"/>
        <w:pageBreakBefore w:val="0"/>
        <w:kinsoku/>
        <w:wordWrap/>
        <w:overflowPunct/>
        <w:topLinePunct w:val="0"/>
        <w:bidi w:val="0"/>
        <w:adjustRightInd w:val="0"/>
        <w:snapToGrid/>
        <w:spacing w:before="0" w:beforeLines="0" w:beforeAutospacing="0" w:after="0" w:afterLines="0" w:afterAutospacing="0" w:line="440" w:lineRule="exact"/>
        <w:ind w:firstLine="840" w:firstLineChars="300"/>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cs="宋体"/>
          <w:b w:val="0"/>
          <w:bCs w:val="0"/>
          <w:color w:val="000000" w:themeColor="text1"/>
          <w:sz w:val="28"/>
          <w:szCs w:val="28"/>
          <w:highlight w:val="none"/>
          <w:lang w:val="en-US" w:eastAsia="zh-CN" w:bidi="ar-SA"/>
          <w14:textFill>
            <w14:solidFill>
              <w14:schemeClr w14:val="tx1"/>
            </w14:solidFill>
          </w14:textFill>
        </w:rPr>
        <w:t>6、</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投标供应商是否提供《反商业贿赂承诺书》</w:t>
      </w:r>
      <w:r>
        <w:rPr>
          <w:rFonts w:hint="eastAsia" w:cs="宋体"/>
          <w:b w:val="0"/>
          <w:bCs w:val="0"/>
          <w:color w:val="000000" w:themeColor="text1"/>
          <w:sz w:val="28"/>
          <w:szCs w:val="28"/>
          <w:highlight w:val="none"/>
          <w:lang w:val="en-US" w:eastAsia="zh-CN" w:bidi="ar-SA"/>
          <w14:textFill>
            <w14:solidFill>
              <w14:schemeClr w14:val="tx1"/>
            </w14:solidFill>
          </w14:textFill>
        </w:rPr>
        <w:t>；</w:t>
      </w:r>
    </w:p>
    <w:p>
      <w:pPr>
        <w:pStyle w:val="18"/>
        <w:pageBreakBefore w:val="0"/>
        <w:kinsoku/>
        <w:wordWrap/>
        <w:overflowPunct/>
        <w:topLinePunct w:val="0"/>
        <w:bidi w:val="0"/>
        <w:adjustRightInd w:val="0"/>
        <w:snapToGrid/>
        <w:spacing w:before="0" w:beforeLines="0" w:beforeAutospacing="0" w:after="0" w:afterLines="0" w:afterAutospacing="0" w:line="440" w:lineRule="exact"/>
        <w:ind w:firstLine="840" w:firstLineChars="300"/>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cs="宋体"/>
          <w:b w:val="0"/>
          <w:bCs w:val="0"/>
          <w:color w:val="000000" w:themeColor="text1"/>
          <w:sz w:val="28"/>
          <w:szCs w:val="28"/>
          <w:highlight w:val="none"/>
          <w:lang w:val="en-US" w:eastAsia="zh-CN" w:bidi="ar-SA"/>
          <w14:textFill>
            <w14:solidFill>
              <w14:schemeClr w14:val="tx1"/>
            </w14:solidFill>
          </w14:textFill>
        </w:rPr>
        <w:t>7、</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响应文件</w:t>
      </w:r>
      <w:r>
        <w:rPr>
          <w:rFonts w:hint="eastAsia" w:cs="宋体"/>
          <w:b w:val="0"/>
          <w:bCs w:val="0"/>
          <w:color w:val="000000" w:themeColor="text1"/>
          <w:sz w:val="28"/>
          <w:szCs w:val="28"/>
          <w:highlight w:val="none"/>
          <w:lang w:val="en-US" w:eastAsia="zh-CN" w:bidi="ar-SA"/>
          <w14:textFill>
            <w14:solidFill>
              <w14:schemeClr w14:val="tx1"/>
            </w14:solidFill>
          </w14:textFill>
        </w:rPr>
        <w:t>未含</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有采购人不能接受的附加条件；</w:t>
      </w:r>
    </w:p>
    <w:p>
      <w:pPr>
        <w:pStyle w:val="18"/>
        <w:pageBreakBefore w:val="0"/>
        <w:kinsoku/>
        <w:wordWrap/>
        <w:overflowPunct/>
        <w:topLinePunct w:val="0"/>
        <w:bidi w:val="0"/>
        <w:adjustRightInd w:val="0"/>
        <w:snapToGrid/>
        <w:spacing w:before="0" w:beforeLines="0" w:beforeAutospacing="0" w:after="0" w:afterLines="0" w:afterAutospacing="0" w:line="440" w:lineRule="exact"/>
        <w:ind w:firstLine="840" w:firstLineChars="300"/>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cs="宋体"/>
          <w:b w:val="0"/>
          <w:bCs w:val="0"/>
          <w:color w:val="000000" w:themeColor="text1"/>
          <w:sz w:val="28"/>
          <w:szCs w:val="28"/>
          <w:highlight w:val="none"/>
          <w:lang w:val="en-US" w:eastAsia="zh-CN" w:bidi="ar-SA"/>
          <w14:textFill>
            <w14:solidFill>
              <w14:schemeClr w14:val="tx1"/>
            </w14:solidFill>
          </w14:textFill>
        </w:rPr>
        <w:t>8、</w:t>
      </w: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符合法律、法规和磋商文件中规定的其他实质性要求。</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如果响应文件实质上没有响应</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文件的要求，</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小组将予以拒绝，供应商不得再对响应文件进行任何修正从而使其</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成为实质上响应的</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。并及时告知有关供应商。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 xml:space="preserve">初审中，对明显的文字和计算错误按下述原则处理： </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（1）如果正本与副本不一致，以正本为准。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（2）如果以文字表示的数据与数字表示的有差别，以文字为准修正数字。如果大小写金额不一致的，以大写金额为准。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（3）如果单价乘以数量不等于总价，以单价为准修正总价，但单价金额小数点有明显错误的,应以总价为准，并修改单价。如果明细价格相加不等于汇总价格，以明细价格为准。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（4）对存在细微遗漏的响应文件，应按照同包次供应商中最高报价进行补齐。</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（5）调整后的数据应对供应商具有约束力，供应商不同意以上修正，其</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将被拒绝。</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小组对响应文件的判定，只依据响应文件内容本身，不依据任何外来证明。</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文件能够详细列明采购标的的技术、服务要求的，</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结束后，</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小组应当要求所有继续参加</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的供应商在规定时间内提交最终报价，提交最终报价的供应商不得少于3家。</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8</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文件不能详细列明采购标的的技术、服务要求，需经</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由供应商提供最终设计方案或解决方案的，</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结束后，</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小组应当按照少数服从多数的原则投票推荐3家以上供应商的设计方案或者解决方案，并要求其在规定时间内提交最终报价。</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9</w:t>
      </w:r>
      <w:r>
        <w:rPr>
          <w:rFonts w:hint="eastAsia" w:ascii="宋体" w:hAnsi="宋体" w:eastAsia="宋体" w:cs="宋体"/>
          <w:color w:val="000000" w:themeColor="text1"/>
          <w:sz w:val="28"/>
          <w:szCs w:val="28"/>
          <w:highlight w:val="none"/>
          <w14:textFill>
            <w14:solidFill>
              <w14:schemeClr w14:val="tx1"/>
            </w14:solidFill>
          </w14:textFill>
        </w:rPr>
        <w:t>最终报价是供应商响应文件的有效组成部分。</w:t>
      </w:r>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48" w:name="_Toc62744624"/>
      <w:r>
        <w:rPr>
          <w:rFonts w:hint="eastAsia" w:ascii="宋体" w:hAnsi="宋体" w:eastAsia="宋体" w:cs="宋体"/>
          <w:color w:val="000000" w:themeColor="text1"/>
          <w:highlight w:val="none"/>
          <w14:textFill>
            <w14:solidFill>
              <w14:schemeClr w14:val="tx1"/>
            </w14:solidFill>
          </w14:textFill>
        </w:rPr>
        <w:t>1</w:t>
      </w:r>
      <w:r>
        <w:rPr>
          <w:rFonts w:hint="eastAsia"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、响应文件的澄清：</w:t>
      </w:r>
      <w:bookmarkEnd w:id="48"/>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8</w:t>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小组有权要求供应商对响应文件中含义不明确、对同类问题表述不一致或者有明显文字和计算错误等内容作必要的澄清、说明或者补正。该要求应当采用书面形式,并由</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小组专家签字。</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a）供应商必须按照</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通知的内容和时间做出书面答复，该答复经法定代表人或供应商代表的签字认可，将作为响应文件内容的一部分。澄清、说明或者补正不得超出响应文件的范围或者改变响应文件的实质性内容。供应商拒不按照要求对响应文件进行澄清、说明或者补正的，</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小组可拒绝该</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b）如</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小组一致认为某个供应商的报价明显不合理，有降低质量、不能诚信履行的可能时，</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小组有权通知供应商限期进行书面解释或提供相关证明材料。若该供应商在规定期限内未做出解释、作出的解释不合理或不能提供证明材料的，经</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小组取得一致意见后，可拒绝该</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w:t>
      </w:r>
    </w:p>
    <w:p>
      <w:pPr>
        <w:pStyle w:val="5"/>
        <w:pageBreakBefore w:val="0"/>
        <w:kinsoku/>
        <w:wordWrap/>
        <w:overflowPunct/>
        <w:topLinePunct w:val="0"/>
        <w:bidi w:val="0"/>
        <w:adjustRightInd w:val="0"/>
        <w:snapToGrid/>
        <w:spacing w:line="440" w:lineRule="exact"/>
        <w:rPr>
          <w:rFonts w:hint="eastAsia" w:cs="宋体"/>
          <w:color w:val="000000" w:themeColor="text1"/>
          <w:highlight w:val="none"/>
          <w:lang w:val="en-US" w:eastAsia="zh-CN"/>
          <w14:textFill>
            <w14:solidFill>
              <w14:schemeClr w14:val="tx1"/>
            </w14:solidFill>
          </w14:textFill>
        </w:rPr>
      </w:pPr>
      <w:bookmarkStart w:id="49" w:name="_Toc62744625"/>
      <w:r>
        <w:rPr>
          <w:rFonts w:hint="eastAsia" w:cs="宋体"/>
          <w:color w:val="000000" w:themeColor="text1"/>
          <w:highlight w:val="none"/>
          <w:lang w:val="en-US" w:eastAsia="zh-CN"/>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无效响应文件</w:t>
      </w:r>
    </w:p>
    <w:p>
      <w:pPr>
        <w:pStyle w:val="2"/>
        <w:rPr>
          <w:rFonts w:hint="eastAsia" w:ascii="宋体" w:hAnsi="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19.1</w:t>
      </w:r>
      <w:r>
        <w:rPr>
          <w:rFonts w:hint="eastAsia" w:ascii="宋体" w:hAnsi="宋体" w:cs="宋体"/>
          <w:color w:val="000000" w:themeColor="text1"/>
          <w:sz w:val="28"/>
          <w:szCs w:val="28"/>
          <w:highlight w:val="none"/>
          <w:lang w:val="en-US" w:eastAsia="zh-CN" w:bidi="ar-SA"/>
          <w14:textFill>
            <w14:solidFill>
              <w14:schemeClr w14:val="tx1"/>
            </w14:solidFill>
          </w14:textFill>
        </w:rPr>
        <w:t xml:space="preserve"> 报价高于预算或最高限价；</w:t>
      </w:r>
    </w:p>
    <w:p>
      <w:pPr>
        <w:pStyle w:val="2"/>
        <w:rPr>
          <w:rFonts w:hint="eastAsia" w:ascii="宋体" w:hAnsi="宋体" w:cs="宋体"/>
          <w:color w:val="000000" w:themeColor="text1"/>
          <w:sz w:val="28"/>
          <w:szCs w:val="28"/>
          <w:highlight w:val="none"/>
          <w:lang w:val="en-US" w:eastAsia="zh-CN" w:bidi="ar-SA"/>
          <w14:textFill>
            <w14:solidFill>
              <w14:schemeClr w14:val="tx1"/>
            </w14:solidFill>
          </w14:textFill>
        </w:rPr>
      </w:pPr>
      <w:r>
        <w:rPr>
          <w:rFonts w:hint="eastAsia" w:ascii="宋体" w:hAnsi="宋体" w:cs="宋体"/>
          <w:color w:val="000000" w:themeColor="text1"/>
          <w:sz w:val="28"/>
          <w:szCs w:val="28"/>
          <w:highlight w:val="none"/>
          <w:lang w:val="en-US" w:eastAsia="zh-CN" w:bidi="ar-SA"/>
          <w14:textFill>
            <w14:solidFill>
              <w14:schemeClr w14:val="tx1"/>
            </w14:solidFill>
          </w14:textFill>
        </w:rPr>
        <w:t>19.2出现重大偏离；</w:t>
      </w:r>
    </w:p>
    <w:p>
      <w:pPr>
        <w:pStyle w:val="2"/>
        <w:rPr>
          <w:rFonts w:hint="eastAsia" w:ascii="宋体" w:hAnsi="宋体" w:cs="宋体"/>
          <w:color w:val="000000" w:themeColor="text1"/>
          <w:sz w:val="28"/>
          <w:szCs w:val="28"/>
          <w:highlight w:val="none"/>
          <w:lang w:val="en-US" w:eastAsia="zh-CN" w:bidi="ar-SA"/>
          <w14:textFill>
            <w14:solidFill>
              <w14:schemeClr w14:val="tx1"/>
            </w14:solidFill>
          </w14:textFill>
        </w:rPr>
      </w:pPr>
      <w:r>
        <w:rPr>
          <w:rFonts w:hint="eastAsia" w:ascii="宋体" w:hAnsi="宋体" w:cs="宋体"/>
          <w:color w:val="000000" w:themeColor="text1"/>
          <w:sz w:val="28"/>
          <w:szCs w:val="28"/>
          <w:highlight w:val="none"/>
          <w:lang w:val="en-US" w:eastAsia="zh-CN" w:bidi="ar-SA"/>
          <w14:textFill>
            <w14:solidFill>
              <w14:schemeClr w14:val="tx1"/>
            </w14:solidFill>
          </w14:textFill>
        </w:rPr>
        <w:t>19.3对磋商文件提出的实质性要求和条件未能实质性响应；</w:t>
      </w:r>
    </w:p>
    <w:p>
      <w:pPr>
        <w:pStyle w:val="2"/>
        <w:rPr>
          <w:rFonts w:hint="eastAsia" w:ascii="宋体" w:hAnsi="宋体" w:cs="宋体"/>
          <w:color w:val="000000" w:themeColor="text1"/>
          <w:sz w:val="28"/>
          <w:szCs w:val="28"/>
          <w:highlight w:val="none"/>
          <w:lang w:val="en-US" w:eastAsia="zh-CN" w:bidi="ar-SA"/>
          <w14:textFill>
            <w14:solidFill>
              <w14:schemeClr w14:val="tx1"/>
            </w14:solidFill>
          </w14:textFill>
        </w:rPr>
      </w:pPr>
      <w:r>
        <w:rPr>
          <w:rFonts w:hint="eastAsia" w:ascii="宋体" w:hAnsi="宋体" w:cs="宋体"/>
          <w:color w:val="000000" w:themeColor="text1"/>
          <w:sz w:val="28"/>
          <w:szCs w:val="28"/>
          <w:highlight w:val="none"/>
          <w:lang w:val="en-US" w:eastAsia="zh-CN" w:bidi="ar-SA"/>
          <w14:textFill>
            <w14:solidFill>
              <w14:schemeClr w14:val="tx1"/>
            </w14:solidFill>
          </w14:textFill>
        </w:rPr>
        <w:t>19.4 响应文件附有采购人不能接受条件的；</w:t>
      </w:r>
    </w:p>
    <w:p>
      <w:pPr>
        <w:pStyle w:val="2"/>
        <w:rPr>
          <w:rFonts w:hint="default" w:ascii="宋体" w:hAnsi="宋体" w:cs="宋体"/>
          <w:color w:val="000000" w:themeColor="text1"/>
          <w:sz w:val="28"/>
          <w:szCs w:val="28"/>
          <w:highlight w:val="none"/>
          <w:lang w:val="en-US" w:eastAsia="zh-CN" w:bidi="ar-SA"/>
          <w14:textFill>
            <w14:solidFill>
              <w14:schemeClr w14:val="tx1"/>
            </w14:solidFill>
          </w14:textFill>
        </w:rPr>
      </w:pPr>
      <w:r>
        <w:rPr>
          <w:rFonts w:hint="eastAsia" w:ascii="宋体" w:hAnsi="宋体" w:cs="宋体"/>
          <w:color w:val="000000" w:themeColor="text1"/>
          <w:sz w:val="28"/>
          <w:szCs w:val="28"/>
          <w:highlight w:val="none"/>
          <w:lang w:val="en-US" w:eastAsia="zh-CN" w:bidi="ar-SA"/>
          <w14:textFill>
            <w14:solidFill>
              <w14:schemeClr w14:val="tx1"/>
            </w14:solidFill>
          </w14:textFill>
        </w:rPr>
        <w:t>19.5 相关法律法规及磋商文件明确规定可以作无效响应的其他情形。</w:t>
      </w:r>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对响应文件的详细评审</w:t>
      </w:r>
      <w:bookmarkEnd w:id="49"/>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20</w:t>
      </w:r>
      <w:r>
        <w:rPr>
          <w:rFonts w:hint="eastAsia" w:ascii="宋体" w:hAnsi="宋体" w:eastAsia="宋体" w:cs="宋体"/>
          <w:color w:val="000000" w:themeColor="text1"/>
          <w:sz w:val="28"/>
          <w:szCs w:val="28"/>
          <w:highlight w:val="none"/>
          <w14:textFill>
            <w14:solidFill>
              <w14:schemeClr w14:val="tx1"/>
            </w14:solidFill>
          </w14:textFill>
        </w:rPr>
        <w:t>.1 经</w:t>
      </w:r>
      <w:r>
        <w:rPr>
          <w:rFonts w:hint="eastAsia" w:ascii="宋体" w:hAnsi="宋体" w:eastAsia="宋体" w:cs="宋体"/>
          <w:color w:val="000000" w:themeColor="text1"/>
          <w:sz w:val="28"/>
          <w:szCs w:val="28"/>
          <w:highlight w:val="none"/>
          <w:lang w:val="en-US" w:eastAsia="zh-CN"/>
          <w14:textFill>
            <w14:solidFill>
              <w14:schemeClr w14:val="tx1"/>
            </w14:solidFill>
          </w14:textFill>
        </w:rPr>
        <w:t>初步</w:t>
      </w:r>
      <w:r>
        <w:rPr>
          <w:rFonts w:hint="eastAsia" w:ascii="宋体" w:hAnsi="宋体" w:eastAsia="宋体" w:cs="宋体"/>
          <w:color w:val="000000" w:themeColor="text1"/>
          <w:sz w:val="28"/>
          <w:szCs w:val="28"/>
          <w:highlight w:val="none"/>
          <w14:textFill>
            <w14:solidFill>
              <w14:schemeClr w14:val="tx1"/>
            </w14:solidFill>
          </w14:textFill>
        </w:rPr>
        <w:t>审查合格的响应文件，</w:t>
      </w:r>
      <w:r>
        <w:rPr>
          <w:rFonts w:hint="eastAsia" w:ascii="宋体" w:hAnsi="宋体" w:eastAsia="宋体" w:cs="宋体"/>
          <w:color w:val="000000" w:themeColor="text1"/>
          <w:sz w:val="28"/>
          <w:szCs w:val="28"/>
          <w:highlight w:val="none"/>
          <w:lang w:val="en-US" w:eastAsia="zh-CN"/>
          <w14:textFill>
            <w14:solidFill>
              <w14:schemeClr w14:val="tx1"/>
            </w14:solidFill>
          </w14:textFill>
        </w:rPr>
        <w:t>磋商小组</w:t>
      </w:r>
      <w:r>
        <w:rPr>
          <w:rFonts w:hint="eastAsia" w:ascii="宋体" w:hAnsi="宋体" w:eastAsia="宋体" w:cs="宋体"/>
          <w:color w:val="000000" w:themeColor="text1"/>
          <w:sz w:val="28"/>
          <w:szCs w:val="28"/>
          <w:highlight w:val="none"/>
          <w14:textFill>
            <w14:solidFill>
              <w14:schemeClr w14:val="tx1"/>
            </w14:solidFill>
          </w14:textFill>
        </w:rPr>
        <w:t>将根据磋商文件确定的评审方法和标准，对其技术部分和商务部分作进一步的比较和评价。</w:t>
      </w:r>
      <w:r>
        <w:rPr>
          <w:rFonts w:hint="eastAsia" w:ascii="宋体" w:hAnsi="宋体" w:cs="宋体"/>
          <w:color w:val="000000" w:themeColor="text1"/>
          <w:sz w:val="28"/>
          <w:szCs w:val="28"/>
          <w:highlight w:val="none"/>
          <w:lang w:val="en-US" w:eastAsia="zh-CN"/>
          <w14:textFill>
            <w14:solidFill>
              <w14:schemeClr w14:val="tx1"/>
            </w14:solidFill>
          </w14:textFill>
        </w:rPr>
        <w:t>详细</w:t>
      </w:r>
      <w:r>
        <w:rPr>
          <w:rFonts w:hint="eastAsia" w:ascii="宋体" w:hAnsi="宋体" w:eastAsia="宋体" w:cs="宋体"/>
          <w:color w:val="000000" w:themeColor="text1"/>
          <w:sz w:val="28"/>
          <w:szCs w:val="28"/>
          <w:highlight w:val="none"/>
          <w14:textFill>
            <w14:solidFill>
              <w14:schemeClr w14:val="tx1"/>
            </w14:solidFill>
          </w14:textFill>
        </w:rPr>
        <w:t>评审应严格按照</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文件的要求和条件进行；具体评审原则、方法详见</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文件第四章“</w:t>
      </w:r>
      <w:r>
        <w:rPr>
          <w:rFonts w:hint="eastAsia" w:ascii="宋体" w:hAnsi="宋体" w:cs="宋体"/>
          <w:color w:val="000000" w:themeColor="text1"/>
          <w:sz w:val="28"/>
          <w:szCs w:val="28"/>
          <w:highlight w:val="none"/>
          <w:lang w:val="en-US" w:eastAsia="zh-CN"/>
          <w14:textFill>
            <w14:solidFill>
              <w14:schemeClr w14:val="tx1"/>
            </w14:solidFill>
          </w14:textFill>
        </w:rPr>
        <w:t>评审方法</w:t>
      </w:r>
      <w:r>
        <w:rPr>
          <w:rFonts w:hint="eastAsia" w:ascii="宋体" w:hAnsi="宋体" w:eastAsia="宋体" w:cs="宋体"/>
          <w:color w:val="000000" w:themeColor="text1"/>
          <w:sz w:val="28"/>
          <w:szCs w:val="28"/>
          <w:highlight w:val="none"/>
          <w14:textFill>
            <w14:solidFill>
              <w14:schemeClr w14:val="tx1"/>
            </w14:solidFill>
          </w14:textFill>
        </w:rPr>
        <w:t>”。</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20</w:t>
      </w:r>
      <w:r>
        <w:rPr>
          <w:rFonts w:hint="eastAsia" w:ascii="宋体" w:hAnsi="宋体" w:eastAsia="宋体" w:cs="宋体"/>
          <w:color w:val="000000" w:themeColor="text1"/>
          <w:sz w:val="28"/>
          <w:szCs w:val="28"/>
          <w:highlight w:val="none"/>
          <w14:textFill>
            <w14:solidFill>
              <w14:schemeClr w14:val="tx1"/>
            </w14:solidFill>
          </w14:textFill>
        </w:rPr>
        <w:t>.2 竞争性磋商共有两次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w:t>
      </w:r>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50" w:name="_Toc62744626"/>
      <w:r>
        <w:rPr>
          <w:rFonts w:hint="eastAsia" w:ascii="宋体" w:hAnsi="宋体" w:eastAsia="宋体" w:cs="宋体"/>
          <w:color w:val="000000" w:themeColor="text1"/>
          <w:highlight w:val="none"/>
          <w14:textFill>
            <w14:solidFill>
              <w14:schemeClr w14:val="tx1"/>
            </w14:solidFill>
          </w14:textFill>
        </w:rPr>
        <w:t>2</w:t>
      </w:r>
      <w:r>
        <w:rPr>
          <w:rFonts w:hint="eastAsia"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、确定成交供应商</w:t>
      </w:r>
      <w:bookmarkEnd w:id="50"/>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小组应当从质量和服务均能满足</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文件实质性响应要求的供应商中，按照最终</w:t>
      </w:r>
      <w:r>
        <w:rPr>
          <w:rFonts w:hint="eastAsia" w:ascii="宋体" w:hAnsi="宋体" w:cs="宋体"/>
          <w:color w:val="000000" w:themeColor="text1"/>
          <w:sz w:val="28"/>
          <w:szCs w:val="28"/>
          <w:highlight w:val="none"/>
          <w:lang w:val="en-US" w:eastAsia="zh-CN"/>
          <w14:textFill>
            <w14:solidFill>
              <w14:schemeClr w14:val="tx1"/>
            </w14:solidFill>
          </w14:textFill>
        </w:rPr>
        <w:t>得分</w:t>
      </w:r>
      <w:r>
        <w:rPr>
          <w:rFonts w:hint="eastAsia" w:ascii="宋体" w:hAnsi="宋体" w:eastAsia="宋体" w:cs="宋体"/>
          <w:color w:val="000000" w:themeColor="text1"/>
          <w:sz w:val="28"/>
          <w:szCs w:val="28"/>
          <w:highlight w:val="none"/>
          <w14:textFill>
            <w14:solidFill>
              <w14:schemeClr w14:val="tx1"/>
            </w14:solidFill>
          </w14:textFill>
        </w:rPr>
        <w:t>由</w:t>
      </w:r>
      <w:r>
        <w:rPr>
          <w:rFonts w:hint="eastAsia" w:ascii="宋体" w:hAnsi="宋体" w:cs="宋体"/>
          <w:color w:val="000000" w:themeColor="text1"/>
          <w:sz w:val="28"/>
          <w:szCs w:val="28"/>
          <w:highlight w:val="none"/>
          <w:lang w:val="en-US" w:eastAsia="zh-CN"/>
          <w14:textFill>
            <w14:solidFill>
              <w14:schemeClr w14:val="tx1"/>
            </w14:solidFill>
          </w14:textFill>
        </w:rPr>
        <w:t>高</w:t>
      </w:r>
      <w:r>
        <w:rPr>
          <w:rFonts w:hint="eastAsia" w:ascii="宋体" w:hAnsi="宋体" w:eastAsia="宋体" w:cs="宋体"/>
          <w:color w:val="000000" w:themeColor="text1"/>
          <w:sz w:val="28"/>
          <w:szCs w:val="28"/>
          <w:highlight w:val="none"/>
          <w14:textFill>
            <w14:solidFill>
              <w14:schemeClr w14:val="tx1"/>
            </w14:solidFill>
          </w14:textFill>
        </w:rPr>
        <w:t>到</w:t>
      </w:r>
      <w:r>
        <w:rPr>
          <w:rFonts w:hint="eastAsia" w:ascii="宋体" w:hAnsi="宋体" w:cs="宋体"/>
          <w:color w:val="000000" w:themeColor="text1"/>
          <w:sz w:val="28"/>
          <w:szCs w:val="28"/>
          <w:highlight w:val="none"/>
          <w:lang w:val="en-US" w:eastAsia="zh-CN"/>
          <w14:textFill>
            <w14:solidFill>
              <w14:schemeClr w14:val="tx1"/>
            </w14:solidFill>
          </w14:textFill>
        </w:rPr>
        <w:t>低</w:t>
      </w:r>
      <w:r>
        <w:rPr>
          <w:rFonts w:hint="eastAsia" w:ascii="宋体" w:hAnsi="宋体" w:eastAsia="宋体" w:cs="宋体"/>
          <w:color w:val="000000" w:themeColor="text1"/>
          <w:sz w:val="28"/>
          <w:szCs w:val="28"/>
          <w:highlight w:val="none"/>
          <w14:textFill>
            <w14:solidFill>
              <w14:schemeClr w14:val="tx1"/>
            </w14:solidFill>
          </w14:textFill>
        </w:rPr>
        <w:t>的顺序提出3名（含3名）以上成交候选人，并编写评审报告。</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.2采购人将确定排名第一的成交候选供应商为成交供应商并向其授予合同。排名第一的成交候选供应商因不可抗力或者自身原因不能履行合同</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采购人将把合同授予排名第二的成交候选供应商。依次类推。</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.3采购代理机构将在</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结束后2个工作日内将评审报告送达采购人。采购人将在收到评审报告后5个工作日内按前款规定确定成交供应商。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采购人或者采购代理机构应当在成交供应商确定后2个工作日内，在省级以上财政部门指定的媒体上公告成交结果，同时向成交供应商发出成交通知书，并将</w:t>
      </w:r>
      <w:r>
        <w:rPr>
          <w:rFonts w:hint="eastAsia" w:ascii="宋体" w:hAnsi="宋体" w:eastAsia="宋体" w:cs="宋体"/>
          <w:color w:val="000000" w:themeColor="text1"/>
          <w:sz w:val="28"/>
          <w:szCs w:val="28"/>
          <w:highlight w:val="none"/>
          <w:lang w:eastAsia="zh-CN"/>
          <w14:textFill>
            <w14:solidFill>
              <w14:schemeClr w14:val="tx1"/>
            </w14:solidFill>
          </w14:textFill>
        </w:rPr>
        <w:t>竞争性磋商</w:t>
      </w:r>
      <w:r>
        <w:rPr>
          <w:rFonts w:hint="eastAsia" w:ascii="宋体" w:hAnsi="宋体" w:eastAsia="宋体" w:cs="宋体"/>
          <w:color w:val="000000" w:themeColor="text1"/>
          <w:sz w:val="28"/>
          <w:szCs w:val="28"/>
          <w:highlight w:val="none"/>
          <w14:textFill>
            <w14:solidFill>
              <w14:schemeClr w14:val="tx1"/>
            </w14:solidFill>
          </w14:textFill>
        </w:rPr>
        <w:t>文件随成交结果同时公告。</w:t>
      </w:r>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51" w:name="_Toc62744627"/>
      <w:r>
        <w:rPr>
          <w:rFonts w:hint="eastAsia" w:ascii="宋体" w:hAnsi="宋体" w:eastAsia="宋体" w:cs="宋体"/>
          <w:color w:val="000000" w:themeColor="text1"/>
          <w:highlight w:val="none"/>
          <w14:textFill>
            <w14:solidFill>
              <w14:schemeClr w14:val="tx1"/>
            </w14:solidFill>
          </w14:textFill>
        </w:rPr>
        <w:t>2</w:t>
      </w:r>
      <w:r>
        <w:rPr>
          <w:rFonts w:hint="eastAsia"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过程保密：</w:t>
      </w:r>
      <w:bookmarkEnd w:id="51"/>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w w:val="100"/>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w w:val="100"/>
          <w:sz w:val="28"/>
          <w:szCs w:val="28"/>
          <w:highlight w:val="none"/>
          <w:lang w:eastAsia="zh-CN"/>
          <w14:textFill>
            <w14:solidFill>
              <w14:schemeClr w14:val="tx1"/>
            </w14:solidFill>
          </w14:textFill>
        </w:rPr>
        <w:t>磋商</w:t>
      </w:r>
      <w:r>
        <w:rPr>
          <w:rFonts w:hint="eastAsia" w:ascii="宋体" w:hAnsi="宋体" w:eastAsia="宋体" w:cs="宋体"/>
          <w:color w:val="000000" w:themeColor="text1"/>
          <w:w w:val="100"/>
          <w:sz w:val="28"/>
          <w:szCs w:val="28"/>
          <w:highlight w:val="none"/>
          <w14:textFill>
            <w14:solidFill>
              <w14:schemeClr w14:val="tx1"/>
            </w14:solidFill>
          </w14:textFill>
        </w:rPr>
        <w:t>过程中，直到授予供应商合同止，凡是属于审查、澄清、评审和比较的有关资料以及授予意向等，均不得向供应商或其他与评审无关的人员透露。</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.2在评审期间，供应商企图影响采购人、采购代理机构或</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小组的任何活动，将导致评审被拒绝，并由其承担相应的法律责任。</w:t>
      </w:r>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52" w:name="_Toc62744628"/>
      <w:r>
        <w:rPr>
          <w:rFonts w:hint="eastAsia" w:ascii="宋体" w:hAnsi="宋体" w:eastAsia="宋体" w:cs="宋体"/>
          <w:color w:val="000000" w:themeColor="text1"/>
          <w:highlight w:val="none"/>
          <w14:textFill>
            <w14:solidFill>
              <w14:schemeClr w14:val="tx1"/>
            </w14:solidFill>
          </w14:textFill>
        </w:rPr>
        <w:t>2</w:t>
      </w:r>
      <w:r>
        <w:rPr>
          <w:rFonts w:hint="eastAsia"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、采购人宣布取消</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的权利：</w:t>
      </w:r>
      <w:bookmarkEnd w:id="52"/>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出现下列情况之一时，采购人有权宣布取消</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，并将理由通知所有供应商：</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（1）出现影响采购公正的违法、违规行为的；</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（2）供应商的报价均超过了采购预算，采购人不能支付的；</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（3）因重大变故，采购任务取消的。</w:t>
      </w:r>
      <w:bookmarkStart w:id="53" w:name="_Toc171913599"/>
      <w:bookmarkStart w:id="54" w:name="_Toc86202587"/>
      <w:bookmarkStart w:id="55" w:name="_Toc98641136"/>
    </w:p>
    <w:p>
      <w:pPr>
        <w:pStyle w:val="4"/>
        <w:pageBreakBefore w:val="0"/>
        <w:kinsoku/>
        <w:wordWrap/>
        <w:overflowPunct/>
        <w:topLinePunct w:val="0"/>
        <w:bidi w:val="0"/>
        <w:adjustRightInd w:val="0"/>
        <w:snapToGrid/>
        <w:spacing w:before="0" w:after="0" w:line="440" w:lineRule="exact"/>
        <w:rPr>
          <w:rFonts w:hint="eastAsia" w:ascii="宋体" w:hAnsi="宋体" w:eastAsia="宋体" w:cs="宋体"/>
          <w:color w:val="000000" w:themeColor="text1"/>
          <w:highlight w:val="none"/>
          <w14:textFill>
            <w14:solidFill>
              <w14:schemeClr w14:val="tx1"/>
            </w14:solidFill>
          </w14:textFill>
        </w:rPr>
      </w:pPr>
      <w:bookmarkStart w:id="56" w:name="_Toc62744629"/>
      <w:r>
        <w:rPr>
          <w:rFonts w:hint="eastAsia" w:eastAsia="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、签订合同</w:t>
      </w:r>
      <w:bookmarkEnd w:id="56"/>
    </w:p>
    <w:bookmarkEnd w:id="53"/>
    <w:bookmarkEnd w:id="54"/>
    <w:bookmarkEnd w:id="55"/>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57" w:name="_Toc62744630"/>
      <w:r>
        <w:rPr>
          <w:rFonts w:hint="eastAsia" w:ascii="宋体" w:hAnsi="宋体" w:eastAsia="宋体" w:cs="宋体"/>
          <w:color w:val="000000" w:themeColor="text1"/>
          <w:highlight w:val="none"/>
          <w14:textFill>
            <w14:solidFill>
              <w14:schemeClr w14:val="tx1"/>
            </w14:solidFill>
          </w14:textFill>
        </w:rPr>
        <w:t>2</w:t>
      </w:r>
      <w:r>
        <w:rPr>
          <w:rFonts w:hint="eastAsia"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、成交通知</w:t>
      </w:r>
      <w:bookmarkEnd w:id="57"/>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1成交供应商确定后,采购代理机构将以书面形式向成交供应商发出成交通知书。成交通知书对采购人和成交供应商具有同等法律效力。成交通知书发出后，采购人改变成交结果或者成交供应商放弃成交，应当承担相应的法律责任。</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.2采购代理机构同时向其他供应商发出未成交通知,采购代理机构对未成交的供应商不作未成交原因的解释。</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.3成交通知书是合同的组成部分。</w:t>
      </w:r>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58" w:name="_Toc62744631"/>
      <w:r>
        <w:rPr>
          <w:rFonts w:hint="eastAsia" w:ascii="宋体" w:hAnsi="宋体" w:eastAsia="宋体" w:cs="宋体"/>
          <w:color w:val="000000" w:themeColor="text1"/>
          <w:highlight w:val="none"/>
          <w14:textFill>
            <w14:solidFill>
              <w14:schemeClr w14:val="tx1"/>
            </w14:solidFill>
          </w14:textFill>
        </w:rPr>
        <w:t>2</w:t>
      </w:r>
      <w:r>
        <w:rPr>
          <w:rFonts w:hint="eastAsia"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、签订合同</w:t>
      </w:r>
      <w:bookmarkEnd w:id="58"/>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.1自成交通知书发出30日内，成交供应商应按</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文件规定的时间、地点与采购人洽商并签订政府采购合同。</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政府采购合同履行中，采购人需追加与合同标的相同的服务的，在不改变合同其他条款的前提下，可以与供应商协商签订补充合同，但所有补充合同的采购金额不得超过原合同采购金额的10%。</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.2成交供应商应按照</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文件、响应文件及评审过程中的有关澄清、说明或者补正文件的内容与采购人签订合同。成交供应商不得再与采购人签订背离合同实质性内容的其它协议或声明。</w:t>
      </w:r>
    </w:p>
    <w:p>
      <w:pPr>
        <w:pStyle w:val="4"/>
        <w:pageBreakBefore w:val="0"/>
        <w:kinsoku/>
        <w:wordWrap/>
        <w:overflowPunct/>
        <w:topLinePunct w:val="0"/>
        <w:bidi w:val="0"/>
        <w:adjustRightInd w:val="0"/>
        <w:snapToGrid/>
        <w:spacing w:before="0" w:after="0" w:line="440" w:lineRule="exact"/>
        <w:rPr>
          <w:rFonts w:hint="eastAsia" w:ascii="宋体" w:hAnsi="宋体" w:eastAsia="宋体" w:cs="宋体"/>
          <w:color w:val="000000" w:themeColor="text1"/>
          <w:highlight w:val="none"/>
          <w14:textFill>
            <w14:solidFill>
              <w14:schemeClr w14:val="tx1"/>
            </w14:solidFill>
          </w14:textFill>
        </w:rPr>
      </w:pPr>
      <w:bookmarkStart w:id="59" w:name="_Toc86202588"/>
      <w:bookmarkStart w:id="60" w:name="_Toc62744632"/>
      <w:bookmarkStart w:id="61" w:name="_Toc171913600"/>
      <w:bookmarkStart w:id="62" w:name="_Toc98641137"/>
      <w:r>
        <w:rPr>
          <w:rFonts w:hint="eastAsia" w:ascii="宋体" w:hAnsi="宋体" w:eastAsia="宋体" w:cs="宋体"/>
          <w:color w:val="000000" w:themeColor="text1"/>
          <w:highlight w:val="none"/>
          <w14:textFill>
            <w14:solidFill>
              <w14:schemeClr w14:val="tx1"/>
            </w14:solidFill>
          </w14:textFill>
        </w:rPr>
        <w:t>八、采购代理服务费</w:t>
      </w:r>
      <w:bookmarkEnd w:id="59"/>
      <w:bookmarkEnd w:id="60"/>
      <w:bookmarkEnd w:id="61"/>
      <w:bookmarkEnd w:id="62"/>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63" w:name="_Toc62744633"/>
      <w:r>
        <w:rPr>
          <w:rFonts w:hint="eastAsia" w:ascii="宋体" w:hAnsi="宋体" w:eastAsia="宋体" w:cs="宋体"/>
          <w:color w:val="000000" w:themeColor="text1"/>
          <w:highlight w:val="none"/>
          <w14:textFill>
            <w14:solidFill>
              <w14:schemeClr w14:val="tx1"/>
            </w14:solidFill>
          </w14:textFill>
        </w:rPr>
        <w:t>2</w:t>
      </w:r>
      <w:r>
        <w:rPr>
          <w:rFonts w:hint="eastAsia"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、代理服务费</w:t>
      </w:r>
      <w:bookmarkEnd w:id="63"/>
    </w:p>
    <w:p>
      <w:pPr>
        <w:pageBreakBefore w:val="0"/>
        <w:kinsoku/>
        <w:wordWrap/>
        <w:overflowPunct/>
        <w:topLinePunct w:val="0"/>
        <w:bidi w:val="0"/>
        <w:adjustRightInd w:val="0"/>
        <w:snapToGrid/>
        <w:spacing w:line="44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bookmarkStart w:id="64" w:name="_Toc86202589"/>
      <w:bookmarkStart w:id="65" w:name="_Toc98641138"/>
      <w:r>
        <w:rPr>
          <w:rFonts w:hint="eastAsia" w:ascii="宋体" w:hAnsi="宋体" w:cs="宋体"/>
          <w:color w:val="000000" w:themeColor="text1"/>
          <w:sz w:val="28"/>
          <w:szCs w:val="28"/>
          <w:highlight w:val="none"/>
          <w:lang w:val="en-US" w:eastAsia="zh-CN"/>
          <w14:textFill>
            <w14:solidFill>
              <w14:schemeClr w14:val="tx1"/>
            </w14:solidFill>
          </w14:textFill>
        </w:rPr>
        <w:t>26.1 收费标准</w:t>
      </w:r>
    </w:p>
    <w:p>
      <w:pPr>
        <w:pStyle w:val="35"/>
        <w:pageBreakBefore w:val="0"/>
        <w:kinsoku/>
        <w:wordWrap/>
        <w:overflowPunct/>
        <w:topLinePunct w:val="0"/>
        <w:bidi w:val="0"/>
        <w:adjustRightInd w:val="0"/>
        <w:snapToGrid/>
        <w:spacing w:line="440" w:lineRule="exact"/>
        <w:ind w:firstLine="560" w:firstLineChars="0"/>
        <w:rPr>
          <w:rFonts w:hint="default" w:ascii="宋体" w:hAnsi="宋体" w:eastAsia="宋体" w:cs="宋体"/>
          <w:color w:val="000000" w:themeColor="text1"/>
          <w:sz w:val="28"/>
          <w:szCs w:val="28"/>
          <w:highlight w:val="none"/>
          <w:lang w:val="en-US" w:eastAsia="zh-CN" w:bidi="ar-SA"/>
          <w14:textFill>
            <w14:solidFill>
              <w14:schemeClr w14:val="tx1"/>
            </w14:solidFill>
          </w14:textFill>
        </w:rPr>
      </w:pPr>
      <w:r>
        <w:rPr>
          <w:rFonts w:hint="default" w:ascii="宋体" w:hAnsi="宋体" w:eastAsia="宋体" w:cs="宋体"/>
          <w:color w:val="000000" w:themeColor="text1"/>
          <w:sz w:val="28"/>
          <w:szCs w:val="28"/>
          <w:highlight w:val="none"/>
          <w:lang w:val="en-US" w:eastAsia="zh-CN" w:bidi="ar-SA"/>
          <w14:textFill>
            <w14:solidFill>
              <w14:schemeClr w14:val="tx1"/>
            </w14:solidFill>
          </w14:textFill>
        </w:rPr>
        <w:t>按照发改价格〔2015〕299 号文</w:t>
      </w:r>
      <w:r>
        <w:rPr>
          <w:rFonts w:hint="eastAsia" w:hAnsi="宋体" w:cs="宋体"/>
          <w:color w:val="000000" w:themeColor="text1"/>
          <w:sz w:val="28"/>
          <w:szCs w:val="28"/>
          <w:highlight w:val="none"/>
          <w:lang w:val="en-US" w:eastAsia="zh-CN" w:bidi="ar-SA"/>
          <w14:textFill>
            <w14:solidFill>
              <w14:schemeClr w14:val="tx1"/>
            </w14:solidFill>
          </w14:textFill>
        </w:rPr>
        <w:t>执行</w:t>
      </w:r>
      <w:r>
        <w:rPr>
          <w:rFonts w:hint="default" w:ascii="宋体" w:hAnsi="宋体" w:eastAsia="宋体" w:cs="宋体"/>
          <w:color w:val="000000" w:themeColor="text1"/>
          <w:sz w:val="28"/>
          <w:szCs w:val="28"/>
          <w:highlight w:val="none"/>
          <w:lang w:val="en-US" w:eastAsia="zh-CN" w:bidi="ar-SA"/>
          <w14:textFill>
            <w14:solidFill>
              <w14:schemeClr w14:val="tx1"/>
            </w14:solidFill>
          </w14:textFill>
        </w:rPr>
        <w:t>。</w:t>
      </w:r>
    </w:p>
    <w:p>
      <w:pPr>
        <w:pageBreakBefore w:val="0"/>
        <w:kinsoku/>
        <w:wordWrap/>
        <w:overflowPunct/>
        <w:topLinePunct w:val="0"/>
        <w:bidi w:val="0"/>
        <w:adjustRightInd w:val="0"/>
        <w:snapToGrid/>
        <w:spacing w:line="440" w:lineRule="exact"/>
        <w:ind w:firstLine="560" w:firstLineChars="200"/>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26.2 缴纳方式</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成交方须向采购代理机构</w:t>
      </w:r>
      <w:r>
        <w:rPr>
          <w:rFonts w:hint="eastAsia" w:ascii="宋体" w:hAnsi="宋体" w:cs="宋体"/>
          <w:color w:val="000000" w:themeColor="text1"/>
          <w:sz w:val="28"/>
          <w:szCs w:val="28"/>
          <w:highlight w:val="none"/>
          <w:lang w:eastAsia="zh-CN"/>
          <w14:textFill>
            <w14:solidFill>
              <w14:schemeClr w14:val="tx1"/>
            </w14:solidFill>
          </w14:textFill>
        </w:rPr>
        <w:t>缴纳</w:t>
      </w:r>
      <w:r>
        <w:rPr>
          <w:rFonts w:hint="eastAsia" w:ascii="宋体" w:hAnsi="宋体" w:eastAsia="宋体" w:cs="宋体"/>
          <w:color w:val="000000" w:themeColor="text1"/>
          <w:sz w:val="28"/>
          <w:szCs w:val="28"/>
          <w:highlight w:val="none"/>
          <w14:textFill>
            <w14:solidFill>
              <w14:schemeClr w14:val="tx1"/>
            </w14:solidFill>
          </w14:textFill>
        </w:rPr>
        <w:t>代理服务费：在领取成交通知书时，一次性向采购代理机构缴清。</w:t>
      </w:r>
      <w:bookmarkEnd w:id="64"/>
      <w:bookmarkEnd w:id="65"/>
    </w:p>
    <w:p>
      <w:pPr>
        <w:pStyle w:val="4"/>
        <w:pageBreakBefore w:val="0"/>
        <w:kinsoku/>
        <w:wordWrap/>
        <w:overflowPunct/>
        <w:topLinePunct w:val="0"/>
        <w:bidi w:val="0"/>
        <w:adjustRightInd w:val="0"/>
        <w:snapToGrid/>
        <w:spacing w:before="0" w:after="0" w:line="440" w:lineRule="exact"/>
        <w:rPr>
          <w:rFonts w:hint="eastAsia" w:ascii="宋体" w:hAnsi="宋体" w:eastAsia="宋体" w:cs="宋体"/>
          <w:color w:val="000000" w:themeColor="text1"/>
          <w:highlight w:val="none"/>
          <w14:textFill>
            <w14:solidFill>
              <w14:schemeClr w14:val="tx1"/>
            </w14:solidFill>
          </w14:textFill>
        </w:rPr>
      </w:pPr>
      <w:bookmarkStart w:id="66" w:name="_Toc62744634"/>
    </w:p>
    <w:p>
      <w:pPr>
        <w:pStyle w:val="4"/>
        <w:pageBreakBefore w:val="0"/>
        <w:kinsoku/>
        <w:wordWrap/>
        <w:overflowPunct/>
        <w:topLinePunct w:val="0"/>
        <w:bidi w:val="0"/>
        <w:adjustRightInd w:val="0"/>
        <w:snapToGrid/>
        <w:spacing w:before="0" w:after="0"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九、处罚、询问和质疑</w:t>
      </w:r>
      <w:bookmarkEnd w:id="66"/>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67" w:name="_Toc62744635"/>
      <w:r>
        <w:rPr>
          <w:rFonts w:hint="eastAsia" w:ascii="宋体" w:hAnsi="宋体" w:eastAsia="宋体" w:cs="宋体"/>
          <w:color w:val="000000" w:themeColor="text1"/>
          <w:highlight w:val="none"/>
          <w14:textFill>
            <w14:solidFill>
              <w14:schemeClr w14:val="tx1"/>
            </w14:solidFill>
          </w14:textFill>
        </w:rPr>
        <w:t>2</w:t>
      </w:r>
      <w:r>
        <w:rPr>
          <w:rFonts w:hint="eastAsia"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、处罚</w:t>
      </w:r>
      <w:bookmarkEnd w:id="67"/>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z w:val="28"/>
          <w:szCs w:val="28"/>
          <w:highlight w:val="none"/>
          <w14:textFill>
            <w14:solidFill>
              <w14:schemeClr w14:val="tx1"/>
            </w14:solidFill>
          </w14:textFill>
        </w:rPr>
        <w:t>.1发生下列情况之一，供应商的保证金将不予退还，并被列入不良记录名单，供应商今后参与同类政府采购项目的机会可能会受到影响：</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（1）递交响应文件截止后在报价有效期内，供应商撤回其响应文件；</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（2）成交供应商未按本</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文件规定签约；</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（3）成交供应商与采购人订立背离合同实质性内容的其它协议；</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（4）供应商其它未按</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文件规定和合同约定履行义务的行为。</w:t>
      </w:r>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68" w:name="_Toc62744636"/>
      <w:r>
        <w:rPr>
          <w:rFonts w:hint="eastAsia" w:ascii="宋体" w:hAnsi="宋体" w:eastAsia="宋体" w:cs="宋体"/>
          <w:color w:val="000000" w:themeColor="text1"/>
          <w:highlight w:val="none"/>
          <w14:textFill>
            <w14:solidFill>
              <w14:schemeClr w14:val="tx1"/>
            </w14:solidFill>
          </w14:textFill>
        </w:rPr>
        <w:t>2</w:t>
      </w:r>
      <w:r>
        <w:rPr>
          <w:rFonts w:hint="eastAsia"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、质疑和询问</w:t>
      </w:r>
      <w:bookmarkEnd w:id="68"/>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cs="宋体"/>
          <w:color w:val="000000" w:themeColor="text1"/>
          <w:sz w:val="28"/>
          <w:szCs w:val="28"/>
          <w:highlight w:val="none"/>
          <w:lang w:val="en-US" w:eastAsia="zh-CN"/>
          <w14:textFill>
            <w14:solidFill>
              <w14:schemeClr w14:val="tx1"/>
            </w14:solidFill>
          </w14:textFill>
        </w:rPr>
        <w:t>8</w:t>
      </w:r>
      <w:r>
        <w:rPr>
          <w:rFonts w:hint="eastAsia" w:ascii="宋体" w:hAnsi="宋体" w:eastAsia="宋体" w:cs="宋体"/>
          <w:color w:val="000000" w:themeColor="text1"/>
          <w:sz w:val="28"/>
          <w:szCs w:val="28"/>
          <w:highlight w:val="none"/>
          <w14:textFill>
            <w14:solidFill>
              <w14:schemeClr w14:val="tx1"/>
            </w14:solidFill>
          </w14:textFill>
        </w:rPr>
        <w:t>.1供应商有权就</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程序或签订合同的事宜提出质疑：</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2</w:t>
      </w:r>
      <w:r>
        <w:rPr>
          <w:rFonts w:hint="eastAsia" w:cs="宋体"/>
          <w:color w:val="000000" w:themeColor="text1"/>
          <w:sz w:val="28"/>
          <w:szCs w:val="28"/>
          <w:highlight w:val="none"/>
          <w:lang w:val="en-US" w:eastAsia="zh-CN" w:bidi="ar-SA"/>
          <w14:textFill>
            <w14:solidFill>
              <w14:schemeClr w14:val="tx1"/>
            </w14:solidFill>
          </w14:textFill>
        </w:rPr>
        <w:t>8</w: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.2供应商对采购事项有疑问的，可以向采购人或采购代理机构提出询问。</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cs="宋体"/>
          <w:color w:val="000000" w:themeColor="text1"/>
          <w:sz w:val="28"/>
          <w:szCs w:val="28"/>
          <w:highlight w:val="none"/>
          <w:lang w:val="en-US" w:eastAsia="zh-CN"/>
          <w14:textFill>
            <w14:solidFill>
              <w14:schemeClr w14:val="tx1"/>
            </w14:solidFill>
          </w14:textFill>
        </w:rPr>
        <w:t>8</w:t>
      </w:r>
      <w:r>
        <w:rPr>
          <w:rFonts w:hint="eastAsia" w:ascii="宋体" w:hAnsi="宋体" w:eastAsia="宋体" w:cs="宋体"/>
          <w:color w:val="000000" w:themeColor="text1"/>
          <w:sz w:val="28"/>
          <w:szCs w:val="28"/>
          <w:highlight w:val="none"/>
          <w14:textFill>
            <w14:solidFill>
              <w14:schemeClr w14:val="tx1"/>
            </w14:solidFill>
          </w14:textFill>
        </w:rPr>
        <w:t>.3招标程序受《中华人民共和国政府采购法》、《中华人民共和国政府采购法实施条例》和相关法律法规的约束，并受到严格的内部监察，以确保授予合同过程的公平公正。若供应商认为其</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未获公平评审或采购文件、采购过程和入围、成交结果使自己的合法权益受到损害，可以在知道或者应知其权益受到损害之日起7个工作日内，以书面形式向采购人或采购代理机构提出质疑并要求答复。</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cs="宋体"/>
          <w:color w:val="000000" w:themeColor="text1"/>
          <w:sz w:val="28"/>
          <w:szCs w:val="28"/>
          <w:highlight w:val="none"/>
          <w:lang w:val="en-US" w:eastAsia="zh-CN"/>
          <w14:textFill>
            <w14:solidFill>
              <w14:schemeClr w14:val="tx1"/>
            </w14:solidFill>
          </w14:textFill>
        </w:rPr>
        <w:t>8</w:t>
      </w:r>
      <w:r>
        <w:rPr>
          <w:rFonts w:hint="eastAsia" w:ascii="宋体" w:hAnsi="宋体" w:eastAsia="宋体" w:cs="宋体"/>
          <w:color w:val="000000" w:themeColor="text1"/>
          <w:sz w:val="28"/>
          <w:szCs w:val="28"/>
          <w:highlight w:val="none"/>
          <w14:textFill>
            <w14:solidFill>
              <w14:schemeClr w14:val="tx1"/>
            </w14:solidFill>
          </w14:textFill>
        </w:rPr>
        <w:t>.4</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上述应知其权益受到损害之日是指： </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（1）对采购文件提出质疑的，为采购文件公告期限届满之日起计算； </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（2）对采购过程提出质疑的，自采购程序环节结束之日起计算；</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（3）对中标或者成交结果提出质疑的，自中标或者成交结果公告期限届满之日起计算。</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cs="宋体"/>
          <w:color w:val="000000" w:themeColor="text1"/>
          <w:sz w:val="28"/>
          <w:szCs w:val="28"/>
          <w:highlight w:val="none"/>
          <w:lang w:val="en-US" w:eastAsia="zh-CN"/>
          <w14:textFill>
            <w14:solidFill>
              <w14:schemeClr w14:val="tx1"/>
            </w14:solidFill>
          </w14:textFill>
        </w:rPr>
        <w:t>28.5</w:t>
      </w:r>
      <w:r>
        <w:rPr>
          <w:rFonts w:hint="eastAsia" w:ascii="宋体" w:hAnsi="宋体" w:eastAsia="宋体" w:cs="宋体"/>
          <w:color w:val="000000" w:themeColor="text1"/>
          <w:sz w:val="28"/>
          <w:szCs w:val="28"/>
          <w:highlight w:val="none"/>
          <w:lang w:val="en-US" w:eastAsia="zh-CN"/>
          <w14:textFill>
            <w14:solidFill>
              <w14:schemeClr w14:val="tx1"/>
            </w14:solidFill>
          </w14:textFill>
        </w:rPr>
        <w:t>质疑投标单位在法定质疑期内应当一次性提出针对同一采购环节提出质疑。</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cs="宋体"/>
          <w:color w:val="000000" w:themeColor="text1"/>
          <w:sz w:val="28"/>
          <w:szCs w:val="28"/>
          <w:highlight w:val="none"/>
          <w:lang w:val="en-US" w:eastAsia="zh-CN"/>
          <w14:textFill>
            <w14:solidFill>
              <w14:schemeClr w14:val="tx1"/>
            </w14:solidFill>
          </w14:textFill>
        </w:rPr>
        <w:t>28.6</w:t>
      </w:r>
      <w:r>
        <w:rPr>
          <w:rFonts w:hint="eastAsia" w:ascii="宋体" w:hAnsi="宋体" w:eastAsia="宋体" w:cs="宋体"/>
          <w:color w:val="000000" w:themeColor="text1"/>
          <w:sz w:val="28"/>
          <w:szCs w:val="28"/>
          <w:highlight w:val="none"/>
          <w:lang w:val="en-US" w:eastAsia="zh-CN"/>
          <w14:textFill>
            <w14:solidFill>
              <w14:schemeClr w14:val="tx1"/>
            </w14:solidFill>
          </w14:textFill>
        </w:rPr>
        <w:t>质疑文件应包括以下主要内容，并按照“谁主张、谁举证”的原则，附上相关证明材料。否则，采购代理机构不予受理【财政部发布了《政府采购投标单位质疑函范本》和《政府采购投标单位投诉书范本》，两范本指投标单位提出质疑、投诉人提起投诉时，应提交的质疑函、投诉书和必要的证明材料（下载路径：中国政府采购网→下载专区）】：　　　　　　　</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（1）投标单位的姓名或者名称、地址、邮编、联系人及联系电话（包括座机、手机、传真号码等）； </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（2）质疑项目的名称、项目编号、包号、采购公告发布时间、递交</w:t>
      </w:r>
      <w:r>
        <w:rPr>
          <w:rFonts w:hint="eastAsia" w:cs="宋体"/>
          <w:color w:val="000000" w:themeColor="text1"/>
          <w:sz w:val="28"/>
          <w:szCs w:val="28"/>
          <w:highlight w:val="none"/>
          <w:lang w:val="en-US" w:eastAsia="zh-CN"/>
          <w14:textFill>
            <w14:solidFill>
              <w14:schemeClr w14:val="tx1"/>
            </w14:solidFill>
          </w14:textFill>
        </w:rPr>
        <w:t>响应文件</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或响应文件截止时间； </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（3）具体、明确的质疑事项和与质疑事项相关的请求； </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（4）事实依据（具体条款，认为自己合法权益受到损害或可能受到损害的相关证据材料。如涉及到产品功能或技术指标的，应出具相关制造商的证明文件）； </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（5）必要的法律依据； </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（6）提起质疑的日期；</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（7）质疑文件应当署名，质疑人为自然人的，应当由本人签字并附有效身份证明；质疑人为法人或其他组织的，应当由法定代表人签字并加盖单位公章；</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（8）投标单位委托代理质疑的，应当提交授权委托书，并载明代理人的姓名或者名称、代理事项、 具体权限、期限和相关事项。</w:t>
      </w:r>
      <w:r>
        <w:rPr>
          <w:rFonts w:hint="eastAsia" w:ascii="宋体" w:hAnsi="宋体" w:eastAsia="宋体" w:cs="宋体"/>
          <w:color w:val="000000" w:themeColor="text1"/>
          <w:sz w:val="28"/>
          <w:szCs w:val="28"/>
          <w:highlight w:val="none"/>
          <w14:textFill>
            <w14:solidFill>
              <w14:schemeClr w14:val="tx1"/>
            </w14:solidFill>
          </w14:textFill>
        </w:rPr>
        <w:t>采购人或采购代理机构将在收到书面质疑后7个工作日内审查质疑事项，作出答复或相关处理决定，并以书面形式通知质疑供应商和其他有关供应商，但答复的内容不涉及商业秘密。若质疑涉及招标制度或程序，将被转交政府采购的管理部门审查。</w:t>
      </w:r>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cs="宋体"/>
          <w:color w:val="000000" w:themeColor="text1"/>
          <w:sz w:val="28"/>
          <w:szCs w:val="28"/>
          <w:highlight w:val="none"/>
          <w:lang w:val="en-US" w:eastAsia="zh-CN"/>
          <w14:textFill>
            <w14:solidFill>
              <w14:schemeClr w14:val="tx1"/>
            </w14:solidFill>
          </w14:textFill>
        </w:rPr>
        <w:t>8</w:t>
      </w:r>
      <w:r>
        <w:rPr>
          <w:rFonts w:hint="eastAsia" w:ascii="宋体" w:hAnsi="宋体" w:eastAsia="宋体" w:cs="宋体"/>
          <w:color w:val="000000" w:themeColor="text1"/>
          <w:sz w:val="28"/>
          <w:szCs w:val="28"/>
          <w:highlight w:val="none"/>
          <w14:textFill>
            <w14:solidFill>
              <w14:schemeClr w14:val="tx1"/>
            </w14:solidFill>
          </w14:textFill>
        </w:rPr>
        <w:t>.5质疑供应商对采购人或采购代理机构的答复不满意以及采购人或采购代理机构未在规定的时间内做出答复的，可以在答复期满后15个工作日内向同级财政部门投诉。</w:t>
      </w:r>
      <w:bookmarkStart w:id="69" w:name="_Toc171913602"/>
      <w:bookmarkStart w:id="70" w:name="_Toc86202590"/>
      <w:bookmarkStart w:id="71" w:name="_Toc142470606"/>
    </w:p>
    <w:p>
      <w:pPr>
        <w:pStyle w:val="32"/>
        <w:pageBreakBefore w:val="0"/>
        <w:tabs>
          <w:tab w:val="clear" w:pos="709"/>
        </w:tabs>
        <w:kinsoku/>
        <w:wordWrap/>
        <w:overflowPunct/>
        <w:topLinePunct w:val="0"/>
        <w:bidi w:val="0"/>
        <w:adjustRightInd w:val="0"/>
        <w:snapToGrid/>
        <w:spacing w:line="440" w:lineRule="exact"/>
        <w:ind w:left="0"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cs="宋体"/>
          <w:color w:val="000000" w:themeColor="text1"/>
          <w:sz w:val="28"/>
          <w:szCs w:val="28"/>
          <w:highlight w:val="none"/>
          <w:lang w:val="en-US" w:eastAsia="zh-CN"/>
          <w14:textFill>
            <w14:solidFill>
              <w14:schemeClr w14:val="tx1"/>
            </w14:solidFill>
          </w14:textFill>
        </w:rPr>
        <w:t>8</w:t>
      </w:r>
      <w:r>
        <w:rPr>
          <w:rFonts w:hint="eastAsia" w:ascii="宋体" w:hAnsi="宋体" w:eastAsia="宋体" w:cs="宋体"/>
          <w:color w:val="000000" w:themeColor="text1"/>
          <w:sz w:val="28"/>
          <w:szCs w:val="28"/>
          <w:highlight w:val="none"/>
          <w14:textFill>
            <w14:solidFill>
              <w14:schemeClr w14:val="tx1"/>
            </w14:solidFill>
          </w14:textFill>
        </w:rPr>
        <w:t>.6供应商质疑、投诉应当有明确的请求和必要的证明材料。供应商投诉的事项不得超出已质疑事项的范围。</w:t>
      </w:r>
    </w:p>
    <w:p>
      <w:pPr>
        <w:pStyle w:val="4"/>
        <w:pageBreakBefore w:val="0"/>
        <w:kinsoku/>
        <w:wordWrap/>
        <w:overflowPunct/>
        <w:topLinePunct w:val="0"/>
        <w:bidi w:val="0"/>
        <w:adjustRightInd w:val="0"/>
        <w:snapToGrid/>
        <w:spacing w:before="0" w:after="0" w:line="440" w:lineRule="exact"/>
        <w:rPr>
          <w:rFonts w:hint="eastAsia" w:ascii="宋体" w:hAnsi="宋体" w:eastAsia="宋体" w:cs="宋体"/>
          <w:color w:val="000000" w:themeColor="text1"/>
          <w:highlight w:val="none"/>
          <w14:textFill>
            <w14:solidFill>
              <w14:schemeClr w14:val="tx1"/>
            </w14:solidFill>
          </w14:textFill>
        </w:rPr>
      </w:pPr>
      <w:bookmarkStart w:id="72" w:name="_Toc62744637"/>
    </w:p>
    <w:p>
      <w:pPr>
        <w:pStyle w:val="4"/>
        <w:pageBreakBefore w:val="0"/>
        <w:kinsoku/>
        <w:wordWrap/>
        <w:overflowPunct/>
        <w:topLinePunct w:val="0"/>
        <w:bidi w:val="0"/>
        <w:adjustRightInd w:val="0"/>
        <w:snapToGrid/>
        <w:spacing w:before="0" w:after="0"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十、保密和披露</w:t>
      </w:r>
      <w:bookmarkEnd w:id="69"/>
      <w:bookmarkEnd w:id="70"/>
      <w:bookmarkEnd w:id="71"/>
      <w:bookmarkEnd w:id="72"/>
    </w:p>
    <w:p>
      <w:pPr>
        <w:pStyle w:val="5"/>
        <w:pageBreakBefore w:val="0"/>
        <w:kinsoku/>
        <w:wordWrap/>
        <w:overflowPunct/>
        <w:topLinePunct w:val="0"/>
        <w:bidi w:val="0"/>
        <w:adjustRightInd w:val="0"/>
        <w:snapToGrid/>
        <w:spacing w:line="440" w:lineRule="exact"/>
        <w:rPr>
          <w:rFonts w:hint="eastAsia" w:ascii="宋体" w:hAnsi="宋体" w:eastAsia="宋体" w:cs="宋体"/>
          <w:color w:val="000000" w:themeColor="text1"/>
          <w:highlight w:val="none"/>
          <w14:textFill>
            <w14:solidFill>
              <w14:schemeClr w14:val="tx1"/>
            </w14:solidFill>
          </w14:textFill>
        </w:rPr>
      </w:pPr>
      <w:bookmarkStart w:id="73" w:name="_Toc62744638"/>
      <w:r>
        <w:rPr>
          <w:rFonts w:hint="eastAsia" w:ascii="宋体" w:hAnsi="宋体" w:eastAsia="宋体" w:cs="宋体"/>
          <w:color w:val="000000" w:themeColor="text1"/>
          <w:highlight w:val="none"/>
          <w14:textFill>
            <w14:solidFill>
              <w14:schemeClr w14:val="tx1"/>
            </w14:solidFill>
          </w14:textFill>
        </w:rPr>
        <w:t>2</w:t>
      </w:r>
      <w:r>
        <w:rPr>
          <w:rFonts w:hint="eastAsia"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.保密和披露</w:t>
      </w:r>
      <w:bookmarkEnd w:id="73"/>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9</w:t>
      </w:r>
      <w:r>
        <w:rPr>
          <w:rFonts w:hint="eastAsia" w:ascii="宋体" w:hAnsi="宋体" w:eastAsia="宋体" w:cs="宋体"/>
          <w:color w:val="000000" w:themeColor="text1"/>
          <w:sz w:val="28"/>
          <w:szCs w:val="28"/>
          <w:highlight w:val="none"/>
          <w14:textFill>
            <w14:solidFill>
              <w14:schemeClr w14:val="tx1"/>
            </w14:solidFill>
          </w14:textFill>
        </w:rPr>
        <w:t>.1供应商自领取</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文件之日起，须承诺承担本采购项目下保密义务，不得将因本次采购获得的信息向第三人外传。</w:t>
      </w:r>
    </w:p>
    <w:p>
      <w:pPr>
        <w:pageBreakBefore w:val="0"/>
        <w:kinsoku/>
        <w:wordWrap/>
        <w:overflowPunct/>
        <w:topLinePunct w:val="0"/>
        <w:bidi w:val="0"/>
        <w:adjustRightInd w:val="0"/>
        <w:snapToGrid/>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9</w:t>
      </w:r>
      <w:r>
        <w:rPr>
          <w:rFonts w:hint="eastAsia" w:ascii="宋体" w:hAnsi="宋体" w:eastAsia="宋体" w:cs="宋体"/>
          <w:color w:val="000000" w:themeColor="text1"/>
          <w:sz w:val="28"/>
          <w:szCs w:val="28"/>
          <w:highlight w:val="none"/>
          <w14:textFill>
            <w14:solidFill>
              <w14:schemeClr w14:val="tx1"/>
            </w14:solidFill>
          </w14:textFill>
        </w:rPr>
        <w:t>.2采购代理机构有权将供应商提供的所有资料向其他政府部门或有关的非政府机构负责评审标书的人员或与评审有关的人员披露。</w:t>
      </w:r>
    </w:p>
    <w:p>
      <w:pPr>
        <w:pageBreakBefore w:val="0"/>
        <w:kinsoku/>
        <w:wordWrap/>
        <w:overflowPunct/>
        <w:topLinePunct w:val="0"/>
        <w:bidi w:val="0"/>
        <w:adjustRightInd w:val="0"/>
        <w:snapToGrid/>
        <w:spacing w:line="440" w:lineRule="exact"/>
        <w:ind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9</w:t>
      </w:r>
      <w:r>
        <w:rPr>
          <w:rFonts w:hint="eastAsia" w:ascii="宋体" w:hAnsi="宋体" w:eastAsia="宋体" w:cs="宋体"/>
          <w:color w:val="000000" w:themeColor="text1"/>
          <w:sz w:val="28"/>
          <w:szCs w:val="28"/>
          <w:highlight w:val="none"/>
          <w14:textFill>
            <w14:solidFill>
              <w14:schemeClr w14:val="tx1"/>
            </w14:solidFill>
          </w14:textFill>
        </w:rPr>
        <w:t>.3采购代理机构有权在认为适当时，或在任何第三人提出要求（书面或其他方式）时，无须事先征求成交供应商同意而披露关于已订立合同的资料、成交供应商的名称及地址、成交有关信息以及合同条款等。</w:t>
      </w:r>
      <w:bookmarkStart w:id="74" w:name="_Toc148857636"/>
      <w:bookmarkStart w:id="75" w:name="_Toc171913603"/>
    </w:p>
    <w:bookmarkEnd w:id="74"/>
    <w:bookmarkEnd w:id="75"/>
    <w:p>
      <w:pPr>
        <w:pStyle w:val="3"/>
        <w:pageBreakBefore w:val="0"/>
        <w:widowControl w:val="0"/>
        <w:kinsoku/>
        <w:overflowPunct/>
        <w:topLinePunct w:val="0"/>
        <w:bidi w:val="0"/>
        <w:adjustRightInd w:val="0"/>
        <w:spacing w:before="0" w:after="0" w:line="440" w:lineRule="exact"/>
        <w:outlineLvl w:val="0"/>
        <w:rPr>
          <w:rFonts w:hint="eastAsia" w:ascii="宋体" w:hAnsi="宋体" w:eastAsia="宋体" w:cs="宋体"/>
          <w:color w:val="000000" w:themeColor="text1"/>
          <w:highlight w:val="none"/>
          <w14:textFill>
            <w14:solidFill>
              <w14:schemeClr w14:val="tx1"/>
            </w14:solidFill>
          </w14:textFill>
        </w:rPr>
      </w:pPr>
      <w:bookmarkStart w:id="76" w:name="_Toc171913604"/>
      <w:bookmarkStart w:id="77" w:name="_Toc98641140"/>
      <w:r>
        <w:rPr>
          <w:rFonts w:hint="eastAsia" w:ascii="宋体" w:hAnsi="宋体" w:eastAsia="宋体" w:cs="宋体"/>
          <w:color w:val="000000" w:themeColor="text1"/>
          <w:highlight w:val="none"/>
          <w14:textFill>
            <w14:solidFill>
              <w14:schemeClr w14:val="tx1"/>
            </w14:solidFill>
          </w14:textFill>
        </w:rPr>
        <w:br w:type="page"/>
      </w:r>
      <w:bookmarkStart w:id="78" w:name="_Toc9184"/>
      <w:bookmarkStart w:id="79" w:name="_Toc62744639"/>
      <w:r>
        <w:rPr>
          <w:rFonts w:hint="eastAsia" w:ascii="宋体" w:hAnsi="宋体" w:eastAsia="宋体" w:cs="宋体"/>
          <w:color w:val="000000" w:themeColor="text1"/>
          <w:highlight w:val="none"/>
          <w14:textFill>
            <w14:solidFill>
              <w14:schemeClr w14:val="tx1"/>
            </w14:solidFill>
          </w14:textFill>
        </w:rPr>
        <w:t>第四章  评审方法</w:t>
      </w:r>
      <w:bookmarkEnd w:id="76"/>
      <w:bookmarkEnd w:id="77"/>
      <w:bookmarkEnd w:id="78"/>
      <w:bookmarkEnd w:id="79"/>
      <w:bookmarkStart w:id="80" w:name="_Toc171913680"/>
      <w:bookmarkStart w:id="81" w:name="_Toc171913605"/>
    </w:p>
    <w:bookmarkEnd w:id="80"/>
    <w:bookmarkEnd w:id="81"/>
    <w:p>
      <w:pPr>
        <w:pStyle w:val="4"/>
        <w:pageBreakBefore w:val="0"/>
        <w:widowControl w:val="0"/>
        <w:kinsoku/>
        <w:overflowPunct/>
        <w:topLinePunct w:val="0"/>
        <w:bidi w:val="0"/>
        <w:adjustRightInd w:val="0"/>
        <w:spacing w:before="0" w:after="0" w:line="440" w:lineRule="exact"/>
        <w:rPr>
          <w:rFonts w:hint="eastAsia" w:ascii="宋体" w:hAnsi="宋体" w:eastAsia="宋体" w:cs="宋体"/>
          <w:color w:val="000000" w:themeColor="text1"/>
          <w:highlight w:val="none"/>
          <w14:textFill>
            <w14:solidFill>
              <w14:schemeClr w14:val="tx1"/>
            </w14:solidFill>
          </w14:textFill>
        </w:rPr>
      </w:pPr>
      <w:bookmarkStart w:id="82" w:name="_Toc62744642"/>
      <w:bookmarkStart w:id="83" w:name="_Toc171913682"/>
      <w:bookmarkStart w:id="84" w:name="_Toc171913607"/>
      <w:bookmarkStart w:id="85" w:name="_Toc164047646"/>
      <w:bookmarkStart w:id="86" w:name="_Toc171913608"/>
    </w:p>
    <w:p>
      <w:pPr>
        <w:spacing w:line="44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一.综合评分</w:t>
      </w:r>
    </w:p>
    <w:p>
      <w:pPr>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1.经磋商确定最终采购需求和提交最后报价的</w:t>
      </w:r>
      <w:r>
        <w:rPr>
          <w:rFonts w:hint="eastAsia" w:ascii="宋体" w:hAnsi="宋体" w:cs="宋体"/>
          <w:color w:val="000000" w:themeColor="text1"/>
          <w:szCs w:val="21"/>
          <w:lang w:eastAsia="zh-CN"/>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后，由磋商小组采用综合评分法对提交最后报价的</w:t>
      </w:r>
      <w:r>
        <w:rPr>
          <w:rFonts w:hint="eastAsia" w:ascii="宋体" w:hAnsi="宋体" w:cs="宋体"/>
          <w:color w:val="000000" w:themeColor="text1"/>
          <w:szCs w:val="21"/>
          <w:lang w:eastAsia="zh-CN"/>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的响应文件和最后报价进行综合评分。</w:t>
      </w:r>
    </w:p>
    <w:p>
      <w:pPr>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综合评分法，是指响应文件满足磋商文件全部实质性要求且按评审因素的量化指标评审得分最高的</w:t>
      </w:r>
      <w:r>
        <w:rPr>
          <w:rFonts w:hint="eastAsia" w:ascii="宋体" w:hAnsi="宋体" w:cs="宋体"/>
          <w:color w:val="000000" w:themeColor="text1"/>
          <w:szCs w:val="21"/>
          <w:lang w:eastAsia="zh-CN"/>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为成交候选</w:t>
      </w:r>
      <w:r>
        <w:rPr>
          <w:rFonts w:hint="eastAsia" w:ascii="宋体" w:hAnsi="宋体" w:cs="宋体"/>
          <w:color w:val="000000" w:themeColor="text1"/>
          <w:szCs w:val="21"/>
          <w:lang w:eastAsia="zh-CN"/>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的评审方法。</w:t>
      </w:r>
    </w:p>
    <w:p>
      <w:pPr>
        <w:numPr>
          <w:ilvl w:val="0"/>
          <w:numId w:val="8"/>
        </w:numPr>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评审时，磋商小组各成员应当独立对每个有效响应的文件进行评价、打分，然后汇总每个</w:t>
      </w:r>
      <w:r>
        <w:rPr>
          <w:rFonts w:hint="eastAsia" w:ascii="宋体" w:hAnsi="宋体" w:cs="宋体"/>
          <w:color w:val="000000" w:themeColor="text1"/>
          <w:szCs w:val="21"/>
          <w:lang w:eastAsia="zh-CN"/>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每项评分因素的得分。</w:t>
      </w:r>
    </w:p>
    <w:p>
      <w:pPr>
        <w:spacing w:line="440" w:lineRule="exact"/>
        <w:rPr>
          <w:rFonts w:hint="eastAsia" w:ascii="宋体" w:hAnsi="宋体" w:cs="宋体"/>
          <w:b/>
          <w:bCs/>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二.初步审查</w:t>
      </w:r>
    </w:p>
    <w:p>
      <w:pPr>
        <w:spacing w:line="440" w:lineRule="exact"/>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对响应文件的初步审查分为：资格性审查和符合性审查，详见下表。</w:t>
      </w:r>
    </w:p>
    <w:bookmarkEnd w:id="82"/>
    <w:p>
      <w:pPr>
        <w:pStyle w:val="4"/>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资格性审查表</w:t>
      </w:r>
    </w:p>
    <w:p>
      <w:pPr>
        <w:pStyle w:val="27"/>
        <w:spacing w:line="360" w:lineRule="auto"/>
        <w:ind w:firstLine="24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                                           项目编号：</w:t>
      </w:r>
    </w:p>
    <w:tbl>
      <w:tblPr>
        <w:tblStyle w:val="19"/>
        <w:tblW w:w="10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6480"/>
        <w:gridCol w:w="1093"/>
        <w:gridCol w:w="112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1" w:type="dxa"/>
            <w:vMerge w:val="restart"/>
            <w:noWrap w:val="0"/>
            <w:vAlign w:val="center"/>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序号</w:t>
            </w:r>
          </w:p>
        </w:tc>
        <w:tc>
          <w:tcPr>
            <w:tcW w:w="6480" w:type="dxa"/>
            <w:vMerge w:val="restart"/>
            <w:noWrap w:val="0"/>
            <w:vAlign w:val="center"/>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评审内容</w:t>
            </w:r>
          </w:p>
        </w:tc>
        <w:tc>
          <w:tcPr>
            <w:tcW w:w="3377" w:type="dxa"/>
            <w:gridSpan w:val="3"/>
            <w:noWrap w:val="0"/>
            <w:vAlign w:val="top"/>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vMerge w:val="continue"/>
            <w:noWrap w:val="0"/>
            <w:vAlign w:val="center"/>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p>
        </w:tc>
        <w:tc>
          <w:tcPr>
            <w:tcW w:w="6480" w:type="dxa"/>
            <w:vMerge w:val="continue"/>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093" w:type="dxa"/>
            <w:noWrap w:val="0"/>
            <w:vAlign w:val="top"/>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供应商1</w:t>
            </w:r>
          </w:p>
        </w:tc>
        <w:tc>
          <w:tcPr>
            <w:tcW w:w="1125" w:type="dxa"/>
            <w:noWrap w:val="0"/>
            <w:vAlign w:val="top"/>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供应商2</w:t>
            </w:r>
          </w:p>
        </w:tc>
        <w:tc>
          <w:tcPr>
            <w:tcW w:w="1159" w:type="dxa"/>
            <w:noWrap w:val="0"/>
            <w:vAlign w:val="top"/>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1" w:type="dxa"/>
            <w:noWrap w:val="0"/>
            <w:vAlign w:val="center"/>
          </w:tcPr>
          <w:p>
            <w:pPr>
              <w:spacing w:line="240" w:lineRule="auto"/>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1</w:t>
            </w:r>
          </w:p>
        </w:tc>
        <w:tc>
          <w:tcPr>
            <w:tcW w:w="6480" w:type="dxa"/>
            <w:noWrap w:val="0"/>
            <w:vAlign w:val="center"/>
          </w:tcPr>
          <w:p>
            <w:pPr>
              <w:spacing w:line="240" w:lineRule="auto"/>
              <w:jc w:val="lef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是否提供有效的营业执照；</w:t>
            </w:r>
          </w:p>
        </w:tc>
        <w:tc>
          <w:tcPr>
            <w:tcW w:w="1093"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25"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59"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1" w:type="dxa"/>
            <w:noWrap w:val="0"/>
            <w:vAlign w:val="center"/>
          </w:tcPr>
          <w:p>
            <w:pPr>
              <w:spacing w:line="240" w:lineRule="auto"/>
              <w:jc w:val="center"/>
              <w:rPr>
                <w:rFonts w:hint="default"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2</w:t>
            </w:r>
          </w:p>
        </w:tc>
        <w:tc>
          <w:tcPr>
            <w:tcW w:w="6480" w:type="dxa"/>
            <w:noWrap w:val="0"/>
            <w:vAlign w:val="center"/>
          </w:tcPr>
          <w:p>
            <w:pPr>
              <w:spacing w:line="240" w:lineRule="auto"/>
              <w:jc w:val="lef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是否具备市政公用工程施工总承包叁级（含）</w:t>
            </w:r>
            <w:r>
              <w:rPr>
                <w:rFonts w:hint="eastAsia" w:ascii="宋体" w:hAnsi="宋体" w:cs="宋体"/>
                <w:color w:val="000000" w:themeColor="text1"/>
                <w:szCs w:val="24"/>
                <w:highlight w:val="none"/>
                <w:lang w:val="en-US" w:eastAsia="zh-CN"/>
                <w14:textFill>
                  <w14:solidFill>
                    <w14:schemeClr w14:val="tx1"/>
                  </w14:solidFill>
                </w14:textFill>
              </w:rPr>
              <w:t>或</w:t>
            </w:r>
            <w:r>
              <w:rPr>
                <w:rFonts w:hint="eastAsia" w:ascii="宋体" w:hAnsi="宋体" w:cs="宋体"/>
                <w:color w:val="000000" w:themeColor="text1"/>
                <w:szCs w:val="21"/>
                <w14:textFill>
                  <w14:solidFill>
                    <w14:schemeClr w14:val="tx1"/>
                  </w14:solidFill>
                </w14:textFill>
              </w:rPr>
              <w:t>公路交通工程（公路安全设施）专业承包二级</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含</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以上资质及有效的安全生产许可证（区外企业还须提供承诺书：若中标应按《关于进一步推动自治区建筑市场统一开放的通知》的规定，登录新疆建筑市场监管和诚信信息一体化平台（简称新疆工程建设云），网址（http://jsy.xjjs.gov.cn ）,注册报送企业基本信息和人员信息。）；</w:t>
            </w:r>
          </w:p>
        </w:tc>
        <w:tc>
          <w:tcPr>
            <w:tcW w:w="1093"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25"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59"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1" w:type="dxa"/>
            <w:noWrap w:val="0"/>
            <w:vAlign w:val="center"/>
          </w:tcPr>
          <w:p>
            <w:pPr>
              <w:spacing w:line="240" w:lineRule="auto"/>
              <w:jc w:val="center"/>
              <w:rPr>
                <w:rFonts w:hint="default"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3</w:t>
            </w:r>
          </w:p>
        </w:tc>
        <w:tc>
          <w:tcPr>
            <w:tcW w:w="6480" w:type="dxa"/>
            <w:noWrap w:val="0"/>
            <w:vAlign w:val="center"/>
          </w:tcPr>
          <w:p>
            <w:pPr>
              <w:spacing w:line="240" w:lineRule="auto"/>
              <w:jc w:val="lef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项目负责人是否具备市政公用工程专业二级注册建造师（含）</w:t>
            </w:r>
            <w:r>
              <w:rPr>
                <w:rFonts w:hint="eastAsia" w:ascii="宋体" w:hAnsi="宋体" w:cs="宋体"/>
                <w:color w:val="000000" w:themeColor="text1"/>
                <w:szCs w:val="24"/>
                <w:highlight w:val="none"/>
                <w:lang w:val="en-US" w:eastAsia="zh-CN"/>
                <w14:textFill>
                  <w14:solidFill>
                    <w14:schemeClr w14:val="tx1"/>
                  </w14:solidFill>
                </w14:textFill>
              </w:rPr>
              <w:t>或</w:t>
            </w:r>
            <w:r>
              <w:rPr>
                <w:rFonts w:hint="eastAsia" w:ascii="宋体" w:hAnsi="宋体" w:cs="宋体"/>
                <w:color w:val="000000" w:themeColor="text1"/>
                <w:szCs w:val="21"/>
                <w14:textFill>
                  <w14:solidFill>
                    <w14:schemeClr w14:val="tx1"/>
                  </w14:solidFill>
                </w14:textFill>
              </w:rPr>
              <w:t>公路专业二级注册建造师（含）</w:t>
            </w:r>
            <w:r>
              <w:rPr>
                <w:rFonts w:hint="eastAsia" w:ascii="宋体" w:hAnsi="宋体" w:eastAsia="宋体" w:cs="宋体"/>
                <w:color w:val="000000" w:themeColor="text1"/>
                <w:szCs w:val="24"/>
                <w:highlight w:val="none"/>
                <w:lang w:val="en-US" w:eastAsia="zh-CN"/>
                <w14:textFill>
                  <w14:solidFill>
                    <w14:schemeClr w14:val="tx1"/>
                  </w14:solidFill>
                </w14:textFill>
              </w:rPr>
              <w:t>以上执业资格及有效的安全生产考核合格证书，且未担任其他在施建设工程项目的项目负责人（提供项目经理无在建承诺书）；</w:t>
            </w:r>
          </w:p>
        </w:tc>
        <w:tc>
          <w:tcPr>
            <w:tcW w:w="1093"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25"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59"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1" w:type="dxa"/>
            <w:noWrap w:val="0"/>
            <w:vAlign w:val="center"/>
          </w:tcPr>
          <w:p>
            <w:pPr>
              <w:spacing w:line="240" w:lineRule="auto"/>
              <w:jc w:val="center"/>
              <w:rPr>
                <w:rFonts w:hint="default"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4</w:t>
            </w:r>
          </w:p>
        </w:tc>
        <w:tc>
          <w:tcPr>
            <w:tcW w:w="6480" w:type="dxa"/>
            <w:noWrap w:val="0"/>
            <w:vAlign w:val="center"/>
          </w:tcPr>
          <w:p>
            <w:pPr>
              <w:spacing w:line="240" w:lineRule="auto"/>
              <w:jc w:val="lef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未被“信用中国”（www.creditchina.gov.cn）列入失信被执行人和重大税收违法案件当事人名单的投标人，非中国政府采购网（www.ccgp.gov.cn）政府采购严重违法失信行为记录名单中被财政部门禁止参加政府采购活动的投标人；</w:t>
            </w:r>
          </w:p>
        </w:tc>
        <w:tc>
          <w:tcPr>
            <w:tcW w:w="1093"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25"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59"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1" w:type="dxa"/>
            <w:noWrap w:val="0"/>
            <w:vAlign w:val="center"/>
          </w:tcPr>
          <w:p>
            <w:pPr>
              <w:spacing w:line="240" w:lineRule="auto"/>
              <w:jc w:val="center"/>
              <w:rPr>
                <w:rFonts w:hint="default"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5</w:t>
            </w:r>
          </w:p>
        </w:tc>
        <w:tc>
          <w:tcPr>
            <w:tcW w:w="6480" w:type="dxa"/>
            <w:noWrap w:val="0"/>
            <w:vAlign w:val="center"/>
          </w:tcPr>
          <w:p>
            <w:pPr>
              <w:spacing w:line="240" w:lineRule="auto"/>
              <w:jc w:val="lef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单位负责人为同一人或者存在直接控股、管理关系的不同供应商，不得参加同一合同项下的政府采购活动；</w:t>
            </w:r>
          </w:p>
        </w:tc>
        <w:tc>
          <w:tcPr>
            <w:tcW w:w="1093"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25"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59"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1" w:type="dxa"/>
            <w:noWrap w:val="0"/>
            <w:vAlign w:val="center"/>
          </w:tcPr>
          <w:p>
            <w:pPr>
              <w:spacing w:line="240" w:lineRule="auto"/>
              <w:jc w:val="center"/>
              <w:rPr>
                <w:rFonts w:hint="default"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6</w:t>
            </w:r>
          </w:p>
        </w:tc>
        <w:tc>
          <w:tcPr>
            <w:tcW w:w="6480" w:type="dxa"/>
            <w:noWrap w:val="0"/>
            <w:vAlign w:val="center"/>
          </w:tcPr>
          <w:p>
            <w:pPr>
              <w:spacing w:line="240" w:lineRule="auto"/>
              <w:jc w:val="lef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是否提供中小企业声明函；</w:t>
            </w:r>
          </w:p>
        </w:tc>
        <w:tc>
          <w:tcPr>
            <w:tcW w:w="1093"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25"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59"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1" w:type="dxa"/>
            <w:noWrap w:val="0"/>
            <w:vAlign w:val="center"/>
          </w:tcPr>
          <w:p>
            <w:pPr>
              <w:spacing w:line="240" w:lineRule="auto"/>
              <w:jc w:val="center"/>
              <w:rPr>
                <w:rFonts w:hint="default"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7</w:t>
            </w:r>
          </w:p>
        </w:tc>
        <w:tc>
          <w:tcPr>
            <w:tcW w:w="6480" w:type="dxa"/>
            <w:noWrap w:val="0"/>
            <w:vAlign w:val="center"/>
          </w:tcPr>
          <w:p>
            <w:pPr>
              <w:spacing w:line="240" w:lineRule="auto"/>
              <w:jc w:val="lef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是否提供磋商保证金缴纳凭证；</w:t>
            </w:r>
          </w:p>
        </w:tc>
        <w:tc>
          <w:tcPr>
            <w:tcW w:w="1093"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25"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59"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1" w:type="dxa"/>
            <w:noWrap w:val="0"/>
            <w:vAlign w:val="center"/>
          </w:tcPr>
          <w:p>
            <w:pPr>
              <w:spacing w:line="240" w:lineRule="auto"/>
              <w:jc w:val="center"/>
              <w:rPr>
                <w:rFonts w:hint="default"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8</w:t>
            </w:r>
          </w:p>
        </w:tc>
        <w:tc>
          <w:tcPr>
            <w:tcW w:w="6480" w:type="dxa"/>
            <w:noWrap w:val="0"/>
            <w:vAlign w:val="center"/>
          </w:tcPr>
          <w:p>
            <w:pPr>
              <w:spacing w:line="240" w:lineRule="auto"/>
              <w:jc w:val="lef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是否提供法定代表人身份证明书或授权委托书原件；</w:t>
            </w:r>
          </w:p>
        </w:tc>
        <w:tc>
          <w:tcPr>
            <w:tcW w:w="1093"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25"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59"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181" w:type="dxa"/>
            <w:gridSpan w:val="2"/>
            <w:noWrap w:val="0"/>
            <w:vAlign w:val="center"/>
          </w:tcPr>
          <w:p>
            <w:pPr>
              <w:spacing w:line="240" w:lineRule="auto"/>
              <w:jc w:val="center"/>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结论：是否通过</w:t>
            </w:r>
          </w:p>
        </w:tc>
        <w:tc>
          <w:tcPr>
            <w:tcW w:w="1093"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25"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159"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r>
    </w:tbl>
    <w:p>
      <w:pPr>
        <w:spacing w:line="360" w:lineRule="auto"/>
        <w:ind w:firstLine="316" w:firstLineChars="15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p>
      <w:pPr>
        <w:spacing w:line="360" w:lineRule="auto"/>
        <w:ind w:firstLine="316" w:firstLineChars="15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1.如果响应文件中有一项未通过上述审查标准，评标委员会将认定整个响应文件未响应</w:t>
      </w:r>
      <w:r>
        <w:rPr>
          <w:rFonts w:hint="eastAsia" w:ascii="宋体" w:hAnsi="宋体" w:cs="宋体"/>
          <w:b/>
          <w:color w:val="000000" w:themeColor="text1"/>
          <w:sz w:val="21"/>
          <w:szCs w:val="21"/>
          <w:highlight w:val="none"/>
          <w:lang w:eastAsia="zh-CN"/>
          <w14:textFill>
            <w14:solidFill>
              <w14:schemeClr w14:val="tx1"/>
            </w14:solidFill>
          </w14:textFill>
        </w:rPr>
        <w:t>竞争性</w:t>
      </w:r>
      <w:r>
        <w:rPr>
          <w:rFonts w:hint="eastAsia" w:ascii="宋体" w:hAnsi="宋体" w:cs="宋体"/>
          <w:b/>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color w:val="000000" w:themeColor="text1"/>
          <w:sz w:val="21"/>
          <w:szCs w:val="21"/>
          <w:highlight w:val="none"/>
          <w14:textFill>
            <w14:solidFill>
              <w14:schemeClr w14:val="tx1"/>
            </w14:solidFill>
          </w14:textFill>
        </w:rPr>
        <w:t>文件而予以废标处理。</w:t>
      </w:r>
    </w:p>
    <w:p>
      <w:pPr>
        <w:spacing w:line="360" w:lineRule="auto"/>
        <w:ind w:firstLine="316"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2.表中所述分项评审结果分两种：（1）合格用“√”表示；（2）不合格用“×”表示</w:t>
      </w:r>
      <w:r>
        <w:rPr>
          <w:rFonts w:hint="eastAsia" w:ascii="宋体" w:hAnsi="宋体" w:eastAsia="宋体" w:cs="宋体"/>
          <w:color w:val="000000" w:themeColor="text1"/>
          <w:sz w:val="21"/>
          <w:szCs w:val="21"/>
          <w:highlight w:val="none"/>
          <w14:textFill>
            <w14:solidFill>
              <w14:schemeClr w14:val="tx1"/>
            </w14:solidFill>
          </w14:textFill>
        </w:rPr>
        <w:t>。</w:t>
      </w:r>
    </w:p>
    <w:p>
      <w:pPr>
        <w:pStyle w:val="4"/>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符合性审查表</w:t>
      </w:r>
    </w:p>
    <w:p>
      <w:pPr>
        <w:pStyle w:val="27"/>
        <w:spacing w:line="360" w:lineRule="auto"/>
        <w:ind w:firstLine="24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                                           项目编号：</w:t>
      </w:r>
    </w:p>
    <w:tbl>
      <w:tblPr>
        <w:tblStyle w:val="19"/>
        <w:tblW w:w="10139" w:type="dxa"/>
        <w:tblInd w:w="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5738"/>
        <w:gridCol w:w="1251"/>
        <w:gridCol w:w="1323"/>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19" w:type="dxa"/>
            <w:vMerge w:val="restart"/>
            <w:noWrap w:val="0"/>
            <w:vAlign w:val="center"/>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序号</w:t>
            </w:r>
          </w:p>
        </w:tc>
        <w:tc>
          <w:tcPr>
            <w:tcW w:w="5738" w:type="dxa"/>
            <w:vMerge w:val="restart"/>
            <w:noWrap w:val="0"/>
            <w:vAlign w:val="center"/>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评审内容</w:t>
            </w:r>
          </w:p>
        </w:tc>
        <w:tc>
          <w:tcPr>
            <w:tcW w:w="3782" w:type="dxa"/>
            <w:gridSpan w:val="3"/>
            <w:noWrap w:val="0"/>
            <w:vAlign w:val="top"/>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19" w:type="dxa"/>
            <w:vMerge w:val="continue"/>
            <w:noWrap w:val="0"/>
            <w:vAlign w:val="center"/>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p>
        </w:tc>
        <w:tc>
          <w:tcPr>
            <w:tcW w:w="5738" w:type="dxa"/>
            <w:vMerge w:val="continue"/>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251" w:type="dxa"/>
            <w:noWrap w:val="0"/>
            <w:vAlign w:val="top"/>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供应商1</w:t>
            </w:r>
          </w:p>
        </w:tc>
        <w:tc>
          <w:tcPr>
            <w:tcW w:w="1323" w:type="dxa"/>
            <w:noWrap w:val="0"/>
            <w:vAlign w:val="top"/>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供应商2</w:t>
            </w:r>
          </w:p>
        </w:tc>
        <w:tc>
          <w:tcPr>
            <w:tcW w:w="1208" w:type="dxa"/>
            <w:noWrap w:val="0"/>
            <w:vAlign w:val="top"/>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19" w:type="dxa"/>
            <w:noWrap w:val="0"/>
            <w:vAlign w:val="center"/>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w:t>
            </w:r>
          </w:p>
        </w:tc>
        <w:tc>
          <w:tcPr>
            <w:tcW w:w="5738" w:type="dxa"/>
            <w:noWrap w:val="0"/>
            <w:vAlign w:val="center"/>
          </w:tcPr>
          <w:p>
            <w:pPr>
              <w:spacing w:line="240" w:lineRule="auto"/>
              <w:jc w:val="left"/>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响应文件组成是否完整，主要内容是否按磋商文件规定的内容、格式填写；</w:t>
            </w:r>
          </w:p>
        </w:tc>
        <w:tc>
          <w:tcPr>
            <w:tcW w:w="1251"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323"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208"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19" w:type="dxa"/>
            <w:noWrap w:val="0"/>
            <w:vAlign w:val="center"/>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w:t>
            </w:r>
          </w:p>
        </w:tc>
        <w:tc>
          <w:tcPr>
            <w:tcW w:w="5738" w:type="dxa"/>
            <w:noWrap w:val="0"/>
            <w:vAlign w:val="center"/>
          </w:tcPr>
          <w:p>
            <w:pPr>
              <w:spacing w:line="240" w:lineRule="auto"/>
              <w:jc w:val="left"/>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响应文件的有效期是否满足磋商文件的规定；</w:t>
            </w:r>
          </w:p>
        </w:tc>
        <w:tc>
          <w:tcPr>
            <w:tcW w:w="1251"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323"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208"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19" w:type="dxa"/>
            <w:noWrap w:val="0"/>
            <w:vAlign w:val="center"/>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w:t>
            </w:r>
          </w:p>
        </w:tc>
        <w:tc>
          <w:tcPr>
            <w:tcW w:w="5738" w:type="dxa"/>
            <w:noWrap w:val="0"/>
            <w:vAlign w:val="center"/>
          </w:tcPr>
          <w:p>
            <w:pPr>
              <w:spacing w:line="240" w:lineRule="auto"/>
              <w:jc w:val="left"/>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响应文件是否按照规定在应由企业法人或法人授权代表在所有规定签章处逐一签署及加盖单位公章；</w:t>
            </w:r>
          </w:p>
        </w:tc>
        <w:tc>
          <w:tcPr>
            <w:tcW w:w="1251" w:type="dxa"/>
            <w:noWrap w:val="0"/>
            <w:vAlign w:val="top"/>
          </w:tcPr>
          <w:p>
            <w:pPr>
              <w:spacing w:line="240" w:lineRule="auto"/>
              <w:rPr>
                <w:rFonts w:hint="eastAsia" w:ascii="宋体" w:hAnsi="宋体" w:eastAsia="宋体" w:cs="宋体"/>
                <w:color w:val="000000" w:themeColor="text1"/>
                <w:szCs w:val="24"/>
                <w:highlight w:val="none"/>
                <w14:textFill>
                  <w14:solidFill>
                    <w14:schemeClr w14:val="tx1"/>
                  </w14:solidFill>
                </w14:textFill>
              </w:rPr>
            </w:pPr>
          </w:p>
        </w:tc>
        <w:tc>
          <w:tcPr>
            <w:tcW w:w="1323" w:type="dxa"/>
            <w:noWrap w:val="0"/>
            <w:vAlign w:val="top"/>
          </w:tcPr>
          <w:p>
            <w:pPr>
              <w:spacing w:line="240" w:lineRule="auto"/>
              <w:rPr>
                <w:rFonts w:hint="eastAsia" w:ascii="宋体" w:hAnsi="宋体" w:eastAsia="宋体" w:cs="宋体"/>
                <w:color w:val="000000" w:themeColor="text1"/>
                <w:szCs w:val="24"/>
                <w:highlight w:val="none"/>
                <w14:textFill>
                  <w14:solidFill>
                    <w14:schemeClr w14:val="tx1"/>
                  </w14:solidFill>
                </w14:textFill>
              </w:rPr>
            </w:pPr>
          </w:p>
        </w:tc>
        <w:tc>
          <w:tcPr>
            <w:tcW w:w="1208" w:type="dxa"/>
            <w:noWrap w:val="0"/>
            <w:vAlign w:val="top"/>
          </w:tcPr>
          <w:p>
            <w:pPr>
              <w:spacing w:line="240" w:lineRule="auto"/>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19" w:type="dxa"/>
            <w:noWrap w:val="0"/>
            <w:vAlign w:val="center"/>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w:t>
            </w:r>
          </w:p>
        </w:tc>
        <w:tc>
          <w:tcPr>
            <w:tcW w:w="5738" w:type="dxa"/>
            <w:noWrap w:val="0"/>
            <w:vAlign w:val="center"/>
          </w:tcPr>
          <w:p>
            <w:pPr>
              <w:spacing w:line="240" w:lineRule="auto"/>
              <w:jc w:val="left"/>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响应文件是否响应磋商文件规定的实质性要求（如工期、质量要求等）；</w:t>
            </w:r>
          </w:p>
        </w:tc>
        <w:tc>
          <w:tcPr>
            <w:tcW w:w="1251" w:type="dxa"/>
            <w:noWrap w:val="0"/>
            <w:vAlign w:val="top"/>
          </w:tcPr>
          <w:p>
            <w:pPr>
              <w:spacing w:line="240" w:lineRule="auto"/>
              <w:rPr>
                <w:rFonts w:hint="eastAsia" w:ascii="宋体" w:hAnsi="宋体" w:eastAsia="宋体" w:cs="宋体"/>
                <w:color w:val="000000" w:themeColor="text1"/>
                <w:szCs w:val="24"/>
                <w:highlight w:val="none"/>
                <w14:textFill>
                  <w14:solidFill>
                    <w14:schemeClr w14:val="tx1"/>
                  </w14:solidFill>
                </w14:textFill>
              </w:rPr>
            </w:pPr>
          </w:p>
        </w:tc>
        <w:tc>
          <w:tcPr>
            <w:tcW w:w="1323" w:type="dxa"/>
            <w:noWrap w:val="0"/>
            <w:vAlign w:val="top"/>
          </w:tcPr>
          <w:p>
            <w:pPr>
              <w:spacing w:line="240" w:lineRule="auto"/>
              <w:rPr>
                <w:rFonts w:hint="eastAsia" w:ascii="宋体" w:hAnsi="宋体" w:eastAsia="宋体" w:cs="宋体"/>
                <w:color w:val="000000" w:themeColor="text1"/>
                <w:szCs w:val="24"/>
                <w:highlight w:val="none"/>
                <w14:textFill>
                  <w14:solidFill>
                    <w14:schemeClr w14:val="tx1"/>
                  </w14:solidFill>
                </w14:textFill>
              </w:rPr>
            </w:pPr>
          </w:p>
        </w:tc>
        <w:tc>
          <w:tcPr>
            <w:tcW w:w="1208" w:type="dxa"/>
            <w:noWrap w:val="0"/>
            <w:vAlign w:val="top"/>
          </w:tcPr>
          <w:p>
            <w:pPr>
              <w:spacing w:line="240" w:lineRule="auto"/>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9" w:type="dxa"/>
            <w:noWrap w:val="0"/>
            <w:vAlign w:val="center"/>
          </w:tcPr>
          <w:p>
            <w:pPr>
              <w:spacing w:line="240" w:lineRule="auto"/>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w:t>
            </w:r>
          </w:p>
        </w:tc>
        <w:tc>
          <w:tcPr>
            <w:tcW w:w="5738" w:type="dxa"/>
            <w:noWrap w:val="0"/>
            <w:vAlign w:val="center"/>
          </w:tcPr>
          <w:p>
            <w:pPr>
              <w:spacing w:line="240" w:lineRule="auto"/>
              <w:jc w:val="left"/>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供应商的报价是否未超过预算价或最高限价；</w:t>
            </w:r>
          </w:p>
        </w:tc>
        <w:tc>
          <w:tcPr>
            <w:tcW w:w="1251" w:type="dxa"/>
            <w:noWrap w:val="0"/>
            <w:vAlign w:val="top"/>
          </w:tcPr>
          <w:p>
            <w:pPr>
              <w:spacing w:line="240" w:lineRule="auto"/>
              <w:rPr>
                <w:rFonts w:hint="eastAsia" w:ascii="宋体" w:hAnsi="宋体" w:eastAsia="宋体" w:cs="宋体"/>
                <w:color w:val="000000" w:themeColor="text1"/>
                <w:szCs w:val="24"/>
                <w:highlight w:val="none"/>
                <w14:textFill>
                  <w14:solidFill>
                    <w14:schemeClr w14:val="tx1"/>
                  </w14:solidFill>
                </w14:textFill>
              </w:rPr>
            </w:pPr>
          </w:p>
        </w:tc>
        <w:tc>
          <w:tcPr>
            <w:tcW w:w="1323" w:type="dxa"/>
            <w:noWrap w:val="0"/>
            <w:vAlign w:val="top"/>
          </w:tcPr>
          <w:p>
            <w:pPr>
              <w:spacing w:line="240" w:lineRule="auto"/>
              <w:rPr>
                <w:rFonts w:hint="eastAsia" w:ascii="宋体" w:hAnsi="宋体" w:eastAsia="宋体" w:cs="宋体"/>
                <w:color w:val="000000" w:themeColor="text1"/>
                <w:szCs w:val="24"/>
                <w:highlight w:val="none"/>
                <w14:textFill>
                  <w14:solidFill>
                    <w14:schemeClr w14:val="tx1"/>
                  </w14:solidFill>
                </w14:textFill>
              </w:rPr>
            </w:pPr>
          </w:p>
        </w:tc>
        <w:tc>
          <w:tcPr>
            <w:tcW w:w="1208" w:type="dxa"/>
            <w:noWrap w:val="0"/>
            <w:vAlign w:val="top"/>
          </w:tcPr>
          <w:p>
            <w:pPr>
              <w:spacing w:line="240" w:lineRule="auto"/>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9" w:type="dxa"/>
            <w:noWrap w:val="0"/>
            <w:vAlign w:val="center"/>
          </w:tcPr>
          <w:p>
            <w:pPr>
              <w:spacing w:line="240" w:lineRule="auto"/>
              <w:jc w:val="cente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6</w:t>
            </w:r>
          </w:p>
        </w:tc>
        <w:tc>
          <w:tcPr>
            <w:tcW w:w="5738" w:type="dxa"/>
            <w:noWrap w:val="0"/>
            <w:vAlign w:val="center"/>
          </w:tcPr>
          <w:p>
            <w:pPr>
              <w:spacing w:line="240" w:lineRule="auto"/>
              <w:jc w:val="left"/>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投标供应商是否提供《反商业贿赂承诺书》；</w:t>
            </w:r>
          </w:p>
        </w:tc>
        <w:tc>
          <w:tcPr>
            <w:tcW w:w="1251" w:type="dxa"/>
            <w:noWrap w:val="0"/>
            <w:vAlign w:val="top"/>
          </w:tcPr>
          <w:p>
            <w:pPr>
              <w:spacing w:line="240" w:lineRule="auto"/>
              <w:rPr>
                <w:rFonts w:hint="eastAsia" w:ascii="宋体" w:hAnsi="宋体" w:eastAsia="宋体" w:cs="宋体"/>
                <w:color w:val="000000" w:themeColor="text1"/>
                <w:szCs w:val="24"/>
                <w:highlight w:val="none"/>
                <w14:textFill>
                  <w14:solidFill>
                    <w14:schemeClr w14:val="tx1"/>
                  </w14:solidFill>
                </w14:textFill>
              </w:rPr>
            </w:pPr>
          </w:p>
        </w:tc>
        <w:tc>
          <w:tcPr>
            <w:tcW w:w="1323" w:type="dxa"/>
            <w:noWrap w:val="0"/>
            <w:vAlign w:val="top"/>
          </w:tcPr>
          <w:p>
            <w:pPr>
              <w:spacing w:line="240" w:lineRule="auto"/>
              <w:rPr>
                <w:rFonts w:hint="eastAsia" w:ascii="宋体" w:hAnsi="宋体" w:eastAsia="宋体" w:cs="宋体"/>
                <w:color w:val="000000" w:themeColor="text1"/>
                <w:szCs w:val="24"/>
                <w:highlight w:val="none"/>
                <w14:textFill>
                  <w14:solidFill>
                    <w14:schemeClr w14:val="tx1"/>
                  </w14:solidFill>
                </w14:textFill>
              </w:rPr>
            </w:pPr>
          </w:p>
        </w:tc>
        <w:tc>
          <w:tcPr>
            <w:tcW w:w="1208" w:type="dxa"/>
            <w:noWrap w:val="0"/>
            <w:vAlign w:val="top"/>
          </w:tcPr>
          <w:p>
            <w:pPr>
              <w:spacing w:line="240" w:lineRule="auto"/>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19" w:type="dxa"/>
            <w:noWrap w:val="0"/>
            <w:vAlign w:val="center"/>
          </w:tcPr>
          <w:p>
            <w:pPr>
              <w:spacing w:line="240" w:lineRule="auto"/>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7</w:t>
            </w:r>
          </w:p>
        </w:tc>
        <w:tc>
          <w:tcPr>
            <w:tcW w:w="5738" w:type="dxa"/>
            <w:noWrap w:val="0"/>
            <w:vAlign w:val="center"/>
          </w:tcPr>
          <w:p>
            <w:pPr>
              <w:spacing w:line="240" w:lineRule="auto"/>
              <w:jc w:val="left"/>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响应文件未含有采购人不能接受的附加条件；</w:t>
            </w:r>
          </w:p>
        </w:tc>
        <w:tc>
          <w:tcPr>
            <w:tcW w:w="1251"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323"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208"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9" w:type="dxa"/>
            <w:noWrap w:val="0"/>
            <w:vAlign w:val="center"/>
          </w:tcPr>
          <w:p>
            <w:pPr>
              <w:spacing w:line="240" w:lineRule="auto"/>
              <w:jc w:val="cente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8</w:t>
            </w:r>
          </w:p>
        </w:tc>
        <w:tc>
          <w:tcPr>
            <w:tcW w:w="5738" w:type="dxa"/>
            <w:noWrap w:val="0"/>
            <w:vAlign w:val="center"/>
          </w:tcPr>
          <w:p>
            <w:pPr>
              <w:spacing w:line="240" w:lineRule="auto"/>
              <w:jc w:val="left"/>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符合法律、法规和磋商文件中规定的其他实质性要求。</w:t>
            </w:r>
          </w:p>
        </w:tc>
        <w:tc>
          <w:tcPr>
            <w:tcW w:w="1251"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323"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208"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357" w:type="dxa"/>
            <w:gridSpan w:val="2"/>
            <w:noWrap w:val="0"/>
            <w:vAlign w:val="center"/>
          </w:tcPr>
          <w:p>
            <w:pPr>
              <w:spacing w:line="240" w:lineRule="auto"/>
              <w:jc w:val="center"/>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结论：是否通过</w:t>
            </w:r>
          </w:p>
        </w:tc>
        <w:tc>
          <w:tcPr>
            <w:tcW w:w="1251"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323"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c>
          <w:tcPr>
            <w:tcW w:w="1208" w:type="dxa"/>
            <w:noWrap w:val="0"/>
            <w:vAlign w:val="top"/>
          </w:tcPr>
          <w:p>
            <w:pPr>
              <w:spacing w:line="240" w:lineRule="auto"/>
              <w:ind w:firstLine="0" w:firstLineChars="0"/>
              <w:rPr>
                <w:rFonts w:hint="eastAsia" w:ascii="宋体" w:hAnsi="宋体" w:eastAsia="宋体" w:cs="宋体"/>
                <w:color w:val="000000" w:themeColor="text1"/>
                <w:szCs w:val="24"/>
                <w:highlight w:val="none"/>
                <w14:textFill>
                  <w14:solidFill>
                    <w14:schemeClr w14:val="tx1"/>
                  </w14:solidFill>
                </w14:textFill>
              </w:rPr>
            </w:pPr>
          </w:p>
        </w:tc>
      </w:tr>
    </w:tbl>
    <w:p>
      <w:pPr>
        <w:spacing w:line="360" w:lineRule="auto"/>
        <w:ind w:firstLine="316" w:firstLineChars="15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p>
      <w:pPr>
        <w:spacing w:line="360" w:lineRule="auto"/>
        <w:ind w:firstLine="316" w:firstLineChars="15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1.如果响应文件中有一项未通过上述审查标准，评标委员会将认定整个响应文件未响应</w:t>
      </w:r>
      <w:r>
        <w:rPr>
          <w:rFonts w:hint="eastAsia" w:ascii="宋体" w:hAnsi="宋体" w:cs="宋体"/>
          <w:b/>
          <w:color w:val="000000" w:themeColor="text1"/>
          <w:sz w:val="21"/>
          <w:szCs w:val="21"/>
          <w:highlight w:val="none"/>
          <w:lang w:eastAsia="zh-CN"/>
          <w14:textFill>
            <w14:solidFill>
              <w14:schemeClr w14:val="tx1"/>
            </w14:solidFill>
          </w14:textFill>
        </w:rPr>
        <w:t>竞争性</w:t>
      </w:r>
      <w:r>
        <w:rPr>
          <w:rFonts w:hint="eastAsia" w:ascii="宋体" w:hAnsi="宋体" w:cs="宋体"/>
          <w:b/>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color w:val="000000" w:themeColor="text1"/>
          <w:sz w:val="21"/>
          <w:szCs w:val="21"/>
          <w:highlight w:val="none"/>
          <w14:textFill>
            <w14:solidFill>
              <w14:schemeClr w14:val="tx1"/>
            </w14:solidFill>
          </w14:textFill>
        </w:rPr>
        <w:t>文件而予以废标处理。</w:t>
      </w:r>
    </w:p>
    <w:p>
      <w:pPr>
        <w:spacing w:line="360" w:lineRule="auto"/>
        <w:ind w:firstLine="316"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2.表中所述分项评审结果分两种：（1）合格用“√”表示；（2）不合格用“×”表示</w:t>
      </w:r>
      <w:r>
        <w:rPr>
          <w:rFonts w:hint="eastAsia" w:ascii="宋体" w:hAnsi="宋体" w:eastAsia="宋体" w:cs="宋体"/>
          <w:color w:val="000000" w:themeColor="text1"/>
          <w:sz w:val="21"/>
          <w:szCs w:val="21"/>
          <w:highlight w:val="none"/>
          <w14:textFill>
            <w14:solidFill>
              <w14:schemeClr w14:val="tx1"/>
            </w14:solidFill>
          </w14:textFill>
        </w:rPr>
        <w:t>。</w:t>
      </w:r>
    </w:p>
    <w:p>
      <w:pPr>
        <w:pageBreakBefore w:val="0"/>
        <w:widowControl w:val="0"/>
        <w:kinsoku/>
        <w:overflowPunct/>
        <w:topLinePunct w:val="0"/>
        <w:bidi w:val="0"/>
        <w:adjustRightInd w:val="0"/>
        <w:spacing w:line="360" w:lineRule="auto"/>
        <w:ind w:firstLine="482" w:firstLineChars="200"/>
        <w:jc w:val="left"/>
        <w:rPr>
          <w:rFonts w:hint="eastAsia" w:hAnsi="宋体"/>
          <w:b/>
          <w:color w:val="000000" w:themeColor="text1"/>
          <w:highlight w:val="none"/>
          <w14:textFill>
            <w14:solidFill>
              <w14:schemeClr w14:val="tx1"/>
            </w14:solidFill>
          </w14:textFill>
        </w:rPr>
      </w:pPr>
    </w:p>
    <w:p>
      <w:pPr>
        <w:pageBreakBefore w:val="0"/>
        <w:widowControl w:val="0"/>
        <w:kinsoku/>
        <w:overflowPunct/>
        <w:topLinePunct w:val="0"/>
        <w:bidi w:val="0"/>
        <w:adjustRightInd w:val="0"/>
        <w:spacing w:line="360" w:lineRule="auto"/>
        <w:ind w:firstLine="482" w:firstLineChars="200"/>
        <w:jc w:val="left"/>
        <w:rPr>
          <w:rFonts w:hint="eastAsia" w:cs="Arial"/>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评标方法与定标原则</w:t>
      </w:r>
    </w:p>
    <w:p>
      <w:pPr>
        <w:pageBreakBefore w:val="0"/>
        <w:widowControl w:val="0"/>
        <w:kinsoku/>
        <w:overflowPunct/>
        <w:topLinePunct w:val="0"/>
        <w:bidi w:val="0"/>
        <w:adjustRightInd w:val="0"/>
        <w:spacing w:line="360" w:lineRule="auto"/>
        <w:ind w:firstLine="480" w:firstLineChars="200"/>
        <w:jc w:val="left"/>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cs="Arial"/>
          <w:color w:val="000000" w:themeColor="text1"/>
          <w:highlight w:val="none"/>
          <w14:textFill>
            <w14:solidFill>
              <w14:schemeClr w14:val="tx1"/>
            </w14:solidFill>
          </w14:textFill>
        </w:rPr>
        <w:t>本项目</w:t>
      </w:r>
      <w:r>
        <w:rPr>
          <w:rFonts w:cs="Arial"/>
          <w:color w:val="000000" w:themeColor="text1"/>
          <w:highlight w:val="none"/>
          <w14:textFill>
            <w14:solidFill>
              <w14:schemeClr w14:val="tx1"/>
            </w14:solidFill>
          </w14:textFill>
        </w:rPr>
        <w:t>采用</w:t>
      </w:r>
      <w:r>
        <w:rPr>
          <w:rFonts w:cs="Arial"/>
          <w:b/>
          <w:bCs/>
          <w:color w:val="000000" w:themeColor="text1"/>
          <w:highlight w:val="none"/>
          <w14:textFill>
            <w14:solidFill>
              <w14:schemeClr w14:val="tx1"/>
            </w14:solidFill>
          </w14:textFill>
        </w:rPr>
        <w:t>综合评分法</w:t>
      </w:r>
      <w:r>
        <w:rPr>
          <w:rFonts w:cs="Arial"/>
          <w:color w:val="000000" w:themeColor="text1"/>
          <w:highlight w:val="none"/>
          <w14:textFill>
            <w14:solidFill>
              <w14:schemeClr w14:val="tx1"/>
            </w14:solidFill>
          </w14:textFill>
        </w:rPr>
        <w:t>，评标结果按评审后得分由高到低顺序排列。得分相同的，按投标报价由低到高顺序排列。得分且投标报价相同的并列。</w:t>
      </w:r>
      <w:r>
        <w:rPr>
          <w:rFonts w:hint="eastAsia" w:cs="Arial"/>
          <w:color w:val="000000" w:themeColor="text1"/>
          <w:highlight w:val="none"/>
          <w:lang w:eastAsia="zh-CN"/>
          <w14:textFill>
            <w14:solidFill>
              <w14:schemeClr w14:val="tx1"/>
            </w14:solidFill>
          </w14:textFill>
        </w:rPr>
        <w:t>响应文件</w:t>
      </w:r>
      <w:r>
        <w:rPr>
          <w:rFonts w:cs="Arial"/>
          <w:color w:val="000000" w:themeColor="text1"/>
          <w:highlight w:val="none"/>
          <w14:textFill>
            <w14:solidFill>
              <w14:schemeClr w14:val="tx1"/>
            </w14:solidFill>
          </w14:textFill>
        </w:rPr>
        <w:t>满足招标文件全部实质性要求，且按照评审因素的量化指标评审得分最高的投标人为排名第一的中标候选人。</w:t>
      </w:r>
    </w:p>
    <w:p>
      <w:pPr>
        <w:pageBreakBefore w:val="0"/>
        <w:widowControl w:val="0"/>
        <w:kinsoku/>
        <w:overflowPunct/>
        <w:topLinePunct w:val="0"/>
        <w:bidi w:val="0"/>
        <w:adjustRightInd w:val="0"/>
        <w:spacing w:line="440" w:lineRule="exact"/>
        <w:ind w:firstLine="562" w:firstLineChars="200"/>
        <w:jc w:val="cente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详细评审表</w:t>
      </w:r>
    </w:p>
    <w:p>
      <w:pPr>
        <w:pStyle w:val="27"/>
        <w:pageBreakBefore w:val="0"/>
        <w:widowControl w:val="0"/>
        <w:kinsoku/>
        <w:overflowPunct/>
        <w:topLinePunct w:val="0"/>
        <w:bidi w:val="0"/>
        <w:adjustRightInd w:val="0"/>
        <w:spacing w:line="440" w:lineRule="exact"/>
        <w:ind w:firstLine="1200" w:firstLineChars="5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                                           项目编号：</w:t>
      </w:r>
    </w:p>
    <w:tbl>
      <w:tblPr>
        <w:tblStyle w:val="19"/>
        <w:tblW w:w="10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96"/>
        <w:gridCol w:w="949"/>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评分</w:t>
            </w:r>
          </w:p>
        </w:tc>
        <w:tc>
          <w:tcPr>
            <w:tcW w:w="1396"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评分因素</w:t>
            </w:r>
          </w:p>
        </w:tc>
        <w:tc>
          <w:tcPr>
            <w:tcW w:w="949"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分值</w:t>
            </w:r>
          </w:p>
        </w:tc>
        <w:tc>
          <w:tcPr>
            <w:tcW w:w="7437"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价格部分</w:t>
            </w:r>
          </w:p>
        </w:tc>
        <w:tc>
          <w:tcPr>
            <w:tcW w:w="1396"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经济</w:t>
            </w:r>
            <w:r>
              <w:rPr>
                <w:rFonts w:hint="eastAsia" w:ascii="宋体" w:hAnsi="宋体" w:eastAsia="宋体" w:cs="宋体"/>
                <w:color w:val="000000" w:themeColor="text1"/>
                <w:szCs w:val="24"/>
                <w:highlight w:val="none"/>
                <w:lang w:val="en-US" w:eastAsia="zh-CN"/>
                <w14:textFill>
                  <w14:solidFill>
                    <w14:schemeClr w14:val="tx1"/>
                  </w14:solidFill>
                </w14:textFill>
              </w:rPr>
              <w:t>报价</w:t>
            </w:r>
          </w:p>
        </w:tc>
        <w:tc>
          <w:tcPr>
            <w:tcW w:w="949"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30</w:t>
            </w:r>
            <w:r>
              <w:rPr>
                <w:rFonts w:hint="eastAsia" w:ascii="宋体" w:hAnsi="宋体" w:eastAsia="宋体" w:cs="宋体"/>
                <w:color w:val="000000" w:themeColor="text1"/>
                <w:szCs w:val="24"/>
                <w:highlight w:val="none"/>
                <w:lang w:val="en-US" w:eastAsia="zh-CN"/>
                <w14:textFill>
                  <w14:solidFill>
                    <w14:schemeClr w14:val="tx1"/>
                  </w14:solidFill>
                </w14:textFill>
              </w:rPr>
              <w:t>分</w:t>
            </w:r>
          </w:p>
        </w:tc>
        <w:tc>
          <w:tcPr>
            <w:tcW w:w="7437"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价格分统一采用低价优先法计算，即满足招标文件要求且最后报价最低的投标人的价格为评标基准价，其价格分为满分。价格分统一按照下列公式计算：报价得分=(评标基准价／最终报价)×</w:t>
            </w:r>
            <w:r>
              <w:rPr>
                <w:rFonts w:hint="eastAsia" w:ascii="宋体" w:hAnsi="宋体" w:cs="宋体"/>
                <w:color w:val="000000" w:themeColor="text1"/>
                <w:szCs w:val="24"/>
                <w:highlight w:val="none"/>
                <w:lang w:val="en-US" w:eastAsia="zh-CN"/>
                <w14:textFill>
                  <w14:solidFill>
                    <w14:schemeClr w14:val="tx1"/>
                  </w14:solidFill>
                </w14:textFill>
              </w:rPr>
              <w:t>30</w:t>
            </w:r>
            <w:r>
              <w:rPr>
                <w:rFonts w:hint="eastAsia" w:ascii="宋体" w:hAnsi="宋体" w:eastAsia="宋体" w:cs="宋体"/>
                <w:color w:val="000000" w:themeColor="text1"/>
                <w:szCs w:val="24"/>
                <w:highlight w:val="none"/>
                <w:lang w:val="en-US" w:eastAsia="zh-CN"/>
                <w14:textFill>
                  <w14:solidFill>
                    <w14:schemeClr w14:val="tx1"/>
                  </w14:solidFill>
                </w14:textFill>
              </w:rPr>
              <w:t>。报价高于预算价的，按无效报价处理。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Merge w:val="restart"/>
            <w:noWrap w:val="0"/>
            <w:vAlign w:val="center"/>
          </w:tcPr>
          <w:p>
            <w:pPr>
              <w:pageBreakBefore w:val="0"/>
              <w:widowControl w:val="0"/>
              <w:kinsoku/>
              <w:overflowPunct/>
              <w:topLinePunct w:val="0"/>
              <w:bidi w:val="0"/>
              <w:adjustRightInd w:val="0"/>
              <w:spacing w:line="440" w:lineRule="exact"/>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商务</w:t>
            </w:r>
          </w:p>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技术部分</w:t>
            </w:r>
          </w:p>
        </w:tc>
        <w:tc>
          <w:tcPr>
            <w:tcW w:w="1396" w:type="dxa"/>
            <w:noWrap w:val="0"/>
            <w:vAlign w:val="center"/>
          </w:tcPr>
          <w:p>
            <w:pPr>
              <w:pStyle w:val="40"/>
              <w:keepNext w:val="0"/>
              <w:keepLines w:val="0"/>
              <w:pageBreakBefore w:val="0"/>
              <w:kinsoku/>
              <w:wordWrap/>
              <w:overflowPunct/>
              <w:topLinePunct w:val="0"/>
              <w:bidi w:val="0"/>
              <w:spacing w:line="240" w:lineRule="exact"/>
              <w:ind w:firstLine="0" w:firstLineChars="0"/>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eastAsia="宋体" w:cs="宋体"/>
                <w:b w:val="0"/>
                <w:bCs w:val="0"/>
                <w:color w:val="000000" w:themeColor="text1"/>
                <w:sz w:val="24"/>
                <w:szCs w:val="24"/>
                <w:highlight w:val="none"/>
                <w:lang w:val="en-US" w:eastAsia="zh-CN" w:bidi="ar-SA"/>
                <w14:textFill>
                  <w14:solidFill>
                    <w14:schemeClr w14:val="tx1"/>
                  </w14:solidFill>
                </w14:textFill>
              </w:rPr>
              <w:t>企业</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业绩</w:t>
            </w:r>
          </w:p>
        </w:tc>
        <w:tc>
          <w:tcPr>
            <w:tcW w:w="949"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10分</w:t>
            </w:r>
          </w:p>
        </w:tc>
        <w:tc>
          <w:tcPr>
            <w:tcW w:w="7437" w:type="dxa"/>
            <w:noWrap w:val="0"/>
            <w:vAlign w:val="center"/>
          </w:tcPr>
          <w:p>
            <w:pPr>
              <w:pStyle w:val="40"/>
              <w:keepNext w:val="0"/>
              <w:keepLines w:val="0"/>
              <w:pageBreakBefore w:val="0"/>
              <w:kinsoku/>
              <w:wordWrap/>
              <w:overflowPunct/>
              <w:topLinePunct w:val="0"/>
              <w:autoSpaceDE/>
              <w:autoSpaceDN/>
              <w:bidi w:val="0"/>
              <w:adjustRightInd w:val="0"/>
              <w:snapToGrid/>
              <w:spacing w:line="440" w:lineRule="exact"/>
              <w:ind w:firstLine="0" w:firstLineChars="0"/>
              <w:jc w:val="left"/>
              <w:textAlignment w:val="baseline"/>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近三年内的</w:t>
            </w:r>
            <w:r>
              <w:rPr>
                <w:rFonts w:hint="eastAsia" w:ascii="宋体" w:eastAsia="宋体" w:cs="宋体"/>
                <w:b w:val="0"/>
                <w:bCs w:val="0"/>
                <w:color w:val="000000" w:themeColor="text1"/>
                <w:sz w:val="24"/>
                <w:szCs w:val="24"/>
                <w:highlight w:val="none"/>
                <w:lang w:val="en-US" w:eastAsia="zh-CN" w:bidi="ar-SA"/>
                <w14:textFill>
                  <w14:solidFill>
                    <w14:schemeClr w14:val="tx1"/>
                  </w14:solidFill>
                </w14:textFill>
              </w:rPr>
              <w:t>类似业绩不少于3项，得6</w:t>
            </w: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分；</w:t>
            </w:r>
            <w:r>
              <w:rPr>
                <w:rFonts w:hint="eastAsia" w:ascii="宋体" w:eastAsia="宋体" w:cs="宋体"/>
                <w:b w:val="0"/>
                <w:bCs w:val="0"/>
                <w:color w:val="000000" w:themeColor="text1"/>
                <w:sz w:val="24"/>
                <w:szCs w:val="24"/>
                <w:highlight w:val="none"/>
                <w:lang w:val="en-US" w:eastAsia="zh-CN" w:bidi="ar-SA"/>
                <w14:textFill>
                  <w14:solidFill>
                    <w14:schemeClr w14:val="tx1"/>
                  </w14:solidFill>
                </w14:textFill>
              </w:rPr>
              <w:t>每多提供一个类似业绩，得2分，最多4分。</w:t>
            </w: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（以上均须提供合同</w:t>
            </w:r>
            <w:r>
              <w:rPr>
                <w:rFonts w:hint="eastAsia" w:ascii="宋体" w:eastAsia="宋体" w:cs="宋体"/>
                <w:b w:val="0"/>
                <w:bCs w:val="0"/>
                <w:color w:val="000000" w:themeColor="text1"/>
                <w:sz w:val="24"/>
                <w:szCs w:val="24"/>
                <w:highlight w:val="none"/>
                <w:lang w:val="en-US" w:eastAsia="zh-CN" w:bidi="ar-SA"/>
                <w14:textFill>
                  <w14:solidFill>
                    <w14:schemeClr w14:val="tx1"/>
                  </w14:solidFill>
                </w14:textFill>
              </w:rPr>
              <w:t>或</w:t>
            </w: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中标通知书的复印件</w:t>
            </w:r>
            <w:r>
              <w:rPr>
                <w:rFonts w:hint="eastAsia" w:ascii="宋体" w:eastAsia="宋体" w:cs="宋体"/>
                <w:b w:val="0"/>
                <w:bCs w:val="0"/>
                <w:color w:val="000000" w:themeColor="text1"/>
                <w:sz w:val="24"/>
                <w:szCs w:val="24"/>
                <w:highlight w:val="none"/>
                <w:lang w:val="en-US" w:eastAsia="zh-CN" w:bidi="ar-SA"/>
                <w14:textFill>
                  <w14:solidFill>
                    <w14:schemeClr w14:val="tx1"/>
                  </w14:solidFill>
                </w14:textFill>
              </w:rPr>
              <w:t>并加盖公章</w:t>
            </w: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w:t>
            </w: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未提供或提供不全不得分。</w:t>
            </w:r>
          </w:p>
          <w:p>
            <w:pPr>
              <w:pStyle w:val="40"/>
              <w:keepNext w:val="0"/>
              <w:keepLines w:val="0"/>
              <w:pageBreakBefore w:val="0"/>
              <w:kinsoku/>
              <w:wordWrap/>
              <w:overflowPunct/>
              <w:topLinePunct w:val="0"/>
              <w:autoSpaceDE/>
              <w:autoSpaceDN/>
              <w:bidi w:val="0"/>
              <w:adjustRightInd w:val="0"/>
              <w:snapToGrid/>
              <w:spacing w:line="440" w:lineRule="exact"/>
              <w:ind w:firstLine="0" w:firstLineChars="0"/>
              <w:jc w:val="left"/>
              <w:textAlignment w:val="baseline"/>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eastAsia="宋体" w:cs="宋体"/>
                <w:b w:val="0"/>
                <w:bCs w:val="0"/>
                <w:color w:val="000000" w:themeColor="text1"/>
                <w:sz w:val="24"/>
                <w:szCs w:val="24"/>
                <w:highlight w:val="none"/>
                <w:lang w:val="en-US" w:eastAsia="zh-CN" w:bidi="ar-SA"/>
                <w14:textFill>
                  <w14:solidFill>
                    <w14:schemeClr w14:val="tx1"/>
                  </w14:solidFill>
                </w14:textFill>
              </w:rPr>
              <w:t>类似业绩指：承包过单项100万以上信号灯及标志标线的采购与安装。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Merge w:val="continue"/>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pPr>
          </w:p>
        </w:tc>
        <w:tc>
          <w:tcPr>
            <w:tcW w:w="1396" w:type="dxa"/>
            <w:vMerge w:val="restart"/>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项目组织机构</w:t>
            </w:r>
          </w:p>
        </w:tc>
        <w:tc>
          <w:tcPr>
            <w:tcW w:w="949" w:type="dxa"/>
            <w:vMerge w:val="restart"/>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9分</w:t>
            </w:r>
          </w:p>
        </w:tc>
        <w:tc>
          <w:tcPr>
            <w:tcW w:w="74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根据项目经理的资历情况打分（学历、职称、执业资格、从事专业工作年限等），满分2分。</w:t>
            </w:r>
          </w:p>
          <w:p>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default" w:ascii="宋体" w:hAnsi="宋体" w:eastAsia="宋体" w:cs="宋体"/>
                <w:color w:val="000000" w:themeColor="text1"/>
                <w:sz w:val="24"/>
                <w:szCs w:val="24"/>
                <w:highlight w:val="yellow"/>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具有高级职称2分，中级职称1分，否则0分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Merge w:val="continue"/>
            <w:noWrap w:val="0"/>
            <w:vAlign w:val="center"/>
          </w:tcPr>
          <w:p>
            <w:pPr>
              <w:pageBreakBefore w:val="0"/>
              <w:widowControl w:val="0"/>
              <w:kinsoku/>
              <w:overflowPunct/>
              <w:topLinePunct w:val="0"/>
              <w:bidi w:val="0"/>
              <w:adjustRightInd w:val="0"/>
              <w:spacing w:line="440" w:lineRule="exact"/>
              <w:rPr>
                <w:color w:val="000000" w:themeColor="text1"/>
                <w14:textFill>
                  <w14:solidFill>
                    <w14:schemeClr w14:val="tx1"/>
                  </w14:solidFill>
                </w14:textFill>
              </w:rPr>
            </w:pPr>
          </w:p>
        </w:tc>
        <w:tc>
          <w:tcPr>
            <w:tcW w:w="1396" w:type="dxa"/>
            <w:vMerge w:val="continue"/>
            <w:noWrap w:val="0"/>
            <w:vAlign w:val="center"/>
          </w:tcPr>
          <w:p>
            <w:pPr>
              <w:pageBreakBefore w:val="0"/>
              <w:widowControl w:val="0"/>
              <w:kinsoku/>
              <w:overflowPunct/>
              <w:topLinePunct w:val="0"/>
              <w:bidi w:val="0"/>
              <w:adjustRightInd w:val="0"/>
              <w:spacing w:line="440" w:lineRule="exact"/>
              <w:rPr>
                <w:color w:val="000000" w:themeColor="text1"/>
                <w14:textFill>
                  <w14:solidFill>
                    <w14:schemeClr w14:val="tx1"/>
                  </w14:solidFill>
                </w14:textFill>
              </w:rPr>
            </w:pPr>
          </w:p>
        </w:tc>
        <w:tc>
          <w:tcPr>
            <w:tcW w:w="949" w:type="dxa"/>
            <w:vMerge w:val="continue"/>
            <w:noWrap w:val="0"/>
            <w:vAlign w:val="center"/>
          </w:tcPr>
          <w:p>
            <w:pPr>
              <w:pageBreakBefore w:val="0"/>
              <w:widowControl w:val="0"/>
              <w:kinsoku/>
              <w:overflowPunct/>
              <w:topLinePunct w:val="0"/>
              <w:bidi w:val="0"/>
              <w:adjustRightInd w:val="0"/>
              <w:spacing w:line="440" w:lineRule="exact"/>
              <w:rPr>
                <w:color w:val="000000" w:themeColor="text1"/>
                <w14:textFill>
                  <w14:solidFill>
                    <w14:schemeClr w14:val="tx1"/>
                  </w14:solidFill>
                </w14:textFill>
              </w:rPr>
            </w:pPr>
          </w:p>
        </w:tc>
        <w:tc>
          <w:tcPr>
            <w:tcW w:w="74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根据</w:t>
            </w:r>
            <w:r>
              <w:rPr>
                <w:rFonts w:hint="default"/>
                <w:color w:val="000000" w:themeColor="text1"/>
                <w:lang w:val="en-US" w:eastAsia="zh-CN"/>
                <w14:textFill>
                  <w14:solidFill>
                    <w14:schemeClr w14:val="tx1"/>
                  </w14:solidFill>
                </w14:textFill>
              </w:rPr>
              <w:t>项目管理机构组成完整</w:t>
            </w:r>
            <w:r>
              <w:rPr>
                <w:rFonts w:hint="eastAsia"/>
                <w:color w:val="000000" w:themeColor="text1"/>
                <w:lang w:val="en-US" w:eastAsia="zh-CN"/>
                <w14:textFill>
                  <w14:solidFill>
                    <w14:schemeClr w14:val="tx1"/>
                  </w14:solidFill>
                </w14:textFill>
              </w:rPr>
              <w:t>度</w:t>
            </w:r>
            <w:r>
              <w:rPr>
                <w:rFonts w:hint="default"/>
                <w:color w:val="000000" w:themeColor="text1"/>
                <w:lang w:val="en-US" w:eastAsia="zh-CN"/>
                <w14:textFill>
                  <w14:solidFill>
                    <w14:schemeClr w14:val="tx1"/>
                  </w14:solidFill>
                </w14:textFill>
              </w:rPr>
              <w:t>、拟</w:t>
            </w: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投入的主要管理及技术人员齐全</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度</w:t>
            </w: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以及专业技术人员的从事相关工作的经历</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w:t>
            </w: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职责</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划分</w:t>
            </w: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打分</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满分5分。</w:t>
            </w:r>
          </w:p>
          <w:p>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项目管理机构组成完整，主要人员配置齐全，相关人员工作经历丰富，职责划分清晰，得4-5分；</w:t>
            </w:r>
          </w:p>
          <w:p>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项目管理机构组成较完整，主要人员配置较齐全，相关人员工作经历较丰富，职责划分较清晰，得</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2-3分</w:t>
            </w: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default"/>
                <w:color w:val="000000" w:themeColor="text1"/>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项目管理机构组成不完整，主要人员配置不齐全，相关人员工作经历欠缺，职责划分模糊，得</w:t>
            </w:r>
            <w:r>
              <w:rPr>
                <w:rFonts w:hint="eastAsia"/>
                <w:color w:val="000000" w:themeColor="text1"/>
                <w:lang w:val="en-US" w:eastAsia="zh-CN"/>
                <w14:textFill>
                  <w14:solidFill>
                    <w14:schemeClr w14:val="tx1"/>
                  </w14:solidFill>
                </w14:textFill>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Merge w:val="continue"/>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pPr>
          </w:p>
        </w:tc>
        <w:tc>
          <w:tcPr>
            <w:tcW w:w="1396" w:type="dxa"/>
            <w:vMerge w:val="continue"/>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pPr>
          </w:p>
        </w:tc>
        <w:tc>
          <w:tcPr>
            <w:tcW w:w="949" w:type="dxa"/>
            <w:vMerge w:val="continue"/>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pPr>
          </w:p>
        </w:tc>
        <w:tc>
          <w:tcPr>
            <w:tcW w:w="74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项目经理应附建造师注册证书、</w:t>
            </w:r>
            <w:r>
              <w:rPr>
                <w:rFonts w:hint="eastAsia"/>
                <w:color w:val="000000" w:themeColor="text1"/>
                <w:lang w:val="en-US" w:eastAsia="zh-CN"/>
                <w14:textFill>
                  <w14:solidFill>
                    <w14:schemeClr w14:val="tx1"/>
                  </w14:solidFill>
                </w14:textFill>
              </w:rPr>
              <w:t>有效的</w:t>
            </w:r>
            <w:r>
              <w:rPr>
                <w:rFonts w:hint="default"/>
                <w:color w:val="000000" w:themeColor="text1"/>
                <w:lang w:val="en-US" w:eastAsia="zh-CN"/>
                <w14:textFill>
                  <w14:solidFill>
                    <w14:schemeClr w14:val="tx1"/>
                  </w14:solidFill>
                </w14:textFill>
              </w:rPr>
              <w:t>安全生产考核合格证书、身份证、职称证、近六个月社保等</w:t>
            </w:r>
            <w:r>
              <w:rPr>
                <w:rFonts w:hint="eastAsia"/>
                <w:color w:val="000000" w:themeColor="text1"/>
                <w:lang w:val="en-US" w:eastAsia="zh-CN"/>
                <w14:textFill>
                  <w14:solidFill>
                    <w14:schemeClr w14:val="tx1"/>
                  </w14:solidFill>
                </w14:textFill>
              </w:rPr>
              <w:t>；</w:t>
            </w:r>
          </w:p>
          <w:p>
            <w:pPr>
              <w:pStyle w:val="44"/>
              <w:keepNext w:val="0"/>
              <w:keepLines w:val="0"/>
              <w:pageBreakBefore w:val="0"/>
              <w:widowControl w:val="0"/>
              <w:kinsoku/>
              <w:wordWrap/>
              <w:overflowPunct/>
              <w:topLinePunct w:val="0"/>
              <w:autoSpaceDE/>
              <w:autoSpaceDN/>
              <w:bidi w:val="0"/>
              <w:adjustRightInd w:val="0"/>
              <w:snapToGrid w:val="0"/>
              <w:spacing w:before="0" w:line="440" w:lineRule="exact"/>
              <w:textAlignment w:val="baseline"/>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主要项目管理人员应附注册资格证书、岗位证、身份证、近六个月社保等，专职安全生产管理人员应另附</w:t>
            </w:r>
            <w:r>
              <w:rPr>
                <w:rFonts w:hint="eastAsia"/>
                <w:color w:val="000000" w:themeColor="text1"/>
                <w:lang w:val="en-US" w:eastAsia="zh-CN"/>
                <w14:textFill>
                  <w14:solidFill>
                    <w14:schemeClr w14:val="tx1"/>
                  </w14:solidFill>
                </w14:textFill>
              </w:rPr>
              <w:t>有效的</w:t>
            </w:r>
            <w:r>
              <w:rPr>
                <w:rFonts w:hint="default"/>
                <w:color w:val="000000" w:themeColor="text1"/>
                <w:lang w:val="en-US" w:eastAsia="zh-CN"/>
                <w14:textFill>
                  <w14:solidFill>
                    <w14:schemeClr w14:val="tx1"/>
                  </w14:solidFill>
                </w14:textFill>
              </w:rPr>
              <w:t>安全生产考核合格证书。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满分2分，证件齐全2分，缺少一项0分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Merge w:val="continue"/>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Cs w:val="24"/>
                <w:highlight w:val="none"/>
                <w:lang w:val="en-US" w:eastAsia="zh-CN"/>
                <w14:textFill>
                  <w14:solidFill>
                    <w14:schemeClr w14:val="tx1"/>
                  </w14:solidFill>
                </w14:textFill>
              </w:rPr>
            </w:pPr>
          </w:p>
        </w:tc>
        <w:tc>
          <w:tcPr>
            <w:tcW w:w="1396" w:type="dxa"/>
            <w:noWrap w:val="0"/>
            <w:vAlign w:val="center"/>
          </w:tcPr>
          <w:p>
            <w:pPr>
              <w:pageBreakBefore w:val="0"/>
              <w:widowControl w:val="0"/>
              <w:kinsoku/>
              <w:overflowPunct/>
              <w:topLinePunct w:val="0"/>
              <w:bidi w:val="0"/>
              <w:adjustRightInd w:val="0"/>
              <w:spacing w:line="440" w:lineRule="exact"/>
              <w:jc w:val="cente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产品的所有性能或功能</w:t>
            </w:r>
          </w:p>
        </w:tc>
        <w:tc>
          <w:tcPr>
            <w:tcW w:w="949"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13分</w:t>
            </w:r>
          </w:p>
        </w:tc>
        <w:tc>
          <w:tcPr>
            <w:tcW w:w="74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hint="eastAsia" w:ascii="宋体" w:hAnsi="宋体" w:eastAsia="宋体" w:cs="宋体"/>
                <w:b w:val="0"/>
                <w:bCs w:val="0"/>
                <w:color w:val="000000" w:themeColor="text1"/>
                <w:sz w:val="24"/>
                <w:szCs w:val="24"/>
                <w:highlight w:val="yellow"/>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全部的性能或功能齐全且明显高于招标需求的，能充分体现产品的节能环保、经久耐用、使用寿命长、节省成本、操作维护简单的得</w:t>
            </w: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7-13</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分；全部的必要性能或功能齐全，且非必要功能或性能与招标需求基本满足的得</w:t>
            </w: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1-6</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分</w:t>
            </w: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Merge w:val="continue"/>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Cs w:val="24"/>
                <w:highlight w:val="none"/>
                <w:lang w:val="en-US" w:eastAsia="zh-CN"/>
                <w14:textFill>
                  <w14:solidFill>
                    <w14:schemeClr w14:val="tx1"/>
                  </w14:solidFill>
                </w14:textFill>
              </w:rPr>
            </w:pPr>
          </w:p>
        </w:tc>
        <w:tc>
          <w:tcPr>
            <w:tcW w:w="1396" w:type="dxa"/>
            <w:noWrap w:val="0"/>
            <w:vAlign w:val="center"/>
          </w:tcPr>
          <w:p>
            <w:pPr>
              <w:pageBreakBefore w:val="0"/>
              <w:widowControl w:val="0"/>
              <w:kinsoku/>
              <w:overflowPunct/>
              <w:topLinePunct w:val="0"/>
              <w:bidi w:val="0"/>
              <w:adjustRightInd w:val="0"/>
              <w:spacing w:line="440" w:lineRule="exact"/>
              <w:jc w:val="cente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实施方案</w:t>
            </w:r>
          </w:p>
        </w:tc>
        <w:tc>
          <w:tcPr>
            <w:tcW w:w="949"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16分</w:t>
            </w:r>
          </w:p>
        </w:tc>
        <w:tc>
          <w:tcPr>
            <w:tcW w:w="7437"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投标人因招标人对本项目建设需要提供项目实施方案包括（</w:t>
            </w: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设备的安装、调试、维护、移交等组织措施</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 xml:space="preserve">）及产品质量、性能等；方案科学有效结合实际且具有可操作性的，方案优秀且能满足高于需要的，得 </w:t>
            </w: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11</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16</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w:t>
            </w:r>
          </w:p>
          <w:p>
            <w:pPr>
              <w:pageBreakBefore w:val="0"/>
              <w:widowControl w:val="0"/>
              <w:kinsoku/>
              <w:overflowPunct/>
              <w:topLinePunct w:val="0"/>
              <w:bidi w:val="0"/>
              <w:adjustRightInd w:val="0"/>
              <w:spacing w:line="440" w:lineRule="exact"/>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方案</w:t>
            </w: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良好并</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能基本满足需要的，得6-1</w:t>
            </w: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0</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w:t>
            </w:r>
          </w:p>
          <w:p>
            <w:pPr>
              <w:pageBreakBefore w:val="0"/>
              <w:widowControl w:val="0"/>
              <w:kinsoku/>
              <w:overflowPunct/>
              <w:topLinePunct w:val="0"/>
              <w:bidi w:val="0"/>
              <w:adjustRightInd w:val="0"/>
              <w:spacing w:line="440" w:lineRule="exact"/>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方案</w:t>
            </w: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一般</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但能基本满足需要的，得</w:t>
            </w: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Merge w:val="continue"/>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Cs w:val="24"/>
                <w:highlight w:val="none"/>
                <w:lang w:val="en-US" w:eastAsia="zh-CN"/>
                <w14:textFill>
                  <w14:solidFill>
                    <w14:schemeClr w14:val="tx1"/>
                  </w14:solidFill>
                </w14:textFill>
              </w:rPr>
            </w:pPr>
          </w:p>
        </w:tc>
        <w:tc>
          <w:tcPr>
            <w:tcW w:w="1396" w:type="dxa"/>
            <w:noWrap w:val="0"/>
            <w:vAlign w:val="center"/>
          </w:tcPr>
          <w:p>
            <w:pPr>
              <w:pStyle w:val="39"/>
              <w:keepNext w:val="0"/>
              <w:keepLines w:val="0"/>
              <w:pageBreakBefore w:val="0"/>
              <w:kinsoku/>
              <w:wordWrap/>
              <w:overflowPunct/>
              <w:topLinePunct w:val="0"/>
              <w:bidi w:val="0"/>
              <w:spacing w:before="0" w:after="0" w:line="360" w:lineRule="auto"/>
              <w:ind w:firstLine="0" w:firstLineChars="0"/>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售后服务</w:t>
            </w:r>
            <w:r>
              <w:rPr>
                <w:rFonts w:hint="eastAsia" w:ascii="宋体" w:hAnsi="宋体" w:cs="宋体"/>
                <w:color w:val="000000" w:themeColor="text1"/>
                <w:sz w:val="24"/>
                <w:szCs w:val="24"/>
                <w:highlight w:val="none"/>
                <w:lang w:val="en-US" w:eastAsia="zh-CN" w:bidi="ar-SA"/>
                <w14:textFill>
                  <w14:solidFill>
                    <w14:schemeClr w14:val="tx1"/>
                  </w14:solidFill>
                </w14:textFill>
              </w:rPr>
              <w:t>方案</w:t>
            </w:r>
          </w:p>
        </w:tc>
        <w:tc>
          <w:tcPr>
            <w:tcW w:w="949"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20分</w:t>
            </w:r>
          </w:p>
        </w:tc>
        <w:tc>
          <w:tcPr>
            <w:tcW w:w="7437" w:type="dxa"/>
            <w:noWrap w:val="0"/>
            <w:vAlign w:val="center"/>
          </w:tcPr>
          <w:p>
            <w:pPr>
              <w:pStyle w:val="39"/>
              <w:keepNext w:val="0"/>
              <w:keepLines w:val="0"/>
              <w:pageBreakBefore w:val="0"/>
              <w:kinsoku/>
              <w:wordWrap/>
              <w:overflowPunct/>
              <w:topLinePunct w:val="0"/>
              <w:autoSpaceDE/>
              <w:autoSpaceDN/>
              <w:bidi w:val="0"/>
              <w:adjustRightInd w:val="0"/>
              <w:snapToGrid/>
              <w:spacing w:before="0" w:after="0" w:line="440" w:lineRule="exact"/>
              <w:ind w:firstLine="0"/>
              <w:textAlignment w:val="baseline"/>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根据投标人提供的售后服务方案包括详尽的组织配送、验收、售后等方面的服务能力、措施</w:t>
            </w:r>
            <w:r>
              <w:rPr>
                <w:rFonts w:hint="eastAsia" w:ascii="宋体" w:hAnsi="宋体" w:cs="宋体"/>
                <w:color w:val="000000" w:themeColor="text1"/>
                <w:sz w:val="24"/>
                <w:szCs w:val="24"/>
                <w:highlight w:val="none"/>
                <w:lang w:val="en-US" w:eastAsia="zh-CN" w:bidi="ar-SA"/>
                <w14:textFill>
                  <w14:solidFill>
                    <w14:schemeClr w14:val="tx1"/>
                  </w14:solidFill>
                </w14:textFill>
              </w:rPr>
              <w:t>评分</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（例如拟投入售后服务人员配置情况、项目交付用户后出现故障响应时间等）</w:t>
            </w:r>
            <w:r>
              <w:rPr>
                <w:rFonts w:hint="eastAsia" w:ascii="宋体" w:hAnsi="宋体" w:cs="宋体"/>
                <w:color w:val="000000" w:themeColor="text1"/>
                <w:sz w:val="24"/>
                <w:szCs w:val="24"/>
                <w:highlight w:val="none"/>
                <w:lang w:val="en-US" w:eastAsia="zh-CN" w:bidi="ar-SA"/>
                <w14:textFill>
                  <w14:solidFill>
                    <w14:schemeClr w14:val="tx1"/>
                  </w14:solidFill>
                </w14:textFill>
              </w:rPr>
              <w:t>，满分20分</w:t>
            </w:r>
          </w:p>
          <w:p>
            <w:pPr>
              <w:pStyle w:val="39"/>
              <w:keepNext w:val="0"/>
              <w:keepLines w:val="0"/>
              <w:pageBreakBefore w:val="0"/>
              <w:kinsoku/>
              <w:wordWrap/>
              <w:overflowPunct/>
              <w:topLinePunct w:val="0"/>
              <w:autoSpaceDE/>
              <w:autoSpaceDN/>
              <w:bidi w:val="0"/>
              <w:adjustRightInd w:val="0"/>
              <w:snapToGrid/>
              <w:spacing w:before="0" w:after="0" w:line="440" w:lineRule="exact"/>
              <w:ind w:firstLine="0"/>
              <w:textAlignment w:val="baseline"/>
              <w:rPr>
                <w:rFonts w:hint="eastAsia" w:ascii="宋体" w:hAnsi="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售后服务方案详尽且全面，服务能力强，售后服务人员配置合理，得14-20</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分</w:t>
            </w:r>
            <w:r>
              <w:rPr>
                <w:rFonts w:hint="eastAsia" w:ascii="宋体" w:hAnsi="宋体" w:cs="宋体"/>
                <w:color w:val="000000" w:themeColor="text1"/>
                <w:sz w:val="24"/>
                <w:szCs w:val="24"/>
                <w:highlight w:val="none"/>
                <w:lang w:val="en-US" w:eastAsia="zh-CN" w:bidi="ar-SA"/>
                <w14:textFill>
                  <w14:solidFill>
                    <w14:schemeClr w14:val="tx1"/>
                  </w14:solidFill>
                </w14:textFill>
              </w:rPr>
              <w:t>；</w:t>
            </w:r>
          </w:p>
          <w:p>
            <w:pPr>
              <w:pStyle w:val="39"/>
              <w:keepNext w:val="0"/>
              <w:keepLines w:val="0"/>
              <w:pageBreakBefore w:val="0"/>
              <w:kinsoku/>
              <w:wordWrap/>
              <w:overflowPunct/>
              <w:topLinePunct w:val="0"/>
              <w:autoSpaceDE/>
              <w:autoSpaceDN/>
              <w:bidi w:val="0"/>
              <w:adjustRightInd w:val="0"/>
              <w:snapToGrid/>
              <w:spacing w:before="0" w:after="0" w:line="440" w:lineRule="exact"/>
              <w:ind w:firstLine="0"/>
              <w:textAlignment w:val="baseline"/>
              <w:rPr>
                <w:rFonts w:hint="eastAsia" w:ascii="宋体" w:hAnsi="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售后服务方案较详尽较全面，服务能力较强，售后服务人员配置较合理，</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良好得</w:t>
            </w:r>
            <w:r>
              <w:rPr>
                <w:rFonts w:hint="eastAsia" w:ascii="宋体" w:hAnsi="宋体" w:cs="宋体"/>
                <w:color w:val="000000" w:themeColor="text1"/>
                <w:sz w:val="24"/>
                <w:szCs w:val="24"/>
                <w:highlight w:val="none"/>
                <w:lang w:val="en-US" w:eastAsia="zh-CN" w:bidi="ar-SA"/>
                <w14:textFill>
                  <w14:solidFill>
                    <w14:schemeClr w14:val="tx1"/>
                  </w14:solidFill>
                </w14:textFill>
              </w:rPr>
              <w:t>7-13</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分</w:t>
            </w:r>
            <w:r>
              <w:rPr>
                <w:rFonts w:hint="eastAsia" w:ascii="宋体" w:hAnsi="宋体" w:cs="宋体"/>
                <w:color w:val="000000" w:themeColor="text1"/>
                <w:sz w:val="24"/>
                <w:szCs w:val="24"/>
                <w:highlight w:val="none"/>
                <w:lang w:val="en-US" w:eastAsia="zh-CN" w:bidi="ar-SA"/>
                <w14:textFill>
                  <w14:solidFill>
                    <w14:schemeClr w14:val="tx1"/>
                  </w14:solidFill>
                </w14:textFill>
              </w:rPr>
              <w:t>；</w:t>
            </w:r>
          </w:p>
          <w:p>
            <w:pPr>
              <w:pStyle w:val="39"/>
              <w:keepNext w:val="0"/>
              <w:keepLines w:val="0"/>
              <w:pageBreakBefore w:val="0"/>
              <w:kinsoku/>
              <w:wordWrap/>
              <w:overflowPunct/>
              <w:topLinePunct w:val="0"/>
              <w:autoSpaceDE/>
              <w:autoSpaceDN/>
              <w:bidi w:val="0"/>
              <w:adjustRightInd w:val="0"/>
              <w:snapToGrid/>
              <w:spacing w:before="0" w:after="0" w:line="440" w:lineRule="exact"/>
              <w:ind w:firstLine="0"/>
              <w:textAlignment w:val="baseline"/>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售后服务方案粗略，服务能力稍弱，售后服务人员配置欠合理，</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得</w:t>
            </w:r>
            <w:r>
              <w:rPr>
                <w:rFonts w:hint="eastAsia" w:ascii="宋体" w:hAnsi="宋体" w:cs="宋体"/>
                <w:color w:val="000000" w:themeColor="text1"/>
                <w:sz w:val="24"/>
                <w:szCs w:val="24"/>
                <w:highlight w:val="none"/>
                <w:lang w:val="en-US" w:eastAsia="zh-CN" w:bidi="ar-SA"/>
                <w14:textFill>
                  <w14:solidFill>
                    <w14:schemeClr w14:val="tx1"/>
                  </w14:solidFill>
                </w14:textFill>
              </w:rPr>
              <w:t>1-6</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分</w:t>
            </w:r>
            <w:r>
              <w:rPr>
                <w:rFonts w:hint="eastAsia" w:ascii="宋体" w:hAnsi="宋体" w:cs="宋体"/>
                <w:color w:val="000000" w:themeColor="text1"/>
                <w:sz w:val="24"/>
                <w:szCs w:val="24"/>
                <w:highlight w:val="none"/>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Merge w:val="continue"/>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color w:val="000000" w:themeColor="text1"/>
                <w:szCs w:val="24"/>
                <w:highlight w:val="none"/>
                <w:lang w:val="en-US" w:eastAsia="zh-CN"/>
                <w14:textFill>
                  <w14:solidFill>
                    <w14:schemeClr w14:val="tx1"/>
                  </w14:solidFill>
                </w14:textFill>
              </w:rPr>
            </w:pPr>
          </w:p>
        </w:tc>
        <w:tc>
          <w:tcPr>
            <w:tcW w:w="1396"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投标函质量</w:t>
            </w:r>
          </w:p>
        </w:tc>
        <w:tc>
          <w:tcPr>
            <w:tcW w:w="949" w:type="dxa"/>
            <w:noWrap w:val="0"/>
            <w:vAlign w:val="center"/>
          </w:tcPr>
          <w:p>
            <w:pPr>
              <w:pageBreakBefore w:val="0"/>
              <w:widowControl w:val="0"/>
              <w:kinsoku/>
              <w:overflowPunct/>
              <w:topLinePunct w:val="0"/>
              <w:bidi w:val="0"/>
              <w:adjustRightInd w:val="0"/>
              <w:spacing w:line="440" w:lineRule="exact"/>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2分</w:t>
            </w:r>
          </w:p>
        </w:tc>
        <w:tc>
          <w:tcPr>
            <w:tcW w:w="7437" w:type="dxa"/>
            <w:noWrap w:val="0"/>
            <w:vAlign w:val="center"/>
          </w:tcPr>
          <w:p>
            <w:pPr>
              <w:pageBreakBefore w:val="0"/>
              <w:widowControl w:val="0"/>
              <w:kinsoku/>
              <w:overflowPunct/>
              <w:topLinePunct w:val="0"/>
              <w:bidi w:val="0"/>
              <w:adjustRightInd w:val="0"/>
              <w:spacing w:line="440" w:lineRule="exact"/>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根据编制内容的完整性、齐全性、叙述严谨、标书有无涂改、错页、漏页现象，</w:t>
            </w: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0-2</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noWrap w:val="0"/>
            <w:vAlign w:val="center"/>
          </w:tcPr>
          <w:p>
            <w:pPr>
              <w:pageBreakBefore w:val="0"/>
              <w:widowControl w:val="0"/>
              <w:kinsoku/>
              <w:overflowPunct/>
              <w:topLinePunct w:val="0"/>
              <w:bidi w:val="0"/>
              <w:adjustRightInd w:val="0"/>
              <w:spacing w:line="440" w:lineRule="exact"/>
              <w:rPr>
                <w:rFonts w:hint="default"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合计</w:t>
            </w:r>
          </w:p>
        </w:tc>
        <w:tc>
          <w:tcPr>
            <w:tcW w:w="1396" w:type="dxa"/>
            <w:noWrap w:val="0"/>
            <w:vAlign w:val="center"/>
          </w:tcPr>
          <w:p>
            <w:pPr>
              <w:pageBreakBefore w:val="0"/>
              <w:widowControl w:val="0"/>
              <w:tabs>
                <w:tab w:val="left" w:pos="516"/>
              </w:tabs>
              <w:kinsoku/>
              <w:overflowPunct/>
              <w:topLinePunct w:val="0"/>
              <w:bidi w:val="0"/>
              <w:adjustRightInd w:val="0"/>
              <w:spacing w:line="440" w:lineRule="exact"/>
              <w:jc w:val="center"/>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w:t>
            </w:r>
          </w:p>
        </w:tc>
        <w:tc>
          <w:tcPr>
            <w:tcW w:w="949" w:type="dxa"/>
            <w:noWrap w:val="0"/>
            <w:vAlign w:val="center"/>
          </w:tcPr>
          <w:p>
            <w:pPr>
              <w:pageBreakBefore w:val="0"/>
              <w:widowControl w:val="0"/>
              <w:kinsoku/>
              <w:overflowPunct/>
              <w:topLinePunct w:val="0"/>
              <w:bidi w:val="0"/>
              <w:adjustRightInd w:val="0"/>
              <w:spacing w:line="440" w:lineRule="exact"/>
              <w:rPr>
                <w:rFonts w:hint="default"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100分</w:t>
            </w:r>
          </w:p>
        </w:tc>
        <w:tc>
          <w:tcPr>
            <w:tcW w:w="7437" w:type="dxa"/>
            <w:noWrap w:val="0"/>
            <w:vAlign w:val="center"/>
          </w:tcPr>
          <w:p>
            <w:pPr>
              <w:pageBreakBefore w:val="0"/>
              <w:widowControl w:val="0"/>
              <w:kinsoku/>
              <w:overflowPunct/>
              <w:topLinePunct w:val="0"/>
              <w:bidi w:val="0"/>
              <w:adjustRightInd w:val="0"/>
              <w:spacing w:line="440" w:lineRule="exact"/>
              <w:jc w:val="center"/>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w:t>
            </w:r>
          </w:p>
        </w:tc>
      </w:tr>
      <w:bookmarkEnd w:id="83"/>
      <w:bookmarkEnd w:id="84"/>
      <w:bookmarkEnd w:id="85"/>
    </w:tbl>
    <w:p>
      <w:pPr>
        <w:pStyle w:val="38"/>
        <w:snapToGrid w:val="0"/>
        <w:spacing w:before="145" w:beforeLines="50" w:after="145" w:afterLines="50" w:line="293" w:lineRule="auto"/>
        <w:ind w:firstLineChars="200"/>
        <w:rPr>
          <w:rFonts w:hint="eastAsia" w:ascii="宋体" w:hAnsi="宋体"/>
          <w:color w:val="000000" w:themeColor="text1"/>
          <w:kern w:val="2"/>
          <w:highlight w:val="none"/>
          <w14:textFill>
            <w14:solidFill>
              <w14:schemeClr w14:val="tx1"/>
            </w14:solidFill>
          </w14:textFill>
        </w:rPr>
        <w:sectPr>
          <w:headerReference r:id="rId9" w:type="first"/>
          <w:footerReference r:id="rId11" w:type="first"/>
          <w:footerReference r:id="rId10" w:type="default"/>
          <w:pgSz w:w="12240" w:h="15840"/>
          <w:pgMar w:top="850" w:right="850" w:bottom="1417" w:left="850" w:header="851" w:footer="850" w:gutter="0"/>
          <w:cols w:space="0" w:num="1"/>
          <w:titlePg/>
          <w:rtlGutter w:val="0"/>
          <w:docGrid w:linePitch="312" w:charSpace="0"/>
        </w:sectPr>
      </w:pPr>
    </w:p>
    <w:p>
      <w:pPr>
        <w:pStyle w:val="3"/>
        <w:pageBreakBefore w:val="0"/>
        <w:widowControl w:val="0"/>
        <w:kinsoku/>
        <w:overflowPunct/>
        <w:topLinePunct w:val="0"/>
        <w:bidi w:val="0"/>
        <w:adjustRightInd w:val="0"/>
        <w:spacing w:before="0" w:after="0" w:line="44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第五章  采购内容及需求</w:t>
      </w:r>
    </w:p>
    <w:p>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440" w:lineRule="exact"/>
        <w:jc w:val="left"/>
        <w:textAlignment w:val="baseline"/>
        <w:outlineLvl w:val="0"/>
        <w:rPr>
          <w:rFonts w:hint="eastAsia" w:ascii="宋体" w:hAnsi="宋体" w:cs="宋体"/>
          <w:color w:val="000000" w:themeColor="text1"/>
          <w:highlight w:val="none"/>
          <w:lang w:val="en-US" w:eastAsia="zh-CN"/>
          <w14:textFill>
            <w14:solidFill>
              <w14:schemeClr w14:val="tx1"/>
            </w14:solidFill>
          </w14:textFill>
        </w:rPr>
      </w:pPr>
    </w:p>
    <w:p>
      <w:pPr>
        <w:keepNext w:val="0"/>
        <w:keepLines w:val="0"/>
        <w:pageBreakBefore w:val="0"/>
        <w:numPr>
          <w:ilvl w:val="0"/>
          <w:numId w:val="9"/>
        </w:numPr>
        <w:kinsoku/>
        <w:wordWrap/>
        <w:overflowPunct/>
        <w:topLinePunct w:val="0"/>
        <w:autoSpaceDE/>
        <w:autoSpaceDN/>
        <w:bidi w:val="0"/>
        <w:adjustRightInd w:val="0"/>
        <w:snapToGrid/>
        <w:spacing w:line="440" w:lineRule="exact"/>
        <w:textAlignment w:val="baseline"/>
        <w:rPr>
          <w:rFonts w:hint="eastAsia"/>
          <w:b/>
          <w:bCs/>
          <w:color w:val="000000" w:themeColor="text1"/>
          <w:sz w:val="32"/>
          <w:szCs w:val="22"/>
          <w:highlight w:val="none"/>
          <w:lang w:val="en-US" w:eastAsia="zh-CN"/>
          <w14:textFill>
            <w14:solidFill>
              <w14:schemeClr w14:val="tx1"/>
            </w14:solidFill>
          </w14:textFill>
        </w:rPr>
      </w:pPr>
      <w:r>
        <w:rPr>
          <w:rFonts w:hint="eastAsia"/>
          <w:b/>
          <w:bCs/>
          <w:color w:val="000000" w:themeColor="text1"/>
          <w:sz w:val="32"/>
          <w:szCs w:val="22"/>
          <w:highlight w:val="none"/>
          <w:lang w:val="en-US" w:eastAsia="zh-CN"/>
          <w14:textFill>
            <w14:solidFill>
              <w14:schemeClr w14:val="tx1"/>
            </w14:solidFill>
          </w14:textFill>
        </w:rPr>
        <w:t>基本要求</w:t>
      </w:r>
    </w:p>
    <w:p>
      <w:pPr>
        <w:pStyle w:val="2"/>
        <w:keepNext w:val="0"/>
        <w:keepLines w:val="0"/>
        <w:pageBreakBefore w:val="0"/>
        <w:numPr>
          <w:ilvl w:val="0"/>
          <w:numId w:val="10"/>
        </w:numPr>
        <w:kinsoku/>
        <w:wordWrap/>
        <w:overflowPunct/>
        <w:topLinePunct w:val="0"/>
        <w:autoSpaceDE/>
        <w:autoSpaceDN/>
        <w:bidi w:val="0"/>
        <w:adjustRightInd w:val="0"/>
        <w:snapToGrid/>
        <w:spacing w:line="440" w:lineRule="exact"/>
        <w:ind w:left="0" w:leftChars="0" w:firstLine="0" w:firstLineChars="0"/>
        <w:textAlignment w:val="baseline"/>
        <w:rPr>
          <w:rFonts w:hint="eastAsia"/>
          <w:lang w:val="en-US" w:eastAsia="zh-CN"/>
        </w:rPr>
      </w:pPr>
      <w:r>
        <w:rPr>
          <w:rFonts w:hint="eastAsia"/>
          <w:lang w:val="en-US" w:eastAsia="zh-CN"/>
        </w:rPr>
        <w:t>采购5处信号灯、施划交通标线19392平米、58块交通标识牌及其附属配套设施的安装等。</w:t>
      </w:r>
    </w:p>
    <w:p>
      <w:pPr>
        <w:keepNext w:val="0"/>
        <w:keepLines w:val="0"/>
        <w:pageBreakBefore w:val="0"/>
        <w:widowControl/>
        <w:shd w:val="clear" w:color="auto" w:fill="FEFEFE"/>
        <w:kinsoku/>
        <w:wordWrap/>
        <w:overflowPunct/>
        <w:topLinePunct w:val="0"/>
        <w:autoSpaceDE/>
        <w:autoSpaceDN/>
        <w:bidi w:val="0"/>
        <w:adjustRightInd w:val="0"/>
        <w:snapToGrid/>
        <w:spacing w:line="440" w:lineRule="exact"/>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lang w:val="en-US" w:eastAsia="zh-CN"/>
        </w:rPr>
        <w:t>2、工期：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15日历天</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计划2022年7月30日开工，2022年8月13日竣工。</w:t>
      </w:r>
    </w:p>
    <w:p>
      <w:pPr>
        <w:pStyle w:val="2"/>
        <w:keepNext w:val="0"/>
        <w:keepLines w:val="0"/>
        <w:pageBreakBefore w:val="0"/>
        <w:kinsoku/>
        <w:wordWrap/>
        <w:overflowPunct/>
        <w:topLinePunct w:val="0"/>
        <w:autoSpaceDE/>
        <w:autoSpaceDN/>
        <w:bidi w:val="0"/>
        <w:adjustRightInd w:val="0"/>
        <w:snapToGrid/>
        <w:spacing w:line="440" w:lineRule="exact"/>
        <w:ind w:left="0" w:leftChars="0" w:firstLine="0" w:firstLineChars="0"/>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3、质量要求：合格。</w:t>
      </w:r>
    </w:p>
    <w:p>
      <w:pPr>
        <w:keepNext w:val="0"/>
        <w:keepLines w:val="0"/>
        <w:pageBreakBefore w:val="0"/>
        <w:kinsoku/>
        <w:wordWrap/>
        <w:overflowPunct/>
        <w:topLinePunct w:val="0"/>
        <w:autoSpaceDE/>
        <w:autoSpaceDN/>
        <w:bidi w:val="0"/>
        <w:adjustRightInd w:val="0"/>
        <w:snapToGrid/>
        <w:spacing w:line="440" w:lineRule="exact"/>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4、其他：</w:t>
      </w:r>
    </w:p>
    <w:p>
      <w:pPr>
        <w:keepNext w:val="0"/>
        <w:keepLines w:val="0"/>
        <w:pageBreakBefore w:val="0"/>
        <w:kinsoku/>
        <w:wordWrap/>
        <w:overflowPunct/>
        <w:topLinePunct w:val="0"/>
        <w:autoSpaceDE/>
        <w:autoSpaceDN/>
        <w:bidi w:val="0"/>
        <w:adjustRightInd w:val="0"/>
        <w:snapToGrid/>
        <w:spacing w:line="440" w:lineRule="exact"/>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（1）控制机采用与尉犁县升级后同一型号的智能化控制机，保证能并入交警大队指挥平台。 </w:t>
      </w:r>
    </w:p>
    <w:p>
      <w:pPr>
        <w:pStyle w:val="2"/>
        <w:keepNext w:val="0"/>
        <w:keepLines w:val="0"/>
        <w:pageBreakBefore w:val="0"/>
        <w:kinsoku/>
        <w:wordWrap/>
        <w:overflowPunct/>
        <w:topLinePunct w:val="0"/>
        <w:autoSpaceDE/>
        <w:autoSpaceDN/>
        <w:bidi w:val="0"/>
        <w:adjustRightInd w:val="0"/>
        <w:snapToGrid/>
        <w:spacing w:line="440" w:lineRule="exact"/>
        <w:ind w:left="0" w:leftChars="0" w:firstLine="0" w:firstLineChars="0"/>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（2）控制电缆必须采用国标产品。</w:t>
      </w:r>
    </w:p>
    <w:p>
      <w:pPr>
        <w:rPr>
          <w:rFonts w:hint="default"/>
          <w:lang w:val="en-US" w:eastAsia="zh-CN"/>
        </w:rPr>
      </w:pPr>
    </w:p>
    <w:p>
      <w:pPr>
        <w:pStyle w:val="2"/>
        <w:keepNext w:val="0"/>
        <w:keepLines w:val="0"/>
        <w:pageBreakBefore w:val="0"/>
        <w:numPr>
          <w:ilvl w:val="0"/>
          <w:numId w:val="9"/>
        </w:numPr>
        <w:kinsoku/>
        <w:wordWrap/>
        <w:overflowPunct/>
        <w:topLinePunct w:val="0"/>
        <w:autoSpaceDE/>
        <w:autoSpaceDN/>
        <w:bidi w:val="0"/>
        <w:adjustRightInd w:val="0"/>
        <w:snapToGrid/>
        <w:spacing w:line="440" w:lineRule="exact"/>
        <w:ind w:left="0" w:leftChars="0" w:firstLine="0" w:firstLineChars="0"/>
        <w:textAlignment w:val="baseline"/>
        <w:rPr>
          <w:rFonts w:hint="eastAsia" w:ascii="Calibri" w:hAnsi="Calibri" w:eastAsia="宋体" w:cs="Times New Roman"/>
          <w:b/>
          <w:bCs/>
          <w:color w:val="000000" w:themeColor="text1"/>
          <w:sz w:val="32"/>
          <w:szCs w:val="22"/>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sz w:val="32"/>
          <w:szCs w:val="22"/>
          <w:highlight w:val="none"/>
          <w:lang w:val="en-US" w:eastAsia="zh-CN" w:bidi="ar-SA"/>
          <w14:textFill>
            <w14:solidFill>
              <w14:schemeClr w14:val="tx1"/>
            </w14:solidFill>
          </w14:textFill>
        </w:rPr>
        <w:t>采购需求</w:t>
      </w:r>
    </w:p>
    <w:tbl>
      <w:tblPr>
        <w:tblStyle w:val="19"/>
        <w:tblW w:w="130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3407"/>
        <w:gridCol w:w="4292"/>
        <w:gridCol w:w="1369"/>
        <w:gridCol w:w="3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 号</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项目名称</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解放路与民生路丁字路口安装红绿灯</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不等边八楞杆单杆三面挑(丁字路口)</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1套</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包含接电，保证正常运行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东环路与高速路安装龙门架式红绿灯</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41"/>
                <w:rFonts w:hint="eastAsia" w:ascii="宋体" w:hAnsi="宋体" w:eastAsia="宋体" w:cs="宋体"/>
                <w:color w:val="000000" w:themeColor="text1"/>
                <w:lang w:val="en-US" w:eastAsia="zh-CN" w:bidi="ar"/>
                <w14:textFill>
                  <w14:solidFill>
                    <w14:schemeClr w14:val="tx1"/>
                  </w14:solidFill>
                </w14:textFill>
              </w:rPr>
              <w:t xml:space="preserve">龙门架+信号灯+电子显示屏(丁字路 </w:t>
            </w:r>
            <w:r>
              <w:rPr>
                <w:rStyle w:val="42"/>
                <w:rFonts w:hint="eastAsia" w:ascii="宋体" w:hAnsi="宋体" w:eastAsia="宋体" w:cs="宋体"/>
                <w:color w:val="000000" w:themeColor="text1"/>
                <w:lang w:val="en-US" w:eastAsia="zh-CN" w:bidi="ar"/>
                <w14:textFill>
                  <w14:solidFill>
                    <w14:schemeClr w14:val="tx1"/>
                  </w14:solidFill>
                </w14:textFill>
              </w:rPr>
              <w:t>☐</w:t>
            </w:r>
            <w:r>
              <w:rPr>
                <w:rStyle w:val="41"/>
                <w:rFonts w:hint="eastAsia" w:ascii="宋体" w:hAnsi="宋体" w:eastAsia="宋体" w:cs="宋体"/>
                <w:color w:val="000000" w:themeColor="text1"/>
                <w:lang w:val="en-US" w:eastAsia="zh-CN" w:bidi="ar"/>
                <w14:textFill>
                  <w14:solidFill>
                    <w14:schemeClr w14:val="tx1"/>
                  </w14:solidFill>
                </w14:textFill>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1套3组</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东西方向安装2组电子屏幕；包含接电，保证正常运行</w:t>
            </w:r>
          </w:p>
          <w:p>
            <w:pPr>
              <w:pStyle w:val="2"/>
              <w:ind w:left="0" w:leftChars="0" w:firstLine="0" w:firstLineChars="0"/>
              <w:jc w:val="left"/>
              <w:rPr>
                <w:rFonts w:hint="default"/>
                <w:lang w:val="en-US"/>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电子屏幕：长16.09*高0.89米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孔雀路与园区路丁字路口安装红绿灯</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不等边八楞杆(十字路口)</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1套2杆3臂</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2道顶管；包含接电，保证正常运行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孔雀路与文化社区路口安装红绿灯</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不等边八楞杆(十字路口)</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1套2杆4臂</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2道顶管；包含接电，保证正常运行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达西村路口安装红绿灯</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一体化信号灯(十字路口)</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1套4组</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2道顶管；包含接电，保证正常运行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分车道标志牌杆</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Φ219*8*7200、挑臂Φ133*6*6000*2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12套</w:t>
            </w:r>
          </w:p>
        </w:tc>
        <w:tc>
          <w:tcPr>
            <w:tcW w:w="3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按照道安委要求孔雀路线路12处安装分车道标志牌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分车道标志牌</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980*1380*3、美国3M高强级反光膜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42面</w:t>
            </w:r>
          </w:p>
        </w:tc>
        <w:tc>
          <w:tcPr>
            <w:tcW w:w="3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禁止临时或长时停放车辆</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Φ1000㎜*3㎜美国3M高强级反光膜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16块</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带抱箍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8" w:hRule="atLeast"/>
        </w:trPr>
        <w:tc>
          <w:tcPr>
            <w:tcW w:w="456"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9</w:t>
            </w:r>
          </w:p>
        </w:tc>
        <w:tc>
          <w:tcPr>
            <w:tcW w:w="3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县城、园区道路实划交通标线</w:t>
            </w:r>
          </w:p>
        </w:tc>
        <w:tc>
          <w:tcPr>
            <w:tcW w:w="4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冷喷交通标线，按照国家规范要求实施。</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19392平米</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县城和园区各条路交通标线已模糊，失去返光作用，影响交通安全，按照道安委要求重新施划。</w:t>
            </w:r>
          </w:p>
        </w:tc>
      </w:tr>
    </w:tbl>
    <w:p>
      <w:pPr>
        <w:pStyle w:val="38"/>
        <w:snapToGrid w:val="0"/>
        <w:spacing w:before="145" w:beforeLines="50" w:after="145" w:afterLines="50" w:line="293" w:lineRule="auto"/>
        <w:ind w:firstLineChars="200"/>
        <w:rPr>
          <w:rFonts w:hint="eastAsia" w:ascii="宋体" w:hAnsi="宋体"/>
          <w:color w:val="000000" w:themeColor="text1"/>
          <w:kern w:val="2"/>
          <w:highlight w:val="none"/>
          <w14:textFill>
            <w14:solidFill>
              <w14:schemeClr w14:val="tx1"/>
            </w14:solidFill>
          </w14:textFill>
        </w:rPr>
        <w:sectPr>
          <w:pgSz w:w="15840" w:h="12240" w:orient="landscape"/>
          <w:pgMar w:top="850" w:right="850" w:bottom="850" w:left="1417" w:header="851" w:footer="850" w:gutter="0"/>
          <w:cols w:space="0" w:num="1"/>
          <w:titlePg/>
          <w:rtlGutter w:val="0"/>
          <w:docGrid w:linePitch="312" w:charSpace="0"/>
        </w:sectPr>
      </w:pPr>
    </w:p>
    <w:bookmarkEnd w:id="86"/>
    <w:p>
      <w:pPr>
        <w:rPr>
          <w:rFonts w:hint="eastAsia" w:ascii="宋体" w:hAnsi="宋体" w:eastAsia="宋体" w:cs="宋体"/>
          <w:color w:val="000000" w:themeColor="text1"/>
          <w:highlight w:val="none"/>
          <w14:textFill>
            <w14:solidFill>
              <w14:schemeClr w14:val="tx1"/>
            </w14:solidFill>
          </w14:textFill>
        </w:rPr>
      </w:pPr>
      <w:bookmarkStart w:id="87" w:name="_Toc529270692"/>
      <w:bookmarkStart w:id="88" w:name="_Toc22436"/>
      <w:bookmarkStart w:id="89" w:name="_Toc62744644"/>
    </w:p>
    <w:bookmarkEnd w:id="87"/>
    <w:bookmarkEnd w:id="88"/>
    <w:bookmarkEnd w:id="89"/>
    <w:p>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440" w:lineRule="exact"/>
        <w:jc w:val="center"/>
        <w:textAlignment w:val="baseline"/>
        <w:outlineLvl w:val="0"/>
        <w:rPr>
          <w:rFonts w:hint="eastAsia" w:ascii="宋体" w:hAnsi="宋体" w:eastAsia="宋体" w:cs="宋体"/>
          <w:color w:val="000000" w:themeColor="text1"/>
          <w:highlight w:val="none"/>
          <w14:textFill>
            <w14:solidFill>
              <w14:schemeClr w14:val="tx1"/>
            </w14:solidFill>
          </w14:textFill>
        </w:rPr>
      </w:pPr>
      <w:bookmarkStart w:id="90" w:name="_Toc3352"/>
      <w:bookmarkStart w:id="91" w:name="_Toc62744645"/>
      <w:r>
        <w:rPr>
          <w:rFonts w:hint="eastAsia" w:ascii="宋体" w:hAnsi="宋体" w:cs="宋体"/>
          <w:color w:val="000000" w:themeColor="text1"/>
          <w:highlight w:val="none"/>
          <w:lang w:val="en-US" w:eastAsia="zh-CN"/>
          <w14:textFill>
            <w14:solidFill>
              <w14:schemeClr w14:val="tx1"/>
            </w14:solidFill>
          </w14:textFill>
        </w:rPr>
        <w:t xml:space="preserve">第六章 </w:t>
      </w:r>
      <w:r>
        <w:rPr>
          <w:rFonts w:hint="eastAsia" w:ascii="宋体" w:hAnsi="宋体" w:eastAsia="宋体" w:cs="宋体"/>
          <w:color w:val="000000" w:themeColor="text1"/>
          <w:highlight w:val="none"/>
          <w14:textFill>
            <w14:solidFill>
              <w14:schemeClr w14:val="tx1"/>
            </w14:solidFill>
          </w14:textFill>
        </w:rPr>
        <w:t>合同格式及合同条款</w:t>
      </w:r>
      <w:bookmarkEnd w:id="90"/>
      <w:bookmarkEnd w:id="91"/>
    </w:p>
    <w:p>
      <w:pPr>
        <w:pStyle w:val="5"/>
        <w:pageBreakBefore w:val="0"/>
        <w:widowControl w:val="0"/>
        <w:kinsoku/>
        <w:overflowPunct/>
        <w:topLinePunct w:val="0"/>
        <w:bidi w:val="0"/>
        <w:adjustRightInd w:val="0"/>
        <w:spacing w:line="440" w:lineRule="exact"/>
        <w:ind w:left="0" w:leftChars="0" w:right="30" w:rightChars="0" w:firstLine="0" w:firstLineChars="0"/>
        <w:jc w:val="center"/>
        <w:rPr>
          <w:rFonts w:hint="eastAsia" w:ascii="宋体" w:hAnsi="宋体" w:eastAsia="宋体" w:cs="宋体"/>
          <w:color w:val="000000" w:themeColor="text1"/>
          <w:w w:val="95"/>
          <w:highlight w:val="none"/>
          <w14:textFill>
            <w14:solidFill>
              <w14:schemeClr w14:val="tx1"/>
            </w14:solidFill>
          </w14:textFill>
        </w:rPr>
      </w:pPr>
      <w:r>
        <w:rPr>
          <w:rFonts w:hint="eastAsia" w:ascii="宋体" w:hAnsi="宋体" w:eastAsia="宋体" w:cs="宋体"/>
          <w:color w:val="000000" w:themeColor="text1"/>
          <w:w w:val="95"/>
          <w:highlight w:val="none"/>
          <w14:textFill>
            <w14:solidFill>
              <w14:schemeClr w14:val="tx1"/>
            </w14:solidFill>
          </w14:textFill>
        </w:rPr>
        <w:t>(此合同样本仅供参考,合同具体细则以成交双方协定为准)</w:t>
      </w:r>
    </w:p>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 w:val="28"/>
          <w:highlight w:val="none"/>
          <w:u w:val="singl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甲方（买方）：</w:t>
      </w:r>
      <w:r>
        <w:rPr>
          <w:rFonts w:hint="eastAsia" w:ascii="宋体" w:hAnsi="宋体" w:eastAsia="宋体" w:cs="宋体"/>
          <w:color w:val="000000" w:themeColor="text1"/>
          <w:sz w:val="28"/>
          <w:highlight w:val="none"/>
          <w:u w:val="single"/>
          <w14:textFill>
            <w14:solidFill>
              <w14:schemeClr w14:val="tx1"/>
            </w14:solidFill>
          </w14:textFill>
        </w:rPr>
        <w:t xml:space="preserve">                         </w:t>
      </w:r>
    </w:p>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乙方（卖方）：</w:t>
      </w:r>
      <w:r>
        <w:rPr>
          <w:rFonts w:hint="eastAsia" w:ascii="宋体" w:hAnsi="宋体" w:eastAsia="宋体" w:cs="宋体"/>
          <w:color w:val="000000" w:themeColor="text1"/>
          <w:sz w:val="28"/>
          <w:highlight w:val="none"/>
          <w:u w:val="single"/>
          <w14:textFill>
            <w14:solidFill>
              <w14:schemeClr w14:val="tx1"/>
            </w14:solidFill>
          </w14:textFill>
        </w:rPr>
        <w:t xml:space="preserve">                         </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 xml:space="preserve">甲乙双方根据《中华人民共和国合同法》的规定，按照公平、公正、平等自愿和诚实信用、协商一致的原则，甲、乙双方签订合同如下。 </w:t>
      </w:r>
    </w:p>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一、设备名称、型号、制造商、数量、价格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25"/>
        <w:gridCol w:w="1388"/>
        <w:gridCol w:w="1584"/>
        <w:gridCol w:w="1065"/>
        <w:gridCol w:w="178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序号</w:t>
            </w:r>
          </w:p>
        </w:tc>
        <w:tc>
          <w:tcPr>
            <w:tcW w:w="112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名称</w:t>
            </w:r>
          </w:p>
        </w:tc>
        <w:tc>
          <w:tcPr>
            <w:tcW w:w="1388"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型号</w:t>
            </w:r>
          </w:p>
        </w:tc>
        <w:tc>
          <w:tcPr>
            <w:tcW w:w="1584"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制造商</w:t>
            </w:r>
          </w:p>
        </w:tc>
        <w:tc>
          <w:tcPr>
            <w:tcW w:w="106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数量</w:t>
            </w:r>
          </w:p>
        </w:tc>
        <w:tc>
          <w:tcPr>
            <w:tcW w:w="1789"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单价（元）</w:t>
            </w:r>
          </w:p>
        </w:tc>
        <w:tc>
          <w:tcPr>
            <w:tcW w:w="1701"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总 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1</w:t>
            </w:r>
          </w:p>
        </w:tc>
        <w:tc>
          <w:tcPr>
            <w:tcW w:w="112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 xml:space="preserve"> </w:t>
            </w:r>
          </w:p>
        </w:tc>
        <w:tc>
          <w:tcPr>
            <w:tcW w:w="1388"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 xml:space="preserve"> </w:t>
            </w:r>
          </w:p>
        </w:tc>
        <w:tc>
          <w:tcPr>
            <w:tcW w:w="1584"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 xml:space="preserve"> </w:t>
            </w:r>
          </w:p>
        </w:tc>
        <w:tc>
          <w:tcPr>
            <w:tcW w:w="106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 xml:space="preserve"> </w:t>
            </w:r>
          </w:p>
        </w:tc>
        <w:tc>
          <w:tcPr>
            <w:tcW w:w="1789"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kern w:val="0"/>
                <w:sz w:val="24"/>
                <w:szCs w:val="18"/>
                <w:highlight w:val="none"/>
                <w14:textFill>
                  <w14:solidFill>
                    <w14:schemeClr w14:val="tx1"/>
                  </w14:solidFill>
                </w14:textFill>
              </w:rPr>
            </w:pPr>
          </w:p>
        </w:tc>
        <w:tc>
          <w:tcPr>
            <w:tcW w:w="1701"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kern w:val="0"/>
                <w:sz w:val="24"/>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w:t>
            </w:r>
          </w:p>
        </w:tc>
        <w:tc>
          <w:tcPr>
            <w:tcW w:w="112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 xml:space="preserve"> </w:t>
            </w:r>
          </w:p>
        </w:tc>
        <w:tc>
          <w:tcPr>
            <w:tcW w:w="1388"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 xml:space="preserve"> </w:t>
            </w:r>
          </w:p>
        </w:tc>
        <w:tc>
          <w:tcPr>
            <w:tcW w:w="1584"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 xml:space="preserve"> </w:t>
            </w:r>
          </w:p>
        </w:tc>
        <w:tc>
          <w:tcPr>
            <w:tcW w:w="1065"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 xml:space="preserve"> </w:t>
            </w:r>
          </w:p>
        </w:tc>
        <w:tc>
          <w:tcPr>
            <w:tcW w:w="1789"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p>
        </w:tc>
        <w:tc>
          <w:tcPr>
            <w:tcW w:w="1701" w:type="dxa"/>
            <w:noWrap w:val="0"/>
            <w:vAlign w:val="center"/>
          </w:tcPr>
          <w:p>
            <w:pPr>
              <w:pageBreakBefore w:val="0"/>
              <w:widowControl w:val="0"/>
              <w:kinsoku/>
              <w:overflowPunct/>
              <w:topLinePunct w:val="0"/>
              <w:bidi w:val="0"/>
              <w:adjustRightInd w:val="0"/>
              <w:spacing w:line="440" w:lineRule="exact"/>
              <w:jc w:val="center"/>
              <w:rPr>
                <w:rFonts w:hint="eastAsia" w:ascii="宋体" w:hAnsi="宋体" w:eastAsia="宋体" w:cs="宋体"/>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8"/>
                <w:highlight w:val="none"/>
                <w14:textFill>
                  <w14:solidFill>
                    <w14:schemeClr w14:val="tx1"/>
                  </w14:solidFill>
                </w14:textFill>
              </w:rPr>
              <w:t xml:space="preserve"> </w:t>
            </w:r>
          </w:p>
        </w:tc>
      </w:tr>
    </w:tbl>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 w:val="28"/>
          <w:highlight w:val="none"/>
          <w:u w:val="singl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二、合同总金额</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8"/>
          <w:highlight w:val="none"/>
          <w:u w:val="single"/>
          <w14:textFill>
            <w14:solidFill>
              <w14:schemeClr w14:val="tx1"/>
            </w14:solidFill>
          </w14:textFill>
        </w:rPr>
        <w:t xml:space="preserve"> 小写：   大写     。</w:t>
      </w:r>
    </w:p>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上述合同金额包括但不限于：设备价款、包装费、安装调试费、税费、保险费、知识产权费、检测费用等一切相关费用。</w:t>
      </w:r>
    </w:p>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三、付款方式</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w:t>
      </w:r>
    </w:p>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四、交货日期</w:t>
      </w:r>
      <w:r>
        <w:rPr>
          <w:rFonts w:hint="eastAsia" w:ascii="宋体" w:hAnsi="宋体" w:eastAsia="宋体" w:cs="宋体"/>
          <w:color w:val="000000" w:themeColor="text1"/>
          <w:sz w:val="28"/>
          <w:highlight w:val="none"/>
          <w14:textFill>
            <w14:solidFill>
              <w14:schemeClr w14:val="tx1"/>
            </w14:solidFill>
          </w14:textFill>
        </w:rPr>
        <w:t>：</w:t>
      </w:r>
    </w:p>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 w:val="28"/>
          <w:highlight w:val="none"/>
          <w:u w:val="single"/>
          <w:lang w:eastAsia="zh-CN"/>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五、交货地点</w:t>
      </w:r>
      <w:r>
        <w:rPr>
          <w:rFonts w:hint="eastAsia" w:ascii="宋体" w:hAnsi="宋体" w:eastAsia="宋体" w:cs="宋体"/>
          <w:color w:val="000000" w:themeColor="text1"/>
          <w:sz w:val="28"/>
          <w:highlight w:val="none"/>
          <w14:textFill>
            <w14:solidFill>
              <w14:schemeClr w14:val="tx1"/>
            </w14:solidFill>
          </w14:textFill>
        </w:rPr>
        <w:t>：</w:t>
      </w:r>
    </w:p>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 w:val="28"/>
          <w:highlight w:val="none"/>
          <w:u w:val="singl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六、质保期</w:t>
      </w:r>
      <w:r>
        <w:rPr>
          <w:rFonts w:hint="eastAsia" w:ascii="宋体" w:hAnsi="宋体" w:eastAsia="宋体" w:cs="宋体"/>
          <w:color w:val="000000" w:themeColor="text1"/>
          <w:sz w:val="28"/>
          <w:highlight w:val="none"/>
          <w14:textFill>
            <w14:solidFill>
              <w14:schemeClr w14:val="tx1"/>
            </w14:solidFill>
          </w14:textFill>
        </w:rPr>
        <w:t>：</w:t>
      </w:r>
    </w:p>
    <w:p>
      <w:pPr>
        <w:pageBreakBefore w:val="0"/>
        <w:widowControl w:val="0"/>
        <w:kinsoku/>
        <w:overflowPunct/>
        <w:topLinePunct w:val="0"/>
        <w:bidi w:val="0"/>
        <w:adjustRightInd w:val="0"/>
        <w:spacing w:line="440" w:lineRule="exac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七、验收标准</w:t>
      </w:r>
      <w:r>
        <w:rPr>
          <w:rFonts w:hint="eastAsia" w:ascii="宋体" w:hAnsi="宋体" w:eastAsia="宋体" w:cs="宋体"/>
          <w:color w:val="000000" w:themeColor="text1"/>
          <w:sz w:val="28"/>
          <w:highlight w:val="none"/>
          <w14:textFill>
            <w14:solidFill>
              <w14:schemeClr w14:val="tx1"/>
            </w14:solidFill>
          </w14:textFill>
        </w:rPr>
        <w:t>：</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乙方免费负责设备的安装和调试，在设备安装和调试结束后，由甲乙双方按照</w:t>
      </w:r>
      <w:r>
        <w:rPr>
          <w:rFonts w:hint="eastAsia" w:ascii="宋体" w:hAnsi="宋体" w:eastAsia="宋体" w:cs="宋体"/>
          <w:color w:val="000000" w:themeColor="text1"/>
          <w:sz w:val="28"/>
          <w:highlight w:val="none"/>
          <w:lang w:eastAsia="zh-CN"/>
          <w14:textFill>
            <w14:solidFill>
              <w14:schemeClr w14:val="tx1"/>
            </w14:solidFill>
          </w14:textFill>
        </w:rPr>
        <w:t>相关标准</w:t>
      </w:r>
      <w:r>
        <w:rPr>
          <w:rFonts w:hint="eastAsia" w:ascii="宋体" w:hAnsi="宋体" w:eastAsia="宋体" w:cs="宋体"/>
          <w:color w:val="000000" w:themeColor="text1"/>
          <w:sz w:val="28"/>
          <w:highlight w:val="none"/>
          <w14:textFill>
            <w14:solidFill>
              <w14:schemeClr w14:val="tx1"/>
            </w14:solidFill>
          </w14:textFill>
        </w:rPr>
        <w:t>进行验收，验收合格以甲方指定验收人员签字确认为准。验收合格后进入</w:t>
      </w:r>
      <w:r>
        <w:rPr>
          <w:rFonts w:hint="eastAsia" w:ascii="宋体" w:hAnsi="宋体" w:eastAsia="宋体" w:cs="宋体"/>
          <w:color w:val="000000" w:themeColor="text1"/>
          <w:sz w:val="28"/>
          <w:highlight w:val="none"/>
          <w:lang w:eastAsia="zh-CN"/>
          <w14:textFill>
            <w14:solidFill>
              <w14:schemeClr w14:val="tx1"/>
            </w14:solidFill>
          </w14:textFill>
        </w:rPr>
        <w:t>质保</w:t>
      </w:r>
      <w:r>
        <w:rPr>
          <w:rFonts w:hint="eastAsia" w:ascii="宋体" w:hAnsi="宋体" w:eastAsia="宋体" w:cs="宋体"/>
          <w:color w:val="000000" w:themeColor="text1"/>
          <w:sz w:val="28"/>
          <w:highlight w:val="none"/>
          <w14:textFill>
            <w14:solidFill>
              <w14:schemeClr w14:val="tx1"/>
            </w14:solidFill>
          </w14:textFill>
        </w:rPr>
        <w:t>期（如需要技术监督局进行检测，相关检测费用由乙方承担。）</w:t>
      </w:r>
    </w:p>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八、产品质量保证</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乙方须保证提供的货物是全新及未经使用过的，所使用的技术标准是全新的达到甲方要求并经确认，符合合同规定的质量、规格和性能要求。</w:t>
      </w:r>
    </w:p>
    <w:p>
      <w:pPr>
        <w:pStyle w:val="36"/>
        <w:pageBreakBefore w:val="0"/>
        <w:widowControl w:val="0"/>
        <w:kinsoku/>
        <w:overflowPunct/>
        <w:topLinePunct w:val="0"/>
        <w:bidi w:val="0"/>
        <w:adjustRightInd w:val="0"/>
        <w:spacing w:line="440" w:lineRule="exact"/>
        <w:jc w:val="left"/>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九、售后服务</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1、乙方应向甲方提供完整的中文版技术资料（操作、维修、保养资料）。设备所包含的所有软件均须提供合法的使用证书。乙方应免费提供甲方设备使用期间软件的升级工作。</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2、质保期内发生的一切设备故障,乙方维修工程师应于接到甲方电话通知后4小时内免费进行维修处理,质保期外如设备发生故障,乙方工程师应于8小时内进行维修,经检修需要进行备件更换的,乙方应按照不高于投标书中所提供的零备件价格提供备件。乙方应向甲方提供书面故障的解决方案，提供</w:t>
      </w:r>
      <w:r>
        <w:rPr>
          <w:rFonts w:hint="eastAsia" w:ascii="宋体" w:hAnsi="宋体" w:eastAsia="宋体" w:cs="宋体"/>
          <w:color w:val="000000" w:themeColor="text1"/>
          <w:sz w:val="28"/>
          <w:highlight w:val="none"/>
          <w:lang w:eastAsia="zh-CN"/>
          <w14:textFill>
            <w14:solidFill>
              <w14:schemeClr w14:val="tx1"/>
            </w14:solidFill>
          </w14:textFill>
        </w:rPr>
        <w:t>质保期</w:t>
      </w:r>
      <w:r>
        <w:rPr>
          <w:rFonts w:hint="eastAsia" w:ascii="宋体" w:hAnsi="宋体" w:eastAsia="宋体" w:cs="宋体"/>
          <w:color w:val="000000" w:themeColor="text1"/>
          <w:sz w:val="28"/>
          <w:highlight w:val="none"/>
          <w14:textFill>
            <w14:solidFill>
              <w14:schemeClr w14:val="tx1"/>
            </w14:solidFill>
          </w14:textFill>
        </w:rPr>
        <w:t>后无偿技术支持。</w:t>
      </w:r>
    </w:p>
    <w:p>
      <w:pPr>
        <w:keepNext w:val="0"/>
        <w:keepLines w:val="0"/>
        <w:pageBreakBefore w:val="0"/>
        <w:widowControl w:val="0"/>
        <w:kinsoku/>
        <w:wordWrap w:val="0"/>
        <w:overflowPunct/>
        <w:topLinePunct w:val="0"/>
        <w:autoSpaceDE/>
        <w:autoSpaceDN/>
        <w:bidi w:val="0"/>
        <w:adjustRightInd w:val="0"/>
        <w:snapToGrid/>
        <w:spacing w:line="440" w:lineRule="exact"/>
        <w:ind w:firstLine="560" w:firstLineChars="200"/>
        <w:textAlignment w:val="baseline"/>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3、乙方应提供国内（包括新疆地区）维修站：</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，维修工程师：</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，联系电话</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提供正规的备品备件价格表。</w:t>
      </w:r>
      <w:r>
        <w:rPr>
          <w:rFonts w:hint="eastAsia" w:ascii="宋体" w:hAnsi="宋体" w:eastAsia="宋体" w:cs="宋体"/>
          <w:color w:val="000000" w:themeColor="text1"/>
          <w:sz w:val="28"/>
          <w:highlight w:val="none"/>
          <w:lang w:eastAsia="zh-CN"/>
          <w14:textFill>
            <w14:solidFill>
              <w14:schemeClr w14:val="tx1"/>
            </w14:solidFill>
          </w14:textFill>
        </w:rPr>
        <w:t>质保期</w:t>
      </w:r>
      <w:r>
        <w:rPr>
          <w:rFonts w:hint="eastAsia" w:ascii="宋体" w:hAnsi="宋体" w:eastAsia="宋体" w:cs="宋体"/>
          <w:color w:val="000000" w:themeColor="text1"/>
          <w:sz w:val="28"/>
          <w:highlight w:val="none"/>
          <w14:textFill>
            <w14:solidFill>
              <w14:schemeClr w14:val="tx1"/>
            </w14:solidFill>
          </w14:textFill>
        </w:rPr>
        <w:t>后的维修费用，先维修后付款。零备件的购买，先交货后付款。提供</w:t>
      </w:r>
      <w:r>
        <w:rPr>
          <w:rFonts w:hint="eastAsia" w:ascii="宋体" w:hAnsi="宋体" w:eastAsia="宋体" w:cs="宋体"/>
          <w:color w:val="000000" w:themeColor="text1"/>
          <w:sz w:val="28"/>
          <w:highlight w:val="none"/>
          <w:lang w:eastAsia="zh-CN"/>
          <w14:textFill>
            <w14:solidFill>
              <w14:schemeClr w14:val="tx1"/>
            </w14:solidFill>
          </w14:textFill>
        </w:rPr>
        <w:t>质保期</w:t>
      </w:r>
      <w:r>
        <w:rPr>
          <w:rFonts w:hint="eastAsia" w:ascii="宋体" w:hAnsi="宋体" w:eastAsia="宋体" w:cs="宋体"/>
          <w:color w:val="000000" w:themeColor="text1"/>
          <w:sz w:val="28"/>
          <w:highlight w:val="none"/>
          <w14:textFill>
            <w14:solidFill>
              <w14:schemeClr w14:val="tx1"/>
            </w14:solidFill>
          </w14:textFill>
        </w:rPr>
        <w:t>后无偿技术支持。</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4、乙方的技术人员应对甲方的设备维修人员及使用人员进行培训，使维修人员达到对设备的日常维护和一般性故障的查找及故障的排除，使用人员能熟练掌握设备的各项功能操作。</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5、乙方应在</w:t>
      </w:r>
      <w:r>
        <w:rPr>
          <w:rFonts w:hint="eastAsia" w:ascii="宋体" w:hAnsi="宋体" w:eastAsia="宋体" w:cs="宋体"/>
          <w:color w:val="000000" w:themeColor="text1"/>
          <w:sz w:val="28"/>
          <w:highlight w:val="none"/>
          <w:lang w:eastAsia="zh-CN"/>
          <w14:textFill>
            <w14:solidFill>
              <w14:schemeClr w14:val="tx1"/>
            </w14:solidFill>
          </w14:textFill>
        </w:rPr>
        <w:t>质保期</w:t>
      </w:r>
      <w:r>
        <w:rPr>
          <w:rFonts w:hint="eastAsia" w:ascii="宋体" w:hAnsi="宋体" w:eastAsia="宋体" w:cs="宋体"/>
          <w:color w:val="000000" w:themeColor="text1"/>
          <w:sz w:val="28"/>
          <w:highlight w:val="none"/>
          <w14:textFill>
            <w14:solidFill>
              <w14:schemeClr w14:val="tx1"/>
            </w14:solidFill>
          </w14:textFill>
        </w:rPr>
        <w:t>内每年应对设备进行4次全面维护、保养。因设备故障等问题所造成的一切损失由乙方负责赔偿。</w:t>
      </w:r>
      <w:r>
        <w:rPr>
          <w:rFonts w:hint="eastAsia" w:ascii="宋体" w:hAnsi="宋体" w:eastAsia="宋体" w:cs="宋体"/>
          <w:color w:val="000000" w:themeColor="text1"/>
          <w:sz w:val="28"/>
          <w:highlight w:val="none"/>
          <w:lang w:eastAsia="zh-CN"/>
          <w14:textFill>
            <w14:solidFill>
              <w14:schemeClr w14:val="tx1"/>
            </w14:solidFill>
          </w14:textFill>
        </w:rPr>
        <w:t>质保期</w:t>
      </w:r>
      <w:r>
        <w:rPr>
          <w:rFonts w:hint="eastAsia" w:ascii="宋体" w:hAnsi="宋体" w:eastAsia="宋体" w:cs="宋体"/>
          <w:color w:val="000000" w:themeColor="text1"/>
          <w:sz w:val="28"/>
          <w:highlight w:val="none"/>
          <w14:textFill>
            <w14:solidFill>
              <w14:schemeClr w14:val="tx1"/>
            </w14:solidFill>
          </w14:textFill>
        </w:rPr>
        <w:t>后，乙方应终生提供免费上门维修服务，并只按投标书中所提供的零备件价格提供备件收取配件成本费。</w:t>
      </w:r>
    </w:p>
    <w:p>
      <w:pPr>
        <w:pStyle w:val="36"/>
        <w:pageBreakBefore w:val="0"/>
        <w:widowControl w:val="0"/>
        <w:kinsoku/>
        <w:overflowPunct/>
        <w:topLinePunct w:val="0"/>
        <w:bidi w:val="0"/>
        <w:adjustRightInd w:val="0"/>
        <w:spacing w:line="440" w:lineRule="exact"/>
        <w:jc w:val="left"/>
        <w:textAlignment w:val="baseline"/>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十、违约责任</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1、如逾期交货，乙方每天向甲方支付违约金1000元。并承担甲方因此所受的直接损失。</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2、乙方提供设备如不符合合同要求，乙方应负责更换，并承担更换或退货而支付的实际费用。乙方不能更换的构成违约，甲方有权解除本合同。在合同有效期内，乙方不能履行合同义务的，甲方有权终止本合同。</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3、甲方应按合同规定的付款要求履约，由于非不可抗力原因不能在本合同规定的时间内支付合同款项时应告知乙方，乙方应给予30个工作日的宽限期。</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4、因包装不符合规定造成货物损坏或灭失的，乙方应当给予更换。</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5、如设备质量存在问题，给甲方造成损失，由乙方承担合同总金额30%的违约金并赔偿甲方由此产生的其他全部损失。</w:t>
      </w:r>
    </w:p>
    <w:p>
      <w:pPr>
        <w:pageBreakBefore w:val="0"/>
        <w:widowControl w:val="0"/>
        <w:tabs>
          <w:tab w:val="left" w:pos="435"/>
        </w:tabs>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6</w:t>
      </w:r>
      <w:r>
        <w:rPr>
          <w:rFonts w:hint="eastAsia" w:ascii="宋体" w:hAnsi="宋体" w:eastAsia="宋体" w:cs="宋体"/>
          <w:color w:val="000000" w:themeColor="text1"/>
          <w:sz w:val="28"/>
          <w:highlight w:val="none"/>
          <w14:textFill>
            <w14:solidFill>
              <w14:schemeClr w14:val="tx1"/>
            </w14:solidFill>
          </w14:textFill>
        </w:rPr>
        <w:t>、乙方合同执行代表</w:t>
      </w:r>
      <w:r>
        <w:rPr>
          <w:rFonts w:hint="eastAsia" w:ascii="宋体" w:hAnsi="宋体" w:eastAsia="宋体" w:cs="宋体"/>
          <w:color w:val="000000" w:themeColor="text1"/>
          <w:sz w:val="28"/>
          <w:highlight w:val="none"/>
          <w:u w:val="single"/>
          <w14:textFill>
            <w14:solidFill>
              <w14:schemeClr w14:val="tx1"/>
            </w14:solidFill>
          </w14:textFill>
        </w:rPr>
        <w:t xml:space="preserve">         ，身份证号：                       联系电话：                </w:t>
      </w:r>
      <w:r>
        <w:rPr>
          <w:rFonts w:hint="eastAsia" w:ascii="宋体" w:hAnsi="宋体" w:eastAsia="宋体" w:cs="宋体"/>
          <w:color w:val="000000" w:themeColor="text1"/>
          <w:sz w:val="28"/>
          <w:highlight w:val="none"/>
          <w14:textFill>
            <w14:solidFill>
              <w14:schemeClr w14:val="tx1"/>
            </w14:solidFill>
          </w14:textFill>
        </w:rPr>
        <w:t>，在合同签订及履行过程中，不得实施商业贿赂。</w:t>
      </w:r>
    </w:p>
    <w:p>
      <w:pPr>
        <w:pageBreakBefore w:val="0"/>
        <w:widowControl w:val="0"/>
        <w:tabs>
          <w:tab w:val="left" w:pos="435"/>
        </w:tabs>
        <w:kinsoku/>
        <w:overflowPunct/>
        <w:topLinePunct w:val="0"/>
        <w:bidi w:val="0"/>
        <w:adjustRightInd w:val="0"/>
        <w:spacing w:line="440" w:lineRule="exact"/>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十一、不可抗力</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甲乙双方任何一方由于不可抗力原因不能履行合同时，应及时向对方通报不能履行或不能完全履行的理由，以减轻可能给对方造成的损失，在取得有关机构证明后，根据情况可部分或全部免予承担违约责任。</w:t>
      </w:r>
    </w:p>
    <w:p>
      <w:pPr>
        <w:pageBreakBefore w:val="0"/>
        <w:widowControl w:val="0"/>
        <w:tabs>
          <w:tab w:val="left" w:pos="435"/>
        </w:tabs>
        <w:kinsoku/>
        <w:overflowPunct/>
        <w:topLinePunct w:val="0"/>
        <w:bidi w:val="0"/>
        <w:adjustRightInd w:val="0"/>
        <w:spacing w:line="440" w:lineRule="exact"/>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十二、其他</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1、本合同依照《中华人民共和国政府采购法》和《中华人民共和国合同法》等相关法律法规制定。甲、乙双方发生争议时，应先协商解决，经协商在三十天内不能达成协议时，应提交甲方所在地法院诉讼解决。</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2、本合同一式五份，甲方执四份，乙方执一份。</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3、双方其他约定：与本合同有关的招标文件、</w:t>
      </w:r>
      <w:r>
        <w:rPr>
          <w:rFonts w:hint="eastAsia" w:hAnsi="宋体" w:cs="宋体"/>
          <w:color w:val="000000" w:themeColor="text1"/>
          <w:sz w:val="28"/>
          <w:highlight w:val="none"/>
          <w:lang w:eastAsia="zh-CN"/>
          <w14:textFill>
            <w14:solidFill>
              <w14:schemeClr w14:val="tx1"/>
            </w14:solidFill>
          </w14:textFill>
        </w:rPr>
        <w:t>响应文件</w:t>
      </w:r>
      <w:r>
        <w:rPr>
          <w:rFonts w:hint="eastAsia" w:ascii="宋体" w:hAnsi="宋体" w:eastAsia="宋体" w:cs="宋体"/>
          <w:color w:val="000000" w:themeColor="text1"/>
          <w:sz w:val="28"/>
          <w:highlight w:val="none"/>
          <w14:textFill>
            <w14:solidFill>
              <w14:schemeClr w14:val="tx1"/>
            </w14:solidFill>
          </w14:textFill>
        </w:rPr>
        <w:t>、答疑等附件与合同具有同等法律效力。</w:t>
      </w:r>
    </w:p>
    <w:p>
      <w:pPr>
        <w:pStyle w:val="10"/>
        <w:pageBreakBefore w:val="0"/>
        <w:widowControl w:val="0"/>
        <w:kinsoku/>
        <w:overflowPunct/>
        <w:topLinePunct w:val="0"/>
        <w:bidi w:val="0"/>
        <w:adjustRightInd w:val="0"/>
        <w:spacing w:line="440" w:lineRule="exact"/>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4、甲乙双方的指定送达地址等信息确认如下：</w:t>
      </w:r>
    </w:p>
    <w:tbl>
      <w:tblPr>
        <w:tblStyle w:val="19"/>
        <w:tblW w:w="0" w:type="auto"/>
        <w:jc w:val="center"/>
        <w:tblLayout w:type="autofit"/>
        <w:tblCellMar>
          <w:top w:w="0" w:type="dxa"/>
          <w:left w:w="108" w:type="dxa"/>
          <w:bottom w:w="0" w:type="dxa"/>
          <w:right w:w="108" w:type="dxa"/>
        </w:tblCellMar>
      </w:tblPr>
      <w:tblGrid>
        <w:gridCol w:w="4927"/>
        <w:gridCol w:w="4927"/>
      </w:tblGrid>
      <w:tr>
        <w:tblPrEx>
          <w:tblCellMar>
            <w:top w:w="0" w:type="dxa"/>
            <w:left w:w="108" w:type="dxa"/>
            <w:bottom w:w="0" w:type="dxa"/>
            <w:right w:w="108" w:type="dxa"/>
          </w:tblCellMar>
        </w:tblPrEx>
        <w:trPr>
          <w:trHeight w:val="3617" w:hRule="atLeast"/>
          <w:jc w:val="center"/>
        </w:trPr>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甲方单位名称：</w:t>
            </w:r>
          </w:p>
        </w:tc>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乙方单位名称：</w:t>
            </w:r>
          </w:p>
        </w:tc>
      </w:tr>
      <w:tr>
        <w:tblPrEx>
          <w:tblCellMar>
            <w:top w:w="0" w:type="dxa"/>
            <w:left w:w="108" w:type="dxa"/>
            <w:bottom w:w="0" w:type="dxa"/>
            <w:right w:w="108" w:type="dxa"/>
          </w:tblCellMar>
        </w:tblPrEx>
        <w:trPr>
          <w:jc w:val="center"/>
        </w:trPr>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法人签字：</w:t>
            </w:r>
          </w:p>
        </w:tc>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法人签字：</w:t>
            </w:r>
          </w:p>
        </w:tc>
      </w:tr>
      <w:tr>
        <w:tblPrEx>
          <w:tblCellMar>
            <w:top w:w="0" w:type="dxa"/>
            <w:left w:w="108" w:type="dxa"/>
            <w:bottom w:w="0" w:type="dxa"/>
            <w:right w:w="108" w:type="dxa"/>
          </w:tblCellMar>
        </w:tblPrEx>
        <w:trPr>
          <w:jc w:val="center"/>
        </w:trPr>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授权代表签字：</w:t>
            </w:r>
          </w:p>
        </w:tc>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授权代表签字：</w:t>
            </w:r>
          </w:p>
        </w:tc>
      </w:tr>
      <w:tr>
        <w:tblPrEx>
          <w:tblCellMar>
            <w:top w:w="0" w:type="dxa"/>
            <w:left w:w="108" w:type="dxa"/>
            <w:bottom w:w="0" w:type="dxa"/>
            <w:right w:w="108" w:type="dxa"/>
          </w:tblCellMar>
        </w:tblPrEx>
        <w:trPr>
          <w:jc w:val="center"/>
        </w:trPr>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p>
        </w:tc>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p>
        </w:tc>
      </w:tr>
      <w:tr>
        <w:tblPrEx>
          <w:tblCellMar>
            <w:top w:w="0" w:type="dxa"/>
            <w:left w:w="108" w:type="dxa"/>
            <w:bottom w:w="0" w:type="dxa"/>
            <w:right w:w="108" w:type="dxa"/>
          </w:tblCellMar>
        </w:tblPrEx>
        <w:trPr>
          <w:jc w:val="center"/>
        </w:trPr>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单位账户名称：</w:t>
            </w:r>
          </w:p>
        </w:tc>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单位账户名称：</w:t>
            </w:r>
          </w:p>
        </w:tc>
      </w:tr>
      <w:tr>
        <w:tblPrEx>
          <w:tblCellMar>
            <w:top w:w="0" w:type="dxa"/>
            <w:left w:w="108" w:type="dxa"/>
            <w:bottom w:w="0" w:type="dxa"/>
            <w:right w:w="108" w:type="dxa"/>
          </w:tblCellMar>
        </w:tblPrEx>
        <w:trPr>
          <w:jc w:val="center"/>
        </w:trPr>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单位帐号：</w:t>
            </w:r>
          </w:p>
        </w:tc>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单位帐号：</w:t>
            </w:r>
          </w:p>
        </w:tc>
      </w:tr>
      <w:tr>
        <w:tblPrEx>
          <w:tblCellMar>
            <w:top w:w="0" w:type="dxa"/>
            <w:left w:w="108" w:type="dxa"/>
            <w:bottom w:w="0" w:type="dxa"/>
            <w:right w:w="108" w:type="dxa"/>
          </w:tblCellMar>
        </w:tblPrEx>
        <w:trPr>
          <w:jc w:val="center"/>
        </w:trPr>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sz w:val="24"/>
                <w:szCs w:val="24"/>
                <w:highlight w:val="none"/>
                <w14:textFill>
                  <w14:solidFill>
                    <w14:schemeClr w14:val="tx1"/>
                  </w14:solidFill>
                </w14:textFill>
              </w:rPr>
            </w:pPr>
          </w:p>
        </w:tc>
        <w:tc>
          <w:tcPr>
            <w:tcW w:w="4927" w:type="dxa"/>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9854" w:type="dxa"/>
            <w:gridSpan w:val="2"/>
            <w:noWrap w:val="0"/>
            <w:vAlign w:val="top"/>
          </w:tcPr>
          <w:p>
            <w:pPr>
              <w:pStyle w:val="36"/>
              <w:pageBreakBefore w:val="0"/>
              <w:widowControl w:val="0"/>
              <w:kinsoku/>
              <w:overflowPunct/>
              <w:topLinePunct w:val="0"/>
              <w:bidi w:val="0"/>
              <w:adjustRightInd w:val="0"/>
              <w:spacing w:line="440" w:lineRule="exac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合同签订日期：</w:t>
            </w:r>
          </w:p>
        </w:tc>
      </w:tr>
    </w:tbl>
    <w:p>
      <w:pPr>
        <w:pStyle w:val="36"/>
        <w:pageBreakBefore w:val="0"/>
        <w:widowControl w:val="0"/>
        <w:kinsoku/>
        <w:overflowPunct/>
        <w:topLinePunct w:val="0"/>
        <w:bidi w:val="0"/>
        <w:adjustRightInd w:val="0"/>
        <w:spacing w:line="440" w:lineRule="exact"/>
        <w:ind w:left="-617" w:leftChars="-257" w:firstLine="2"/>
        <w:jc w:val="both"/>
        <w:rPr>
          <w:rFonts w:hint="eastAsia" w:ascii="宋体" w:hAnsi="宋体" w:eastAsia="宋体" w:cs="宋体"/>
          <w:color w:val="000000" w:themeColor="text1"/>
          <w:highlight w:val="none"/>
          <w14:textFill>
            <w14:solidFill>
              <w14:schemeClr w14:val="tx1"/>
            </w14:solidFill>
          </w14:textFill>
        </w:rPr>
      </w:pPr>
    </w:p>
    <w:p>
      <w:pPr>
        <w:pStyle w:val="36"/>
        <w:pageBreakBefore w:val="0"/>
        <w:widowControl w:val="0"/>
        <w:kinsoku/>
        <w:overflowPunct/>
        <w:topLinePunct w:val="0"/>
        <w:bidi w:val="0"/>
        <w:adjustRightInd w:val="0"/>
        <w:spacing w:line="440" w:lineRule="exact"/>
        <w:ind w:left="-208" w:leftChars="-95" w:hanging="20" w:hangingChars="7"/>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附</w:t>
      </w:r>
      <w:r>
        <w:rPr>
          <w:rFonts w:hint="eastAsia" w:ascii="宋体" w:hAnsi="宋体" w:eastAsia="宋体" w:cs="宋体"/>
          <w:color w:val="000000" w:themeColor="text1"/>
          <w:highlight w:val="none"/>
          <w14:textFill>
            <w14:solidFill>
              <w14:schemeClr w14:val="tx1"/>
            </w14:solidFill>
          </w14:textFill>
        </w:rPr>
        <w:t>与</w:t>
      </w:r>
      <w:r>
        <w:rPr>
          <w:rFonts w:hint="eastAsia" w:ascii="宋体" w:hAnsi="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中一致的配置清单</w:t>
      </w:r>
    </w:p>
    <w:p>
      <w:pPr>
        <w:pageBreakBefore w:val="0"/>
        <w:widowControl w:val="0"/>
        <w:kinsoku/>
        <w:overflowPunct/>
        <w:topLinePunct w:val="0"/>
        <w:bidi w:val="0"/>
        <w:adjustRightInd w:val="0"/>
        <w:spacing w:line="440" w:lineRule="exact"/>
        <w:rPr>
          <w:rFonts w:hint="eastAsia" w:ascii="宋体" w:hAnsi="宋体" w:eastAsia="宋体" w:cs="宋体"/>
          <w:color w:val="000000" w:themeColor="text1"/>
          <w:highlight w:val="none"/>
          <w14:textFill>
            <w14:solidFill>
              <w14:schemeClr w14:val="tx1"/>
            </w14:solidFill>
          </w14:textFill>
        </w:rPr>
      </w:pPr>
    </w:p>
    <w:p>
      <w:pPr>
        <w:pageBreakBefore w:val="0"/>
        <w:widowControl w:val="0"/>
        <w:numPr>
          <w:ilvl w:val="0"/>
          <w:numId w:val="0"/>
        </w:numPr>
        <w:kinsoku/>
        <w:overflowPunct/>
        <w:topLinePunct w:val="0"/>
        <w:bidi w:val="0"/>
        <w:adjustRightInd w:val="0"/>
        <w:spacing w:line="440" w:lineRule="exact"/>
        <w:rPr>
          <w:rFonts w:hint="eastAsia" w:ascii="宋体" w:hAnsi="宋体" w:eastAsia="宋体" w:cs="宋体"/>
          <w:color w:val="000000" w:themeColor="text1"/>
          <w:highlight w:val="none"/>
          <w:lang w:val="en-US" w:eastAsia="zh-CN"/>
          <w14:textFill>
            <w14:solidFill>
              <w14:schemeClr w14:val="tx1"/>
            </w14:solidFill>
          </w14:textFill>
        </w:rPr>
      </w:pPr>
    </w:p>
    <w:p>
      <w:pPr>
        <w:pStyle w:val="3"/>
        <w:spacing w:line="360" w:lineRule="auto"/>
        <w:outlineLvl w:val="0"/>
        <w:rPr>
          <w:rFonts w:hint="eastAsia" w:ascii="宋体" w:hAnsi="宋体" w:eastAsia="宋体" w:cs="宋体"/>
          <w:color w:val="000000" w:themeColor="text1"/>
          <w:highlight w:val="none"/>
          <w14:textFill>
            <w14:solidFill>
              <w14:schemeClr w14:val="tx1"/>
            </w14:solidFill>
          </w14:textFill>
        </w:rPr>
      </w:pPr>
      <w:bookmarkStart w:id="92" w:name="_Toc88449336"/>
      <w:bookmarkStart w:id="93" w:name="_Toc86202633"/>
      <w:bookmarkStart w:id="94" w:name="_Toc171913610"/>
      <w:r>
        <w:rPr>
          <w:rFonts w:hint="eastAsia" w:ascii="宋体" w:hAnsi="宋体" w:eastAsia="宋体" w:cs="宋体"/>
          <w:color w:val="000000" w:themeColor="text1"/>
          <w:highlight w:val="none"/>
          <w14:textFill>
            <w14:solidFill>
              <w14:schemeClr w14:val="tx1"/>
            </w14:solidFill>
          </w14:textFill>
        </w:rPr>
        <w:br w:type="page"/>
      </w:r>
      <w:bookmarkStart w:id="95" w:name="_Toc30083"/>
      <w:bookmarkStart w:id="96" w:name="_Toc62744669"/>
      <w:r>
        <w:rPr>
          <w:rFonts w:hint="eastAsia" w:ascii="宋体" w:hAnsi="宋体" w:eastAsia="宋体" w:cs="宋体"/>
          <w:color w:val="000000" w:themeColor="text1"/>
          <w:highlight w:val="none"/>
          <w14:textFill>
            <w14:solidFill>
              <w14:schemeClr w14:val="tx1"/>
            </w14:solidFill>
          </w14:textFill>
        </w:rPr>
        <w:t>第七</w:t>
      </w:r>
      <w:r>
        <w:rPr>
          <w:rFonts w:hint="eastAsia" w:ascii="宋体" w:hAnsi="宋体" w:eastAsia="宋体" w:cs="宋体"/>
          <w:color w:val="000000" w:themeColor="text1"/>
          <w:kern w:val="2"/>
          <w:highlight w:val="none"/>
          <w14:textFill>
            <w14:solidFill>
              <w14:schemeClr w14:val="tx1"/>
            </w14:solidFill>
          </w14:textFill>
        </w:rPr>
        <w:t>章</w:t>
      </w:r>
      <w:r>
        <w:rPr>
          <w:rFonts w:hint="eastAsia" w:ascii="宋体" w:hAnsi="宋体" w:eastAsia="宋体" w:cs="宋体"/>
          <w:color w:val="000000" w:themeColor="text1"/>
          <w:highlight w:val="none"/>
          <w14:textFill>
            <w14:solidFill>
              <w14:schemeClr w14:val="tx1"/>
            </w14:solidFill>
          </w14:textFill>
        </w:rPr>
        <w:t xml:space="preserve">  </w:t>
      </w:r>
      <w:bookmarkStart w:id="97" w:name="_Toc86202632"/>
      <w:r>
        <w:rPr>
          <w:rFonts w:hint="eastAsia" w:ascii="宋体" w:hAnsi="宋体" w:eastAsia="宋体" w:cs="宋体"/>
          <w:color w:val="000000" w:themeColor="text1"/>
          <w:highlight w:val="none"/>
          <w14:textFill>
            <w14:solidFill>
              <w14:schemeClr w14:val="tx1"/>
            </w14:solidFill>
          </w14:textFill>
        </w:rPr>
        <w:t>响应文件格式</w:t>
      </w:r>
      <w:bookmarkEnd w:id="92"/>
      <w:bookmarkEnd w:id="93"/>
      <w:bookmarkEnd w:id="94"/>
      <w:bookmarkEnd w:id="95"/>
      <w:bookmarkEnd w:id="96"/>
      <w:bookmarkEnd w:id="97"/>
      <w:bookmarkStart w:id="98" w:name="_Toc88449337"/>
      <w:bookmarkStart w:id="99" w:name="_Toc171913611"/>
      <w:bookmarkStart w:id="100" w:name="_Toc171913690"/>
    </w:p>
    <w:p>
      <w:pPr>
        <w:spacing w:line="360" w:lineRule="auto"/>
        <w:ind w:left="555"/>
        <w:jc w:val="center"/>
        <w:rPr>
          <w:rFonts w:hint="eastAsia" w:ascii="宋体" w:hAnsi="宋体" w:eastAsia="宋体" w:cs="宋体"/>
          <w:color w:val="000000" w:themeColor="text1"/>
          <w:sz w:val="36"/>
          <w:szCs w:val="36"/>
          <w:highlight w:val="none"/>
          <w14:textFill>
            <w14:solidFill>
              <w14:schemeClr w14:val="tx1"/>
            </w14:solidFill>
          </w14:textFill>
        </w:rPr>
      </w:pPr>
    </w:p>
    <w:p>
      <w:pPr>
        <w:pStyle w:val="4"/>
        <w:spacing w:line="360" w:lineRule="auto"/>
        <w:rPr>
          <w:rFonts w:hint="eastAsia" w:ascii="宋体" w:hAnsi="宋体" w:eastAsia="宋体" w:cs="宋体"/>
          <w:color w:val="000000" w:themeColor="text1"/>
          <w:highlight w:val="none"/>
          <w14:textFill>
            <w14:solidFill>
              <w14:schemeClr w14:val="tx1"/>
            </w14:solidFill>
          </w14:textFill>
        </w:rPr>
      </w:pPr>
      <w:bookmarkStart w:id="101" w:name="_Toc62744670"/>
      <w:r>
        <w:rPr>
          <w:rFonts w:hint="eastAsia" w:ascii="宋体" w:hAnsi="宋体" w:eastAsia="宋体" w:cs="宋体"/>
          <w:color w:val="000000" w:themeColor="text1"/>
          <w:highlight w:val="none"/>
          <w14:textFill>
            <w14:solidFill>
              <w14:schemeClr w14:val="tx1"/>
            </w14:solidFill>
          </w14:textFill>
        </w:rPr>
        <w:t>供应商提交文件须知</w:t>
      </w:r>
      <w:bookmarkEnd w:id="98"/>
      <w:bookmarkEnd w:id="99"/>
      <w:bookmarkEnd w:id="100"/>
      <w:bookmarkEnd w:id="101"/>
    </w:p>
    <w:p>
      <w:pPr>
        <w:spacing w:line="360" w:lineRule="auto"/>
        <w:ind w:left="0"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1、供应商应严格按照以下顺序填写和提交下述规定的全部格式文件以及其他有关资料，混乱的编排导致</w:t>
      </w:r>
      <w:r>
        <w:rPr>
          <w:rFonts w:hint="eastAsia" w:ascii="宋体" w:hAnsi="宋体" w:cs="宋体"/>
          <w:color w:val="000000" w:themeColor="text1"/>
          <w:sz w:val="28"/>
          <w:szCs w:val="28"/>
          <w:highlight w:val="none"/>
          <w:lang w:val="en-US" w:eastAsia="zh-CN"/>
          <w14:textFill>
            <w14:solidFill>
              <w14:schemeClr w14:val="tx1"/>
            </w14:solidFill>
          </w14:textFill>
        </w:rPr>
        <w:t>响应</w:t>
      </w:r>
      <w:r>
        <w:rPr>
          <w:rFonts w:hint="eastAsia" w:ascii="宋体" w:hAnsi="宋体" w:eastAsia="宋体" w:cs="宋体"/>
          <w:color w:val="000000" w:themeColor="text1"/>
          <w:sz w:val="28"/>
          <w:szCs w:val="28"/>
          <w:highlight w:val="none"/>
          <w14:textFill>
            <w14:solidFill>
              <w14:schemeClr w14:val="tx1"/>
            </w14:solidFill>
          </w14:textFill>
        </w:rPr>
        <w:t>文件被误读或查找不到，后果由供应商承担。</w:t>
      </w:r>
    </w:p>
    <w:p>
      <w:pPr>
        <w:spacing w:line="360" w:lineRule="auto"/>
        <w:ind w:left="0"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2、所附表格中要求回答的全部问题和信息都必须正面回答。</w:t>
      </w:r>
    </w:p>
    <w:p>
      <w:pPr>
        <w:spacing w:line="360" w:lineRule="auto"/>
        <w:ind w:left="0"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3、资格声明的签字人应保证全部声明和问题的回答是真实的和准确的。</w:t>
      </w:r>
    </w:p>
    <w:p>
      <w:pPr>
        <w:spacing w:line="360" w:lineRule="auto"/>
        <w:ind w:left="0"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小组将应用供应商提交的资料并根据自己的判断，决定供应商履行合同的合格性及能力。</w:t>
      </w:r>
    </w:p>
    <w:p>
      <w:pPr>
        <w:spacing w:line="360" w:lineRule="auto"/>
        <w:ind w:left="0"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5、供应商提交的材料将被保密保存，但不退还。</w:t>
      </w:r>
    </w:p>
    <w:p>
      <w:pPr>
        <w:spacing w:line="360" w:lineRule="auto"/>
        <w:ind w:left="0"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6、全部文件应按供应商须知中规定的语言和份数提交。</w:t>
      </w:r>
    </w:p>
    <w:p>
      <w:pPr>
        <w:spacing w:line="360" w:lineRule="auto"/>
        <w:jc w:val="both"/>
        <w:rPr>
          <w:rFonts w:hint="eastAsia" w:ascii="宋体" w:hAnsi="宋体" w:eastAsia="宋体" w:cs="宋体"/>
          <w:color w:val="000000" w:themeColor="text1"/>
          <w:highlight w:val="none"/>
          <w14:textFill>
            <w14:solidFill>
              <w14:schemeClr w14:val="tx1"/>
            </w14:solidFill>
          </w14:textFill>
        </w:rPr>
      </w:pPr>
    </w:p>
    <w:p>
      <w:pPr>
        <w:pStyle w:val="30"/>
        <w:jc w:val="center"/>
        <w:rPr>
          <w:rFonts w:hint="eastAsia" w:cs="宋体"/>
          <w:b/>
          <w:color w:val="000000" w:themeColor="text1"/>
          <w:sz w:val="28"/>
          <w:szCs w:val="28"/>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102" w:name="_Toc62744671"/>
      <w:bookmarkStart w:id="103" w:name="_Toc86202634"/>
    </w:p>
    <w:p>
      <w:pPr>
        <w:pStyle w:val="30"/>
        <w:jc w:val="right"/>
        <w:rPr>
          <w:rFonts w:hint="eastAsia" w:cs="宋体"/>
          <w:color w:val="000000" w:themeColor="text1"/>
          <w:sz w:val="28"/>
          <w:szCs w:val="28"/>
          <w14:textFill>
            <w14:solidFill>
              <w14:schemeClr w14:val="tx1"/>
            </w14:solidFill>
          </w14:textFill>
        </w:rPr>
      </w:pPr>
    </w:p>
    <w:p>
      <w:pPr>
        <w:pStyle w:val="30"/>
        <w:jc w:val="right"/>
        <w:rPr>
          <w:rFonts w:hint="eastAsia" w:cs="宋体"/>
          <w:color w:val="000000" w:themeColor="text1"/>
          <w:sz w:val="28"/>
          <w:szCs w:val="28"/>
          <w:bdr w:val="single" w:color="auto" w:sz="4" w:space="0"/>
          <w14:textFill>
            <w14:solidFill>
              <w14:schemeClr w14:val="tx1"/>
            </w14:solidFill>
          </w14:textFill>
        </w:rPr>
      </w:pPr>
      <w:r>
        <w:rPr>
          <w:rFonts w:hint="eastAsia" w:cs="宋体"/>
          <w:color w:val="000000" w:themeColor="text1"/>
          <w:sz w:val="28"/>
          <w14:textFill>
            <w14:solidFill>
              <w14:schemeClr w14:val="tx1"/>
            </w14:solidFill>
          </w14:textFill>
        </w:rPr>
        <mc:AlternateContent>
          <mc:Choice Requires="wps">
            <w:drawing>
              <wp:inline distT="0" distB="0" distL="114300" distR="114300">
                <wp:extent cx="825500" cy="404495"/>
                <wp:effectExtent l="5080" t="4445" r="7620" b="10160"/>
                <wp:docPr id="5" name="文本框 5"/>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sz w:val="36"/>
                                <w:szCs w:val="36"/>
                              </w:rPr>
                            </w:pPr>
                            <w:r>
                              <w:rPr>
                                <w:rFonts w:hint="eastAsia"/>
                                <w:sz w:val="36"/>
                                <w:szCs w:val="36"/>
                              </w:rPr>
                              <w:t>正本</w:t>
                            </w:r>
                          </w:p>
                        </w:txbxContent>
                      </wps:txbx>
                      <wps:bodyPr lIns="91439" tIns="45719" rIns="91439" bIns="45719" upright="1"/>
                    </wps:wsp>
                  </a:graphicData>
                </a:graphic>
              </wp:inline>
            </w:drawing>
          </mc:Choice>
          <mc:Fallback>
            <w:pict>
              <v:shape id="_x0000_s1026" o:spid="_x0000_s1026" o:spt="202" type="#_x0000_t202" style="height:31.85pt;width:65pt;" filled="f" stroked="t" coordsize="21600,21600" o:gfxdata="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YHc59MAAAAEAQAA&#10;DwAAAAAAAAABACAAAAAiAAAAZHJzL2Rvd25yZXYueG1sUEsBAhQAFAAAAAgAh07iQHtgVb4eAgAA&#10;QAQAAA4AAAAAAAAAAQAgAAAAIgEAAGRycy9lMm9Eb2MueG1sUEsFBgAAAAAGAAYAWQEAALIFAAAA&#10;AA==&#10;">
                <v:fill on="f" focussize="0,0"/>
                <v:stroke color="#000000" joinstyle="miter"/>
                <v:imagedata o:title=""/>
                <o:lock v:ext="edit" aspectratio="f"/>
                <v:textbox inset="7.19992125984252pt,3.59992125984252pt,7.19992125984252pt,3.59992125984252pt">
                  <w:txbxContent>
                    <w:p>
                      <w:pPr>
                        <w:jc w:val="center"/>
                        <w:rPr>
                          <w:rFonts w:hint="eastAsia"/>
                          <w:sz w:val="36"/>
                          <w:szCs w:val="36"/>
                        </w:rPr>
                      </w:pPr>
                      <w:r>
                        <w:rPr>
                          <w:rFonts w:hint="eastAsia"/>
                          <w:sz w:val="36"/>
                          <w:szCs w:val="36"/>
                        </w:rPr>
                        <w:t>正本</w:t>
                      </w:r>
                    </w:p>
                  </w:txbxContent>
                </v:textbox>
                <w10:wrap type="none"/>
                <w10:anchorlock/>
              </v:shape>
            </w:pict>
          </mc:Fallback>
        </mc:AlternateContent>
      </w:r>
      <w:r>
        <w:rPr>
          <w:rFonts w:hint="eastAsia" w:cs="宋体"/>
          <w:color w:val="000000" w:themeColor="text1"/>
          <w:sz w:val="28"/>
          <w:szCs w:val="28"/>
          <w14:textFill>
            <w14:solidFill>
              <w14:schemeClr w14:val="tx1"/>
            </w14:solidFill>
          </w14:textFill>
        </w:rPr>
        <w:t xml:space="preserve">                             </w:t>
      </w:r>
    </w:p>
    <w:p>
      <w:pPr>
        <w:pStyle w:val="30"/>
        <w:jc w:val="center"/>
        <w:rPr>
          <w:rFonts w:hint="eastAsia" w:cs="宋体"/>
          <w:color w:val="000000" w:themeColor="text1"/>
          <w:sz w:val="28"/>
          <w:szCs w:val="28"/>
          <w14:textFill>
            <w14:solidFill>
              <w14:schemeClr w14:val="tx1"/>
            </w14:solidFill>
          </w14:textFill>
        </w:rPr>
      </w:pPr>
    </w:p>
    <w:p>
      <w:pPr>
        <w:ind w:right="-20" w:rightChars="0"/>
        <w:jc w:val="center"/>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u w:val="single"/>
          <w:lang w:val="en-US" w:eastAsia="zh-CN"/>
          <w14:textFill>
            <w14:solidFill>
              <w14:schemeClr w14:val="tx1"/>
            </w14:solidFill>
          </w14:textFill>
        </w:rPr>
        <w:t xml:space="preserve">                                   </w:t>
      </w:r>
      <w:r>
        <w:rPr>
          <w:rFonts w:hint="eastAsia" w:cs="宋体"/>
          <w:color w:val="000000" w:themeColor="text1"/>
          <w:sz w:val="28"/>
          <w:szCs w:val="28"/>
          <w14:textFill>
            <w14:solidFill>
              <w14:schemeClr w14:val="tx1"/>
            </w14:solidFill>
          </w14:textFill>
        </w:rPr>
        <w:t>（项目名称）</w:t>
      </w:r>
    </w:p>
    <w:p>
      <w:pPr>
        <w:rPr>
          <w:rFonts w:hint="eastAsia" w:cs="宋体"/>
          <w:color w:val="000000" w:themeColor="text1"/>
          <w:sz w:val="28"/>
          <w:szCs w:val="28"/>
          <w14:textFill>
            <w14:solidFill>
              <w14:schemeClr w14:val="tx1"/>
            </w14:solidFill>
          </w14:textFill>
        </w:rPr>
      </w:pPr>
      <w:r>
        <w:rPr>
          <w:rFonts w:hint="eastAsia" w:cs="宋体"/>
          <w:color w:val="000000" w:themeColor="text1"/>
          <w:sz w:val="20"/>
          <w14:textFill>
            <w14:solidFill>
              <w14:schemeClr w14:val="tx1"/>
            </w14:solidFill>
          </w14:textFill>
        </w:rPr>
        <w:t xml:space="preserve">             </w:t>
      </w:r>
    </w:p>
    <w:p>
      <w:pPr>
        <w:ind w:firstLine="280" w:firstLineChars="100"/>
        <w:jc w:val="center"/>
        <w:rPr>
          <w:rFonts w:hint="eastAsia" w:eastAsia="宋体" w:cs="宋体"/>
          <w:color w:val="000000" w:themeColor="text1"/>
          <w:sz w:val="28"/>
          <w:szCs w:val="28"/>
          <w:u w:val="single"/>
          <w:lang w:eastAsia="zh-CN"/>
          <w14:textFill>
            <w14:solidFill>
              <w14:schemeClr w14:val="tx1"/>
            </w14:solidFill>
          </w14:textFill>
        </w:rPr>
      </w:pPr>
      <w:r>
        <w:rPr>
          <w:rFonts w:hint="eastAsia" w:cs="宋体"/>
          <w:color w:val="000000" w:themeColor="text1"/>
          <w:sz w:val="28"/>
          <w:szCs w:val="28"/>
          <w:u w:val="single"/>
          <w:lang w:val="en-US" w:eastAsia="zh-CN"/>
          <w14:textFill>
            <w14:solidFill>
              <w14:schemeClr w14:val="tx1"/>
            </w14:solidFill>
          </w14:textFill>
        </w:rPr>
        <w:t xml:space="preserve">                      </w:t>
      </w:r>
      <w:r>
        <w:rPr>
          <w:rFonts w:hint="eastAsia" w:cs="宋体"/>
          <w:color w:val="000000" w:themeColor="text1"/>
          <w:sz w:val="28"/>
          <w:szCs w:val="28"/>
          <w:u w:val="none"/>
          <w:lang w:eastAsia="zh-CN"/>
          <w14:textFill>
            <w14:solidFill>
              <w14:schemeClr w14:val="tx1"/>
            </w14:solidFill>
          </w14:textFill>
        </w:rPr>
        <w:t>（</w:t>
      </w:r>
      <w:r>
        <w:rPr>
          <w:rFonts w:hint="eastAsia" w:cs="宋体"/>
          <w:color w:val="000000" w:themeColor="text1"/>
          <w:sz w:val="28"/>
          <w:szCs w:val="28"/>
          <w:u w:val="none"/>
          <w:lang w:val="en-US" w:eastAsia="zh-CN"/>
          <w14:textFill>
            <w14:solidFill>
              <w14:schemeClr w14:val="tx1"/>
            </w14:solidFill>
          </w14:textFill>
        </w:rPr>
        <w:t>项目编号</w:t>
      </w:r>
      <w:r>
        <w:rPr>
          <w:rFonts w:hint="eastAsia" w:cs="宋体"/>
          <w:color w:val="000000" w:themeColor="text1"/>
          <w:sz w:val="28"/>
          <w:szCs w:val="28"/>
          <w:u w:val="none"/>
          <w:lang w:eastAsia="zh-CN"/>
          <w14:textFill>
            <w14:solidFill>
              <w14:schemeClr w14:val="tx1"/>
            </w14:solidFill>
          </w14:textFill>
        </w:rPr>
        <w:t>）</w:t>
      </w:r>
    </w:p>
    <w:p>
      <w:pPr>
        <w:rPr>
          <w:rFonts w:hint="eastAsia" w:cs="宋体"/>
          <w:color w:val="000000" w:themeColor="text1"/>
          <w:sz w:val="20"/>
          <w14:textFill>
            <w14:solidFill>
              <w14:schemeClr w14:val="tx1"/>
            </w14:solidFill>
          </w14:textFill>
        </w:rPr>
      </w:pPr>
    </w:p>
    <w:p>
      <w:pPr>
        <w:rPr>
          <w:rFonts w:hint="eastAsia" w:cs="宋体"/>
          <w:color w:val="000000" w:themeColor="text1"/>
          <w:sz w:val="20"/>
          <w14:textFill>
            <w14:solidFill>
              <w14:schemeClr w14:val="tx1"/>
            </w14:solidFill>
          </w14:textFill>
        </w:rPr>
      </w:pPr>
    </w:p>
    <w:p>
      <w:pPr>
        <w:rPr>
          <w:rFonts w:hint="eastAsia" w:cs="宋体"/>
          <w:color w:val="000000" w:themeColor="text1"/>
          <w:sz w:val="20"/>
          <w14:textFill>
            <w14:solidFill>
              <w14:schemeClr w14:val="tx1"/>
            </w14:solidFill>
          </w14:textFill>
        </w:rPr>
      </w:pPr>
    </w:p>
    <w:p>
      <w:pPr>
        <w:rPr>
          <w:rFonts w:hint="eastAsia" w:cs="宋体"/>
          <w:color w:val="000000" w:themeColor="text1"/>
          <w:sz w:val="20"/>
          <w14:textFill>
            <w14:solidFill>
              <w14:schemeClr w14:val="tx1"/>
            </w14:solidFill>
          </w14:textFill>
        </w:rPr>
      </w:pPr>
    </w:p>
    <w:p>
      <w:pPr>
        <w:rPr>
          <w:rFonts w:hint="eastAsia" w:cs="宋体"/>
          <w:color w:val="000000" w:themeColor="text1"/>
          <w:sz w:val="20"/>
          <w14:textFill>
            <w14:solidFill>
              <w14:schemeClr w14:val="tx1"/>
            </w14:solidFill>
          </w14:textFill>
        </w:rPr>
      </w:pPr>
    </w:p>
    <w:p>
      <w:pPr>
        <w:rPr>
          <w:rFonts w:hint="eastAsia" w:cs="宋体"/>
          <w:color w:val="000000" w:themeColor="text1"/>
          <w:sz w:val="20"/>
          <w14:textFill>
            <w14:solidFill>
              <w14:schemeClr w14:val="tx1"/>
            </w14:solidFill>
          </w14:textFill>
        </w:rPr>
      </w:pPr>
    </w:p>
    <w:p>
      <w:pPr>
        <w:jc w:val="center"/>
        <w:rPr>
          <w:rFonts w:hint="eastAsia" w:cs="宋体"/>
          <w:b/>
          <w:bCs/>
          <w:color w:val="000000" w:themeColor="text1"/>
          <w:sz w:val="44"/>
          <w:szCs w:val="44"/>
          <w14:textFill>
            <w14:solidFill>
              <w14:schemeClr w14:val="tx1"/>
            </w14:solidFill>
          </w14:textFill>
        </w:rPr>
      </w:pPr>
      <w:r>
        <w:rPr>
          <w:rFonts w:hint="eastAsia" w:cs="宋体"/>
          <w:b/>
          <w:bCs/>
          <w:color w:val="000000" w:themeColor="text1"/>
          <w:sz w:val="44"/>
          <w:szCs w:val="44"/>
          <w:lang w:val="en-US" w:eastAsia="zh-CN"/>
          <w14:textFill>
            <w14:solidFill>
              <w14:schemeClr w14:val="tx1"/>
            </w14:solidFill>
          </w14:textFill>
        </w:rPr>
        <w:t>响  应</w:t>
      </w:r>
      <w:r>
        <w:rPr>
          <w:rFonts w:hint="eastAsia" w:cs="宋体"/>
          <w:b/>
          <w:bCs/>
          <w:color w:val="000000" w:themeColor="text1"/>
          <w:sz w:val="44"/>
          <w:szCs w:val="44"/>
          <w14:textFill>
            <w14:solidFill>
              <w14:schemeClr w14:val="tx1"/>
            </w14:solidFill>
          </w14:textFill>
        </w:rPr>
        <w:t xml:space="preserve">  文  件</w:t>
      </w:r>
    </w:p>
    <w:p>
      <w:pPr>
        <w:rPr>
          <w:rFonts w:hint="eastAsia" w:cs="宋体"/>
          <w:b/>
          <w:bCs/>
          <w:color w:val="000000" w:themeColor="text1"/>
          <w:sz w:val="28"/>
          <w:szCs w:val="28"/>
          <w14:textFill>
            <w14:solidFill>
              <w14:schemeClr w14:val="tx1"/>
            </w14:solidFill>
          </w14:textFill>
        </w:rPr>
      </w:pPr>
    </w:p>
    <w:p>
      <w:pPr>
        <w:rPr>
          <w:rFonts w:hint="eastAsia" w:cs="宋体"/>
          <w:color w:val="000000" w:themeColor="text1"/>
          <w14:textFill>
            <w14:solidFill>
              <w14:schemeClr w14:val="tx1"/>
            </w14:solidFill>
          </w14:textFill>
        </w:rPr>
      </w:pPr>
    </w:p>
    <w:p>
      <w:pPr>
        <w:rPr>
          <w:rFonts w:hint="eastAsia" w:cs="宋体"/>
          <w:bCs/>
          <w:color w:val="000000" w:themeColor="text1"/>
          <w:sz w:val="30"/>
          <w:szCs w:val="30"/>
          <w14:textFill>
            <w14:solidFill>
              <w14:schemeClr w14:val="tx1"/>
            </w14:solidFill>
          </w14:textFill>
        </w:rPr>
      </w:pPr>
    </w:p>
    <w:p>
      <w:pPr>
        <w:rPr>
          <w:rFonts w:hint="eastAsia" w:cs="宋体"/>
          <w:bCs/>
          <w:color w:val="000000" w:themeColor="text1"/>
          <w:sz w:val="30"/>
          <w:szCs w:val="30"/>
          <w14:textFill>
            <w14:solidFill>
              <w14:schemeClr w14:val="tx1"/>
            </w14:solidFill>
          </w14:textFill>
        </w:rPr>
      </w:pPr>
    </w:p>
    <w:p>
      <w:pPr>
        <w:pStyle w:val="5"/>
        <w:rPr>
          <w:rFonts w:hint="eastAsia" w:cs="宋体"/>
          <w:bCs/>
          <w:color w:val="000000" w:themeColor="text1"/>
          <w:sz w:val="30"/>
          <w:szCs w:val="30"/>
          <w14:textFill>
            <w14:solidFill>
              <w14:schemeClr w14:val="tx1"/>
            </w14:solidFill>
          </w14:textFill>
        </w:rPr>
      </w:pPr>
    </w:p>
    <w:p>
      <w:pPr>
        <w:rPr>
          <w:rFonts w:hint="eastAsia" w:cs="宋体"/>
          <w:bCs/>
          <w:color w:val="000000" w:themeColor="text1"/>
          <w:sz w:val="30"/>
          <w:szCs w:val="30"/>
          <w14:textFill>
            <w14:solidFill>
              <w14:schemeClr w14:val="tx1"/>
            </w14:solidFill>
          </w14:textFill>
        </w:rPr>
      </w:pPr>
    </w:p>
    <w:p>
      <w:pPr>
        <w:pStyle w:val="5"/>
        <w:rPr>
          <w:rFonts w:hint="eastAsia" w:cs="宋体"/>
          <w:bCs/>
          <w:color w:val="000000" w:themeColor="text1"/>
          <w:sz w:val="30"/>
          <w:szCs w:val="30"/>
          <w14:textFill>
            <w14:solidFill>
              <w14:schemeClr w14:val="tx1"/>
            </w14:solidFill>
          </w14:textFill>
        </w:rPr>
      </w:pPr>
    </w:p>
    <w:p>
      <w:pPr>
        <w:rPr>
          <w:rFonts w:hint="eastAsia" w:cs="宋体"/>
          <w:bCs/>
          <w:color w:val="000000" w:themeColor="text1"/>
          <w:sz w:val="30"/>
          <w:szCs w:val="30"/>
          <w14:textFill>
            <w14:solidFill>
              <w14:schemeClr w14:val="tx1"/>
            </w14:solidFill>
          </w14:textFill>
        </w:rPr>
      </w:pPr>
    </w:p>
    <w:p>
      <w:pPr>
        <w:pStyle w:val="5"/>
        <w:rPr>
          <w:rFonts w:hint="eastAsia"/>
          <w:color w:val="000000" w:themeColor="text1"/>
          <w14:textFill>
            <w14:solidFill>
              <w14:schemeClr w14:val="tx1"/>
            </w14:solidFill>
          </w14:textFill>
        </w:rPr>
      </w:pPr>
    </w:p>
    <w:p>
      <w:pPr>
        <w:rPr>
          <w:rFonts w:hint="eastAsia" w:cs="宋体"/>
          <w:bCs/>
          <w:color w:val="000000" w:themeColor="text1"/>
          <w:sz w:val="30"/>
          <w:szCs w:val="30"/>
          <w14:textFill>
            <w14:solidFill>
              <w14:schemeClr w14:val="tx1"/>
            </w14:solidFill>
          </w14:textFill>
        </w:rPr>
      </w:pPr>
    </w:p>
    <w:p>
      <w:pPr>
        <w:rPr>
          <w:rFonts w:hint="eastAsia" w:cs="宋体"/>
          <w:bCs/>
          <w:color w:val="000000" w:themeColor="text1"/>
          <w:sz w:val="30"/>
          <w:szCs w:val="30"/>
          <w14:textFill>
            <w14:solidFill>
              <w14:schemeClr w14:val="tx1"/>
            </w14:solidFill>
          </w14:textFill>
        </w:rPr>
      </w:pPr>
    </w:p>
    <w:p>
      <w:pPr>
        <w:ind w:firstLine="560" w:firstLineChars="200"/>
        <w:jc w:val="left"/>
        <w:rPr>
          <w:rFonts w:hint="eastAsia" w:cs="宋体"/>
          <w:color w:val="000000" w:themeColor="text1"/>
          <w:sz w:val="28"/>
          <w:szCs w:val="28"/>
          <w:u w:val="single"/>
          <w14:textFill>
            <w14:solidFill>
              <w14:schemeClr w14:val="tx1"/>
            </w14:solidFill>
          </w14:textFill>
        </w:rPr>
      </w:pPr>
      <w:r>
        <w:rPr>
          <w:rFonts w:hint="eastAsia" w:cs="宋体"/>
          <w:color w:val="000000" w:themeColor="text1"/>
          <w:sz w:val="28"/>
          <w:szCs w:val="28"/>
          <w14:textFill>
            <w14:solidFill>
              <w14:schemeClr w14:val="tx1"/>
            </w14:solidFill>
          </w14:textFill>
        </w:rPr>
        <w:t>投标人：</w:t>
      </w:r>
      <w:r>
        <w:rPr>
          <w:rFonts w:hint="eastAsia" w:cs="宋体"/>
          <w:color w:val="000000" w:themeColor="text1"/>
          <w:sz w:val="28"/>
          <w:szCs w:val="28"/>
          <w:u w:val="single"/>
          <w14:textFill>
            <w14:solidFill>
              <w14:schemeClr w14:val="tx1"/>
            </w14:solidFill>
          </w14:textFill>
        </w:rPr>
        <w:t xml:space="preserve">                              </w:t>
      </w:r>
      <w:r>
        <w:rPr>
          <w:rFonts w:hint="eastAsia" w:cs="宋体"/>
          <w:color w:val="000000" w:themeColor="text1"/>
          <w:sz w:val="28"/>
          <w:szCs w:val="28"/>
          <w14:textFill>
            <w14:solidFill>
              <w14:schemeClr w14:val="tx1"/>
            </w14:solidFill>
          </w14:textFill>
        </w:rPr>
        <w:t>（盖单位章）</w:t>
      </w:r>
    </w:p>
    <w:p>
      <w:pPr>
        <w:jc w:val="center"/>
        <w:rPr>
          <w:rFonts w:hint="eastAsia" w:cs="宋体"/>
          <w:color w:val="000000" w:themeColor="text1"/>
          <w:sz w:val="28"/>
          <w:szCs w:val="28"/>
          <w14:textFill>
            <w14:solidFill>
              <w14:schemeClr w14:val="tx1"/>
            </w14:solidFill>
          </w14:textFill>
        </w:rPr>
      </w:pPr>
    </w:p>
    <w:p>
      <w:pPr>
        <w:ind w:firstLine="560" w:firstLineChars="200"/>
        <w:jc w:val="left"/>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法定代表人：</w:t>
      </w:r>
      <w:r>
        <w:rPr>
          <w:rFonts w:hint="eastAsia" w:cs="宋体"/>
          <w:color w:val="000000" w:themeColor="text1"/>
          <w:sz w:val="28"/>
          <w:szCs w:val="28"/>
          <w:u w:val="single"/>
          <w14:textFill>
            <w14:solidFill>
              <w14:schemeClr w14:val="tx1"/>
            </w14:solidFill>
          </w14:textFill>
        </w:rPr>
        <w:t xml:space="preserve">                          </w:t>
      </w:r>
      <w:r>
        <w:rPr>
          <w:rFonts w:hint="eastAsia" w:cs="宋体"/>
          <w:color w:val="000000" w:themeColor="text1"/>
          <w:sz w:val="28"/>
          <w:szCs w:val="28"/>
          <w14:textFill>
            <w14:solidFill>
              <w14:schemeClr w14:val="tx1"/>
            </w14:solidFill>
          </w14:textFill>
        </w:rPr>
        <w:t>（签字或盖章）</w:t>
      </w:r>
    </w:p>
    <w:p>
      <w:pPr>
        <w:jc w:val="center"/>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      </w:t>
      </w:r>
    </w:p>
    <w:p>
      <w:pPr>
        <w:jc w:val="center"/>
        <w:rPr>
          <w:rFonts w:hint="eastAsia" w:cs="宋体"/>
          <w:color w:val="000000" w:themeColor="text1"/>
          <w14:textFill>
            <w14:solidFill>
              <w14:schemeClr w14:val="tx1"/>
            </w14:solidFill>
          </w14:textFill>
        </w:rPr>
      </w:pPr>
    </w:p>
    <w:p>
      <w:pPr>
        <w:jc w:val="center"/>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年        月        日</w:t>
      </w:r>
    </w:p>
    <w:p>
      <w:pPr>
        <w:pStyle w:val="30"/>
        <w:rPr>
          <w:rFonts w:hint="eastAsia" w:cs="宋体"/>
          <w:color w:val="000000" w:themeColor="text1"/>
          <w14:textFill>
            <w14:solidFill>
              <w14:schemeClr w14:val="tx1"/>
            </w14:solidFill>
          </w14:textFill>
        </w:rPr>
      </w:pPr>
    </w:p>
    <w:p>
      <w:pPr>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br w:type="page"/>
      </w: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sectPr>
          <w:pgSz w:w="12240" w:h="15840"/>
          <w:pgMar w:top="850" w:right="850" w:bottom="1417" w:left="850" w:header="851" w:footer="850" w:gutter="0"/>
          <w:cols w:space="0" w:num="1"/>
          <w:titlePg/>
          <w:rtlGutter w:val="0"/>
          <w:docGrid w:linePitch="312" w:charSpace="0"/>
        </w:sectPr>
      </w:pPr>
      <w:r>
        <w:rPr>
          <w:rFonts w:hint="eastAsia" w:ascii="宋体" w:hAnsi="宋体" w:cs="宋体"/>
          <w:b/>
          <w:bCs/>
          <w:color w:val="000000" w:themeColor="text1"/>
          <w:sz w:val="48"/>
          <w:szCs w:val="48"/>
          <w:highlight w:val="none"/>
          <w:lang w:val="en-US" w:eastAsia="zh-CN" w:bidi="ar-SA"/>
          <w14:textFill>
            <w14:solidFill>
              <w14:schemeClr w14:val="tx1"/>
            </w14:solidFill>
          </w14:textFill>
        </w:rPr>
        <w:t>第一部分 经济部分</w:t>
      </w:r>
    </w:p>
    <w:p>
      <w:pPr>
        <w:pStyle w:val="4"/>
        <w:spacing w:line="360" w:lineRule="auto"/>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cs="宋体"/>
          <w:b/>
          <w:bCs/>
          <w:color w:val="000000" w:themeColor="text1"/>
          <w:sz w:val="28"/>
          <w:szCs w:val="28"/>
          <w:highlight w:val="none"/>
          <w:lang w:val="en-US" w:eastAsia="zh-CN" w:bidi="ar-SA"/>
          <w14:textFill>
            <w14:solidFill>
              <w14:schemeClr w14:val="tx1"/>
            </w14:solidFill>
          </w14:textFill>
        </w:rPr>
        <w:t>一</w:t>
      </w: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、报价一览表</w:t>
      </w:r>
    </w:p>
    <w:p>
      <w:pPr>
        <w:pStyle w:val="33"/>
        <w:spacing w:line="360" w:lineRule="auto"/>
        <w:ind w:firstLine="0" w:firstLineChars="0"/>
        <w:rPr>
          <w:rFonts w:hint="eastAsia" w:ascii="宋体" w:hAnsi="宋体" w:eastAsia="宋体" w:cs="宋体"/>
          <w:b/>
          <w:bCs/>
          <w:color w:val="000000" w:themeColor="text1"/>
          <w:sz w:val="28"/>
          <w:szCs w:val="21"/>
          <w:highlight w:val="none"/>
          <w14:textFill>
            <w14:solidFill>
              <w14:schemeClr w14:val="tx1"/>
            </w14:solidFill>
          </w14:textFill>
        </w:rPr>
      </w:pPr>
      <w:r>
        <w:rPr>
          <w:rFonts w:hint="eastAsia" w:ascii="宋体" w:hAnsi="宋体" w:eastAsia="宋体" w:cs="宋体"/>
          <w:color w:val="000000" w:themeColor="text1"/>
          <w:sz w:val="28"/>
          <w:szCs w:val="21"/>
          <w:highlight w:val="none"/>
          <w14:textFill>
            <w14:solidFill>
              <w14:schemeClr w14:val="tx1"/>
            </w14:solidFill>
          </w14:textFill>
        </w:rPr>
        <w:t>项目名称 ：                                      项目编号：                        单位：元</w:t>
      </w:r>
    </w:p>
    <w:tbl>
      <w:tblPr>
        <w:tblStyle w:val="19"/>
        <w:tblW w:w="12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64"/>
        <w:gridCol w:w="6120"/>
        <w:gridCol w:w="2300"/>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4" w:hRule="exact"/>
        </w:trPr>
        <w:tc>
          <w:tcPr>
            <w:tcW w:w="2464" w:type="dxa"/>
            <w:noWrap w:val="0"/>
            <w:vAlign w:val="center"/>
          </w:tcPr>
          <w:p>
            <w:pPr>
              <w:spacing w:line="360" w:lineRule="auto"/>
              <w:ind w:firstLine="0" w:firstLineChars="0"/>
              <w:jc w:val="center"/>
              <w:rPr>
                <w:rFonts w:hint="default" w:ascii="宋体" w:hAnsi="宋体" w:eastAsia="宋体" w:cs="宋体"/>
                <w:color w:val="000000" w:themeColor="text1"/>
                <w:sz w:val="28"/>
                <w:szCs w:val="21"/>
                <w:highlight w:val="none"/>
                <w:lang w:val="en-US" w:eastAsia="zh-CN"/>
                <w14:textFill>
                  <w14:solidFill>
                    <w14:schemeClr w14:val="tx1"/>
                  </w14:solidFill>
                </w14:textFill>
              </w:rPr>
            </w:pPr>
            <w:r>
              <w:rPr>
                <w:rFonts w:hint="eastAsia" w:ascii="宋体" w:hAnsi="宋体" w:cs="宋体"/>
                <w:color w:val="000000" w:themeColor="text1"/>
                <w:sz w:val="28"/>
                <w:szCs w:val="21"/>
                <w:highlight w:val="none"/>
                <w:lang w:val="en-US" w:eastAsia="zh-CN"/>
                <w14:textFill>
                  <w14:solidFill>
                    <w14:schemeClr w14:val="tx1"/>
                  </w14:solidFill>
                </w14:textFill>
              </w:rPr>
              <w:t>磋商内容</w:t>
            </w:r>
          </w:p>
        </w:tc>
        <w:tc>
          <w:tcPr>
            <w:tcW w:w="6120" w:type="dxa"/>
            <w:noWrap w:val="0"/>
            <w:vAlign w:val="center"/>
          </w:tcPr>
          <w:p>
            <w:pPr>
              <w:spacing w:line="360" w:lineRule="auto"/>
              <w:ind w:firstLine="0" w:firstLineChars="0"/>
              <w:jc w:val="center"/>
              <w:rPr>
                <w:rFonts w:hint="eastAsia" w:ascii="宋体" w:hAnsi="宋体" w:eastAsia="宋体" w:cs="宋体"/>
                <w:color w:val="000000" w:themeColor="text1"/>
                <w:sz w:val="28"/>
                <w:szCs w:val="21"/>
                <w:highlight w:val="none"/>
                <w:lang w:val="en-US" w:eastAsia="zh-CN"/>
                <w14:textFill>
                  <w14:solidFill>
                    <w14:schemeClr w14:val="tx1"/>
                  </w14:solidFill>
                </w14:textFill>
              </w:rPr>
            </w:pPr>
            <w:r>
              <w:rPr>
                <w:rFonts w:hint="eastAsia" w:ascii="宋体" w:hAnsi="宋体" w:cs="宋体"/>
                <w:color w:val="000000" w:themeColor="text1"/>
                <w:sz w:val="28"/>
                <w:szCs w:val="21"/>
                <w:highlight w:val="none"/>
                <w:lang w:val="en-US" w:eastAsia="zh-CN"/>
                <w14:textFill>
                  <w14:solidFill>
                    <w14:schemeClr w14:val="tx1"/>
                  </w14:solidFill>
                </w14:textFill>
              </w:rPr>
              <w:t>工期</w:t>
            </w:r>
          </w:p>
        </w:tc>
        <w:tc>
          <w:tcPr>
            <w:tcW w:w="2300" w:type="dxa"/>
            <w:noWrap w:val="0"/>
            <w:vAlign w:val="center"/>
          </w:tcPr>
          <w:p>
            <w:pPr>
              <w:spacing w:line="360" w:lineRule="auto"/>
              <w:ind w:firstLine="0" w:firstLineChars="0"/>
              <w:jc w:val="center"/>
              <w:rPr>
                <w:rFonts w:hint="eastAsia" w:ascii="宋体" w:hAnsi="宋体" w:eastAsia="宋体" w:cs="宋体"/>
                <w:color w:val="000000" w:themeColor="text1"/>
                <w:sz w:val="28"/>
                <w:szCs w:val="21"/>
                <w:highlight w:val="none"/>
                <w:lang w:val="en-US" w:eastAsia="zh-CN"/>
                <w14:textFill>
                  <w14:solidFill>
                    <w14:schemeClr w14:val="tx1"/>
                  </w14:solidFill>
                </w14:textFill>
              </w:rPr>
            </w:pPr>
            <w:r>
              <w:rPr>
                <w:rFonts w:hint="eastAsia" w:ascii="宋体" w:hAnsi="宋体" w:cs="宋体"/>
                <w:color w:val="000000" w:themeColor="text1"/>
                <w:sz w:val="28"/>
                <w:szCs w:val="21"/>
                <w:highlight w:val="none"/>
                <w:lang w:val="en-US" w:eastAsia="zh-CN"/>
                <w14:textFill>
                  <w14:solidFill>
                    <w14:schemeClr w14:val="tx1"/>
                  </w14:solidFill>
                </w14:textFill>
              </w:rPr>
              <w:t>质量等级</w:t>
            </w:r>
          </w:p>
        </w:tc>
        <w:tc>
          <w:tcPr>
            <w:tcW w:w="1853" w:type="dxa"/>
            <w:noWrap w:val="0"/>
            <w:vAlign w:val="center"/>
          </w:tcPr>
          <w:p>
            <w:pPr>
              <w:spacing w:line="360" w:lineRule="auto"/>
              <w:ind w:firstLine="0" w:firstLineChars="0"/>
              <w:jc w:val="center"/>
              <w:rPr>
                <w:rFonts w:hint="eastAsia" w:ascii="宋体" w:hAnsi="宋体" w:eastAsia="宋体" w:cs="宋体"/>
                <w:color w:val="000000" w:themeColor="text1"/>
                <w:sz w:val="28"/>
                <w:szCs w:val="21"/>
                <w:highlight w:val="none"/>
                <w14:textFill>
                  <w14:solidFill>
                    <w14:schemeClr w14:val="tx1"/>
                  </w14:solidFill>
                </w14:textFill>
              </w:rPr>
            </w:pPr>
            <w:r>
              <w:rPr>
                <w:rFonts w:hint="eastAsia" w:ascii="宋体" w:hAnsi="宋体" w:cs="宋体"/>
                <w:color w:val="000000" w:themeColor="text1"/>
                <w:sz w:val="28"/>
                <w:szCs w:val="2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4" w:hRule="exact"/>
        </w:trPr>
        <w:tc>
          <w:tcPr>
            <w:tcW w:w="2464" w:type="dxa"/>
            <w:noWrap w:val="0"/>
            <w:vAlign w:val="center"/>
          </w:tcPr>
          <w:p>
            <w:pPr>
              <w:spacing w:line="360" w:lineRule="auto"/>
              <w:ind w:firstLine="0" w:firstLineChars="0"/>
              <w:rPr>
                <w:rFonts w:hint="eastAsia" w:ascii="宋体" w:hAnsi="宋体" w:cs="宋体"/>
                <w:color w:val="000000" w:themeColor="text1"/>
                <w:sz w:val="28"/>
                <w:szCs w:val="21"/>
                <w:highlight w:val="none"/>
                <w:lang w:val="en-US" w:eastAsia="zh-CN"/>
                <w14:textFill>
                  <w14:solidFill>
                    <w14:schemeClr w14:val="tx1"/>
                  </w14:solidFill>
                </w14:textFill>
              </w:rPr>
            </w:pPr>
          </w:p>
        </w:tc>
        <w:tc>
          <w:tcPr>
            <w:tcW w:w="6120" w:type="dxa"/>
            <w:noWrap w:val="0"/>
            <w:vAlign w:val="center"/>
          </w:tcPr>
          <w:p>
            <w:pPr>
              <w:spacing w:line="360" w:lineRule="auto"/>
              <w:ind w:firstLine="0" w:firstLineChars="0"/>
              <w:rPr>
                <w:rFonts w:hint="eastAsia" w:ascii="宋体" w:hAnsi="宋体" w:cs="宋体"/>
                <w:color w:val="000000" w:themeColor="text1"/>
                <w:sz w:val="28"/>
                <w:szCs w:val="21"/>
                <w:highlight w:val="none"/>
                <w:lang w:val="en-US" w:eastAsia="zh-CN"/>
                <w14:textFill>
                  <w14:solidFill>
                    <w14:schemeClr w14:val="tx1"/>
                  </w14:solidFill>
                </w14:textFill>
              </w:rPr>
            </w:pPr>
          </w:p>
        </w:tc>
        <w:tc>
          <w:tcPr>
            <w:tcW w:w="2300" w:type="dxa"/>
            <w:noWrap w:val="0"/>
            <w:vAlign w:val="center"/>
          </w:tcPr>
          <w:p>
            <w:pPr>
              <w:spacing w:line="360" w:lineRule="auto"/>
              <w:ind w:firstLine="0" w:firstLineChars="0"/>
              <w:rPr>
                <w:rFonts w:hint="eastAsia" w:ascii="宋体" w:hAnsi="宋体" w:cs="宋体"/>
                <w:color w:val="000000" w:themeColor="text1"/>
                <w:sz w:val="28"/>
                <w:szCs w:val="21"/>
                <w:highlight w:val="none"/>
                <w:lang w:val="en-US" w:eastAsia="zh-CN"/>
                <w14:textFill>
                  <w14:solidFill>
                    <w14:schemeClr w14:val="tx1"/>
                  </w14:solidFill>
                </w14:textFill>
              </w:rPr>
            </w:pPr>
          </w:p>
        </w:tc>
        <w:tc>
          <w:tcPr>
            <w:tcW w:w="1853" w:type="dxa"/>
            <w:noWrap w:val="0"/>
            <w:vAlign w:val="center"/>
          </w:tcPr>
          <w:p>
            <w:pPr>
              <w:spacing w:line="360" w:lineRule="auto"/>
              <w:ind w:firstLine="0" w:firstLineChars="0"/>
              <w:rPr>
                <w:rFonts w:hint="eastAsia" w:ascii="宋体" w:hAnsi="宋体" w:eastAsia="宋体" w:cs="宋体"/>
                <w:color w:val="000000" w:themeColor="text1"/>
                <w:sz w:val="28"/>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0" w:hRule="exact"/>
        </w:trPr>
        <w:tc>
          <w:tcPr>
            <w:tcW w:w="2464" w:type="dxa"/>
            <w:vAlign w:val="center"/>
          </w:tcPr>
          <w:p>
            <w:pPr>
              <w:spacing w:line="360" w:lineRule="auto"/>
              <w:ind w:firstLine="0" w:firstLineChars="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14:textFill>
                  <w14:solidFill>
                    <w14:schemeClr w14:val="tx1"/>
                  </w14:solidFill>
                </w14:textFill>
              </w:rPr>
              <w:t>磋商总报价</w:t>
            </w:r>
          </w:p>
        </w:tc>
        <w:tc>
          <w:tcPr>
            <w:tcW w:w="10273" w:type="dxa"/>
            <w:gridSpan w:val="3"/>
            <w:vAlign w:val="center"/>
          </w:tcPr>
          <w:p>
            <w:pPr>
              <w:spacing w:line="360" w:lineRule="auto"/>
              <w:ind w:firstLine="0" w:firstLineChars="0"/>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14:textFill>
                  <w14:solidFill>
                    <w14:schemeClr w14:val="tx1"/>
                  </w14:solidFill>
                </w14:textFill>
              </w:rPr>
              <w:t xml:space="preserve">小写：          </w:t>
            </w:r>
            <w:r>
              <w:rPr>
                <w:rFonts w:hint="eastAsia" w:ascii="宋体" w:hAnsi="宋体" w:eastAsia="宋体" w:cs="宋体"/>
                <w:color w:val="000000" w:themeColor="text1"/>
                <w:sz w:val="28"/>
                <w:szCs w:val="21"/>
                <w:highlight w:val="none"/>
                <w:lang w:val="en-US" w:eastAsia="zh-CN"/>
                <w14:textFill>
                  <w14:solidFill>
                    <w14:schemeClr w14:val="tx1"/>
                  </w14:solidFill>
                </w14:textFill>
              </w:rPr>
              <w:t>¥</w:t>
            </w:r>
            <w:r>
              <w:rPr>
                <w:rFonts w:hint="eastAsia" w:ascii="宋体" w:hAnsi="宋体" w:eastAsia="宋体" w:cs="宋体"/>
                <w:color w:val="000000" w:themeColor="text1"/>
                <w:sz w:val="28"/>
                <w:szCs w:val="21"/>
                <w:highlight w:val="none"/>
                <w14:textFill>
                  <w14:solidFill>
                    <w14:schemeClr w14:val="tx1"/>
                  </w14:solidFill>
                </w14:textFill>
              </w:rPr>
              <w:t xml:space="preserve">                   大写：</w:t>
            </w:r>
            <w:r>
              <w:rPr>
                <w:rFonts w:hint="eastAsia" w:ascii="宋体" w:hAnsi="宋体" w:eastAsia="宋体" w:cs="宋体"/>
                <w:color w:val="000000" w:themeColor="text1"/>
                <w:sz w:val="28"/>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1"/>
                <w:highlight w:val="none"/>
                <w14:textFill>
                  <w14:solidFill>
                    <w14:schemeClr w14:val="tx1"/>
                  </w14:solidFill>
                </w14:textFill>
              </w:rPr>
              <w:t xml:space="preserve">  </w:t>
            </w:r>
            <w:r>
              <w:rPr>
                <w:rFonts w:hint="eastAsia" w:ascii="宋体" w:hAnsi="宋体" w:eastAsia="宋体" w:cs="宋体"/>
                <w:color w:val="000000" w:themeColor="text1"/>
                <w:sz w:val="28"/>
                <w:szCs w:val="21"/>
                <w:highlight w:val="none"/>
                <w:lang w:val="en-US" w:eastAsia="zh-CN"/>
                <w14:textFill>
                  <w14:solidFill>
                    <w14:schemeClr w14:val="tx1"/>
                  </w14:solidFill>
                </w14:textFill>
              </w:rPr>
              <w:t>元</w:t>
            </w:r>
          </w:p>
        </w:tc>
      </w:tr>
    </w:tbl>
    <w:p>
      <w:pPr>
        <w:pStyle w:val="33"/>
        <w:spacing w:line="360" w:lineRule="auto"/>
        <w:rPr>
          <w:rFonts w:hint="eastAsia" w:ascii="宋体" w:hAnsi="宋体" w:eastAsia="宋体" w:cs="宋体"/>
          <w:bCs/>
          <w:color w:val="000000" w:themeColor="text1"/>
          <w:sz w:val="28"/>
          <w:szCs w:val="21"/>
          <w:highlight w:val="none"/>
          <w14:textFill>
            <w14:solidFill>
              <w14:schemeClr w14:val="tx1"/>
            </w14:solidFill>
          </w14:textFill>
        </w:rPr>
      </w:pPr>
      <w:r>
        <w:rPr>
          <w:rFonts w:hint="eastAsia" w:ascii="宋体" w:hAnsi="宋体" w:eastAsia="宋体" w:cs="宋体"/>
          <w:bCs/>
          <w:color w:val="000000" w:themeColor="text1"/>
          <w:sz w:val="28"/>
          <w:szCs w:val="21"/>
          <w:highlight w:val="none"/>
          <w14:textFill>
            <w14:solidFill>
              <w14:schemeClr w14:val="tx1"/>
            </w14:solidFill>
          </w14:textFill>
        </w:rPr>
        <w:t>注：报价一览表须单独密封递交一份。</w:t>
      </w:r>
    </w:p>
    <w:p>
      <w:pPr>
        <w:pStyle w:val="33"/>
        <w:spacing w:line="360" w:lineRule="auto"/>
        <w:rPr>
          <w:rFonts w:hint="eastAsia" w:ascii="宋体" w:hAnsi="宋体" w:eastAsia="宋体" w:cs="宋体"/>
          <w:bCs/>
          <w:color w:val="000000" w:themeColor="text1"/>
          <w:sz w:val="28"/>
          <w:szCs w:val="21"/>
          <w:highlight w:val="none"/>
          <w14:textFill>
            <w14:solidFill>
              <w14:schemeClr w14:val="tx1"/>
            </w14:solidFill>
          </w14:textFill>
        </w:rPr>
      </w:pPr>
      <w:r>
        <w:rPr>
          <w:rFonts w:hint="eastAsia" w:ascii="宋体" w:hAnsi="宋体" w:eastAsia="宋体" w:cs="宋体"/>
          <w:bCs/>
          <w:color w:val="000000" w:themeColor="text1"/>
          <w:sz w:val="28"/>
          <w:szCs w:val="21"/>
          <w:highlight w:val="none"/>
          <w14:textFill>
            <w14:solidFill>
              <w14:schemeClr w14:val="tx1"/>
            </w14:solidFill>
          </w14:textFill>
        </w:rPr>
        <w:t>说明：1．</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cs="宋体"/>
          <w:color w:val="000000" w:themeColor="text1"/>
          <w:sz w:val="28"/>
          <w:szCs w:val="28"/>
          <w:highlight w:val="none"/>
          <w:lang w:val="en-US" w:eastAsia="zh-CN"/>
          <w14:textFill>
            <w14:solidFill>
              <w14:schemeClr w14:val="tx1"/>
            </w14:solidFill>
          </w14:textFill>
        </w:rPr>
        <w:t>总</w:t>
      </w:r>
      <w:r>
        <w:rPr>
          <w:rFonts w:hint="eastAsia" w:ascii="宋体" w:hAnsi="宋体" w:eastAsia="宋体" w:cs="宋体"/>
          <w:color w:val="000000" w:themeColor="text1"/>
          <w:sz w:val="28"/>
          <w:szCs w:val="28"/>
          <w:highlight w:val="none"/>
          <w14:textFill>
            <w14:solidFill>
              <w14:schemeClr w14:val="tx1"/>
            </w14:solidFill>
          </w14:textFill>
        </w:rPr>
        <w:t>报价应已经包含了供应商及时交付合格所需缴纳的所有税</w:t>
      </w:r>
      <w:r>
        <w:rPr>
          <w:rFonts w:hint="eastAsia" w:ascii="宋体" w:hAnsi="宋体" w:cs="宋体"/>
          <w:color w:val="000000" w:themeColor="text1"/>
          <w:sz w:val="28"/>
          <w:szCs w:val="28"/>
          <w:highlight w:val="none"/>
          <w:lang w:val="en-US" w:eastAsia="zh-CN"/>
          <w14:textFill>
            <w14:solidFill>
              <w14:schemeClr w14:val="tx1"/>
            </w14:solidFill>
          </w14:textFill>
        </w:rPr>
        <w:t>运</w:t>
      </w:r>
      <w:r>
        <w:rPr>
          <w:rFonts w:hint="eastAsia" w:ascii="宋体" w:hAnsi="宋体" w:eastAsia="宋体" w:cs="宋体"/>
          <w:color w:val="000000" w:themeColor="text1"/>
          <w:sz w:val="28"/>
          <w:szCs w:val="28"/>
          <w:highlight w:val="none"/>
          <w14:textFill>
            <w14:solidFill>
              <w14:schemeClr w14:val="tx1"/>
            </w14:solidFill>
          </w14:textFill>
        </w:rPr>
        <w:t>费</w:t>
      </w:r>
      <w:r>
        <w:rPr>
          <w:rFonts w:hint="eastAsia" w:ascii="宋体" w:hAnsi="宋体" w:cs="宋体"/>
          <w:color w:val="000000" w:themeColor="text1"/>
          <w:sz w:val="28"/>
          <w:szCs w:val="28"/>
          <w:highlight w:val="none"/>
          <w:lang w:val="en-US" w:eastAsia="zh-CN"/>
          <w14:textFill>
            <w14:solidFill>
              <w14:schemeClr w14:val="tx1"/>
            </w14:solidFill>
          </w14:textFill>
        </w:rPr>
        <w:t>杂费等</w:t>
      </w:r>
      <w:r>
        <w:rPr>
          <w:rFonts w:hint="eastAsia" w:ascii="宋体" w:hAnsi="宋体" w:eastAsia="宋体" w:cs="宋体"/>
          <w:color w:val="000000" w:themeColor="text1"/>
          <w:sz w:val="28"/>
          <w:szCs w:val="28"/>
          <w:highlight w:val="none"/>
          <w14:textFill>
            <w14:solidFill>
              <w14:schemeClr w14:val="tx1"/>
            </w14:solidFill>
          </w14:textFill>
        </w:rPr>
        <w:t>一切费用</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bCs/>
          <w:color w:val="000000" w:themeColor="text1"/>
          <w:sz w:val="28"/>
          <w:szCs w:val="21"/>
          <w:highlight w:val="none"/>
          <w14:textFill>
            <w14:solidFill>
              <w14:schemeClr w14:val="tx1"/>
            </w14:solidFill>
          </w14:textFill>
        </w:rPr>
        <w:t>采购人不必再支付其他任何费用。</w:t>
      </w: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r>
        <w:rPr>
          <w:rFonts w:hint="eastAsia" w:ascii="宋体" w:hAnsi="宋体" w:eastAsia="宋体" w:cs="宋体"/>
          <w:color w:val="000000" w:themeColor="text1"/>
          <w:sz w:val="28"/>
          <w:highlight w:val="none"/>
          <w14:textFill>
            <w14:solidFill>
              <w14:schemeClr w14:val="tx1"/>
            </w14:solidFill>
          </w14:textFill>
        </w:rPr>
        <w:t>名称</w:t>
      </w:r>
      <w:r>
        <w:rPr>
          <w:rFonts w:hint="eastAsia" w:ascii="宋体" w:hAnsi="宋体" w:eastAsia="宋体" w:cs="宋体"/>
          <w:color w:val="000000" w:themeColor="text1"/>
          <w:sz w:val="28"/>
          <w:szCs w:val="28"/>
          <w:highlight w:val="none"/>
          <w14:textFill>
            <w14:solidFill>
              <w14:schemeClr w14:val="tx1"/>
            </w14:solidFill>
          </w14:textFill>
        </w:rPr>
        <w:t>（公章）：</w:t>
      </w: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法人代表或授权代表（签字</w:t>
      </w:r>
      <w:r>
        <w:rPr>
          <w:rFonts w:hint="eastAsia" w:ascii="宋体" w:hAnsi="宋体" w:cs="宋体"/>
          <w:color w:val="000000" w:themeColor="text1"/>
          <w:sz w:val="28"/>
          <w:szCs w:val="28"/>
          <w:highlight w:val="none"/>
          <w:lang w:val="en-US" w:eastAsia="zh-CN"/>
          <w14:textFill>
            <w14:solidFill>
              <w14:schemeClr w14:val="tx1"/>
            </w14:solidFill>
          </w14:textFill>
        </w:rPr>
        <w:t>或盖章</w:t>
      </w:r>
      <w:r>
        <w:rPr>
          <w:rFonts w:hint="eastAsia" w:ascii="宋体" w:hAnsi="宋体" w:eastAsia="宋体" w:cs="宋体"/>
          <w:color w:val="000000" w:themeColor="text1"/>
          <w:sz w:val="28"/>
          <w:szCs w:val="28"/>
          <w:highlight w:val="none"/>
          <w14:textFill>
            <w14:solidFill>
              <w14:schemeClr w14:val="tx1"/>
            </w14:solidFill>
          </w14:textFill>
        </w:rPr>
        <w:t>）：</w:t>
      </w: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     年   月   日</w:t>
      </w:r>
    </w:p>
    <w:p>
      <w:pPr>
        <w:pStyle w:val="27"/>
        <w:spacing w:before="100" w:after="100" w:line="360" w:lineRule="auto"/>
        <w:ind w:left="0" w:leftChars="0" w:firstLine="0" w:firstLineChars="0"/>
        <w:jc w:val="left"/>
        <w:rPr>
          <w:rFonts w:hint="eastAsia" w:ascii="宋体" w:hAnsi="宋体" w:cs="宋体"/>
          <w:color w:val="000000" w:themeColor="text1"/>
          <w:sz w:val="28"/>
          <w:szCs w:val="28"/>
          <w:highlight w:val="none"/>
          <w:lang w:eastAsia="zh-CN"/>
          <w14:textFill>
            <w14:solidFill>
              <w14:schemeClr w14:val="tx1"/>
            </w14:solidFill>
          </w14:textFill>
        </w:rPr>
      </w:pPr>
    </w:p>
    <w:p>
      <w:pPr>
        <w:pStyle w:val="4"/>
        <w:spacing w:line="360" w:lineRule="auto"/>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cs="宋体"/>
          <w:b/>
          <w:bCs/>
          <w:color w:val="000000" w:themeColor="text1"/>
          <w:sz w:val="28"/>
          <w:szCs w:val="28"/>
          <w:highlight w:val="none"/>
          <w:lang w:val="en-US" w:eastAsia="zh-CN" w:bidi="ar-SA"/>
          <w14:textFill>
            <w14:solidFill>
              <w14:schemeClr w14:val="tx1"/>
            </w14:solidFill>
          </w14:textFill>
        </w:rPr>
        <w:t>二、</w:t>
      </w: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分项报价表</w:t>
      </w:r>
    </w:p>
    <w:p>
      <w:pPr>
        <w:pStyle w:val="37"/>
        <w:spacing w:after="156" w:afterLines="50" w:line="240" w:lineRule="auto"/>
        <w:ind w:firstLine="560"/>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（此表参照下表由各供应商按照磋商内容、顺序编制填写，包括详细的产品配置清单、价格、供货范围、名称、规格、技术参数、主要配件的品牌及供货厂家等。）</w:t>
      </w:r>
    </w:p>
    <w:tbl>
      <w:tblPr>
        <w:tblStyle w:val="19"/>
        <w:tblW w:w="14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3480"/>
        <w:gridCol w:w="1417"/>
        <w:gridCol w:w="1663"/>
        <w:gridCol w:w="1647"/>
        <w:gridCol w:w="1632"/>
        <w:gridCol w:w="2458"/>
        <w:gridCol w:w="1149"/>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851" w:hRule="exact"/>
          <w:jc w:val="center"/>
        </w:trPr>
        <w:tc>
          <w:tcPr>
            <w:tcW w:w="881" w:type="dxa"/>
            <w:noWrap w:val="0"/>
            <w:vAlign w:val="center"/>
          </w:tcPr>
          <w:p>
            <w:pPr>
              <w:spacing w:line="360" w:lineRule="auto"/>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序号</w:t>
            </w:r>
          </w:p>
        </w:tc>
        <w:tc>
          <w:tcPr>
            <w:tcW w:w="3480"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名 称</w:t>
            </w:r>
          </w:p>
        </w:tc>
        <w:tc>
          <w:tcPr>
            <w:tcW w:w="1417" w:type="dxa"/>
            <w:noWrap w:val="0"/>
            <w:vAlign w:val="center"/>
          </w:tcPr>
          <w:p>
            <w:pPr>
              <w:spacing w:line="360" w:lineRule="auto"/>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规格型号</w:t>
            </w:r>
          </w:p>
        </w:tc>
        <w:tc>
          <w:tcPr>
            <w:tcW w:w="1663" w:type="dxa"/>
            <w:noWrap w:val="0"/>
            <w:vAlign w:val="center"/>
          </w:tcPr>
          <w:p>
            <w:pPr>
              <w:spacing w:line="360" w:lineRule="auto"/>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数量及单位</w:t>
            </w:r>
          </w:p>
        </w:tc>
        <w:tc>
          <w:tcPr>
            <w:tcW w:w="1647" w:type="dxa"/>
            <w:noWrap w:val="0"/>
            <w:vAlign w:val="center"/>
          </w:tcPr>
          <w:p>
            <w:pPr>
              <w:spacing w:line="360" w:lineRule="auto"/>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单价（元）</w:t>
            </w:r>
          </w:p>
        </w:tc>
        <w:tc>
          <w:tcPr>
            <w:tcW w:w="1632" w:type="dxa"/>
            <w:noWrap w:val="0"/>
            <w:vAlign w:val="center"/>
          </w:tcPr>
          <w:p>
            <w:pPr>
              <w:spacing w:line="360" w:lineRule="auto"/>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合价（元）</w:t>
            </w:r>
          </w:p>
        </w:tc>
        <w:tc>
          <w:tcPr>
            <w:tcW w:w="2458" w:type="dxa"/>
            <w:noWrap w:val="0"/>
            <w:vAlign w:val="center"/>
          </w:tcPr>
          <w:p>
            <w:pPr>
              <w:spacing w:line="360" w:lineRule="auto"/>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生产厂家及品牌</w:t>
            </w:r>
          </w:p>
        </w:tc>
        <w:tc>
          <w:tcPr>
            <w:tcW w:w="1149" w:type="dxa"/>
            <w:noWrap w:val="0"/>
            <w:vAlign w:val="center"/>
          </w:tcPr>
          <w:p>
            <w:pPr>
              <w:spacing w:line="360" w:lineRule="auto"/>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439" w:hRule="exact"/>
          <w:jc w:val="center"/>
        </w:trPr>
        <w:tc>
          <w:tcPr>
            <w:tcW w:w="881" w:type="dxa"/>
            <w:noWrap w:val="0"/>
            <w:vAlign w:val="center"/>
          </w:tcPr>
          <w:p>
            <w:pPr>
              <w:spacing w:line="360" w:lineRule="auto"/>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1</w:t>
            </w:r>
          </w:p>
        </w:tc>
        <w:tc>
          <w:tcPr>
            <w:tcW w:w="3480" w:type="dxa"/>
            <w:noWrap w:val="0"/>
            <w:vAlign w:val="center"/>
          </w:tcPr>
          <w:p>
            <w:pPr>
              <w:spacing w:line="360" w:lineRule="auto"/>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（所投的全部货物内容）</w:t>
            </w:r>
          </w:p>
        </w:tc>
        <w:tc>
          <w:tcPr>
            <w:tcW w:w="1417"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c>
          <w:tcPr>
            <w:tcW w:w="1663"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c>
          <w:tcPr>
            <w:tcW w:w="1647"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c>
          <w:tcPr>
            <w:tcW w:w="1632"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c>
          <w:tcPr>
            <w:tcW w:w="2458"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c>
          <w:tcPr>
            <w:tcW w:w="1149"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445" w:hRule="exact"/>
          <w:jc w:val="center"/>
        </w:trPr>
        <w:tc>
          <w:tcPr>
            <w:tcW w:w="881" w:type="dxa"/>
            <w:noWrap w:val="0"/>
            <w:vAlign w:val="center"/>
          </w:tcPr>
          <w:p>
            <w:pPr>
              <w:spacing w:line="360" w:lineRule="auto"/>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2</w:t>
            </w:r>
          </w:p>
        </w:tc>
        <w:tc>
          <w:tcPr>
            <w:tcW w:w="3480"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w:t>
            </w:r>
          </w:p>
        </w:tc>
        <w:tc>
          <w:tcPr>
            <w:tcW w:w="1417"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c>
          <w:tcPr>
            <w:tcW w:w="1663"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c>
          <w:tcPr>
            <w:tcW w:w="1647"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c>
          <w:tcPr>
            <w:tcW w:w="1632"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c>
          <w:tcPr>
            <w:tcW w:w="2458"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c>
          <w:tcPr>
            <w:tcW w:w="1149"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jc w:val="center"/>
        </w:trPr>
        <w:tc>
          <w:tcPr>
            <w:tcW w:w="881" w:type="dxa"/>
            <w:noWrap w:val="0"/>
            <w:vAlign w:val="center"/>
          </w:tcPr>
          <w:p>
            <w:pPr>
              <w:spacing w:line="360" w:lineRule="auto"/>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3</w:t>
            </w:r>
          </w:p>
        </w:tc>
        <w:tc>
          <w:tcPr>
            <w:tcW w:w="3480"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备品备件</w:t>
            </w:r>
          </w:p>
        </w:tc>
        <w:tc>
          <w:tcPr>
            <w:tcW w:w="9978" w:type="dxa"/>
            <w:gridSpan w:val="7"/>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jc w:val="center"/>
        </w:trPr>
        <w:tc>
          <w:tcPr>
            <w:tcW w:w="881" w:type="dxa"/>
            <w:noWrap w:val="0"/>
            <w:vAlign w:val="center"/>
          </w:tcPr>
          <w:p>
            <w:pPr>
              <w:spacing w:line="360" w:lineRule="auto"/>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4</w:t>
            </w:r>
          </w:p>
        </w:tc>
        <w:tc>
          <w:tcPr>
            <w:tcW w:w="3480"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专用工具</w:t>
            </w:r>
          </w:p>
        </w:tc>
        <w:tc>
          <w:tcPr>
            <w:tcW w:w="9978" w:type="dxa"/>
            <w:gridSpan w:val="7"/>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exact"/>
          <w:jc w:val="center"/>
        </w:trPr>
        <w:tc>
          <w:tcPr>
            <w:tcW w:w="881" w:type="dxa"/>
            <w:noWrap w:val="0"/>
            <w:vAlign w:val="center"/>
          </w:tcPr>
          <w:p>
            <w:pPr>
              <w:spacing w:line="360" w:lineRule="auto"/>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5</w:t>
            </w:r>
          </w:p>
        </w:tc>
        <w:tc>
          <w:tcPr>
            <w:tcW w:w="3480"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安装调试费</w:t>
            </w:r>
          </w:p>
        </w:tc>
        <w:tc>
          <w:tcPr>
            <w:tcW w:w="9978" w:type="dxa"/>
            <w:gridSpan w:val="7"/>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exact"/>
          <w:jc w:val="center"/>
        </w:trPr>
        <w:tc>
          <w:tcPr>
            <w:tcW w:w="881" w:type="dxa"/>
            <w:noWrap w:val="0"/>
            <w:vAlign w:val="center"/>
          </w:tcPr>
          <w:p>
            <w:pPr>
              <w:spacing w:line="360" w:lineRule="auto"/>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6</w:t>
            </w:r>
          </w:p>
        </w:tc>
        <w:tc>
          <w:tcPr>
            <w:tcW w:w="3480"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运杂费</w:t>
            </w:r>
          </w:p>
        </w:tc>
        <w:tc>
          <w:tcPr>
            <w:tcW w:w="9978" w:type="dxa"/>
            <w:gridSpan w:val="7"/>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exact"/>
          <w:jc w:val="center"/>
        </w:trPr>
        <w:tc>
          <w:tcPr>
            <w:tcW w:w="881" w:type="dxa"/>
            <w:noWrap w:val="0"/>
            <w:vAlign w:val="center"/>
          </w:tcPr>
          <w:p>
            <w:pPr>
              <w:spacing w:line="360" w:lineRule="auto"/>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7</w:t>
            </w:r>
          </w:p>
        </w:tc>
        <w:tc>
          <w:tcPr>
            <w:tcW w:w="3480" w:type="dxa"/>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w:t>
            </w:r>
          </w:p>
        </w:tc>
        <w:tc>
          <w:tcPr>
            <w:tcW w:w="9978" w:type="dxa"/>
            <w:gridSpan w:val="7"/>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4361" w:type="dxa"/>
            <w:gridSpan w:val="2"/>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合计总价（万元）</w:t>
            </w:r>
          </w:p>
        </w:tc>
        <w:tc>
          <w:tcPr>
            <w:tcW w:w="9978" w:type="dxa"/>
            <w:gridSpan w:val="7"/>
            <w:noWrap w:val="0"/>
            <w:vAlign w:val="center"/>
          </w:tcPr>
          <w:p>
            <w:pPr>
              <w:spacing w:line="360" w:lineRule="auto"/>
              <w:ind w:firstLine="480"/>
              <w:jc w:val="center"/>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注：1、</w:t>
      </w:r>
      <w:r>
        <w:rPr>
          <w:rFonts w:hint="eastAsia" w:ascii="宋体" w:hAnsi="宋体" w:cs="宋体"/>
          <w:color w:val="000000" w:themeColor="text1"/>
          <w:sz w:val="28"/>
          <w:szCs w:val="21"/>
          <w:highlight w:val="none"/>
          <w:lang w:val="en-US" w:eastAsia="zh-CN" w:bidi="ar-SA"/>
          <w14:textFill>
            <w14:solidFill>
              <w14:schemeClr w14:val="tx1"/>
            </w14:solidFill>
          </w14:textFill>
        </w:rPr>
        <w:t>后附磋商产品配置清单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0"/>
        <w:textAlignment w:val="auto"/>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ascii="宋体" w:hAnsi="宋体" w:cs="宋体"/>
          <w:color w:val="000000" w:themeColor="text1"/>
          <w:sz w:val="28"/>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如果按单价计算的结果与总价不一致，以单价为准修正总价。</w:t>
      </w:r>
    </w:p>
    <w:p>
      <w:pPr>
        <w:pStyle w:val="10"/>
        <w:keepNext w:val="0"/>
        <w:keepLines w:val="0"/>
        <w:pageBreakBefore w:val="0"/>
        <w:widowControl w:val="0"/>
        <w:kinsoku/>
        <w:wordWrap/>
        <w:overflowPunct/>
        <w:topLinePunct w:val="0"/>
        <w:autoSpaceDE/>
        <w:autoSpaceDN/>
        <w:bidi w:val="0"/>
        <w:adjustRightInd/>
        <w:snapToGrid/>
        <w:spacing w:line="240" w:lineRule="auto"/>
        <w:ind w:right="-15" w:firstLine="560" w:firstLineChars="200"/>
        <w:textAlignment w:val="auto"/>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r>
        <w:rPr>
          <w:rFonts w:hint="eastAsia" w:hAnsi="宋体" w:cs="宋体"/>
          <w:color w:val="000000" w:themeColor="text1"/>
          <w:sz w:val="28"/>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、供应商须参照第五章所列明的内容全部报价。如果不提供详细分项报价视为未实质性响应</w:t>
      </w:r>
      <w:r>
        <w:rPr>
          <w:rFonts w:hint="eastAsia" w:hAnsi="宋体" w:cs="宋体"/>
          <w:color w:val="000000" w:themeColor="text1"/>
          <w:sz w:val="28"/>
          <w:szCs w:val="21"/>
          <w:highlight w:val="none"/>
          <w:lang w:val="en-US" w:eastAsia="zh-CN" w:bidi="ar-SA"/>
          <w14:textFill>
            <w14:solidFill>
              <w14:schemeClr w14:val="tx1"/>
            </w14:solidFill>
          </w14:textFill>
        </w:rPr>
        <w:t>磋商</w:t>
      </w:r>
      <w:r>
        <w:rPr>
          <w:rFonts w:hint="eastAsia" w:ascii="宋体" w:hAnsi="宋体" w:eastAsia="宋体" w:cs="宋体"/>
          <w:color w:val="000000" w:themeColor="text1"/>
          <w:sz w:val="28"/>
          <w:szCs w:val="21"/>
          <w:highlight w:val="none"/>
          <w:lang w:val="en-US" w:eastAsia="zh-CN" w:bidi="ar-SA"/>
          <w14:textFill>
            <w14:solidFill>
              <w14:schemeClr w14:val="tx1"/>
            </w14:solidFill>
          </w14:textFill>
        </w:rPr>
        <w:t>文件。</w:t>
      </w:r>
    </w:p>
    <w:p>
      <w:pPr>
        <w:pStyle w:val="10"/>
        <w:keepNext w:val="0"/>
        <w:keepLines w:val="0"/>
        <w:pageBreakBefore w:val="0"/>
        <w:widowControl w:val="0"/>
        <w:kinsoku/>
        <w:wordWrap/>
        <w:overflowPunct/>
        <w:topLinePunct w:val="0"/>
        <w:autoSpaceDE/>
        <w:autoSpaceDN/>
        <w:bidi w:val="0"/>
        <w:adjustRightInd/>
        <w:snapToGrid/>
        <w:spacing w:line="360" w:lineRule="auto"/>
        <w:ind w:right="-556" w:firstLine="537" w:firstLineChars="192"/>
        <w:textAlignment w:val="auto"/>
        <w:rPr>
          <w:rFonts w:hint="eastAsia" w:ascii="宋体" w:hAnsi="宋体" w:eastAsia="宋体" w:cs="宋体"/>
          <w:color w:val="000000" w:themeColor="text1"/>
          <w:sz w:val="28"/>
          <w:szCs w:val="21"/>
          <w:highlight w:val="none"/>
          <w:lang w:val="en-US" w:eastAsia="zh-CN" w:bidi="ar-SA"/>
          <w14:textFill>
            <w14:solidFill>
              <w14:schemeClr w14:val="tx1"/>
            </w14:solidFill>
          </w14:textFill>
        </w:rPr>
      </w:pP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r>
        <w:rPr>
          <w:rFonts w:hint="eastAsia" w:ascii="宋体" w:hAnsi="宋体" w:eastAsia="宋体" w:cs="宋体"/>
          <w:color w:val="000000" w:themeColor="text1"/>
          <w:sz w:val="28"/>
          <w:highlight w:val="none"/>
          <w14:textFill>
            <w14:solidFill>
              <w14:schemeClr w14:val="tx1"/>
            </w14:solidFill>
          </w14:textFill>
        </w:rPr>
        <w:t>名称</w:t>
      </w:r>
      <w:r>
        <w:rPr>
          <w:rFonts w:hint="eastAsia" w:ascii="宋体" w:hAnsi="宋体" w:eastAsia="宋体" w:cs="宋体"/>
          <w:color w:val="000000" w:themeColor="text1"/>
          <w:sz w:val="28"/>
          <w:szCs w:val="28"/>
          <w:highlight w:val="none"/>
          <w14:textFill>
            <w14:solidFill>
              <w14:schemeClr w14:val="tx1"/>
            </w14:solidFill>
          </w14:textFill>
        </w:rPr>
        <w:t>（公章）：</w:t>
      </w: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法人代表或授权代表（签字</w:t>
      </w:r>
      <w:r>
        <w:rPr>
          <w:rFonts w:hint="eastAsia" w:ascii="宋体" w:hAnsi="宋体" w:cs="宋体"/>
          <w:color w:val="000000" w:themeColor="text1"/>
          <w:sz w:val="28"/>
          <w:szCs w:val="28"/>
          <w:highlight w:val="none"/>
          <w:lang w:val="en-US" w:eastAsia="zh-CN"/>
          <w14:textFill>
            <w14:solidFill>
              <w14:schemeClr w14:val="tx1"/>
            </w14:solidFill>
          </w14:textFill>
        </w:rPr>
        <w:t>或盖章</w:t>
      </w:r>
      <w:r>
        <w:rPr>
          <w:rFonts w:hint="eastAsia" w:ascii="宋体" w:hAnsi="宋体" w:eastAsia="宋体" w:cs="宋体"/>
          <w:color w:val="000000" w:themeColor="text1"/>
          <w:sz w:val="28"/>
          <w:szCs w:val="28"/>
          <w:highlight w:val="none"/>
          <w14:textFill>
            <w14:solidFill>
              <w14:schemeClr w14:val="tx1"/>
            </w14:solidFill>
          </w14:textFill>
        </w:rPr>
        <w:t>）：</w:t>
      </w: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     年   月   日</w:t>
      </w:r>
    </w:p>
    <w:p>
      <w:pPr>
        <w:pStyle w:val="27"/>
        <w:spacing w:before="100" w:after="100"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sectPr>
          <w:pgSz w:w="15840" w:h="12240" w:orient="landscape"/>
          <w:pgMar w:top="850" w:right="850" w:bottom="850" w:left="1417" w:header="851" w:footer="850" w:gutter="0"/>
          <w:cols w:space="0" w:num="1"/>
          <w:titlePg/>
          <w:rtlGutter w:val="0"/>
          <w:docGrid w:linePitch="312" w:charSpace="0"/>
        </w:sect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pPr>
    </w:p>
    <w:p>
      <w:pPr>
        <w:jc w:val="center"/>
        <w:rPr>
          <w:rFonts w:hint="eastAsia" w:ascii="宋体" w:hAnsi="宋体" w:cs="宋体"/>
          <w:b/>
          <w:bCs/>
          <w:color w:val="000000" w:themeColor="text1"/>
          <w:sz w:val="48"/>
          <w:szCs w:val="48"/>
          <w:highlight w:val="none"/>
          <w:lang w:val="en-US" w:eastAsia="zh-CN" w:bidi="ar-SA"/>
          <w14:textFill>
            <w14:solidFill>
              <w14:schemeClr w14:val="tx1"/>
            </w14:solidFill>
          </w14:textFill>
        </w:rPr>
        <w:sectPr>
          <w:pgSz w:w="12240" w:h="15840"/>
          <w:pgMar w:top="850" w:right="850" w:bottom="1417" w:left="850" w:header="851" w:footer="850" w:gutter="0"/>
          <w:cols w:space="0" w:num="1"/>
          <w:titlePg/>
          <w:rtlGutter w:val="0"/>
          <w:docGrid w:linePitch="312" w:charSpace="0"/>
        </w:sectPr>
      </w:pPr>
      <w:r>
        <w:rPr>
          <w:rFonts w:hint="eastAsia" w:ascii="宋体" w:hAnsi="宋体" w:cs="宋体"/>
          <w:b/>
          <w:bCs/>
          <w:color w:val="000000" w:themeColor="text1"/>
          <w:sz w:val="48"/>
          <w:szCs w:val="48"/>
          <w:highlight w:val="none"/>
          <w:lang w:val="en-US" w:eastAsia="zh-CN" w:bidi="ar-SA"/>
          <w14:textFill>
            <w14:solidFill>
              <w14:schemeClr w14:val="tx1"/>
            </w14:solidFill>
          </w14:textFill>
        </w:rPr>
        <w:t>第二部分 技术商务部分</w:t>
      </w:r>
    </w:p>
    <w:p>
      <w:pPr>
        <w:pStyle w:val="4"/>
        <w:pageBreakBefore w:val="0"/>
        <w:widowControl w:val="0"/>
        <w:kinsoku/>
        <w:wordWrap/>
        <w:overflowPunct/>
        <w:topLinePunct w:val="0"/>
        <w:bidi w:val="0"/>
        <w:adjustRightInd w:val="0"/>
        <w:snapToGrid/>
        <w:spacing w:line="46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一、承诺函</w:t>
      </w:r>
      <w:bookmarkEnd w:id="102"/>
      <w:bookmarkEnd w:id="103"/>
    </w:p>
    <w:p>
      <w:pPr>
        <w:pStyle w:val="27"/>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104" w:name="_Toc86202635"/>
      <w:r>
        <w:rPr>
          <w:rFonts w:hint="eastAsia" w:ascii="宋体" w:hAnsi="宋体" w:eastAsia="宋体" w:cs="宋体"/>
          <w:color w:val="000000" w:themeColor="text1"/>
          <w:sz w:val="28"/>
          <w:szCs w:val="28"/>
          <w:highlight w:val="none"/>
          <w14:textFill>
            <w14:solidFill>
              <w14:schemeClr w14:val="tx1"/>
            </w14:solidFill>
          </w14:textFill>
        </w:rPr>
        <w:t>致：尉犁县住房和城乡建设局</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left="0"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（供应商全称）授权</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（供应商代表姓名</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（职务、职称）为我方代表，参加贵方组织的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项目名称、项目编号）采购的有关活动，并对此项目进行</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。为此：</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1.我方同意在本项目</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文件中规定的</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截止时间起</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天（日历日）内遵守本响应文件中的承诺且在此期限期满之前均具有约束力。</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2.我方承诺已经具备《中华人民共和国政府采购法》中规定的参加政府采购活动的供应商应当具备的条件：</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（1）具有独立承担民事责任的能力；</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（2）具有良好的商业信誉和健全的财务会计制度；</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（3）具有履行合同所必需的设备和专业技术能力；</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（4）有依法缴纳税收和社会保障资金的良好记录；</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（5）参加此项采购活动前三年内，在经营活动中没有重大违法记录。</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3.提供供应商须知规定的全部响应文件</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若我方中标，保证提供文件要求的纸质版文件</w:t>
      </w:r>
      <w:r>
        <w:rPr>
          <w:rFonts w:hint="eastAsia" w:ascii="宋体" w:hAnsi="宋体" w:cs="宋体"/>
          <w:color w:val="000000" w:themeColor="text1"/>
          <w:sz w:val="28"/>
          <w:szCs w:val="28"/>
          <w:highlight w:val="none"/>
          <w:lang w:eastAsia="zh-CN"/>
          <w14:textFill>
            <w14:solidFill>
              <w14:schemeClr w14:val="tx1"/>
            </w14:solidFill>
          </w14:textFill>
        </w:rPr>
        <w:t>。</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4.按</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文件要求提供和交付的</w:t>
      </w:r>
      <w:r>
        <w:rPr>
          <w:rFonts w:hint="eastAsia" w:ascii="宋体" w:hAnsi="宋体" w:cs="宋体"/>
          <w:color w:val="000000" w:themeColor="text1"/>
          <w:sz w:val="28"/>
          <w:szCs w:val="28"/>
          <w:highlight w:val="none"/>
          <w:lang w:val="en-US"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的</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报价详见报价一览表。</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5.保证忠实地执行双方所签订的合同，并承担合同规定的责任和义务。</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6.保证遵守</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文件的规定。</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7.如果在递交响应文件后规定的</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有效期内撤回</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，我方的保证金贵方可不予退还。</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8.我方愿意向贵方提供任何与本项</w:t>
      </w:r>
      <w:r>
        <w:rPr>
          <w:rFonts w:hint="eastAsia" w:ascii="宋体" w:hAnsi="宋体" w:cs="宋体"/>
          <w:color w:val="000000" w:themeColor="text1"/>
          <w:sz w:val="28"/>
          <w:szCs w:val="28"/>
          <w:highlight w:val="none"/>
          <w:lang w:val="en-US" w:eastAsia="zh-CN"/>
          <w14:textFill>
            <w14:solidFill>
              <w14:schemeClr w14:val="tx1"/>
            </w14:solidFill>
          </w14:textFill>
        </w:rPr>
        <w:t>目</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有关的数据、情况和技术资料。若贵方需要，我方愿意提供我方作出的一切承诺的证明材料。</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9.我方已详细审核全部</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文件，包括</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文件修改书（如有的话）、参考资料及有关附件，确认无误。</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10.我方承诺：采购人若需追加采购本项目</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文件所列相关</w:t>
      </w:r>
      <w:r>
        <w:rPr>
          <w:rFonts w:hint="eastAsia" w:ascii="宋体" w:hAnsi="宋体" w:cs="宋体"/>
          <w:color w:val="000000" w:themeColor="text1"/>
          <w:sz w:val="28"/>
          <w:szCs w:val="28"/>
          <w:highlight w:val="none"/>
          <w:lang w:val="en-US"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的，在不改变合同其他实质性条款的前提下，按相同或更优惠的折扣率保证供货。</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 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（1）提供虚假材料谋取中标、成交的；</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（2）采取不正当手段诋毁、排挤其他供应商的；</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（3）与采购人、其它供应商或者采购代理机构工作人员恶意串通的；</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（4）向采购人、采购代理机构工作人员行贿或者提供其他不正当利益的；</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（5）未经采购代理机构同意，在采购过程中与采购人进行协商的；</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（6）拒绝有关部门监督检查或提供虚假情况的。</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与本</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有关的一切往来通讯请寄：</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邮编： </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电话： </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传真：</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3542" w:firstLineChars="1265"/>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r>
        <w:rPr>
          <w:rFonts w:hint="eastAsia" w:ascii="宋体" w:hAnsi="宋体" w:eastAsia="宋体" w:cs="宋体"/>
          <w:color w:val="000000" w:themeColor="text1"/>
          <w:sz w:val="28"/>
          <w:highlight w:val="none"/>
          <w14:textFill>
            <w14:solidFill>
              <w14:schemeClr w14:val="tx1"/>
            </w14:solidFill>
          </w14:textFill>
        </w:rPr>
        <w:t>名称</w:t>
      </w:r>
      <w:r>
        <w:rPr>
          <w:rFonts w:hint="eastAsia" w:ascii="宋体" w:hAnsi="宋体" w:eastAsia="宋体" w:cs="宋体"/>
          <w:color w:val="000000" w:themeColor="text1"/>
          <w:sz w:val="28"/>
          <w:szCs w:val="28"/>
          <w:highlight w:val="none"/>
          <w14:textFill>
            <w14:solidFill>
              <w14:schemeClr w14:val="tx1"/>
            </w14:solidFill>
          </w14:textFill>
        </w:rPr>
        <w:t>（公章）：</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3542" w:firstLineChars="1265"/>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法人代表或授权代表（签字</w:t>
      </w:r>
      <w:r>
        <w:rPr>
          <w:rFonts w:hint="eastAsia" w:ascii="宋体" w:hAnsi="宋体" w:cs="宋体"/>
          <w:color w:val="000000" w:themeColor="text1"/>
          <w:sz w:val="28"/>
          <w:szCs w:val="28"/>
          <w:highlight w:val="none"/>
          <w:lang w:val="en-US" w:eastAsia="zh-CN"/>
          <w14:textFill>
            <w14:solidFill>
              <w14:schemeClr w14:val="tx1"/>
            </w14:solidFill>
          </w14:textFill>
        </w:rPr>
        <w:t>或盖章</w:t>
      </w:r>
      <w:r>
        <w:rPr>
          <w:rFonts w:hint="eastAsia" w:ascii="宋体" w:hAnsi="宋体" w:eastAsia="宋体" w:cs="宋体"/>
          <w:color w:val="000000" w:themeColor="text1"/>
          <w:sz w:val="28"/>
          <w:szCs w:val="28"/>
          <w:highlight w:val="none"/>
          <w14:textFill>
            <w14:solidFill>
              <w14:schemeClr w14:val="tx1"/>
            </w14:solidFill>
          </w14:textFill>
        </w:rPr>
        <w:t>）：</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3542" w:firstLineChars="1265"/>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     年   月   日</w:t>
      </w: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p>
    <w:p>
      <w:pPr>
        <w:pStyle w:val="27"/>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注：除可填报项目外，对本承诺函的任何修改将被视为非实质性响应</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，从而导致该</w:t>
      </w: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被拒绝。</w:t>
      </w:r>
    </w:p>
    <w:p>
      <w:pPr>
        <w:pStyle w:val="4"/>
        <w:spacing w:line="360" w:lineRule="auto"/>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br w:type="page"/>
      </w:r>
      <w:bookmarkStart w:id="105" w:name="_Toc62744672"/>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二、法定代表人资格证明书</w:t>
      </w:r>
    </w:p>
    <w:p>
      <w:pPr>
        <w:pStyle w:val="37"/>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p>
    <w:p>
      <w:pPr>
        <w:pStyle w:val="37"/>
        <w:spacing w:line="360" w:lineRule="auto"/>
        <w:ind w:firstLine="56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单位名称：</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w:t>
      </w:r>
    </w:p>
    <w:p>
      <w:pPr>
        <w:pStyle w:val="37"/>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    址：</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w:t>
      </w:r>
    </w:p>
    <w:p>
      <w:pPr>
        <w:pStyle w:val="37"/>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姓    名：</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性别：</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年龄：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职务：</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w:t>
      </w:r>
    </w:p>
    <w:p>
      <w:pPr>
        <w:pStyle w:val="37"/>
        <w:spacing w:line="360" w:lineRule="auto"/>
        <w:ind w:firstLine="56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该同志系</w:t>
      </w:r>
      <w:r>
        <w:rPr>
          <w:rFonts w:hint="eastAsia" w:ascii="宋体" w:hAnsi="宋体" w:eastAsia="宋体" w:cs="宋体"/>
          <w:color w:val="000000" w:themeColor="text1"/>
          <w:sz w:val="28"/>
          <w:szCs w:val="28"/>
          <w:highlight w:val="none"/>
          <w:u w:val="single"/>
          <w14:textFill>
            <w14:solidFill>
              <w14:schemeClr w14:val="tx1"/>
            </w14:solidFill>
          </w14:textFill>
        </w:rPr>
        <w:t xml:space="preserve">                                  公司</w:t>
      </w:r>
      <w:r>
        <w:rPr>
          <w:rFonts w:hint="eastAsia" w:ascii="宋体" w:hAnsi="宋体" w:eastAsia="宋体" w:cs="宋体"/>
          <w:color w:val="000000" w:themeColor="text1"/>
          <w:sz w:val="28"/>
          <w:szCs w:val="28"/>
          <w:highlight w:val="none"/>
          <w14:textFill>
            <w14:solidFill>
              <w14:schemeClr w14:val="tx1"/>
            </w14:solidFill>
          </w14:textFill>
        </w:rPr>
        <w:t>的法定代表人。</w:t>
      </w:r>
    </w:p>
    <w:p>
      <w:pPr>
        <w:pStyle w:val="37"/>
        <w:spacing w:line="360" w:lineRule="auto"/>
        <w:ind w:firstLine="56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特此证明！</w:t>
      </w:r>
    </w:p>
    <w:p>
      <w:pPr>
        <w:pStyle w:val="37"/>
        <w:spacing w:line="360" w:lineRule="auto"/>
        <w:ind w:firstLine="560"/>
        <w:rPr>
          <w:rFonts w:hint="eastAsia" w:ascii="宋体" w:hAnsi="宋体" w:eastAsia="宋体" w:cs="宋体"/>
          <w:color w:val="000000" w:themeColor="text1"/>
          <w:sz w:val="28"/>
          <w:szCs w:val="28"/>
          <w:highlight w:val="none"/>
          <w:lang w:eastAsia="zh-CN"/>
          <w14:textFill>
            <w14:solidFill>
              <w14:schemeClr w14:val="tx1"/>
            </w14:solidFill>
          </w14:textFill>
        </w:rPr>
      </w:pPr>
    </w:p>
    <w:p>
      <w:pPr>
        <w:ind w:firstLine="420" w:firstLineChars="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附法定代表人身份证正面及背面：</w:t>
      </w:r>
    </w:p>
    <w:p>
      <w:pPr>
        <w:pStyle w:val="27"/>
        <w:spacing w:line="360" w:lineRule="auto"/>
        <w:ind w:left="0" w:firstLine="560" w:firstLineChars="200"/>
        <w:jc w:val="right"/>
        <w:rPr>
          <w:rFonts w:hint="eastAsia" w:ascii="宋体" w:hAnsi="宋体" w:eastAsia="宋体" w:cs="宋体"/>
          <w:color w:val="000000" w:themeColor="text1"/>
          <w:sz w:val="28"/>
          <w:highlight w:val="none"/>
          <w14:textFill>
            <w14:solidFill>
              <w14:schemeClr w14:val="tx1"/>
            </w14:solidFill>
          </w14:textFill>
        </w:rPr>
      </w:pPr>
    </w:p>
    <w:p>
      <w:pPr>
        <w:pStyle w:val="27"/>
        <w:spacing w:line="360" w:lineRule="auto"/>
        <w:ind w:left="0" w:firstLine="560" w:firstLineChars="200"/>
        <w:jc w:val="right"/>
        <w:rPr>
          <w:rFonts w:hint="eastAsia" w:ascii="宋体" w:hAnsi="宋体" w:eastAsia="宋体" w:cs="宋体"/>
          <w:color w:val="000000" w:themeColor="text1"/>
          <w:sz w:val="28"/>
          <w:highlight w:val="none"/>
          <w14:textFill>
            <w14:solidFill>
              <w14:schemeClr w14:val="tx1"/>
            </w14:solidFill>
          </w14:textFill>
        </w:rPr>
      </w:pPr>
    </w:p>
    <w:p>
      <w:pPr>
        <w:pStyle w:val="27"/>
        <w:spacing w:line="360" w:lineRule="auto"/>
        <w:ind w:left="0" w:firstLine="560" w:firstLineChars="200"/>
        <w:jc w:val="right"/>
        <w:rPr>
          <w:rFonts w:hint="eastAsia" w:ascii="宋体" w:hAnsi="宋体" w:eastAsia="宋体" w:cs="宋体"/>
          <w:color w:val="000000" w:themeColor="text1"/>
          <w:sz w:val="28"/>
          <w:highlight w:val="none"/>
          <w14:textFill>
            <w14:solidFill>
              <w14:schemeClr w14:val="tx1"/>
            </w14:solidFill>
          </w14:textFill>
        </w:rPr>
      </w:pPr>
    </w:p>
    <w:p>
      <w:pPr>
        <w:pStyle w:val="27"/>
        <w:spacing w:line="360" w:lineRule="auto"/>
        <w:ind w:left="0" w:firstLine="560" w:firstLineChars="200"/>
        <w:jc w:val="right"/>
        <w:rPr>
          <w:rFonts w:hint="eastAsia" w:ascii="宋体" w:hAnsi="宋体" w:eastAsia="宋体" w:cs="宋体"/>
          <w:color w:val="000000" w:themeColor="text1"/>
          <w:sz w:val="28"/>
          <w:highlight w:val="none"/>
          <w14:textFill>
            <w14:solidFill>
              <w14:schemeClr w14:val="tx1"/>
            </w14:solidFill>
          </w14:textFill>
        </w:rPr>
      </w:pPr>
    </w:p>
    <w:p>
      <w:pPr>
        <w:pStyle w:val="27"/>
        <w:spacing w:line="360" w:lineRule="auto"/>
        <w:ind w:left="0" w:firstLine="560" w:firstLineChars="200"/>
        <w:jc w:val="right"/>
        <w:rPr>
          <w:rFonts w:hint="eastAsia" w:ascii="宋体" w:hAnsi="宋体" w:eastAsia="宋体" w:cs="宋体"/>
          <w:color w:val="000000" w:themeColor="text1"/>
          <w:sz w:val="28"/>
          <w:highlight w:val="none"/>
          <w14:textFill>
            <w14:solidFill>
              <w14:schemeClr w14:val="tx1"/>
            </w14:solidFill>
          </w14:textFill>
        </w:rPr>
      </w:pPr>
    </w:p>
    <w:p>
      <w:pPr>
        <w:pStyle w:val="27"/>
        <w:spacing w:line="360" w:lineRule="auto"/>
        <w:ind w:left="0" w:firstLine="560" w:firstLineChars="200"/>
        <w:jc w:val="right"/>
        <w:rPr>
          <w:rFonts w:hint="eastAsia" w:ascii="宋体" w:hAnsi="宋体" w:eastAsia="宋体" w:cs="宋体"/>
          <w:color w:val="000000" w:themeColor="text1"/>
          <w:sz w:val="28"/>
          <w:highlight w:val="none"/>
          <w:lang w:eastAsia="zh-CN"/>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 xml:space="preserve">单位名称（公章） </w:t>
      </w:r>
      <w:r>
        <w:rPr>
          <w:rFonts w:hint="eastAsia" w:ascii="宋体" w:hAnsi="宋体" w:eastAsia="宋体" w:cs="宋体"/>
          <w:color w:val="000000" w:themeColor="text1"/>
          <w:sz w:val="28"/>
          <w:highlight w:val="none"/>
          <w:lang w:eastAsia="zh-CN"/>
          <w14:textFill>
            <w14:solidFill>
              <w14:schemeClr w14:val="tx1"/>
            </w14:solidFill>
          </w14:textFill>
        </w:rPr>
        <w:t>：</w:t>
      </w:r>
    </w:p>
    <w:p>
      <w:pPr>
        <w:pStyle w:val="27"/>
        <w:spacing w:line="360" w:lineRule="auto"/>
        <w:ind w:left="0" w:firstLine="560" w:firstLineChars="200"/>
        <w:jc w:val="right"/>
        <w:rPr>
          <w:rFonts w:hint="eastAsia" w:ascii="宋体" w:hAnsi="宋体" w:eastAsia="宋体" w:cs="宋体"/>
          <w:color w:val="000000" w:themeColor="text1"/>
          <w:sz w:val="28"/>
          <w:highlight w:val="none"/>
          <w:lang w:eastAsia="zh-CN"/>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 xml:space="preserve">                       法定代表人（</w:t>
      </w:r>
      <w:r>
        <w:rPr>
          <w:rFonts w:hint="eastAsia" w:ascii="宋体" w:hAnsi="宋体" w:cs="宋体"/>
          <w:color w:val="000000" w:themeColor="text1"/>
          <w:sz w:val="28"/>
          <w:highlight w:val="none"/>
          <w:lang w:val="en-US" w:eastAsia="zh-CN"/>
          <w14:textFill>
            <w14:solidFill>
              <w14:schemeClr w14:val="tx1"/>
            </w14:solidFill>
          </w14:textFill>
        </w:rPr>
        <w:t>签字或盖章</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8"/>
          <w:highlight w:val="none"/>
          <w:lang w:eastAsia="zh-CN"/>
          <w14:textFill>
            <w14:solidFill>
              <w14:schemeClr w14:val="tx1"/>
            </w14:solidFill>
          </w14:textFill>
        </w:rPr>
        <w:t>：</w:t>
      </w:r>
    </w:p>
    <w:p>
      <w:pPr>
        <w:spacing w:line="360" w:lineRule="auto"/>
        <w:ind w:firstLine="560" w:firstLineChars="200"/>
        <w:jc w:val="righ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szCs w:val="24"/>
          <w:highlight w:val="none"/>
          <w14:textFill>
            <w14:solidFill>
              <w14:schemeClr w14:val="tx1"/>
            </w14:solidFill>
          </w14:textFill>
        </w:rPr>
        <w:t>年   月   日</w:t>
      </w:r>
    </w:p>
    <w:p>
      <w:pPr>
        <w:pStyle w:val="35"/>
        <w:rPr>
          <w:rFonts w:hint="eastAsia" w:ascii="宋体" w:hAnsi="宋体" w:eastAsia="宋体" w:cs="宋体"/>
          <w:color w:val="000000" w:themeColor="text1"/>
          <w:highlight w:val="none"/>
          <w:lang w:eastAsia="zh-CN"/>
          <w14:textFill>
            <w14:solidFill>
              <w14:schemeClr w14:val="tx1"/>
            </w14:solidFill>
          </w14:textFill>
        </w:rPr>
      </w:pPr>
    </w:p>
    <w:p>
      <w:pP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br w:type="page"/>
      </w:r>
    </w:p>
    <w:p>
      <w:pPr>
        <w:pStyle w:val="4"/>
        <w:spacing w:line="360" w:lineRule="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三、法定代表人授权委托书</w:t>
      </w:r>
      <w:bookmarkEnd w:id="104"/>
      <w:bookmarkEnd w:id="105"/>
    </w:p>
    <w:p>
      <w:pPr>
        <w:spacing w:line="360" w:lineRule="auto"/>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u w:val="single"/>
          <w:lang w:eastAsia="zh-CN"/>
          <w14:textFill>
            <w14:solidFill>
              <w14:schemeClr w14:val="tx1"/>
            </w14:solidFill>
          </w14:textFill>
        </w:rPr>
        <w:t>尉犁县住房和城乡建设局</w:t>
      </w:r>
      <w:r>
        <w:rPr>
          <w:rFonts w:hint="eastAsia" w:ascii="宋体" w:hAnsi="宋体" w:eastAsia="宋体" w:cs="宋体"/>
          <w:color w:val="000000" w:themeColor="text1"/>
          <w:sz w:val="28"/>
          <w:szCs w:val="28"/>
          <w:highlight w:val="none"/>
          <w14:textFill>
            <w14:solidFill>
              <w14:schemeClr w14:val="tx1"/>
            </w14:solidFill>
          </w14:textFill>
        </w:rPr>
        <w:t>：</w:t>
      </w:r>
    </w:p>
    <w:p>
      <w:pPr>
        <w:pStyle w:val="27"/>
        <w:spacing w:line="360" w:lineRule="auto"/>
        <w:ind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我单位</w:t>
      </w:r>
      <w:r>
        <w:rPr>
          <w:rFonts w:hint="eastAsia" w:ascii="宋体" w:hAnsi="宋体" w:eastAsia="宋体" w:cs="宋体"/>
          <w:color w:val="000000" w:themeColor="text1"/>
          <w:sz w:val="28"/>
          <w:highlight w:val="none"/>
          <w:u w:val="single"/>
          <w:lang w:val="en-US" w:eastAsia="zh-CN"/>
          <w14:textFill>
            <w14:solidFill>
              <w14:schemeClr w14:val="tx1"/>
            </w14:solidFill>
          </w14:textFill>
        </w:rPr>
        <w:t xml:space="preserve">              （单位名称）</w:t>
      </w:r>
      <w:r>
        <w:rPr>
          <w:rFonts w:hint="eastAsia" w:ascii="宋体" w:hAnsi="宋体" w:eastAsia="宋体" w:cs="宋体"/>
          <w:color w:val="000000" w:themeColor="text1"/>
          <w:sz w:val="28"/>
          <w:highlight w:val="none"/>
          <w14:textFill>
            <w14:solidFill>
              <w14:schemeClr w14:val="tx1"/>
            </w14:solidFill>
          </w14:textFill>
        </w:rPr>
        <w:t>现委托</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u w:val="single"/>
          <w:lang w:eastAsia="zh-CN"/>
          <w14:textFill>
            <w14:solidFill>
              <w14:schemeClr w14:val="tx1"/>
            </w14:solidFill>
          </w14:textFill>
        </w:rPr>
        <w:t>（</w:t>
      </w:r>
      <w:r>
        <w:rPr>
          <w:rFonts w:hint="eastAsia" w:ascii="宋体" w:hAnsi="宋体" w:eastAsia="宋体" w:cs="宋体"/>
          <w:color w:val="000000" w:themeColor="text1"/>
          <w:sz w:val="28"/>
          <w:highlight w:val="none"/>
          <w:u w:val="single"/>
          <w:lang w:val="en-US" w:eastAsia="zh-CN"/>
          <w14:textFill>
            <w14:solidFill>
              <w14:schemeClr w14:val="tx1"/>
            </w14:solidFill>
          </w14:textFill>
        </w:rPr>
        <w:t>姓名</w:t>
      </w:r>
      <w:r>
        <w:rPr>
          <w:rFonts w:hint="eastAsia" w:ascii="宋体" w:hAnsi="宋体" w:eastAsia="宋体" w:cs="宋体"/>
          <w:color w:val="000000" w:themeColor="text1"/>
          <w:sz w:val="28"/>
          <w:highlight w:val="none"/>
          <w:u w:val="single"/>
          <w:lang w:eastAsia="zh-CN"/>
          <w14:textFill>
            <w14:solidFill>
              <w14:schemeClr w14:val="tx1"/>
            </w14:solidFill>
          </w14:textFill>
        </w:rPr>
        <w:t>）</w:t>
      </w:r>
      <w:r>
        <w:rPr>
          <w:rFonts w:hint="eastAsia" w:ascii="宋体" w:hAnsi="宋体" w:eastAsia="宋体" w:cs="宋体"/>
          <w:color w:val="000000" w:themeColor="text1"/>
          <w:sz w:val="28"/>
          <w:highlight w:val="none"/>
          <w14:textFill>
            <w14:solidFill>
              <w14:schemeClr w14:val="tx1"/>
            </w14:solidFill>
          </w14:textFill>
        </w:rPr>
        <w:t>参加贵</w:t>
      </w:r>
      <w:r>
        <w:rPr>
          <w:rFonts w:hint="eastAsia" w:ascii="宋体" w:hAnsi="宋体" w:cs="宋体"/>
          <w:color w:val="000000" w:themeColor="text1"/>
          <w:sz w:val="28"/>
          <w:highlight w:val="none"/>
          <w:lang w:val="en-US" w:eastAsia="zh-CN"/>
          <w14:textFill>
            <w14:solidFill>
              <w14:schemeClr w14:val="tx1"/>
            </w14:solidFill>
          </w14:textFill>
        </w:rPr>
        <w:t>单位</w:t>
      </w:r>
      <w:r>
        <w:rPr>
          <w:rFonts w:hint="eastAsia" w:ascii="宋体" w:hAnsi="宋体" w:eastAsia="宋体" w:cs="宋体"/>
          <w:color w:val="000000" w:themeColor="text1"/>
          <w:sz w:val="28"/>
          <w:highlight w:val="none"/>
          <w14:textFill>
            <w14:solidFill>
              <w14:schemeClr w14:val="tx1"/>
            </w14:solidFill>
          </w14:textFill>
        </w:rPr>
        <w:t>组织的</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u w:val="single"/>
          <w:lang w:eastAsia="zh-CN"/>
          <w14:textFill>
            <w14:solidFill>
              <w14:schemeClr w14:val="tx1"/>
            </w14:solidFill>
          </w14:textFill>
        </w:rPr>
        <w:t>（</w:t>
      </w:r>
      <w:r>
        <w:rPr>
          <w:rFonts w:hint="eastAsia" w:ascii="宋体" w:hAnsi="宋体" w:eastAsia="宋体" w:cs="宋体"/>
          <w:color w:val="000000" w:themeColor="text1"/>
          <w:sz w:val="28"/>
          <w:highlight w:val="none"/>
          <w:u w:val="single"/>
          <w:lang w:val="en-US" w:eastAsia="zh-CN"/>
          <w14:textFill>
            <w14:solidFill>
              <w14:schemeClr w14:val="tx1"/>
            </w14:solidFill>
          </w14:textFill>
        </w:rPr>
        <w:t>项目名称、项目编号</w:t>
      </w:r>
      <w:r>
        <w:rPr>
          <w:rFonts w:hint="eastAsia" w:ascii="宋体" w:hAnsi="宋体" w:eastAsia="宋体" w:cs="宋体"/>
          <w:color w:val="000000" w:themeColor="text1"/>
          <w:sz w:val="28"/>
          <w:highlight w:val="none"/>
          <w:u w:val="single"/>
          <w:lang w:eastAsia="zh-CN"/>
          <w14:textFill>
            <w14:solidFill>
              <w14:schemeClr w14:val="tx1"/>
            </w14:solidFill>
          </w14:textFill>
        </w:rPr>
        <w:t>）</w:t>
      </w:r>
      <w:r>
        <w:rPr>
          <w:rFonts w:hint="eastAsia" w:ascii="宋体" w:hAnsi="宋体" w:eastAsia="宋体" w:cs="宋体"/>
          <w:color w:val="000000" w:themeColor="text1"/>
          <w:sz w:val="28"/>
          <w:highlight w:val="none"/>
          <w14:textFill>
            <w14:solidFill>
              <w14:schemeClr w14:val="tx1"/>
            </w14:solidFill>
          </w14:textFill>
        </w:rPr>
        <w:t xml:space="preserve"> 招标活动，全权代表我单位处理</w:t>
      </w:r>
      <w:r>
        <w:rPr>
          <w:rFonts w:hint="eastAsia" w:ascii="宋体" w:hAnsi="宋体" w:eastAsia="宋体" w:cs="宋体"/>
          <w:color w:val="000000" w:themeColor="text1"/>
          <w:sz w:val="28"/>
          <w:highlight w:val="none"/>
          <w:lang w:val="en-US" w:eastAsia="zh-CN"/>
          <w14:textFill>
            <w14:solidFill>
              <w14:schemeClr w14:val="tx1"/>
            </w14:solidFill>
          </w14:textFill>
        </w:rPr>
        <w:t>磋商</w:t>
      </w:r>
      <w:r>
        <w:rPr>
          <w:rFonts w:hint="eastAsia" w:ascii="宋体" w:hAnsi="宋体" w:eastAsia="宋体" w:cs="宋体"/>
          <w:color w:val="000000" w:themeColor="text1"/>
          <w:sz w:val="28"/>
          <w:highlight w:val="none"/>
          <w14:textFill>
            <w14:solidFill>
              <w14:schemeClr w14:val="tx1"/>
            </w14:solidFill>
          </w14:textFill>
        </w:rPr>
        <w:t>的有关事宜，代理人所签署的一切有关文件，我单位均予承认。</w:t>
      </w:r>
    </w:p>
    <w:p>
      <w:pPr>
        <w:pStyle w:val="27"/>
        <w:spacing w:line="360" w:lineRule="auto"/>
        <w:ind w:firstLine="56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授权期限：    年   月   日至    年   月   日。（此期限开始时间应该是其报名时间，截止时间是</w:t>
      </w:r>
      <w:r>
        <w:rPr>
          <w:rFonts w:hint="eastAsia" w:ascii="宋体" w:hAnsi="宋体" w:eastAsia="宋体" w:cs="宋体"/>
          <w:color w:val="000000" w:themeColor="text1"/>
          <w:sz w:val="28"/>
          <w:highlight w:val="none"/>
          <w:lang w:eastAsia="zh-CN"/>
          <w14:textFill>
            <w14:solidFill>
              <w14:schemeClr w14:val="tx1"/>
            </w14:solidFill>
          </w14:textFill>
        </w:rPr>
        <w:t>磋商</w:t>
      </w:r>
      <w:r>
        <w:rPr>
          <w:rFonts w:hint="eastAsia" w:ascii="宋体" w:hAnsi="宋体" w:eastAsia="宋体" w:cs="宋体"/>
          <w:color w:val="000000" w:themeColor="text1"/>
          <w:sz w:val="28"/>
          <w:highlight w:val="none"/>
          <w14:textFill>
            <w14:solidFill>
              <w14:schemeClr w14:val="tx1"/>
            </w14:solidFill>
          </w14:textFill>
        </w:rPr>
        <w:t>有效期截止时间）</w:t>
      </w:r>
    </w:p>
    <w:p>
      <w:pPr>
        <w:pStyle w:val="27"/>
        <w:spacing w:line="360" w:lineRule="auto"/>
        <w:ind w:firstLine="560" w:firstLineChars="200"/>
        <w:rPr>
          <w:rFonts w:hint="eastAsia" w:ascii="宋体" w:hAnsi="宋体" w:eastAsia="宋体" w:cs="宋体"/>
          <w:color w:val="000000" w:themeColor="text1"/>
          <w:sz w:val="28"/>
          <w:highlight w:val="none"/>
          <w:lang w:val="en-US" w:eastAsia="zh-CN"/>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代理人无转委托权，特此委托！</w:t>
      </w:r>
    </w:p>
    <w:p>
      <w:pPr>
        <w:pStyle w:val="27"/>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p>
    <w:p>
      <w:pPr>
        <w:pStyle w:val="27"/>
        <w:spacing w:line="360" w:lineRule="auto"/>
        <w:ind w:left="0"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代理人</w:t>
      </w:r>
      <w:r>
        <w:rPr>
          <w:rFonts w:hint="eastAsia" w:ascii="宋体" w:hAnsi="宋体" w:eastAsia="宋体" w:cs="宋体"/>
          <w:color w:val="000000" w:themeColor="text1"/>
          <w:sz w:val="28"/>
          <w:highlight w:val="none"/>
          <w14:textFill>
            <w14:solidFill>
              <w14:schemeClr w14:val="tx1"/>
            </w14:solidFill>
          </w14:textFill>
        </w:rPr>
        <w:t>姓名：                性  别：</w:t>
      </w:r>
    </w:p>
    <w:p>
      <w:pPr>
        <w:pStyle w:val="27"/>
        <w:spacing w:line="360" w:lineRule="auto"/>
        <w:ind w:left="0" w:firstLine="560" w:firstLineChars="20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 xml:space="preserve">年  龄：                </w:t>
      </w:r>
      <w:r>
        <w:rPr>
          <w:rFonts w:hint="eastAsia" w:ascii="宋体" w:hAnsi="宋体" w:eastAsia="宋体" w:cs="宋体"/>
          <w:color w:val="000000" w:themeColor="text1"/>
          <w:sz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职  务：</w:t>
      </w:r>
    </w:p>
    <w:p>
      <w:pPr>
        <w:pStyle w:val="27"/>
        <w:spacing w:line="360" w:lineRule="auto"/>
        <w:ind w:left="0" w:firstLine="560" w:firstLineChars="200"/>
        <w:rPr>
          <w:rFonts w:hint="eastAsia" w:ascii="宋体" w:hAnsi="宋体" w:eastAsia="宋体" w:cs="宋体"/>
          <w:color w:val="000000" w:themeColor="text1"/>
          <w:sz w:val="28"/>
          <w:highlight w:val="none"/>
          <w:lang w:val="en-US" w:eastAsia="zh-CN"/>
          <w14:textFill>
            <w14:solidFill>
              <w14:schemeClr w14:val="tx1"/>
            </w14:solidFill>
          </w14:textFill>
        </w:rPr>
      </w:pPr>
    </w:p>
    <w:p>
      <w:pPr>
        <w:pStyle w:val="27"/>
        <w:spacing w:line="360" w:lineRule="auto"/>
        <w:ind w:left="0" w:firstLine="560" w:firstLineChars="200"/>
        <w:rPr>
          <w:rFonts w:hint="eastAsia" w:ascii="宋体" w:hAnsi="宋体" w:eastAsia="宋体" w:cs="宋体"/>
          <w:color w:val="000000" w:themeColor="text1"/>
          <w:sz w:val="28"/>
          <w:highlight w:val="none"/>
          <w:lang w:val="en-US" w:eastAsia="zh-CN"/>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附授权代理人身份证正面及背面：</w:t>
      </w:r>
    </w:p>
    <w:p>
      <w:pPr>
        <w:pStyle w:val="27"/>
        <w:spacing w:line="360" w:lineRule="auto"/>
        <w:ind w:left="0" w:firstLine="560" w:firstLineChars="200"/>
        <w:rPr>
          <w:rFonts w:hint="eastAsia" w:ascii="宋体" w:hAnsi="宋体" w:eastAsia="宋体" w:cs="宋体"/>
          <w:color w:val="000000" w:themeColor="text1"/>
          <w:sz w:val="28"/>
          <w:highlight w:val="none"/>
          <w14:textFill>
            <w14:solidFill>
              <w14:schemeClr w14:val="tx1"/>
            </w14:solidFill>
          </w14:textFill>
        </w:rPr>
      </w:pPr>
    </w:p>
    <w:p>
      <w:pPr>
        <w:pStyle w:val="27"/>
        <w:spacing w:line="360" w:lineRule="auto"/>
        <w:ind w:left="0" w:firstLine="560" w:firstLineChars="200"/>
        <w:rPr>
          <w:rFonts w:hint="eastAsia" w:ascii="宋体" w:hAnsi="宋体" w:eastAsia="宋体" w:cs="宋体"/>
          <w:color w:val="000000" w:themeColor="text1"/>
          <w:sz w:val="28"/>
          <w:highlight w:val="none"/>
          <w14:textFill>
            <w14:solidFill>
              <w14:schemeClr w14:val="tx1"/>
            </w14:solidFill>
          </w14:textFill>
        </w:rPr>
      </w:pPr>
    </w:p>
    <w:p>
      <w:pPr>
        <w:pStyle w:val="27"/>
        <w:spacing w:line="360" w:lineRule="auto"/>
        <w:ind w:left="0" w:firstLine="560" w:firstLineChars="200"/>
        <w:rPr>
          <w:rFonts w:hint="eastAsia" w:ascii="宋体" w:hAnsi="宋体" w:eastAsia="宋体" w:cs="宋体"/>
          <w:color w:val="000000" w:themeColor="text1"/>
          <w:sz w:val="28"/>
          <w:highlight w:val="none"/>
          <w14:textFill>
            <w14:solidFill>
              <w14:schemeClr w14:val="tx1"/>
            </w14:solidFill>
          </w14:textFill>
        </w:rPr>
      </w:pPr>
    </w:p>
    <w:p>
      <w:pPr>
        <w:pStyle w:val="27"/>
        <w:spacing w:line="360" w:lineRule="auto"/>
        <w:ind w:left="0" w:firstLine="560" w:firstLineChars="200"/>
        <w:jc w:val="right"/>
        <w:rPr>
          <w:rFonts w:hint="eastAsia" w:ascii="宋体" w:hAnsi="宋体" w:eastAsia="宋体" w:cs="宋体"/>
          <w:color w:val="000000" w:themeColor="text1"/>
          <w:sz w:val="28"/>
          <w:highlight w:val="none"/>
          <w:lang w:eastAsia="zh-CN"/>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 xml:space="preserve">单位名称（公章） </w:t>
      </w:r>
      <w:r>
        <w:rPr>
          <w:rFonts w:hint="eastAsia" w:ascii="宋体" w:hAnsi="宋体" w:eastAsia="宋体" w:cs="宋体"/>
          <w:color w:val="000000" w:themeColor="text1"/>
          <w:sz w:val="28"/>
          <w:highlight w:val="none"/>
          <w:lang w:eastAsia="zh-CN"/>
          <w14:textFill>
            <w14:solidFill>
              <w14:schemeClr w14:val="tx1"/>
            </w14:solidFill>
          </w14:textFill>
        </w:rPr>
        <w:t>：</w:t>
      </w:r>
    </w:p>
    <w:p>
      <w:pPr>
        <w:pStyle w:val="27"/>
        <w:spacing w:line="360" w:lineRule="auto"/>
        <w:ind w:left="0" w:firstLine="560" w:firstLineChars="200"/>
        <w:jc w:val="right"/>
        <w:rPr>
          <w:rFonts w:hint="eastAsia" w:ascii="宋体" w:hAnsi="宋体" w:eastAsia="宋体" w:cs="宋体"/>
          <w:color w:val="000000" w:themeColor="text1"/>
          <w:sz w:val="28"/>
          <w:highlight w:val="none"/>
          <w:lang w:eastAsia="zh-CN"/>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 xml:space="preserve">                       法定代表人（签</w:t>
      </w:r>
      <w:r>
        <w:rPr>
          <w:rFonts w:hint="eastAsia" w:ascii="宋体" w:hAnsi="宋体" w:cs="宋体"/>
          <w:color w:val="000000" w:themeColor="text1"/>
          <w:sz w:val="28"/>
          <w:highlight w:val="none"/>
          <w:lang w:val="en-US" w:eastAsia="zh-CN"/>
          <w14:textFill>
            <w14:solidFill>
              <w14:schemeClr w14:val="tx1"/>
            </w14:solidFill>
          </w14:textFill>
        </w:rPr>
        <w:t>字或盖章</w:t>
      </w:r>
      <w:r>
        <w:rPr>
          <w:rFonts w:hint="eastAsia" w:ascii="宋体" w:hAnsi="宋体" w:eastAsia="宋体" w:cs="宋体"/>
          <w:color w:val="000000" w:themeColor="text1"/>
          <w:sz w:val="28"/>
          <w:highlight w:val="none"/>
          <w14:textFill>
            <w14:solidFill>
              <w14:schemeClr w14:val="tx1"/>
            </w14:solidFill>
          </w14:textFill>
        </w:rPr>
        <w:t>）</w:t>
      </w:r>
      <w:r>
        <w:rPr>
          <w:rFonts w:hint="eastAsia" w:ascii="宋体" w:hAnsi="宋体" w:eastAsia="宋体" w:cs="宋体"/>
          <w:color w:val="000000" w:themeColor="text1"/>
          <w:sz w:val="28"/>
          <w:highlight w:val="none"/>
          <w:lang w:eastAsia="zh-CN"/>
          <w14:textFill>
            <w14:solidFill>
              <w14:schemeClr w14:val="tx1"/>
            </w14:solidFill>
          </w14:textFill>
        </w:rPr>
        <w:t>：</w:t>
      </w:r>
    </w:p>
    <w:p>
      <w:pPr>
        <w:pStyle w:val="27"/>
        <w:spacing w:line="360" w:lineRule="auto"/>
        <w:ind w:left="0" w:firstLine="560" w:firstLineChars="200"/>
        <w:jc w:val="right"/>
        <w:rPr>
          <w:rFonts w:hint="default" w:ascii="宋体" w:hAnsi="宋体" w:eastAsia="宋体" w:cs="宋体"/>
          <w:color w:val="000000" w:themeColor="text1"/>
          <w:sz w:val="28"/>
          <w:highlight w:val="none"/>
          <w:lang w:val="en-US" w:eastAsia="zh-CN"/>
          <w14:textFill>
            <w14:solidFill>
              <w14:schemeClr w14:val="tx1"/>
            </w14:solidFill>
          </w14:textFill>
        </w:rPr>
      </w:pPr>
      <w:r>
        <w:rPr>
          <w:rFonts w:hint="eastAsia" w:ascii="宋体" w:hAnsi="宋体" w:cs="宋体"/>
          <w:color w:val="000000" w:themeColor="text1"/>
          <w:sz w:val="28"/>
          <w:highlight w:val="none"/>
          <w:lang w:val="en-US" w:eastAsia="zh-CN"/>
          <w14:textFill>
            <w14:solidFill>
              <w14:schemeClr w14:val="tx1"/>
            </w14:solidFill>
          </w14:textFill>
        </w:rPr>
        <w:t>授权委托人（签字）：</w:t>
      </w:r>
    </w:p>
    <w:p>
      <w:pPr>
        <w:spacing w:line="360" w:lineRule="auto"/>
        <w:ind w:firstLine="560" w:firstLineChars="200"/>
        <w:jc w:val="righ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szCs w:val="24"/>
          <w:highlight w:val="none"/>
          <w14:textFill>
            <w14:solidFill>
              <w14:schemeClr w14:val="tx1"/>
            </w14:solidFill>
          </w14:textFill>
        </w:rPr>
        <w:t>年   月   日</w:t>
      </w:r>
    </w:p>
    <w:p>
      <w:pPr>
        <w:pStyle w:val="4"/>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br w:type="page"/>
      </w:r>
      <w:bookmarkStart w:id="106" w:name="_Toc86202638"/>
      <w:bookmarkStart w:id="107" w:name="_Toc62744673"/>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四、供应商资格声明</w:t>
      </w:r>
      <w:bookmarkEnd w:id="106"/>
      <w:bookmarkEnd w:id="107"/>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1、名称及基本情况：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（1）供应商名称：</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tabs>
          <w:tab w:val="left" w:pos="4320"/>
        </w:tabs>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（2）地址：</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邮编：</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w:t>
      </w:r>
    </w:p>
    <w:p>
      <w:pPr>
        <w:keepNext w:val="0"/>
        <w:keepLines w:val="0"/>
        <w:pageBreakBefore w:val="0"/>
        <w:widowControl w:val="0"/>
        <w:tabs>
          <w:tab w:val="left" w:pos="600"/>
          <w:tab w:val="left" w:pos="4320"/>
        </w:tabs>
        <w:kinsoku/>
        <w:wordWrap/>
        <w:overflowPunct/>
        <w:topLinePunct w:val="0"/>
        <w:autoSpaceDE/>
        <w:autoSpaceDN/>
        <w:bidi w:val="0"/>
        <w:adjustRightInd w:val="0"/>
        <w:snapToGrid w:val="0"/>
        <w:spacing w:line="360" w:lineRule="auto"/>
        <w:ind w:firstLine="1120" w:firstLineChars="400"/>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电话：</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传真：</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（3）成立和/或注册日期：</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（4）公司性质：</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（5）法定代表人或主要负责人：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（6）职员人数：</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（7）注册资本：</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（8）实收资本：</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151"/>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（9）近一年资产负债表：</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966"/>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&lt;1&gt; 固定资产：</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966"/>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&lt;2&gt; 流动资金：</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966"/>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&lt;3&gt; 长期负债：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966"/>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&lt;4&gt; 短期负债：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、供应商认为需要声明的其他情况：</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baseline"/>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兹证明上述声明是真实的、正确的，并提供了全部能提供的资料和数据，我们同意遵照贵方要求出示有关证明文件。</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后附营业执照、资质证书等相关证明材料</w:t>
      </w:r>
      <w:r>
        <w:rPr>
          <w:rFonts w:hint="eastAsia" w:ascii="宋体" w:hAnsi="宋体" w:cs="宋体"/>
          <w:color w:val="000000" w:themeColor="text1"/>
          <w:sz w:val="28"/>
          <w:szCs w:val="28"/>
          <w:highlight w:val="none"/>
          <w:lang w:eastAsia="zh-CN"/>
          <w14:textFill>
            <w14:solidFill>
              <w14:schemeClr w14:val="tx1"/>
            </w14:solidFill>
          </w14:textFill>
        </w:rPr>
        <w:t>）</w:t>
      </w: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r>
        <w:rPr>
          <w:rFonts w:hint="eastAsia" w:ascii="宋体" w:hAnsi="宋体" w:eastAsia="宋体" w:cs="宋体"/>
          <w:color w:val="000000" w:themeColor="text1"/>
          <w:sz w:val="28"/>
          <w:highlight w:val="none"/>
          <w14:textFill>
            <w14:solidFill>
              <w14:schemeClr w14:val="tx1"/>
            </w14:solidFill>
          </w14:textFill>
        </w:rPr>
        <w:t>名称</w:t>
      </w:r>
      <w:r>
        <w:rPr>
          <w:rFonts w:hint="eastAsia" w:ascii="宋体" w:hAnsi="宋体" w:eastAsia="宋体" w:cs="宋体"/>
          <w:color w:val="000000" w:themeColor="text1"/>
          <w:sz w:val="28"/>
          <w:szCs w:val="28"/>
          <w:highlight w:val="none"/>
          <w14:textFill>
            <w14:solidFill>
              <w14:schemeClr w14:val="tx1"/>
            </w14:solidFill>
          </w14:textFill>
        </w:rPr>
        <w:t>（公章）：</w:t>
      </w: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法人代表或授权代表（签字</w:t>
      </w:r>
      <w:r>
        <w:rPr>
          <w:rFonts w:hint="eastAsia" w:ascii="宋体" w:hAnsi="宋体" w:cs="宋体"/>
          <w:color w:val="000000" w:themeColor="text1"/>
          <w:sz w:val="28"/>
          <w:szCs w:val="28"/>
          <w:highlight w:val="none"/>
          <w:lang w:val="en-US" w:eastAsia="zh-CN"/>
          <w14:textFill>
            <w14:solidFill>
              <w14:schemeClr w14:val="tx1"/>
            </w14:solidFill>
          </w14:textFill>
        </w:rPr>
        <w:t>或盖章</w:t>
      </w:r>
      <w:r>
        <w:rPr>
          <w:rFonts w:hint="eastAsia" w:ascii="宋体" w:hAnsi="宋体" w:eastAsia="宋体" w:cs="宋体"/>
          <w:color w:val="000000" w:themeColor="text1"/>
          <w:sz w:val="28"/>
          <w:szCs w:val="28"/>
          <w:highlight w:val="none"/>
          <w14:textFill>
            <w14:solidFill>
              <w14:schemeClr w14:val="tx1"/>
            </w14:solidFill>
          </w14:textFill>
        </w:rPr>
        <w:t>）：</w:t>
      </w: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     年   月   日</w:t>
      </w:r>
    </w:p>
    <w:p>
      <w:pPr>
        <w:pStyle w:val="4"/>
        <w:spacing w:line="360" w:lineRule="auto"/>
        <w:rPr>
          <w:rFonts w:hint="eastAsia" w:cs="宋体"/>
          <w:b/>
          <w:bCs/>
          <w:color w:val="000000" w:themeColor="text1"/>
          <w:sz w:val="28"/>
          <w:szCs w:val="28"/>
          <w:highlight w:val="none"/>
          <w:lang w:val="en-US" w:eastAsia="zh-CN" w:bidi="ar-SA"/>
          <w14:textFill>
            <w14:solidFill>
              <w14:schemeClr w14:val="tx1"/>
            </w14:solidFill>
          </w14:textFill>
        </w:rPr>
      </w:pPr>
      <w:bookmarkStart w:id="108" w:name="_Toc62744674"/>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五、</w:t>
      </w:r>
      <w:r>
        <w:rPr>
          <w:rFonts w:hint="eastAsia" w:cs="宋体"/>
          <w:b/>
          <w:bCs/>
          <w:color w:val="000000" w:themeColor="text1"/>
          <w:sz w:val="28"/>
          <w:szCs w:val="28"/>
          <w:highlight w:val="none"/>
          <w:lang w:val="en-US" w:eastAsia="zh-CN" w:bidi="ar-SA"/>
          <w14:textFill>
            <w14:solidFill>
              <w14:schemeClr w14:val="tx1"/>
            </w14:solidFill>
          </w14:textFill>
        </w:rPr>
        <w:t>2021年度财务审计报告或财务报表</w:t>
      </w:r>
    </w:p>
    <w:p>
      <w:pP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br w:type="page"/>
      </w:r>
    </w:p>
    <w:p>
      <w:pPr>
        <w:pStyle w:val="4"/>
        <w:spacing w:line="360" w:lineRule="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cs="宋体"/>
          <w:b/>
          <w:bCs/>
          <w:color w:val="000000" w:themeColor="text1"/>
          <w:sz w:val="28"/>
          <w:szCs w:val="28"/>
          <w:highlight w:val="none"/>
          <w:lang w:val="en-US" w:eastAsia="zh-CN" w:bidi="ar-SA"/>
          <w14:textFill>
            <w14:solidFill>
              <w14:schemeClr w14:val="tx1"/>
            </w14:solidFill>
          </w14:textFill>
        </w:rPr>
        <w:t>六、</w:t>
      </w: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中小企业声明函</w:t>
      </w:r>
      <w:bookmarkEnd w:id="108"/>
      <w:r>
        <w:rPr>
          <w:rFonts w:hint="eastAsia" w:cs="宋体"/>
          <w:b/>
          <w:bCs/>
          <w:color w:val="000000" w:themeColor="text1"/>
          <w:sz w:val="28"/>
          <w:szCs w:val="28"/>
          <w:highlight w:val="none"/>
          <w:lang w:val="en-US" w:eastAsia="zh-CN" w:bidi="ar-SA"/>
          <w14:textFill>
            <w14:solidFill>
              <w14:schemeClr w14:val="tx1"/>
            </w14:solidFill>
          </w14:textFill>
        </w:rPr>
        <w:t>（工程、服务）</w:t>
      </w:r>
    </w:p>
    <w:p>
      <w:pPr>
        <w:keepNext w:val="0"/>
        <w:keepLines w:val="0"/>
        <w:widowControl/>
        <w:suppressLineNumbers w:val="0"/>
        <w:spacing w:line="360" w:lineRule="auto"/>
        <w:ind w:firstLine="560" w:firstLineChars="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bookmarkStart w:id="109" w:name="_Toc62744675"/>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（单位名称）</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的</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（项目名称）</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采购活动，</w:t>
      </w:r>
      <w:r>
        <w:rPr>
          <w:rFonts w:hint="eastAsia" w:ascii="宋体" w:hAnsi="宋体" w:cs="宋体"/>
          <w:color w:val="000000" w:themeColor="text1"/>
          <w:kern w:val="2"/>
          <w:sz w:val="28"/>
          <w:szCs w:val="28"/>
          <w:highlight w:val="none"/>
          <w:lang w:val="en-US" w:eastAsia="zh-CN" w:bidi="ar-SA"/>
          <w14:textFill>
            <w14:solidFill>
              <w14:schemeClr w14:val="tx1"/>
            </w14:solidFill>
          </w14:textFill>
        </w:rPr>
        <w:t>工程的施工单位全部为符合政策要求的中小企业（或者：服务全部由符合政策要求的中小企业承接）</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。相关企业（含联合体中的中小企业、签订分包意向协议的中小企业）的具体情况如下： </w:t>
      </w:r>
    </w:p>
    <w:p>
      <w:pPr>
        <w:keepNext w:val="0"/>
        <w:keepLines w:val="0"/>
        <w:widowControl/>
        <w:suppressLineNumbers w:val="0"/>
        <w:spacing w:line="360" w:lineRule="auto"/>
        <w:ind w:firstLine="560" w:firstLineChars="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 xml:space="preserve"> （标的名称） </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，属于</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（采购文件中明确的所属行业）</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行业；</w:t>
      </w:r>
      <w:r>
        <w:rPr>
          <w:rFonts w:hint="eastAsia" w:ascii="宋体" w:hAnsi="宋体" w:cs="宋体"/>
          <w:color w:val="000000" w:themeColor="text1"/>
          <w:kern w:val="2"/>
          <w:sz w:val="28"/>
          <w:szCs w:val="28"/>
          <w:highlight w:val="none"/>
          <w:lang w:val="en-US" w:eastAsia="zh-CN" w:bidi="ar-SA"/>
          <w14:textFill>
            <w14:solidFill>
              <w14:schemeClr w14:val="tx1"/>
            </w14:solidFill>
          </w14:textFill>
        </w:rPr>
        <w:t>承建（承接）企业</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为</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（企业名称）</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，从业人员</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宋体" w:hAnsi="宋体" w:cs="宋体"/>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人，营业收入为</w:t>
      </w:r>
      <w:r>
        <w:rPr>
          <w:rFonts w:hint="eastAsia" w:ascii="宋体" w:hAnsi="宋体" w:cs="宋体"/>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万元，资产总额为</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宋体" w:hAnsi="宋体" w:cs="宋体"/>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万元，属于</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（中型企业、小型企业、微型企业）</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 </w:t>
      </w:r>
    </w:p>
    <w:p>
      <w:pPr>
        <w:keepNext w:val="0"/>
        <w:keepLines w:val="0"/>
        <w:widowControl/>
        <w:suppressLineNumbers w:val="0"/>
        <w:spacing w:line="360" w:lineRule="auto"/>
        <w:ind w:firstLine="560" w:firstLineChars="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 xml:space="preserve"> （标的名称） </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，属于</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（采购文件中明确的所属行业）</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行业；</w:t>
      </w:r>
      <w:r>
        <w:rPr>
          <w:rFonts w:hint="eastAsia" w:ascii="宋体" w:hAnsi="宋体" w:cs="宋体"/>
          <w:color w:val="000000" w:themeColor="text1"/>
          <w:kern w:val="2"/>
          <w:sz w:val="28"/>
          <w:szCs w:val="28"/>
          <w:highlight w:val="none"/>
          <w:lang w:val="en-US" w:eastAsia="zh-CN" w:bidi="ar-SA"/>
          <w14:textFill>
            <w14:solidFill>
              <w14:schemeClr w14:val="tx1"/>
            </w14:solidFill>
          </w14:textFill>
        </w:rPr>
        <w:t>承建（承接）企业</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为</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（企业名称）</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，从业人员</w:t>
      </w:r>
      <w:r>
        <w:rPr>
          <w:rFonts w:hint="eastAsia" w:ascii="宋体" w:hAnsi="宋体" w:cs="宋体"/>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人，营业收入为</w:t>
      </w:r>
      <w:r>
        <w:rPr>
          <w:rFonts w:hint="eastAsia" w:ascii="宋体" w:hAnsi="宋体" w:cs="宋体"/>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万元，资产总额为</w:t>
      </w:r>
      <w:r>
        <w:rPr>
          <w:rFonts w:hint="eastAsia" w:ascii="宋体" w:hAnsi="宋体" w:cs="宋体"/>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万元，属于</w:t>
      </w:r>
      <w:r>
        <w:rPr>
          <w:rFonts w:hint="eastAsia" w:ascii="宋体" w:hAnsi="宋体" w:eastAsia="宋体" w:cs="宋体"/>
          <w:color w:val="000000" w:themeColor="text1"/>
          <w:kern w:val="2"/>
          <w:sz w:val="28"/>
          <w:szCs w:val="28"/>
          <w:highlight w:val="none"/>
          <w:u w:val="single"/>
          <w:lang w:val="en-US" w:eastAsia="zh-CN" w:bidi="ar-SA"/>
          <w14:textFill>
            <w14:solidFill>
              <w14:schemeClr w14:val="tx1"/>
            </w14:solidFill>
          </w14:textFill>
        </w:rPr>
        <w:t>（中型企业、小型企业、微型企业）</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 </w:t>
      </w:r>
    </w:p>
    <w:p>
      <w:pPr>
        <w:keepNext w:val="0"/>
        <w:keepLines w:val="0"/>
        <w:widowControl/>
        <w:suppressLineNumbers w:val="0"/>
        <w:spacing w:line="360" w:lineRule="auto"/>
        <w:ind w:firstLine="560" w:firstLineChars="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w:t>
      </w:r>
    </w:p>
    <w:p>
      <w:pPr>
        <w:keepNext w:val="0"/>
        <w:keepLines w:val="0"/>
        <w:widowControl/>
        <w:suppressLineNumbers w:val="0"/>
        <w:spacing w:line="360" w:lineRule="auto"/>
        <w:ind w:firstLine="560" w:firstLineChars="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560" w:firstLineChars="0"/>
        <w:jc w:val="lef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本企业对上述声明内容的真实性负责。如有虚假，将依法承担相应责任。 </w:t>
      </w:r>
    </w:p>
    <w:p>
      <w:pPr>
        <w:keepNext w:val="0"/>
        <w:keepLines w:val="0"/>
        <w:widowControl/>
        <w:suppressLineNumbers w:val="0"/>
        <w:jc w:val="righ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pPr>
        <w:keepNext w:val="0"/>
        <w:keepLines w:val="0"/>
        <w:widowControl/>
        <w:suppressLineNumbers w:val="0"/>
        <w:jc w:val="righ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pPr>
        <w:keepNext w:val="0"/>
        <w:keepLines w:val="0"/>
        <w:widowControl/>
        <w:suppressLineNumbers w:val="0"/>
        <w:jc w:val="righ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企业名称（盖章）： </w:t>
      </w:r>
    </w:p>
    <w:p>
      <w:pPr>
        <w:keepNext w:val="0"/>
        <w:keepLines w:val="0"/>
        <w:widowControl/>
        <w:suppressLineNumbers w:val="0"/>
        <w:jc w:val="right"/>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日 期： </w:t>
      </w:r>
    </w:p>
    <w:p>
      <w:pPr>
        <w:pStyle w:val="27"/>
        <w:spacing w:before="100" w:after="100"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p>
    <w:p>
      <w:pPr>
        <w:pStyle w:val="27"/>
        <w:spacing w:before="100" w:after="100"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p>
    <w:p>
      <w:pPr>
        <w:pStyle w:val="27"/>
        <w:spacing w:before="100" w:after="100" w:line="360" w:lineRule="auto"/>
        <w:ind w:left="0" w:leftChars="0" w:firstLine="0" w:firstLineChars="0"/>
        <w:jc w:val="left"/>
        <w:rPr>
          <w:rFonts w:hint="eastAsia" w:ascii="宋体" w:hAnsi="宋体" w:eastAsia="宋体" w:cs="宋体"/>
          <w:color w:val="000000" w:themeColor="text1"/>
          <w:sz w:val="28"/>
          <w:szCs w:val="28"/>
          <w:highlight w:val="none"/>
          <w:lang w:eastAsia="zh-CN"/>
          <w14:textFill>
            <w14:solidFill>
              <w14:schemeClr w14:val="tx1"/>
            </w14:solidFill>
          </w14:textFill>
        </w:rPr>
        <w:sectPr>
          <w:pgSz w:w="12240" w:h="15840"/>
          <w:pgMar w:top="850" w:right="850" w:bottom="1417" w:left="850" w:header="851" w:footer="850" w:gutter="0"/>
          <w:cols w:space="0" w:num="1"/>
          <w:titlePg/>
          <w:rtlGutter w:val="0"/>
          <w:docGrid w:linePitch="312" w:charSpace="0"/>
        </w:sectPr>
      </w:pP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sz w:val="28"/>
          <w:szCs w:val="28"/>
          <w:highlight w:val="none"/>
          <w:lang w:eastAsia="zh-CN"/>
          <w14:textFill>
            <w14:solidFill>
              <w14:schemeClr w14:val="tx1"/>
            </w14:solidFill>
          </w14:textFill>
        </w:rPr>
        <w:t>）</w:t>
      </w:r>
    </w:p>
    <w:bookmarkEnd w:id="109"/>
    <w:p>
      <w:pPr>
        <w:pStyle w:val="16"/>
        <w:numPr>
          <w:ilvl w:val="0"/>
          <w:numId w:val="0"/>
        </w:numPr>
        <w:ind w:leftChars="0"/>
        <w:jc w:val="center"/>
        <w:rPr>
          <w:rFonts w:hint="default"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cs="宋体"/>
          <w:b/>
          <w:bCs/>
          <w:color w:val="000000" w:themeColor="text1"/>
          <w:sz w:val="28"/>
          <w:szCs w:val="28"/>
          <w:highlight w:val="none"/>
          <w:lang w:val="en-US" w:eastAsia="zh-CN" w:bidi="ar-SA"/>
          <w14:textFill>
            <w14:solidFill>
              <w14:schemeClr w14:val="tx1"/>
            </w14:solidFill>
          </w14:textFill>
        </w:rPr>
        <w:tab/>
      </w:r>
      <w:r>
        <w:rPr>
          <w:rFonts w:hint="eastAsia" w:ascii="宋体" w:hAnsi="宋体" w:cs="宋体"/>
          <w:b/>
          <w:bCs/>
          <w:color w:val="000000" w:themeColor="text1"/>
          <w:sz w:val="28"/>
          <w:szCs w:val="28"/>
          <w:highlight w:val="none"/>
          <w:lang w:val="en-US" w:eastAsia="zh-CN" w:bidi="ar-SA"/>
          <w14:textFill>
            <w14:solidFill>
              <w14:schemeClr w14:val="tx1"/>
            </w14:solidFill>
          </w14:textFill>
        </w:rPr>
        <w:tab/>
      </w:r>
      <w:r>
        <w:rPr>
          <w:rFonts w:hint="eastAsia" w:ascii="宋体" w:hAnsi="宋体" w:cs="宋体"/>
          <w:b/>
          <w:bCs/>
          <w:color w:val="000000" w:themeColor="text1"/>
          <w:sz w:val="28"/>
          <w:szCs w:val="28"/>
          <w:highlight w:val="none"/>
          <w:lang w:val="en-US" w:eastAsia="zh-CN" w:bidi="ar-SA"/>
          <w14:textFill>
            <w14:solidFill>
              <w14:schemeClr w14:val="tx1"/>
            </w14:solidFill>
          </w14:textFill>
        </w:rPr>
        <w:t>七</w:t>
      </w: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w:t>
      </w:r>
      <w:r>
        <w:rPr>
          <w:rFonts w:hint="eastAsia" w:ascii="宋体" w:hAnsi="宋体" w:cs="宋体"/>
          <w:b/>
          <w:bCs/>
          <w:color w:val="000000" w:themeColor="text1"/>
          <w:sz w:val="28"/>
          <w:szCs w:val="28"/>
          <w:highlight w:val="none"/>
          <w:lang w:val="en-US" w:eastAsia="zh-CN" w:bidi="ar-SA"/>
          <w14:textFill>
            <w14:solidFill>
              <w14:schemeClr w14:val="tx1"/>
            </w14:solidFill>
          </w14:textFill>
        </w:rPr>
        <w:t>磋商保证金缴纳凭证</w:t>
      </w:r>
    </w:p>
    <w:p>
      <w:pP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br w:type="page"/>
      </w:r>
    </w:p>
    <w:p>
      <w:pPr>
        <w:pStyle w:val="16"/>
        <w:numPr>
          <w:ilvl w:val="0"/>
          <w:numId w:val="0"/>
        </w:numPr>
        <w:ind w:leftChars="0"/>
        <w:jc w:val="center"/>
        <w:rPr>
          <w:rFonts w:hint="default"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cs="宋体"/>
          <w:b/>
          <w:bCs/>
          <w:color w:val="000000" w:themeColor="text1"/>
          <w:sz w:val="28"/>
          <w:szCs w:val="28"/>
          <w:highlight w:val="none"/>
          <w:lang w:val="en-US" w:eastAsia="zh-CN" w:bidi="ar-SA"/>
          <w14:textFill>
            <w14:solidFill>
              <w14:schemeClr w14:val="tx1"/>
            </w14:solidFill>
          </w14:textFill>
        </w:rPr>
        <w:t>八、信用查询记录</w:t>
      </w:r>
    </w:p>
    <w:p>
      <w:pP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br w:type="page"/>
      </w:r>
    </w:p>
    <w:p>
      <w:pPr>
        <w:pStyle w:val="16"/>
        <w:numPr>
          <w:ilvl w:val="0"/>
          <w:numId w:val="0"/>
        </w:numPr>
        <w:ind w:leftChars="0"/>
        <w:jc w:val="center"/>
        <w:rPr>
          <w:rFonts w:hint="eastAsia" w:cs="宋体"/>
          <w:b/>
          <w:bCs/>
          <w:color w:val="000000" w:themeColor="text1"/>
          <w:sz w:val="28"/>
          <w:szCs w:val="28"/>
          <w:highlight w:val="none"/>
          <w:lang w:val="en-US" w:eastAsia="zh-CN" w:bidi="ar-SA"/>
          <w14:textFill>
            <w14:solidFill>
              <w14:schemeClr w14:val="tx1"/>
            </w14:solidFill>
          </w14:textFill>
        </w:rPr>
      </w:pPr>
      <w:r>
        <w:rPr>
          <w:rFonts w:hint="eastAsia" w:ascii="宋体" w:hAnsi="宋体" w:cs="宋体"/>
          <w:b/>
          <w:bCs/>
          <w:color w:val="000000" w:themeColor="text1"/>
          <w:sz w:val="28"/>
          <w:szCs w:val="28"/>
          <w:highlight w:val="none"/>
          <w:lang w:val="en-US" w:eastAsia="zh-CN" w:bidi="ar-SA"/>
          <w14:textFill>
            <w14:solidFill>
              <w14:schemeClr w14:val="tx1"/>
            </w14:solidFill>
          </w14:textFill>
        </w:rPr>
        <w:t>九</w:t>
      </w: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w:t>
      </w:r>
      <w:r>
        <w:rPr>
          <w:rFonts w:hint="eastAsia" w:cs="宋体"/>
          <w:b/>
          <w:bCs/>
          <w:color w:val="000000" w:themeColor="text1"/>
          <w:sz w:val="28"/>
          <w:szCs w:val="28"/>
          <w:highlight w:val="none"/>
          <w:lang w:val="en-US" w:eastAsia="zh-CN" w:bidi="ar-SA"/>
          <w14:textFill>
            <w14:solidFill>
              <w14:schemeClr w14:val="tx1"/>
            </w14:solidFill>
          </w14:textFill>
        </w:rPr>
        <w:t>反商业贿赂承诺书</w:t>
      </w:r>
    </w:p>
    <w:p>
      <w:pPr>
        <w:pStyle w:val="7"/>
        <w:rPr>
          <w:rFonts w:hint="eastAsia"/>
          <w:color w:val="000000" w:themeColor="text1"/>
          <w:lang w:val="en-US" w:eastAsia="zh-CN"/>
          <w14:textFill>
            <w14:solidFill>
              <w14:schemeClr w14:val="tx1"/>
            </w14:solidFill>
          </w14:textFill>
        </w:rPr>
      </w:pPr>
    </w:p>
    <w:p>
      <w:pPr>
        <w:spacing w:line="360" w:lineRule="auto"/>
        <w:ind w:firstLine="560" w:firstLineChars="0"/>
        <w:jc w:val="left"/>
        <w:rPr>
          <w:rFonts w:hint="eastAsia" w:eastAsia="宋体" w:cs="宋体"/>
          <w:b w:val="0"/>
          <w:bCs w:val="0"/>
          <w:color w:val="000000" w:themeColor="text1"/>
          <w:sz w:val="28"/>
          <w:szCs w:val="28"/>
          <w:highlight w:val="none"/>
          <w:lang w:val="en-US" w:eastAsia="zh-CN" w:bidi="ar-SA"/>
          <w14:textFill>
            <w14:solidFill>
              <w14:schemeClr w14:val="tx1"/>
            </w14:solidFill>
          </w14:textFill>
        </w:rPr>
      </w:pPr>
      <w:r>
        <w:rPr>
          <w:rFonts w:hint="eastAsia" w:eastAsia="宋体" w:cs="宋体"/>
          <w:b w:val="0"/>
          <w:bCs w:val="0"/>
          <w:color w:val="000000" w:themeColor="text1"/>
          <w:sz w:val="28"/>
          <w:szCs w:val="28"/>
          <w:highlight w:val="none"/>
          <w:lang w:val="en-US" w:eastAsia="zh-CN" w:bidi="ar-SA"/>
          <w14:textFill>
            <w14:solidFill>
              <w14:schemeClr w14:val="tx1"/>
            </w14:solidFill>
          </w14:textFill>
        </w:rPr>
        <w:t>我公司</w:t>
      </w:r>
      <w:r>
        <w:rPr>
          <w:rFonts w:hint="eastAsia" w:eastAsia="宋体" w:cs="宋体"/>
          <w:b w:val="0"/>
          <w:bCs w:val="0"/>
          <w:color w:val="000000" w:themeColor="text1"/>
          <w:sz w:val="28"/>
          <w:szCs w:val="28"/>
          <w:highlight w:val="none"/>
          <w:u w:val="single"/>
          <w:lang w:val="en-US" w:eastAsia="zh-CN" w:bidi="ar-SA"/>
          <w14:textFill>
            <w14:solidFill>
              <w14:schemeClr w14:val="tx1"/>
            </w14:solidFill>
          </w14:textFill>
        </w:rPr>
        <w:t xml:space="preserve">         （供应商名称）</w:t>
      </w:r>
      <w:r>
        <w:rPr>
          <w:rFonts w:hint="eastAsia" w:eastAsia="宋体" w:cs="宋体"/>
          <w:b w:val="0"/>
          <w:bCs w:val="0"/>
          <w:color w:val="000000" w:themeColor="text1"/>
          <w:sz w:val="28"/>
          <w:szCs w:val="28"/>
          <w:highlight w:val="none"/>
          <w:lang w:val="en-US" w:eastAsia="zh-CN" w:bidi="ar-SA"/>
          <w14:textFill>
            <w14:solidFill>
              <w14:schemeClr w14:val="tx1"/>
            </w14:solidFill>
          </w14:textFill>
        </w:rPr>
        <w:t>承诺在（项目编号、项目名称）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5"/>
        <w:ind w:firstLine="560" w:firstLineChars="0"/>
        <w:rPr>
          <w:rFonts w:hint="default"/>
          <w:color w:val="000000" w:themeColor="text1"/>
          <w:lang w:val="en-US" w:eastAsia="zh-CN"/>
          <w14:textFill>
            <w14:solidFill>
              <w14:schemeClr w14:val="tx1"/>
            </w14:solidFill>
          </w14:textFill>
        </w:rPr>
      </w:pPr>
      <w:r>
        <w:rPr>
          <w:rFonts w:hint="eastAsia" w:eastAsia="宋体" w:cs="宋体"/>
          <w:b w:val="0"/>
          <w:bCs w:val="0"/>
          <w:color w:val="000000" w:themeColor="text1"/>
          <w:sz w:val="28"/>
          <w:szCs w:val="28"/>
          <w:highlight w:val="none"/>
          <w:lang w:val="en-US" w:eastAsia="zh-CN" w:bidi="ar-SA"/>
          <w14:textFill>
            <w14:solidFill>
              <w14:schemeClr w14:val="tx1"/>
            </w14:solidFill>
          </w14:textFill>
        </w:rPr>
        <w:t>特此承诺！</w:t>
      </w: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r>
        <w:rPr>
          <w:rFonts w:hint="eastAsia" w:ascii="宋体" w:hAnsi="宋体" w:eastAsia="宋体" w:cs="宋体"/>
          <w:color w:val="000000" w:themeColor="text1"/>
          <w:sz w:val="28"/>
          <w:highlight w:val="none"/>
          <w14:textFill>
            <w14:solidFill>
              <w14:schemeClr w14:val="tx1"/>
            </w14:solidFill>
          </w14:textFill>
        </w:rPr>
        <w:t>名称</w:t>
      </w:r>
      <w:r>
        <w:rPr>
          <w:rFonts w:hint="eastAsia" w:ascii="宋体" w:hAnsi="宋体" w:eastAsia="宋体" w:cs="宋体"/>
          <w:color w:val="000000" w:themeColor="text1"/>
          <w:sz w:val="28"/>
          <w:szCs w:val="28"/>
          <w:highlight w:val="none"/>
          <w14:textFill>
            <w14:solidFill>
              <w14:schemeClr w14:val="tx1"/>
            </w14:solidFill>
          </w14:textFill>
        </w:rPr>
        <w:t>（公章）：</w:t>
      </w: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法人代表或授权代表（签字</w:t>
      </w:r>
      <w:r>
        <w:rPr>
          <w:rFonts w:hint="eastAsia" w:ascii="宋体" w:hAnsi="宋体" w:eastAsia="宋体" w:cs="宋体"/>
          <w:color w:val="000000" w:themeColor="text1"/>
          <w:sz w:val="28"/>
          <w:szCs w:val="28"/>
          <w:highlight w:val="none"/>
          <w:lang w:val="en-US" w:eastAsia="zh-CN"/>
          <w14:textFill>
            <w14:solidFill>
              <w14:schemeClr w14:val="tx1"/>
            </w14:solidFill>
          </w14:textFill>
        </w:rPr>
        <w:t>或盖章</w:t>
      </w:r>
      <w:r>
        <w:rPr>
          <w:rFonts w:hint="eastAsia" w:ascii="宋体" w:hAnsi="宋体" w:eastAsia="宋体" w:cs="宋体"/>
          <w:color w:val="000000" w:themeColor="text1"/>
          <w:sz w:val="28"/>
          <w:szCs w:val="28"/>
          <w:highlight w:val="none"/>
          <w14:textFill>
            <w14:solidFill>
              <w14:schemeClr w14:val="tx1"/>
            </w14:solidFill>
          </w14:textFill>
        </w:rPr>
        <w:t>）：</w:t>
      </w: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     年   月   日</w:t>
      </w:r>
    </w:p>
    <w:p>
      <w:pPr>
        <w:spacing w:line="360" w:lineRule="auto"/>
        <w:jc w:val="center"/>
        <w:rPr>
          <w:rFonts w:hint="eastAsia" w:eastAsia="宋体" w:cs="宋体"/>
          <w:b w:val="0"/>
          <w:bCs w:val="0"/>
          <w:color w:val="000000" w:themeColor="text1"/>
          <w:sz w:val="28"/>
          <w:szCs w:val="28"/>
          <w:highlight w:val="none"/>
          <w:lang w:val="en-US" w:eastAsia="zh-CN" w:bidi="ar-SA"/>
          <w14:textFill>
            <w14:solidFill>
              <w14:schemeClr w14:val="tx1"/>
            </w14:solidFill>
          </w14:textFill>
        </w:rPr>
      </w:pPr>
      <w:r>
        <w:rPr>
          <w:rFonts w:hint="eastAsia" w:eastAsia="宋体" w:cs="宋体"/>
          <w:b w:val="0"/>
          <w:bCs w:val="0"/>
          <w:color w:val="000000" w:themeColor="text1"/>
          <w:sz w:val="28"/>
          <w:szCs w:val="28"/>
          <w:highlight w:val="none"/>
          <w:lang w:val="en-US" w:eastAsia="zh-CN" w:bidi="ar-SA"/>
          <w14:textFill>
            <w14:solidFill>
              <w14:schemeClr w14:val="tx1"/>
            </w14:solidFill>
          </w14:textFill>
        </w:rPr>
        <w:br w:type="page"/>
      </w:r>
    </w:p>
    <w:p>
      <w:pPr>
        <w:spacing w:line="360" w:lineRule="auto"/>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bidi="ar-SA"/>
          <w14:textFill>
            <w14:solidFill>
              <w14:schemeClr w14:val="tx1"/>
            </w14:solidFill>
          </w14:textFill>
        </w:rPr>
        <w:t>十、</w:t>
      </w: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商务条款偏离表</w:t>
      </w:r>
    </w:p>
    <w:p>
      <w:pPr>
        <w:pStyle w:val="33"/>
        <w:spacing w:line="360" w:lineRule="auto"/>
        <w:rPr>
          <w:rFonts w:hint="eastAsia" w:ascii="宋体" w:hAnsi="宋体" w:eastAsia="宋体" w:cs="宋体"/>
          <w:b/>
          <w:bCs/>
          <w:color w:val="000000" w:themeColor="text1"/>
          <w:sz w:val="28"/>
          <w:szCs w:val="21"/>
          <w:highlight w:val="none"/>
          <w14:textFill>
            <w14:solidFill>
              <w14:schemeClr w14:val="tx1"/>
            </w14:solidFill>
          </w14:textFill>
        </w:rPr>
      </w:pPr>
      <w:r>
        <w:rPr>
          <w:rFonts w:hint="eastAsia" w:ascii="宋体" w:hAnsi="宋体" w:eastAsia="宋体" w:cs="宋体"/>
          <w:bCs/>
          <w:color w:val="000000" w:themeColor="text1"/>
          <w:sz w:val="28"/>
          <w:szCs w:val="21"/>
          <w:highlight w:val="none"/>
          <w14:textFill>
            <w14:solidFill>
              <w14:schemeClr w14:val="tx1"/>
            </w14:solidFill>
          </w14:textFill>
        </w:rPr>
        <w:t>项目名称：                          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10"/>
        <w:gridCol w:w="1930"/>
        <w:gridCol w:w="1701"/>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center"/>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2210" w:type="dxa"/>
            <w:noWrap w:val="0"/>
            <w:vAlign w:val="center"/>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文件条目号</w:t>
            </w:r>
          </w:p>
        </w:tc>
        <w:tc>
          <w:tcPr>
            <w:tcW w:w="1930" w:type="dxa"/>
            <w:noWrap w:val="0"/>
            <w:vAlign w:val="center"/>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文件的商务条款</w:t>
            </w:r>
          </w:p>
        </w:tc>
        <w:tc>
          <w:tcPr>
            <w:tcW w:w="1701" w:type="dxa"/>
            <w:noWrap w:val="0"/>
            <w:vAlign w:val="center"/>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响应文件的商务条款</w:t>
            </w:r>
          </w:p>
        </w:tc>
        <w:tc>
          <w:tcPr>
            <w:tcW w:w="1843" w:type="dxa"/>
            <w:noWrap w:val="0"/>
            <w:vAlign w:val="center"/>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偏离</w:t>
            </w:r>
          </w:p>
        </w:tc>
        <w:tc>
          <w:tcPr>
            <w:tcW w:w="1701" w:type="dxa"/>
            <w:noWrap w:val="0"/>
            <w:vAlign w:val="center"/>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210"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0"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701"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843"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701"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210"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0"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701"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843"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701"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210"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0"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701"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843"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701"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210"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0"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701"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843"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701"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210"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0"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701"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843"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701"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bl>
    <w:p>
      <w:pPr>
        <w:pStyle w:val="33"/>
        <w:spacing w:line="360" w:lineRule="auto"/>
        <w:rPr>
          <w:rFonts w:hint="eastAsia" w:ascii="宋体" w:hAnsi="宋体" w:eastAsia="宋体" w:cs="宋体"/>
          <w:color w:val="000000" w:themeColor="text1"/>
          <w:sz w:val="28"/>
          <w:szCs w:val="21"/>
          <w:highlight w:val="none"/>
          <w14:textFill>
            <w14:solidFill>
              <w14:schemeClr w14:val="tx1"/>
            </w14:solidFill>
          </w14:textFill>
        </w:rPr>
      </w:pPr>
      <w:r>
        <w:rPr>
          <w:rFonts w:hint="eastAsia" w:ascii="宋体" w:hAnsi="宋体" w:eastAsia="宋体" w:cs="宋体"/>
          <w:color w:val="000000" w:themeColor="text1"/>
          <w:sz w:val="28"/>
          <w:szCs w:val="21"/>
          <w:highlight w:val="none"/>
          <w14:textFill>
            <w14:solidFill>
              <w14:schemeClr w14:val="tx1"/>
            </w14:solidFill>
          </w14:textFill>
        </w:rPr>
        <w:t>注：若有偏离,请将具体偏离条款在“偏离”一栏中详细说明;若无偏离,请在“偏离”一栏中标注“无”字样，不填写视为不响应。</w:t>
      </w:r>
    </w:p>
    <w:p>
      <w:pPr>
        <w:pStyle w:val="33"/>
        <w:spacing w:line="360" w:lineRule="auto"/>
        <w:rPr>
          <w:rFonts w:hint="eastAsia" w:ascii="宋体" w:hAnsi="宋体" w:eastAsia="宋体" w:cs="宋体"/>
          <w:color w:val="000000" w:themeColor="text1"/>
          <w:sz w:val="28"/>
          <w:szCs w:val="21"/>
          <w:highlight w:val="none"/>
          <w14:textFill>
            <w14:solidFill>
              <w14:schemeClr w14:val="tx1"/>
            </w14:solidFill>
          </w14:textFill>
        </w:rPr>
      </w:pPr>
    </w:p>
    <w:p>
      <w:pPr>
        <w:pStyle w:val="27"/>
        <w:spacing w:line="360" w:lineRule="auto"/>
        <w:ind w:firstLine="3542" w:firstLineChars="1265"/>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r>
        <w:rPr>
          <w:rFonts w:hint="eastAsia" w:ascii="宋体" w:hAnsi="宋体" w:eastAsia="宋体" w:cs="宋体"/>
          <w:color w:val="000000" w:themeColor="text1"/>
          <w:sz w:val="28"/>
          <w:highlight w:val="none"/>
          <w14:textFill>
            <w14:solidFill>
              <w14:schemeClr w14:val="tx1"/>
            </w14:solidFill>
          </w14:textFill>
        </w:rPr>
        <w:t>名称</w:t>
      </w:r>
      <w:r>
        <w:rPr>
          <w:rFonts w:hint="eastAsia" w:ascii="宋体" w:hAnsi="宋体" w:eastAsia="宋体" w:cs="宋体"/>
          <w:color w:val="000000" w:themeColor="text1"/>
          <w:sz w:val="28"/>
          <w:szCs w:val="28"/>
          <w:highlight w:val="none"/>
          <w14:textFill>
            <w14:solidFill>
              <w14:schemeClr w14:val="tx1"/>
            </w14:solidFill>
          </w14:textFill>
        </w:rPr>
        <w:t>（公章）：</w:t>
      </w:r>
    </w:p>
    <w:p>
      <w:pPr>
        <w:pStyle w:val="27"/>
        <w:spacing w:line="360" w:lineRule="auto"/>
        <w:ind w:firstLine="3542" w:firstLineChars="1265"/>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法人代表或授权代表（签字</w:t>
      </w:r>
      <w:r>
        <w:rPr>
          <w:rFonts w:hint="eastAsia" w:ascii="宋体" w:hAnsi="宋体" w:cs="宋体"/>
          <w:color w:val="000000" w:themeColor="text1"/>
          <w:sz w:val="28"/>
          <w:szCs w:val="28"/>
          <w:highlight w:val="none"/>
          <w:lang w:val="en-US" w:eastAsia="zh-CN"/>
          <w14:textFill>
            <w14:solidFill>
              <w14:schemeClr w14:val="tx1"/>
            </w14:solidFill>
          </w14:textFill>
        </w:rPr>
        <w:t>或盖章</w:t>
      </w:r>
      <w:r>
        <w:rPr>
          <w:rFonts w:hint="eastAsia" w:ascii="宋体" w:hAnsi="宋体" w:eastAsia="宋体" w:cs="宋体"/>
          <w:color w:val="000000" w:themeColor="text1"/>
          <w:sz w:val="28"/>
          <w:szCs w:val="28"/>
          <w:highlight w:val="none"/>
          <w14:textFill>
            <w14:solidFill>
              <w14:schemeClr w14:val="tx1"/>
            </w14:solidFill>
          </w14:textFill>
        </w:rPr>
        <w:t>）：</w:t>
      </w:r>
    </w:p>
    <w:p>
      <w:pPr>
        <w:pStyle w:val="27"/>
        <w:spacing w:line="360" w:lineRule="auto"/>
        <w:ind w:firstLine="3542" w:firstLineChars="1265"/>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     年   月   日</w:t>
      </w:r>
    </w:p>
    <w:p>
      <w:pPr>
        <w:pStyle w:val="33"/>
        <w:spacing w:line="360" w:lineRule="auto"/>
        <w:rPr>
          <w:rFonts w:hint="eastAsia" w:ascii="宋体" w:hAnsi="宋体" w:eastAsia="宋体" w:cs="宋体"/>
          <w:b/>
          <w:bCs/>
          <w:color w:val="000000" w:themeColor="text1"/>
          <w:highlight w:val="none"/>
          <w14:textFill>
            <w14:solidFill>
              <w14:schemeClr w14:val="tx1"/>
            </w14:solidFill>
          </w14:textFill>
        </w:rPr>
      </w:pPr>
    </w:p>
    <w:p>
      <w:pPr>
        <w:pStyle w:val="4"/>
        <w:spacing w:line="360" w:lineRule="auto"/>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110" w:name="_Toc62744676"/>
      <w:r>
        <w:rPr>
          <w:rFonts w:hint="eastAsia" w:cs="宋体"/>
          <w:b/>
          <w:bCs w:val="0"/>
          <w:color w:val="000000" w:themeColor="text1"/>
          <w:highlight w:val="none"/>
          <w:lang w:val="en-US" w:eastAsia="zh-CN"/>
          <w14:textFill>
            <w14:solidFill>
              <w14:schemeClr w14:val="tx1"/>
            </w14:solidFill>
          </w14:textFill>
        </w:rPr>
        <w:t>十一</w:t>
      </w: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、近</w:t>
      </w:r>
      <w:r>
        <w:rPr>
          <w:rFonts w:hint="eastAsia" w:cs="宋体"/>
          <w:b/>
          <w:bCs/>
          <w:color w:val="000000" w:themeColor="text1"/>
          <w:sz w:val="28"/>
          <w:szCs w:val="28"/>
          <w:highlight w:val="none"/>
          <w:lang w:val="en-US" w:eastAsia="zh-CN" w:bidi="ar-SA"/>
          <w14:textFill>
            <w14:solidFill>
              <w14:schemeClr w14:val="tx1"/>
            </w14:solidFill>
          </w14:textFill>
        </w:rPr>
        <w:t>三</w:t>
      </w: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年（20</w:t>
      </w:r>
      <w:r>
        <w:rPr>
          <w:rFonts w:hint="eastAsia" w:cs="宋体"/>
          <w:b/>
          <w:bCs/>
          <w:color w:val="000000" w:themeColor="text1"/>
          <w:sz w:val="28"/>
          <w:szCs w:val="28"/>
          <w:highlight w:val="none"/>
          <w:lang w:val="en-US" w:eastAsia="zh-CN" w:bidi="ar-SA"/>
          <w14:textFill>
            <w14:solidFill>
              <w14:schemeClr w14:val="tx1"/>
            </w14:solidFill>
          </w14:textFill>
        </w:rPr>
        <w:t>19</w:t>
      </w: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年1月1日至今）类似业绩表</w:t>
      </w:r>
    </w:p>
    <w:p>
      <w:pPr>
        <w:pStyle w:val="27"/>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                             项目编号：</w:t>
      </w:r>
    </w:p>
    <w:tbl>
      <w:tblPr>
        <w:tblStyle w:val="19"/>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2271"/>
        <w:gridCol w:w="1697"/>
        <w:gridCol w:w="2817"/>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blHeader/>
          <w:jc w:val="center"/>
        </w:trPr>
        <w:tc>
          <w:tcPr>
            <w:tcW w:w="1198" w:type="dxa"/>
            <w:noWrap w:val="0"/>
            <w:vAlign w:val="center"/>
          </w:tcPr>
          <w:p>
            <w:pPr>
              <w:pStyle w:val="27"/>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271" w:type="dxa"/>
            <w:noWrap w:val="0"/>
            <w:vAlign w:val="center"/>
          </w:tcPr>
          <w:p>
            <w:pPr>
              <w:pStyle w:val="27"/>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p>
        </w:tc>
        <w:tc>
          <w:tcPr>
            <w:tcW w:w="1697" w:type="dxa"/>
            <w:noWrap w:val="0"/>
            <w:vAlign w:val="center"/>
          </w:tcPr>
          <w:p>
            <w:pPr>
              <w:pStyle w:val="27"/>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签订合同时间</w:t>
            </w:r>
          </w:p>
        </w:tc>
        <w:tc>
          <w:tcPr>
            <w:tcW w:w="2817" w:type="dxa"/>
            <w:noWrap w:val="0"/>
            <w:vAlign w:val="center"/>
          </w:tcPr>
          <w:p>
            <w:pPr>
              <w:pStyle w:val="27"/>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合同金额</w:t>
            </w:r>
          </w:p>
        </w:tc>
        <w:tc>
          <w:tcPr>
            <w:tcW w:w="1251" w:type="dxa"/>
            <w:noWrap w:val="0"/>
            <w:vAlign w:val="center"/>
          </w:tcPr>
          <w:p>
            <w:pPr>
              <w:pStyle w:val="27"/>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2271"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1697"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2817"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1251"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2271"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1697"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2817"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1251"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2271"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1697"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2817"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1251"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2271"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1697"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2817"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1251"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2271"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1697"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2817"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1251"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2271"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1697"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2817"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1251"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2271"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1697"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2817"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1251"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8"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2271"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1697"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2817"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c>
          <w:tcPr>
            <w:tcW w:w="1251" w:type="dxa"/>
            <w:noWrap w:val="0"/>
            <w:vAlign w:val="center"/>
          </w:tcPr>
          <w:p>
            <w:pPr>
              <w:pStyle w:val="27"/>
              <w:spacing w:line="360" w:lineRule="auto"/>
              <w:rPr>
                <w:rFonts w:hint="eastAsia" w:ascii="宋体" w:hAnsi="宋体" w:eastAsia="宋体" w:cs="宋体"/>
                <w:color w:val="000000" w:themeColor="text1"/>
                <w:highlight w:val="none"/>
                <w14:textFill>
                  <w14:solidFill>
                    <w14:schemeClr w14:val="tx1"/>
                  </w14:solidFill>
                </w14:textFill>
              </w:rPr>
            </w:pPr>
          </w:p>
        </w:tc>
      </w:tr>
    </w:tbl>
    <w:p>
      <w:pPr>
        <w:pStyle w:val="33"/>
        <w:keepNext w:val="0"/>
        <w:keepLines w:val="0"/>
        <w:pageBreakBefore w:val="0"/>
        <w:widowControl/>
        <w:kinsoku/>
        <w:wordWrap/>
        <w:overflowPunct w:val="0"/>
        <w:topLinePunct w:val="0"/>
        <w:autoSpaceDE w:val="0"/>
        <w:autoSpaceDN w:val="0"/>
        <w:bidi w:val="0"/>
        <w:adjustRightInd w:val="0"/>
        <w:snapToGrid/>
        <w:spacing w:before="157" w:beforeLines="50" w:line="360" w:lineRule="auto"/>
        <w:textAlignment w:val="baseline"/>
        <w:rPr>
          <w:rFonts w:hint="default" w:ascii="宋体" w:hAnsi="宋体" w:eastAsia="宋体" w:cs="宋体"/>
          <w:color w:val="000000" w:themeColor="text1"/>
          <w:sz w:val="28"/>
          <w:szCs w:val="21"/>
          <w:highlight w:val="none"/>
          <w:lang w:val="en-US" w:eastAsia="zh-CN"/>
          <w14:textFill>
            <w14:solidFill>
              <w14:schemeClr w14:val="tx1"/>
            </w14:solidFill>
          </w14:textFill>
        </w:rPr>
      </w:pPr>
      <w:r>
        <w:rPr>
          <w:rFonts w:hint="eastAsia" w:ascii="宋体" w:hAnsi="宋体" w:eastAsia="宋体" w:cs="宋体"/>
          <w:color w:val="000000" w:themeColor="text1"/>
          <w:sz w:val="28"/>
          <w:szCs w:val="21"/>
          <w:highlight w:val="none"/>
          <w:lang w:val="en-US" w:eastAsia="zh-CN"/>
          <w14:textFill>
            <w14:solidFill>
              <w14:schemeClr w14:val="tx1"/>
            </w14:solidFill>
          </w14:textFill>
        </w:rPr>
        <w:t>注：供应商应随此表附上类似业绩证明（须包含中标通知书或合同</w:t>
      </w:r>
      <w:r>
        <w:rPr>
          <w:rFonts w:hint="eastAsia" w:ascii="宋体" w:hAnsi="宋体" w:cs="宋体"/>
          <w:color w:val="000000" w:themeColor="text1"/>
          <w:sz w:val="28"/>
          <w:szCs w:val="21"/>
          <w:highlight w:val="none"/>
          <w:lang w:val="en-US" w:eastAsia="zh-CN"/>
          <w14:textFill>
            <w14:solidFill>
              <w14:schemeClr w14:val="tx1"/>
            </w14:solidFill>
          </w14:textFill>
        </w:rPr>
        <w:t>的复印件</w:t>
      </w:r>
      <w:r>
        <w:rPr>
          <w:rFonts w:hint="eastAsia" w:ascii="宋体" w:hAnsi="宋体" w:eastAsia="宋体" w:cs="宋体"/>
          <w:color w:val="000000" w:themeColor="text1"/>
          <w:sz w:val="28"/>
          <w:szCs w:val="21"/>
          <w:highlight w:val="none"/>
          <w:lang w:val="en-US" w:eastAsia="zh-CN"/>
          <w14:textFill>
            <w14:solidFill>
              <w14:schemeClr w14:val="tx1"/>
            </w14:solidFill>
          </w14:textFill>
        </w:rPr>
        <w:t>）</w:t>
      </w:r>
      <w:r>
        <w:rPr>
          <w:rFonts w:hint="eastAsia" w:ascii="宋体" w:hAnsi="宋体" w:cs="宋体"/>
          <w:color w:val="000000" w:themeColor="text1"/>
          <w:sz w:val="28"/>
          <w:szCs w:val="21"/>
          <w:highlight w:val="none"/>
          <w:lang w:val="en-US" w:eastAsia="zh-CN"/>
          <w14:textFill>
            <w14:solidFill>
              <w14:schemeClr w14:val="tx1"/>
            </w14:solidFill>
          </w14:textFill>
        </w:rPr>
        <w:t>，时间以合同签订日期为准，类似业绩指承包过单项100万以上信号灯及标志标线的采购与安装。</w:t>
      </w:r>
    </w:p>
    <w:p>
      <w:pPr>
        <w:pStyle w:val="33"/>
        <w:spacing w:line="360" w:lineRule="auto"/>
        <w:rPr>
          <w:rFonts w:hint="eastAsia" w:ascii="宋体" w:hAnsi="宋体" w:eastAsia="宋体" w:cs="宋体"/>
          <w:color w:val="000000" w:themeColor="text1"/>
          <w:sz w:val="28"/>
          <w:szCs w:val="21"/>
          <w:highlight w:val="none"/>
          <w:lang w:val="en-US" w:eastAsia="zh-CN"/>
          <w14:textFill>
            <w14:solidFill>
              <w14:schemeClr w14:val="tx1"/>
            </w14:solidFill>
          </w14:textFill>
        </w:rPr>
      </w:pP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r>
        <w:rPr>
          <w:rFonts w:hint="eastAsia" w:ascii="宋体" w:hAnsi="宋体" w:eastAsia="宋体" w:cs="宋体"/>
          <w:color w:val="000000" w:themeColor="text1"/>
          <w:sz w:val="28"/>
          <w:highlight w:val="none"/>
          <w14:textFill>
            <w14:solidFill>
              <w14:schemeClr w14:val="tx1"/>
            </w14:solidFill>
          </w14:textFill>
        </w:rPr>
        <w:t>名称</w:t>
      </w:r>
      <w:r>
        <w:rPr>
          <w:rFonts w:hint="eastAsia" w:ascii="宋体" w:hAnsi="宋体" w:eastAsia="宋体" w:cs="宋体"/>
          <w:color w:val="000000" w:themeColor="text1"/>
          <w:sz w:val="28"/>
          <w:szCs w:val="28"/>
          <w:highlight w:val="none"/>
          <w14:textFill>
            <w14:solidFill>
              <w14:schemeClr w14:val="tx1"/>
            </w14:solidFill>
          </w14:textFill>
        </w:rPr>
        <w:t>（公章）：</w:t>
      </w: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法人代表或授权代表（签字</w:t>
      </w:r>
      <w:r>
        <w:rPr>
          <w:rFonts w:hint="eastAsia" w:ascii="宋体" w:hAnsi="宋体" w:cs="宋体"/>
          <w:color w:val="000000" w:themeColor="text1"/>
          <w:sz w:val="28"/>
          <w:szCs w:val="28"/>
          <w:highlight w:val="none"/>
          <w:lang w:val="en-US" w:eastAsia="zh-CN"/>
          <w14:textFill>
            <w14:solidFill>
              <w14:schemeClr w14:val="tx1"/>
            </w14:solidFill>
          </w14:textFill>
        </w:rPr>
        <w:t>或盖章</w:t>
      </w:r>
      <w:r>
        <w:rPr>
          <w:rFonts w:hint="eastAsia" w:ascii="宋体" w:hAnsi="宋体" w:eastAsia="宋体" w:cs="宋体"/>
          <w:color w:val="000000" w:themeColor="text1"/>
          <w:sz w:val="28"/>
          <w:szCs w:val="28"/>
          <w:highlight w:val="none"/>
          <w14:textFill>
            <w14:solidFill>
              <w14:schemeClr w14:val="tx1"/>
            </w14:solidFill>
          </w14:textFill>
        </w:rPr>
        <w:t>）：</w:t>
      </w: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     年   月   日</w:t>
      </w:r>
    </w:p>
    <w:p>
      <w:pPr>
        <w:spacing w:line="360" w:lineRule="auto"/>
        <w:jc w:val="cente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4"/>
        <w:numPr>
          <w:ilvl w:val="0"/>
          <w:numId w:val="0"/>
        </w:numPr>
        <w:spacing w:line="360" w:lineRule="auto"/>
        <w:jc w:val="center"/>
        <w:rPr>
          <w:rFonts w:hint="eastAsia" w:cs="宋体"/>
          <w:b/>
          <w:bCs/>
          <w:color w:val="000000" w:themeColor="text1"/>
          <w:sz w:val="28"/>
          <w:szCs w:val="28"/>
          <w:highlight w:val="none"/>
          <w:lang w:val="en-US" w:eastAsia="zh-CN" w:bidi="ar-SA"/>
          <w14:textFill>
            <w14:solidFill>
              <w14:schemeClr w14:val="tx1"/>
            </w14:solidFill>
          </w14:textFill>
        </w:rPr>
      </w:pPr>
      <w:r>
        <w:rPr>
          <w:rFonts w:hint="eastAsia" w:cs="宋体"/>
          <w:b/>
          <w:bCs/>
          <w:color w:val="000000" w:themeColor="text1"/>
          <w:sz w:val="28"/>
          <w:szCs w:val="28"/>
          <w:highlight w:val="none"/>
          <w:lang w:val="en-US" w:eastAsia="zh-CN" w:bidi="ar-SA"/>
          <w14:textFill>
            <w14:solidFill>
              <w14:schemeClr w14:val="tx1"/>
            </w14:solidFill>
          </w14:textFill>
        </w:rPr>
        <w:t>十二</w:t>
      </w:r>
      <w:r>
        <w:rPr>
          <w:rFonts w:hint="eastAsia" w:ascii="宋体" w:hAnsi="宋体" w:cs="宋体"/>
          <w:b/>
          <w:bCs/>
          <w:color w:val="000000" w:themeColor="text1"/>
          <w:sz w:val="28"/>
          <w:szCs w:val="28"/>
          <w:highlight w:val="none"/>
          <w:lang w:val="en-US" w:eastAsia="zh-CN" w:bidi="ar-SA"/>
          <w14:textFill>
            <w14:solidFill>
              <w14:schemeClr w14:val="tx1"/>
            </w14:solidFill>
          </w14:textFill>
        </w:rPr>
        <w:t>、</w:t>
      </w:r>
      <w:r>
        <w:rPr>
          <w:rFonts w:hint="eastAsia" w:cs="宋体"/>
          <w:b/>
          <w:bCs/>
          <w:color w:val="000000" w:themeColor="text1"/>
          <w:sz w:val="28"/>
          <w:szCs w:val="28"/>
          <w:highlight w:val="none"/>
          <w:lang w:val="en-US" w:eastAsia="zh-CN" w:bidi="ar-SA"/>
          <w14:textFill>
            <w14:solidFill>
              <w14:schemeClr w14:val="tx1"/>
            </w14:solidFill>
          </w14:textFill>
        </w:rPr>
        <w:t>拟投入本项目人员</w:t>
      </w:r>
    </w:p>
    <w:p>
      <w:pPr>
        <w:numPr>
          <w:ilvl w:val="0"/>
          <w:numId w:val="0"/>
        </w:numPr>
        <w:spacing w:line="360" w:lineRule="auto"/>
        <w:ind w:firstLine="560" w:firstLineChars="0"/>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拟投入的主要管理及技术人员</w:t>
      </w:r>
      <w:r>
        <w:rPr>
          <w:rFonts w:hint="eastAsia" w:ascii="宋体" w:hAnsi="宋体" w:cs="宋体"/>
          <w:b w:val="0"/>
          <w:bCs w:val="0"/>
          <w:color w:val="000000" w:themeColor="text1"/>
          <w:sz w:val="24"/>
          <w:szCs w:val="24"/>
          <w:highlight w:val="none"/>
          <w:lang w:val="en-US" w:eastAsia="zh-CN" w:bidi="ar-SA"/>
          <w14:textFill>
            <w14:solidFill>
              <w14:schemeClr w14:val="tx1"/>
            </w14:solidFill>
          </w14:textFill>
        </w:rPr>
        <w:t>主要指项目负责人、技术负责人、施工员、专职安全生产管理人员等岗位人员。</w:t>
      </w:r>
    </w:p>
    <w:p>
      <w:pPr>
        <w:numPr>
          <w:ilvl w:val="0"/>
          <w:numId w:val="0"/>
        </w:numPr>
        <w:spacing w:line="360" w:lineRule="auto"/>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pPr>
      <w:bookmarkStart w:id="111" w:name="_Toc179632824"/>
      <w:bookmarkStart w:id="112" w:name="_Toc152045804"/>
      <w:bookmarkStart w:id="113" w:name="_Toc152042593"/>
      <w:bookmarkStart w:id="114" w:name="_Toc144974872"/>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（一）</w:t>
      </w:r>
      <w:r>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t>项目管理机构组成表</w:t>
      </w:r>
      <w:bookmarkEnd w:id="111"/>
      <w:bookmarkEnd w:id="112"/>
      <w:bookmarkEnd w:id="113"/>
      <w:bookmarkEnd w:id="114"/>
    </w:p>
    <w:tbl>
      <w:tblPr>
        <w:tblStyle w:val="19"/>
        <w:tblW w:w="10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172"/>
        <w:gridCol w:w="948"/>
        <w:gridCol w:w="1628"/>
        <w:gridCol w:w="1152"/>
        <w:gridCol w:w="1171"/>
        <w:gridCol w:w="1304"/>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54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职务</w:t>
            </w:r>
          </w:p>
        </w:tc>
        <w:tc>
          <w:tcPr>
            <w:tcW w:w="1172" w:type="dxa"/>
            <w:vMerge w:val="restart"/>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姓名</w:t>
            </w:r>
          </w:p>
        </w:tc>
        <w:tc>
          <w:tcPr>
            <w:tcW w:w="948" w:type="dxa"/>
            <w:vMerge w:val="restart"/>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职称</w:t>
            </w:r>
          </w:p>
        </w:tc>
        <w:tc>
          <w:tcPr>
            <w:tcW w:w="5255" w:type="dxa"/>
            <w:gridSpan w:val="4"/>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资格证明（附复印件）</w:t>
            </w:r>
          </w:p>
        </w:tc>
        <w:tc>
          <w:tcPr>
            <w:tcW w:w="110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宋体" w:cs="Arial"/>
                <w:color w:val="000000" w:themeColor="text1"/>
                <w:highlight w:val="none"/>
                <w:lang w:val="en-US" w:eastAsia="zh-CN"/>
                <w14:textFill>
                  <w14:solidFill>
                    <w14:schemeClr w14:val="tx1"/>
                  </w14:solidFill>
                </w14:textFill>
              </w:rPr>
            </w:pPr>
            <w:r>
              <w:rPr>
                <w:rFonts w:hint="eastAsia" w:ascii="宋体" w:hAnsi="宋体" w:cs="Arial"/>
                <w:color w:val="000000" w:themeColor="text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5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themeColor="text1"/>
                <w:szCs w:val="21"/>
                <w:highlight w:val="none"/>
                <w14:textFill>
                  <w14:solidFill>
                    <w14:schemeClr w14:val="tx1"/>
                  </w14:solidFill>
                </w14:textFill>
              </w:rPr>
            </w:pPr>
          </w:p>
        </w:tc>
        <w:tc>
          <w:tcPr>
            <w:tcW w:w="117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cs="Arial"/>
                <w:color w:val="000000" w:themeColor="text1"/>
                <w:szCs w:val="21"/>
                <w:highlight w:val="none"/>
                <w14:textFill>
                  <w14:solidFill>
                    <w14:schemeClr w14:val="tx1"/>
                  </w14:solidFill>
                </w14:textFill>
              </w:rPr>
            </w:pPr>
          </w:p>
        </w:tc>
        <w:tc>
          <w:tcPr>
            <w:tcW w:w="9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cs="Arial"/>
                <w:color w:val="000000" w:themeColor="text1"/>
                <w:szCs w:val="21"/>
                <w:highlight w:val="none"/>
                <w14:textFill>
                  <w14:solidFill>
                    <w14:schemeClr w14:val="tx1"/>
                  </w14:solidFill>
                </w14:textFill>
              </w:rPr>
            </w:pPr>
          </w:p>
        </w:tc>
        <w:tc>
          <w:tcPr>
            <w:tcW w:w="162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证书名称</w:t>
            </w:r>
          </w:p>
        </w:tc>
        <w:tc>
          <w:tcPr>
            <w:tcW w:w="115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级别</w:t>
            </w:r>
          </w:p>
        </w:tc>
        <w:tc>
          <w:tcPr>
            <w:tcW w:w="117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证号</w:t>
            </w:r>
          </w:p>
        </w:tc>
        <w:tc>
          <w:tcPr>
            <w:tcW w:w="130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专业</w:t>
            </w:r>
          </w:p>
        </w:tc>
        <w:tc>
          <w:tcPr>
            <w:tcW w:w="110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cs="Arial"/>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4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7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94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62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5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71"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304"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54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7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94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62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5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71"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304"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4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7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94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62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5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71"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304"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54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7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94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62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5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71"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304"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4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7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94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62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5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71"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304"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54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7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94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62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5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71"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304"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4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7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94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62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5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71"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304"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54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7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b/>
                <w:bCs/>
                <w:color w:val="000000" w:themeColor="text1"/>
                <w:szCs w:val="21"/>
                <w:highlight w:val="none"/>
                <w14:textFill>
                  <w14:solidFill>
                    <w14:schemeClr w14:val="tx1"/>
                  </w14:solidFill>
                </w14:textFill>
              </w:rPr>
            </w:pPr>
          </w:p>
        </w:tc>
        <w:tc>
          <w:tcPr>
            <w:tcW w:w="94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b/>
                <w:bCs/>
                <w:color w:val="000000" w:themeColor="text1"/>
                <w:szCs w:val="21"/>
                <w:highlight w:val="none"/>
                <w14:textFill>
                  <w14:solidFill>
                    <w14:schemeClr w14:val="tx1"/>
                  </w14:solidFill>
                </w14:textFill>
              </w:rPr>
            </w:pPr>
          </w:p>
        </w:tc>
        <w:tc>
          <w:tcPr>
            <w:tcW w:w="162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b/>
                <w:bCs/>
                <w:color w:val="000000" w:themeColor="text1"/>
                <w:szCs w:val="21"/>
                <w:highlight w:val="none"/>
                <w14:textFill>
                  <w14:solidFill>
                    <w14:schemeClr w14:val="tx1"/>
                  </w14:solidFill>
                </w14:textFill>
              </w:rPr>
            </w:pPr>
          </w:p>
        </w:tc>
        <w:tc>
          <w:tcPr>
            <w:tcW w:w="115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b/>
                <w:bCs/>
                <w:color w:val="000000" w:themeColor="text1"/>
                <w:szCs w:val="21"/>
                <w:highlight w:val="none"/>
                <w14:textFill>
                  <w14:solidFill>
                    <w14:schemeClr w14:val="tx1"/>
                  </w14:solidFill>
                </w14:textFill>
              </w:rPr>
            </w:pPr>
          </w:p>
        </w:tc>
        <w:tc>
          <w:tcPr>
            <w:tcW w:w="1171"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b/>
                <w:bCs/>
                <w:color w:val="000000" w:themeColor="text1"/>
                <w:szCs w:val="21"/>
                <w:highlight w:val="none"/>
                <w14:textFill>
                  <w14:solidFill>
                    <w14:schemeClr w14:val="tx1"/>
                  </w14:solidFill>
                </w14:textFill>
              </w:rPr>
            </w:pPr>
          </w:p>
        </w:tc>
        <w:tc>
          <w:tcPr>
            <w:tcW w:w="1304"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b/>
                <w:bCs/>
                <w:color w:val="000000" w:themeColor="text1"/>
                <w:szCs w:val="21"/>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54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Arial"/>
                <w:color w:val="000000" w:themeColor="text1"/>
                <w:szCs w:val="21"/>
                <w:highlight w:val="none"/>
                <w14:textFill>
                  <w14:solidFill>
                    <w14:schemeClr w14:val="tx1"/>
                  </w14:solidFill>
                </w14:textFill>
              </w:rPr>
            </w:pPr>
          </w:p>
        </w:tc>
        <w:tc>
          <w:tcPr>
            <w:tcW w:w="117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b/>
                <w:bCs/>
                <w:color w:val="000000" w:themeColor="text1"/>
                <w:szCs w:val="21"/>
                <w:highlight w:val="none"/>
                <w14:textFill>
                  <w14:solidFill>
                    <w14:schemeClr w14:val="tx1"/>
                  </w14:solidFill>
                </w14:textFill>
              </w:rPr>
            </w:pPr>
          </w:p>
        </w:tc>
        <w:tc>
          <w:tcPr>
            <w:tcW w:w="94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b/>
                <w:bCs/>
                <w:color w:val="000000" w:themeColor="text1"/>
                <w:szCs w:val="21"/>
                <w:highlight w:val="none"/>
                <w14:textFill>
                  <w14:solidFill>
                    <w14:schemeClr w14:val="tx1"/>
                  </w14:solidFill>
                </w14:textFill>
              </w:rPr>
            </w:pPr>
          </w:p>
        </w:tc>
        <w:tc>
          <w:tcPr>
            <w:tcW w:w="1628"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b/>
                <w:bCs/>
                <w:color w:val="000000" w:themeColor="text1"/>
                <w:szCs w:val="21"/>
                <w:highlight w:val="none"/>
                <w14:textFill>
                  <w14:solidFill>
                    <w14:schemeClr w14:val="tx1"/>
                  </w14:solidFill>
                </w14:textFill>
              </w:rPr>
            </w:pPr>
          </w:p>
        </w:tc>
        <w:tc>
          <w:tcPr>
            <w:tcW w:w="1152"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b/>
                <w:bCs/>
                <w:color w:val="000000" w:themeColor="text1"/>
                <w:szCs w:val="21"/>
                <w:highlight w:val="none"/>
                <w14:textFill>
                  <w14:solidFill>
                    <w14:schemeClr w14:val="tx1"/>
                  </w14:solidFill>
                </w14:textFill>
              </w:rPr>
            </w:pPr>
          </w:p>
        </w:tc>
        <w:tc>
          <w:tcPr>
            <w:tcW w:w="1171"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b/>
                <w:bCs/>
                <w:color w:val="000000" w:themeColor="text1"/>
                <w:szCs w:val="21"/>
                <w:highlight w:val="none"/>
                <w14:textFill>
                  <w14:solidFill>
                    <w14:schemeClr w14:val="tx1"/>
                  </w14:solidFill>
                </w14:textFill>
              </w:rPr>
            </w:pPr>
          </w:p>
        </w:tc>
        <w:tc>
          <w:tcPr>
            <w:tcW w:w="1304"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b/>
                <w:bCs/>
                <w:color w:val="000000" w:themeColor="text1"/>
                <w:szCs w:val="21"/>
                <w:highlight w:val="none"/>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noWrap w:val="0"/>
            <w:vAlign w:val="top"/>
          </w:tcPr>
          <w:p>
            <w:pPr>
              <w:spacing w:line="400" w:lineRule="exact"/>
              <w:jc w:val="center"/>
              <w:rPr>
                <w:rFonts w:ascii="宋体" w:hAnsi="宋体" w:cs="Arial"/>
                <w:b/>
                <w:bCs/>
                <w:color w:val="000000" w:themeColor="text1"/>
                <w:szCs w:val="21"/>
                <w:highlight w:val="none"/>
                <w14:textFill>
                  <w14:solidFill>
                    <w14:schemeClr w14:val="tx1"/>
                  </w14:solidFill>
                </w14:textFill>
              </w:rPr>
            </w:pPr>
          </w:p>
        </w:tc>
      </w:tr>
    </w:tbl>
    <w:p>
      <w:pPr>
        <w:rPr>
          <w:rFonts w:hint="default"/>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baseline"/>
        <w:rPr>
          <w:rFonts w:hint="eastAsia" w:ascii="宋体" w:hAnsi="宋体"/>
          <w:color w:val="000000" w:themeColor="text1"/>
          <w:szCs w:val="21"/>
          <w:highlight w:val="none"/>
          <w14:textFill>
            <w14:solidFill>
              <w14:schemeClr w14:val="tx1"/>
            </w14:solidFill>
          </w14:textFill>
        </w:rPr>
      </w:pPr>
      <w:r>
        <w:rPr>
          <w:rFonts w:hint="eastAsia" w:eastAsia="宋体" w:cs="宋体"/>
          <w:b/>
          <w:bCs/>
          <w:color w:val="000000" w:themeColor="text1"/>
          <w:sz w:val="28"/>
          <w:szCs w:val="28"/>
          <w:highlight w:val="none"/>
          <w:lang w:val="en-US" w:eastAsia="zh-CN" w:bidi="ar-SA"/>
          <w14:textFill>
            <w14:solidFill>
              <w14:schemeClr w14:val="tx1"/>
            </w14:solidFill>
          </w14:textFill>
        </w:rPr>
        <w:br w:type="page"/>
      </w:r>
      <w:r>
        <w:rPr>
          <w:rFonts w:hint="eastAsia" w:eastAsia="宋体" w:cs="宋体"/>
          <w:b w:val="0"/>
          <w:bCs w:val="0"/>
          <w:color w:val="000000" w:themeColor="text1"/>
          <w:sz w:val="28"/>
          <w:szCs w:val="28"/>
          <w:highlight w:val="none"/>
          <w:lang w:val="en-US" w:eastAsia="zh-CN" w:bidi="ar-SA"/>
          <w14:textFill>
            <w14:solidFill>
              <w14:schemeClr w14:val="tx1"/>
            </w14:solidFill>
          </w14:textFill>
        </w:rPr>
        <w:t>（二）</w:t>
      </w:r>
      <w:r>
        <w:rPr>
          <w:rFonts w:hint="eastAsia" w:ascii="宋体" w:hAnsi="宋体"/>
          <w:color w:val="000000" w:themeColor="text1"/>
          <w:szCs w:val="21"/>
          <w:highlight w:val="none"/>
          <w:lang w:val="en-US" w:eastAsia="zh-CN"/>
          <w14:textFill>
            <w14:solidFill>
              <w14:schemeClr w14:val="tx1"/>
            </w14:solidFill>
          </w14:textFill>
        </w:rPr>
        <w:t>项目负责人</w:t>
      </w:r>
      <w:r>
        <w:rPr>
          <w:rFonts w:hint="eastAsia" w:ascii="宋体" w:hAnsi="宋体"/>
          <w:color w:val="000000" w:themeColor="text1"/>
          <w:szCs w:val="21"/>
          <w:highlight w:val="none"/>
          <w14:textFill>
            <w14:solidFill>
              <w14:schemeClr w14:val="tx1"/>
            </w14:solidFill>
          </w14:textFill>
        </w:rPr>
        <w:t>简历表</w:t>
      </w:r>
    </w:p>
    <w:tbl>
      <w:tblPr>
        <w:tblStyle w:val="19"/>
        <w:tblW w:w="105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280"/>
        <w:gridCol w:w="1402"/>
        <w:gridCol w:w="1577"/>
        <w:gridCol w:w="2279"/>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  名</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  龄</w:t>
            </w:r>
          </w:p>
        </w:tc>
        <w:tc>
          <w:tcPr>
            <w:tcW w:w="15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22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学历</w:t>
            </w:r>
          </w:p>
        </w:tc>
        <w:tc>
          <w:tcPr>
            <w:tcW w:w="26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  称</w:t>
            </w: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  务</w:t>
            </w:r>
          </w:p>
        </w:tc>
        <w:tc>
          <w:tcPr>
            <w:tcW w:w="15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22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拟在本工程任职</w:t>
            </w:r>
          </w:p>
        </w:tc>
        <w:tc>
          <w:tcPr>
            <w:tcW w:w="26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03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注册建造师执业资格等级</w:t>
            </w:r>
          </w:p>
        </w:tc>
        <w:tc>
          <w:tcPr>
            <w:tcW w:w="15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级</w:t>
            </w:r>
          </w:p>
        </w:tc>
        <w:tc>
          <w:tcPr>
            <w:tcW w:w="22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建造师专业</w:t>
            </w:r>
          </w:p>
        </w:tc>
        <w:tc>
          <w:tcPr>
            <w:tcW w:w="26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03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安全生产考核合格证书</w:t>
            </w:r>
            <w:r>
              <w:rPr>
                <w:rFonts w:hint="eastAsia" w:ascii="宋体" w:hAnsi="宋体"/>
                <w:color w:val="000000" w:themeColor="text1"/>
                <w:szCs w:val="21"/>
                <w:highlight w:val="none"/>
                <w:lang w:val="en-US" w:eastAsia="zh-CN"/>
                <w14:textFill>
                  <w14:solidFill>
                    <w14:schemeClr w14:val="tx1"/>
                  </w14:solidFill>
                </w14:textFill>
              </w:rPr>
              <w:t>证号</w:t>
            </w:r>
          </w:p>
        </w:tc>
        <w:tc>
          <w:tcPr>
            <w:tcW w:w="648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毕业学校</w:t>
            </w:r>
          </w:p>
        </w:tc>
        <w:tc>
          <w:tcPr>
            <w:tcW w:w="9167"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51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时  间</w:t>
            </w:r>
          </w:p>
        </w:tc>
        <w:tc>
          <w:tcPr>
            <w:tcW w:w="425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参加过的类似项目名称</w:t>
            </w:r>
          </w:p>
        </w:tc>
        <w:tc>
          <w:tcPr>
            <w:tcW w:w="22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工程概况说明</w:t>
            </w:r>
          </w:p>
        </w:tc>
        <w:tc>
          <w:tcPr>
            <w:tcW w:w="26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5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22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26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5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22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26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5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22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26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5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22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26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2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15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227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c>
          <w:tcPr>
            <w:tcW w:w="26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ascii="宋体" w:hAnsi="宋体"/>
                <w:color w:val="000000" w:themeColor="text1"/>
                <w:szCs w:val="21"/>
                <w:highlight w:val="none"/>
                <w14:textFill>
                  <w14:solidFill>
                    <w14:schemeClr w14:val="tx1"/>
                  </w14:solidFill>
                </w14:textFill>
              </w:rPr>
            </w:pPr>
          </w:p>
        </w:tc>
      </w:tr>
    </w:tbl>
    <w:p>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项目经理应附建造师注册证书、</w:t>
      </w:r>
      <w:r>
        <w:rPr>
          <w:rFonts w:hint="eastAsia" w:ascii="宋体" w:hAnsi="宋体"/>
          <w:color w:val="000000" w:themeColor="text1"/>
          <w:szCs w:val="21"/>
          <w:highlight w:val="none"/>
          <w:lang w:val="en-US" w:eastAsia="zh-CN"/>
          <w14:textFill>
            <w14:solidFill>
              <w14:schemeClr w14:val="tx1"/>
            </w14:solidFill>
          </w14:textFill>
        </w:rPr>
        <w:t>有效的</w:t>
      </w:r>
      <w:r>
        <w:rPr>
          <w:rFonts w:hint="eastAsia" w:ascii="宋体" w:hAnsi="宋体"/>
          <w:color w:val="000000" w:themeColor="text1"/>
          <w:szCs w:val="21"/>
          <w:highlight w:val="none"/>
          <w14:textFill>
            <w14:solidFill>
              <w14:schemeClr w14:val="tx1"/>
            </w14:solidFill>
          </w14:textFill>
        </w:rPr>
        <w:t>安全生产考核合格证书、身份证、职称证</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近六个月社保</w:t>
      </w:r>
      <w:r>
        <w:rPr>
          <w:rFonts w:hint="eastAsia" w:ascii="宋体" w:hAnsi="宋体" w:eastAsia="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三</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主要项目管理人员</w:t>
      </w:r>
    </w:p>
    <w:tbl>
      <w:tblPr>
        <w:tblStyle w:val="19"/>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40"/>
        <w:gridCol w:w="3215"/>
        <w:gridCol w:w="1382"/>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760" w:type="dxa"/>
            <w:gridSpan w:val="5"/>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643" w:type="dxa"/>
            <w:gridSpan w:val="2"/>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p>
        </w:tc>
        <w:tc>
          <w:tcPr>
            <w:tcW w:w="3215" w:type="dxa"/>
            <w:noWrap w:val="0"/>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382" w:type="dxa"/>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年龄</w:t>
            </w:r>
          </w:p>
        </w:tc>
        <w:tc>
          <w:tcPr>
            <w:tcW w:w="2520" w:type="dxa"/>
            <w:noWrap w:val="0"/>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643" w:type="dxa"/>
            <w:gridSpan w:val="2"/>
            <w:noWrap w:val="0"/>
            <w:vAlign w:val="top"/>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性别</w:t>
            </w:r>
          </w:p>
        </w:tc>
        <w:tc>
          <w:tcPr>
            <w:tcW w:w="3215" w:type="dxa"/>
            <w:noWrap w:val="0"/>
            <w:vAlign w:val="top"/>
          </w:tcPr>
          <w:p>
            <w:pPr>
              <w:spacing w:line="360" w:lineRule="auto"/>
              <w:rPr>
                <w:rFonts w:ascii="宋体" w:hAnsi="宋体"/>
                <w:color w:val="000000" w:themeColor="text1"/>
                <w:szCs w:val="21"/>
                <w:highlight w:val="none"/>
                <w14:textFill>
                  <w14:solidFill>
                    <w14:schemeClr w14:val="tx1"/>
                  </w14:solidFill>
                </w14:textFill>
              </w:rPr>
            </w:pPr>
          </w:p>
        </w:tc>
        <w:tc>
          <w:tcPr>
            <w:tcW w:w="1382" w:type="dxa"/>
            <w:noWrap w:val="0"/>
            <w:vAlign w:val="top"/>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毕业学校</w:t>
            </w:r>
          </w:p>
        </w:tc>
        <w:tc>
          <w:tcPr>
            <w:tcW w:w="2520" w:type="dxa"/>
            <w:noWrap w:val="0"/>
            <w:vAlign w:val="top"/>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643" w:type="dxa"/>
            <w:gridSpan w:val="2"/>
            <w:noWrap w:val="0"/>
            <w:vAlign w:val="top"/>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学历和专业</w:t>
            </w:r>
          </w:p>
        </w:tc>
        <w:tc>
          <w:tcPr>
            <w:tcW w:w="3215" w:type="dxa"/>
            <w:noWrap w:val="0"/>
            <w:vAlign w:val="top"/>
          </w:tcPr>
          <w:p>
            <w:pPr>
              <w:spacing w:line="360" w:lineRule="auto"/>
              <w:rPr>
                <w:rFonts w:ascii="宋体" w:hAnsi="宋体"/>
                <w:color w:val="000000" w:themeColor="text1"/>
                <w:szCs w:val="21"/>
                <w:highlight w:val="none"/>
                <w14:textFill>
                  <w14:solidFill>
                    <w14:schemeClr w14:val="tx1"/>
                  </w14:solidFill>
                </w14:textFill>
              </w:rPr>
            </w:pPr>
          </w:p>
        </w:tc>
        <w:tc>
          <w:tcPr>
            <w:tcW w:w="1382" w:type="dxa"/>
            <w:noWrap w:val="0"/>
            <w:vAlign w:val="top"/>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毕业时间</w:t>
            </w:r>
          </w:p>
        </w:tc>
        <w:tc>
          <w:tcPr>
            <w:tcW w:w="2520" w:type="dxa"/>
            <w:noWrap w:val="0"/>
            <w:vAlign w:val="top"/>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643" w:type="dxa"/>
            <w:gridSpan w:val="2"/>
            <w:noWrap w:val="0"/>
            <w:vAlign w:val="top"/>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拥有的执业资格</w:t>
            </w:r>
          </w:p>
        </w:tc>
        <w:tc>
          <w:tcPr>
            <w:tcW w:w="3215" w:type="dxa"/>
            <w:noWrap w:val="0"/>
            <w:vAlign w:val="top"/>
          </w:tcPr>
          <w:p>
            <w:pPr>
              <w:spacing w:line="360" w:lineRule="auto"/>
              <w:rPr>
                <w:rFonts w:ascii="宋体" w:hAnsi="宋体"/>
                <w:color w:val="000000" w:themeColor="text1"/>
                <w:szCs w:val="21"/>
                <w:highlight w:val="none"/>
                <w14:textFill>
                  <w14:solidFill>
                    <w14:schemeClr w14:val="tx1"/>
                  </w14:solidFill>
                </w14:textFill>
              </w:rPr>
            </w:pPr>
          </w:p>
        </w:tc>
        <w:tc>
          <w:tcPr>
            <w:tcW w:w="1382" w:type="dxa"/>
            <w:noWrap w:val="0"/>
            <w:vAlign w:val="top"/>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专业职称</w:t>
            </w:r>
          </w:p>
        </w:tc>
        <w:tc>
          <w:tcPr>
            <w:tcW w:w="2520" w:type="dxa"/>
            <w:noWrap w:val="0"/>
            <w:vAlign w:val="top"/>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643" w:type="dxa"/>
            <w:gridSpan w:val="2"/>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执业资格证书编号</w:t>
            </w:r>
          </w:p>
        </w:tc>
        <w:tc>
          <w:tcPr>
            <w:tcW w:w="3215" w:type="dxa"/>
            <w:noWrap w:val="0"/>
            <w:vAlign w:val="center"/>
          </w:tcPr>
          <w:p>
            <w:pPr>
              <w:spacing w:line="360" w:lineRule="auto"/>
              <w:rPr>
                <w:rFonts w:ascii="宋体" w:hAnsi="宋体"/>
                <w:color w:val="000000" w:themeColor="text1"/>
                <w:szCs w:val="21"/>
                <w:highlight w:val="none"/>
                <w14:textFill>
                  <w14:solidFill>
                    <w14:schemeClr w14:val="tx1"/>
                  </w14:solidFill>
                </w14:textFill>
              </w:rPr>
            </w:pPr>
          </w:p>
        </w:tc>
        <w:tc>
          <w:tcPr>
            <w:tcW w:w="1382" w:type="dxa"/>
            <w:noWrap w:val="0"/>
            <w:vAlign w:val="center"/>
          </w:tcPr>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工作年限</w:t>
            </w:r>
          </w:p>
        </w:tc>
        <w:tc>
          <w:tcPr>
            <w:tcW w:w="2520" w:type="dxa"/>
            <w:noWrap w:val="0"/>
            <w:vAlign w:val="center"/>
          </w:tcPr>
          <w:p>
            <w:pPr>
              <w:spacing w:line="360" w:lineRule="auto"/>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1903" w:type="dxa"/>
            <w:noWrap w:val="0"/>
            <w:vAlign w:val="center"/>
          </w:tcPr>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主要工作业绩及担任的主要工作</w:t>
            </w:r>
          </w:p>
          <w:p>
            <w:pPr>
              <w:spacing w:line="360" w:lineRule="auto"/>
              <w:rPr>
                <w:rFonts w:ascii="宋体" w:hAnsi="宋体"/>
                <w:color w:val="000000" w:themeColor="text1"/>
                <w:szCs w:val="21"/>
                <w:highlight w:val="none"/>
                <w14:textFill>
                  <w14:solidFill>
                    <w14:schemeClr w14:val="tx1"/>
                  </w14:solidFill>
                </w14:textFill>
              </w:rPr>
            </w:pPr>
          </w:p>
        </w:tc>
        <w:tc>
          <w:tcPr>
            <w:tcW w:w="7857" w:type="dxa"/>
            <w:gridSpan w:val="4"/>
            <w:noWrap w:val="0"/>
            <w:vAlign w:val="center"/>
          </w:tcPr>
          <w:p>
            <w:pPr>
              <w:spacing w:line="360" w:lineRule="auto"/>
              <w:rPr>
                <w:rFonts w:ascii="宋体" w:hAnsi="宋体"/>
                <w:color w:val="000000" w:themeColor="text1"/>
                <w:szCs w:val="21"/>
                <w:highlight w:val="none"/>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主要项目管理人员指技术负责人、</w:t>
      </w:r>
      <w:r>
        <w:rPr>
          <w:rFonts w:hint="eastAsia" w:ascii="宋体" w:hAnsi="宋体"/>
          <w:color w:val="000000" w:themeColor="text1"/>
          <w:szCs w:val="21"/>
          <w:highlight w:val="none"/>
          <w:lang w:val="en-US" w:eastAsia="zh-CN"/>
          <w14:textFill>
            <w14:solidFill>
              <w14:schemeClr w14:val="tx1"/>
            </w14:solidFill>
          </w14:textFill>
        </w:rPr>
        <w:t>施工员、</w:t>
      </w:r>
      <w:r>
        <w:rPr>
          <w:rFonts w:hint="eastAsia" w:ascii="宋体" w:hAnsi="宋体"/>
          <w:color w:val="000000" w:themeColor="text1"/>
          <w:szCs w:val="21"/>
          <w:highlight w:val="none"/>
          <w14:textFill>
            <w14:solidFill>
              <w14:schemeClr w14:val="tx1"/>
            </w14:solidFill>
          </w14:textFill>
        </w:rPr>
        <w:t>专职安全生产管理人员等岗位人员。应附注册资格证书、</w:t>
      </w:r>
      <w:r>
        <w:rPr>
          <w:rFonts w:hint="eastAsia" w:ascii="宋体" w:hAnsi="宋体"/>
          <w:color w:val="000000" w:themeColor="text1"/>
          <w:szCs w:val="21"/>
          <w:highlight w:val="none"/>
          <w:lang w:val="en-US" w:eastAsia="zh-CN"/>
          <w14:textFill>
            <w14:solidFill>
              <w14:schemeClr w14:val="tx1"/>
            </w14:solidFill>
          </w14:textFill>
        </w:rPr>
        <w:t>岗位证、</w:t>
      </w:r>
      <w:r>
        <w:rPr>
          <w:rFonts w:hint="eastAsia" w:ascii="宋体" w:hAnsi="宋体"/>
          <w:color w:val="000000" w:themeColor="text1"/>
          <w:szCs w:val="21"/>
          <w:highlight w:val="none"/>
          <w14:textFill>
            <w14:solidFill>
              <w14:schemeClr w14:val="tx1"/>
            </w14:solidFill>
          </w14:textFill>
        </w:rPr>
        <w:t>身份证</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近六个月社保</w:t>
      </w:r>
      <w:r>
        <w:rPr>
          <w:rFonts w:hint="eastAsia" w:ascii="宋体" w:hAnsi="宋体" w:eastAsia="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，专职安全生产管理人员应</w:t>
      </w:r>
      <w:r>
        <w:rPr>
          <w:rFonts w:hint="eastAsia" w:ascii="宋体" w:hAnsi="宋体"/>
          <w:color w:val="000000" w:themeColor="text1"/>
          <w:szCs w:val="21"/>
          <w:highlight w:val="none"/>
          <w:lang w:val="en-US" w:eastAsia="zh-CN"/>
          <w14:textFill>
            <w14:solidFill>
              <w14:schemeClr w14:val="tx1"/>
            </w14:solidFill>
          </w14:textFill>
        </w:rPr>
        <w:t>另</w:t>
      </w:r>
      <w:r>
        <w:rPr>
          <w:rFonts w:hint="eastAsia" w:ascii="宋体" w:hAnsi="宋体"/>
          <w:color w:val="000000" w:themeColor="text1"/>
          <w:szCs w:val="21"/>
          <w:highlight w:val="none"/>
          <w14:textFill>
            <w14:solidFill>
              <w14:schemeClr w14:val="tx1"/>
            </w14:solidFill>
          </w14:textFill>
        </w:rPr>
        <w:t>附</w:t>
      </w:r>
      <w:r>
        <w:rPr>
          <w:rFonts w:hint="eastAsia" w:ascii="宋体" w:hAnsi="宋体"/>
          <w:color w:val="000000" w:themeColor="text1"/>
          <w:szCs w:val="21"/>
          <w:highlight w:val="none"/>
          <w:lang w:val="en-US" w:eastAsia="zh-CN"/>
          <w14:textFill>
            <w14:solidFill>
              <w14:schemeClr w14:val="tx1"/>
            </w14:solidFill>
          </w14:textFill>
        </w:rPr>
        <w:t>有效的</w:t>
      </w:r>
      <w:r>
        <w:rPr>
          <w:rFonts w:hint="eastAsia" w:ascii="宋体" w:hAnsi="宋体"/>
          <w:color w:val="000000" w:themeColor="text1"/>
          <w:szCs w:val="21"/>
          <w:highlight w:val="none"/>
          <w14:textFill>
            <w14:solidFill>
              <w14:schemeClr w14:val="tx1"/>
            </w14:solidFill>
          </w14:textFill>
        </w:rPr>
        <w:t>安全生产考核合格证书</w:t>
      </w:r>
      <w:r>
        <w:rPr>
          <w:rFonts w:hint="eastAsia" w:ascii="宋体" w:hAnsi="宋体"/>
          <w:color w:val="000000" w:themeColor="text1"/>
          <w:szCs w:val="21"/>
          <w:highlight w:val="none"/>
          <w:lang w:eastAsia="zh-CN"/>
          <w14:textFill>
            <w14:solidFill>
              <w14:schemeClr w14:val="tx1"/>
            </w14:solidFill>
          </w14:textFill>
        </w:rPr>
        <w:t>。</w:t>
      </w:r>
    </w:p>
    <w:p>
      <w:pPr>
        <w:rPr>
          <w:rFonts w:hint="eastAsia" w:ascii="宋体" w:hAnsi="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cs="宋体"/>
          <w:b/>
          <w:bCs/>
          <w:color w:val="000000" w:themeColor="text1"/>
          <w:sz w:val="28"/>
          <w:szCs w:val="28"/>
          <w:highlight w:val="none"/>
          <w:lang w:val="en-US" w:eastAsia="zh-CN" w:bidi="ar-SA"/>
          <w14:textFill>
            <w14:solidFill>
              <w14:schemeClr w14:val="tx1"/>
            </w14:solidFill>
          </w14:textFill>
        </w:rPr>
        <w:br w:type="page"/>
      </w:r>
    </w:p>
    <w:p>
      <w:pPr>
        <w:pStyle w:val="4"/>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cs="宋体"/>
          <w:b/>
          <w:bCs/>
          <w:color w:val="000000" w:themeColor="text1"/>
          <w:sz w:val="28"/>
          <w:szCs w:val="28"/>
          <w:highlight w:val="none"/>
          <w:lang w:val="en-US" w:eastAsia="zh-CN" w:bidi="ar-SA"/>
          <w14:textFill>
            <w14:solidFill>
              <w14:schemeClr w14:val="tx1"/>
            </w14:solidFill>
          </w14:textFill>
        </w:rPr>
        <w:t>十三、</w:t>
      </w: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技术条款偏离表</w:t>
      </w:r>
      <w:bookmarkEnd w:id="110"/>
    </w:p>
    <w:p>
      <w:pPr>
        <w:pStyle w:val="33"/>
        <w:spacing w:line="360" w:lineRule="auto"/>
        <w:rPr>
          <w:rFonts w:hint="eastAsia" w:ascii="宋体" w:hAnsi="宋体" w:eastAsia="宋体" w:cs="宋体"/>
          <w:b/>
          <w:bCs/>
          <w:color w:val="000000" w:themeColor="text1"/>
          <w:sz w:val="28"/>
          <w:szCs w:val="21"/>
          <w:highlight w:val="none"/>
          <w14:textFill>
            <w14:solidFill>
              <w14:schemeClr w14:val="tx1"/>
            </w14:solidFill>
          </w14:textFill>
        </w:rPr>
      </w:pPr>
      <w:r>
        <w:rPr>
          <w:rFonts w:hint="eastAsia" w:ascii="宋体" w:hAnsi="宋体" w:eastAsia="宋体" w:cs="宋体"/>
          <w:bCs/>
          <w:color w:val="000000" w:themeColor="text1"/>
          <w:sz w:val="28"/>
          <w:szCs w:val="21"/>
          <w:highlight w:val="none"/>
          <w14:textFill>
            <w14:solidFill>
              <w14:schemeClr w14:val="tx1"/>
            </w14:solidFill>
          </w14:textFill>
        </w:rPr>
        <w:t>项目名称：                          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3208"/>
        <w:gridCol w:w="3239"/>
        <w:gridCol w:w="1232"/>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1" w:type="dxa"/>
            <w:noWrap w:val="0"/>
            <w:vAlign w:val="center"/>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3208" w:type="dxa"/>
            <w:noWrap w:val="0"/>
            <w:vAlign w:val="center"/>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文件的技术条款</w:t>
            </w:r>
          </w:p>
        </w:tc>
        <w:tc>
          <w:tcPr>
            <w:tcW w:w="3239" w:type="dxa"/>
            <w:noWrap w:val="0"/>
            <w:vAlign w:val="center"/>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响应文件的技术条款</w:t>
            </w:r>
          </w:p>
        </w:tc>
        <w:tc>
          <w:tcPr>
            <w:tcW w:w="1232" w:type="dxa"/>
            <w:noWrap w:val="0"/>
            <w:vAlign w:val="center"/>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偏离</w:t>
            </w:r>
          </w:p>
        </w:tc>
        <w:tc>
          <w:tcPr>
            <w:tcW w:w="927" w:type="dxa"/>
            <w:noWrap w:val="0"/>
            <w:vAlign w:val="center"/>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91"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208"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239"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2"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27"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91"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208"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239"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2"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27"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91"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208"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239"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2"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27"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91"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208"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239"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2"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27"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191"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208"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239"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2"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27" w:type="dxa"/>
            <w:noWrap w:val="0"/>
            <w:vAlign w:val="top"/>
          </w:tcPr>
          <w:p>
            <w:pPr>
              <w:pStyle w:val="27"/>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bl>
    <w:p>
      <w:pPr>
        <w:pStyle w:val="33"/>
        <w:keepNext w:val="0"/>
        <w:keepLines w:val="0"/>
        <w:pageBreakBefore w:val="0"/>
        <w:widowControl/>
        <w:kinsoku/>
        <w:wordWrap/>
        <w:overflowPunct w:val="0"/>
        <w:topLinePunct w:val="0"/>
        <w:autoSpaceDE w:val="0"/>
        <w:autoSpaceDN w:val="0"/>
        <w:bidi w:val="0"/>
        <w:adjustRightInd w:val="0"/>
        <w:snapToGrid/>
        <w:spacing w:before="157" w:beforeLines="50" w:line="360" w:lineRule="auto"/>
        <w:textAlignment w:val="baseline"/>
        <w:rPr>
          <w:rFonts w:hint="eastAsia" w:ascii="宋体" w:hAnsi="宋体" w:eastAsia="宋体" w:cs="宋体"/>
          <w:color w:val="000000" w:themeColor="text1"/>
          <w:sz w:val="28"/>
          <w:szCs w:val="21"/>
          <w:highlight w:val="none"/>
          <w14:textFill>
            <w14:solidFill>
              <w14:schemeClr w14:val="tx1"/>
            </w14:solidFill>
          </w14:textFill>
        </w:rPr>
      </w:pPr>
      <w:r>
        <w:rPr>
          <w:rFonts w:hint="eastAsia" w:ascii="宋体" w:hAnsi="宋体" w:eastAsia="宋体" w:cs="宋体"/>
          <w:color w:val="000000" w:themeColor="text1"/>
          <w:sz w:val="28"/>
          <w:szCs w:val="21"/>
          <w:highlight w:val="none"/>
          <w14:textFill>
            <w14:solidFill>
              <w14:schemeClr w14:val="tx1"/>
            </w14:solidFill>
          </w14:textFill>
        </w:rPr>
        <w:t>注：请供应商按照</w:t>
      </w:r>
      <w:r>
        <w:rPr>
          <w:rFonts w:hint="eastAsia" w:ascii="宋体" w:hAnsi="宋体" w:eastAsia="宋体" w:cs="宋体"/>
          <w:color w:val="000000" w:themeColor="text1"/>
          <w:sz w:val="28"/>
          <w:szCs w:val="21"/>
          <w:highlight w:val="none"/>
          <w:lang w:eastAsia="zh-CN"/>
          <w14:textFill>
            <w14:solidFill>
              <w14:schemeClr w14:val="tx1"/>
            </w14:solidFill>
          </w14:textFill>
        </w:rPr>
        <w:t>磋商</w:t>
      </w:r>
      <w:r>
        <w:rPr>
          <w:rFonts w:hint="eastAsia" w:ascii="宋体" w:hAnsi="宋体" w:eastAsia="宋体" w:cs="宋体"/>
          <w:color w:val="000000" w:themeColor="text1"/>
          <w:sz w:val="28"/>
          <w:szCs w:val="21"/>
          <w:highlight w:val="none"/>
          <w14:textFill>
            <w14:solidFill>
              <w14:schemeClr w14:val="tx1"/>
            </w14:solidFill>
          </w14:textFill>
        </w:rPr>
        <w:t>文件第五章</w:t>
      </w:r>
      <w:r>
        <w:rPr>
          <w:rFonts w:hint="eastAsia" w:ascii="宋体" w:hAnsi="宋体" w:cs="宋体"/>
          <w:color w:val="000000" w:themeColor="text1"/>
          <w:sz w:val="28"/>
          <w:szCs w:val="21"/>
          <w:highlight w:val="none"/>
          <w:lang w:val="en-US" w:eastAsia="zh-CN"/>
          <w14:textFill>
            <w14:solidFill>
              <w14:schemeClr w14:val="tx1"/>
            </w14:solidFill>
          </w14:textFill>
        </w:rPr>
        <w:t>技术条款的</w:t>
      </w:r>
      <w:r>
        <w:rPr>
          <w:rFonts w:hint="eastAsia" w:ascii="宋体" w:hAnsi="宋体" w:eastAsia="宋体" w:cs="宋体"/>
          <w:color w:val="000000" w:themeColor="text1"/>
          <w:sz w:val="28"/>
          <w:szCs w:val="21"/>
          <w:highlight w:val="none"/>
          <w14:textFill>
            <w14:solidFill>
              <w14:schemeClr w14:val="tx1"/>
            </w14:solidFill>
          </w14:textFill>
        </w:rPr>
        <w:t>内容逐条填写。若有偏离,请将具体偏离条款在“偏离”一栏中详细说明;若无偏离,请在“偏离”一栏中标注“无”字样，不填写视为不响应。</w:t>
      </w:r>
    </w:p>
    <w:p>
      <w:pPr>
        <w:pStyle w:val="33"/>
        <w:keepNext w:val="0"/>
        <w:keepLines w:val="0"/>
        <w:pageBreakBefore w:val="0"/>
        <w:widowControl/>
        <w:kinsoku/>
        <w:wordWrap/>
        <w:overflowPunct w:val="0"/>
        <w:topLinePunct w:val="0"/>
        <w:autoSpaceDE w:val="0"/>
        <w:autoSpaceDN w:val="0"/>
        <w:bidi w:val="0"/>
        <w:adjustRightInd w:val="0"/>
        <w:snapToGrid/>
        <w:spacing w:before="157" w:beforeLines="50" w:line="360" w:lineRule="auto"/>
        <w:textAlignment w:val="baseline"/>
        <w:rPr>
          <w:rFonts w:hint="eastAsia" w:ascii="宋体" w:hAnsi="宋体" w:eastAsia="宋体" w:cs="宋体"/>
          <w:color w:val="000000" w:themeColor="text1"/>
          <w:sz w:val="28"/>
          <w:szCs w:val="21"/>
          <w:highlight w:val="none"/>
          <w14:textFill>
            <w14:solidFill>
              <w14:schemeClr w14:val="tx1"/>
            </w14:solidFill>
          </w14:textFill>
        </w:rPr>
      </w:pP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w:t>
      </w:r>
      <w:r>
        <w:rPr>
          <w:rFonts w:hint="eastAsia" w:ascii="宋体" w:hAnsi="宋体" w:eastAsia="宋体" w:cs="宋体"/>
          <w:color w:val="000000" w:themeColor="text1"/>
          <w:sz w:val="28"/>
          <w:highlight w:val="none"/>
          <w14:textFill>
            <w14:solidFill>
              <w14:schemeClr w14:val="tx1"/>
            </w14:solidFill>
          </w14:textFill>
        </w:rPr>
        <w:t>名称</w:t>
      </w:r>
      <w:r>
        <w:rPr>
          <w:rFonts w:hint="eastAsia" w:ascii="宋体" w:hAnsi="宋体" w:eastAsia="宋体" w:cs="宋体"/>
          <w:color w:val="000000" w:themeColor="text1"/>
          <w:sz w:val="28"/>
          <w:szCs w:val="28"/>
          <w:highlight w:val="none"/>
          <w14:textFill>
            <w14:solidFill>
              <w14:schemeClr w14:val="tx1"/>
            </w14:solidFill>
          </w14:textFill>
        </w:rPr>
        <w:t>（公章）：</w:t>
      </w: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法人代表或授权代表（签字</w:t>
      </w:r>
      <w:r>
        <w:rPr>
          <w:rFonts w:hint="eastAsia" w:ascii="宋体" w:hAnsi="宋体" w:cs="宋体"/>
          <w:color w:val="000000" w:themeColor="text1"/>
          <w:sz w:val="28"/>
          <w:szCs w:val="28"/>
          <w:highlight w:val="none"/>
          <w:lang w:val="en-US" w:eastAsia="zh-CN"/>
          <w14:textFill>
            <w14:solidFill>
              <w14:schemeClr w14:val="tx1"/>
            </w14:solidFill>
          </w14:textFill>
        </w:rPr>
        <w:t>或盖章</w:t>
      </w:r>
      <w:r>
        <w:rPr>
          <w:rFonts w:hint="eastAsia" w:ascii="宋体" w:hAnsi="宋体" w:eastAsia="宋体" w:cs="宋体"/>
          <w:color w:val="000000" w:themeColor="text1"/>
          <w:sz w:val="28"/>
          <w:szCs w:val="28"/>
          <w:highlight w:val="none"/>
          <w14:textFill>
            <w14:solidFill>
              <w14:schemeClr w14:val="tx1"/>
            </w14:solidFill>
          </w14:textFill>
        </w:rPr>
        <w:t>）：</w:t>
      </w:r>
    </w:p>
    <w:p>
      <w:pPr>
        <w:pStyle w:val="27"/>
        <w:spacing w:line="360" w:lineRule="auto"/>
        <w:ind w:firstLine="3542" w:firstLineChars="1265"/>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     年   月   日</w:t>
      </w:r>
    </w:p>
    <w:p>
      <w:pPr>
        <w:spacing w:line="360" w:lineRule="auto"/>
        <w:jc w:val="center"/>
        <w:rPr>
          <w:rFonts w:hint="default"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cs="宋体"/>
          <w:b/>
          <w:bCs/>
          <w:color w:val="000000" w:themeColor="text1"/>
          <w:sz w:val="28"/>
          <w:szCs w:val="28"/>
          <w:highlight w:val="none"/>
          <w:lang w:val="en-US" w:eastAsia="zh-CN" w:bidi="ar-SA"/>
          <w14:textFill>
            <w14:solidFill>
              <w14:schemeClr w14:val="tx1"/>
            </w14:solidFill>
          </w14:textFill>
        </w:rPr>
        <w:t>十四、</w:t>
      </w:r>
      <w:r>
        <w:rPr>
          <w:rFonts w:hint="eastAsia" w:ascii="宋体" w:hAnsi="宋体" w:cs="宋体"/>
          <w:b/>
          <w:bCs/>
          <w:color w:val="000000" w:themeColor="text1"/>
          <w:sz w:val="28"/>
          <w:szCs w:val="28"/>
          <w:highlight w:val="none"/>
          <w:lang w:val="en-US" w:eastAsia="zh-CN" w:bidi="ar-SA"/>
          <w14:textFill>
            <w14:solidFill>
              <w14:schemeClr w14:val="tx1"/>
            </w14:solidFill>
          </w14:textFill>
        </w:rPr>
        <w:t>产品技术参数</w:t>
      </w:r>
    </w:p>
    <w:p>
      <w:pPr>
        <w:spacing w:line="360" w:lineRule="auto"/>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包括：</w:t>
      </w:r>
    </w:p>
    <w:p>
      <w:pPr>
        <w:numPr>
          <w:ilvl w:val="0"/>
          <w:numId w:val="11"/>
        </w:numPr>
        <w:spacing w:line="360" w:lineRule="auto"/>
        <w:jc w:val="left"/>
        <w:rPr>
          <w:rFonts w:hint="eastAsia"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产品技术参数（指标）、功能等性能描述；</w:t>
      </w:r>
    </w:p>
    <w:p>
      <w:pPr>
        <w:numPr>
          <w:ilvl w:val="0"/>
          <w:numId w:val="11"/>
        </w:numPr>
        <w:spacing w:line="360" w:lineRule="auto"/>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产品的规范资料</w:t>
      </w:r>
      <w:r>
        <w:rPr>
          <w:rFonts w:hint="eastAsia" w:ascii="宋体" w:hAnsi="宋体" w:cs="仿宋"/>
          <w:color w:val="000000" w:themeColor="text1"/>
          <w:kern w:val="0"/>
          <w:sz w:val="24"/>
          <w:szCs w:val="24"/>
          <w:highlight w:val="none"/>
          <w:lang w:eastAsia="zh-CN"/>
          <w14:textFill>
            <w14:solidFill>
              <w14:schemeClr w14:val="tx1"/>
            </w14:solidFill>
          </w14:textFill>
        </w:rPr>
        <w:t>（</w:t>
      </w:r>
      <w:r>
        <w:rPr>
          <w:rFonts w:hint="eastAsia" w:ascii="宋体" w:hAnsi="宋体" w:cs="仿宋"/>
          <w:color w:val="000000" w:themeColor="text1"/>
          <w:kern w:val="0"/>
          <w:sz w:val="24"/>
          <w:szCs w:val="24"/>
          <w:highlight w:val="none"/>
          <w:lang w:val="en-US" w:eastAsia="zh-CN"/>
          <w14:textFill>
            <w14:solidFill>
              <w14:schemeClr w14:val="tx1"/>
            </w14:solidFill>
          </w14:textFill>
        </w:rPr>
        <w:t>白皮书</w:t>
      </w:r>
      <w:r>
        <w:rPr>
          <w:rFonts w:hint="eastAsia" w:ascii="宋体" w:hAnsi="宋体" w:cs="仿宋"/>
          <w:color w:val="000000" w:themeColor="text1"/>
          <w:kern w:val="0"/>
          <w:sz w:val="24"/>
          <w:szCs w:val="24"/>
          <w:highlight w:val="none"/>
          <w:lang w:eastAsia="zh-CN"/>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、外观彩图及尺寸等描述（要求提供复印件）；</w:t>
      </w:r>
    </w:p>
    <w:p>
      <w:pPr>
        <w:numPr>
          <w:ilvl w:val="0"/>
          <w:numId w:val="11"/>
        </w:numPr>
        <w:spacing w:line="360" w:lineRule="auto"/>
        <w:ind w:left="0" w:leftChars="0" w:firstLine="0" w:firstLineChars="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lang w:val="en-US" w:eastAsia="zh-CN"/>
          <w14:textFill>
            <w14:solidFill>
              <w14:schemeClr w14:val="tx1"/>
            </w14:solidFill>
          </w14:textFill>
        </w:rPr>
        <w:t>产品</w:t>
      </w:r>
      <w:r>
        <w:rPr>
          <w:rFonts w:hint="eastAsia" w:ascii="宋体" w:hAnsi="宋体" w:cs="仿宋"/>
          <w:color w:val="000000" w:themeColor="text1"/>
          <w:kern w:val="0"/>
          <w:sz w:val="24"/>
          <w:szCs w:val="24"/>
          <w:highlight w:val="none"/>
          <w14:textFill>
            <w14:solidFill>
              <w14:schemeClr w14:val="tx1"/>
            </w14:solidFill>
          </w14:textFill>
        </w:rPr>
        <w:t>优势介绍；</w:t>
      </w:r>
    </w:p>
    <w:p>
      <w:pPr>
        <w:numPr>
          <w:ilvl w:val="0"/>
          <w:numId w:val="11"/>
        </w:numPr>
        <w:spacing w:line="360" w:lineRule="auto"/>
        <w:ind w:left="0" w:leftChars="0" w:firstLine="0" w:firstLineChars="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投标人认为有必要提供的其他说明材料。</w:t>
      </w:r>
    </w:p>
    <w:p>
      <w:pPr>
        <w:spacing w:line="360" w:lineRule="auto"/>
        <w:rPr>
          <w:rFonts w:ascii="宋体" w:hAnsi="宋体"/>
          <w:color w:val="000000" w:themeColor="text1"/>
          <w:szCs w:val="21"/>
          <w:highlight w:val="none"/>
          <w14:textFill>
            <w14:solidFill>
              <w14:schemeClr w14:val="tx1"/>
            </w14:solidFill>
          </w14:textFill>
        </w:rPr>
      </w:pPr>
    </w:p>
    <w:p>
      <w:pPr>
        <w:pStyle w:val="4"/>
        <w:rPr>
          <w:color w:val="000000" w:themeColor="text1"/>
          <w14:textFill>
            <w14:solidFill>
              <w14:schemeClr w14:val="tx1"/>
            </w14:solidFill>
          </w14:textFill>
        </w:rPr>
      </w:pPr>
    </w:p>
    <w:p>
      <w:pPr>
        <w:pStyle w:val="4"/>
        <w:keepNext/>
        <w:keepLines/>
        <w:widowControl w:val="0"/>
        <w:numPr>
          <w:ilvl w:val="0"/>
          <w:numId w:val="0"/>
        </w:numPr>
        <w:adjustRightInd w:val="0"/>
        <w:spacing w:before="260" w:after="260" w:line="416" w:lineRule="atLeast"/>
        <w:jc w:val="center"/>
        <w:textAlignment w:val="baseline"/>
        <w:outlineLvl w:val="1"/>
        <w:rPr>
          <w:color w:val="000000" w:themeColor="text1"/>
          <w14:textFill>
            <w14:solidFill>
              <w14:schemeClr w14:val="tx1"/>
            </w14:solidFill>
          </w14:textFill>
        </w:rPr>
      </w:pPr>
    </w:p>
    <w:p>
      <w:pPr>
        <w:rPr>
          <w:rFonts w:hint="eastAsia" w:eastAsia="宋体" w:cs="宋体"/>
          <w:b/>
          <w:bCs/>
          <w:color w:val="000000" w:themeColor="text1"/>
          <w:sz w:val="28"/>
          <w:szCs w:val="28"/>
          <w:highlight w:val="none"/>
          <w:lang w:val="en-US" w:eastAsia="zh-CN" w:bidi="ar-SA"/>
          <w14:textFill>
            <w14:solidFill>
              <w14:schemeClr w14:val="tx1"/>
            </w14:solidFill>
          </w14:textFill>
        </w:rPr>
      </w:pPr>
      <w:r>
        <w:rPr>
          <w:rFonts w:hint="eastAsia" w:eastAsia="宋体" w:cs="宋体"/>
          <w:b/>
          <w:bCs/>
          <w:color w:val="000000" w:themeColor="text1"/>
          <w:sz w:val="28"/>
          <w:szCs w:val="28"/>
          <w:highlight w:val="none"/>
          <w:lang w:val="en-US" w:eastAsia="zh-CN" w:bidi="ar-SA"/>
          <w14:textFill>
            <w14:solidFill>
              <w14:schemeClr w14:val="tx1"/>
            </w14:solidFill>
          </w14:textFill>
        </w:rPr>
        <w:br w:type="page"/>
      </w:r>
    </w:p>
    <w:p>
      <w:pPr>
        <w:rPr>
          <w:rFonts w:hint="default"/>
          <w:color w:val="000000" w:themeColor="text1"/>
          <w:highlight w:val="none"/>
          <w:lang w:val="en-US"/>
          <w14:textFill>
            <w14:solidFill>
              <w14:schemeClr w14:val="tx1"/>
            </w14:solidFill>
          </w14:textFill>
        </w:rPr>
      </w:pPr>
    </w:p>
    <w:p>
      <w:pPr>
        <w:spacing w:line="360" w:lineRule="auto"/>
        <w:jc w:val="center"/>
        <w:rPr>
          <w:rFonts w:hint="eastAsia"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十</w:t>
      </w:r>
      <w:r>
        <w:rPr>
          <w:rFonts w:hint="eastAsia" w:ascii="宋体" w:hAnsi="宋体" w:cs="宋体"/>
          <w:b/>
          <w:bCs/>
          <w:color w:val="000000" w:themeColor="text1"/>
          <w:sz w:val="28"/>
          <w:szCs w:val="28"/>
          <w:highlight w:val="none"/>
          <w:lang w:val="en-US" w:eastAsia="zh-CN" w:bidi="ar-SA"/>
          <w14:textFill>
            <w14:solidFill>
              <w14:schemeClr w14:val="tx1"/>
            </w14:solidFill>
          </w14:textFill>
        </w:rPr>
        <w:t>五</w:t>
      </w: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w:t>
      </w:r>
      <w:r>
        <w:rPr>
          <w:rFonts w:hint="eastAsia" w:ascii="宋体" w:hAnsi="宋体" w:cs="宋体"/>
          <w:b/>
          <w:bCs/>
          <w:color w:val="000000" w:themeColor="text1"/>
          <w:sz w:val="28"/>
          <w:szCs w:val="28"/>
          <w:highlight w:val="none"/>
          <w:lang w:val="en-US" w:eastAsia="zh-CN" w:bidi="ar-SA"/>
          <w14:textFill>
            <w14:solidFill>
              <w14:schemeClr w14:val="tx1"/>
            </w14:solidFill>
          </w14:textFill>
        </w:rPr>
        <w:t>实施方案及</w:t>
      </w:r>
      <w:r>
        <w:rPr>
          <w:rFonts w:hint="eastAsia" w:ascii="Calibri" w:hAnsi="Calibri" w:eastAsia="宋体" w:cs="宋体"/>
          <w:b/>
          <w:bCs/>
          <w:color w:val="000000" w:themeColor="text1"/>
          <w:sz w:val="28"/>
          <w:szCs w:val="28"/>
          <w:highlight w:val="none"/>
          <w:lang w:val="en-US" w:eastAsia="zh-CN" w:bidi="ar-SA"/>
          <w14:textFill>
            <w14:solidFill>
              <w14:schemeClr w14:val="tx1"/>
            </w14:solidFill>
          </w14:textFill>
        </w:rPr>
        <w:t>售后服务</w:t>
      </w:r>
    </w:p>
    <w:p>
      <w:pPr>
        <w:spacing w:line="360" w:lineRule="auto"/>
        <w:jc w:val="center"/>
        <w:rPr>
          <w:rFonts w:hint="eastAsia" w:eastAsia="宋体" w:cs="宋体"/>
          <w:b/>
          <w:bCs/>
          <w:color w:val="000000" w:themeColor="text1"/>
          <w:sz w:val="28"/>
          <w:szCs w:val="28"/>
          <w:highlight w:val="none"/>
          <w:lang w:val="en-US" w:eastAsia="zh-CN" w:bidi="ar-SA"/>
          <w14:textFill>
            <w14:solidFill>
              <w14:schemeClr w14:val="tx1"/>
            </w14:solidFill>
          </w14:textFill>
        </w:rPr>
      </w:pPr>
      <w:r>
        <w:rPr>
          <w:rFonts w:hint="eastAsia" w:eastAsia="宋体" w:cs="宋体"/>
          <w:b w:val="0"/>
          <w:bCs w:val="0"/>
          <w:color w:val="000000" w:themeColor="text1"/>
          <w:sz w:val="28"/>
          <w:szCs w:val="28"/>
          <w:highlight w:val="none"/>
          <w:lang w:val="en-US" w:eastAsia="zh-CN" w:bidi="ar-SA"/>
          <w14:textFill>
            <w14:solidFill>
              <w14:schemeClr w14:val="tx1"/>
            </w14:solidFill>
          </w14:textFill>
        </w:rPr>
        <w:t>（格式自拟）</w:t>
      </w:r>
      <w:r>
        <w:rPr>
          <w:rFonts w:hint="eastAsia" w:eastAsia="宋体" w:cs="宋体"/>
          <w:b/>
          <w:bCs/>
          <w:color w:val="000000" w:themeColor="text1"/>
          <w:sz w:val="28"/>
          <w:szCs w:val="28"/>
          <w:highlight w:val="none"/>
          <w:lang w:val="en-US" w:eastAsia="zh-CN" w:bidi="ar-SA"/>
          <w14:textFill>
            <w14:solidFill>
              <w14:schemeClr w14:val="tx1"/>
            </w14:solidFill>
          </w14:textFill>
        </w:rPr>
        <w:br w:type="page"/>
      </w:r>
    </w:p>
    <w:p>
      <w:pPr>
        <w:pStyle w:val="16"/>
        <w:jc w:val="cente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cs="宋体"/>
          <w:b/>
          <w:bCs/>
          <w:color w:val="000000" w:themeColor="text1"/>
          <w:sz w:val="28"/>
          <w:szCs w:val="28"/>
          <w:highlight w:val="none"/>
          <w:lang w:val="en-US" w:eastAsia="zh-CN" w:bidi="ar-SA"/>
          <w14:textFill>
            <w14:solidFill>
              <w14:schemeClr w14:val="tx1"/>
            </w14:solidFill>
          </w14:textFill>
        </w:rPr>
        <w:t>十六、</w:t>
      </w:r>
      <w:r>
        <w:rPr>
          <w:rFonts w:hint="eastAsia" w:eastAsia="宋体" w:cs="宋体"/>
          <w:b/>
          <w:bCs/>
          <w:color w:val="000000" w:themeColor="text1"/>
          <w:sz w:val="28"/>
          <w:szCs w:val="28"/>
          <w:highlight w:val="none"/>
          <w:lang w:val="en-US" w:eastAsia="zh-CN" w:bidi="ar-SA"/>
          <w14:textFill>
            <w14:solidFill>
              <w14:schemeClr w14:val="tx1"/>
            </w14:solidFill>
          </w14:textFill>
        </w:rPr>
        <w:t>供应商认为需要提供的其他材料</w:t>
      </w:r>
    </w:p>
    <w:sectPr>
      <w:headerReference r:id="rId12" w:type="first"/>
      <w:footerReference r:id="rId14" w:type="first"/>
      <w:footerReference r:id="rId13" w:type="default"/>
      <w:pgSz w:w="12240" w:h="15840"/>
      <w:pgMar w:top="850" w:right="850" w:bottom="1417" w:left="850" w:header="851" w:footer="850" w:gutter="0"/>
      <w:cols w:space="0" w:num="1"/>
      <w:titlePg/>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rPr>
        <w:rStyle w:val="23"/>
      </w:rPr>
      <w:instrText xml:space="preserve"> PAGE </w:instrText>
    </w:r>
    <w:r>
      <w:fldChar w:fldCharType="separate"/>
    </w:r>
    <w:r>
      <w:rPr>
        <w:rStyle w:val="23"/>
      </w:rPr>
      <w:t>21</w:t>
    </w:r>
    <w: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dashDotStroked" w:color="auto" w:sz="24" w:space="1"/>
      </w:pBdr>
    </w:pPr>
    <w:r>
      <w:rPr>
        <w:rFonts w:hint="eastAsia"/>
        <w:b/>
        <w:bCs/>
        <w:i/>
        <w:iCs/>
      </w:rPr>
      <w:t xml:space="preserve">             </w:t>
    </w:r>
    <w:r>
      <w:rPr>
        <w:rFonts w:hint="eastAsia"/>
        <w:b/>
        <w:bCs/>
      </w:rPr>
      <w:t xml:space="preserve">                                                           </w:t>
    </w:r>
  </w:p>
  <w:p>
    <w:pPr>
      <w:pStyle w:val="1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rPr>
        <w:rStyle w:val="23"/>
      </w:rPr>
      <w:instrText xml:space="preserve"> PAGE </w:instrText>
    </w:r>
    <w:r>
      <w:fldChar w:fldCharType="separate"/>
    </w:r>
    <w:r>
      <w:rPr>
        <w:rStyle w:val="23"/>
      </w:rPr>
      <w:t>21</w:t>
    </w:r>
    <w: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dashDotStroked" w:color="auto" w:sz="24" w:space="1"/>
      </w:pBdr>
    </w:pPr>
    <w:r>
      <w:rPr>
        <w:rFonts w:hint="eastAsia"/>
        <w:b/>
        <w:bCs/>
        <w:i/>
        <w:iCs/>
      </w:rPr>
      <w:t xml:space="preserve">             </w:t>
    </w:r>
    <w:r>
      <w:rPr>
        <w:rFonts w:hint="eastAsia"/>
        <w:b/>
        <w:bCs/>
      </w:rPr>
      <w:t xml:space="preserve">                                                           </w:t>
    </w:r>
  </w:p>
  <w:p>
    <w:pPr>
      <w:pStyle w:val="1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ashDotStroked" w:color="auto" w:sz="24" w:space="1"/>
      </w:pBdr>
      <w:tabs>
        <w:tab w:val="right" w:pos="9180"/>
        <w:tab w:val="clear" w:pos="8306"/>
      </w:tabs>
      <w:ind w:right="22" w:rightChars="9"/>
      <w:jc w:val="right"/>
      <w:rPr>
        <w:rFonts w:hint="eastAsia"/>
        <w:color w:val="FF0000"/>
      </w:rPr>
    </w:pPr>
    <w:r>
      <w:rPr>
        <w:rFonts w:hint="eastAsia" w:eastAsia="宋体"/>
        <w:color w:val="FF0000"/>
        <w:lang w:eastAsia="zh-CN"/>
      </w:rPr>
      <w:drawing>
        <wp:inline distT="0" distB="0" distL="114300" distR="114300">
          <wp:extent cx="253365" cy="258445"/>
          <wp:effectExtent l="0" t="0" r="13335" b="8255"/>
          <wp:docPr id="3" name="图片 2" descr="6e6d996cbce1faa29d37436da8981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6e6d996cbce1faa29d37436da89816f"/>
                  <pic:cNvPicPr>
                    <a:picLocks noChangeAspect="1"/>
                  </pic:cNvPicPr>
                </pic:nvPicPr>
                <pic:blipFill>
                  <a:blip r:embed="rId1"/>
                  <a:stretch>
                    <a:fillRect/>
                  </a:stretch>
                </pic:blipFill>
                <pic:spPr>
                  <a:xfrm>
                    <a:off x="0" y="0"/>
                    <a:ext cx="253365" cy="258445"/>
                  </a:xfrm>
                  <a:prstGeom prst="rect">
                    <a:avLst/>
                  </a:prstGeom>
                  <a:noFill/>
                  <a:ln>
                    <a:noFill/>
                  </a:ln>
                </pic:spPr>
              </pic:pic>
            </a:graphicData>
          </a:graphic>
        </wp:inline>
      </w:drawing>
    </w:r>
    <w:r>
      <w:rPr>
        <w:rFonts w:hint="eastAsia"/>
        <w:color w:val="000000"/>
        <w:lang w:val="en-US" w:eastAsia="zh-CN"/>
      </w:rPr>
      <w:t>新疆科辰工程项目管理有限公司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ashDotStroked" w:color="auto" w:sz="24" w:space="1"/>
      </w:pBdr>
      <w:tabs>
        <w:tab w:val="right" w:pos="9180"/>
        <w:tab w:val="clear" w:pos="8306"/>
      </w:tabs>
      <w:ind w:right="22" w:rightChars="9"/>
      <w:jc w:val="right"/>
      <w:rPr>
        <w:rFonts w:hint="eastAsia"/>
        <w:color w:val="FF0000"/>
      </w:rPr>
    </w:pPr>
    <w:r>
      <w:rPr>
        <w:rFonts w:hint="eastAsia" w:eastAsia="宋体"/>
        <w:color w:val="FF0000"/>
        <w:lang w:eastAsia="zh-CN"/>
      </w:rPr>
      <w:drawing>
        <wp:inline distT="0" distB="0" distL="114300" distR="114300">
          <wp:extent cx="253365" cy="258445"/>
          <wp:effectExtent l="0" t="0" r="13335" b="8255"/>
          <wp:docPr id="1" name="图片 1" descr="6e6d996cbce1faa29d37436da8981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6d996cbce1faa29d37436da89816f"/>
                  <pic:cNvPicPr>
                    <a:picLocks noChangeAspect="1"/>
                  </pic:cNvPicPr>
                </pic:nvPicPr>
                <pic:blipFill>
                  <a:blip r:embed="rId1"/>
                  <a:stretch>
                    <a:fillRect/>
                  </a:stretch>
                </pic:blipFill>
                <pic:spPr>
                  <a:xfrm>
                    <a:off x="0" y="0"/>
                    <a:ext cx="253365" cy="258445"/>
                  </a:xfrm>
                  <a:prstGeom prst="rect">
                    <a:avLst/>
                  </a:prstGeom>
                  <a:noFill/>
                  <a:ln>
                    <a:noFill/>
                  </a:ln>
                </pic:spPr>
              </pic:pic>
            </a:graphicData>
          </a:graphic>
        </wp:inline>
      </w:drawing>
    </w:r>
    <w:r>
      <w:rPr>
        <w:rFonts w:hint="eastAsia"/>
        <w:color w:val="000000"/>
        <w:lang w:val="en-US" w:eastAsia="zh-CN"/>
      </w:rPr>
      <w:t>新疆科辰工程项目管理有限公司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ashDotStroked" w:color="auto" w:sz="24" w:space="1"/>
      </w:pBdr>
      <w:tabs>
        <w:tab w:val="right" w:pos="9180"/>
        <w:tab w:val="clear" w:pos="8306"/>
      </w:tabs>
      <w:ind w:right="22" w:rightChars="9"/>
      <w:jc w:val="right"/>
      <w:rPr>
        <w:rFonts w:hint="eastAsia"/>
      </w:rPr>
    </w:pPr>
    <w:r>
      <w:rPr>
        <w:rFonts w:hint="eastAsia" w:eastAsia="宋体"/>
        <w:color w:val="FF0000"/>
        <w:lang w:eastAsia="zh-CN"/>
      </w:rPr>
      <w:drawing>
        <wp:inline distT="0" distB="0" distL="114300" distR="114300">
          <wp:extent cx="253365" cy="258445"/>
          <wp:effectExtent l="0" t="0" r="13335" b="8255"/>
          <wp:docPr id="4" name="图片 3" descr="6e6d996cbce1faa29d37436da8981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6e6d996cbce1faa29d37436da89816f"/>
                  <pic:cNvPicPr>
                    <a:picLocks noChangeAspect="1"/>
                  </pic:cNvPicPr>
                </pic:nvPicPr>
                <pic:blipFill>
                  <a:blip r:embed="rId1"/>
                  <a:stretch>
                    <a:fillRect/>
                  </a:stretch>
                </pic:blipFill>
                <pic:spPr>
                  <a:xfrm>
                    <a:off x="0" y="0"/>
                    <a:ext cx="253365" cy="258445"/>
                  </a:xfrm>
                  <a:prstGeom prst="rect">
                    <a:avLst/>
                  </a:prstGeom>
                  <a:noFill/>
                  <a:ln>
                    <a:noFill/>
                  </a:ln>
                </pic:spPr>
              </pic:pic>
            </a:graphicData>
          </a:graphic>
        </wp:inline>
      </w:drawing>
    </w:r>
    <w:r>
      <w:rPr>
        <w:rFonts w:hint="eastAsia"/>
        <w:color w:val="000000"/>
        <w:lang w:val="en-US" w:eastAsia="zh-CN"/>
      </w:rPr>
      <w:t>新疆科辰工程项目管理有限公司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dashDotStroked" w:color="auto" w:sz="24" w:space="1"/>
      </w:pBdr>
      <w:tabs>
        <w:tab w:val="right" w:pos="9180"/>
        <w:tab w:val="clear" w:pos="8306"/>
      </w:tabs>
      <w:ind w:right="22" w:rightChars="9"/>
      <w:jc w:val="right"/>
      <w:rPr>
        <w:rFonts w:hint="eastAsia"/>
      </w:rPr>
    </w:pPr>
    <w:r>
      <w:rPr>
        <w:rFonts w:hint="eastAsia" w:eastAsia="宋体"/>
        <w:color w:val="FF0000"/>
        <w:lang w:eastAsia="zh-CN"/>
      </w:rPr>
      <w:drawing>
        <wp:inline distT="0" distB="0" distL="114300" distR="114300">
          <wp:extent cx="253365" cy="258445"/>
          <wp:effectExtent l="0" t="0" r="13335" b="8255"/>
          <wp:docPr id="2" name="图片 3" descr="6e6d996cbce1faa29d37436da8981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6e6d996cbce1faa29d37436da89816f"/>
                  <pic:cNvPicPr>
                    <a:picLocks noChangeAspect="1"/>
                  </pic:cNvPicPr>
                </pic:nvPicPr>
                <pic:blipFill>
                  <a:blip r:embed="rId1"/>
                  <a:stretch>
                    <a:fillRect/>
                  </a:stretch>
                </pic:blipFill>
                <pic:spPr>
                  <a:xfrm>
                    <a:off x="0" y="0"/>
                    <a:ext cx="253365" cy="258445"/>
                  </a:xfrm>
                  <a:prstGeom prst="rect">
                    <a:avLst/>
                  </a:prstGeom>
                  <a:noFill/>
                  <a:ln>
                    <a:noFill/>
                  </a:ln>
                </pic:spPr>
              </pic:pic>
            </a:graphicData>
          </a:graphic>
        </wp:inline>
      </w:drawing>
    </w:r>
    <w:r>
      <w:rPr>
        <w:rFonts w:hint="eastAsia"/>
        <w:color w:val="000000"/>
        <w:lang w:val="en-US" w:eastAsia="zh-CN"/>
      </w:rPr>
      <w:t>新疆科辰工程项目管理有限公司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F5BC2"/>
    <w:multiLevelType w:val="singleLevel"/>
    <w:tmpl w:val="A04F5BC2"/>
    <w:lvl w:ilvl="0" w:tentative="0">
      <w:start w:val="1"/>
      <w:numFmt w:val="chineseCounting"/>
      <w:suff w:val="nothing"/>
      <w:lvlText w:val="%1、"/>
      <w:lvlJc w:val="left"/>
      <w:rPr>
        <w:rFonts w:hint="eastAsia"/>
      </w:rPr>
    </w:lvl>
  </w:abstractNum>
  <w:abstractNum w:abstractNumId="1">
    <w:nsid w:val="A8062988"/>
    <w:multiLevelType w:val="singleLevel"/>
    <w:tmpl w:val="A8062988"/>
    <w:lvl w:ilvl="0" w:tentative="0">
      <w:start w:val="1"/>
      <w:numFmt w:val="decimal"/>
      <w:suff w:val="nothing"/>
      <w:lvlText w:val="%1、"/>
      <w:lvlJc w:val="left"/>
      <w:pPr>
        <w:ind w:left="960"/>
      </w:pPr>
    </w:lvl>
  </w:abstractNum>
  <w:abstractNum w:abstractNumId="2">
    <w:nsid w:val="A8BE8815"/>
    <w:multiLevelType w:val="singleLevel"/>
    <w:tmpl w:val="A8BE8815"/>
    <w:lvl w:ilvl="0" w:tentative="0">
      <w:start w:val="2"/>
      <w:numFmt w:val="decimal"/>
      <w:lvlText w:val="%1."/>
      <w:lvlJc w:val="left"/>
      <w:pPr>
        <w:tabs>
          <w:tab w:val="left" w:pos="312"/>
        </w:tabs>
      </w:pPr>
    </w:lvl>
  </w:abstractNum>
  <w:abstractNum w:abstractNumId="3">
    <w:nsid w:val="CF998B94"/>
    <w:multiLevelType w:val="singleLevel"/>
    <w:tmpl w:val="CF998B94"/>
    <w:lvl w:ilvl="0" w:tentative="0">
      <w:start w:val="1"/>
      <w:numFmt w:val="decimal"/>
      <w:suff w:val="nothing"/>
      <w:lvlText w:val="%1、"/>
      <w:lvlJc w:val="left"/>
      <w:pPr>
        <w:ind w:left="841" w:leftChars="0" w:firstLine="0" w:firstLineChars="0"/>
      </w:pPr>
    </w:lvl>
  </w:abstractNum>
  <w:abstractNum w:abstractNumId="4">
    <w:nsid w:val="FF599152"/>
    <w:multiLevelType w:val="singleLevel"/>
    <w:tmpl w:val="FF599152"/>
    <w:lvl w:ilvl="0" w:tentative="0">
      <w:start w:val="1"/>
      <w:numFmt w:val="decimal"/>
      <w:suff w:val="nothing"/>
      <w:lvlText w:val="%1、"/>
      <w:lvlJc w:val="left"/>
      <w:pPr>
        <w:ind w:left="960"/>
      </w:pPr>
    </w:lvl>
  </w:abstractNum>
  <w:abstractNum w:abstractNumId="5">
    <w:nsid w:val="0C1FE322"/>
    <w:multiLevelType w:val="singleLevel"/>
    <w:tmpl w:val="0C1FE322"/>
    <w:lvl w:ilvl="0" w:tentative="0">
      <w:start w:val="1"/>
      <w:numFmt w:val="decimal"/>
      <w:lvlText w:val="(%1)"/>
      <w:lvlJc w:val="left"/>
      <w:pPr>
        <w:tabs>
          <w:tab w:val="left" w:pos="312"/>
        </w:tabs>
      </w:pPr>
    </w:lvl>
  </w:abstractNum>
  <w:abstractNum w:abstractNumId="6">
    <w:nsid w:val="1610D6B7"/>
    <w:multiLevelType w:val="singleLevel"/>
    <w:tmpl w:val="1610D6B7"/>
    <w:lvl w:ilvl="0" w:tentative="0">
      <w:start w:val="7"/>
      <w:numFmt w:val="chineseCounting"/>
      <w:suff w:val="nothing"/>
      <w:lvlText w:val="%1、"/>
      <w:lvlJc w:val="left"/>
      <w:rPr>
        <w:rFonts w:hint="eastAsia"/>
      </w:rPr>
    </w:lvl>
  </w:abstractNum>
  <w:abstractNum w:abstractNumId="7">
    <w:nsid w:val="4DDC014A"/>
    <w:multiLevelType w:val="singleLevel"/>
    <w:tmpl w:val="4DDC014A"/>
    <w:lvl w:ilvl="0" w:tentative="0">
      <w:start w:val="4"/>
      <w:numFmt w:val="decimal"/>
      <w:suff w:val="nothing"/>
      <w:lvlText w:val="%1、"/>
      <w:lvlJc w:val="left"/>
    </w:lvl>
  </w:abstractNum>
  <w:abstractNum w:abstractNumId="8">
    <w:nsid w:val="578D6EE8"/>
    <w:multiLevelType w:val="singleLevel"/>
    <w:tmpl w:val="578D6EE8"/>
    <w:lvl w:ilvl="0" w:tentative="0">
      <w:start w:val="2"/>
      <w:numFmt w:val="decimal"/>
      <w:suff w:val="nothing"/>
      <w:lvlText w:val="%1、"/>
      <w:lvlJc w:val="left"/>
    </w:lvl>
  </w:abstractNum>
  <w:abstractNum w:abstractNumId="9">
    <w:nsid w:val="5A186E7C"/>
    <w:multiLevelType w:val="singleLevel"/>
    <w:tmpl w:val="5A186E7C"/>
    <w:lvl w:ilvl="0" w:tentative="0">
      <w:start w:val="1"/>
      <w:numFmt w:val="decimal"/>
      <w:suff w:val="nothing"/>
      <w:lvlText w:val="%1、"/>
      <w:lvlJc w:val="left"/>
    </w:lvl>
  </w:abstractNum>
  <w:abstractNum w:abstractNumId="10">
    <w:nsid w:val="6009CB76"/>
    <w:multiLevelType w:val="singleLevel"/>
    <w:tmpl w:val="6009CB76"/>
    <w:lvl w:ilvl="0" w:tentative="0">
      <w:start w:val="3"/>
      <w:numFmt w:val="chineseCounting"/>
      <w:suff w:val="nothing"/>
      <w:lvlText w:val="%1、"/>
      <w:lvlJc w:val="left"/>
      <w:rPr>
        <w:rFonts w:hint="eastAsia"/>
      </w:rPr>
    </w:lvl>
  </w:abstractNum>
  <w:num w:numId="1">
    <w:abstractNumId w:val="10"/>
  </w:num>
  <w:num w:numId="2">
    <w:abstractNumId w:val="7"/>
  </w:num>
  <w:num w:numId="3">
    <w:abstractNumId w:val="6"/>
  </w:num>
  <w:num w:numId="4">
    <w:abstractNumId w:val="8"/>
  </w:num>
  <w:num w:numId="5">
    <w:abstractNumId w:val="4"/>
  </w:num>
  <w:num w:numId="6">
    <w:abstractNumId w:val="1"/>
  </w:num>
  <w:num w:numId="7">
    <w:abstractNumId w:val="3"/>
  </w:num>
  <w:num w:numId="8">
    <w:abstractNumId w:val="2"/>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560"/>
  <w:drawingGridHorizontalSpacing w:val="24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NzNhYzc5ZjkwYjZjM2MzN2E2ODFkZjZjYTg2MzgifQ=="/>
  </w:docVars>
  <w:rsids>
    <w:rsidRoot w:val="00000000"/>
    <w:rsid w:val="001B223C"/>
    <w:rsid w:val="0061538E"/>
    <w:rsid w:val="00806729"/>
    <w:rsid w:val="00BC757B"/>
    <w:rsid w:val="00C95909"/>
    <w:rsid w:val="01694A04"/>
    <w:rsid w:val="03292677"/>
    <w:rsid w:val="0342784A"/>
    <w:rsid w:val="03B31109"/>
    <w:rsid w:val="04A74AF4"/>
    <w:rsid w:val="0596483F"/>
    <w:rsid w:val="066C40C4"/>
    <w:rsid w:val="06F821C9"/>
    <w:rsid w:val="0733430F"/>
    <w:rsid w:val="07893AE6"/>
    <w:rsid w:val="07C44EBE"/>
    <w:rsid w:val="0A975F97"/>
    <w:rsid w:val="0BEF6824"/>
    <w:rsid w:val="0BFE6759"/>
    <w:rsid w:val="0C200FCE"/>
    <w:rsid w:val="0C25726B"/>
    <w:rsid w:val="0D712329"/>
    <w:rsid w:val="0E341099"/>
    <w:rsid w:val="0F001BD9"/>
    <w:rsid w:val="0F531592"/>
    <w:rsid w:val="0F96702D"/>
    <w:rsid w:val="10D8663E"/>
    <w:rsid w:val="127168E2"/>
    <w:rsid w:val="129C65F0"/>
    <w:rsid w:val="132A7240"/>
    <w:rsid w:val="13675A6C"/>
    <w:rsid w:val="13E8096F"/>
    <w:rsid w:val="15AE1224"/>
    <w:rsid w:val="15F5735F"/>
    <w:rsid w:val="163833A9"/>
    <w:rsid w:val="166408C6"/>
    <w:rsid w:val="16C471C0"/>
    <w:rsid w:val="180504AC"/>
    <w:rsid w:val="18396E25"/>
    <w:rsid w:val="19704F75"/>
    <w:rsid w:val="1B880ABD"/>
    <w:rsid w:val="1DC53ABB"/>
    <w:rsid w:val="1F5943A9"/>
    <w:rsid w:val="1F5B027F"/>
    <w:rsid w:val="201D2831"/>
    <w:rsid w:val="2232767D"/>
    <w:rsid w:val="238E494F"/>
    <w:rsid w:val="23B27B4C"/>
    <w:rsid w:val="24871EC4"/>
    <w:rsid w:val="254D17B2"/>
    <w:rsid w:val="26914C07"/>
    <w:rsid w:val="27072BE7"/>
    <w:rsid w:val="282F79BA"/>
    <w:rsid w:val="28553B60"/>
    <w:rsid w:val="29231D65"/>
    <w:rsid w:val="295C5BD1"/>
    <w:rsid w:val="29DB77E3"/>
    <w:rsid w:val="29F3375E"/>
    <w:rsid w:val="2A3508E7"/>
    <w:rsid w:val="2A497822"/>
    <w:rsid w:val="2B403D6A"/>
    <w:rsid w:val="2B5C1979"/>
    <w:rsid w:val="2C3C4170"/>
    <w:rsid w:val="2D5C4A6F"/>
    <w:rsid w:val="2DB67100"/>
    <w:rsid w:val="2DD65C7E"/>
    <w:rsid w:val="2FAC1D46"/>
    <w:rsid w:val="2FD51C8E"/>
    <w:rsid w:val="303B719D"/>
    <w:rsid w:val="31482ECF"/>
    <w:rsid w:val="346D7ABA"/>
    <w:rsid w:val="363761CA"/>
    <w:rsid w:val="37087453"/>
    <w:rsid w:val="388D20E7"/>
    <w:rsid w:val="38EE3502"/>
    <w:rsid w:val="3A6B72DF"/>
    <w:rsid w:val="3B9C2EA9"/>
    <w:rsid w:val="3C903FA5"/>
    <w:rsid w:val="3C9F4C73"/>
    <w:rsid w:val="3D9C03C2"/>
    <w:rsid w:val="3DA76642"/>
    <w:rsid w:val="3F39339C"/>
    <w:rsid w:val="3F3E7A1A"/>
    <w:rsid w:val="3FD053A9"/>
    <w:rsid w:val="416048F4"/>
    <w:rsid w:val="419C4171"/>
    <w:rsid w:val="41FD4D22"/>
    <w:rsid w:val="42297143"/>
    <w:rsid w:val="43261371"/>
    <w:rsid w:val="43B043D4"/>
    <w:rsid w:val="471A45C8"/>
    <w:rsid w:val="471D19C3"/>
    <w:rsid w:val="4BAA173E"/>
    <w:rsid w:val="4DCE59D8"/>
    <w:rsid w:val="4E045131"/>
    <w:rsid w:val="4E364368"/>
    <w:rsid w:val="509E6FB6"/>
    <w:rsid w:val="50E4077D"/>
    <w:rsid w:val="51274B57"/>
    <w:rsid w:val="51646B6C"/>
    <w:rsid w:val="51C24C69"/>
    <w:rsid w:val="52B741E8"/>
    <w:rsid w:val="5333756F"/>
    <w:rsid w:val="53EC4BF7"/>
    <w:rsid w:val="558144FC"/>
    <w:rsid w:val="558A6309"/>
    <w:rsid w:val="563F5EAA"/>
    <w:rsid w:val="56821842"/>
    <w:rsid w:val="592E5F20"/>
    <w:rsid w:val="5B8D787E"/>
    <w:rsid w:val="5D4C2842"/>
    <w:rsid w:val="5DE16789"/>
    <w:rsid w:val="5E2D1A2B"/>
    <w:rsid w:val="5F4B0A7E"/>
    <w:rsid w:val="602D281F"/>
    <w:rsid w:val="635A08D2"/>
    <w:rsid w:val="6415734D"/>
    <w:rsid w:val="64357EF4"/>
    <w:rsid w:val="64462101"/>
    <w:rsid w:val="65EA0E9B"/>
    <w:rsid w:val="664769C2"/>
    <w:rsid w:val="664E3480"/>
    <w:rsid w:val="66B25244"/>
    <w:rsid w:val="67C220BC"/>
    <w:rsid w:val="67C36D5C"/>
    <w:rsid w:val="69365E90"/>
    <w:rsid w:val="6A2249E3"/>
    <w:rsid w:val="6C5C0714"/>
    <w:rsid w:val="6CD9750B"/>
    <w:rsid w:val="6DE5088B"/>
    <w:rsid w:val="6F5E47A3"/>
    <w:rsid w:val="733777E5"/>
    <w:rsid w:val="754B4BD8"/>
    <w:rsid w:val="78C86483"/>
    <w:rsid w:val="79C802E4"/>
    <w:rsid w:val="7A8C51FC"/>
    <w:rsid w:val="7C223C89"/>
    <w:rsid w:val="7DB24FBB"/>
    <w:rsid w:val="7DC120A5"/>
    <w:rsid w:val="7DEF11E8"/>
    <w:rsid w:val="7E003EA8"/>
    <w:rsid w:val="7E1D7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3">
    <w:name w:val="heading 1"/>
    <w:basedOn w:val="1"/>
    <w:next w:val="1"/>
    <w:qFormat/>
    <w:uiPriority w:val="0"/>
    <w:pPr>
      <w:keepNext/>
      <w:keepLines/>
      <w:spacing w:before="340" w:after="330" w:line="578" w:lineRule="atLeast"/>
      <w:jc w:val="center"/>
      <w:outlineLvl w:val="0"/>
    </w:pPr>
    <w:rPr>
      <w:b/>
      <w:bCs/>
      <w:kern w:val="44"/>
      <w:sz w:val="36"/>
      <w:szCs w:val="36"/>
    </w:rPr>
  </w:style>
  <w:style w:type="paragraph" w:styleId="4">
    <w:name w:val="heading 2"/>
    <w:basedOn w:val="1"/>
    <w:next w:val="1"/>
    <w:qFormat/>
    <w:uiPriority w:val="0"/>
    <w:pPr>
      <w:keepNext/>
      <w:keepLines/>
      <w:spacing w:before="260" w:after="260" w:line="416" w:lineRule="atLeast"/>
      <w:ind w:firstLine="0" w:firstLineChars="0"/>
      <w:jc w:val="center"/>
      <w:outlineLvl w:val="1"/>
    </w:pPr>
    <w:rPr>
      <w:rFonts w:ascii="宋体" w:hAnsi="宋体"/>
      <w:bCs/>
      <w:sz w:val="28"/>
      <w:szCs w:val="28"/>
    </w:rPr>
  </w:style>
  <w:style w:type="paragraph" w:styleId="5">
    <w:name w:val="heading 3"/>
    <w:basedOn w:val="1"/>
    <w:next w:val="2"/>
    <w:link w:val="31"/>
    <w:qFormat/>
    <w:uiPriority w:val="0"/>
    <w:pPr>
      <w:spacing w:line="600" w:lineRule="exact"/>
      <w:outlineLvl w:val="2"/>
    </w:pPr>
    <w:rPr>
      <w:rFonts w:ascii="宋体" w:hAnsi="宋体"/>
      <w:sz w:val="28"/>
      <w:szCs w:val="28"/>
    </w:rPr>
  </w:style>
  <w:style w:type="paragraph" w:styleId="6">
    <w:name w:val="heading 4"/>
    <w:basedOn w:val="1"/>
    <w:next w:val="2"/>
    <w:qFormat/>
    <w:uiPriority w:val="0"/>
    <w:pPr>
      <w:keepNext/>
      <w:keepLines/>
      <w:ind w:firstLine="420" w:firstLineChars="150"/>
      <w:outlineLvl w:val="3"/>
    </w:pPr>
    <w:rPr>
      <w:rFonts w:ascii="Arial" w:hAnsi="Arial" w:cs="Arial"/>
      <w:b/>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7">
    <w:name w:val="index 5"/>
    <w:basedOn w:val="1"/>
    <w:next w:val="1"/>
    <w:qFormat/>
    <w:uiPriority w:val="0"/>
    <w:pPr>
      <w:ind w:left="800" w:leftChars="800"/>
    </w:pPr>
    <w:rPr>
      <w:szCs w:val="20"/>
      <w:lang w:bidi="he-IL"/>
    </w:rPr>
  </w:style>
  <w:style w:type="paragraph" w:styleId="8">
    <w:name w:val="Body Text"/>
    <w:basedOn w:val="1"/>
    <w:next w:val="1"/>
    <w:qFormat/>
    <w:uiPriority w:val="1"/>
    <w:rPr>
      <w:sz w:val="28"/>
      <w:szCs w:val="28"/>
    </w:rPr>
  </w:style>
  <w:style w:type="paragraph" w:styleId="9">
    <w:name w:val="List 2"/>
    <w:basedOn w:val="1"/>
    <w:next w:val="10"/>
    <w:qFormat/>
    <w:uiPriority w:val="0"/>
    <w:pPr>
      <w:ind w:left="100" w:leftChars="200" w:hanging="200" w:hangingChars="200"/>
    </w:pPr>
  </w:style>
  <w:style w:type="paragraph" w:styleId="10">
    <w:name w:val="Plain Text"/>
    <w:basedOn w:val="1"/>
    <w:next w:val="1"/>
    <w:qFormat/>
    <w:uiPriority w:val="0"/>
    <w:rPr>
      <w:rFonts w:ascii="宋体" w:hAnsi="Courier New"/>
      <w:sz w:val="11"/>
    </w:rPr>
  </w:style>
  <w:style w:type="paragraph" w:styleId="11">
    <w:name w:val="toc 3"/>
    <w:basedOn w:val="1"/>
    <w:next w:val="1"/>
    <w:qFormat/>
    <w:uiPriority w:val="39"/>
    <w:pPr>
      <w:spacing w:line="312" w:lineRule="atLeast"/>
      <w:ind w:left="840"/>
      <w:jc w:val="both"/>
    </w:pPr>
    <w:rPr>
      <w:rFonts w:eastAsia="仿宋"/>
      <w:sz w:val="32"/>
    </w:rPr>
  </w:style>
  <w:style w:type="paragraph" w:styleId="12">
    <w:name w:val="footer"/>
    <w:basedOn w:val="1"/>
    <w:qFormat/>
    <w:uiPriority w:val="99"/>
    <w:pPr>
      <w:tabs>
        <w:tab w:val="center" w:pos="4153"/>
        <w:tab w:val="right" w:pos="8306"/>
      </w:tabs>
      <w:spacing w:line="240" w:lineRule="atLeast"/>
    </w:pPr>
    <w:rPr>
      <w:sz w:val="18"/>
    </w:rPr>
  </w:style>
  <w:style w:type="paragraph" w:styleId="13">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4">
    <w:name w:val="toc 1"/>
    <w:basedOn w:val="1"/>
    <w:next w:val="1"/>
    <w:qFormat/>
    <w:uiPriority w:val="39"/>
    <w:pPr>
      <w:spacing w:line="420" w:lineRule="exact"/>
      <w:jc w:val="both"/>
    </w:pPr>
    <w:rPr>
      <w:rFonts w:ascii="宋体" w:hAnsi="宋体"/>
    </w:rPr>
  </w:style>
  <w:style w:type="paragraph" w:styleId="15">
    <w:name w:val="List"/>
    <w:basedOn w:val="1"/>
    <w:unhideWhenUsed/>
    <w:qFormat/>
    <w:uiPriority w:val="0"/>
    <w:pPr>
      <w:ind w:left="200" w:hanging="200" w:hangingChars="200"/>
      <w:contextualSpacing/>
    </w:pPr>
    <w:rPr>
      <w:szCs w:val="24"/>
    </w:rPr>
  </w:style>
  <w:style w:type="paragraph" w:styleId="16">
    <w:name w:val="footnote text"/>
    <w:basedOn w:val="1"/>
    <w:next w:val="7"/>
    <w:qFormat/>
    <w:uiPriority w:val="0"/>
    <w:pPr>
      <w:snapToGrid w:val="0"/>
      <w:jc w:val="left"/>
    </w:pPr>
    <w:rPr>
      <w:sz w:val="18"/>
    </w:rPr>
  </w:style>
  <w:style w:type="paragraph" w:styleId="17">
    <w:name w:val="toc 2"/>
    <w:basedOn w:val="1"/>
    <w:next w:val="1"/>
    <w:qFormat/>
    <w:uiPriority w:val="39"/>
    <w:pPr>
      <w:tabs>
        <w:tab w:val="right" w:leader="dot" w:pos="8890"/>
      </w:tabs>
      <w:ind w:left="960" w:leftChars="200" w:hanging="480"/>
    </w:pPr>
  </w:style>
  <w:style w:type="paragraph" w:styleId="1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paragraph" w:customStyle="1" w:styleId="25">
    <w:name w:val="列出段落1"/>
    <w:basedOn w:val="1"/>
    <w:qFormat/>
    <w:uiPriority w:val="34"/>
    <w:pPr>
      <w:ind w:firstLine="420" w:firstLineChars="200"/>
    </w:pPr>
    <w:rPr>
      <w:szCs w:val="24"/>
    </w:rPr>
  </w:style>
  <w:style w:type="paragraph" w:customStyle="1" w:styleId="26">
    <w:name w:val="3）三级标题 与下段同页"/>
    <w:basedOn w:val="1"/>
    <w:qFormat/>
    <w:uiPriority w:val="0"/>
    <w:pPr>
      <w:keepNext/>
      <w:spacing w:before="156" w:beforeLines="50" w:beforeAutospacing="0" w:after="156" w:afterLines="50" w:afterAutospacing="0"/>
      <w:jc w:val="center"/>
      <w:outlineLvl w:val="2"/>
    </w:pPr>
    <w:rPr>
      <w:rFonts w:ascii="仿宋_GB2312" w:eastAsia="仿宋_GB2312"/>
      <w:b/>
      <w:sz w:val="32"/>
    </w:rPr>
  </w:style>
  <w:style w:type="paragraph" w:customStyle="1" w:styleId="27">
    <w:name w:val="Default Text"/>
    <w:basedOn w:val="28"/>
    <w:qFormat/>
    <w:uiPriority w:val="0"/>
    <w:pPr>
      <w:widowControl w:val="0"/>
      <w:autoSpaceDE w:val="0"/>
      <w:autoSpaceDN w:val="0"/>
      <w:adjustRightInd w:val="0"/>
    </w:pPr>
    <w:rPr>
      <w:color w:val="000000"/>
      <w:sz w:val="24"/>
      <w:szCs w:val="24"/>
      <w:lang w:val="en-US" w:eastAsia="zh-CN" w:bidi="ar-SA"/>
    </w:rPr>
  </w:style>
  <w:style w:type="paragraph" w:customStyle="1" w:styleId="28">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Table Paragraph"/>
    <w:basedOn w:val="1"/>
    <w:qFormat/>
    <w:uiPriority w:val="1"/>
    <w:pPr>
      <w:adjustRightInd/>
      <w:spacing w:line="240" w:lineRule="auto"/>
      <w:textAlignment w:val="auto"/>
    </w:pPr>
    <w:rPr>
      <w:rFonts w:ascii="宋体" w:hAnsi="宋体" w:cs="宋体"/>
      <w:sz w:val="22"/>
      <w:szCs w:val="22"/>
      <w:lang w:eastAsia="en-US"/>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character" w:customStyle="1" w:styleId="31">
    <w:name w:val="标题 3 字符"/>
    <w:link w:val="5"/>
    <w:qFormat/>
    <w:uiPriority w:val="0"/>
    <w:rPr>
      <w:rFonts w:ascii="宋体" w:hAnsi="宋体"/>
      <w:sz w:val="28"/>
      <w:szCs w:val="28"/>
    </w:rPr>
  </w:style>
  <w:style w:type="paragraph" w:customStyle="1" w:styleId="32">
    <w:name w:val="样式1"/>
    <w:basedOn w:val="1"/>
    <w:qFormat/>
    <w:uiPriority w:val="0"/>
    <w:pPr>
      <w:tabs>
        <w:tab w:val="left" w:pos="709"/>
      </w:tabs>
      <w:spacing w:line="240" w:lineRule="auto"/>
      <w:ind w:left="709" w:hanging="709"/>
      <w:jc w:val="both"/>
    </w:pPr>
    <w:rPr>
      <w:rFonts w:ascii="宋体" w:hAnsi="宋体"/>
      <w:sz w:val="21"/>
      <w:szCs w:val="21"/>
    </w:rPr>
  </w:style>
  <w:style w:type="paragraph" w:customStyle="1" w:styleId="33">
    <w:name w:val="È±Ê¡ÎÄ±¾"/>
    <w:basedOn w:val="1"/>
    <w:qFormat/>
    <w:uiPriority w:val="0"/>
    <w:pPr>
      <w:widowControl/>
      <w:overflowPunct w:val="0"/>
      <w:autoSpaceDE w:val="0"/>
      <w:autoSpaceDN w:val="0"/>
      <w:spacing w:line="240" w:lineRule="auto"/>
    </w:pPr>
  </w:style>
  <w:style w:type="paragraph" w:styleId="34">
    <w:name w:val="List Paragraph"/>
    <w:basedOn w:val="1"/>
    <w:qFormat/>
    <w:uiPriority w:val="1"/>
    <w:pPr>
      <w:ind w:left="712" w:firstLine="561"/>
    </w:p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封面署名"/>
    <w:basedOn w:val="1"/>
    <w:qFormat/>
    <w:uiPriority w:val="0"/>
    <w:pPr>
      <w:jc w:val="center"/>
    </w:pPr>
    <w:rPr>
      <w:b/>
      <w:kern w:val="0"/>
      <w:sz w:val="28"/>
    </w:rPr>
  </w:style>
  <w:style w:type="paragraph" w:customStyle="1" w:styleId="37">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9">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szCs w:val="20"/>
    </w:rPr>
  </w:style>
  <w:style w:type="paragraph" w:customStyle="1" w:styleId="40">
    <w:name w:val="标书正文"/>
    <w:basedOn w:val="1"/>
    <w:qFormat/>
    <w:uiPriority w:val="0"/>
    <w:pPr>
      <w:spacing w:line="560" w:lineRule="exact"/>
      <w:ind w:firstLine="723" w:firstLineChars="200"/>
      <w:jc w:val="center"/>
    </w:pPr>
    <w:rPr>
      <w:rFonts w:ascii="仿宋_GB2312" w:hAnsi="宋体" w:eastAsia="仿宋_GB2312" w:cs="宋体"/>
      <w:b/>
      <w:bCs/>
      <w:sz w:val="36"/>
      <w:szCs w:val="36"/>
    </w:rPr>
  </w:style>
  <w:style w:type="character" w:customStyle="1" w:styleId="41">
    <w:name w:val="font11"/>
    <w:basedOn w:val="21"/>
    <w:qFormat/>
    <w:uiPriority w:val="0"/>
    <w:rPr>
      <w:rFonts w:hint="default" w:ascii="方正仿宋_GBK" w:hAnsi="方正仿宋_GBK" w:eastAsia="方正仿宋_GBK" w:cs="方正仿宋_GBK"/>
      <w:color w:val="000000"/>
      <w:sz w:val="24"/>
      <w:szCs w:val="24"/>
      <w:u w:val="none"/>
    </w:rPr>
  </w:style>
  <w:style w:type="character" w:customStyle="1" w:styleId="42">
    <w:name w:val="font21"/>
    <w:basedOn w:val="21"/>
    <w:qFormat/>
    <w:uiPriority w:val="0"/>
    <w:rPr>
      <w:rFonts w:hint="eastAsia" w:ascii="宋体" w:hAnsi="宋体" w:eastAsia="宋体" w:cs="宋体"/>
      <w:color w:val="000000"/>
      <w:sz w:val="24"/>
      <w:szCs w:val="24"/>
      <w:u w:val="none"/>
    </w:rPr>
  </w:style>
  <w:style w:type="paragraph" w:customStyle="1" w:styleId="43">
    <w:name w:val="样式 标题 3 + (中文) 黑体 小四 非加粗 段前: 7.8 磅 段后: 0 磅 行距: 固定值 20 磅"/>
    <w:basedOn w:val="5"/>
    <w:qFormat/>
    <w:uiPriority w:val="0"/>
    <w:pPr>
      <w:spacing w:before="0" w:after="0" w:line="400" w:lineRule="exact"/>
    </w:pPr>
    <w:rPr>
      <w:rFonts w:cs="宋体"/>
      <w:sz w:val="24"/>
    </w:rPr>
  </w:style>
  <w:style w:type="paragraph" w:customStyle="1" w:styleId="44">
    <w:name w:val="toa heading"/>
    <w:basedOn w:val="1"/>
    <w:next w:val="1"/>
    <w:qFormat/>
    <w:uiPriority w:val="0"/>
    <w:pPr>
      <w:spacing w:before="120" w:beforeLines="0"/>
    </w:pPr>
    <w:rPr>
      <w:rFonts w:ascii="Cambria" w:hAnsi="Cambria" w:cs="Times New Roman"/>
      <w:sz w:val="24"/>
    </w:rPr>
  </w:style>
  <w:style w:type="paragraph" w:customStyle="1" w:styleId="45">
    <w:name w:val="Plain Text"/>
    <w:basedOn w:val="1"/>
    <w:qFormat/>
    <w:uiPriority w:val="0"/>
    <w:rPr>
      <w:rFonts w:ascii="宋体" w:hAnsi="Courier New" w:cs="Courier New"/>
      <w:kern w:val="2"/>
      <w:sz w:val="21"/>
      <w:szCs w:val="21"/>
    </w:rPr>
  </w:style>
  <w:style w:type="paragraph" w:customStyle="1" w:styleId="46">
    <w:name w:val="Normal_9"/>
    <w:qFormat/>
    <w:uiPriority w:val="0"/>
    <w:pPr>
      <w:spacing w:before="120" w:beforeLines="0" w:after="240" w:afterLines="0"/>
      <w:jc w:val="both"/>
    </w:pPr>
    <w:rPr>
      <w:rFonts w:ascii="Times New Roman" w:hAnsi="Times New Roman" w:eastAsia="Calibri" w:cs="Times New Roman"/>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24313</Words>
  <Characters>25781</Characters>
  <Lines>0</Lines>
  <Paragraphs>0</Paragraphs>
  <TotalTime>4</TotalTime>
  <ScaleCrop>false</ScaleCrop>
  <LinksUpToDate>false</LinksUpToDate>
  <CharactersWithSpaces>27650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2022-05-18T03:59:00Z</dcterms:created>
  <dc:creator>Administrator</dc:creator>
  <cp:lastModifiedBy>卡比</cp:lastModifiedBy>
  <cp:lastPrinted>2022-05-30T10:29:00Z</cp:lastPrinted>
  <dcterms:modified xsi:type="dcterms:W3CDTF">2022-07-15T04:42:05Z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A7ED5973BF424F7BB0862FEDE2382B17</vt:lpwstr>
  </property>
</Properties>
</file>