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450" w:lineRule="atLeas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阿图什市国有企业进行离任审计、资产清查审计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项目</w:t>
      </w:r>
      <w:r>
        <w:rPr>
          <w:rFonts w:hint="eastAsia" w:ascii="仿宋" w:hAnsi="仿宋" w:eastAsia="仿宋" w:cs="仿宋"/>
          <w:sz w:val="44"/>
          <w:szCs w:val="44"/>
        </w:rPr>
        <w:t>的中标结果公告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一、项目编号：ATSSJYZX-2022044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阿图什市国有企业进行离任审计、资产清查审计项目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/>
        <w:jc w:val="both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三、中标（成交）信息                   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1.中标结果： 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71"/>
        <w:gridCol w:w="772"/>
        <w:gridCol w:w="604"/>
        <w:gridCol w:w="604"/>
        <w:gridCol w:w="1416"/>
        <w:gridCol w:w="604"/>
        <w:gridCol w:w="772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4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标项名称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规格型号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总价(元)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中标供应商名称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中标供应商地址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8" w:hRule="atLeast"/>
        </w:trPr>
        <w:tc>
          <w:tcPr>
            <w:tcW w:w="94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阿图什市国有企业进行离任审计、资产清查审计项目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 w:firstLine="482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 w:firstLine="482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 w:firstLine="482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 w:firstLine="482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 w:firstLine="482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行离任审计、资产清查审计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最终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: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630000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(元)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新疆天恒有限责任会计师事务所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新疆乌鲁木齐市沙依巴克区友好南路136号瑞昌大厦1栋1106室</w:t>
            </w:r>
          </w:p>
        </w:tc>
        <w:tc>
          <w:tcPr>
            <w:tcW w:w="94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91650103763760235X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  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标项名称</w:t>
            </w:r>
          </w:p>
        </w:tc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标的名称</w:t>
            </w:r>
          </w:p>
        </w:tc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服务范围</w:t>
            </w:r>
          </w:p>
        </w:tc>
        <w:tc>
          <w:tcPr>
            <w:tcW w:w="1218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服务要求</w:t>
            </w:r>
          </w:p>
        </w:tc>
        <w:tc>
          <w:tcPr>
            <w:tcW w:w="1218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服务时间</w:t>
            </w:r>
          </w:p>
        </w:tc>
        <w:tc>
          <w:tcPr>
            <w:tcW w:w="1218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vertAlign w:val="baseline"/>
                <w:lang w:val="en-US" w:eastAsia="zh-CN"/>
              </w:rPr>
              <w:t>1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阿图什市国有企业进行离任审计、资产清查审计项目</w:t>
            </w:r>
          </w:p>
        </w:tc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阿图什市国有企业进行离任审计、资产清查审计项目</w:t>
            </w:r>
          </w:p>
        </w:tc>
        <w:tc>
          <w:tcPr>
            <w:tcW w:w="1217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企业进行离任审计、资产清查审计项目</w:t>
            </w:r>
          </w:p>
        </w:tc>
        <w:tc>
          <w:tcPr>
            <w:tcW w:w="1218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公司重组合并全部完成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后</w:t>
            </w:r>
          </w:p>
        </w:tc>
        <w:tc>
          <w:tcPr>
            <w:tcW w:w="1218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公司重组合并全部完成后</w:t>
            </w:r>
          </w:p>
        </w:tc>
        <w:tc>
          <w:tcPr>
            <w:tcW w:w="1218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已签订合同为准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五、评审专家（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磋商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采购人员）名单：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古丽巴哈尔,米尼热·阿吉,张海燕,刁惠玲,唐晓兰(采购人代表)                     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1.代理服务收费标准：  1、按本表费率计算的收费为招标代理服务全过程的收费基准价格，单独提供编制招标文件（有标底的含标底）服务的，可按规定标准的30％计收。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  2、招标代理服务收费按差额定率累进法计算。例如：某工程招标代理业务中标金额为6000万元，计算招标代理服务费额如下：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  100万元×1.0％＝1万元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  （500－100）万元×0.7％＝2.8万元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  （1000－500）万元×0.55％＝2.75万元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  （5000－1000）万元×0.35％＝14万元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  （6000－5000）万元×0.2％＝2万元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  合计收费＝1＋2.8＋2.75＋14＋2＝22.55(万元)                    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9450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自本公告发布之日起1个工作日。                   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-861695</wp:posOffset>
            </wp:positionV>
            <wp:extent cx="7573645" cy="10629900"/>
            <wp:effectExtent l="0" t="0" r="0" b="0"/>
            <wp:wrapThrough wrapText="bothSides">
              <wp:wrapPolygon>
                <wp:start x="0" y="0"/>
                <wp:lineTo x="0" y="21561"/>
                <wp:lineTo x="21569" y="21561"/>
                <wp:lineTo x="21569" y="0"/>
                <wp:lineTo x="0" y="0"/>
              </wp:wrapPolygon>
            </wp:wrapThrough>
            <wp:docPr id="1" name="图片 1" descr="e98941ce9c996319ad9c292b08e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8941ce9c996319ad9c292b08e20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zRlOWE0MTA2ZjczODU4NThmODI4MjVjNTQzOWMifQ=="/>
  </w:docVars>
  <w:rsids>
    <w:rsidRoot w:val="00000000"/>
    <w:rsid w:val="019B3634"/>
    <w:rsid w:val="025008C3"/>
    <w:rsid w:val="08C571E9"/>
    <w:rsid w:val="0E0D7668"/>
    <w:rsid w:val="124C3CC9"/>
    <w:rsid w:val="1A36784A"/>
    <w:rsid w:val="1BF43C15"/>
    <w:rsid w:val="200D799B"/>
    <w:rsid w:val="27D05536"/>
    <w:rsid w:val="29942857"/>
    <w:rsid w:val="323644F3"/>
    <w:rsid w:val="32607DFF"/>
    <w:rsid w:val="346960C3"/>
    <w:rsid w:val="36A4475E"/>
    <w:rsid w:val="38354855"/>
    <w:rsid w:val="38410770"/>
    <w:rsid w:val="38523D46"/>
    <w:rsid w:val="3A6164C2"/>
    <w:rsid w:val="3B111C96"/>
    <w:rsid w:val="3BEE0229"/>
    <w:rsid w:val="3C3021E7"/>
    <w:rsid w:val="3C4D13F4"/>
    <w:rsid w:val="402639F5"/>
    <w:rsid w:val="410A7BBC"/>
    <w:rsid w:val="423A5F76"/>
    <w:rsid w:val="43C61735"/>
    <w:rsid w:val="47B10A89"/>
    <w:rsid w:val="4B0410F2"/>
    <w:rsid w:val="4B810772"/>
    <w:rsid w:val="55E621CB"/>
    <w:rsid w:val="59934492"/>
    <w:rsid w:val="59A84EFA"/>
    <w:rsid w:val="5A5930EA"/>
    <w:rsid w:val="5D9500AD"/>
    <w:rsid w:val="690305C1"/>
    <w:rsid w:val="6F3C65DA"/>
    <w:rsid w:val="768216BE"/>
    <w:rsid w:val="7A42386A"/>
    <w:rsid w:val="7B364826"/>
    <w:rsid w:val="7E0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 w:hAnsi="宋体" w:eastAsia="宋体"/>
      <w:sz w:val="32"/>
      <w:szCs w:val="28"/>
    </w:rPr>
  </w:style>
  <w:style w:type="paragraph" w:styleId="5">
    <w:name w:val="heading 3"/>
    <w:basedOn w:val="1"/>
    <w:next w:val="1"/>
    <w:qFormat/>
    <w:uiPriority w:val="0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 w:eastAsia="宋体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772</Characters>
  <Lines>0</Lines>
  <Paragraphs>0</Paragraphs>
  <TotalTime>2</TotalTime>
  <ScaleCrop>false</ScaleCrop>
  <LinksUpToDate>false</LinksUpToDate>
  <CharactersWithSpaces>998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2022-06-27T03:32:00Z</dcterms:created>
  <dc:creator>01</dc:creator>
  <cp:lastModifiedBy>WPS_1524277728</cp:lastModifiedBy>
  <cp:lastPrinted>2022-07-28T07:52:00Z</cp:lastPrinted>
  <dcterms:modified xsi:type="dcterms:W3CDTF">2022-07-28T10:10:07Z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4A9D13725DF84135BDBEC9BDB13AADB3</vt:lpwstr>
  </property>
</Properties>
</file>