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color w:val="000000"/>
          <w:kern w:val="0"/>
          <w:sz w:val="44"/>
          <w:szCs w:val="44"/>
        </w:rPr>
      </w:pPr>
    </w:p>
    <w:p>
      <w:pPr>
        <w:jc w:val="center"/>
        <w:rPr>
          <w:rFonts w:hint="eastAsia" w:ascii="仿宋" w:hAnsi="仿宋" w:eastAsia="仿宋" w:cs="仿宋"/>
          <w:b/>
          <w:bCs/>
          <w:color w:val="000000"/>
          <w:kern w:val="0"/>
          <w:sz w:val="44"/>
          <w:szCs w:val="44"/>
          <w:lang w:eastAsia="zh-CN"/>
        </w:rPr>
      </w:pPr>
      <w:r>
        <w:rPr>
          <w:rFonts w:hint="eastAsia" w:ascii="仿宋" w:hAnsi="仿宋" w:eastAsia="仿宋" w:cs="仿宋"/>
          <w:b/>
          <w:bCs/>
          <w:color w:val="000000"/>
          <w:kern w:val="0"/>
          <w:sz w:val="44"/>
          <w:szCs w:val="44"/>
          <w:lang w:eastAsia="zh-CN"/>
        </w:rPr>
        <w:t>墨玉县妇幼保健院妇科、新生儿科等采购医疗设备项目</w:t>
      </w:r>
    </w:p>
    <w:p>
      <w:pPr>
        <w:jc w:val="center"/>
        <w:rPr>
          <w:rFonts w:ascii="仿宋" w:hAnsi="仿宋" w:eastAsia="仿宋" w:cs="仿宋"/>
          <w:b/>
          <w:color w:val="000000"/>
          <w:sz w:val="30"/>
          <w:szCs w:val="30"/>
        </w:rPr>
      </w:pPr>
      <w:r>
        <w:rPr>
          <w:rFonts w:hint="eastAsia" w:ascii="仿宋" w:hAnsi="仿宋" w:eastAsia="仿宋" w:cs="仿宋"/>
          <w:b/>
          <w:color w:val="000000"/>
          <w:sz w:val="30"/>
          <w:szCs w:val="30"/>
        </w:rPr>
        <w:t>（项目编</w:t>
      </w:r>
      <w:r>
        <w:rPr>
          <w:rFonts w:hint="eastAsia" w:ascii="仿宋" w:hAnsi="仿宋" w:eastAsia="仿宋" w:cs="仿宋"/>
          <w:b/>
          <w:color w:val="000000"/>
          <w:sz w:val="30"/>
          <w:szCs w:val="30"/>
          <w:highlight w:val="none"/>
        </w:rPr>
        <w:t>号：</w:t>
      </w:r>
      <w:r>
        <w:rPr>
          <w:rFonts w:hint="eastAsia" w:ascii="仿宋" w:hAnsi="仿宋" w:eastAsia="仿宋" w:cs="仿宋"/>
          <w:b/>
          <w:color w:val="000000"/>
          <w:sz w:val="30"/>
          <w:szCs w:val="30"/>
          <w:highlight w:val="none"/>
          <w:lang w:eastAsia="zh-CN"/>
        </w:rPr>
        <w:t>XJRYS-HTCG-2022/003</w:t>
      </w:r>
      <w:r>
        <w:rPr>
          <w:rFonts w:hint="eastAsia" w:ascii="仿宋" w:hAnsi="仿宋" w:eastAsia="仿宋" w:cs="仿宋"/>
          <w:b/>
          <w:color w:val="000000"/>
          <w:sz w:val="30"/>
          <w:szCs w:val="30"/>
          <w:highlight w:val="none"/>
        </w:rPr>
        <w:t>）</w:t>
      </w:r>
    </w:p>
    <w:p>
      <w:pPr>
        <w:pStyle w:val="7"/>
        <w:rPr>
          <w:rFonts w:ascii="仿宋" w:hAnsi="仿宋" w:eastAsia="仿宋" w:cs="仿宋"/>
        </w:rPr>
      </w:pPr>
    </w:p>
    <w:p>
      <w:pPr>
        <w:rPr>
          <w:rFonts w:ascii="仿宋" w:hAnsi="仿宋" w:eastAsia="仿宋" w:cs="仿宋"/>
          <w:b/>
          <w:color w:val="000000"/>
          <w:sz w:val="30"/>
          <w:szCs w:val="30"/>
        </w:rPr>
      </w:pPr>
    </w:p>
    <w:p>
      <w:pPr>
        <w:rPr>
          <w:rFonts w:ascii="仿宋" w:hAnsi="仿宋" w:eastAsia="仿宋" w:cs="仿宋"/>
          <w:b/>
          <w:color w:val="000000"/>
          <w:sz w:val="30"/>
          <w:szCs w:val="30"/>
        </w:rPr>
      </w:pPr>
    </w:p>
    <w:p>
      <w:pPr>
        <w:jc w:val="center"/>
        <w:rPr>
          <w:rFonts w:ascii="仿宋" w:hAnsi="仿宋" w:eastAsia="仿宋" w:cs="仿宋"/>
          <w:b/>
          <w:color w:val="000000"/>
          <w:sz w:val="110"/>
          <w:szCs w:val="110"/>
        </w:rPr>
      </w:pPr>
    </w:p>
    <w:p>
      <w:pPr>
        <w:jc w:val="center"/>
        <w:rPr>
          <w:rFonts w:ascii="仿宋" w:hAnsi="仿宋" w:eastAsia="仿宋" w:cs="仿宋"/>
          <w:b/>
          <w:color w:val="000000"/>
          <w:sz w:val="110"/>
          <w:szCs w:val="110"/>
        </w:rPr>
      </w:pPr>
      <w:r>
        <w:rPr>
          <w:rFonts w:hint="eastAsia" w:ascii="仿宋" w:hAnsi="仿宋" w:eastAsia="仿宋" w:cs="仿宋"/>
          <w:b/>
          <w:color w:val="000000"/>
          <w:sz w:val="110"/>
          <w:szCs w:val="110"/>
        </w:rPr>
        <w:t>竞争性谈判文件</w:t>
      </w:r>
    </w:p>
    <w:p>
      <w:pPr>
        <w:pStyle w:val="7"/>
        <w:rPr>
          <w:rFonts w:ascii="仿宋" w:hAnsi="仿宋" w:eastAsia="仿宋" w:cs="仿宋"/>
        </w:rPr>
      </w:pPr>
    </w:p>
    <w:p>
      <w:pPr>
        <w:jc w:val="center"/>
        <w:rPr>
          <w:rFonts w:ascii="仿宋" w:hAnsi="仿宋" w:eastAsia="仿宋" w:cs="仿宋"/>
          <w:b/>
          <w:color w:val="000000"/>
          <w:sz w:val="52"/>
          <w:szCs w:val="52"/>
        </w:rPr>
      </w:pPr>
    </w:p>
    <w:p>
      <w:pPr>
        <w:pStyle w:val="7"/>
        <w:rPr>
          <w:rFonts w:ascii="仿宋" w:hAnsi="仿宋" w:eastAsia="仿宋" w:cs="仿宋"/>
          <w:b/>
          <w:color w:val="000000"/>
          <w:sz w:val="52"/>
          <w:szCs w:val="52"/>
        </w:rPr>
      </w:pPr>
    </w:p>
    <w:p>
      <w:pPr>
        <w:pStyle w:val="7"/>
        <w:rPr>
          <w:rFonts w:ascii="仿宋" w:hAnsi="仿宋" w:eastAsia="仿宋" w:cs="仿宋"/>
          <w:b/>
          <w:color w:val="000000"/>
          <w:sz w:val="52"/>
          <w:szCs w:val="52"/>
        </w:rPr>
      </w:pPr>
    </w:p>
    <w:p>
      <w:pPr>
        <w:pStyle w:val="7"/>
        <w:rPr>
          <w:rFonts w:ascii="仿宋" w:hAnsi="仿宋" w:eastAsia="仿宋" w:cs="仿宋"/>
          <w:b/>
          <w:color w:val="000000"/>
          <w:sz w:val="52"/>
          <w:szCs w:val="52"/>
        </w:rPr>
      </w:pPr>
    </w:p>
    <w:p>
      <w:pPr>
        <w:pStyle w:val="7"/>
        <w:rPr>
          <w:rFonts w:ascii="仿宋" w:hAnsi="仿宋" w:eastAsia="仿宋" w:cs="仿宋"/>
          <w:b/>
          <w:color w:val="000000"/>
          <w:sz w:val="52"/>
          <w:szCs w:val="52"/>
        </w:rPr>
      </w:pPr>
    </w:p>
    <w:p>
      <w:pPr>
        <w:autoSpaceDE w:val="0"/>
        <w:autoSpaceDN w:val="0"/>
        <w:spacing w:line="400" w:lineRule="exact"/>
        <w:jc w:val="left"/>
        <w:rPr>
          <w:rFonts w:ascii="仿宋" w:hAnsi="仿宋" w:eastAsia="仿宋" w:cs="仿宋"/>
          <w:b/>
          <w:color w:val="000000" w:themeColor="text1"/>
          <w:sz w:val="28"/>
          <w:szCs w:val="28"/>
          <w:lang w:val="zh-CN"/>
        </w:rPr>
      </w:pPr>
    </w:p>
    <w:p>
      <w:pPr>
        <w:autoSpaceDE w:val="0"/>
        <w:autoSpaceDN w:val="0"/>
        <w:spacing w:line="400" w:lineRule="exact"/>
        <w:ind w:firstLine="843" w:firstLineChars="300"/>
        <w:jc w:val="left"/>
        <w:rPr>
          <w:rFonts w:ascii="仿宋" w:hAnsi="仿宋" w:eastAsia="仿宋" w:cs="仿宋"/>
          <w:b/>
          <w:color w:val="000000" w:themeColor="text1"/>
          <w:sz w:val="28"/>
          <w:szCs w:val="28"/>
          <w:lang w:val="zh-CN"/>
        </w:rPr>
      </w:pPr>
      <w:r>
        <w:rPr>
          <w:rFonts w:hint="eastAsia" w:ascii="仿宋" w:hAnsi="仿宋" w:eastAsia="仿宋" w:cs="仿宋"/>
          <w:b/>
          <w:color w:val="000000" w:themeColor="text1"/>
          <w:sz w:val="28"/>
          <w:szCs w:val="28"/>
          <w:lang w:val="zh-CN"/>
        </w:rPr>
        <w:t>采购单位：</w:t>
      </w:r>
      <w:r>
        <w:rPr>
          <w:rFonts w:hint="eastAsia" w:ascii="仿宋" w:hAnsi="仿宋" w:eastAsia="仿宋" w:cs="仿宋"/>
          <w:b/>
          <w:bCs/>
          <w:color w:val="000000" w:themeColor="text1"/>
          <w:sz w:val="28"/>
          <w:szCs w:val="28"/>
          <w:u w:val="single"/>
          <w:lang w:val="zh-CN"/>
        </w:rPr>
        <w:t>墨玉县妇幼保健院</w:t>
      </w:r>
      <w:r>
        <w:rPr>
          <w:rFonts w:hint="eastAsia" w:ascii="仿宋" w:hAnsi="仿宋" w:eastAsia="仿宋" w:cs="仿宋"/>
          <w:b/>
          <w:bCs/>
          <w:color w:val="000000" w:themeColor="text1"/>
          <w:sz w:val="28"/>
          <w:szCs w:val="28"/>
          <w:u w:val="single"/>
        </w:rPr>
        <w:t xml:space="preserve"> </w:t>
      </w:r>
      <w:r>
        <w:rPr>
          <w:rFonts w:hint="eastAsia" w:ascii="仿宋" w:hAnsi="仿宋" w:eastAsia="仿宋" w:cs="仿宋"/>
          <w:b/>
          <w:bCs/>
          <w:color w:val="000000" w:themeColor="text1"/>
          <w:spacing w:val="-18"/>
          <w:sz w:val="28"/>
          <w:szCs w:val="28"/>
          <w:lang w:val="zh-CN"/>
        </w:rPr>
        <w:t>（盖单位章）</w:t>
      </w:r>
    </w:p>
    <w:p>
      <w:pPr>
        <w:autoSpaceDE w:val="0"/>
        <w:autoSpaceDN w:val="0"/>
        <w:jc w:val="left"/>
        <w:rPr>
          <w:rFonts w:ascii="仿宋" w:hAnsi="仿宋" w:eastAsia="仿宋" w:cs="仿宋"/>
          <w:b/>
          <w:color w:val="000000" w:themeColor="text1"/>
          <w:sz w:val="28"/>
          <w:szCs w:val="28"/>
          <w:lang w:val="zh-CN"/>
        </w:rPr>
      </w:pPr>
    </w:p>
    <w:p>
      <w:pPr>
        <w:autoSpaceDE w:val="0"/>
        <w:autoSpaceDN w:val="0"/>
        <w:ind w:firstLine="843" w:firstLineChars="300"/>
        <w:rPr>
          <w:rFonts w:ascii="仿宋" w:hAnsi="仿宋" w:eastAsia="仿宋" w:cs="仿宋"/>
          <w:b/>
          <w:bCs/>
          <w:color w:val="000000" w:themeColor="text1"/>
          <w:spacing w:val="-18"/>
          <w:sz w:val="28"/>
          <w:szCs w:val="28"/>
          <w:lang w:val="zh-CN"/>
        </w:rPr>
      </w:pPr>
      <w:r>
        <w:rPr>
          <w:rFonts w:hint="eastAsia" w:ascii="仿宋" w:hAnsi="仿宋" w:eastAsia="仿宋" w:cs="仿宋"/>
          <w:b/>
          <w:color w:val="000000" w:themeColor="text1"/>
          <w:sz w:val="28"/>
          <w:szCs w:val="28"/>
          <w:lang w:val="zh-CN"/>
        </w:rPr>
        <w:t>代理机构</w:t>
      </w:r>
      <w:r>
        <w:rPr>
          <w:rFonts w:hint="eastAsia" w:ascii="仿宋" w:hAnsi="仿宋" w:eastAsia="仿宋" w:cs="仿宋"/>
          <w:b/>
          <w:bCs/>
          <w:color w:val="000000" w:themeColor="text1"/>
          <w:sz w:val="28"/>
          <w:szCs w:val="28"/>
          <w:lang w:val="zh-CN"/>
        </w:rPr>
        <w:t>：</w:t>
      </w:r>
      <w:r>
        <w:rPr>
          <w:rFonts w:hint="eastAsia" w:ascii="仿宋" w:hAnsi="仿宋" w:eastAsia="仿宋" w:cs="仿宋"/>
          <w:b/>
          <w:bCs/>
          <w:color w:val="000000" w:themeColor="text1"/>
          <w:sz w:val="28"/>
          <w:szCs w:val="28"/>
          <w:u w:val="single"/>
          <w:lang w:eastAsia="zh-CN"/>
        </w:rPr>
        <w:t>新疆如意树信息咨询有限公司</w:t>
      </w:r>
      <w:r>
        <w:rPr>
          <w:rFonts w:hint="eastAsia" w:ascii="仿宋" w:hAnsi="仿宋" w:eastAsia="仿宋" w:cs="仿宋"/>
          <w:b/>
          <w:bCs/>
          <w:color w:val="000000" w:themeColor="text1"/>
          <w:spacing w:val="-18"/>
          <w:sz w:val="28"/>
          <w:szCs w:val="28"/>
          <w:lang w:val="zh-CN"/>
        </w:rPr>
        <w:t>（盖单位章）</w:t>
      </w:r>
    </w:p>
    <w:p>
      <w:pPr>
        <w:pStyle w:val="7"/>
        <w:rPr>
          <w:rFonts w:ascii="仿宋" w:hAnsi="仿宋" w:eastAsia="仿宋" w:cs="仿宋"/>
          <w:b/>
          <w:bCs/>
          <w:color w:val="000000" w:themeColor="text1"/>
          <w:spacing w:val="-18"/>
          <w:sz w:val="28"/>
          <w:szCs w:val="28"/>
          <w:lang w:val="zh-CN"/>
        </w:rPr>
      </w:pPr>
    </w:p>
    <w:p>
      <w:pPr>
        <w:pStyle w:val="7"/>
        <w:rPr>
          <w:rFonts w:ascii="仿宋" w:hAnsi="仿宋" w:eastAsia="仿宋" w:cs="仿宋"/>
          <w:b/>
          <w:bCs/>
          <w:color w:val="000000" w:themeColor="text1"/>
          <w:spacing w:val="-18"/>
          <w:sz w:val="28"/>
          <w:szCs w:val="28"/>
          <w:lang w:val="zh-CN"/>
        </w:rPr>
      </w:pPr>
    </w:p>
    <w:p>
      <w:pPr>
        <w:spacing w:line="360" w:lineRule="auto"/>
        <w:jc w:val="center"/>
        <w:rPr>
          <w:rFonts w:ascii="仿宋" w:hAnsi="仿宋" w:eastAsia="仿宋" w:cs="仿宋"/>
          <w:b/>
          <w:color w:val="000000"/>
          <w:sz w:val="32"/>
          <w:szCs w:val="32"/>
        </w:rPr>
      </w:pPr>
      <w:r>
        <w:rPr>
          <w:rFonts w:hint="eastAsia" w:ascii="仿宋" w:hAnsi="仿宋" w:eastAsia="仿宋" w:cs="仿宋"/>
          <w:b/>
          <w:color w:val="000000"/>
          <w:sz w:val="32"/>
          <w:szCs w:val="32"/>
        </w:rPr>
        <w:t>新疆·墨玉</w:t>
      </w:r>
    </w:p>
    <w:p>
      <w:pPr>
        <w:spacing w:line="360" w:lineRule="auto"/>
        <w:jc w:val="center"/>
        <w:rPr>
          <w:rFonts w:ascii="仿宋" w:hAnsi="仿宋" w:eastAsia="仿宋" w:cs="仿宋"/>
          <w:b/>
          <w:color w:val="000000"/>
          <w:sz w:val="32"/>
          <w:szCs w:val="32"/>
        </w:rPr>
      </w:pPr>
      <w:r>
        <w:rPr>
          <w:rFonts w:hint="eastAsia" w:ascii="仿宋" w:hAnsi="仿宋" w:eastAsia="仿宋" w:cs="仿宋"/>
          <w:b/>
          <w:bCs/>
          <w:color w:val="000000"/>
          <w:sz w:val="32"/>
          <w:szCs w:val="32"/>
          <w:lang w:val="zh-CN"/>
        </w:rPr>
        <w:t>二</w:t>
      </w:r>
      <w:r>
        <w:rPr>
          <w:rFonts w:hint="eastAsia" w:ascii="仿宋" w:hAnsi="仿宋" w:eastAsia="仿宋" w:cs="仿宋"/>
          <w:b/>
          <w:bCs/>
          <w:color w:val="000000"/>
          <w:sz w:val="32"/>
          <w:szCs w:val="32"/>
        </w:rPr>
        <w:t>O</w:t>
      </w:r>
      <w:r>
        <w:rPr>
          <w:rFonts w:hint="eastAsia" w:ascii="仿宋" w:hAnsi="仿宋" w:eastAsia="仿宋" w:cs="仿宋"/>
          <w:b/>
          <w:bCs/>
          <w:color w:val="000000"/>
          <w:sz w:val="32"/>
          <w:szCs w:val="32"/>
          <w:lang w:val="en-US" w:eastAsia="zh-CN"/>
        </w:rPr>
        <w:t>二二</w:t>
      </w:r>
      <w:r>
        <w:rPr>
          <w:rFonts w:hint="eastAsia" w:ascii="仿宋" w:hAnsi="仿宋" w:eastAsia="仿宋" w:cs="仿宋"/>
          <w:b/>
          <w:bCs/>
          <w:color w:val="000000"/>
          <w:sz w:val="32"/>
          <w:szCs w:val="32"/>
          <w:lang w:val="zh-CN"/>
        </w:rPr>
        <w:t>年</w:t>
      </w:r>
      <w:r>
        <w:rPr>
          <w:rFonts w:hint="eastAsia" w:ascii="仿宋" w:hAnsi="仿宋" w:eastAsia="仿宋" w:cs="仿宋"/>
          <w:b/>
          <w:bCs/>
          <w:color w:val="000000"/>
          <w:sz w:val="32"/>
          <w:szCs w:val="32"/>
          <w:lang w:val="en-US" w:eastAsia="zh-CN"/>
        </w:rPr>
        <w:t>七</w:t>
      </w:r>
      <w:r>
        <w:rPr>
          <w:rFonts w:hint="eastAsia" w:ascii="仿宋" w:hAnsi="仿宋" w:eastAsia="仿宋" w:cs="仿宋"/>
          <w:b/>
          <w:bCs/>
          <w:color w:val="000000"/>
          <w:sz w:val="32"/>
          <w:szCs w:val="32"/>
          <w:lang w:val="zh-CN"/>
        </w:rPr>
        <w:t>月</w:t>
      </w:r>
    </w:p>
    <w:p>
      <w:pPr>
        <w:pStyle w:val="5"/>
        <w:spacing w:line="360" w:lineRule="exact"/>
        <w:rPr>
          <w:rFonts w:ascii="仿宋" w:hAnsi="仿宋" w:eastAsia="仿宋" w:cs="仿宋"/>
          <w:bCs/>
          <w:color w:val="000000"/>
          <w:sz w:val="36"/>
        </w:rPr>
        <w:sectPr>
          <w:headerReference r:id="rId4" w:type="first"/>
          <w:headerReference r:id="rId3" w:type="default"/>
          <w:footerReference r:id="rId5" w:type="default"/>
          <w:type w:val="nextColumn"/>
          <w:pgSz w:w="11907" w:h="16840"/>
          <w:pgMar w:top="1276" w:right="1134" w:bottom="1276" w:left="1134" w:header="851" w:footer="851" w:gutter="0"/>
          <w:pgNumType w:start="1" w:chapStyle="1"/>
          <w:cols w:space="720" w:num="1"/>
        </w:sectPr>
      </w:pPr>
      <w:bookmarkStart w:id="0" w:name="_Toc406749967"/>
      <w:bookmarkStart w:id="1" w:name="_Toc405824236"/>
      <w:bookmarkStart w:id="2" w:name="_Toc217446030"/>
      <w:bookmarkStart w:id="3" w:name="_Toc183682338"/>
    </w:p>
    <w:p>
      <w:pPr>
        <w:pStyle w:val="4"/>
        <w:spacing w:line="360" w:lineRule="exact"/>
        <w:rPr>
          <w:rFonts w:ascii="仿宋" w:hAnsi="仿宋" w:eastAsia="仿宋" w:cs="仿宋"/>
          <w:b w:val="0"/>
          <w:bCs/>
          <w:color w:val="000000"/>
          <w:sz w:val="36"/>
        </w:rPr>
      </w:pPr>
      <w:bookmarkStart w:id="4" w:name="_Toc16234"/>
      <w:bookmarkStart w:id="5" w:name="_Toc25686"/>
      <w:bookmarkStart w:id="6" w:name="_Toc24413"/>
      <w:r>
        <w:rPr>
          <w:rFonts w:hint="eastAsia" w:ascii="仿宋" w:hAnsi="仿宋" w:eastAsia="仿宋" w:cs="仿宋"/>
        </w:rPr>
        <w:t>目    录</w:t>
      </w:r>
      <w:bookmarkEnd w:id="0"/>
      <w:bookmarkEnd w:id="1"/>
      <w:bookmarkEnd w:id="4"/>
      <w:bookmarkEnd w:id="5"/>
      <w:bookmarkEnd w:id="6"/>
      <w:r>
        <w:rPr>
          <w:rFonts w:hint="eastAsia" w:ascii="仿宋" w:hAnsi="仿宋" w:eastAsia="仿宋" w:cs="仿宋"/>
          <w:b w:val="0"/>
          <w:bCs/>
          <w:color w:val="000000"/>
          <w:sz w:val="36"/>
        </w:rPr>
        <w:fldChar w:fldCharType="begin"/>
      </w:r>
      <w:r>
        <w:rPr>
          <w:rFonts w:hint="eastAsia" w:ascii="仿宋" w:hAnsi="仿宋" w:eastAsia="仿宋" w:cs="仿宋"/>
          <w:b w:val="0"/>
          <w:bCs/>
          <w:color w:val="000000"/>
          <w:sz w:val="36"/>
        </w:rPr>
        <w:instrText xml:space="preserve"> TOC \o "1-3" \h \z \u </w:instrText>
      </w:r>
      <w:r>
        <w:rPr>
          <w:rFonts w:hint="eastAsia" w:ascii="仿宋" w:hAnsi="仿宋" w:eastAsia="仿宋" w:cs="仿宋"/>
          <w:b w:val="0"/>
          <w:bCs/>
          <w:color w:val="000000"/>
          <w:sz w:val="36"/>
        </w:rPr>
        <w:fldChar w:fldCharType="separate"/>
      </w:r>
    </w:p>
    <w:p>
      <w:pPr>
        <w:pStyle w:val="27"/>
        <w:tabs>
          <w:tab w:val="right" w:leader="dot" w:pos="8312"/>
        </w:tabs>
        <w:rPr>
          <w:rFonts w:ascii="仿宋" w:hAnsi="仿宋" w:eastAsia="仿宋" w:cs="仿宋"/>
        </w:rPr>
      </w:pPr>
      <w:r>
        <w:fldChar w:fldCharType="begin"/>
      </w:r>
      <w:r>
        <w:instrText xml:space="preserve"> HYPERLINK \l "_Toc26932" </w:instrText>
      </w:r>
      <w:r>
        <w:fldChar w:fldCharType="separate"/>
      </w:r>
      <w:r>
        <w:rPr>
          <w:rFonts w:hint="eastAsia" w:ascii="仿宋" w:hAnsi="仿宋" w:eastAsia="仿宋" w:cs="仿宋"/>
        </w:rPr>
        <w:t>第一章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_Toc26932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pPr>
        <w:pStyle w:val="27"/>
        <w:tabs>
          <w:tab w:val="right" w:leader="dot" w:pos="8312"/>
        </w:tabs>
        <w:rPr>
          <w:rFonts w:ascii="仿宋" w:hAnsi="仿宋" w:eastAsia="仿宋" w:cs="仿宋"/>
        </w:rPr>
      </w:pPr>
      <w:r>
        <w:fldChar w:fldCharType="begin"/>
      </w:r>
      <w:r>
        <w:instrText xml:space="preserve"> HYPERLINK \l "_Toc488" </w:instrText>
      </w:r>
      <w:r>
        <w:fldChar w:fldCharType="separate"/>
      </w:r>
      <w:r>
        <w:rPr>
          <w:rFonts w:hint="eastAsia" w:ascii="仿宋" w:hAnsi="仿宋" w:eastAsia="仿宋" w:cs="仿宋"/>
        </w:rPr>
        <w:t>第二章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_Toc488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"_Toc10626" </w:instrText>
      </w:r>
      <w:r>
        <w:fldChar w:fldCharType="separate"/>
      </w:r>
      <w:r>
        <w:rPr>
          <w:rFonts w:hint="eastAsia" w:ascii="仿宋" w:hAnsi="仿宋" w:eastAsia="仿宋" w:cs="仿宋"/>
        </w:rPr>
        <w:t>投标人须知前附表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_Toc10626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12"/>
        </w:tabs>
        <w:ind w:left="0" w:leftChars="0" w:firstLine="420" w:firstLineChars="200"/>
        <w:rPr>
          <w:rFonts w:ascii="仿宋" w:hAnsi="仿宋" w:eastAsia="仿宋" w:cs="仿宋"/>
        </w:rPr>
      </w:pPr>
      <w:r>
        <w:fldChar w:fldCharType="begin"/>
      </w:r>
      <w:r>
        <w:instrText xml:space="preserve"> HYPERLINK \l "_Toc27173" </w:instrText>
      </w:r>
      <w:r>
        <w:fldChar w:fldCharType="separate"/>
      </w:r>
      <w:r>
        <w:rPr>
          <w:rFonts w:hint="eastAsia" w:ascii="仿宋" w:hAnsi="仿宋" w:eastAsia="仿宋" w:cs="仿宋"/>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_Toc27173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"_Toc22234" </w:instrText>
      </w:r>
      <w:r>
        <w:fldChar w:fldCharType="separate"/>
      </w:r>
      <w:r>
        <w:rPr>
          <w:rFonts w:hint="eastAsia" w:ascii="仿宋" w:hAnsi="仿宋" w:eastAsia="仿宋" w:cs="仿宋"/>
        </w:rPr>
        <w:t>二、竞争性谈判文件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_Toc22234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"_Toc17935" </w:instrText>
      </w:r>
      <w:r>
        <w:fldChar w:fldCharType="separate"/>
      </w:r>
      <w:r>
        <w:rPr>
          <w:rFonts w:hint="eastAsia" w:ascii="仿宋" w:hAnsi="仿宋" w:eastAsia="仿宋" w:cs="仿宋"/>
        </w:rPr>
        <w:t>三、投标文件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_Toc17935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"_Toc21731" </w:instrText>
      </w:r>
      <w:r>
        <w:fldChar w:fldCharType="separate"/>
      </w:r>
      <w:r>
        <w:rPr>
          <w:rFonts w:hint="eastAsia" w:ascii="仿宋" w:hAnsi="仿宋" w:eastAsia="仿宋" w:cs="仿宋"/>
        </w:rPr>
        <w:t>四、开标和评标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_Toc21731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"_Toc23997" </w:instrText>
      </w:r>
      <w:r>
        <w:fldChar w:fldCharType="separate"/>
      </w:r>
      <w:r>
        <w:rPr>
          <w:rFonts w:hint="eastAsia" w:ascii="仿宋" w:hAnsi="仿宋" w:eastAsia="仿宋" w:cs="仿宋"/>
        </w:rPr>
        <w:t>五、定标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_Toc23997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"_Toc795" </w:instrText>
      </w:r>
      <w:r>
        <w:fldChar w:fldCharType="separate"/>
      </w:r>
      <w:r>
        <w:rPr>
          <w:rFonts w:hint="eastAsia" w:ascii="仿宋" w:hAnsi="仿宋" w:eastAsia="仿宋" w:cs="仿宋"/>
        </w:rPr>
        <w:t>六、签订及履行合同和验收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_Toc795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"_Toc29554" </w:instrText>
      </w:r>
      <w:r>
        <w:fldChar w:fldCharType="separate"/>
      </w:r>
      <w:r>
        <w:rPr>
          <w:rFonts w:hint="eastAsia" w:ascii="仿宋" w:hAnsi="仿宋" w:eastAsia="仿宋" w:cs="仿宋"/>
        </w:rPr>
        <w:t>七、废标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_Toc29554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"_Toc24712" </w:instrText>
      </w:r>
      <w:r>
        <w:fldChar w:fldCharType="separate"/>
      </w:r>
      <w:r>
        <w:rPr>
          <w:rFonts w:hint="eastAsia" w:ascii="仿宋" w:hAnsi="仿宋" w:eastAsia="仿宋" w:cs="仿宋"/>
        </w:rPr>
        <w:t>八、投标纪律要求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_Toc24712 </w:instrText>
      </w:r>
      <w:r>
        <w:rPr>
          <w:rFonts w:hint="eastAsia" w:ascii="仿宋" w:hAnsi="仿宋" w:eastAsia="仿宋" w:cs="仿宋"/>
        </w:rPr>
        <w:fldChar w:fldCharType="separate"/>
      </w:r>
      <w:r>
        <w:rPr>
          <w:rFonts w:hint="eastAsia" w:ascii="仿宋" w:hAnsi="仿宋" w:eastAsia="仿宋" w:cs="仿宋"/>
        </w:rPr>
        <w:t>- 19 -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"_Toc161" </w:instrText>
      </w:r>
      <w:r>
        <w:fldChar w:fldCharType="separate"/>
      </w:r>
      <w:r>
        <w:rPr>
          <w:rFonts w:hint="eastAsia" w:ascii="仿宋" w:hAnsi="仿宋" w:eastAsia="仿宋" w:cs="仿宋"/>
        </w:rPr>
        <w:t>九、支付货款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 </w:instrText>
      </w:r>
      <w:r>
        <w:rPr>
          <w:rFonts w:hint="eastAsia" w:ascii="仿宋" w:hAnsi="仿宋" w:eastAsia="仿宋" w:cs="仿宋"/>
        </w:rPr>
        <w:fldChar w:fldCharType="separate"/>
      </w:r>
      <w:r>
        <w:rPr>
          <w:rFonts w:hint="eastAsia" w:ascii="仿宋" w:hAnsi="仿宋" w:eastAsia="仿宋" w:cs="仿宋"/>
        </w:rPr>
        <w:t>- 19 -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"_Toc17720" </w:instrText>
      </w:r>
      <w:r>
        <w:fldChar w:fldCharType="separate"/>
      </w:r>
      <w:r>
        <w:rPr>
          <w:rFonts w:hint="eastAsia" w:ascii="仿宋" w:hAnsi="仿宋" w:eastAsia="仿宋" w:cs="仿宋"/>
        </w:rPr>
        <w:t>十、质疑和投诉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_Toc17720 </w:instrText>
      </w:r>
      <w:r>
        <w:rPr>
          <w:rFonts w:hint="eastAsia" w:ascii="仿宋" w:hAnsi="仿宋" w:eastAsia="仿宋" w:cs="仿宋"/>
        </w:rPr>
        <w:fldChar w:fldCharType="separate"/>
      </w:r>
      <w:r>
        <w:rPr>
          <w:rFonts w:hint="eastAsia" w:ascii="仿宋" w:hAnsi="仿宋" w:eastAsia="仿宋" w:cs="仿宋"/>
        </w:rPr>
        <w:t>- 19 -</w:t>
      </w:r>
      <w:r>
        <w:rPr>
          <w:rFonts w:hint="eastAsia" w:ascii="仿宋" w:hAnsi="仿宋" w:eastAsia="仿宋" w:cs="仿宋"/>
        </w:rPr>
        <w:fldChar w:fldCharType="end"/>
      </w:r>
      <w:r>
        <w:rPr>
          <w:rFonts w:hint="eastAsia" w:ascii="仿宋" w:hAnsi="仿宋" w:eastAsia="仿宋" w:cs="仿宋"/>
        </w:rPr>
        <w:fldChar w:fldCharType="end"/>
      </w:r>
    </w:p>
    <w:p>
      <w:pPr>
        <w:pStyle w:val="27"/>
        <w:tabs>
          <w:tab w:val="right" w:leader="dot" w:pos="8312"/>
        </w:tabs>
        <w:rPr>
          <w:rFonts w:ascii="仿宋" w:hAnsi="仿宋" w:eastAsia="仿宋" w:cs="仿宋"/>
        </w:rPr>
      </w:pPr>
      <w:r>
        <w:fldChar w:fldCharType="begin"/>
      </w:r>
      <w:r>
        <w:instrText xml:space="preserve"> HYPERLINK \l "_Toc14332" </w:instrText>
      </w:r>
      <w:r>
        <w:fldChar w:fldCharType="separate"/>
      </w:r>
      <w:r>
        <w:rPr>
          <w:rFonts w:hint="eastAsia" w:ascii="仿宋" w:hAnsi="仿宋" w:eastAsia="仿宋" w:cs="仿宋"/>
        </w:rPr>
        <w:t>第三章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_Toc14332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"_Toc20612" </w:instrText>
      </w:r>
      <w:r>
        <w:fldChar w:fldCharType="separate"/>
      </w:r>
      <w:r>
        <w:rPr>
          <w:rFonts w:hint="eastAsia" w:ascii="仿宋" w:hAnsi="仿宋" w:eastAsia="仿宋" w:cs="仿宋"/>
        </w:rPr>
        <w:t>一、投 标 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_Toc20612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"_Toc23844" </w:instrText>
      </w:r>
      <w:r>
        <w:fldChar w:fldCharType="separate"/>
      </w:r>
      <w:r>
        <w:rPr>
          <w:rFonts w:hint="eastAsia" w:ascii="仿宋" w:hAnsi="仿宋" w:eastAsia="仿宋" w:cs="仿宋"/>
        </w:rPr>
        <w:t>二、法定代表人身份证明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_Toc23844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"_Toc31371" </w:instrText>
      </w:r>
      <w:r>
        <w:fldChar w:fldCharType="separate"/>
      </w:r>
      <w:r>
        <w:rPr>
          <w:rFonts w:hint="eastAsia" w:ascii="仿宋" w:hAnsi="仿宋" w:eastAsia="仿宋" w:cs="仿宋"/>
        </w:rPr>
        <w:t>三、法定代表人授权书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_Toc31371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"_Toc18101" </w:instrText>
      </w:r>
      <w:r>
        <w:fldChar w:fldCharType="separate"/>
      </w:r>
      <w:r>
        <w:rPr>
          <w:rFonts w:hint="eastAsia" w:ascii="仿宋" w:hAnsi="仿宋" w:eastAsia="仿宋" w:cs="仿宋"/>
          <w:szCs w:val="28"/>
        </w:rPr>
        <w:t>四、投标保证金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_Toc18101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"_Toc27275" </w:instrText>
      </w:r>
      <w:r>
        <w:fldChar w:fldCharType="separate"/>
      </w:r>
      <w:r>
        <w:rPr>
          <w:rFonts w:hint="eastAsia" w:ascii="仿宋" w:hAnsi="仿宋" w:eastAsia="仿宋" w:cs="仿宋"/>
          <w:szCs w:val="28"/>
        </w:rPr>
        <w:t>五、开标一览表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_Toc27275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"_Toc17851" </w:instrText>
      </w:r>
      <w:r>
        <w:fldChar w:fldCharType="separate"/>
      </w:r>
      <w:r>
        <w:rPr>
          <w:rFonts w:hint="eastAsia" w:ascii="仿宋" w:hAnsi="仿宋" w:eastAsia="仿宋" w:cs="仿宋"/>
          <w:szCs w:val="30"/>
        </w:rPr>
        <w:t>六、投标分项报价明细表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_Toc17851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"_Toc258" </w:instrText>
      </w:r>
      <w:r>
        <w:fldChar w:fldCharType="separate"/>
      </w:r>
      <w:r>
        <w:rPr>
          <w:rFonts w:hint="eastAsia" w:ascii="仿宋" w:hAnsi="仿宋" w:eastAsia="仿宋" w:cs="仿宋"/>
          <w:szCs w:val="30"/>
        </w:rPr>
        <w:t>七、商务偏离表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_Toc258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"_Toc17882" </w:instrText>
      </w:r>
      <w:r>
        <w:fldChar w:fldCharType="separate"/>
      </w:r>
      <w:r>
        <w:rPr>
          <w:rFonts w:hint="eastAsia" w:ascii="仿宋" w:hAnsi="仿宋" w:eastAsia="仿宋" w:cs="仿宋"/>
          <w:szCs w:val="28"/>
        </w:rPr>
        <w:t>八、技术规格参数、功能偏离表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_Toc17882 </w:instrText>
      </w:r>
      <w:r>
        <w:rPr>
          <w:rFonts w:hint="eastAsia" w:ascii="仿宋" w:hAnsi="仿宋" w:eastAsia="仿宋" w:cs="仿宋"/>
        </w:rPr>
        <w:fldChar w:fldCharType="separate"/>
      </w:r>
      <w:r>
        <w:rPr>
          <w:rFonts w:hint="eastAsia" w:ascii="仿宋" w:hAnsi="仿宋" w:eastAsia="仿宋" w:cs="仿宋"/>
        </w:rPr>
        <w:t>- 7 -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"_Toc15284" </w:instrText>
      </w:r>
      <w:r>
        <w:fldChar w:fldCharType="separate"/>
      </w:r>
      <w:r>
        <w:rPr>
          <w:rFonts w:hint="eastAsia" w:ascii="仿宋" w:hAnsi="仿宋" w:eastAsia="仿宋" w:cs="仿宋"/>
          <w:szCs w:val="28"/>
        </w:rPr>
        <w:t>九、投标方的资格声明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_Toc15284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"_Toc21425" </w:instrText>
      </w:r>
      <w:r>
        <w:fldChar w:fldCharType="separate"/>
      </w:r>
      <w:r>
        <w:rPr>
          <w:rFonts w:hint="eastAsia" w:ascii="仿宋" w:hAnsi="仿宋" w:eastAsia="仿宋" w:cs="仿宋"/>
          <w:szCs w:val="28"/>
        </w:rPr>
        <w:t>十、售后服务情况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_Toc21425 </w:instrText>
      </w:r>
      <w:r>
        <w:rPr>
          <w:rFonts w:hint="eastAsia" w:ascii="仿宋" w:hAnsi="仿宋" w:eastAsia="仿宋" w:cs="仿宋"/>
        </w:rPr>
        <w:fldChar w:fldCharType="separate"/>
      </w:r>
      <w:r>
        <w:rPr>
          <w:rFonts w:hint="eastAsia" w:ascii="仿宋" w:hAnsi="仿宋" w:eastAsia="仿宋" w:cs="仿宋"/>
        </w:rPr>
        <w:t>- 12 -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"_Toc2829" </w:instrText>
      </w:r>
      <w:r>
        <w:fldChar w:fldCharType="separate"/>
      </w:r>
      <w:r>
        <w:rPr>
          <w:rFonts w:hint="eastAsia" w:ascii="仿宋" w:hAnsi="仿宋" w:eastAsia="仿宋" w:cs="仿宋"/>
        </w:rPr>
        <w:t>十一、交货时间与进度承诺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_Toc2829 </w:instrText>
      </w:r>
      <w:r>
        <w:rPr>
          <w:rFonts w:hint="eastAsia" w:ascii="仿宋" w:hAnsi="仿宋" w:eastAsia="仿宋" w:cs="仿宋"/>
        </w:rPr>
        <w:fldChar w:fldCharType="separate"/>
      </w:r>
      <w:r>
        <w:rPr>
          <w:rFonts w:hint="eastAsia" w:ascii="仿宋" w:hAnsi="仿宋" w:eastAsia="仿宋" w:cs="仿宋"/>
        </w:rPr>
        <w:t>- 12 -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"_Toc11133" </w:instrText>
      </w:r>
      <w:r>
        <w:fldChar w:fldCharType="separate"/>
      </w:r>
      <w:r>
        <w:rPr>
          <w:rFonts w:hint="eastAsia" w:ascii="仿宋" w:hAnsi="仿宋" w:eastAsia="仿宋" w:cs="仿宋"/>
        </w:rPr>
        <w:t>十二、投标单位（供应商）反商业贿赂承诺书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_Toc11133 </w:instrText>
      </w:r>
      <w:r>
        <w:rPr>
          <w:rFonts w:hint="eastAsia" w:ascii="仿宋" w:hAnsi="仿宋" w:eastAsia="仿宋" w:cs="仿宋"/>
        </w:rPr>
        <w:fldChar w:fldCharType="separate"/>
      </w:r>
      <w:r>
        <w:rPr>
          <w:rFonts w:hint="eastAsia" w:ascii="仿宋" w:hAnsi="仿宋" w:eastAsia="仿宋" w:cs="仿宋"/>
        </w:rPr>
        <w:t>- 13 -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"_Toc15899" </w:instrText>
      </w:r>
      <w:r>
        <w:fldChar w:fldCharType="separate"/>
      </w:r>
      <w:r>
        <w:rPr>
          <w:rFonts w:hint="eastAsia" w:ascii="仿宋" w:hAnsi="仿宋" w:eastAsia="仿宋" w:cs="仿宋"/>
          <w:szCs w:val="28"/>
        </w:rPr>
        <w:t>十三、原件的复印件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_Toc15899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"_Toc27323" </w:instrText>
      </w:r>
      <w:r>
        <w:fldChar w:fldCharType="separate"/>
      </w:r>
      <w:r>
        <w:rPr>
          <w:rFonts w:hint="eastAsia" w:ascii="仿宋" w:hAnsi="仿宋" w:eastAsia="仿宋" w:cs="仿宋"/>
        </w:rPr>
        <w:t>十四 、近</w:t>
      </w:r>
      <w:r>
        <w:rPr>
          <w:rFonts w:hint="eastAsia" w:ascii="仿宋" w:hAnsi="仿宋" w:eastAsia="仿宋" w:cs="仿宋"/>
          <w:lang w:eastAsia="zh-CN"/>
        </w:rPr>
        <w:t>二</w:t>
      </w:r>
      <w:r>
        <w:rPr>
          <w:rFonts w:hint="eastAsia" w:ascii="仿宋" w:hAnsi="仿宋" w:eastAsia="仿宋" w:cs="仿宋"/>
        </w:rPr>
        <w:t>年的销售业绩表及相关证明（20</w:t>
      </w:r>
      <w:r>
        <w:rPr>
          <w:rFonts w:hint="eastAsia" w:ascii="仿宋" w:hAnsi="仿宋" w:eastAsia="仿宋" w:cs="仿宋"/>
          <w:lang w:val="en-US" w:eastAsia="zh-CN"/>
        </w:rPr>
        <w:t>19</w:t>
      </w:r>
      <w:r>
        <w:rPr>
          <w:rFonts w:hint="eastAsia" w:ascii="仿宋" w:hAnsi="仿宋" w:eastAsia="仿宋" w:cs="仿宋"/>
        </w:rPr>
        <w:t>-至今）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_Toc27323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"_Toc673" </w:instrText>
      </w:r>
      <w:r>
        <w:fldChar w:fldCharType="separate"/>
      </w:r>
      <w:r>
        <w:rPr>
          <w:rFonts w:hint="eastAsia" w:ascii="仿宋" w:hAnsi="仿宋" w:eastAsia="仿宋" w:cs="仿宋"/>
          <w:szCs w:val="28"/>
        </w:rPr>
        <w:t>十五、其他</w:t>
      </w:r>
      <w:r>
        <w:rPr>
          <w:rFonts w:hint="eastAsia" w:ascii="仿宋" w:hAnsi="仿宋" w:eastAsia="仿宋" w:cs="仿宋"/>
          <w:bCs/>
          <w:szCs w:val="28"/>
        </w:rPr>
        <w:t>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_Toc673 </w:instrText>
      </w:r>
      <w:r>
        <w:rPr>
          <w:rFonts w:hint="eastAsia" w:ascii="仿宋" w:hAnsi="仿宋" w:eastAsia="仿宋" w:cs="仿宋"/>
        </w:rPr>
        <w:fldChar w:fldCharType="separate"/>
      </w:r>
      <w:r>
        <w:rPr>
          <w:rFonts w:hint="eastAsia" w:ascii="仿宋" w:hAnsi="仿宋" w:eastAsia="仿宋" w:cs="仿宋"/>
        </w:rPr>
        <w:t>- 15 -</w:t>
      </w:r>
      <w:r>
        <w:rPr>
          <w:rFonts w:hint="eastAsia" w:ascii="仿宋" w:hAnsi="仿宋" w:eastAsia="仿宋" w:cs="仿宋"/>
        </w:rPr>
        <w:fldChar w:fldCharType="end"/>
      </w:r>
      <w:r>
        <w:rPr>
          <w:rFonts w:hint="eastAsia" w:ascii="仿宋" w:hAnsi="仿宋" w:eastAsia="仿宋" w:cs="仿宋"/>
        </w:rPr>
        <w:fldChar w:fldCharType="end"/>
      </w:r>
    </w:p>
    <w:p>
      <w:pPr>
        <w:pStyle w:val="32"/>
        <w:tabs>
          <w:tab w:val="right" w:leader="dot" w:pos="8312"/>
        </w:tabs>
        <w:rPr>
          <w:rFonts w:ascii="仿宋" w:hAnsi="仿宋" w:eastAsia="仿宋" w:cs="仿宋"/>
        </w:rPr>
      </w:pPr>
      <w:r>
        <w:fldChar w:fldCharType="begin"/>
      </w:r>
      <w:r>
        <w:instrText xml:space="preserve"> HYPERLINK \l "_Toc16400" </w:instrText>
      </w:r>
      <w:r>
        <w:fldChar w:fldCharType="separate"/>
      </w:r>
      <w:r>
        <w:rPr>
          <w:rFonts w:hint="eastAsia" w:ascii="仿宋" w:hAnsi="仿宋" w:eastAsia="仿宋" w:cs="仿宋"/>
          <w:bCs/>
        </w:rPr>
        <w:t>（投标人认为需提供的其他资料）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_Toc16400 </w:instrText>
      </w:r>
      <w:r>
        <w:rPr>
          <w:rFonts w:hint="eastAsia" w:ascii="仿宋" w:hAnsi="仿宋" w:eastAsia="仿宋" w:cs="仿宋"/>
        </w:rPr>
        <w:fldChar w:fldCharType="separate"/>
      </w:r>
      <w:r>
        <w:rPr>
          <w:rFonts w:hint="eastAsia" w:ascii="仿宋" w:hAnsi="仿宋" w:eastAsia="仿宋" w:cs="仿宋"/>
        </w:rPr>
        <w:t>- 15 -</w:t>
      </w:r>
      <w:r>
        <w:rPr>
          <w:rFonts w:hint="eastAsia" w:ascii="仿宋" w:hAnsi="仿宋" w:eastAsia="仿宋" w:cs="仿宋"/>
        </w:rPr>
        <w:fldChar w:fldCharType="end"/>
      </w:r>
      <w:r>
        <w:rPr>
          <w:rFonts w:hint="eastAsia" w:ascii="仿宋" w:hAnsi="仿宋" w:eastAsia="仿宋" w:cs="仿宋"/>
        </w:rPr>
        <w:fldChar w:fldCharType="end"/>
      </w:r>
    </w:p>
    <w:p>
      <w:pPr>
        <w:pStyle w:val="27"/>
        <w:tabs>
          <w:tab w:val="right" w:leader="dot" w:pos="8312"/>
        </w:tabs>
        <w:rPr>
          <w:rFonts w:ascii="仿宋" w:hAnsi="仿宋" w:eastAsia="仿宋" w:cs="仿宋"/>
        </w:rPr>
      </w:pPr>
      <w:r>
        <w:fldChar w:fldCharType="begin"/>
      </w:r>
      <w:r>
        <w:instrText xml:space="preserve"> HYPERLINK \l "_Toc7439" </w:instrText>
      </w:r>
      <w:r>
        <w:fldChar w:fldCharType="separate"/>
      </w:r>
      <w:r>
        <w:rPr>
          <w:rFonts w:hint="eastAsia" w:ascii="仿宋" w:hAnsi="仿宋" w:eastAsia="仿宋" w:cs="仿宋"/>
        </w:rPr>
        <w:t>第四章 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_Toc7439 </w:instrText>
      </w:r>
      <w:r>
        <w:rPr>
          <w:rFonts w:hint="eastAsia" w:ascii="仿宋" w:hAnsi="仿宋" w:eastAsia="仿宋" w:cs="仿宋"/>
        </w:rPr>
        <w:fldChar w:fldCharType="separate"/>
      </w:r>
      <w:r>
        <w:rPr>
          <w:b/>
        </w:rPr>
        <w:t>错误！未定义书签。</w:t>
      </w:r>
      <w:r>
        <w:rPr>
          <w:rFonts w:hint="eastAsia" w:ascii="仿宋" w:hAnsi="仿宋" w:eastAsia="仿宋" w:cs="仿宋"/>
        </w:rPr>
        <w:fldChar w:fldCharType="end"/>
      </w:r>
      <w:r>
        <w:rPr>
          <w:rFonts w:hint="eastAsia" w:ascii="仿宋" w:hAnsi="仿宋" w:eastAsia="仿宋" w:cs="仿宋"/>
        </w:rPr>
        <w:fldChar w:fldCharType="end"/>
      </w:r>
    </w:p>
    <w:p>
      <w:pPr>
        <w:pStyle w:val="27"/>
        <w:tabs>
          <w:tab w:val="right" w:leader="dot" w:pos="8312"/>
        </w:tabs>
        <w:rPr>
          <w:rFonts w:ascii="仿宋" w:hAnsi="仿宋" w:eastAsia="仿宋" w:cs="仿宋"/>
        </w:rPr>
      </w:pPr>
      <w:r>
        <w:fldChar w:fldCharType="begin"/>
      </w:r>
      <w:r>
        <w:instrText xml:space="preserve"> HYPERLINK \l "_Toc6176" </w:instrText>
      </w:r>
      <w:r>
        <w:fldChar w:fldCharType="separate"/>
      </w:r>
      <w:r>
        <w:rPr>
          <w:rFonts w:hint="eastAsia" w:ascii="仿宋" w:hAnsi="仿宋" w:eastAsia="仿宋" w:cs="仿宋"/>
        </w:rPr>
        <w:t>第五章 采购清单及技术参数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_Toc6176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pPr>
        <w:pStyle w:val="27"/>
        <w:tabs>
          <w:tab w:val="right" w:leader="dot" w:pos="8312"/>
        </w:tabs>
        <w:rPr>
          <w:rFonts w:ascii="仿宋" w:hAnsi="仿宋" w:eastAsia="仿宋" w:cs="仿宋"/>
        </w:rPr>
      </w:pPr>
      <w:r>
        <w:fldChar w:fldCharType="begin"/>
      </w:r>
      <w:r>
        <w:instrText xml:space="preserve"> HYPERLINK \l "_Toc30661" </w:instrText>
      </w:r>
      <w:r>
        <w:fldChar w:fldCharType="separate"/>
      </w:r>
      <w:r>
        <w:rPr>
          <w:rFonts w:hint="eastAsia" w:ascii="仿宋" w:hAnsi="仿宋" w:eastAsia="仿宋" w:cs="仿宋"/>
        </w:rPr>
        <w:t>第六章 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_Toc30661 </w:instrText>
      </w:r>
      <w:r>
        <w:rPr>
          <w:rFonts w:hint="eastAsia" w:ascii="仿宋" w:hAnsi="仿宋" w:eastAsia="仿宋" w:cs="仿宋"/>
        </w:rPr>
        <w:fldChar w:fldCharType="separate"/>
      </w:r>
      <w:r>
        <w:rPr>
          <w:rFonts w:hint="eastAsia" w:ascii="仿宋" w:hAnsi="仿宋" w:eastAsia="仿宋" w:cs="仿宋"/>
        </w:rPr>
        <w:t>- 19 -</w:t>
      </w:r>
      <w:r>
        <w:rPr>
          <w:rFonts w:hint="eastAsia" w:ascii="仿宋" w:hAnsi="仿宋" w:eastAsia="仿宋" w:cs="仿宋"/>
        </w:rPr>
        <w:fldChar w:fldCharType="end"/>
      </w:r>
      <w:r>
        <w:rPr>
          <w:rFonts w:hint="eastAsia" w:ascii="仿宋" w:hAnsi="仿宋" w:eastAsia="仿宋" w:cs="仿宋"/>
        </w:rPr>
        <w:fldChar w:fldCharType="end"/>
      </w:r>
    </w:p>
    <w:p>
      <w:pPr>
        <w:pStyle w:val="27"/>
        <w:tabs>
          <w:tab w:val="right" w:leader="dot" w:pos="8312"/>
        </w:tabs>
        <w:rPr>
          <w:rFonts w:ascii="仿宋" w:hAnsi="仿宋" w:eastAsia="仿宋" w:cs="仿宋"/>
        </w:rPr>
      </w:pPr>
      <w:r>
        <w:fldChar w:fldCharType="begin"/>
      </w:r>
      <w:r>
        <w:instrText xml:space="preserve"> HYPERLINK \l "_Toc27921" </w:instrText>
      </w:r>
      <w:r>
        <w:fldChar w:fldCharType="separate"/>
      </w:r>
      <w:r>
        <w:rPr>
          <w:rFonts w:hint="eastAsia" w:ascii="仿宋" w:hAnsi="仿宋" w:eastAsia="仿宋" w:cs="仿宋"/>
        </w:rPr>
        <w:t>第七章 合同主要条款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_Toc27921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pPr>
        <w:pStyle w:val="27"/>
        <w:tabs>
          <w:tab w:val="right" w:leader="dot" w:pos="8312"/>
        </w:tabs>
        <w:rPr>
          <w:rFonts w:ascii="仿宋" w:hAnsi="仿宋" w:eastAsia="仿宋" w:cs="仿宋"/>
        </w:rPr>
      </w:pPr>
      <w:r>
        <w:fldChar w:fldCharType="begin"/>
      </w:r>
      <w:r>
        <w:instrText xml:space="preserve"> HYPERLINK \l "_Toc30457" </w:instrText>
      </w:r>
      <w:r>
        <w:fldChar w:fldCharType="separate"/>
      </w:r>
      <w:r>
        <w:rPr>
          <w:rFonts w:hint="eastAsia" w:ascii="仿宋" w:hAnsi="仿宋" w:eastAsia="仿宋" w:cs="仿宋"/>
        </w:rPr>
        <w:t>第八章 补充说明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_Toc30457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pPr>
        <w:pStyle w:val="5"/>
        <w:spacing w:line="360" w:lineRule="exact"/>
        <w:rPr>
          <w:rFonts w:ascii="仿宋" w:hAnsi="仿宋" w:eastAsia="仿宋" w:cs="仿宋"/>
        </w:rPr>
      </w:pPr>
      <w:r>
        <w:rPr>
          <w:rFonts w:hint="eastAsia" w:ascii="仿宋" w:hAnsi="仿宋" w:eastAsia="仿宋" w:cs="仿宋"/>
          <w:b w:val="0"/>
          <w:bCs/>
          <w:color w:val="000000"/>
          <w:sz w:val="36"/>
        </w:rPr>
        <w:fldChar w:fldCharType="end"/>
      </w:r>
    </w:p>
    <w:p>
      <w:pPr>
        <w:widowControl/>
        <w:jc w:val="left"/>
        <w:rPr>
          <w:rFonts w:ascii="仿宋" w:hAnsi="仿宋" w:eastAsia="仿宋" w:cs="仿宋"/>
          <w:sz w:val="36"/>
          <w:szCs w:val="36"/>
        </w:rPr>
      </w:pPr>
      <w:r>
        <w:rPr>
          <w:rFonts w:hint="eastAsia" w:ascii="仿宋" w:hAnsi="仿宋" w:eastAsia="仿宋" w:cs="仿宋"/>
          <w:sz w:val="36"/>
          <w:szCs w:val="36"/>
        </w:rPr>
        <w:br w:type="page"/>
      </w:r>
    </w:p>
    <w:p>
      <w:pPr>
        <w:jc w:val="center"/>
        <w:rPr>
          <w:rFonts w:ascii="仿宋" w:hAnsi="仿宋" w:eastAsia="仿宋" w:cs="仿宋"/>
          <w:color w:val="000000" w:themeColor="text1"/>
          <w:sz w:val="36"/>
          <w:szCs w:val="36"/>
        </w:rPr>
      </w:pPr>
      <w:r>
        <w:rPr>
          <w:rFonts w:hint="eastAsia" w:ascii="仿宋" w:hAnsi="仿宋" w:eastAsia="仿宋" w:cs="仿宋"/>
          <w:color w:val="000000" w:themeColor="text1"/>
          <w:sz w:val="36"/>
          <w:szCs w:val="36"/>
        </w:rPr>
        <w:t>供应商投标特别注意事项</w:t>
      </w:r>
    </w:p>
    <w:p>
      <w:pPr>
        <w:jc w:val="center"/>
        <w:rPr>
          <w:rFonts w:ascii="仿宋" w:hAnsi="仿宋" w:eastAsia="仿宋" w:cs="仿宋"/>
          <w:color w:val="000000" w:themeColor="text1"/>
          <w:sz w:val="36"/>
          <w:szCs w:val="36"/>
        </w:rPr>
      </w:pP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购买竞争性谈判文件截止时间一到，不再发售竞争性谈判文件，因此，请适当提前到达。</w:t>
      </w: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购买竞争性谈判文件必须是报名合格的投标企业。</w:t>
      </w: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请正确填写《开标一览表》。多包项目请仔细检查标段，标段号跟标段名称必须一致。</w:t>
      </w: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请仔细检查《投标函》、《开标一览表》、《授权委托书》等重要格式文件是否有按要求</w:t>
      </w:r>
      <w:r>
        <w:rPr>
          <w:rFonts w:hint="eastAsia" w:ascii="仿宋" w:hAnsi="仿宋" w:eastAsia="仿宋" w:cs="仿宋"/>
          <w:b/>
          <w:color w:val="000000" w:themeColor="text1"/>
          <w:sz w:val="24"/>
        </w:rPr>
        <w:t>盖公章、签名、签署日期</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GB"/>
        </w:rPr>
        <w:t>投标文件需签名之处必须由当事人亲笔签署（如《</w:t>
      </w:r>
      <w:r>
        <w:rPr>
          <w:rFonts w:hint="eastAsia" w:ascii="仿宋" w:hAnsi="仿宋" w:eastAsia="仿宋" w:cs="仿宋"/>
          <w:color w:val="000000" w:themeColor="text1"/>
          <w:sz w:val="24"/>
        </w:rPr>
        <w:t>授权委托书》必须有法定代表人的签名）。</w:t>
      </w:r>
    </w:p>
    <w:p>
      <w:pPr>
        <w:numPr>
          <w:ilvl w:val="0"/>
          <w:numId w:val="3"/>
        </w:numPr>
        <w:tabs>
          <w:tab w:val="left" w:pos="0"/>
        </w:tabs>
        <w:spacing w:line="520" w:lineRule="exact"/>
        <w:ind w:left="0" w:firstLine="435"/>
        <w:rPr>
          <w:rStyle w:val="142"/>
          <w:rFonts w:ascii="仿宋" w:hAnsi="仿宋" w:eastAsia="仿宋" w:cs="仿宋"/>
          <w:color w:val="000000" w:themeColor="text1"/>
          <w:sz w:val="24"/>
        </w:rPr>
      </w:pPr>
      <w:r>
        <w:rPr>
          <w:rStyle w:val="142"/>
          <w:rFonts w:hint="eastAsia" w:ascii="仿宋" w:hAnsi="仿宋" w:eastAsia="仿宋" w:cs="仿宋"/>
          <w:color w:val="000000" w:themeColor="text1"/>
          <w:sz w:val="24"/>
        </w:rPr>
        <w:t>有关本次招标的信息（如变更公告、中标公告都将在自治区政府采购网上予以公示）</w:t>
      </w:r>
    </w:p>
    <w:p>
      <w:pPr>
        <w:numPr>
          <w:ilvl w:val="0"/>
          <w:numId w:val="3"/>
        </w:numPr>
        <w:tabs>
          <w:tab w:val="left" w:pos="0"/>
        </w:tabs>
        <w:spacing w:line="520" w:lineRule="exact"/>
        <w:ind w:left="0" w:firstLine="435"/>
        <w:rPr>
          <w:rStyle w:val="142"/>
          <w:rFonts w:ascii="仿宋" w:hAnsi="仿宋" w:eastAsia="仿宋" w:cs="仿宋"/>
          <w:color w:val="000000" w:themeColor="text1"/>
          <w:sz w:val="24"/>
        </w:rPr>
      </w:pPr>
      <w:r>
        <w:rPr>
          <w:rStyle w:val="142"/>
          <w:rFonts w:hint="eastAsia" w:ascii="仿宋" w:hAnsi="仿宋" w:eastAsia="仿宋" w:cs="仿宋"/>
          <w:color w:val="000000" w:themeColor="text1"/>
          <w:sz w:val="24"/>
        </w:rPr>
        <w:t>我单位为采购机构，不对供应商购买采购文件时提交的相关资料的真伪作出判断，如供应商发现相关资料被盗用或复制，建议遵循法律途径解决，追究侵权者责任。对一家供应商递交两份投标文件的，评委会将按采购文件中有关无效投标的规定处理。</w:t>
      </w:r>
    </w:p>
    <w:p>
      <w:pPr>
        <w:tabs>
          <w:tab w:val="left" w:pos="0"/>
        </w:tabs>
        <w:spacing w:line="520" w:lineRule="exact"/>
        <w:ind w:left="435"/>
        <w:rPr>
          <w:rStyle w:val="142"/>
          <w:rFonts w:ascii="仿宋" w:hAnsi="仿宋" w:eastAsia="仿宋" w:cs="仿宋"/>
          <w:color w:val="000000" w:themeColor="text1"/>
          <w:sz w:val="24"/>
          <w:lang w:val="zh-CN"/>
        </w:rPr>
      </w:pPr>
      <w:r>
        <w:rPr>
          <w:rStyle w:val="142"/>
          <w:rFonts w:hint="eastAsia" w:ascii="仿宋" w:hAnsi="仿宋" w:eastAsia="仿宋" w:cs="仿宋"/>
          <w:color w:val="000000" w:themeColor="text1"/>
          <w:sz w:val="24"/>
          <w:lang w:val="zh-CN"/>
        </w:rPr>
        <w:t>（本提示内容非采购文件的组成部分，仅为善意提醒。如有不一致，以采购文件为准。）</w:t>
      </w:r>
    </w:p>
    <w:p>
      <w:pPr>
        <w:pStyle w:val="5"/>
        <w:rPr>
          <w:rFonts w:ascii="仿宋" w:hAnsi="仿宋" w:eastAsia="仿宋" w:cs="仿宋"/>
          <w:bCs/>
          <w:color w:val="000000"/>
          <w:sz w:val="36"/>
        </w:rPr>
      </w:pPr>
    </w:p>
    <w:p>
      <w:pPr>
        <w:pStyle w:val="5"/>
        <w:rPr>
          <w:rFonts w:ascii="仿宋" w:hAnsi="仿宋" w:eastAsia="仿宋" w:cs="仿宋"/>
          <w:bCs/>
          <w:color w:val="000000"/>
          <w:sz w:val="36"/>
        </w:rPr>
      </w:pPr>
    </w:p>
    <w:p>
      <w:pPr>
        <w:pStyle w:val="50"/>
        <w:ind w:firstLine="0" w:firstLineChars="0"/>
        <w:rPr>
          <w:rFonts w:ascii="仿宋" w:hAnsi="仿宋" w:eastAsia="仿宋" w:cs="仿宋"/>
          <w:bCs/>
          <w:color w:val="000000"/>
          <w:sz w:val="36"/>
        </w:rPr>
      </w:pPr>
    </w:p>
    <w:bookmarkEnd w:id="2"/>
    <w:bookmarkEnd w:id="3"/>
    <w:p>
      <w:pPr>
        <w:pStyle w:val="7"/>
        <w:ind w:firstLine="0"/>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4"/>
        <w:numPr>
          <w:ilvl w:val="0"/>
          <w:numId w:val="4"/>
        </w:numPr>
        <w:rPr>
          <w:rFonts w:hint="eastAsia" w:ascii="仿宋" w:hAnsi="仿宋" w:eastAsia="仿宋" w:cs="仿宋"/>
        </w:rPr>
      </w:pPr>
      <w:bookmarkStart w:id="7" w:name="_Toc1674"/>
      <w:bookmarkStart w:id="8" w:name="_Toc406749968"/>
      <w:bookmarkStart w:id="9" w:name="_Toc26932"/>
      <w:bookmarkStart w:id="10" w:name="_Toc217446031"/>
      <w:bookmarkStart w:id="11" w:name="_Toc213496267"/>
      <w:bookmarkStart w:id="12" w:name="_Toc213397009"/>
      <w:bookmarkStart w:id="13" w:name="_Toc213396945"/>
      <w:bookmarkStart w:id="14" w:name="_Toc213396759"/>
      <w:bookmarkStart w:id="15" w:name="_Toc183682339"/>
      <w:bookmarkStart w:id="16" w:name="_Toc77400776"/>
      <w:bookmarkStart w:id="17" w:name="_Toc89075871"/>
      <w:bookmarkStart w:id="18" w:name="_Toc183582202"/>
      <w:r>
        <w:rPr>
          <w:rFonts w:hint="eastAsia" w:ascii="仿宋" w:hAnsi="仿宋" w:eastAsia="仿宋" w:cs="仿宋"/>
        </w:rPr>
        <w:t xml:space="preserve"> </w:t>
      </w:r>
      <w:bookmarkEnd w:id="7"/>
      <w:bookmarkEnd w:id="8"/>
      <w:bookmarkEnd w:id="9"/>
      <w:r>
        <w:rPr>
          <w:rFonts w:hint="eastAsia" w:ascii="仿宋" w:hAnsi="仿宋" w:eastAsia="仿宋" w:cs="仿宋"/>
        </w:rPr>
        <w:t>竞争性谈判公告</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leftChars="0" w:right="0" w:firstLine="0" w:firstLineChars="0"/>
        <w:jc w:val="left"/>
        <w:textAlignment w:val="auto"/>
        <w:rPr>
          <w:rFonts w:hint="eastAsia" w:ascii="仿宋" w:hAnsi="仿宋" w:eastAsia="仿宋" w:cs="仿宋"/>
          <w:i w:val="0"/>
          <w:caps w:val="0"/>
          <w:color w:val="000000"/>
          <w:spacing w:val="0"/>
          <w:kern w:val="0"/>
          <w:sz w:val="24"/>
          <w:szCs w:val="24"/>
          <w:lang w:val="en-US" w:eastAsia="zh-CN" w:bidi="ar"/>
        </w:rPr>
      </w:pPr>
      <w:bookmarkStart w:id="19" w:name="_Toc488"/>
      <w:bookmarkStart w:id="20" w:name="_Toc20998"/>
      <w:bookmarkStart w:id="21" w:name="_Toc406749969"/>
      <w:r>
        <w:rPr>
          <w:rFonts w:hint="eastAsia" w:ascii="仿宋" w:hAnsi="仿宋" w:eastAsia="仿宋" w:cs="仿宋"/>
          <w:i w:val="0"/>
          <w:caps w:val="0"/>
          <w:color w:val="000000"/>
          <w:spacing w:val="0"/>
          <w:kern w:val="0"/>
          <w:sz w:val="24"/>
          <w:szCs w:val="24"/>
          <w:lang w:val="en-US" w:eastAsia="zh-CN" w:bidi="ar"/>
        </w:rPr>
        <w:t>项目概况：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    墨玉县妇幼保健院妇科、新生儿科等采购医疗设备项目</w:t>
      </w:r>
      <w:r>
        <w:rPr>
          <w:rFonts w:hint="eastAsia" w:ascii="仿宋" w:hAnsi="仿宋" w:eastAsia="仿宋" w:cs="仿宋"/>
          <w:i w:val="0"/>
          <w:caps w:val="0"/>
          <w:color w:val="000000"/>
          <w:spacing w:val="0"/>
          <w:sz w:val="24"/>
          <w:szCs w:val="24"/>
          <w:lang w:eastAsia="zh-CN"/>
        </w:rPr>
        <w:t>的潜在供应商应在新疆政府采购网（http://www.ccgp-xinjiang.gov.cn/）获取采购文件</w:t>
      </w:r>
      <w:r>
        <w:rPr>
          <w:rFonts w:hint="eastAsia" w:ascii="仿宋" w:hAnsi="仿宋" w:eastAsia="仿宋" w:cs="仿宋"/>
          <w:i w:val="0"/>
          <w:caps w:val="0"/>
          <w:color w:val="000000"/>
          <w:spacing w:val="0"/>
          <w:sz w:val="24"/>
          <w:szCs w:val="24"/>
        </w:rPr>
        <w:t>，并于202</w:t>
      </w: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年</w:t>
      </w:r>
      <w:r>
        <w:rPr>
          <w:rFonts w:hint="eastAsia" w:ascii="仿宋" w:hAnsi="仿宋" w:eastAsia="仿宋" w:cs="仿宋"/>
          <w:i w:val="0"/>
          <w:caps w:val="0"/>
          <w:color w:val="000000"/>
          <w:spacing w:val="0"/>
          <w:sz w:val="24"/>
          <w:szCs w:val="24"/>
          <w:highlight w:val="none"/>
          <w:lang w:val="en-US" w:eastAsia="zh-CN"/>
        </w:rPr>
        <w:t>07</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29</w:t>
      </w:r>
      <w:r>
        <w:rPr>
          <w:rFonts w:hint="eastAsia" w:ascii="仿宋" w:hAnsi="仿宋" w:eastAsia="仿宋" w:cs="仿宋"/>
          <w:i w:val="0"/>
          <w:caps w:val="0"/>
          <w:color w:val="000000"/>
          <w:spacing w:val="0"/>
          <w:sz w:val="24"/>
          <w:szCs w:val="24"/>
          <w:highlight w:val="none"/>
        </w:rPr>
        <w:t>日 11:</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w:t>
      </w:r>
      <w:r>
        <w:rPr>
          <w:rFonts w:hint="eastAsia" w:ascii="仿宋" w:hAnsi="仿宋" w:eastAsia="仿宋" w:cs="仿宋"/>
          <w:i w:val="0"/>
          <w:caps w:val="0"/>
          <w:color w:val="000000"/>
          <w:spacing w:val="0"/>
          <w:sz w:val="24"/>
          <w:szCs w:val="24"/>
        </w:rPr>
        <w:t>（北京时间）前提交响应文件。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仿宋" w:hAnsi="仿宋" w:eastAsia="仿宋" w:cs="仿宋"/>
          <w:i w:val="0"/>
          <w:caps w:val="0"/>
          <w:color w:val="000000"/>
          <w:spacing w:val="0"/>
          <w:sz w:val="24"/>
          <w:szCs w:val="24"/>
        </w:rPr>
      </w:pPr>
      <w:r>
        <w:rPr>
          <w:rFonts w:hint="eastAsia" w:ascii="黑体" w:hAnsi="黑体" w:eastAsia="黑体" w:cs="黑体"/>
          <w:i w:val="0"/>
          <w:caps w:val="0"/>
          <w:color w:val="000000"/>
          <w:spacing w:val="0"/>
          <w:sz w:val="24"/>
          <w:szCs w:val="24"/>
        </w:rPr>
        <w:t>一、项目基本情况 </w:t>
      </w:r>
      <w:r>
        <w:rPr>
          <w:rFonts w:hint="eastAsia" w:ascii="仿宋" w:hAnsi="仿宋" w:eastAsia="仿宋" w:cs="仿宋"/>
          <w:i w:val="0"/>
          <w:caps w:val="0"/>
          <w:color w:val="000000"/>
          <w:spacing w:val="0"/>
          <w:sz w:val="24"/>
          <w:szCs w:val="24"/>
        </w:rPr>
        <w:t>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default" w:ascii="仿宋" w:hAnsi="仿宋" w:eastAsia="仿宋" w:cs="仿宋"/>
          <w:i w:val="0"/>
          <w:caps w:val="0"/>
          <w:color w:val="000000"/>
          <w:spacing w:val="0"/>
          <w:sz w:val="24"/>
          <w:szCs w:val="24"/>
          <w:lang w:val="en-US"/>
        </w:rPr>
      </w:pPr>
      <w:r>
        <w:rPr>
          <w:rFonts w:hint="eastAsia" w:ascii="仿宋" w:hAnsi="仿宋" w:eastAsia="仿宋" w:cs="仿宋"/>
          <w:i w:val="0"/>
          <w:caps w:val="0"/>
          <w:color w:val="000000"/>
          <w:spacing w:val="0"/>
          <w:sz w:val="24"/>
          <w:szCs w:val="24"/>
        </w:rPr>
        <w:t>    项目编号：</w:t>
      </w:r>
      <w:r>
        <w:rPr>
          <w:rFonts w:hint="eastAsia" w:ascii="仿宋" w:hAnsi="仿宋" w:eastAsia="仿宋" w:cs="仿宋"/>
          <w:i w:val="0"/>
          <w:caps w:val="0"/>
          <w:color w:val="000000"/>
          <w:spacing w:val="0"/>
          <w:sz w:val="24"/>
          <w:szCs w:val="24"/>
          <w:highlight w:val="none"/>
          <w:lang w:eastAsia="zh-CN"/>
        </w:rPr>
        <w:t>XJRYS-HTCG-2022/003</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textAlignment w:val="auto"/>
        <w:rPr>
          <w:sz w:val="24"/>
          <w:szCs w:val="24"/>
        </w:rPr>
      </w:pPr>
      <w:r>
        <w:rPr>
          <w:rFonts w:hint="eastAsia" w:ascii="仿宋" w:hAnsi="仿宋" w:eastAsia="仿宋" w:cs="仿宋"/>
          <w:i w:val="0"/>
          <w:caps w:val="0"/>
          <w:color w:val="000000"/>
          <w:spacing w:val="0"/>
          <w:sz w:val="24"/>
          <w:szCs w:val="24"/>
        </w:rPr>
        <w:t>    项目名称：</w:t>
      </w:r>
      <w:r>
        <w:rPr>
          <w:rFonts w:hint="eastAsia" w:ascii="仿宋" w:hAnsi="仿宋" w:eastAsia="仿宋" w:cs="仿宋"/>
          <w:i w:val="0"/>
          <w:caps w:val="0"/>
          <w:color w:val="000000"/>
          <w:spacing w:val="0"/>
          <w:sz w:val="24"/>
          <w:szCs w:val="24"/>
          <w:lang w:eastAsia="zh-CN"/>
        </w:rPr>
        <w:t> 墨玉县妇幼保健院妇科、新生儿科等采购医疗设备项目</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textAlignment w:val="auto"/>
        <w:rPr>
          <w:sz w:val="24"/>
          <w:szCs w:val="24"/>
        </w:rPr>
      </w:pPr>
      <w:r>
        <w:rPr>
          <w:rFonts w:hint="eastAsia" w:ascii="仿宋" w:hAnsi="仿宋" w:eastAsia="仿宋" w:cs="仿宋"/>
          <w:i w:val="0"/>
          <w:caps w:val="0"/>
          <w:color w:val="000000"/>
          <w:spacing w:val="0"/>
          <w:sz w:val="24"/>
          <w:szCs w:val="24"/>
        </w:rPr>
        <w:t>    采购方式：竞争性谈判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firstLine="373"/>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预算金额（</w:t>
      </w:r>
      <w:r>
        <w:rPr>
          <w:rFonts w:hint="eastAsia" w:ascii="仿宋" w:hAnsi="仿宋" w:eastAsia="仿宋" w:cs="仿宋"/>
          <w:i w:val="0"/>
          <w:caps w:val="0"/>
          <w:color w:val="000000"/>
          <w:spacing w:val="0"/>
          <w:sz w:val="24"/>
          <w:szCs w:val="24"/>
          <w:lang w:eastAsia="zh-CN"/>
        </w:rPr>
        <w:t>万</w:t>
      </w:r>
      <w:r>
        <w:rPr>
          <w:rFonts w:hint="eastAsia" w:ascii="仿宋" w:hAnsi="仿宋" w:eastAsia="仿宋" w:cs="仿宋"/>
          <w:i w:val="0"/>
          <w:caps w:val="0"/>
          <w:color w:val="000000"/>
          <w:spacing w:val="0"/>
          <w:sz w:val="24"/>
          <w:szCs w:val="24"/>
        </w:rPr>
        <w:t>元）：</w:t>
      </w:r>
      <w:r>
        <w:rPr>
          <w:rFonts w:hint="eastAsia" w:ascii="仿宋" w:hAnsi="仿宋" w:eastAsia="仿宋" w:cs="仿宋"/>
          <w:i w:val="0"/>
          <w:caps w:val="0"/>
          <w:color w:val="000000"/>
          <w:spacing w:val="0"/>
          <w:sz w:val="24"/>
          <w:szCs w:val="24"/>
          <w:lang w:val="en-US" w:eastAsia="zh-CN"/>
        </w:rPr>
        <w:t>77</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firstLine="373"/>
        <w:textAlignment w:val="auto"/>
        <w:rPr>
          <w:rFonts w:hint="default"/>
          <w:sz w:val="24"/>
          <w:szCs w:val="24"/>
          <w:lang w:val="en-US"/>
        </w:rPr>
      </w:pPr>
      <w:r>
        <w:rPr>
          <w:rFonts w:hint="eastAsia" w:ascii="仿宋" w:hAnsi="仿宋" w:eastAsia="仿宋" w:cs="仿宋"/>
          <w:i w:val="0"/>
          <w:caps w:val="0"/>
          <w:color w:val="000000"/>
          <w:spacing w:val="0"/>
          <w:sz w:val="24"/>
          <w:szCs w:val="24"/>
        </w:rPr>
        <w:t>最高限价（</w:t>
      </w:r>
      <w:r>
        <w:rPr>
          <w:rFonts w:hint="eastAsia" w:ascii="仿宋" w:hAnsi="仿宋" w:eastAsia="仿宋" w:cs="仿宋"/>
          <w:i w:val="0"/>
          <w:caps w:val="0"/>
          <w:color w:val="000000"/>
          <w:spacing w:val="0"/>
          <w:sz w:val="24"/>
          <w:szCs w:val="24"/>
          <w:lang w:eastAsia="zh-CN"/>
        </w:rPr>
        <w:t>万</w:t>
      </w:r>
      <w:r>
        <w:rPr>
          <w:rFonts w:hint="eastAsia" w:ascii="仿宋" w:hAnsi="仿宋" w:eastAsia="仿宋" w:cs="仿宋"/>
          <w:i w:val="0"/>
          <w:caps w:val="0"/>
          <w:color w:val="000000"/>
          <w:spacing w:val="0"/>
          <w:sz w:val="24"/>
          <w:szCs w:val="24"/>
        </w:rPr>
        <w:t>元）：</w:t>
      </w:r>
      <w:r>
        <w:rPr>
          <w:rFonts w:hint="eastAsia" w:ascii="仿宋" w:hAnsi="仿宋" w:eastAsia="仿宋" w:cs="仿宋"/>
          <w:i w:val="0"/>
          <w:caps w:val="0"/>
          <w:color w:val="000000"/>
          <w:spacing w:val="0"/>
          <w:sz w:val="24"/>
          <w:szCs w:val="24"/>
          <w:lang w:val="en-US" w:eastAsia="zh-CN"/>
        </w:rPr>
        <w:t>77</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firstLine="373"/>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采购需求：</w:t>
      </w:r>
      <w:r>
        <w:rPr>
          <w:rFonts w:hint="eastAsia" w:ascii="仿宋" w:hAnsi="仿宋" w:eastAsia="仿宋" w:cs="仿宋"/>
          <w:i w:val="0"/>
          <w:caps w:val="0"/>
          <w:color w:val="000000"/>
          <w:spacing w:val="0"/>
          <w:kern w:val="0"/>
          <w:sz w:val="24"/>
          <w:szCs w:val="24"/>
          <w:lang w:val="en-US" w:eastAsia="zh-CN" w:bidi="ar"/>
        </w:rPr>
        <w:br w:type="textWrapping"/>
      </w:r>
      <w:r>
        <w:rPr>
          <w:rFonts w:hint="eastAsia" w:ascii="仿宋" w:hAnsi="仿宋" w:eastAsia="仿宋" w:cs="仿宋"/>
          <w:i w:val="0"/>
          <w:caps w:val="0"/>
          <w:color w:val="000000"/>
          <w:spacing w:val="0"/>
          <w:kern w:val="0"/>
          <w:sz w:val="24"/>
          <w:szCs w:val="24"/>
          <w:lang w:val="en-US" w:eastAsia="zh-CN" w:bidi="ar"/>
        </w:rPr>
        <w:t>   标项名称：</w:t>
      </w:r>
      <w:r>
        <w:rPr>
          <w:rFonts w:hint="eastAsia" w:ascii="仿宋" w:hAnsi="仿宋" w:eastAsia="仿宋" w:cs="仿宋"/>
          <w:i w:val="0"/>
          <w:caps w:val="0"/>
          <w:color w:val="000000"/>
          <w:spacing w:val="0"/>
          <w:sz w:val="24"/>
          <w:szCs w:val="24"/>
          <w:lang w:eastAsia="zh-CN"/>
        </w:rPr>
        <w:t> 墨玉县妇幼保健院妇科、新生儿科等采购医疗设备项目</w:t>
      </w:r>
      <w:r>
        <w:rPr>
          <w:rFonts w:hint="eastAsia" w:ascii="仿宋" w:hAnsi="仿宋" w:eastAsia="仿宋" w:cs="仿宋"/>
          <w:i w:val="0"/>
          <w:caps w:val="0"/>
          <w:color w:val="000000"/>
          <w:spacing w:val="0"/>
          <w:kern w:val="0"/>
          <w:sz w:val="24"/>
          <w:szCs w:val="24"/>
          <w:lang w:val="en-US" w:eastAsia="zh-CN" w:bidi="ar"/>
        </w:rPr>
        <w:br w:type="textWrapping"/>
      </w:r>
      <w:r>
        <w:rPr>
          <w:rFonts w:hint="eastAsia" w:ascii="仿宋" w:hAnsi="仿宋" w:eastAsia="仿宋" w:cs="仿宋"/>
          <w:i w:val="0"/>
          <w:caps w:val="0"/>
          <w:color w:val="000000"/>
          <w:spacing w:val="0"/>
          <w:kern w:val="0"/>
          <w:sz w:val="24"/>
          <w:szCs w:val="24"/>
          <w:lang w:val="en-US" w:eastAsia="zh-CN" w:bidi="ar"/>
        </w:rPr>
        <w:t>   数量： 一批</w:t>
      </w:r>
      <w:r>
        <w:rPr>
          <w:rFonts w:hint="eastAsia" w:ascii="仿宋" w:hAnsi="仿宋" w:eastAsia="仿宋" w:cs="仿宋"/>
          <w:i w:val="0"/>
          <w:caps w:val="0"/>
          <w:color w:val="000000"/>
          <w:spacing w:val="0"/>
          <w:kern w:val="0"/>
          <w:sz w:val="24"/>
          <w:szCs w:val="24"/>
          <w:lang w:val="en-US" w:eastAsia="zh-CN" w:bidi="ar"/>
        </w:rPr>
        <w:br w:type="textWrapping"/>
      </w:r>
      <w:r>
        <w:rPr>
          <w:rFonts w:hint="eastAsia" w:ascii="仿宋" w:hAnsi="仿宋" w:eastAsia="仿宋" w:cs="仿宋"/>
          <w:i w:val="0"/>
          <w:caps w:val="0"/>
          <w:color w:val="000000"/>
          <w:spacing w:val="0"/>
          <w:kern w:val="0"/>
          <w:sz w:val="24"/>
          <w:szCs w:val="24"/>
          <w:lang w:val="en-US" w:eastAsia="zh-CN" w:bidi="ar"/>
        </w:rPr>
        <w:t>   预算金额（万元）：</w:t>
      </w:r>
      <w:r>
        <w:rPr>
          <w:rFonts w:hint="eastAsia" w:ascii="仿宋" w:hAnsi="仿宋" w:eastAsia="仿宋" w:cs="仿宋"/>
          <w:i w:val="0"/>
          <w:caps w:val="0"/>
          <w:color w:val="000000"/>
          <w:spacing w:val="0"/>
          <w:sz w:val="24"/>
          <w:szCs w:val="24"/>
          <w:lang w:val="en-US" w:eastAsia="zh-CN"/>
        </w:rPr>
        <w:t>77</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right="0" w:firstLine="240" w:firstLineChars="100"/>
        <w:textAlignment w:val="auto"/>
        <w:rPr>
          <w:sz w:val="24"/>
          <w:szCs w:val="24"/>
        </w:rPr>
      </w:pPr>
      <w:r>
        <w:rPr>
          <w:rFonts w:hint="eastAsia" w:ascii="仿宋" w:hAnsi="仿宋" w:eastAsia="仿宋" w:cs="仿宋"/>
          <w:i w:val="0"/>
          <w:caps w:val="0"/>
          <w:color w:val="000000"/>
          <w:spacing w:val="0"/>
          <w:kern w:val="0"/>
          <w:sz w:val="24"/>
          <w:szCs w:val="24"/>
          <w:lang w:val="en-US" w:eastAsia="zh-CN" w:bidi="ar"/>
        </w:rPr>
        <w:t>单位：批 </w:t>
      </w:r>
      <w:r>
        <w:rPr>
          <w:rFonts w:hint="eastAsia" w:ascii="仿宋" w:hAnsi="仿宋" w:eastAsia="仿宋" w:cs="仿宋"/>
          <w:i w:val="0"/>
          <w:caps w:val="0"/>
          <w:color w:val="000000"/>
          <w:spacing w:val="0"/>
          <w:kern w:val="0"/>
          <w:sz w:val="24"/>
          <w:szCs w:val="24"/>
          <w:lang w:val="en-US" w:eastAsia="zh-CN" w:bidi="ar"/>
        </w:rPr>
        <w:br w:type="textWrapping"/>
      </w:r>
      <w:r>
        <w:rPr>
          <w:rFonts w:hint="eastAsia" w:ascii="仿宋" w:hAnsi="仿宋" w:eastAsia="仿宋" w:cs="仿宋"/>
          <w:i w:val="0"/>
          <w:caps w:val="0"/>
          <w:color w:val="000000"/>
          <w:spacing w:val="0"/>
          <w:kern w:val="0"/>
          <w:sz w:val="24"/>
          <w:szCs w:val="24"/>
          <w:lang w:val="en-US" w:eastAsia="zh-CN" w:bidi="ar"/>
        </w:rPr>
        <w:t>   简要规格描述：详见竞争性谈判文件</w:t>
      </w:r>
      <w:r>
        <w:rPr>
          <w:rFonts w:hint="eastAsia" w:ascii="仿宋" w:hAnsi="仿宋" w:eastAsia="仿宋" w:cs="仿宋"/>
          <w:i w:val="0"/>
          <w:caps w:val="0"/>
          <w:color w:val="000000"/>
          <w:spacing w:val="0"/>
          <w:kern w:val="0"/>
          <w:sz w:val="24"/>
          <w:szCs w:val="24"/>
          <w:lang w:val="en-US" w:eastAsia="zh-CN" w:bidi="ar"/>
        </w:rPr>
        <w:br w:type="textWrapping"/>
      </w:r>
      <w:r>
        <w:rPr>
          <w:rFonts w:hint="eastAsia" w:ascii="仿宋" w:hAnsi="仿宋" w:eastAsia="仿宋" w:cs="仿宋"/>
          <w:i w:val="0"/>
          <w:caps w:val="0"/>
          <w:color w:val="000000"/>
          <w:spacing w:val="0"/>
          <w:kern w:val="0"/>
          <w:sz w:val="24"/>
          <w:szCs w:val="24"/>
          <w:lang w:val="en-US" w:eastAsia="zh-CN" w:bidi="ar"/>
        </w:rPr>
        <w:t>   备注：  </w:t>
      </w:r>
      <w:r>
        <w:rPr>
          <w:rFonts w:hint="eastAsia" w:ascii="仿宋" w:hAnsi="仿宋" w:eastAsia="仿宋" w:cs="仿宋"/>
          <w:i w:val="0"/>
          <w:caps w:val="0"/>
          <w:color w:val="000000"/>
          <w:spacing w:val="0"/>
          <w:sz w:val="24"/>
          <w:szCs w:val="24"/>
        </w:rPr>
        <w:t>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right="0" w:firstLine="720" w:firstLineChars="300"/>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sz w:val="24"/>
          <w:szCs w:val="24"/>
        </w:rPr>
        <w:t>本项目（否）接</w:t>
      </w:r>
      <w:r>
        <w:rPr>
          <w:rFonts w:hint="eastAsia" w:ascii="仿宋" w:hAnsi="仿宋" w:eastAsia="仿宋" w:cs="仿宋"/>
          <w:i w:val="0"/>
          <w:caps w:val="0"/>
          <w:color w:val="000000"/>
          <w:spacing w:val="0"/>
          <w:kern w:val="0"/>
          <w:sz w:val="24"/>
          <w:szCs w:val="24"/>
          <w:lang w:val="en-US" w:eastAsia="zh-CN" w:bidi="ar"/>
        </w:rPr>
        <w:t>受联合体投标。</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黑体" w:hAnsi="黑体" w:eastAsia="黑体" w:cs="黑体"/>
          <w:i w:val="0"/>
          <w:caps w:val="0"/>
          <w:color w:val="000000"/>
          <w:spacing w:val="0"/>
          <w:sz w:val="24"/>
          <w:szCs w:val="24"/>
          <w:lang w:val="en-US" w:eastAsia="zh-CN"/>
        </w:rPr>
      </w:pPr>
      <w:r>
        <w:rPr>
          <w:rFonts w:hint="eastAsia" w:ascii="仿宋" w:hAnsi="仿宋" w:eastAsia="仿宋" w:cs="仿宋"/>
          <w:i w:val="0"/>
          <w:caps w:val="0"/>
          <w:color w:val="000000"/>
          <w:spacing w:val="0"/>
          <w:kern w:val="0"/>
          <w:sz w:val="24"/>
          <w:szCs w:val="24"/>
          <w:lang w:val="en-US" w:eastAsia="zh-CN" w:bidi="ar"/>
        </w:rPr>
        <w:t>、</w:t>
      </w:r>
      <w:r>
        <w:rPr>
          <w:rFonts w:hint="eastAsia" w:ascii="黑体" w:hAnsi="黑体" w:eastAsia="黑体" w:cs="黑体"/>
          <w:i w:val="0"/>
          <w:caps w:val="0"/>
          <w:color w:val="000000"/>
          <w:spacing w:val="0"/>
          <w:sz w:val="24"/>
          <w:szCs w:val="24"/>
          <w:lang w:val="en-US" w:eastAsia="zh-CN"/>
        </w:rPr>
        <w:t>二、申请人的资格要求：</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sz w:val="24"/>
          <w:szCs w:val="24"/>
        </w:rPr>
      </w:pPr>
      <w:r>
        <w:rPr>
          <w:rFonts w:hint="eastAsia" w:ascii="仿宋" w:hAnsi="仿宋" w:eastAsia="仿宋" w:cs="仿宋"/>
          <w:i w:val="0"/>
          <w:caps w:val="0"/>
          <w:color w:val="000000"/>
          <w:spacing w:val="0"/>
          <w:kern w:val="0"/>
          <w:sz w:val="24"/>
          <w:szCs w:val="24"/>
          <w:lang w:val="en-US" w:eastAsia="zh-CN" w:bidi="ar"/>
        </w:rPr>
        <w:t>    1.满足《中华人民共和国政</w:t>
      </w:r>
      <w:r>
        <w:rPr>
          <w:rFonts w:hint="eastAsia" w:ascii="仿宋" w:hAnsi="仿宋" w:eastAsia="仿宋" w:cs="仿宋"/>
          <w:i w:val="0"/>
          <w:caps w:val="0"/>
          <w:color w:val="000000"/>
          <w:spacing w:val="0"/>
          <w:sz w:val="24"/>
          <w:szCs w:val="24"/>
        </w:rPr>
        <w:t>府采购法》第二十二条规定；</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textAlignment w:val="auto"/>
        <w:rPr>
          <w:sz w:val="24"/>
          <w:szCs w:val="24"/>
        </w:rPr>
      </w:pPr>
      <w:r>
        <w:rPr>
          <w:rFonts w:hint="eastAsia" w:ascii="仿宋" w:hAnsi="仿宋" w:eastAsia="仿宋" w:cs="仿宋"/>
          <w:i w:val="0"/>
          <w:caps w:val="0"/>
          <w:color w:val="000000"/>
          <w:spacing w:val="0"/>
          <w:sz w:val="24"/>
          <w:szCs w:val="24"/>
        </w:rPr>
        <w:t>    2.本项目的特定资格要求：</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（1）投标人具有独立法人资格，“三证合一”的营业执照</w:t>
      </w:r>
      <w:r>
        <w:rPr>
          <w:rFonts w:hint="eastAsia" w:ascii="仿宋" w:hAnsi="仿宋" w:eastAsia="仿宋" w:cs="仿宋"/>
          <w:i w:val="0"/>
          <w:caps w:val="0"/>
          <w:color w:val="000000"/>
          <w:spacing w:val="0"/>
          <w:sz w:val="24"/>
          <w:szCs w:val="24"/>
          <w:lang w:eastAsia="zh-CN"/>
        </w:rPr>
        <w:t>、开户许可证或基本存款账户信息</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（2）法定代表人应携带《法定代表人身份证明》及身份证原件，委托代理人应携带《法人代表授权委托书》及身份证原件（被委托人近6个月的社保个人明细表）；</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3）</w:t>
      </w:r>
      <w:r>
        <w:rPr>
          <w:rFonts w:ascii="仿宋" w:hAnsi="仿宋" w:eastAsia="仿宋" w:cs="仿宋"/>
          <w:i w:val="0"/>
          <w:iCs w:val="0"/>
          <w:caps w:val="0"/>
          <w:color w:val="000000"/>
          <w:spacing w:val="0"/>
          <w:sz w:val="27"/>
          <w:szCs w:val="27"/>
        </w:rPr>
        <w:t>提供有效的《医疗器械生产许可证》或《医疗器械经营许可证》（所提供设备为二类医疗器械的须提供二类医疗器械备案凭证）</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须提供2021年</w:t>
      </w:r>
      <w:r>
        <w:rPr>
          <w:rFonts w:hint="eastAsia" w:ascii="仿宋" w:hAnsi="仿宋" w:eastAsia="仿宋" w:cs="仿宋"/>
          <w:i w:val="0"/>
          <w:caps w:val="0"/>
          <w:color w:val="000000"/>
          <w:spacing w:val="0"/>
          <w:sz w:val="24"/>
          <w:szCs w:val="24"/>
          <w:lang w:eastAsia="zh-CN"/>
        </w:rPr>
        <w:t>的财务审计报告（</w:t>
      </w:r>
      <w:r>
        <w:rPr>
          <w:rFonts w:hint="eastAsia" w:ascii="仿宋" w:hAnsi="仿宋" w:eastAsia="仿宋" w:cs="仿宋"/>
          <w:i w:val="0"/>
          <w:caps w:val="0"/>
          <w:color w:val="000000"/>
          <w:spacing w:val="0"/>
          <w:sz w:val="24"/>
          <w:szCs w:val="24"/>
          <w:lang w:val="en-US" w:eastAsia="zh-CN"/>
        </w:rPr>
        <w:t>2022年新成立公司无需提供</w:t>
      </w:r>
      <w:r>
        <w:rPr>
          <w:rFonts w:hint="eastAsia" w:ascii="仿宋" w:hAnsi="仿宋" w:eastAsia="仿宋" w:cs="仿宋"/>
          <w:i w:val="0"/>
          <w:caps w:val="0"/>
          <w:color w:val="000000"/>
          <w:spacing w:val="0"/>
          <w:sz w:val="24"/>
          <w:szCs w:val="24"/>
          <w:lang w:eastAsia="zh-CN"/>
        </w:rPr>
        <w:t>）；</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textAlignment w:val="auto"/>
        <w:rPr>
          <w:sz w:val="24"/>
          <w:szCs w:val="24"/>
        </w:rPr>
      </w:pPr>
      <w:r>
        <w:rPr>
          <w:rFonts w:hint="eastAsia" w:ascii="仿宋" w:hAnsi="仿宋" w:eastAsia="仿宋" w:cs="仿宋"/>
          <w:i w:val="0"/>
          <w:caps w:val="0"/>
          <w:color w:val="000000"/>
          <w:spacing w:val="0"/>
          <w:sz w:val="24"/>
          <w:szCs w:val="24"/>
        </w:rPr>
        <w:t>（</w:t>
      </w:r>
      <w:r>
        <w:rPr>
          <w:rFonts w:hint="eastAsia" w:ascii="仿宋" w:hAnsi="仿宋" w:eastAsia="仿宋" w:cs="仿宋"/>
          <w:i w:val="0"/>
          <w:caps w:val="0"/>
          <w:color w:val="000000"/>
          <w:spacing w:val="0"/>
          <w:sz w:val="24"/>
          <w:szCs w:val="24"/>
          <w:lang w:val="en-US" w:eastAsia="zh-CN"/>
        </w:rPr>
        <w:t>4</w:t>
      </w:r>
      <w:r>
        <w:rPr>
          <w:rFonts w:hint="eastAsia" w:ascii="仿宋" w:hAnsi="仿宋" w:eastAsia="仿宋" w:cs="仿宋"/>
          <w:i w:val="0"/>
          <w:caps w:val="0"/>
          <w:color w:val="000000"/>
          <w:spacing w:val="0"/>
          <w:sz w:val="24"/>
          <w:szCs w:val="24"/>
        </w:rPr>
        <w:t>）供应商未被列入“信用中国”网站（www.creditchina.gov.cn）和中国政府采购网（www.ccgp.gov.cn）渠道信用记录失信被执行人、重大税收违法案件当事人名单以及政府采购严重违法失信行为记录名单；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5）本项目不接受联合体投标</w:t>
      </w:r>
      <w:r>
        <w:rPr>
          <w:rFonts w:hint="eastAsia" w:ascii="仿宋" w:hAnsi="仿宋" w:eastAsia="仿宋" w:cs="仿宋"/>
          <w:i w:val="0"/>
          <w:caps w:val="0"/>
          <w:color w:val="000000"/>
          <w:spacing w:val="0"/>
          <w:sz w:val="24"/>
          <w:szCs w:val="24"/>
        </w:rPr>
        <w:t>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三、获取采购文件</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sz w:val="24"/>
          <w:szCs w:val="24"/>
        </w:rPr>
      </w:pPr>
      <w:r>
        <w:rPr>
          <w:rFonts w:hint="eastAsia" w:ascii="仿宋" w:hAnsi="仿宋" w:eastAsia="仿宋" w:cs="仿宋"/>
          <w:i w:val="0"/>
          <w:caps w:val="0"/>
          <w:color w:val="000000"/>
          <w:spacing w:val="0"/>
          <w:sz w:val="24"/>
          <w:szCs w:val="24"/>
        </w:rPr>
        <w:t>    时间：202</w:t>
      </w: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年</w:t>
      </w:r>
      <w:r>
        <w:rPr>
          <w:rFonts w:hint="eastAsia" w:ascii="仿宋" w:hAnsi="仿宋" w:eastAsia="仿宋" w:cs="仿宋"/>
          <w:i w:val="0"/>
          <w:caps w:val="0"/>
          <w:color w:val="000000"/>
          <w:spacing w:val="0"/>
          <w:sz w:val="24"/>
          <w:szCs w:val="24"/>
          <w:lang w:val="en-US" w:eastAsia="zh-CN"/>
        </w:rPr>
        <w:t>07</w:t>
      </w:r>
      <w:r>
        <w:rPr>
          <w:rFonts w:hint="eastAsia" w:ascii="仿宋" w:hAnsi="仿宋" w:eastAsia="仿宋" w:cs="仿宋"/>
          <w:i w:val="0"/>
          <w:caps w:val="0"/>
          <w:color w:val="000000"/>
          <w:spacing w:val="0"/>
          <w:sz w:val="24"/>
          <w:szCs w:val="24"/>
        </w:rPr>
        <w:t>月</w:t>
      </w:r>
      <w:r>
        <w:rPr>
          <w:rFonts w:hint="eastAsia" w:ascii="仿宋" w:hAnsi="仿宋" w:eastAsia="仿宋" w:cs="仿宋"/>
          <w:i w:val="0"/>
          <w:caps w:val="0"/>
          <w:color w:val="000000"/>
          <w:spacing w:val="0"/>
          <w:sz w:val="24"/>
          <w:szCs w:val="24"/>
          <w:u w:val="none"/>
          <w:lang w:val="en-US" w:eastAsia="zh-CN"/>
        </w:rPr>
        <w:t>27</w:t>
      </w:r>
      <w:r>
        <w:rPr>
          <w:rFonts w:hint="eastAsia" w:ascii="仿宋" w:hAnsi="仿宋" w:eastAsia="仿宋" w:cs="仿宋"/>
          <w:i w:val="0"/>
          <w:caps w:val="0"/>
          <w:color w:val="000000"/>
          <w:spacing w:val="0"/>
          <w:sz w:val="24"/>
          <w:szCs w:val="24"/>
          <w:u w:val="none"/>
        </w:rPr>
        <w:t>日至202</w:t>
      </w:r>
      <w:r>
        <w:rPr>
          <w:rFonts w:hint="eastAsia" w:ascii="仿宋" w:hAnsi="仿宋" w:eastAsia="仿宋" w:cs="仿宋"/>
          <w:i w:val="0"/>
          <w:caps w:val="0"/>
          <w:color w:val="000000"/>
          <w:spacing w:val="0"/>
          <w:sz w:val="24"/>
          <w:szCs w:val="24"/>
          <w:u w:val="none"/>
          <w:lang w:val="en-US" w:eastAsia="zh-CN"/>
        </w:rPr>
        <w:t>1</w:t>
      </w:r>
      <w:r>
        <w:rPr>
          <w:rFonts w:hint="eastAsia" w:ascii="仿宋" w:hAnsi="仿宋" w:eastAsia="仿宋" w:cs="仿宋"/>
          <w:i w:val="0"/>
          <w:caps w:val="0"/>
          <w:color w:val="000000"/>
          <w:spacing w:val="0"/>
          <w:sz w:val="24"/>
          <w:szCs w:val="24"/>
          <w:u w:val="none"/>
        </w:rPr>
        <w:t>年</w:t>
      </w:r>
      <w:r>
        <w:rPr>
          <w:rFonts w:hint="eastAsia" w:ascii="仿宋" w:hAnsi="仿宋" w:eastAsia="仿宋" w:cs="仿宋"/>
          <w:i w:val="0"/>
          <w:caps w:val="0"/>
          <w:color w:val="000000"/>
          <w:spacing w:val="0"/>
          <w:sz w:val="24"/>
          <w:szCs w:val="24"/>
          <w:u w:val="none"/>
          <w:lang w:val="en-US" w:eastAsia="zh-CN"/>
        </w:rPr>
        <w:t>07</w:t>
      </w:r>
      <w:r>
        <w:rPr>
          <w:rFonts w:hint="eastAsia" w:ascii="仿宋" w:hAnsi="仿宋" w:eastAsia="仿宋" w:cs="仿宋"/>
          <w:i w:val="0"/>
          <w:caps w:val="0"/>
          <w:color w:val="000000"/>
          <w:spacing w:val="0"/>
          <w:sz w:val="24"/>
          <w:szCs w:val="24"/>
          <w:u w:val="none"/>
        </w:rPr>
        <w:t>月</w:t>
      </w:r>
      <w:r>
        <w:rPr>
          <w:rFonts w:hint="eastAsia" w:ascii="仿宋" w:hAnsi="仿宋" w:eastAsia="仿宋" w:cs="仿宋"/>
          <w:i w:val="0"/>
          <w:caps w:val="0"/>
          <w:color w:val="000000"/>
          <w:spacing w:val="0"/>
          <w:sz w:val="24"/>
          <w:szCs w:val="24"/>
          <w:u w:val="none"/>
          <w:lang w:val="en-US" w:eastAsia="zh-CN"/>
        </w:rPr>
        <w:t>29</w:t>
      </w:r>
      <w:r>
        <w:rPr>
          <w:rFonts w:hint="eastAsia" w:ascii="仿宋" w:hAnsi="仿宋" w:eastAsia="仿宋" w:cs="仿宋"/>
          <w:i w:val="0"/>
          <w:caps w:val="0"/>
          <w:color w:val="000000"/>
          <w:spacing w:val="0"/>
          <w:sz w:val="24"/>
          <w:szCs w:val="24"/>
          <w:u w:val="none"/>
        </w:rPr>
        <w:t>日，每天上午</w:t>
      </w:r>
      <w:r>
        <w:rPr>
          <w:rFonts w:hint="eastAsia" w:ascii="仿宋" w:hAnsi="仿宋" w:eastAsia="仿宋" w:cs="仿宋"/>
          <w:i w:val="0"/>
          <w:caps w:val="0"/>
          <w:color w:val="000000"/>
          <w:spacing w:val="0"/>
          <w:sz w:val="24"/>
          <w:szCs w:val="24"/>
          <w:u w:val="none"/>
          <w:lang w:val="en-US" w:eastAsia="zh-CN"/>
        </w:rPr>
        <w:t>10</w:t>
      </w:r>
      <w:r>
        <w:rPr>
          <w:rFonts w:hint="eastAsia" w:ascii="仿宋" w:hAnsi="仿宋" w:eastAsia="仿宋" w:cs="仿宋"/>
          <w:i w:val="0"/>
          <w:caps w:val="0"/>
          <w:color w:val="000000"/>
          <w:spacing w:val="0"/>
          <w:sz w:val="24"/>
          <w:szCs w:val="24"/>
          <w:u w:val="none"/>
        </w:rPr>
        <w:t>:</w:t>
      </w:r>
      <w:r>
        <w:rPr>
          <w:rFonts w:hint="eastAsia" w:ascii="仿宋" w:hAnsi="仿宋" w:eastAsia="仿宋" w:cs="仿宋"/>
          <w:i w:val="0"/>
          <w:caps w:val="0"/>
          <w:color w:val="000000"/>
          <w:spacing w:val="0"/>
          <w:sz w:val="24"/>
          <w:szCs w:val="24"/>
          <w:u w:val="none"/>
          <w:lang w:val="en-US" w:eastAsia="zh-CN"/>
        </w:rPr>
        <w:t>0</w:t>
      </w:r>
      <w:r>
        <w:rPr>
          <w:rFonts w:hint="eastAsia" w:ascii="仿宋" w:hAnsi="仿宋" w:eastAsia="仿宋" w:cs="仿宋"/>
          <w:i w:val="0"/>
          <w:caps w:val="0"/>
          <w:color w:val="000000"/>
          <w:spacing w:val="0"/>
          <w:sz w:val="24"/>
          <w:szCs w:val="24"/>
          <w:u w:val="none"/>
        </w:rPr>
        <w:t>0至1</w:t>
      </w:r>
      <w:r>
        <w:rPr>
          <w:rFonts w:hint="eastAsia" w:ascii="仿宋" w:hAnsi="仿宋" w:eastAsia="仿宋" w:cs="仿宋"/>
          <w:i w:val="0"/>
          <w:caps w:val="0"/>
          <w:color w:val="000000"/>
          <w:spacing w:val="0"/>
          <w:sz w:val="24"/>
          <w:szCs w:val="24"/>
          <w:u w:val="none"/>
          <w:lang w:val="en-US" w:eastAsia="zh-CN"/>
        </w:rPr>
        <w:t>4</w:t>
      </w:r>
      <w:r>
        <w:rPr>
          <w:rFonts w:hint="eastAsia" w:ascii="仿宋" w:hAnsi="仿宋" w:eastAsia="仿宋" w:cs="仿宋"/>
          <w:i w:val="0"/>
          <w:caps w:val="0"/>
          <w:color w:val="000000"/>
          <w:spacing w:val="0"/>
          <w:sz w:val="24"/>
          <w:szCs w:val="24"/>
          <w:u w:val="none"/>
        </w:rPr>
        <w:t>:00，下午1</w:t>
      </w:r>
      <w:r>
        <w:rPr>
          <w:rFonts w:hint="eastAsia" w:ascii="仿宋" w:hAnsi="仿宋" w:eastAsia="仿宋" w:cs="仿宋"/>
          <w:i w:val="0"/>
          <w:caps w:val="0"/>
          <w:color w:val="000000"/>
          <w:spacing w:val="0"/>
          <w:sz w:val="24"/>
          <w:szCs w:val="24"/>
          <w:u w:val="none"/>
          <w:lang w:val="en-US" w:eastAsia="zh-CN"/>
        </w:rPr>
        <w:t>5</w:t>
      </w:r>
      <w:r>
        <w:rPr>
          <w:rFonts w:hint="eastAsia" w:ascii="仿宋" w:hAnsi="仿宋" w:eastAsia="仿宋" w:cs="仿宋"/>
          <w:i w:val="0"/>
          <w:caps w:val="0"/>
          <w:color w:val="000000"/>
          <w:spacing w:val="0"/>
          <w:sz w:val="24"/>
          <w:szCs w:val="24"/>
          <w:u w:val="none"/>
        </w:rPr>
        <w:t>:00至</w:t>
      </w:r>
      <w:r>
        <w:rPr>
          <w:rFonts w:hint="eastAsia" w:ascii="仿宋" w:hAnsi="仿宋" w:eastAsia="仿宋" w:cs="仿宋"/>
          <w:i w:val="0"/>
          <w:caps w:val="0"/>
          <w:color w:val="000000"/>
          <w:spacing w:val="0"/>
          <w:sz w:val="24"/>
          <w:szCs w:val="24"/>
          <w:u w:val="none"/>
          <w:lang w:val="en-US" w:eastAsia="zh-CN"/>
        </w:rPr>
        <w:t>19</w:t>
      </w:r>
      <w:r>
        <w:rPr>
          <w:rFonts w:hint="eastAsia" w:ascii="仿宋" w:hAnsi="仿宋" w:eastAsia="仿宋" w:cs="仿宋"/>
          <w:i w:val="0"/>
          <w:caps w:val="0"/>
          <w:color w:val="000000"/>
          <w:spacing w:val="0"/>
          <w:sz w:val="24"/>
          <w:szCs w:val="24"/>
          <w:u w:val="none"/>
        </w:rPr>
        <w:t>:</w:t>
      </w:r>
      <w:r>
        <w:rPr>
          <w:rFonts w:hint="eastAsia" w:ascii="仿宋" w:hAnsi="仿宋" w:eastAsia="仿宋" w:cs="仿宋"/>
          <w:i w:val="0"/>
          <w:caps w:val="0"/>
          <w:color w:val="000000"/>
          <w:spacing w:val="0"/>
          <w:sz w:val="24"/>
          <w:szCs w:val="24"/>
          <w:u w:val="none"/>
          <w:lang w:val="en-US" w:eastAsia="zh-CN"/>
        </w:rPr>
        <w:t>00</w:t>
      </w:r>
      <w:r>
        <w:rPr>
          <w:rFonts w:hint="eastAsia" w:ascii="仿宋" w:hAnsi="仿宋" w:eastAsia="仿宋" w:cs="仿宋"/>
          <w:i w:val="0"/>
          <w:caps w:val="0"/>
          <w:color w:val="000000"/>
          <w:spacing w:val="0"/>
          <w:sz w:val="24"/>
          <w:szCs w:val="24"/>
          <w:u w:val="none"/>
        </w:rPr>
        <w:t>（北京时间，法定节假日除外）</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地点：新疆政府采购网（http://www.ccgp-xinjiang.gov.cn/）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 xml:space="preserve"> 方式：新疆政府采购网（http://www.ccgp-xinjiang.gov.cn/）自行下载</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    售价（元）：</w:t>
      </w:r>
      <w:r>
        <w:rPr>
          <w:rFonts w:hint="eastAsia" w:ascii="仿宋" w:hAnsi="仿宋" w:eastAsia="仿宋" w:cs="仿宋"/>
          <w:i w:val="0"/>
          <w:caps w:val="0"/>
          <w:color w:val="000000"/>
          <w:spacing w:val="0"/>
          <w:sz w:val="24"/>
          <w:szCs w:val="24"/>
          <w:lang w:val="en-US" w:eastAsia="zh-CN"/>
        </w:rPr>
        <w:t>每个标段200元/套</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四、响应文件提交</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sz w:val="24"/>
          <w:szCs w:val="24"/>
        </w:rPr>
      </w:pPr>
      <w:r>
        <w:rPr>
          <w:rFonts w:hint="eastAsia" w:ascii="仿宋" w:hAnsi="仿宋" w:eastAsia="仿宋" w:cs="仿宋"/>
          <w:i w:val="0"/>
          <w:caps w:val="0"/>
          <w:color w:val="000000"/>
          <w:spacing w:val="0"/>
          <w:sz w:val="24"/>
          <w:szCs w:val="24"/>
        </w:rPr>
        <w:t>    截止时间：202</w:t>
      </w: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年</w:t>
      </w:r>
      <w:r>
        <w:rPr>
          <w:rFonts w:hint="eastAsia" w:ascii="仿宋" w:hAnsi="仿宋" w:eastAsia="仿宋" w:cs="仿宋"/>
          <w:i w:val="0"/>
          <w:caps w:val="0"/>
          <w:color w:val="000000"/>
          <w:spacing w:val="0"/>
          <w:sz w:val="24"/>
          <w:szCs w:val="24"/>
          <w:lang w:val="en-US" w:eastAsia="zh-CN"/>
        </w:rPr>
        <w:t>08</w:t>
      </w:r>
      <w:r>
        <w:rPr>
          <w:rFonts w:hint="eastAsia" w:ascii="仿宋" w:hAnsi="仿宋" w:eastAsia="仿宋" w:cs="仿宋"/>
          <w:i w:val="0"/>
          <w:caps w:val="0"/>
          <w:color w:val="000000"/>
          <w:spacing w:val="0"/>
          <w:sz w:val="24"/>
          <w:szCs w:val="24"/>
        </w:rPr>
        <w:t>月</w:t>
      </w:r>
      <w:r>
        <w:rPr>
          <w:rFonts w:hint="eastAsia" w:ascii="仿宋" w:hAnsi="仿宋" w:eastAsia="仿宋" w:cs="仿宋"/>
          <w:i w:val="0"/>
          <w:caps w:val="0"/>
          <w:color w:val="000000"/>
          <w:spacing w:val="0"/>
          <w:sz w:val="24"/>
          <w:szCs w:val="24"/>
          <w:lang w:val="en-US" w:eastAsia="zh-CN"/>
        </w:rPr>
        <w:t>01</w:t>
      </w:r>
      <w:r>
        <w:rPr>
          <w:rFonts w:hint="eastAsia" w:ascii="仿宋" w:hAnsi="仿宋" w:eastAsia="仿宋" w:cs="仿宋"/>
          <w:i w:val="0"/>
          <w:caps w:val="0"/>
          <w:color w:val="000000"/>
          <w:spacing w:val="0"/>
          <w:sz w:val="24"/>
          <w:szCs w:val="24"/>
        </w:rPr>
        <w:t>日 11:</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rPr>
        <w:t>0（北京时间）</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地点：</w:t>
      </w:r>
      <w:r>
        <w:rPr>
          <w:rFonts w:hint="eastAsia" w:ascii="仿宋" w:hAnsi="仿宋" w:eastAsia="仿宋" w:cs="仿宋"/>
          <w:i w:val="0"/>
          <w:caps w:val="0"/>
          <w:color w:val="000000"/>
          <w:spacing w:val="0"/>
          <w:sz w:val="24"/>
          <w:szCs w:val="24"/>
          <w:lang w:val="zh-CN"/>
        </w:rPr>
        <w:t>墨玉县公共资源交易平台中心（墨玉县玉华社区院内）</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五、响应文件开启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sz w:val="24"/>
          <w:szCs w:val="24"/>
        </w:rPr>
      </w:pPr>
      <w:r>
        <w:rPr>
          <w:rFonts w:hint="eastAsia" w:ascii="仿宋" w:hAnsi="仿宋" w:eastAsia="仿宋" w:cs="仿宋"/>
          <w:i w:val="0"/>
          <w:caps w:val="0"/>
          <w:color w:val="000000"/>
          <w:spacing w:val="0"/>
          <w:sz w:val="24"/>
          <w:szCs w:val="24"/>
        </w:rPr>
        <w:t>    开启时间：202</w:t>
      </w: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年</w:t>
      </w:r>
      <w:r>
        <w:rPr>
          <w:rFonts w:hint="eastAsia" w:ascii="仿宋" w:hAnsi="仿宋" w:eastAsia="仿宋" w:cs="仿宋"/>
          <w:i w:val="0"/>
          <w:caps w:val="0"/>
          <w:color w:val="000000"/>
          <w:spacing w:val="0"/>
          <w:sz w:val="24"/>
          <w:szCs w:val="24"/>
          <w:lang w:val="en-US" w:eastAsia="zh-CN"/>
        </w:rPr>
        <w:t>08</w:t>
      </w:r>
      <w:r>
        <w:rPr>
          <w:rFonts w:hint="eastAsia" w:ascii="仿宋" w:hAnsi="仿宋" w:eastAsia="仿宋" w:cs="仿宋"/>
          <w:i w:val="0"/>
          <w:caps w:val="0"/>
          <w:color w:val="000000"/>
          <w:spacing w:val="0"/>
          <w:sz w:val="24"/>
          <w:szCs w:val="24"/>
        </w:rPr>
        <w:t>月</w:t>
      </w:r>
      <w:r>
        <w:rPr>
          <w:rFonts w:hint="eastAsia" w:ascii="仿宋" w:hAnsi="仿宋" w:eastAsia="仿宋" w:cs="仿宋"/>
          <w:i w:val="0"/>
          <w:caps w:val="0"/>
          <w:color w:val="000000"/>
          <w:spacing w:val="0"/>
          <w:sz w:val="24"/>
          <w:szCs w:val="24"/>
          <w:lang w:val="en-US" w:eastAsia="zh-CN"/>
        </w:rPr>
        <w:t>01</w:t>
      </w:r>
      <w:r>
        <w:rPr>
          <w:rFonts w:hint="eastAsia" w:ascii="仿宋" w:hAnsi="仿宋" w:eastAsia="仿宋" w:cs="仿宋"/>
          <w:i w:val="0"/>
          <w:caps w:val="0"/>
          <w:color w:val="000000"/>
          <w:spacing w:val="0"/>
          <w:sz w:val="24"/>
          <w:szCs w:val="24"/>
        </w:rPr>
        <w:t>日 11:</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rPr>
        <w:t>0（北京时间）</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textAlignment w:val="auto"/>
        <w:rPr>
          <w:sz w:val="24"/>
          <w:szCs w:val="24"/>
        </w:rPr>
      </w:pPr>
      <w:r>
        <w:rPr>
          <w:rFonts w:hint="eastAsia" w:ascii="仿宋" w:hAnsi="仿宋" w:eastAsia="仿宋" w:cs="仿宋"/>
          <w:i w:val="0"/>
          <w:caps w:val="0"/>
          <w:color w:val="000000"/>
          <w:spacing w:val="0"/>
          <w:sz w:val="24"/>
          <w:szCs w:val="24"/>
        </w:rPr>
        <w:t>    地点：</w:t>
      </w:r>
      <w:r>
        <w:rPr>
          <w:rFonts w:hint="eastAsia" w:ascii="仿宋" w:hAnsi="仿宋" w:eastAsia="仿宋" w:cs="宋体"/>
          <w:kern w:val="0"/>
          <w:sz w:val="24"/>
          <w:szCs w:val="24"/>
          <w:lang w:val="zh-CN"/>
        </w:rPr>
        <w:t>墨玉县公共资源交易平台中心（墨玉县玉华社区院内）</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六、公告期限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firstLine="0"/>
        <w:textAlignment w:val="auto"/>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4"/>
          <w:szCs w:val="24"/>
        </w:rPr>
        <w:t>    自本公告发布之日起3个工作日。</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default" w:ascii="黑体" w:hAnsi="黑体" w:eastAsia="黑体" w:cs="黑体"/>
          <w:i w:val="0"/>
          <w:caps w:val="0"/>
          <w:color w:val="000000"/>
          <w:spacing w:val="0"/>
          <w:sz w:val="24"/>
          <w:szCs w:val="24"/>
        </w:rPr>
      </w:pPr>
      <w:r>
        <w:rPr>
          <w:rFonts w:hint="default" w:ascii="黑体" w:hAnsi="黑体" w:eastAsia="黑体" w:cs="黑体"/>
          <w:i w:val="0"/>
          <w:caps w:val="0"/>
          <w:color w:val="000000"/>
          <w:spacing w:val="0"/>
          <w:sz w:val="24"/>
          <w:szCs w:val="24"/>
        </w:rPr>
        <w:t>七、其他补充事宜 </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firstLine="0"/>
        <w:textAlignment w:val="auto"/>
        <w:rPr>
          <w:rFonts w:hint="eastAsia" w:ascii="sans-serif" w:hAnsi="sans-serif" w:eastAsia="仿宋" w:cs="sans-serif"/>
          <w:i w:val="0"/>
          <w:caps w:val="0"/>
          <w:color w:val="000000"/>
          <w:spacing w:val="0"/>
          <w:sz w:val="24"/>
          <w:szCs w:val="24"/>
          <w:lang w:eastAsia="zh-CN"/>
        </w:rPr>
      </w:pP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000000"/>
          <w:spacing w:val="0"/>
          <w:sz w:val="24"/>
          <w:szCs w:val="24"/>
          <w:lang w:val="en-US" w:eastAsia="zh-CN"/>
        </w:rPr>
        <w:t>无</w:t>
      </w:r>
    </w:p>
    <w:p>
      <w:pPr>
        <w:pStyle w:val="36"/>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80" w:lineRule="exact"/>
        <w:ind w:left="0" w:right="0"/>
        <w:jc w:val="left"/>
        <w:textAlignment w:val="auto"/>
        <w:rPr>
          <w:rFonts w:hint="default" w:ascii="黑体" w:hAnsi="黑体" w:eastAsia="黑体" w:cs="黑体"/>
          <w:i w:val="0"/>
          <w:caps w:val="0"/>
          <w:color w:val="000000"/>
          <w:spacing w:val="0"/>
          <w:sz w:val="24"/>
          <w:szCs w:val="24"/>
        </w:rPr>
      </w:pPr>
      <w:r>
        <w:rPr>
          <w:rFonts w:hint="default" w:ascii="黑体" w:hAnsi="黑体" w:eastAsia="黑体" w:cs="黑体"/>
          <w:i w:val="0"/>
          <w:caps w:val="0"/>
          <w:color w:val="000000"/>
          <w:spacing w:val="0"/>
          <w:sz w:val="24"/>
          <w:szCs w:val="24"/>
        </w:rPr>
        <w:t>八、凡对本次招标提出询问，请按以下方式联系</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1、采购代理机构名称：新疆如意树信息咨询有限公司 </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联系人：樊晓田 </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联系电话：13095009792 </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地址：和田市友谊路友谊大厦2单元301室 </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2、采购人名称：墨玉县妇幼保健院 </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default"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联系人：  佘巧琼</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default"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联系电话： 15209037187</w:t>
      </w:r>
    </w:p>
    <w:p/>
    <w:p>
      <w:pPr>
        <w:spacing w:line="360" w:lineRule="auto"/>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ascii="仿宋" w:hAnsi="仿宋" w:eastAsia="仿宋" w:cs="仿宋"/>
        </w:rPr>
      </w:pPr>
      <w:r>
        <w:rPr>
          <w:rFonts w:hint="eastAsia" w:ascii="仿宋" w:hAnsi="仿宋" w:eastAsia="仿宋" w:cs="仿宋"/>
        </w:rPr>
        <w:t>第二章 投标人须知</w:t>
      </w:r>
      <w:bookmarkEnd w:id="10"/>
      <w:bookmarkEnd w:id="11"/>
      <w:bookmarkEnd w:id="12"/>
      <w:bookmarkEnd w:id="13"/>
      <w:bookmarkEnd w:id="14"/>
      <w:bookmarkEnd w:id="19"/>
      <w:bookmarkEnd w:id="20"/>
      <w:bookmarkEnd w:id="21"/>
      <w:bookmarkStart w:id="22" w:name="_Toc184283909"/>
      <w:bookmarkStart w:id="23" w:name="_Toc184274915"/>
    </w:p>
    <w:p>
      <w:pPr>
        <w:pStyle w:val="5"/>
        <w:spacing w:before="0" w:after="0" w:line="240" w:lineRule="auto"/>
        <w:rPr>
          <w:rFonts w:ascii="仿宋" w:hAnsi="仿宋" w:eastAsia="仿宋" w:cs="仿宋"/>
        </w:rPr>
      </w:pPr>
      <w:bookmarkStart w:id="24" w:name="_Toc213396760"/>
      <w:bookmarkStart w:id="25" w:name="_Toc406749970"/>
      <w:bookmarkStart w:id="26" w:name="_Toc15994"/>
      <w:bookmarkStart w:id="27" w:name="_Toc189727030"/>
      <w:bookmarkStart w:id="28" w:name="_Toc217446032"/>
      <w:bookmarkStart w:id="29" w:name="_Toc213496268"/>
      <w:bookmarkStart w:id="30" w:name="_Toc213397010"/>
      <w:bookmarkStart w:id="31" w:name="_Toc213396946"/>
      <w:bookmarkStart w:id="32" w:name="_Toc10626"/>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pStyle w:val="5"/>
        <w:spacing w:before="0" w:after="0" w:line="240" w:lineRule="auto"/>
        <w:rPr>
          <w:rFonts w:ascii="仿宋" w:hAnsi="仿宋" w:eastAsia="仿宋" w:cs="仿宋"/>
        </w:rPr>
      </w:pPr>
    </w:p>
    <w:p>
      <w:pPr>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5"/>
        <w:spacing w:before="0" w:after="0" w:line="240" w:lineRule="auto"/>
        <w:rPr>
          <w:rFonts w:ascii="仿宋" w:hAnsi="仿宋" w:eastAsia="仿宋" w:cs="仿宋"/>
        </w:rPr>
      </w:pPr>
      <w:r>
        <w:rPr>
          <w:rFonts w:hint="eastAsia" w:ascii="仿宋" w:hAnsi="仿宋" w:eastAsia="仿宋" w:cs="仿宋"/>
        </w:rPr>
        <w:t>投标人须知前附表</w:t>
      </w:r>
      <w:bookmarkEnd w:id="22"/>
      <w:bookmarkEnd w:id="23"/>
      <w:bookmarkEnd w:id="24"/>
      <w:bookmarkEnd w:id="25"/>
      <w:bookmarkEnd w:id="26"/>
      <w:bookmarkEnd w:id="27"/>
      <w:bookmarkEnd w:id="28"/>
      <w:bookmarkEnd w:id="29"/>
      <w:bookmarkEnd w:id="30"/>
      <w:bookmarkEnd w:id="31"/>
      <w:bookmarkEnd w:id="32"/>
    </w:p>
    <w:p>
      <w:pPr>
        <w:pStyle w:val="50"/>
        <w:spacing w:line="240" w:lineRule="auto"/>
        <w:ind w:firstLine="0" w:firstLineChars="0"/>
        <w:rPr>
          <w:rFonts w:ascii="仿宋" w:hAnsi="仿宋" w:eastAsia="仿宋" w:cs="仿宋"/>
        </w:rPr>
      </w:pPr>
    </w:p>
    <w:tbl>
      <w:tblPr>
        <w:tblStyle w:val="40"/>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2406"/>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1012" w:type="dxa"/>
            <w:vAlign w:val="center"/>
          </w:tcPr>
          <w:p>
            <w:pPr>
              <w:pStyle w:val="94"/>
              <w:spacing w:line="400" w:lineRule="exact"/>
              <w:ind w:left="9"/>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序号 </w:t>
            </w:r>
          </w:p>
        </w:tc>
        <w:tc>
          <w:tcPr>
            <w:tcW w:w="2406" w:type="dxa"/>
            <w:vAlign w:val="center"/>
          </w:tcPr>
          <w:p>
            <w:pPr>
              <w:pStyle w:val="94"/>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条款名称 </w:t>
            </w:r>
          </w:p>
        </w:tc>
        <w:tc>
          <w:tcPr>
            <w:tcW w:w="6077"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采购人</w:t>
            </w:r>
          </w:p>
        </w:tc>
        <w:tc>
          <w:tcPr>
            <w:tcW w:w="6077" w:type="dxa"/>
            <w:vAlign w:val="center"/>
          </w:tcPr>
          <w:p>
            <w:pPr>
              <w:pStyle w:val="94"/>
              <w:spacing w:line="400" w:lineRule="exact"/>
              <w:ind w:right="210" w:rightChars="100" w:firstLine="420" w:firstLineChars="200"/>
              <w:jc w:val="both"/>
              <w:rPr>
                <w:rFonts w:hint="eastAsia" w:ascii="仿宋" w:hAnsi="仿宋" w:eastAsia="仿宋"/>
                <w:sz w:val="21"/>
                <w:szCs w:val="21"/>
                <w:lang w:eastAsia="zh-CN"/>
              </w:rPr>
            </w:pPr>
            <w:r>
              <w:rPr>
                <w:rFonts w:hint="eastAsia" w:ascii="仿宋" w:hAnsi="仿宋" w:eastAsia="仿宋"/>
                <w:sz w:val="21"/>
                <w:szCs w:val="21"/>
              </w:rPr>
              <w:t>名  称：</w:t>
            </w:r>
            <w:r>
              <w:rPr>
                <w:rFonts w:hint="eastAsia" w:ascii="仿宋" w:hAnsi="仿宋" w:eastAsia="仿宋"/>
                <w:sz w:val="21"/>
                <w:szCs w:val="21"/>
                <w:lang w:eastAsia="zh-CN"/>
              </w:rPr>
              <w:t>墨玉县妇幼保健院</w:t>
            </w:r>
          </w:p>
          <w:p>
            <w:pPr>
              <w:pStyle w:val="94"/>
              <w:spacing w:line="400" w:lineRule="exact"/>
              <w:ind w:right="210" w:rightChars="100" w:firstLine="420" w:firstLineChars="200"/>
              <w:jc w:val="both"/>
              <w:rPr>
                <w:rFonts w:hint="eastAsia" w:ascii="仿宋" w:hAnsi="仿宋" w:eastAsia="仿宋"/>
                <w:sz w:val="21"/>
                <w:szCs w:val="21"/>
                <w:lang w:eastAsia="zh-CN"/>
              </w:rPr>
            </w:pPr>
            <w:r>
              <w:rPr>
                <w:rFonts w:hint="eastAsia" w:ascii="仿宋" w:hAnsi="仿宋" w:eastAsia="仿宋"/>
                <w:sz w:val="21"/>
                <w:szCs w:val="21"/>
                <w:lang w:eastAsia="zh-CN"/>
              </w:rPr>
              <w:t>联系人：  佘巧琼</w:t>
            </w:r>
          </w:p>
          <w:p>
            <w:pPr>
              <w:pStyle w:val="94"/>
              <w:spacing w:line="400" w:lineRule="exact"/>
              <w:ind w:right="210" w:rightChars="100" w:firstLine="420" w:firstLineChars="200"/>
              <w:jc w:val="both"/>
              <w:rPr>
                <w:rFonts w:hint="eastAsia" w:ascii="仿宋" w:hAnsi="仿宋" w:eastAsia="仿宋"/>
                <w:sz w:val="21"/>
                <w:szCs w:val="21"/>
                <w:lang w:eastAsia="zh-CN"/>
              </w:rPr>
            </w:pPr>
            <w:r>
              <w:rPr>
                <w:rFonts w:hint="eastAsia" w:ascii="仿宋" w:hAnsi="仿宋" w:eastAsia="仿宋"/>
                <w:sz w:val="21"/>
                <w:szCs w:val="21"/>
                <w:lang w:eastAsia="zh-CN"/>
              </w:rPr>
              <w:t>联系电话： 15209037187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w:t>
            </w:r>
          </w:p>
        </w:tc>
        <w:tc>
          <w:tcPr>
            <w:tcW w:w="2406" w:type="dxa"/>
            <w:vAlign w:val="center"/>
          </w:tcPr>
          <w:p>
            <w:pPr>
              <w:pStyle w:val="94"/>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采购代理机构</w:t>
            </w:r>
          </w:p>
        </w:tc>
        <w:tc>
          <w:tcPr>
            <w:tcW w:w="6077" w:type="dxa"/>
            <w:vAlign w:val="center"/>
          </w:tcPr>
          <w:p>
            <w:pPr>
              <w:pStyle w:val="94"/>
              <w:spacing w:line="400" w:lineRule="exact"/>
              <w:ind w:left="194" w:leftChars="92" w:right="210" w:rightChars="100" w:hanging="1"/>
              <w:jc w:val="both"/>
              <w:rPr>
                <w:rFonts w:hint="eastAsia" w:ascii="仿宋" w:hAnsi="仿宋" w:eastAsia="仿宋"/>
                <w:sz w:val="21"/>
                <w:szCs w:val="21"/>
                <w:lang w:eastAsia="zh-CN"/>
              </w:rPr>
            </w:pPr>
            <w:r>
              <w:rPr>
                <w:rFonts w:hint="eastAsia" w:ascii="仿宋" w:hAnsi="仿宋" w:eastAsia="仿宋"/>
                <w:sz w:val="21"/>
                <w:szCs w:val="21"/>
              </w:rPr>
              <w:t xml:space="preserve">  名  称: </w:t>
            </w:r>
            <w:r>
              <w:rPr>
                <w:rFonts w:hint="eastAsia" w:ascii="仿宋" w:hAnsi="仿宋" w:eastAsia="仿宋"/>
                <w:sz w:val="21"/>
                <w:szCs w:val="21"/>
                <w:lang w:eastAsia="zh-CN"/>
              </w:rPr>
              <w:t>新疆如意树信息咨询有限公司</w:t>
            </w:r>
          </w:p>
          <w:p>
            <w:pPr>
              <w:pStyle w:val="94"/>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rPr>
              <w:t xml:space="preserve">  地  址: 和田市友谊路友谊大厦2单元30</w:t>
            </w:r>
            <w:r>
              <w:rPr>
                <w:rFonts w:hint="eastAsia" w:ascii="仿宋" w:hAnsi="仿宋" w:eastAsia="仿宋"/>
                <w:sz w:val="21"/>
                <w:szCs w:val="21"/>
                <w:lang w:val="en-US" w:eastAsia="zh-CN"/>
              </w:rPr>
              <w:t>1</w:t>
            </w:r>
            <w:r>
              <w:rPr>
                <w:rFonts w:hint="eastAsia" w:ascii="仿宋" w:hAnsi="仿宋" w:eastAsia="仿宋"/>
                <w:sz w:val="21"/>
                <w:szCs w:val="21"/>
              </w:rPr>
              <w:t>室</w:t>
            </w:r>
          </w:p>
          <w:p>
            <w:pPr>
              <w:pStyle w:val="94"/>
              <w:spacing w:line="400" w:lineRule="exact"/>
              <w:ind w:left="194" w:leftChars="92" w:right="210" w:rightChars="100" w:hanging="1"/>
              <w:jc w:val="both"/>
              <w:rPr>
                <w:rFonts w:hint="eastAsia" w:ascii="仿宋" w:hAnsi="仿宋" w:eastAsia="仿宋"/>
                <w:sz w:val="21"/>
                <w:szCs w:val="21"/>
                <w:lang w:eastAsia="zh-CN"/>
              </w:rPr>
            </w:pPr>
            <w:r>
              <w:rPr>
                <w:rFonts w:hint="eastAsia" w:ascii="仿宋" w:hAnsi="仿宋" w:eastAsia="仿宋"/>
                <w:sz w:val="21"/>
                <w:szCs w:val="21"/>
              </w:rPr>
              <w:t xml:space="preserve">  联系人: </w:t>
            </w:r>
            <w:r>
              <w:rPr>
                <w:rFonts w:hint="eastAsia" w:ascii="仿宋" w:hAnsi="仿宋" w:eastAsia="仿宋" w:cs="仿宋"/>
                <w:i w:val="0"/>
                <w:caps w:val="0"/>
                <w:color w:val="000000"/>
                <w:spacing w:val="0"/>
                <w:kern w:val="0"/>
                <w:sz w:val="21"/>
                <w:szCs w:val="21"/>
                <w:lang w:val="en-US" w:eastAsia="zh-CN" w:bidi="ar"/>
              </w:rPr>
              <w:t>樊晓田</w:t>
            </w:r>
          </w:p>
          <w:p>
            <w:pPr>
              <w:pStyle w:val="94"/>
              <w:spacing w:line="400" w:lineRule="exact"/>
              <w:ind w:left="194" w:leftChars="92" w:right="210" w:rightChars="100" w:hanging="1"/>
              <w:jc w:val="both"/>
              <w:rPr>
                <w:rFonts w:hint="default" w:ascii="仿宋" w:hAnsi="仿宋" w:eastAsia="仿宋"/>
                <w:sz w:val="21"/>
                <w:szCs w:val="21"/>
                <w:lang w:val="en-US" w:eastAsia="zh-CN"/>
              </w:rPr>
            </w:pPr>
            <w:r>
              <w:rPr>
                <w:rFonts w:hint="eastAsia" w:ascii="仿宋" w:hAnsi="仿宋" w:eastAsia="仿宋"/>
                <w:sz w:val="21"/>
                <w:szCs w:val="21"/>
              </w:rPr>
              <w:t xml:space="preserve">  电  话: </w:t>
            </w:r>
            <w:r>
              <w:rPr>
                <w:rFonts w:hint="eastAsia" w:ascii="仿宋" w:hAnsi="仿宋" w:eastAsia="仿宋" w:cs="仿宋"/>
                <w:i w:val="0"/>
                <w:caps w:val="0"/>
                <w:color w:val="000000"/>
                <w:spacing w:val="0"/>
                <w:kern w:val="0"/>
                <w:sz w:val="21"/>
                <w:szCs w:val="21"/>
                <w:lang w:val="en-US" w:eastAsia="zh-CN" w:bidi="ar"/>
              </w:rPr>
              <w:t>13079924303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3</w:t>
            </w:r>
          </w:p>
        </w:tc>
        <w:tc>
          <w:tcPr>
            <w:tcW w:w="2406" w:type="dxa"/>
            <w:vAlign w:val="center"/>
          </w:tcPr>
          <w:p>
            <w:pPr>
              <w:pStyle w:val="94"/>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采购项目名称</w:t>
            </w:r>
          </w:p>
        </w:tc>
        <w:tc>
          <w:tcPr>
            <w:tcW w:w="6077" w:type="dxa"/>
            <w:vAlign w:val="center"/>
          </w:tcPr>
          <w:p>
            <w:pPr>
              <w:pStyle w:val="94"/>
              <w:spacing w:line="400" w:lineRule="exact"/>
              <w:ind w:right="210" w:rightChars="100"/>
              <w:jc w:val="both"/>
              <w:rPr>
                <w:rFonts w:hint="eastAsia" w:ascii="仿宋" w:hAnsi="仿宋" w:eastAsia="仿宋"/>
                <w:sz w:val="21"/>
                <w:szCs w:val="21"/>
                <w:lang w:val="en-US" w:eastAsia="zh-CN"/>
              </w:rPr>
            </w:pPr>
            <w:r>
              <w:rPr>
                <w:rFonts w:hint="eastAsia" w:ascii="仿宋" w:hAnsi="仿宋" w:eastAsia="仿宋"/>
                <w:sz w:val="21"/>
                <w:szCs w:val="21"/>
                <w:lang w:eastAsia="zh-CN"/>
              </w:rPr>
              <w:t>墨玉县妇幼保健院妇科、新生儿科等采购医疗设备项目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4</w:t>
            </w:r>
          </w:p>
        </w:tc>
        <w:tc>
          <w:tcPr>
            <w:tcW w:w="2406" w:type="dxa"/>
            <w:vAlign w:val="center"/>
          </w:tcPr>
          <w:p>
            <w:pPr>
              <w:pStyle w:val="94"/>
              <w:spacing w:line="400" w:lineRule="exact"/>
              <w:ind w:left="38" w:leftChars="18" w:firstLine="310" w:firstLineChars="147"/>
              <w:rPr>
                <w:rFonts w:ascii="仿宋" w:hAnsi="仿宋" w:eastAsia="仿宋" w:cs="仿宋"/>
                <w:b/>
                <w:sz w:val="21"/>
                <w:szCs w:val="21"/>
                <w:highlight w:val="none"/>
                <w:lang w:val="zh-CN"/>
              </w:rPr>
            </w:pPr>
            <w:r>
              <w:rPr>
                <w:rFonts w:hint="eastAsia" w:ascii="仿宋" w:hAnsi="仿宋" w:eastAsia="仿宋" w:cs="仿宋"/>
                <w:b/>
                <w:sz w:val="21"/>
                <w:szCs w:val="21"/>
                <w:highlight w:val="none"/>
                <w:lang w:val="zh-CN"/>
              </w:rPr>
              <w:t>采购项目编号</w:t>
            </w:r>
          </w:p>
        </w:tc>
        <w:tc>
          <w:tcPr>
            <w:tcW w:w="6077" w:type="dxa"/>
            <w:vAlign w:val="center"/>
          </w:tcPr>
          <w:p>
            <w:pPr>
              <w:pStyle w:val="94"/>
              <w:spacing w:line="400" w:lineRule="exact"/>
              <w:ind w:left="194" w:leftChars="92" w:right="210" w:rightChars="100" w:hanging="1"/>
              <w:jc w:val="both"/>
              <w:rPr>
                <w:rFonts w:hint="eastAsia" w:ascii="仿宋" w:hAnsi="仿宋" w:eastAsia="仿宋"/>
                <w:sz w:val="21"/>
                <w:szCs w:val="21"/>
                <w:highlight w:val="none"/>
                <w:lang w:eastAsia="zh-CN"/>
              </w:rPr>
            </w:pPr>
            <w:r>
              <w:rPr>
                <w:rFonts w:hint="eastAsia" w:ascii="仿宋" w:hAnsi="仿宋" w:eastAsia="仿宋"/>
                <w:sz w:val="21"/>
                <w:szCs w:val="21"/>
                <w:highlight w:val="none"/>
                <w:lang w:eastAsia="zh-CN"/>
              </w:rPr>
              <w:t>XJRYS-HTCG-2022/003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5</w:t>
            </w:r>
          </w:p>
        </w:tc>
        <w:tc>
          <w:tcPr>
            <w:tcW w:w="2406" w:type="dxa"/>
            <w:vAlign w:val="center"/>
          </w:tcPr>
          <w:p>
            <w:pPr>
              <w:pStyle w:val="94"/>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项目资金及来源</w:t>
            </w:r>
          </w:p>
        </w:tc>
        <w:tc>
          <w:tcPr>
            <w:tcW w:w="6077" w:type="dxa"/>
            <w:vAlign w:val="center"/>
          </w:tcPr>
          <w:p>
            <w:pPr>
              <w:pStyle w:val="94"/>
              <w:spacing w:line="400" w:lineRule="exact"/>
              <w:ind w:right="210" w:rightChars="100"/>
              <w:jc w:val="both"/>
              <w:rPr>
                <w:rFonts w:hint="default" w:ascii="仿宋" w:hAnsi="仿宋" w:eastAsia="仿宋"/>
                <w:sz w:val="21"/>
                <w:szCs w:val="21"/>
                <w:lang w:val="en-US" w:eastAsia="zh-CN"/>
              </w:rPr>
            </w:pPr>
            <w:r>
              <w:rPr>
                <w:rFonts w:hint="eastAsia" w:ascii="仿宋" w:hAnsi="仿宋" w:eastAsia="仿宋"/>
                <w:sz w:val="21"/>
                <w:szCs w:val="21"/>
                <w:lang w:val="en-US" w:eastAsia="zh-CN"/>
              </w:rPr>
              <w:t>资金从2022年医疗服务能力提升建设专项资金中支出，超出部分从单位业务收入中支出或从其他项目资金中支出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6</w:t>
            </w:r>
          </w:p>
        </w:tc>
        <w:tc>
          <w:tcPr>
            <w:tcW w:w="2406" w:type="dxa"/>
            <w:vAlign w:val="center"/>
          </w:tcPr>
          <w:p>
            <w:pPr>
              <w:pStyle w:val="94"/>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预算最高限价</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rPr>
            </w:pPr>
            <w:r>
              <w:rPr>
                <w:rFonts w:hint="eastAsia" w:ascii="仿宋" w:hAnsi="仿宋" w:eastAsia="仿宋" w:cs="仿宋"/>
                <w:i w:val="0"/>
                <w:caps w:val="0"/>
                <w:color w:val="000000"/>
                <w:spacing w:val="0"/>
                <w:sz w:val="21"/>
                <w:szCs w:val="21"/>
                <w:lang w:val="en-US" w:eastAsia="zh-CN"/>
              </w:rPr>
              <w:t>77万元（货物的供应、运输、安装、开具发票及相关售后服务等，此采购预算为最高限价、如超过预算价的报价为无效报价)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7</w:t>
            </w:r>
          </w:p>
        </w:tc>
        <w:tc>
          <w:tcPr>
            <w:tcW w:w="2406" w:type="dxa"/>
            <w:vAlign w:val="center"/>
          </w:tcPr>
          <w:p>
            <w:pPr>
              <w:pStyle w:val="94"/>
              <w:spacing w:line="400" w:lineRule="exact"/>
              <w:ind w:left="38"/>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       采购方式</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rPr>
              <w:t>竞争性谈判（谈判小组按照采购人需求（谈判内容）从投标人投标文件同时满足的情况下进行最终二次报价，按照最终报价由低到高顺序推荐中标候选人。）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8</w:t>
            </w:r>
          </w:p>
        </w:tc>
        <w:tc>
          <w:tcPr>
            <w:tcW w:w="2406" w:type="dxa"/>
            <w:vAlign w:val="center"/>
          </w:tcPr>
          <w:p>
            <w:pPr>
              <w:pStyle w:val="94"/>
              <w:spacing w:line="400" w:lineRule="exact"/>
              <w:ind w:left="96"/>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       评标方法</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最低评标价法（即在“符合采购需求、质量和服务相等”的前提下，根据投标报价由低到高，按顺序确定中标候选人。）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9</w:t>
            </w:r>
          </w:p>
        </w:tc>
        <w:tc>
          <w:tcPr>
            <w:tcW w:w="2406" w:type="dxa"/>
            <w:vAlign w:val="center"/>
          </w:tcPr>
          <w:p>
            <w:pPr>
              <w:pStyle w:val="94"/>
              <w:spacing w:line="400" w:lineRule="exact"/>
              <w:ind w:left="96"/>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交货时间、地点</w:t>
            </w:r>
          </w:p>
        </w:tc>
        <w:tc>
          <w:tcPr>
            <w:tcW w:w="6077" w:type="dxa"/>
            <w:vAlign w:val="center"/>
          </w:tcPr>
          <w:p>
            <w:pPr>
              <w:pStyle w:val="94"/>
              <w:spacing w:line="400" w:lineRule="exact"/>
              <w:ind w:left="194" w:leftChars="92" w:right="210" w:rightChars="100" w:hanging="1"/>
              <w:jc w:val="both"/>
              <w:rPr>
                <w:rFonts w:hint="eastAsia" w:ascii="仿宋" w:hAnsi="仿宋" w:eastAsia="仿宋"/>
                <w:color w:val="000000" w:themeColor="text1"/>
                <w:sz w:val="21"/>
                <w:szCs w:val="21"/>
                <w:lang w:eastAsia="zh-CN"/>
              </w:rPr>
            </w:pPr>
            <w:r>
              <w:rPr>
                <w:rFonts w:hint="eastAsia" w:ascii="仿宋" w:hAnsi="仿宋" w:eastAsia="仿宋"/>
                <w:color w:val="000000" w:themeColor="text1"/>
                <w:sz w:val="21"/>
                <w:szCs w:val="21"/>
                <w:lang w:val="zh-CN"/>
              </w:rPr>
              <w:t>交货期</w:t>
            </w:r>
            <w:r>
              <w:rPr>
                <w:rFonts w:hint="eastAsia" w:ascii="仿宋" w:hAnsi="仿宋" w:eastAsia="仿宋"/>
                <w:color w:val="000000" w:themeColor="text1"/>
                <w:sz w:val="21"/>
                <w:szCs w:val="21"/>
                <w:highlight w:val="none"/>
                <w:lang w:val="zh-CN"/>
              </w:rPr>
              <w:t xml:space="preserve">：自签订合同之日起 </w:t>
            </w:r>
            <w:r>
              <w:rPr>
                <w:rFonts w:hint="eastAsia" w:ascii="仿宋" w:hAnsi="仿宋" w:eastAsia="仿宋"/>
                <w:color w:val="000000" w:themeColor="text1"/>
                <w:sz w:val="21"/>
                <w:szCs w:val="21"/>
                <w:highlight w:val="none"/>
                <w:lang w:val="en-US" w:eastAsia="zh-CN"/>
              </w:rPr>
              <w:t>15</w:t>
            </w:r>
            <w:r>
              <w:rPr>
                <w:rFonts w:hint="eastAsia" w:ascii="仿宋" w:hAnsi="仿宋" w:eastAsia="仿宋"/>
                <w:color w:val="000000" w:themeColor="text1"/>
                <w:sz w:val="21"/>
                <w:szCs w:val="21"/>
                <w:highlight w:val="none"/>
                <w:lang w:val="zh-CN"/>
              </w:rPr>
              <w:t xml:space="preserve"> 天内按照</w:t>
            </w:r>
            <w:r>
              <w:rPr>
                <w:rFonts w:hint="eastAsia" w:ascii="仿宋" w:hAnsi="仿宋" w:eastAsia="仿宋"/>
                <w:color w:val="000000" w:themeColor="text1"/>
                <w:sz w:val="21"/>
                <w:szCs w:val="21"/>
                <w:lang w:val="zh-CN"/>
              </w:rPr>
              <w:t>甲方要求完成供货任务，并进行安装指导、调试、验收合格后交付使用。</w:t>
            </w:r>
          </w:p>
          <w:p>
            <w:pPr>
              <w:pStyle w:val="94"/>
              <w:spacing w:line="400" w:lineRule="exact"/>
              <w:ind w:left="194" w:leftChars="92" w:right="210" w:rightChars="100" w:hanging="1"/>
              <w:jc w:val="both"/>
              <w:rPr>
                <w:rFonts w:ascii="仿宋" w:hAnsi="仿宋" w:eastAsia="仿宋"/>
                <w:color w:val="000000" w:themeColor="text1"/>
                <w:sz w:val="21"/>
                <w:szCs w:val="21"/>
                <w:lang w:val="zh-CN"/>
              </w:rPr>
            </w:pPr>
            <w:r>
              <w:rPr>
                <w:rFonts w:hint="eastAsia" w:ascii="仿宋" w:hAnsi="仿宋" w:eastAsia="仿宋"/>
                <w:color w:val="000000" w:themeColor="text1"/>
                <w:sz w:val="21"/>
                <w:szCs w:val="21"/>
              </w:rPr>
              <w:t>交货地点：业主指定地点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10</w:t>
            </w:r>
          </w:p>
        </w:tc>
        <w:tc>
          <w:tcPr>
            <w:tcW w:w="2406" w:type="dxa"/>
            <w:vAlign w:val="center"/>
          </w:tcPr>
          <w:p>
            <w:pPr>
              <w:pStyle w:val="94"/>
              <w:spacing w:line="400" w:lineRule="exact"/>
              <w:ind w:left="96"/>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质量要求</w:t>
            </w:r>
          </w:p>
        </w:tc>
        <w:tc>
          <w:tcPr>
            <w:tcW w:w="6077" w:type="dxa"/>
            <w:vAlign w:val="center"/>
          </w:tcPr>
          <w:p>
            <w:pPr>
              <w:pStyle w:val="94"/>
              <w:spacing w:line="400" w:lineRule="exact"/>
              <w:ind w:right="210" w:rightChars="100" w:firstLine="210" w:firstLineChars="100"/>
              <w:jc w:val="both"/>
              <w:rPr>
                <w:rFonts w:hint="eastAsia"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11</w:t>
            </w:r>
          </w:p>
        </w:tc>
        <w:tc>
          <w:tcPr>
            <w:tcW w:w="2406" w:type="dxa"/>
            <w:vAlign w:val="center"/>
          </w:tcPr>
          <w:p>
            <w:pPr>
              <w:pStyle w:val="94"/>
              <w:spacing w:line="400" w:lineRule="exact"/>
              <w:ind w:left="235"/>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联合体投标</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12</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考察现场、标前答疑会</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招标采购单位认为有必要，另行书面通知。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13</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投标人对竞争性谈判文件</w:t>
            </w:r>
          </w:p>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提出答疑的时间</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自竞争性谈判文件发售时间起的三个工作日内。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exact"/>
          <w:jc w:val="center"/>
        </w:trPr>
        <w:tc>
          <w:tcPr>
            <w:tcW w:w="1012" w:type="dxa"/>
            <w:vAlign w:val="center"/>
          </w:tcPr>
          <w:p>
            <w:pPr>
              <w:pStyle w:val="94"/>
              <w:spacing w:line="400" w:lineRule="exact"/>
              <w:ind w:right="230"/>
              <w:jc w:val="center"/>
              <w:rPr>
                <w:rFonts w:ascii="仿宋" w:hAnsi="仿宋" w:eastAsia="仿宋" w:cs="仿宋"/>
                <w:b/>
                <w:color w:val="auto"/>
                <w:sz w:val="21"/>
                <w:szCs w:val="21"/>
                <w:lang w:val="zh-CN"/>
              </w:rPr>
            </w:pPr>
            <w:r>
              <w:rPr>
                <w:rFonts w:hint="eastAsia" w:ascii="仿宋" w:hAnsi="仿宋" w:eastAsia="仿宋" w:cs="仿宋"/>
                <w:b/>
                <w:color w:val="auto"/>
                <w:sz w:val="21"/>
                <w:szCs w:val="21"/>
                <w:lang w:val="zh-CN"/>
              </w:rPr>
              <w:t>14</w:t>
            </w:r>
          </w:p>
        </w:tc>
        <w:tc>
          <w:tcPr>
            <w:tcW w:w="2406" w:type="dxa"/>
            <w:vAlign w:val="center"/>
          </w:tcPr>
          <w:p>
            <w:pPr>
              <w:pStyle w:val="94"/>
              <w:spacing w:line="400" w:lineRule="exact"/>
              <w:rPr>
                <w:rFonts w:ascii="仿宋" w:hAnsi="仿宋" w:eastAsia="仿宋" w:cs="仿宋"/>
                <w:b/>
                <w:color w:val="auto"/>
                <w:sz w:val="21"/>
                <w:szCs w:val="21"/>
                <w:lang w:val="zh-CN"/>
              </w:rPr>
            </w:pPr>
            <w:r>
              <w:rPr>
                <w:rFonts w:hint="eastAsia" w:ascii="仿宋" w:hAnsi="仿宋" w:eastAsia="仿宋" w:cs="仿宋"/>
                <w:b/>
                <w:color w:val="auto"/>
                <w:sz w:val="21"/>
                <w:szCs w:val="21"/>
                <w:lang w:val="zh-CN"/>
              </w:rPr>
              <w:t xml:space="preserve">       分包履约</w:t>
            </w:r>
          </w:p>
        </w:tc>
        <w:tc>
          <w:tcPr>
            <w:tcW w:w="6077" w:type="dxa"/>
            <w:vAlign w:val="center"/>
          </w:tcPr>
          <w:p>
            <w:pPr>
              <w:pStyle w:val="94"/>
              <w:spacing w:line="400" w:lineRule="exact"/>
              <w:ind w:left="194" w:leftChars="92" w:right="210" w:rightChars="100" w:hanging="1"/>
              <w:jc w:val="both"/>
              <w:rPr>
                <w:rFonts w:ascii="仿宋" w:hAnsi="仿宋" w:eastAsia="仿宋"/>
                <w:color w:val="auto"/>
                <w:sz w:val="21"/>
                <w:szCs w:val="21"/>
              </w:rPr>
            </w:pPr>
            <w:r>
              <w:rPr>
                <w:rFonts w:hint="eastAsia" w:ascii="仿宋" w:hAnsi="仿宋" w:eastAsia="仿宋"/>
                <w:color w:val="auto"/>
                <w:sz w:val="21"/>
                <w:szCs w:val="21"/>
                <w:lang w:val="zh-CN"/>
              </w:rPr>
              <w:t>不</w:t>
            </w:r>
            <w:r>
              <w:rPr>
                <w:rFonts w:hint="eastAsia" w:ascii="仿宋" w:hAnsi="仿宋" w:eastAsia="仿宋"/>
                <w:color w:val="auto"/>
                <w:sz w:val="21"/>
                <w:szCs w:val="21"/>
                <w:lang w:val="en-US" w:eastAsia="zh-CN"/>
              </w:rPr>
              <w:t>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15</w:t>
            </w:r>
          </w:p>
        </w:tc>
        <w:tc>
          <w:tcPr>
            <w:tcW w:w="2406" w:type="dxa"/>
            <w:vAlign w:val="center"/>
          </w:tcPr>
          <w:p>
            <w:pPr>
              <w:pStyle w:val="94"/>
              <w:spacing w:line="400" w:lineRule="exact"/>
              <w:ind w:left="52"/>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构成竞争性谈判文件的其他文件</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竞争性谈判文件的澄清</w:t>
            </w:r>
            <w:r>
              <w:rPr>
                <w:rFonts w:hint="eastAsia" w:ascii="仿宋" w:hAnsi="仿宋" w:eastAsia="仿宋"/>
                <w:sz w:val="21"/>
                <w:szCs w:val="21"/>
              </w:rPr>
              <w:t>、修改书及有关补充通知为竞争性谈判文件的有效组成部分。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16</w:t>
            </w:r>
          </w:p>
        </w:tc>
        <w:tc>
          <w:tcPr>
            <w:tcW w:w="2406" w:type="dxa"/>
            <w:vAlign w:val="center"/>
          </w:tcPr>
          <w:p>
            <w:pPr>
              <w:pStyle w:val="94"/>
              <w:spacing w:line="400" w:lineRule="exact"/>
              <w:ind w:left="52"/>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投标截止时间</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highlight w:val="none"/>
                <w:lang w:val="zh-CN"/>
              </w:rPr>
              <w:t>20</w:t>
            </w:r>
            <w:r>
              <w:rPr>
                <w:rFonts w:hint="eastAsia" w:ascii="仿宋" w:hAnsi="仿宋" w:eastAsia="仿宋"/>
                <w:sz w:val="21"/>
                <w:szCs w:val="21"/>
                <w:highlight w:val="none"/>
                <w:lang w:val="en-US" w:eastAsia="zh-CN"/>
              </w:rPr>
              <w:t>22</w:t>
            </w:r>
            <w:r>
              <w:rPr>
                <w:rFonts w:hint="eastAsia" w:ascii="仿宋" w:hAnsi="仿宋" w:eastAsia="仿宋"/>
                <w:sz w:val="21"/>
                <w:szCs w:val="21"/>
                <w:highlight w:val="none"/>
                <w:lang w:val="zh-CN"/>
              </w:rPr>
              <w:t>年</w:t>
            </w:r>
            <w:r>
              <w:rPr>
                <w:rFonts w:hint="eastAsia" w:ascii="仿宋" w:hAnsi="仿宋" w:eastAsia="仿宋"/>
                <w:sz w:val="21"/>
                <w:szCs w:val="21"/>
                <w:highlight w:val="none"/>
                <w:lang w:val="en-US" w:eastAsia="zh-CN"/>
              </w:rPr>
              <w:t>08</w:t>
            </w:r>
            <w:r>
              <w:rPr>
                <w:rFonts w:hint="eastAsia" w:ascii="仿宋" w:hAnsi="仿宋" w:eastAsia="仿宋"/>
                <w:sz w:val="21"/>
                <w:szCs w:val="21"/>
                <w:highlight w:val="none"/>
                <w:lang w:val="zh-CN"/>
              </w:rPr>
              <w:t>月</w:t>
            </w:r>
            <w:r>
              <w:rPr>
                <w:rFonts w:hint="eastAsia" w:ascii="仿宋" w:hAnsi="仿宋" w:eastAsia="仿宋"/>
                <w:sz w:val="21"/>
                <w:szCs w:val="21"/>
                <w:highlight w:val="none"/>
                <w:lang w:val="en-US" w:eastAsia="zh-CN"/>
              </w:rPr>
              <w:t>01</w:t>
            </w:r>
            <w:r>
              <w:rPr>
                <w:rFonts w:hint="eastAsia" w:ascii="仿宋" w:hAnsi="仿宋" w:eastAsia="仿宋"/>
                <w:sz w:val="21"/>
                <w:szCs w:val="21"/>
                <w:highlight w:val="none"/>
                <w:lang w:val="zh-CN"/>
              </w:rPr>
              <w:t>日1</w:t>
            </w:r>
            <w:r>
              <w:rPr>
                <w:rFonts w:hint="eastAsia" w:ascii="仿宋" w:hAnsi="仿宋" w:eastAsia="仿宋"/>
                <w:sz w:val="21"/>
                <w:szCs w:val="21"/>
                <w:highlight w:val="none"/>
              </w:rPr>
              <w:t>1</w:t>
            </w:r>
            <w:r>
              <w:rPr>
                <w:rFonts w:hint="eastAsia" w:ascii="仿宋" w:hAnsi="仿宋" w:eastAsia="仿宋"/>
                <w:sz w:val="21"/>
                <w:szCs w:val="21"/>
                <w:highlight w:val="none"/>
                <w:lang w:val="zh-CN"/>
              </w:rPr>
              <w:t>:</w:t>
            </w:r>
            <w:r>
              <w:rPr>
                <w:rFonts w:hint="eastAsia" w:ascii="仿宋" w:hAnsi="仿宋" w:eastAsia="仿宋"/>
                <w:sz w:val="21"/>
                <w:szCs w:val="21"/>
                <w:highlight w:val="none"/>
              </w:rPr>
              <w:t>0</w:t>
            </w:r>
            <w:r>
              <w:rPr>
                <w:rFonts w:hint="eastAsia" w:ascii="仿宋" w:hAnsi="仿宋" w:eastAsia="仿宋"/>
                <w:sz w:val="21"/>
                <w:szCs w:val="21"/>
                <w:highlight w:val="none"/>
                <w:lang w:val="zh-CN"/>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17</w:t>
            </w:r>
          </w:p>
        </w:tc>
        <w:tc>
          <w:tcPr>
            <w:tcW w:w="2406" w:type="dxa"/>
            <w:vAlign w:val="center"/>
          </w:tcPr>
          <w:p>
            <w:pPr>
              <w:pStyle w:val="94"/>
              <w:spacing w:line="400" w:lineRule="exact"/>
              <w:ind w:left="33"/>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投标有效期</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en-US" w:eastAsia="zh-CN"/>
              </w:rPr>
              <w:t>9</w:t>
            </w:r>
            <w:r>
              <w:rPr>
                <w:rFonts w:hint="eastAsia" w:ascii="仿宋" w:hAnsi="仿宋" w:eastAsia="仿宋"/>
                <w:sz w:val="21"/>
                <w:szCs w:val="21"/>
                <w:lang w:val="zh-CN"/>
              </w:rPr>
              <w:t>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8"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18</w:t>
            </w:r>
          </w:p>
        </w:tc>
        <w:tc>
          <w:tcPr>
            <w:tcW w:w="2406" w:type="dxa"/>
            <w:vAlign w:val="center"/>
          </w:tcPr>
          <w:p>
            <w:pPr>
              <w:pStyle w:val="94"/>
              <w:spacing w:line="400" w:lineRule="exact"/>
              <w:ind w:left="33"/>
              <w:jc w:val="center"/>
              <w:rPr>
                <w:rFonts w:ascii="仿宋" w:hAnsi="仿宋" w:eastAsia="仿宋" w:cs="仿宋"/>
                <w:b/>
                <w:sz w:val="21"/>
                <w:szCs w:val="21"/>
                <w:lang w:val="zh-CN"/>
              </w:rPr>
            </w:pPr>
            <w:r>
              <w:rPr>
                <w:rFonts w:hint="eastAsia" w:ascii="仿宋" w:hAnsi="仿宋" w:eastAsia="仿宋" w:cs="仿宋"/>
                <w:b/>
                <w:sz w:val="21"/>
                <w:szCs w:val="21"/>
                <w:lang w:val="zh-CN"/>
              </w:rPr>
              <w:t>投标保证金</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投标保证金额：</w:t>
            </w:r>
            <w:r>
              <w:rPr>
                <w:rFonts w:hint="eastAsia" w:ascii="仿宋" w:hAnsi="仿宋" w:eastAsia="仿宋"/>
                <w:sz w:val="21"/>
                <w:szCs w:val="21"/>
                <w:lang w:val="en-US" w:eastAsia="zh-CN"/>
              </w:rPr>
              <w:t>14000</w:t>
            </w:r>
            <w:r>
              <w:rPr>
                <w:rFonts w:hint="eastAsia" w:ascii="仿宋" w:hAnsi="仿宋" w:eastAsia="仿宋"/>
                <w:sz w:val="21"/>
                <w:szCs w:val="21"/>
              </w:rPr>
              <w:t>.00元（大写：</w:t>
            </w:r>
            <w:r>
              <w:rPr>
                <w:rFonts w:hint="eastAsia" w:ascii="仿宋" w:hAnsi="仿宋" w:eastAsia="仿宋"/>
                <w:sz w:val="21"/>
                <w:szCs w:val="21"/>
                <w:lang w:val="en-US" w:eastAsia="zh-CN"/>
              </w:rPr>
              <w:t>壹万肆仟</w:t>
            </w:r>
            <w:r>
              <w:rPr>
                <w:rFonts w:hint="eastAsia" w:ascii="仿宋" w:hAnsi="仿宋" w:eastAsia="仿宋"/>
                <w:sz w:val="21"/>
                <w:szCs w:val="21"/>
                <w:lang w:eastAsia="zh-CN"/>
              </w:rPr>
              <w:t>元整</w:t>
            </w:r>
            <w:r>
              <w:rPr>
                <w:rFonts w:hint="eastAsia" w:ascii="仿宋" w:hAnsi="仿宋" w:eastAsia="仿宋"/>
                <w:sz w:val="21"/>
                <w:szCs w:val="21"/>
              </w:rPr>
              <w:t>）</w:t>
            </w:r>
          </w:p>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 xml:space="preserve">投标保证金的缴纳： </w:t>
            </w:r>
          </w:p>
          <w:p>
            <w:pPr>
              <w:pStyle w:val="94"/>
              <w:spacing w:line="400" w:lineRule="exact"/>
              <w:ind w:left="194" w:leftChars="92" w:right="210" w:rightChars="100" w:hanging="1"/>
              <w:jc w:val="both"/>
              <w:rPr>
                <w:rFonts w:hint="eastAsia" w:ascii="仿宋" w:hAnsi="仿宋" w:eastAsia="仿宋"/>
                <w:color w:val="auto"/>
                <w:sz w:val="21"/>
                <w:szCs w:val="21"/>
              </w:rPr>
            </w:pPr>
            <w:r>
              <w:rPr>
                <w:rFonts w:hint="eastAsia" w:ascii="仿宋" w:hAnsi="仿宋" w:eastAsia="仿宋"/>
                <w:color w:val="auto"/>
                <w:sz w:val="21"/>
                <w:szCs w:val="21"/>
              </w:rPr>
              <w:t>账户名称：墨玉县公共资源交易平台中心</w:t>
            </w:r>
          </w:p>
          <w:p>
            <w:pPr>
              <w:pStyle w:val="94"/>
              <w:spacing w:line="400" w:lineRule="exact"/>
              <w:ind w:left="194" w:leftChars="92" w:right="210" w:rightChars="100" w:hanging="1"/>
              <w:jc w:val="both"/>
              <w:rPr>
                <w:rFonts w:hint="eastAsia" w:ascii="仿宋" w:hAnsi="仿宋" w:eastAsia="仿宋"/>
                <w:color w:val="auto"/>
                <w:sz w:val="21"/>
                <w:szCs w:val="21"/>
              </w:rPr>
            </w:pPr>
            <w:r>
              <w:rPr>
                <w:rFonts w:hint="eastAsia" w:ascii="仿宋" w:hAnsi="仿宋" w:eastAsia="仿宋"/>
                <w:color w:val="auto"/>
                <w:sz w:val="21"/>
                <w:szCs w:val="21"/>
              </w:rPr>
              <w:t>开户行:墨玉县农村信用合作联社</w:t>
            </w:r>
          </w:p>
          <w:p>
            <w:pPr>
              <w:pStyle w:val="94"/>
              <w:spacing w:line="400" w:lineRule="exact"/>
              <w:ind w:left="194" w:leftChars="92" w:right="210" w:rightChars="100" w:hanging="1"/>
              <w:jc w:val="both"/>
              <w:rPr>
                <w:rFonts w:hint="eastAsia" w:ascii="仿宋" w:hAnsi="仿宋" w:eastAsia="仿宋"/>
                <w:color w:val="auto"/>
                <w:sz w:val="21"/>
                <w:szCs w:val="21"/>
              </w:rPr>
            </w:pPr>
            <w:r>
              <w:rPr>
                <w:rFonts w:hint="eastAsia" w:ascii="仿宋" w:hAnsi="仿宋" w:eastAsia="仿宋"/>
                <w:color w:val="auto"/>
                <w:sz w:val="21"/>
                <w:szCs w:val="21"/>
              </w:rPr>
              <w:t xml:space="preserve">账  号：879010012010178915451 </w:t>
            </w:r>
          </w:p>
          <w:p>
            <w:pPr>
              <w:pStyle w:val="94"/>
              <w:spacing w:line="400" w:lineRule="exact"/>
              <w:ind w:left="194" w:leftChars="92" w:right="210" w:rightChars="100" w:hanging="1"/>
              <w:jc w:val="both"/>
              <w:rPr>
                <w:rFonts w:hint="eastAsia" w:ascii="仿宋" w:hAnsi="仿宋" w:eastAsia="仿宋"/>
                <w:color w:val="auto"/>
                <w:sz w:val="21"/>
                <w:szCs w:val="21"/>
              </w:rPr>
            </w:pPr>
            <w:r>
              <w:rPr>
                <w:rFonts w:hint="eastAsia" w:ascii="仿宋" w:hAnsi="仿宋" w:eastAsia="仿宋"/>
                <w:color w:val="auto"/>
                <w:sz w:val="21"/>
                <w:szCs w:val="21"/>
              </w:rPr>
              <w:t xml:space="preserve">行  号：402896300016  </w:t>
            </w:r>
          </w:p>
          <w:p>
            <w:pPr>
              <w:pStyle w:val="94"/>
              <w:spacing w:line="400" w:lineRule="exact"/>
              <w:ind w:left="194" w:leftChars="92" w:right="210" w:rightChars="100" w:hanging="1"/>
              <w:jc w:val="both"/>
              <w:rPr>
                <w:rFonts w:ascii="仿宋" w:hAnsi="仿宋" w:eastAsia="仿宋"/>
                <w:color w:val="auto"/>
                <w:sz w:val="21"/>
                <w:szCs w:val="21"/>
              </w:rPr>
            </w:pPr>
            <w:r>
              <w:rPr>
                <w:rFonts w:hint="eastAsia" w:ascii="仿宋" w:hAnsi="仿宋" w:eastAsia="仿宋"/>
                <w:color w:val="auto"/>
                <w:sz w:val="21"/>
                <w:szCs w:val="21"/>
                <w:lang w:eastAsia="zh-CN"/>
              </w:rPr>
              <w:t>投标保证金</w:t>
            </w:r>
            <w:r>
              <w:rPr>
                <w:rFonts w:hint="eastAsia" w:ascii="仿宋" w:hAnsi="仿宋" w:eastAsia="仿宋"/>
                <w:color w:val="auto"/>
                <w:sz w:val="21"/>
                <w:szCs w:val="21"/>
              </w:rPr>
              <w:t>应于</w:t>
            </w:r>
            <w:r>
              <w:rPr>
                <w:rFonts w:hint="eastAsia" w:ascii="仿宋" w:hAnsi="仿宋" w:eastAsia="仿宋"/>
                <w:color w:val="auto"/>
                <w:sz w:val="21"/>
                <w:szCs w:val="21"/>
                <w:lang w:val="en-US" w:eastAsia="zh-CN"/>
              </w:rPr>
              <w:t>2022年08月01日11:00（北京时间）前</w:t>
            </w:r>
            <w:r>
              <w:rPr>
                <w:rFonts w:hint="eastAsia" w:ascii="仿宋" w:hAnsi="仿宋" w:eastAsia="仿宋"/>
                <w:color w:val="auto"/>
                <w:sz w:val="21"/>
                <w:szCs w:val="21"/>
              </w:rPr>
              <w:t>汇入墨玉县公共资源交易平台中心账户，否则取消本次投标资格）</w:t>
            </w:r>
          </w:p>
          <w:p>
            <w:pPr>
              <w:pStyle w:val="94"/>
              <w:spacing w:line="400" w:lineRule="exact"/>
              <w:ind w:left="194" w:leftChars="92" w:right="210" w:rightChars="100" w:hanging="1"/>
              <w:jc w:val="both"/>
              <w:rPr>
                <w:rFonts w:ascii="仿宋" w:hAnsi="仿宋" w:eastAsia="仿宋"/>
                <w:color w:val="auto"/>
                <w:sz w:val="21"/>
                <w:szCs w:val="21"/>
              </w:rPr>
            </w:pPr>
            <w:r>
              <w:rPr>
                <w:rFonts w:hint="eastAsia" w:ascii="仿宋" w:hAnsi="仿宋" w:eastAsia="仿宋"/>
                <w:color w:val="auto"/>
                <w:sz w:val="21"/>
                <w:szCs w:val="21"/>
              </w:rPr>
              <w:t>备    注：</w:t>
            </w:r>
          </w:p>
          <w:p>
            <w:pPr>
              <w:pStyle w:val="94"/>
              <w:spacing w:line="400" w:lineRule="exact"/>
              <w:ind w:left="194" w:leftChars="92" w:right="210" w:rightChars="100" w:hanging="1"/>
              <w:jc w:val="both"/>
              <w:rPr>
                <w:rFonts w:ascii="仿宋" w:hAnsi="仿宋" w:eastAsia="仿宋"/>
                <w:color w:val="auto"/>
                <w:sz w:val="21"/>
                <w:szCs w:val="21"/>
              </w:rPr>
            </w:pPr>
            <w:r>
              <w:rPr>
                <w:rFonts w:hint="eastAsia" w:ascii="仿宋" w:hAnsi="仿宋" w:eastAsia="仿宋"/>
                <w:color w:val="auto"/>
                <w:sz w:val="21"/>
                <w:szCs w:val="21"/>
              </w:rPr>
              <w:t>（1）保证金缴纳只接受企业基本帐户足额对公转帐缴纳。</w:t>
            </w:r>
          </w:p>
          <w:p>
            <w:pPr>
              <w:pStyle w:val="94"/>
              <w:spacing w:line="400" w:lineRule="exact"/>
              <w:ind w:left="194" w:leftChars="92" w:right="210" w:rightChars="100" w:hanging="1"/>
              <w:jc w:val="both"/>
              <w:rPr>
                <w:rFonts w:hint="eastAsia" w:ascii="仿宋" w:hAnsi="仿宋" w:eastAsia="仿宋"/>
                <w:color w:val="auto"/>
                <w:sz w:val="21"/>
                <w:szCs w:val="21"/>
              </w:rPr>
            </w:pPr>
            <w:r>
              <w:rPr>
                <w:rFonts w:hint="eastAsia" w:ascii="仿宋" w:hAnsi="仿宋" w:eastAsia="仿宋"/>
                <w:color w:val="auto"/>
                <w:sz w:val="21"/>
                <w:szCs w:val="21"/>
              </w:rPr>
              <w:t>（2）投标人持银行汇票或电汇单到墨玉县公共资源交易平台中心财务室换</w:t>
            </w:r>
            <w:r>
              <w:rPr>
                <w:rFonts w:hint="eastAsia" w:ascii="仿宋" w:hAnsi="仿宋" w:eastAsia="仿宋"/>
                <w:color w:val="auto"/>
                <w:sz w:val="21"/>
                <w:szCs w:val="21"/>
                <w:lang w:eastAsia="zh-CN"/>
              </w:rPr>
              <w:t>投标保证金证明</w:t>
            </w:r>
            <w:r>
              <w:rPr>
                <w:rFonts w:hint="eastAsia" w:ascii="仿宋" w:hAnsi="仿宋" w:eastAsia="仿宋"/>
                <w:color w:val="auto"/>
                <w:sz w:val="21"/>
                <w:szCs w:val="21"/>
              </w:rPr>
              <w:t>；</w:t>
            </w:r>
          </w:p>
          <w:p>
            <w:pPr>
              <w:pStyle w:val="94"/>
              <w:spacing w:line="400" w:lineRule="exact"/>
              <w:ind w:left="194" w:leftChars="92" w:right="210" w:rightChars="100" w:hanging="1"/>
              <w:jc w:val="both"/>
              <w:rPr>
                <w:rFonts w:hint="default" w:ascii="仿宋" w:hAnsi="仿宋" w:eastAsia="仿宋"/>
                <w:color w:val="auto"/>
                <w:sz w:val="21"/>
                <w:szCs w:val="21"/>
                <w:lang w:val="en-US" w:eastAsia="zh-CN"/>
              </w:rPr>
            </w:pPr>
            <w:r>
              <w:rPr>
                <w:rFonts w:hint="eastAsia" w:ascii="仿宋" w:hAnsi="仿宋" w:eastAsia="仿宋"/>
                <w:color w:val="auto"/>
                <w:sz w:val="21"/>
                <w:szCs w:val="21"/>
                <w:lang w:eastAsia="zh-CN"/>
              </w:rPr>
              <w:t>（</w:t>
            </w:r>
            <w:r>
              <w:rPr>
                <w:rFonts w:hint="eastAsia" w:ascii="仿宋" w:hAnsi="仿宋" w:eastAsia="仿宋"/>
                <w:color w:val="auto"/>
                <w:sz w:val="21"/>
                <w:szCs w:val="21"/>
                <w:lang w:val="en-US" w:eastAsia="zh-CN"/>
              </w:rPr>
              <w:t>3）</w:t>
            </w:r>
            <w:r>
              <w:rPr>
                <w:rFonts w:hint="eastAsia" w:ascii="仿宋" w:hAnsi="仿宋" w:eastAsia="仿宋"/>
                <w:color w:val="auto"/>
                <w:sz w:val="21"/>
                <w:szCs w:val="21"/>
              </w:rPr>
              <w:t>保证金缴纳</w:t>
            </w:r>
            <w:r>
              <w:rPr>
                <w:rFonts w:hint="eastAsia" w:ascii="仿宋" w:hAnsi="仿宋" w:eastAsia="仿宋"/>
                <w:color w:val="auto"/>
                <w:sz w:val="21"/>
                <w:szCs w:val="21"/>
                <w:lang w:val="en-US" w:eastAsia="zh-CN"/>
              </w:rPr>
              <w:t>备注标明项目名称或项目编号，否则应用途不明确视为无效保证金。</w:t>
            </w:r>
          </w:p>
          <w:p>
            <w:pPr>
              <w:pStyle w:val="94"/>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lang w:val="zh-CN"/>
              </w:rPr>
              <w:t>联系电话：0903-</w:t>
            </w:r>
            <w:r>
              <w:rPr>
                <w:rFonts w:hint="eastAsia" w:ascii="仿宋" w:hAnsi="仿宋" w:eastAsia="仿宋"/>
                <w:sz w:val="21"/>
                <w:szCs w:val="21"/>
              </w:rPr>
              <w:t>7827609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19</w:t>
            </w:r>
          </w:p>
        </w:tc>
        <w:tc>
          <w:tcPr>
            <w:tcW w:w="2406" w:type="dxa"/>
            <w:vAlign w:val="center"/>
          </w:tcPr>
          <w:p>
            <w:pPr>
              <w:pStyle w:val="94"/>
              <w:spacing w:line="400" w:lineRule="exact"/>
              <w:ind w:left="33"/>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财务报表</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具有良好的商业信誉和健全的财务会计制度。（须提供20</w:t>
            </w:r>
            <w:r>
              <w:rPr>
                <w:rFonts w:hint="eastAsia" w:ascii="仿宋" w:hAnsi="仿宋" w:eastAsia="仿宋"/>
                <w:sz w:val="21"/>
                <w:szCs w:val="21"/>
                <w:lang w:val="en-US" w:eastAsia="zh-CN"/>
              </w:rPr>
              <w:t>21</w:t>
            </w:r>
            <w:r>
              <w:rPr>
                <w:rFonts w:hint="eastAsia" w:ascii="仿宋" w:hAnsi="仿宋" w:eastAsia="仿宋"/>
                <w:sz w:val="21"/>
                <w:szCs w:val="21"/>
                <w:lang w:val="zh-CN"/>
              </w:rPr>
              <w:t>年度财务审计报告，</w:t>
            </w:r>
            <w:r>
              <w:rPr>
                <w:rFonts w:hint="eastAsia" w:ascii="仿宋" w:hAnsi="仿宋" w:eastAsia="仿宋"/>
                <w:sz w:val="21"/>
                <w:szCs w:val="21"/>
                <w:lang w:val="en-US" w:eastAsia="zh-CN"/>
              </w:rPr>
              <w:t>2022年新成立公司无需提供</w:t>
            </w:r>
            <w:r>
              <w:rPr>
                <w:rFonts w:hint="eastAsia" w:ascii="仿宋" w:hAnsi="仿宋" w:eastAsia="仿宋"/>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20</w:t>
            </w:r>
          </w:p>
        </w:tc>
        <w:tc>
          <w:tcPr>
            <w:tcW w:w="2406" w:type="dxa"/>
            <w:vAlign w:val="center"/>
          </w:tcPr>
          <w:p>
            <w:pPr>
              <w:pStyle w:val="94"/>
              <w:spacing w:line="400" w:lineRule="exact"/>
              <w:ind w:right="2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备选投标方案和报价</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不接受备选投标方案，允许二次报价。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012" w:type="dxa"/>
            <w:vAlign w:val="center"/>
          </w:tcPr>
          <w:p>
            <w:pPr>
              <w:pStyle w:val="94"/>
              <w:spacing w:line="400" w:lineRule="exact"/>
              <w:ind w:right="264"/>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21</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签字盖章</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投标人必须按照竞争性谈判文件的规定和要求签字、盖章。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4" w:hRule="exact"/>
          <w:jc w:val="center"/>
        </w:trPr>
        <w:tc>
          <w:tcPr>
            <w:tcW w:w="1012" w:type="dxa"/>
            <w:vAlign w:val="center"/>
          </w:tcPr>
          <w:p>
            <w:pPr>
              <w:pStyle w:val="94"/>
              <w:spacing w:line="400" w:lineRule="exact"/>
              <w:ind w:right="264"/>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22</w:t>
            </w:r>
          </w:p>
        </w:tc>
        <w:tc>
          <w:tcPr>
            <w:tcW w:w="2406" w:type="dxa"/>
            <w:vAlign w:val="center"/>
          </w:tcPr>
          <w:p>
            <w:pPr>
              <w:pStyle w:val="94"/>
              <w:spacing w:line="400" w:lineRule="exact"/>
              <w:ind w:firstLine="211" w:firstLineChars="100"/>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投标文件份数及密封</w:t>
            </w:r>
          </w:p>
        </w:tc>
        <w:tc>
          <w:tcPr>
            <w:tcW w:w="6077" w:type="dxa"/>
            <w:vAlign w:val="center"/>
          </w:tcPr>
          <w:p>
            <w:pPr>
              <w:pStyle w:val="94"/>
              <w:spacing w:line="400" w:lineRule="exact"/>
              <w:ind w:firstLine="211" w:firstLineChars="100"/>
              <w:jc w:val="both"/>
              <w:rPr>
                <w:rFonts w:ascii="仿宋" w:hAnsi="仿宋" w:eastAsia="仿宋" w:cs="仿宋"/>
                <w:b/>
                <w:bCs/>
                <w:color w:val="000000"/>
                <w:sz w:val="21"/>
                <w:szCs w:val="21"/>
                <w:lang w:val="zh-CN"/>
              </w:rPr>
            </w:pPr>
            <w:r>
              <w:rPr>
                <w:rFonts w:hint="eastAsia" w:ascii="仿宋" w:hAnsi="仿宋" w:eastAsia="仿宋" w:cs="仿宋"/>
                <w:b/>
                <w:bCs/>
                <w:color w:val="000000"/>
                <w:sz w:val="21"/>
                <w:szCs w:val="21"/>
                <w:lang w:val="zh-CN"/>
              </w:rPr>
              <w:t>正本1份；副本</w:t>
            </w:r>
            <w:r>
              <w:rPr>
                <w:rFonts w:hint="eastAsia" w:ascii="仿宋" w:hAnsi="仿宋" w:eastAsia="仿宋" w:cs="仿宋"/>
                <w:b/>
                <w:bCs/>
                <w:color w:val="000000"/>
                <w:sz w:val="21"/>
                <w:szCs w:val="21"/>
                <w:lang w:val="en-US" w:eastAsia="zh-CN"/>
              </w:rPr>
              <w:t>2</w:t>
            </w:r>
            <w:r>
              <w:rPr>
                <w:rFonts w:hint="eastAsia" w:ascii="仿宋" w:hAnsi="仿宋" w:eastAsia="仿宋" w:cs="仿宋"/>
                <w:b/>
                <w:bCs/>
                <w:color w:val="000000"/>
                <w:sz w:val="21"/>
                <w:szCs w:val="21"/>
                <w:lang w:val="zh-CN"/>
              </w:rPr>
              <w:t>份；电子文档（光盘）1份；用于唱标的“开标一览表”一份。</w:t>
            </w:r>
          </w:p>
          <w:p>
            <w:pPr>
              <w:pStyle w:val="94"/>
              <w:spacing w:line="400" w:lineRule="exact"/>
              <w:ind w:firstLine="211" w:firstLineChars="100"/>
              <w:jc w:val="both"/>
              <w:rPr>
                <w:rFonts w:hint="eastAsia" w:ascii="仿宋" w:hAnsi="仿宋" w:eastAsia="仿宋" w:cs="仿宋"/>
                <w:color w:val="000000"/>
                <w:sz w:val="21"/>
                <w:szCs w:val="21"/>
                <w:u w:val="single"/>
                <w:lang w:val="en-US" w:eastAsia="zh-CN"/>
              </w:rPr>
            </w:pPr>
            <w:r>
              <w:rPr>
                <w:rFonts w:hint="eastAsia" w:ascii="仿宋" w:hAnsi="仿宋" w:eastAsia="仿宋" w:cs="仿宋"/>
                <w:b/>
                <w:bCs/>
                <w:color w:val="000000"/>
                <w:sz w:val="21"/>
                <w:szCs w:val="21"/>
                <w:lang w:val="zh-CN"/>
              </w:rPr>
              <w:t>投标文件正本、所有副本和竞争性谈判文件要求单独提交的开标一览表、电子文档，应分别封装于四个密封袋内，密封袋上应分别标上“正本”、“副本”、“开标一览表”、“电子文档”字样，并注明投标人名称、项目编号、项目名称及分包号（如有分包）。否则视为不响应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exact"/>
          <w:jc w:val="center"/>
        </w:trPr>
        <w:tc>
          <w:tcPr>
            <w:tcW w:w="1012" w:type="dxa"/>
            <w:vAlign w:val="center"/>
          </w:tcPr>
          <w:p>
            <w:pPr>
              <w:pStyle w:val="94"/>
              <w:spacing w:line="400" w:lineRule="exact"/>
              <w:ind w:right="264"/>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23</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  投标文件的装订</w:t>
            </w:r>
          </w:p>
        </w:tc>
        <w:tc>
          <w:tcPr>
            <w:tcW w:w="6077" w:type="dxa"/>
            <w:vAlign w:val="center"/>
          </w:tcPr>
          <w:p>
            <w:pPr>
              <w:pStyle w:val="94"/>
              <w:spacing w:line="400" w:lineRule="exact"/>
              <w:ind w:firstLine="211" w:firstLineChars="100"/>
              <w:rPr>
                <w:rFonts w:ascii="仿宋" w:hAnsi="仿宋" w:eastAsia="仿宋" w:cs="仿宋"/>
                <w:color w:val="000000"/>
                <w:sz w:val="21"/>
                <w:szCs w:val="21"/>
                <w:lang w:val="zh-CN"/>
              </w:rPr>
            </w:pPr>
            <w:r>
              <w:rPr>
                <w:rFonts w:hint="eastAsia" w:ascii="仿宋" w:hAnsi="仿宋" w:eastAsia="仿宋" w:cs="仿宋"/>
                <w:b/>
                <w:bCs/>
                <w:color w:val="000000"/>
                <w:sz w:val="21"/>
                <w:szCs w:val="21"/>
                <w:lang w:val="zh-CN"/>
              </w:rPr>
              <w:t>正本和副本及用于唱标的“开标一览表”分别装订。不得采用活页装订，否则按废标处理。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1012" w:type="dxa"/>
            <w:vAlign w:val="center"/>
          </w:tcPr>
          <w:p>
            <w:pPr>
              <w:pStyle w:val="94"/>
              <w:spacing w:line="400" w:lineRule="exact"/>
              <w:ind w:right="264"/>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24</w:t>
            </w:r>
          </w:p>
        </w:tc>
        <w:tc>
          <w:tcPr>
            <w:tcW w:w="2406" w:type="dxa"/>
            <w:vAlign w:val="center"/>
          </w:tcPr>
          <w:p>
            <w:pPr>
              <w:pStyle w:val="94"/>
              <w:spacing w:line="400" w:lineRule="exact"/>
              <w:ind w:left="351" w:leftChars="167"/>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投标文件封面的标注</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投标文件正本和副本的封面上均应标明：招标项目名称、项目编号、分包号（如有分包）、投标人名称、年月日；分别在右上角标明“正本”和“副本”字样。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012" w:type="dxa"/>
            <w:vAlign w:val="center"/>
          </w:tcPr>
          <w:p>
            <w:pPr>
              <w:pStyle w:val="94"/>
              <w:spacing w:line="400" w:lineRule="exact"/>
              <w:ind w:right="264"/>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25</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投标文件外层</w:t>
            </w:r>
          </w:p>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密封袋的标注</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招标项目名称、项目编号、分包号（如有分包）、投标人名称、年月日；并分别在右上角标明“正本”和“副本”字样。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exact"/>
          <w:jc w:val="center"/>
        </w:trPr>
        <w:tc>
          <w:tcPr>
            <w:tcW w:w="1012" w:type="dxa"/>
            <w:vAlign w:val="center"/>
          </w:tcPr>
          <w:p>
            <w:pPr>
              <w:pStyle w:val="94"/>
              <w:spacing w:line="400" w:lineRule="exact"/>
              <w:ind w:right="264"/>
              <w:jc w:val="center"/>
              <w:rPr>
                <w:rFonts w:ascii="仿宋" w:hAnsi="仿宋" w:eastAsia="仿宋" w:cs="仿宋"/>
                <w:b/>
                <w:sz w:val="21"/>
                <w:szCs w:val="21"/>
                <w:lang w:val="zh-CN"/>
              </w:rPr>
            </w:pPr>
            <w:r>
              <w:rPr>
                <w:rFonts w:hint="eastAsia" w:ascii="仿宋" w:hAnsi="仿宋" w:eastAsia="仿宋" w:cs="仿宋"/>
                <w:b/>
                <w:sz w:val="21"/>
                <w:szCs w:val="21"/>
                <w:lang w:val="zh-CN"/>
              </w:rPr>
              <w:t>26</w:t>
            </w:r>
          </w:p>
        </w:tc>
        <w:tc>
          <w:tcPr>
            <w:tcW w:w="2406" w:type="dxa"/>
            <w:vAlign w:val="center"/>
          </w:tcPr>
          <w:p>
            <w:pPr>
              <w:pStyle w:val="94"/>
              <w:spacing w:line="400" w:lineRule="exact"/>
              <w:ind w:left="350"/>
              <w:rPr>
                <w:rFonts w:ascii="仿宋" w:hAnsi="仿宋" w:eastAsia="仿宋" w:cs="仿宋"/>
                <w:b/>
                <w:sz w:val="21"/>
                <w:szCs w:val="21"/>
                <w:lang w:val="zh-CN"/>
              </w:rPr>
            </w:pPr>
            <w:r>
              <w:rPr>
                <w:rFonts w:hint="eastAsia" w:ascii="仿宋" w:hAnsi="仿宋" w:eastAsia="仿宋" w:cs="仿宋"/>
                <w:b/>
                <w:sz w:val="21"/>
                <w:szCs w:val="21"/>
                <w:lang w:val="zh-CN"/>
              </w:rPr>
              <w:t>递交投标文件地点</w:t>
            </w:r>
          </w:p>
        </w:tc>
        <w:tc>
          <w:tcPr>
            <w:tcW w:w="6077" w:type="dxa"/>
            <w:vAlign w:val="center"/>
          </w:tcPr>
          <w:p>
            <w:pPr>
              <w:autoSpaceDE w:val="0"/>
              <w:autoSpaceDN w:val="0"/>
              <w:adjustRightInd w:val="0"/>
              <w:spacing w:line="400" w:lineRule="exact"/>
              <w:jc w:val="left"/>
              <w:rPr>
                <w:rFonts w:ascii="仿宋" w:hAnsi="仿宋" w:eastAsia="仿宋" w:cs="仿宋"/>
                <w:sz w:val="21"/>
                <w:szCs w:val="21"/>
              </w:rPr>
            </w:pPr>
            <w:r>
              <w:rPr>
                <w:rFonts w:hint="eastAsia" w:ascii="仿宋" w:hAnsi="仿宋" w:eastAsia="仿宋" w:cs="宋体"/>
                <w:kern w:val="0"/>
                <w:sz w:val="21"/>
                <w:szCs w:val="21"/>
                <w:lang w:val="zh-CN"/>
              </w:rPr>
              <w:t>墨玉县公共资源交易平台中心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1012" w:type="dxa"/>
            <w:vAlign w:val="center"/>
          </w:tcPr>
          <w:p>
            <w:pPr>
              <w:pStyle w:val="94"/>
              <w:spacing w:line="400" w:lineRule="exact"/>
              <w:ind w:firstLine="310" w:firstLineChars="147"/>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27</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开标时间和地点</w:t>
            </w:r>
          </w:p>
        </w:tc>
        <w:tc>
          <w:tcPr>
            <w:tcW w:w="6077" w:type="dxa"/>
            <w:vAlign w:val="center"/>
          </w:tcPr>
          <w:p>
            <w:pPr>
              <w:autoSpaceDE w:val="0"/>
              <w:autoSpaceDN w:val="0"/>
              <w:adjustRightInd w:val="0"/>
              <w:spacing w:line="400" w:lineRule="exact"/>
              <w:jc w:val="left"/>
              <w:rPr>
                <w:rFonts w:ascii="仿宋" w:hAnsi="仿宋" w:eastAsia="仿宋" w:cs="宋体"/>
                <w:kern w:val="0"/>
                <w:sz w:val="21"/>
                <w:szCs w:val="21"/>
                <w:lang w:val="zh-CN"/>
              </w:rPr>
            </w:pPr>
            <w:r>
              <w:rPr>
                <w:rFonts w:hint="eastAsia" w:ascii="仿宋" w:hAnsi="仿宋" w:eastAsia="仿宋" w:cs="宋体"/>
                <w:kern w:val="0"/>
                <w:sz w:val="21"/>
                <w:szCs w:val="21"/>
                <w:lang w:val="zh-CN"/>
              </w:rPr>
              <w:t>开标时间：</w:t>
            </w:r>
            <w:r>
              <w:rPr>
                <w:rFonts w:hint="eastAsia" w:ascii="仿宋" w:hAnsi="仿宋" w:eastAsia="仿宋" w:cs="宋体"/>
                <w:kern w:val="0"/>
                <w:sz w:val="21"/>
                <w:szCs w:val="21"/>
                <w:highlight w:val="none"/>
                <w:lang w:val="zh-CN"/>
              </w:rPr>
              <w:t>20</w:t>
            </w:r>
            <w:r>
              <w:rPr>
                <w:rFonts w:hint="eastAsia" w:ascii="仿宋" w:hAnsi="仿宋" w:eastAsia="仿宋" w:cs="宋体"/>
                <w:kern w:val="0"/>
                <w:sz w:val="21"/>
                <w:szCs w:val="21"/>
                <w:highlight w:val="none"/>
                <w:lang w:val="en-US" w:eastAsia="zh-CN"/>
              </w:rPr>
              <w:t>22</w:t>
            </w:r>
            <w:r>
              <w:rPr>
                <w:rFonts w:hint="eastAsia" w:ascii="仿宋" w:hAnsi="仿宋" w:eastAsia="仿宋" w:cs="宋体"/>
                <w:kern w:val="0"/>
                <w:sz w:val="21"/>
                <w:szCs w:val="21"/>
                <w:highlight w:val="none"/>
                <w:lang w:val="zh-CN"/>
              </w:rPr>
              <w:t>年</w:t>
            </w:r>
            <w:r>
              <w:rPr>
                <w:rFonts w:hint="eastAsia" w:ascii="仿宋" w:hAnsi="仿宋" w:eastAsia="仿宋" w:cs="宋体"/>
                <w:kern w:val="0"/>
                <w:sz w:val="21"/>
                <w:szCs w:val="21"/>
                <w:highlight w:val="none"/>
                <w:lang w:val="en-US" w:eastAsia="zh-CN"/>
              </w:rPr>
              <w:t>08</w:t>
            </w:r>
            <w:r>
              <w:rPr>
                <w:rFonts w:hint="eastAsia" w:ascii="仿宋" w:hAnsi="仿宋" w:eastAsia="仿宋" w:cs="宋体"/>
                <w:kern w:val="0"/>
                <w:sz w:val="21"/>
                <w:szCs w:val="21"/>
                <w:highlight w:val="none"/>
                <w:lang w:val="zh-CN"/>
              </w:rPr>
              <w:t>月</w:t>
            </w:r>
            <w:r>
              <w:rPr>
                <w:rFonts w:hint="eastAsia" w:ascii="仿宋" w:hAnsi="仿宋" w:eastAsia="仿宋" w:cs="宋体"/>
                <w:kern w:val="0"/>
                <w:sz w:val="21"/>
                <w:szCs w:val="21"/>
                <w:highlight w:val="none"/>
                <w:lang w:val="en-US" w:eastAsia="zh-CN"/>
              </w:rPr>
              <w:t>01</w:t>
            </w:r>
            <w:r>
              <w:rPr>
                <w:rFonts w:hint="eastAsia" w:ascii="仿宋" w:hAnsi="仿宋" w:eastAsia="仿宋" w:cs="宋体"/>
                <w:kern w:val="0"/>
                <w:sz w:val="21"/>
                <w:szCs w:val="21"/>
                <w:highlight w:val="none"/>
                <w:lang w:val="zh-CN"/>
              </w:rPr>
              <w:t>日1</w:t>
            </w:r>
            <w:r>
              <w:rPr>
                <w:rFonts w:hint="eastAsia" w:ascii="仿宋" w:hAnsi="仿宋" w:eastAsia="仿宋" w:cs="宋体"/>
                <w:kern w:val="0"/>
                <w:sz w:val="21"/>
                <w:szCs w:val="21"/>
                <w:highlight w:val="none"/>
              </w:rPr>
              <w:t>1</w:t>
            </w:r>
            <w:r>
              <w:rPr>
                <w:rFonts w:hint="eastAsia" w:ascii="仿宋" w:hAnsi="仿宋" w:eastAsia="仿宋" w:cs="宋体"/>
                <w:kern w:val="0"/>
                <w:sz w:val="21"/>
                <w:szCs w:val="21"/>
                <w:highlight w:val="none"/>
                <w:lang w:val="zh-CN"/>
              </w:rPr>
              <w:t>：</w:t>
            </w:r>
            <w:r>
              <w:rPr>
                <w:rFonts w:hint="eastAsia" w:ascii="仿宋" w:hAnsi="仿宋" w:eastAsia="仿宋" w:cs="宋体"/>
                <w:kern w:val="0"/>
                <w:sz w:val="21"/>
                <w:szCs w:val="21"/>
                <w:highlight w:val="none"/>
              </w:rPr>
              <w:t>0</w:t>
            </w:r>
            <w:r>
              <w:rPr>
                <w:rFonts w:hint="eastAsia" w:ascii="仿宋" w:hAnsi="仿宋" w:eastAsia="仿宋" w:cs="宋体"/>
                <w:kern w:val="0"/>
                <w:sz w:val="21"/>
                <w:szCs w:val="21"/>
                <w:highlight w:val="none"/>
                <w:lang w:val="zh-CN"/>
              </w:rPr>
              <w:t>0</w:t>
            </w:r>
            <w:r>
              <w:rPr>
                <w:rFonts w:hint="eastAsia" w:ascii="仿宋" w:hAnsi="仿宋" w:eastAsia="仿宋" w:cs="宋体"/>
                <w:kern w:val="0"/>
                <w:sz w:val="21"/>
                <w:szCs w:val="21"/>
                <w:lang w:val="zh-CN"/>
              </w:rPr>
              <w:t>（北京时间）</w:t>
            </w:r>
          </w:p>
          <w:p>
            <w:pPr>
              <w:autoSpaceDE w:val="0"/>
              <w:autoSpaceDN w:val="0"/>
              <w:adjustRightInd w:val="0"/>
              <w:spacing w:line="400" w:lineRule="exact"/>
              <w:jc w:val="left"/>
              <w:rPr>
                <w:rFonts w:ascii="仿宋" w:hAnsi="仿宋" w:eastAsia="仿宋" w:cs="宋体"/>
                <w:kern w:val="0"/>
                <w:sz w:val="21"/>
                <w:szCs w:val="21"/>
                <w:lang w:val="zh-CN"/>
              </w:rPr>
            </w:pPr>
            <w:r>
              <w:rPr>
                <w:rFonts w:hint="eastAsia" w:ascii="仿宋" w:hAnsi="仿宋" w:eastAsia="仿宋" w:cs="宋体"/>
                <w:kern w:val="0"/>
                <w:sz w:val="21"/>
                <w:szCs w:val="21"/>
                <w:lang w:val="zh-CN"/>
              </w:rPr>
              <w:t>开标地点：墨玉县公共资源交易平台中心（墨玉县玉华社区院内）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1012" w:type="dxa"/>
            <w:vAlign w:val="center"/>
          </w:tcPr>
          <w:p>
            <w:pPr>
              <w:pStyle w:val="94"/>
              <w:spacing w:line="400" w:lineRule="exact"/>
              <w:ind w:right="264"/>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28</w:t>
            </w:r>
          </w:p>
        </w:tc>
        <w:tc>
          <w:tcPr>
            <w:tcW w:w="2406" w:type="dxa"/>
            <w:vAlign w:val="center"/>
          </w:tcPr>
          <w:p>
            <w:pPr>
              <w:pStyle w:val="94"/>
              <w:spacing w:line="400" w:lineRule="exact"/>
              <w:ind w:left="388" w:leftChars="185" w:firstLine="316" w:firstLineChars="150"/>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履约保证金</w:t>
            </w:r>
          </w:p>
        </w:tc>
        <w:tc>
          <w:tcPr>
            <w:tcW w:w="6077" w:type="dxa"/>
            <w:vAlign w:val="center"/>
          </w:tcPr>
          <w:p>
            <w:pPr>
              <w:autoSpaceDE w:val="0"/>
              <w:autoSpaceDN w:val="0"/>
              <w:adjustRightInd w:val="0"/>
              <w:spacing w:line="400" w:lineRule="exact"/>
              <w:jc w:val="left"/>
              <w:rPr>
                <w:rFonts w:hint="eastAsia" w:ascii="仿宋" w:hAnsi="仿宋" w:eastAsia="仿宋" w:cs="宋体"/>
                <w:kern w:val="0"/>
                <w:sz w:val="21"/>
                <w:szCs w:val="21"/>
                <w:lang w:val="zh-CN"/>
              </w:rPr>
            </w:pPr>
            <w:r>
              <w:rPr>
                <w:rFonts w:hint="eastAsia" w:ascii="仿宋" w:hAnsi="仿宋" w:eastAsia="仿宋" w:cs="宋体"/>
                <w:kern w:val="0"/>
                <w:sz w:val="21"/>
                <w:szCs w:val="21"/>
                <w:lang w:val="zh-CN"/>
              </w:rPr>
              <w:t>履约担保的形式：现金或现金支票</w:t>
            </w:r>
          </w:p>
          <w:p>
            <w:pPr>
              <w:autoSpaceDE w:val="0"/>
              <w:autoSpaceDN w:val="0"/>
              <w:adjustRightInd w:val="0"/>
              <w:spacing w:line="400" w:lineRule="exact"/>
              <w:jc w:val="left"/>
              <w:rPr>
                <w:rFonts w:hint="default" w:eastAsia="宋体"/>
                <w:color w:val="000000" w:themeColor="text1"/>
                <w:sz w:val="21"/>
                <w:szCs w:val="21"/>
                <w:lang w:val="en-US" w:eastAsia="zh-CN"/>
              </w:rPr>
            </w:pPr>
            <w:r>
              <w:rPr>
                <w:rFonts w:hint="eastAsia" w:ascii="仿宋" w:hAnsi="仿宋" w:eastAsia="仿宋" w:cs="宋体"/>
                <w:kern w:val="0"/>
                <w:sz w:val="21"/>
                <w:szCs w:val="21"/>
                <w:lang w:val="zh-CN"/>
              </w:rPr>
              <w:t>履约担保的金额：</w:t>
            </w:r>
            <w:r>
              <w:rPr>
                <w:rFonts w:hint="eastAsia" w:ascii="仿宋" w:hAnsi="仿宋" w:eastAsia="仿宋" w:cs="宋体"/>
                <w:kern w:val="0"/>
                <w:sz w:val="21"/>
                <w:szCs w:val="21"/>
                <w:lang w:val="en-US" w:eastAsia="zh-CN"/>
              </w:rPr>
              <w:t>合同金额10%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12" w:type="dxa"/>
            <w:vAlign w:val="center"/>
          </w:tcPr>
          <w:p>
            <w:pPr>
              <w:pStyle w:val="94"/>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29</w:t>
            </w:r>
          </w:p>
        </w:tc>
        <w:tc>
          <w:tcPr>
            <w:tcW w:w="2406" w:type="dxa"/>
            <w:vAlign w:val="center"/>
          </w:tcPr>
          <w:p>
            <w:pPr>
              <w:spacing w:line="400" w:lineRule="exact"/>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rPr>
              <w:t>代理服务费方式</w:t>
            </w:r>
          </w:p>
        </w:tc>
        <w:tc>
          <w:tcPr>
            <w:tcW w:w="6077" w:type="dxa"/>
            <w:vAlign w:val="center"/>
          </w:tcPr>
          <w:p>
            <w:pPr>
              <w:autoSpaceDE w:val="0"/>
              <w:autoSpaceDN w:val="0"/>
              <w:adjustRightInd w:val="0"/>
              <w:spacing w:line="400" w:lineRule="exact"/>
              <w:jc w:val="left"/>
              <w:rPr>
                <w:rFonts w:ascii="仿宋" w:hAnsi="仿宋" w:eastAsia="仿宋" w:cs="宋体"/>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中标服务费：根据【</w:t>
            </w:r>
            <w:r>
              <w:rPr>
                <w:rFonts w:hint="eastAsia" w:ascii="仿宋" w:hAnsi="仿宋" w:eastAsia="仿宋" w:cs="宋体"/>
                <w:b/>
                <w:bCs/>
                <w:color w:val="000000" w:themeColor="text1"/>
                <w:kern w:val="0"/>
                <w:sz w:val="21"/>
                <w:szCs w:val="21"/>
              </w:rPr>
              <w:t>2011</w:t>
            </w:r>
            <w:r>
              <w:rPr>
                <w:rFonts w:hint="eastAsia" w:ascii="仿宋" w:hAnsi="仿宋" w:eastAsia="仿宋" w:cs="宋体"/>
                <w:b/>
                <w:bCs/>
                <w:color w:val="000000" w:themeColor="text1"/>
                <w:kern w:val="0"/>
                <w:sz w:val="21"/>
                <w:szCs w:val="21"/>
                <w:lang w:val="zh-CN"/>
              </w:rPr>
              <w:t>】</w:t>
            </w:r>
            <w:r>
              <w:rPr>
                <w:rFonts w:hint="eastAsia" w:ascii="仿宋" w:hAnsi="仿宋" w:eastAsia="仿宋" w:cs="宋体"/>
                <w:b/>
                <w:bCs/>
                <w:color w:val="000000" w:themeColor="text1"/>
                <w:kern w:val="0"/>
                <w:sz w:val="21"/>
                <w:szCs w:val="21"/>
              </w:rPr>
              <w:t>534</w:t>
            </w:r>
            <w:r>
              <w:rPr>
                <w:rFonts w:hint="eastAsia" w:ascii="仿宋" w:hAnsi="仿宋" w:eastAsia="仿宋" w:cs="宋体"/>
                <w:b/>
                <w:bCs/>
                <w:color w:val="000000" w:themeColor="text1"/>
                <w:kern w:val="0"/>
                <w:sz w:val="21"/>
                <w:szCs w:val="21"/>
                <w:lang w:val="zh-CN"/>
              </w:rPr>
              <w:t>号文件的标准计算，收取招标代理服务酬金，按差额定率累进法计算；招标工作结束后由中标单位支付（即中标人在领取中标通知书时支付）。敬请投标人注意！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eastAsia="zh-CN"/>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val="en-US" w:eastAsia="zh-CN"/>
              </w:rPr>
              <w:t>0</w:t>
            </w:r>
          </w:p>
        </w:tc>
        <w:tc>
          <w:tcPr>
            <w:tcW w:w="2406" w:type="dxa"/>
            <w:vAlign w:val="center"/>
          </w:tcPr>
          <w:p>
            <w:pPr>
              <w:spacing w:line="400" w:lineRule="exact"/>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投标人参加本次投标必须携带以下资格证明文件：</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lang w:eastAsia="zh-CN"/>
              </w:rPr>
            </w:pPr>
            <w:r>
              <w:rPr>
                <w:rFonts w:hint="eastAsia" w:ascii="仿宋" w:hAnsi="仿宋" w:eastAsia="仿宋" w:cs="仿宋"/>
                <w:b/>
                <w:color w:val="000000" w:themeColor="text1"/>
                <w:sz w:val="21"/>
                <w:szCs w:val="21"/>
              </w:rPr>
              <w:tab/>
            </w:r>
            <w:r>
              <w:rPr>
                <w:rFonts w:hint="eastAsia" w:ascii="仿宋" w:hAnsi="仿宋" w:eastAsia="仿宋" w:cs="仿宋"/>
                <w:b/>
                <w:color w:val="000000" w:themeColor="text1"/>
                <w:sz w:val="21"/>
                <w:szCs w:val="21"/>
              </w:rPr>
              <w:t>1、经过年检的营业执照</w:t>
            </w:r>
            <w:r>
              <w:rPr>
                <w:rFonts w:hint="eastAsia" w:ascii="仿宋" w:hAnsi="仿宋" w:eastAsia="仿宋" w:cs="仿宋"/>
                <w:b/>
                <w:color w:val="000000" w:themeColor="text1"/>
                <w:sz w:val="21"/>
                <w:szCs w:val="21"/>
                <w:lang w:eastAsia="zh-CN"/>
              </w:rPr>
              <w:t>副本</w:t>
            </w:r>
            <w:r>
              <w:rPr>
                <w:rFonts w:hint="eastAsia" w:ascii="仿宋" w:hAnsi="仿宋" w:eastAsia="仿宋" w:cs="仿宋"/>
                <w:b/>
                <w:color w:val="000000" w:themeColor="text1"/>
                <w:sz w:val="21"/>
                <w:szCs w:val="21"/>
              </w:rPr>
              <w:t>原件</w:t>
            </w:r>
            <w:r>
              <w:rPr>
                <w:rFonts w:hint="eastAsia" w:ascii="仿宋" w:hAnsi="仿宋" w:eastAsia="仿宋" w:cs="仿宋"/>
                <w:b/>
                <w:color w:val="000000" w:themeColor="text1"/>
                <w:sz w:val="21"/>
                <w:szCs w:val="21"/>
                <w:lang w:eastAsia="zh-CN"/>
              </w:rPr>
              <w:t>、开户许可证</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2法定代表人应携带《法定代表人身份证明》及身份证原件，委托代理人应携带《法人代表授权委托书》及身份证原件（被委托人近6个月的社保个人明细表）；</w:t>
            </w:r>
          </w:p>
          <w:p>
            <w:pPr>
              <w:pStyle w:val="29"/>
              <w:rPr>
                <w:rFonts w:hint="default"/>
                <w:lang w:val="en-US" w:eastAsia="zh-CN"/>
              </w:rPr>
            </w:pPr>
            <w:r>
              <w:rPr>
                <w:rFonts w:hint="eastAsia" w:ascii="仿宋" w:hAnsi="仿宋" w:eastAsia="仿宋" w:cs="仿宋"/>
                <w:b/>
                <w:color w:val="000000" w:themeColor="text1"/>
                <w:sz w:val="21"/>
                <w:szCs w:val="21"/>
                <w:lang w:val="en-US" w:eastAsia="zh-CN"/>
              </w:rPr>
              <w:t>3、提供有效的《医疗器械生产许可证》或《医疗器械经营许可证》（所提供设备为二类医疗器械的须提供二类医疗器械备案凭证）；</w:t>
            </w:r>
          </w:p>
          <w:p>
            <w:pPr>
              <w:tabs>
                <w:tab w:val="left" w:pos="828"/>
              </w:tabs>
              <w:spacing w:line="400" w:lineRule="exact"/>
              <w:ind w:leftChars="-1" w:hanging="2" w:hangingChars="1"/>
              <w:rPr>
                <w:rFonts w:hint="default"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4须提供2021年的财务审计报告（2022年新成立公司无需提供）;</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5、“信用中国”网站（www.creditchina.gov.cn）和中国政府采购网（www.ccgp.gov.cn）渠道信用记录失信被执行人、重大税收违法案件当事人名单以及政府采购严重违法失信行为记录名单</w:t>
            </w:r>
          </w:p>
          <w:p>
            <w:pPr>
              <w:tabs>
                <w:tab w:val="left" w:pos="828"/>
              </w:tabs>
              <w:spacing w:line="400" w:lineRule="exact"/>
              <w:ind w:leftChars="-1" w:hanging="2" w:hangingChars="1"/>
              <w:rPr>
                <w:rFonts w:hint="default" w:ascii="仿宋" w:hAnsi="仿宋" w:eastAsia="仿宋" w:cs="仿宋"/>
                <w:b/>
                <w:color w:val="000000" w:themeColor="text1"/>
                <w:sz w:val="21"/>
                <w:szCs w:val="21"/>
                <w:lang w:val="en-US"/>
              </w:rPr>
            </w:pPr>
            <w:r>
              <w:rPr>
                <w:rFonts w:hint="eastAsia" w:ascii="仿宋" w:hAnsi="仿宋" w:eastAsia="仿宋" w:cs="仿宋"/>
                <w:b/>
                <w:color w:val="000000" w:themeColor="text1"/>
                <w:sz w:val="21"/>
                <w:szCs w:val="21"/>
                <w:lang w:val="en-US" w:eastAsia="zh-CN"/>
              </w:rPr>
              <w:t>6</w:t>
            </w:r>
            <w:r>
              <w:rPr>
                <w:rFonts w:hint="eastAsia" w:ascii="仿宋" w:hAnsi="仿宋" w:eastAsia="仿宋" w:cs="仿宋"/>
                <w:b/>
                <w:color w:val="000000" w:themeColor="text1"/>
                <w:sz w:val="21"/>
                <w:szCs w:val="21"/>
              </w:rPr>
              <w:t>、保证金缴纳票据（墨玉县公共资源平台交易中心开具的投标保证金收据）</w:t>
            </w:r>
            <w:r>
              <w:rPr>
                <w:rFonts w:hint="eastAsia" w:ascii="仿宋" w:hAnsi="仿宋" w:eastAsia="仿宋" w:cs="仿宋"/>
                <w:b/>
                <w:color w:val="000000" w:themeColor="text1"/>
                <w:sz w:val="21"/>
                <w:szCs w:val="21"/>
                <w:lang w:val="en-US" w:eastAsia="zh-CN"/>
              </w:rPr>
              <w:t>及电子汇款单（汇款截图）</w:t>
            </w:r>
          </w:p>
          <w:p>
            <w:pPr>
              <w:tabs>
                <w:tab w:val="left" w:pos="828"/>
              </w:tabs>
              <w:spacing w:line="400" w:lineRule="exact"/>
              <w:ind w:leftChars="-1" w:hanging="2" w:hangingChars="1"/>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lang w:eastAsia="zh-CN"/>
              </w:rPr>
              <w:t>备注：</w:t>
            </w:r>
            <w:r>
              <w:rPr>
                <w:rFonts w:hint="eastAsia" w:ascii="仿宋" w:hAnsi="仿宋" w:eastAsia="仿宋" w:cs="仿宋"/>
                <w:b/>
                <w:color w:val="000000" w:themeColor="text1"/>
                <w:sz w:val="21"/>
                <w:szCs w:val="21"/>
              </w:rPr>
              <w:t>以上证件均须提供原件单独提供，未携带或携带不全者投标将被拒绝。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eastAsia="zh-CN"/>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val="en-US" w:eastAsia="zh-CN"/>
              </w:rPr>
              <w:t>1</w:t>
            </w:r>
          </w:p>
        </w:tc>
        <w:tc>
          <w:tcPr>
            <w:tcW w:w="2406" w:type="dxa"/>
            <w:vAlign w:val="center"/>
          </w:tcPr>
          <w:p>
            <w:pPr>
              <w:spacing w:line="400" w:lineRule="exact"/>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特别提示：</w:t>
            </w:r>
          </w:p>
        </w:tc>
        <w:tc>
          <w:tcPr>
            <w:tcW w:w="6077" w:type="dxa"/>
            <w:vAlign w:val="center"/>
          </w:tcPr>
          <w:p>
            <w:pPr>
              <w:numPr>
                <w:ilvl w:val="0"/>
                <w:numId w:val="5"/>
              </w:numPr>
              <w:spacing w:line="400" w:lineRule="exact"/>
              <w:ind w:leftChars="-1" w:hanging="2" w:hangingChars="1"/>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所有投标单位对竞争性谈判文件中所有条款如有疑问或异议请在</w:t>
            </w:r>
            <w:r>
              <w:rPr>
                <w:rFonts w:hint="eastAsia" w:ascii="仿宋" w:hAnsi="仿宋" w:eastAsia="仿宋" w:cs="仿宋"/>
                <w:b/>
                <w:color w:val="000000" w:themeColor="text1"/>
                <w:sz w:val="21"/>
                <w:szCs w:val="21"/>
                <w:lang w:val="zh-CN"/>
              </w:rPr>
              <w:t>投标截止日前</w:t>
            </w:r>
            <w:r>
              <w:rPr>
                <w:rFonts w:hint="eastAsia" w:ascii="仿宋" w:hAnsi="仿宋" w:eastAsia="仿宋" w:cs="仿宋"/>
                <w:b/>
                <w:color w:val="000000" w:themeColor="text1"/>
                <w:sz w:val="21"/>
                <w:szCs w:val="21"/>
              </w:rPr>
              <w:t>以书面形式提出，否则不予受理。</w:t>
            </w:r>
          </w:p>
          <w:p>
            <w:pPr>
              <w:numPr>
                <w:ilvl w:val="0"/>
                <w:numId w:val="5"/>
              </w:numPr>
              <w:spacing w:line="400" w:lineRule="exact"/>
              <w:ind w:leftChars="-1" w:hanging="2" w:hangingChars="1"/>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投标人的报价明显低于其他投标报价或者明显低于标底时，经评标委员会认可后，视为无效报价（即作否决投标处理）。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94"/>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32</w:t>
            </w:r>
          </w:p>
        </w:tc>
        <w:tc>
          <w:tcPr>
            <w:tcW w:w="2406" w:type="dxa"/>
            <w:vAlign w:val="center"/>
          </w:tcPr>
          <w:p>
            <w:pPr>
              <w:spacing w:line="400" w:lineRule="exact"/>
              <w:jc w:val="center"/>
              <w:rPr>
                <w:rFonts w:hint="eastAsia" w:ascii="仿宋" w:hAnsi="仿宋" w:eastAsia="仿宋" w:cs="仿宋"/>
                <w:b/>
                <w:color w:val="000000" w:themeColor="text1"/>
                <w:sz w:val="21"/>
                <w:szCs w:val="21"/>
                <w:lang w:eastAsia="zh-CN"/>
              </w:rPr>
            </w:pPr>
            <w:r>
              <w:rPr>
                <w:rFonts w:hint="eastAsia" w:ascii="仿宋" w:hAnsi="仿宋" w:eastAsia="仿宋" w:cs="仿宋"/>
                <w:b/>
                <w:color w:val="000000" w:themeColor="text1"/>
                <w:sz w:val="21"/>
                <w:szCs w:val="21"/>
                <w:lang w:eastAsia="zh-CN"/>
              </w:rPr>
              <w:t>响应国家政策</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(1)根据财政部、工信部关于印发《政府采购促进中小企业发展管理办法》的通知(财库[2020]46号)。</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(2)投标人及其所投产品的制造商均属于《工业和信息化部、国家统计局、国家发展和改革委员会、财政部关于印发中小企业划型标准规定的通知》(工信部联企业[2020]108号、工信部联企业[2011]300号)中规定的小型、微型企业标准的，按招标文件格式提供《中小企业声明函》等政府采购政策。</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 xml:space="preserve">(3)《财政部、发展改革委、生态环境部市场监管总局关于调整优化节能产品、环境标志产品政府采购执行机制的通知》 (财库(2019)9号)。 </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 xml:space="preserve"> (4)《财政部中国残疾人联合会关于促进残疾人就业政府采 </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购政策的通知》(财库[2017]141号)。</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(5)财政部、司法部《关于政</w:t>
            </w:r>
            <w:bookmarkStart w:id="251" w:name="_GoBack"/>
            <w:bookmarkEnd w:id="251"/>
            <w:r>
              <w:rPr>
                <w:rFonts w:hint="eastAsia" w:ascii="仿宋" w:hAnsi="仿宋" w:eastAsia="仿宋" w:cs="仿宋"/>
                <w:b/>
                <w:color w:val="000000" w:themeColor="text1"/>
                <w:sz w:val="21"/>
                <w:szCs w:val="21"/>
              </w:rPr>
              <w:t>府采购支持监狱企业发展有关的通知》(财库[2014]68号文)。</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(6)提供由省级以上监狱管理局、戒毒管理局(含新疆生产建设兵团)出具的属干监狱企业证明文件的，视同为小型和微型企业。</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(7)。符合享受政府才否支持政策的残疾人福利性单位条件且提供《残疾人福利性单位声明函》的，视同为小型和微型企业。</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(8)供应商应当对《中小企业声明函》、监狱企业证明文件、《残疾人福利性单位声明函》的真实性负责，上述材料与事实不符的，依照《政府采购法》第七十七条第一款的规定，处以采购金额千分之五以上千分 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94"/>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33</w:t>
            </w:r>
          </w:p>
        </w:tc>
        <w:tc>
          <w:tcPr>
            <w:tcW w:w="2406" w:type="dxa"/>
            <w:vAlign w:val="center"/>
          </w:tcPr>
          <w:p>
            <w:pPr>
              <w:spacing w:line="400" w:lineRule="exact"/>
              <w:jc w:val="center"/>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lang w:eastAsia="zh-CN"/>
              </w:rPr>
              <w:t>响应国家政策</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1、若所列产品属于政府强制采购的节能产品，须提供政府最新</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一期的节能清单。</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2、节能政策：在技术、服务等指标同等条件下，优先采购属于</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国家公布的节能清单中产品；</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3、环保政策：在性能、技术、服务等指标同等条件下，优先采</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购国家公布的环保产品清单中的产品。</w:t>
            </w:r>
          </w:p>
          <w:p>
            <w:pPr>
              <w:tabs>
                <w:tab w:val="left" w:pos="828"/>
              </w:tabs>
              <w:spacing w:line="400" w:lineRule="exact"/>
              <w:ind w:leftChars="-1" w:hanging="2" w:hangingChars="1"/>
              <w:rPr>
                <w:rFonts w:hint="default" w:ascii="仿宋" w:hAnsi="仿宋" w:eastAsia="仿宋" w:cs="仿宋"/>
                <w:b/>
                <w:color w:val="FF0000"/>
                <w:sz w:val="21"/>
                <w:szCs w:val="21"/>
                <w:lang w:val="en-US" w:eastAsia="zh-CN"/>
              </w:rPr>
            </w:pPr>
            <w:r>
              <w:rPr>
                <w:rFonts w:hint="eastAsia" w:ascii="仿宋" w:hAnsi="仿宋" w:eastAsia="仿宋" w:cs="仿宋"/>
                <w:b/>
                <w:color w:val="000000" w:themeColor="text1"/>
                <w:sz w:val="21"/>
                <w:szCs w:val="21"/>
              </w:rPr>
              <w:t>4、扶持不发达地区和少数民族地区政策，在性能、技术、服务等指标同等条件下，</w:t>
            </w:r>
            <w:r>
              <w:rPr>
                <w:rFonts w:hint="eastAsia" w:ascii="仿宋" w:hAnsi="仿宋" w:eastAsia="仿宋" w:cs="仿宋"/>
                <w:b/>
                <w:color w:val="000000" w:themeColor="text1"/>
                <w:sz w:val="21"/>
                <w:szCs w:val="21"/>
                <w:lang w:eastAsia="zh-CN"/>
              </w:rPr>
              <w:t>优先</w:t>
            </w:r>
            <w:r>
              <w:rPr>
                <w:rFonts w:hint="eastAsia" w:ascii="仿宋" w:hAnsi="仿宋" w:eastAsia="仿宋" w:cs="仿宋"/>
                <w:b/>
                <w:color w:val="000000" w:themeColor="text1"/>
                <w:sz w:val="21"/>
                <w:szCs w:val="21"/>
                <w:lang w:val="en-US" w:eastAsia="zh-CN"/>
              </w:rPr>
              <w:t>采购自治区级扶贫龙头企业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94"/>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34</w:t>
            </w:r>
          </w:p>
        </w:tc>
        <w:tc>
          <w:tcPr>
            <w:tcW w:w="2406" w:type="dxa"/>
            <w:vAlign w:val="center"/>
          </w:tcPr>
          <w:p>
            <w:pPr>
              <w:spacing w:line="400" w:lineRule="exact"/>
              <w:jc w:val="center"/>
              <w:rPr>
                <w:rFonts w:hint="eastAsia" w:ascii="仿宋" w:hAnsi="仿宋" w:eastAsia="仿宋" w:cs="仿宋"/>
                <w:b/>
                <w:color w:val="000000" w:themeColor="text1"/>
                <w:sz w:val="21"/>
                <w:szCs w:val="21"/>
                <w:lang w:eastAsia="zh-CN"/>
              </w:rPr>
            </w:pPr>
            <w:r>
              <w:rPr>
                <w:rFonts w:hint="eastAsia" w:ascii="仿宋" w:hAnsi="仿宋" w:eastAsia="仿宋" w:cs="仿宋"/>
                <w:b/>
                <w:color w:val="000000" w:themeColor="text1"/>
                <w:sz w:val="21"/>
                <w:szCs w:val="21"/>
                <w:lang w:eastAsia="zh-CN"/>
              </w:rPr>
              <w:t>产品质保期</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lang w:val="en-US" w:eastAsia="zh-CN"/>
              </w:rPr>
              <w:t>详见</w:t>
            </w:r>
            <w:r>
              <w:rPr>
                <w:rFonts w:hint="eastAsia" w:ascii="仿宋" w:hAnsi="仿宋" w:eastAsia="仿宋" w:cs="仿宋"/>
                <w:b/>
                <w:color w:val="000000" w:themeColor="text1"/>
                <w:sz w:val="21"/>
                <w:szCs w:val="21"/>
              </w:rPr>
              <w:t>第五章采购清单及技术参数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94"/>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35</w:t>
            </w:r>
          </w:p>
        </w:tc>
        <w:tc>
          <w:tcPr>
            <w:tcW w:w="2406" w:type="dxa"/>
            <w:vAlign w:val="center"/>
          </w:tcPr>
          <w:p>
            <w:pPr>
              <w:spacing w:line="400" w:lineRule="exact"/>
              <w:jc w:val="center"/>
              <w:rPr>
                <w:rFonts w:hint="default"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备注</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供应商参加政府采购活动时，应当就自己的诚信情况在响应性文件中进行承诺。</w:t>
            </w:r>
          </w:p>
        </w:tc>
      </w:tr>
    </w:tbl>
    <w:p>
      <w:pPr>
        <w:pStyle w:val="6"/>
        <w:jc w:val="center"/>
        <w:rPr>
          <w:rFonts w:ascii="仿宋" w:hAnsi="仿宋" w:eastAsia="仿宋" w:cs="仿宋"/>
        </w:rPr>
      </w:pPr>
      <w:r>
        <w:rPr>
          <w:rFonts w:hint="eastAsia" w:ascii="仿宋" w:hAnsi="仿宋" w:eastAsia="仿宋" w:cs="仿宋"/>
        </w:rPr>
        <w:br w:type="page"/>
      </w:r>
      <w:bookmarkEnd w:id="15"/>
      <w:bookmarkEnd w:id="16"/>
      <w:bookmarkEnd w:id="17"/>
      <w:bookmarkEnd w:id="18"/>
      <w:bookmarkStart w:id="33" w:name="_Toc183682341"/>
      <w:bookmarkStart w:id="34" w:name="_Toc217446033"/>
      <w:bookmarkStart w:id="35" w:name="_Toc77400778"/>
      <w:bookmarkStart w:id="36" w:name="_Toc406749971"/>
      <w:bookmarkStart w:id="37" w:name="_Toc7379"/>
      <w:bookmarkStart w:id="38" w:name="_Toc183582204"/>
      <w:bookmarkStart w:id="39" w:name="_Toc89075873"/>
      <w:bookmarkStart w:id="40" w:name="_Toc27173"/>
      <w:r>
        <w:rPr>
          <w:rStyle w:val="52"/>
          <w:rFonts w:hint="eastAsia" w:ascii="仿宋" w:hAnsi="仿宋" w:eastAsia="仿宋" w:cs="仿宋"/>
          <w:b/>
        </w:rPr>
        <w:t>一、总则</w:t>
      </w:r>
      <w:bookmarkEnd w:id="33"/>
      <w:bookmarkEnd w:id="34"/>
      <w:bookmarkEnd w:id="35"/>
      <w:bookmarkEnd w:id="36"/>
      <w:bookmarkEnd w:id="37"/>
      <w:bookmarkEnd w:id="38"/>
      <w:bookmarkEnd w:id="39"/>
      <w:bookmarkEnd w:id="40"/>
    </w:p>
    <w:p>
      <w:pPr>
        <w:spacing w:line="400" w:lineRule="exact"/>
        <w:rPr>
          <w:rFonts w:ascii="仿宋" w:hAnsi="仿宋" w:eastAsia="仿宋" w:cs="仿宋"/>
          <w:b/>
          <w:color w:val="000000"/>
        </w:rPr>
      </w:pPr>
      <w:bookmarkStart w:id="41" w:name="_Toc183582205"/>
      <w:bookmarkStart w:id="42" w:name="_Toc183682342"/>
      <w:bookmarkStart w:id="43" w:name="_Toc217446034"/>
      <w:r>
        <w:rPr>
          <w:rFonts w:hint="eastAsia" w:ascii="仿宋" w:hAnsi="仿宋" w:eastAsia="仿宋" w:cs="仿宋"/>
          <w:b/>
          <w:color w:val="000000"/>
        </w:rPr>
        <w:t>1.</w:t>
      </w:r>
      <w:bookmarkEnd w:id="41"/>
      <w:bookmarkEnd w:id="42"/>
      <w:r>
        <w:rPr>
          <w:rFonts w:hint="eastAsia" w:ascii="仿宋" w:hAnsi="仿宋" w:eastAsia="仿宋" w:cs="仿宋"/>
          <w:b/>
        </w:rPr>
        <w:t>适用范围</w:t>
      </w:r>
      <w:bookmarkEnd w:id="43"/>
    </w:p>
    <w:p>
      <w:pPr>
        <w:tabs>
          <w:tab w:val="left" w:pos="7665"/>
        </w:tabs>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1.1 本竞争性谈判文件仅适用于本次招标所叙述的货物和服务项目采购。</w:t>
      </w:r>
    </w:p>
    <w:p>
      <w:pPr>
        <w:spacing w:line="400" w:lineRule="exact"/>
        <w:rPr>
          <w:rFonts w:ascii="仿宋" w:hAnsi="仿宋" w:eastAsia="仿宋" w:cs="仿宋"/>
          <w:b/>
          <w:color w:val="000000"/>
        </w:rPr>
      </w:pPr>
      <w:bookmarkStart w:id="44" w:name="_Toc183682343"/>
      <w:bookmarkStart w:id="45" w:name="_Toc183582206"/>
      <w:bookmarkStart w:id="46" w:name="_Toc217446035"/>
      <w:r>
        <w:rPr>
          <w:rFonts w:hint="eastAsia" w:ascii="仿宋" w:hAnsi="仿宋" w:eastAsia="仿宋" w:cs="仿宋"/>
          <w:b/>
          <w:color w:val="000000"/>
        </w:rPr>
        <w:t xml:space="preserve">2. </w:t>
      </w:r>
      <w:bookmarkEnd w:id="44"/>
      <w:bookmarkEnd w:id="45"/>
      <w:r>
        <w:rPr>
          <w:rFonts w:hint="eastAsia" w:ascii="仿宋" w:hAnsi="仿宋" w:eastAsia="仿宋" w:cs="仿宋"/>
          <w:b/>
          <w:color w:val="000000"/>
        </w:rPr>
        <w:t>有关定义</w:t>
      </w:r>
      <w:bookmarkEnd w:id="46"/>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2.1 “采购人”系指依法进行政府采购的国家机关、事业单位、团体组织。本次招标的采购人是</w:t>
      </w:r>
      <w:r>
        <w:rPr>
          <w:rFonts w:hint="eastAsia" w:ascii="仿宋" w:hAnsi="仿宋" w:eastAsia="仿宋" w:cs="仿宋"/>
          <w:szCs w:val="21"/>
          <w:u w:val="single"/>
        </w:rPr>
        <w:t>同投标人须知前附表</w:t>
      </w:r>
      <w:r>
        <w:rPr>
          <w:rFonts w:hint="eastAsia" w:ascii="仿宋" w:hAnsi="仿宋" w:eastAsia="仿宋" w:cs="仿宋"/>
          <w:szCs w:val="21"/>
        </w:rPr>
        <w:t>。</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2.2 “采购代理机构”系指根据采购人的委托依法办理招标事宜的采购机构。本次招标的采购代理机构是</w:t>
      </w:r>
      <w:r>
        <w:rPr>
          <w:rFonts w:hint="eastAsia" w:ascii="仿宋" w:hAnsi="仿宋" w:eastAsia="仿宋" w:cs="仿宋"/>
          <w:szCs w:val="21"/>
          <w:u w:val="single"/>
          <w:lang w:eastAsia="zh-CN"/>
        </w:rPr>
        <w:t>新疆如意树信息咨询有限公司</w:t>
      </w:r>
      <w:r>
        <w:rPr>
          <w:rFonts w:hint="eastAsia" w:ascii="仿宋" w:hAnsi="仿宋" w:eastAsia="仿宋" w:cs="仿宋"/>
          <w:szCs w:val="21"/>
        </w:rPr>
        <w:t>（简称“招标人”）。</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2.3 “招标采购单位”系指“采购人”和“采购代理机构”的统称。</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2.4 “投标人”系指购买了竞争性谈判文件拟参加投标和向采购人提供货物及相应服务的供应商。</w:t>
      </w:r>
    </w:p>
    <w:p>
      <w:pPr>
        <w:spacing w:line="400" w:lineRule="exact"/>
        <w:rPr>
          <w:rFonts w:ascii="仿宋" w:hAnsi="仿宋" w:eastAsia="仿宋" w:cs="仿宋"/>
          <w:b/>
          <w:color w:val="000000"/>
        </w:rPr>
      </w:pPr>
      <w:bookmarkStart w:id="47" w:name="_Toc217390843"/>
      <w:bookmarkStart w:id="48" w:name="_Toc183582207"/>
      <w:bookmarkStart w:id="49" w:name="_Toc217446036"/>
      <w:bookmarkStart w:id="50" w:name="_Toc183682344"/>
      <w:r>
        <w:rPr>
          <w:rFonts w:hint="eastAsia" w:ascii="仿宋" w:hAnsi="仿宋" w:eastAsia="仿宋" w:cs="仿宋"/>
          <w:b/>
          <w:color w:val="000000"/>
        </w:rPr>
        <w:t>3. 合格的投标人</w:t>
      </w:r>
      <w:bookmarkEnd w:id="47"/>
      <w:bookmarkEnd w:id="48"/>
      <w:bookmarkEnd w:id="49"/>
      <w:bookmarkEnd w:id="50"/>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合格的投标人应具备以下条件：</w:t>
      </w:r>
    </w:p>
    <w:p>
      <w:pPr>
        <w:tabs>
          <w:tab w:val="left" w:pos="7665"/>
        </w:tabs>
        <w:spacing w:line="400" w:lineRule="exact"/>
        <w:ind w:firstLine="420" w:firstLineChars="200"/>
        <w:rPr>
          <w:rFonts w:ascii="仿宋" w:hAnsi="仿宋" w:eastAsia="仿宋" w:cs="仿宋"/>
          <w:color w:val="000000"/>
          <w:spacing w:val="-4"/>
          <w:szCs w:val="21"/>
        </w:rPr>
      </w:pPr>
      <w:r>
        <w:rPr>
          <w:rFonts w:hint="eastAsia" w:ascii="仿宋" w:hAnsi="仿宋" w:eastAsia="仿宋" w:cs="仿宋"/>
          <w:color w:val="000000"/>
          <w:szCs w:val="21"/>
        </w:rPr>
        <w:t>（1）具备“</w:t>
      </w:r>
      <w:r>
        <w:rPr>
          <w:rFonts w:hint="eastAsia" w:ascii="仿宋" w:hAnsi="仿宋" w:eastAsia="仿宋" w:cs="仿宋"/>
          <w:b/>
          <w:color w:val="000000"/>
          <w:szCs w:val="21"/>
        </w:rPr>
        <w:t>竞争性谈判公告</w:t>
      </w:r>
      <w:r>
        <w:rPr>
          <w:rFonts w:hint="eastAsia" w:ascii="仿宋" w:hAnsi="仿宋" w:eastAsia="仿宋" w:cs="仿宋"/>
          <w:color w:val="000000"/>
          <w:szCs w:val="21"/>
        </w:rPr>
        <w:t>”</w:t>
      </w:r>
      <w:r>
        <w:rPr>
          <w:rFonts w:hint="eastAsia" w:ascii="仿宋" w:hAnsi="仿宋" w:eastAsia="仿宋" w:cs="仿宋"/>
          <w:szCs w:val="21"/>
        </w:rPr>
        <w:t>第五条</w:t>
      </w:r>
      <w:r>
        <w:rPr>
          <w:rFonts w:hint="eastAsia" w:ascii="仿宋" w:hAnsi="仿宋" w:eastAsia="仿宋" w:cs="仿宋"/>
          <w:color w:val="000000"/>
          <w:szCs w:val="21"/>
        </w:rPr>
        <w:t>的基本条件</w:t>
      </w:r>
      <w:r>
        <w:rPr>
          <w:rFonts w:hint="eastAsia" w:ascii="仿宋" w:hAnsi="仿宋" w:eastAsia="仿宋" w:cs="仿宋"/>
          <w:color w:val="000000"/>
          <w:spacing w:val="-4"/>
          <w:szCs w:val="21"/>
        </w:rPr>
        <w:t>；</w:t>
      </w:r>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 xml:space="preserve">    （2）向采购代理机构购买了竞争性谈判文件并登记备案；</w:t>
      </w:r>
    </w:p>
    <w:p>
      <w:pPr>
        <w:tabs>
          <w:tab w:val="left" w:pos="7665"/>
        </w:tabs>
        <w:spacing w:line="400" w:lineRule="exact"/>
        <w:ind w:firstLine="426"/>
        <w:rPr>
          <w:rFonts w:ascii="仿宋" w:hAnsi="仿宋" w:eastAsia="仿宋" w:cs="仿宋"/>
          <w:color w:val="000000"/>
          <w:szCs w:val="21"/>
        </w:rPr>
      </w:pPr>
      <w:r>
        <w:rPr>
          <w:rFonts w:hint="eastAsia" w:ascii="仿宋" w:hAnsi="仿宋" w:eastAsia="仿宋" w:cs="仿宋"/>
          <w:color w:val="000000"/>
          <w:szCs w:val="21"/>
        </w:rPr>
        <w:t>（3）遵守国家有关的法律、法规和条例；</w:t>
      </w:r>
    </w:p>
    <w:p>
      <w:pPr>
        <w:tabs>
          <w:tab w:val="left" w:pos="7665"/>
        </w:tabs>
        <w:spacing w:line="400" w:lineRule="exact"/>
        <w:ind w:firstLine="426"/>
        <w:rPr>
          <w:rFonts w:ascii="仿宋" w:hAnsi="仿宋" w:eastAsia="仿宋" w:cs="仿宋"/>
          <w:color w:val="000000"/>
          <w:szCs w:val="21"/>
        </w:rPr>
      </w:pPr>
      <w:r>
        <w:rPr>
          <w:rFonts w:hint="eastAsia" w:ascii="仿宋" w:hAnsi="仿宋" w:eastAsia="仿宋" w:cs="仿宋"/>
          <w:color w:val="000000"/>
          <w:szCs w:val="21"/>
        </w:rPr>
        <w:t>（4）竞争性谈判文件和法律、行政法规规定的其他条件。</w:t>
      </w:r>
    </w:p>
    <w:p>
      <w:pPr>
        <w:spacing w:line="400" w:lineRule="exact"/>
        <w:rPr>
          <w:rFonts w:ascii="仿宋" w:hAnsi="仿宋" w:eastAsia="仿宋" w:cs="仿宋"/>
          <w:b/>
          <w:color w:val="000000"/>
        </w:rPr>
      </w:pPr>
      <w:bookmarkStart w:id="51" w:name="_Toc183582208"/>
      <w:bookmarkStart w:id="52" w:name="_Toc217446037"/>
      <w:bookmarkStart w:id="53" w:name="_Toc183682345"/>
      <w:r>
        <w:rPr>
          <w:rFonts w:hint="eastAsia" w:ascii="仿宋" w:hAnsi="仿宋" w:eastAsia="仿宋" w:cs="仿宋"/>
          <w:b/>
          <w:color w:val="000000"/>
        </w:rPr>
        <w:t>4. 投标费用</w:t>
      </w:r>
      <w:bookmarkEnd w:id="51"/>
      <w:bookmarkEnd w:id="52"/>
      <w:bookmarkEnd w:id="53"/>
    </w:p>
    <w:p>
      <w:pPr>
        <w:tabs>
          <w:tab w:val="left" w:pos="7665"/>
        </w:tabs>
        <w:spacing w:line="400" w:lineRule="exact"/>
        <w:ind w:firstLine="405"/>
        <w:rPr>
          <w:rFonts w:ascii="仿宋" w:hAnsi="仿宋" w:eastAsia="仿宋" w:cs="仿宋"/>
          <w:color w:val="000000"/>
          <w:szCs w:val="21"/>
        </w:rPr>
      </w:pPr>
      <w:r>
        <w:rPr>
          <w:rFonts w:hint="eastAsia" w:ascii="仿宋" w:hAnsi="仿宋" w:eastAsia="仿宋" w:cs="仿宋"/>
          <w:color w:val="000000"/>
          <w:szCs w:val="21"/>
        </w:rPr>
        <w:t>投标人参加投标的有关费用由投标人自行承担。</w:t>
      </w:r>
    </w:p>
    <w:p>
      <w:pPr>
        <w:tabs>
          <w:tab w:val="left" w:pos="7665"/>
        </w:tabs>
        <w:spacing w:line="400" w:lineRule="exact"/>
        <w:ind w:firstLine="405"/>
        <w:rPr>
          <w:rFonts w:ascii="仿宋" w:hAnsi="仿宋" w:eastAsia="仿宋" w:cs="仿宋"/>
          <w:color w:val="000000"/>
          <w:szCs w:val="21"/>
        </w:rPr>
      </w:pPr>
    </w:p>
    <w:p>
      <w:pPr>
        <w:pStyle w:val="5"/>
        <w:rPr>
          <w:rFonts w:ascii="仿宋" w:hAnsi="仿宋" w:eastAsia="仿宋" w:cs="仿宋"/>
        </w:rPr>
      </w:pPr>
      <w:bookmarkStart w:id="54" w:name="_Toc183582209"/>
      <w:bookmarkStart w:id="55" w:name="_Toc89075875"/>
      <w:bookmarkStart w:id="56" w:name="_Toc406749972"/>
      <w:bookmarkStart w:id="57" w:name="_Toc22234"/>
      <w:bookmarkStart w:id="58" w:name="_Toc183682346"/>
      <w:bookmarkStart w:id="59" w:name="_Toc77400779"/>
      <w:bookmarkStart w:id="60" w:name="_Toc217446038"/>
      <w:bookmarkStart w:id="61" w:name="_Toc9564"/>
      <w:r>
        <w:rPr>
          <w:rFonts w:hint="eastAsia" w:ascii="仿宋" w:hAnsi="仿宋" w:eastAsia="仿宋" w:cs="仿宋"/>
        </w:rPr>
        <w:t>二、</w:t>
      </w:r>
      <w:bookmarkEnd w:id="54"/>
      <w:bookmarkEnd w:id="55"/>
      <w:bookmarkEnd w:id="56"/>
      <w:bookmarkEnd w:id="57"/>
      <w:bookmarkEnd w:id="58"/>
      <w:bookmarkEnd w:id="59"/>
      <w:bookmarkEnd w:id="60"/>
      <w:bookmarkEnd w:id="61"/>
      <w:r>
        <w:rPr>
          <w:rFonts w:hint="eastAsia" w:ascii="仿宋" w:hAnsi="仿宋" w:eastAsia="仿宋" w:cs="仿宋"/>
        </w:rPr>
        <w:t>竞争性谈判文件</w:t>
      </w:r>
    </w:p>
    <w:p>
      <w:pPr>
        <w:spacing w:line="400" w:lineRule="exact"/>
        <w:rPr>
          <w:rFonts w:ascii="仿宋" w:hAnsi="仿宋" w:eastAsia="仿宋" w:cs="仿宋"/>
          <w:b/>
          <w:color w:val="000000"/>
        </w:rPr>
      </w:pPr>
      <w:bookmarkStart w:id="62" w:name="_Toc217446039"/>
      <w:bookmarkStart w:id="63" w:name="_Toc183682347"/>
      <w:bookmarkStart w:id="64" w:name="_Toc183582210"/>
      <w:r>
        <w:rPr>
          <w:rFonts w:hint="eastAsia" w:ascii="仿宋" w:hAnsi="仿宋" w:eastAsia="仿宋" w:cs="仿宋"/>
          <w:b/>
          <w:color w:val="000000"/>
        </w:rPr>
        <w:t>5．竞争性谈判文件的构成</w:t>
      </w:r>
      <w:bookmarkEnd w:id="62"/>
      <w:bookmarkEnd w:id="63"/>
      <w:bookmarkEnd w:id="64"/>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 xml:space="preserve">    5</w:t>
      </w:r>
      <w:r>
        <w:rPr>
          <w:rFonts w:hint="eastAsia" w:ascii="仿宋" w:hAnsi="仿宋" w:eastAsia="仿宋" w:cs="仿宋"/>
          <w:b/>
          <w:bCs/>
          <w:color w:val="000000"/>
          <w:szCs w:val="21"/>
        </w:rPr>
        <w:t>.</w:t>
      </w:r>
      <w:r>
        <w:rPr>
          <w:rFonts w:hint="eastAsia" w:ascii="仿宋" w:hAnsi="仿宋" w:eastAsia="仿宋" w:cs="仿宋"/>
          <w:color w:val="000000"/>
          <w:szCs w:val="21"/>
        </w:rPr>
        <w:t>1 竞争性谈判文件用以阐明招标项目所需的资质、技术、服务及报价等要求、招标投标程序、有关规定和注意事项以及合同主要条款等。本竞争性谈判文件包括以下内容：</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 xml:space="preserve">（1）竞争性谈判公告；  </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（2）投标人须知及前附表；</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（3）投标文件格式要求；</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（4）投标人有关资格证明文件要求；</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（5）招标项目及要求；</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（6）评标办法；</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（7）合同主要条款。</w:t>
      </w:r>
    </w:p>
    <w:p>
      <w:pPr>
        <w:tabs>
          <w:tab w:val="left" w:pos="7665"/>
        </w:tabs>
        <w:spacing w:line="400" w:lineRule="exact"/>
        <w:ind w:firstLine="420" w:firstLineChars="200"/>
        <w:rPr>
          <w:rFonts w:ascii="仿宋" w:hAnsi="仿宋" w:eastAsia="仿宋" w:cs="仿宋"/>
          <w:color w:val="000000"/>
          <w:szCs w:val="21"/>
        </w:rPr>
      </w:pPr>
      <w:r>
        <w:rPr>
          <w:rFonts w:hint="eastAsia" w:ascii="仿宋" w:hAnsi="仿宋" w:eastAsia="仿宋" w:cs="仿宋"/>
          <w:color w:val="000000" w:themeColor="text1"/>
          <w:szCs w:val="21"/>
        </w:rPr>
        <w:t>5</w:t>
      </w:r>
      <w:r>
        <w:rPr>
          <w:rFonts w:hint="eastAsia" w:ascii="仿宋" w:hAnsi="仿宋" w:eastAsia="仿宋" w:cs="仿宋"/>
          <w:b/>
          <w:bCs/>
          <w:color w:val="000000" w:themeColor="text1"/>
          <w:szCs w:val="21"/>
        </w:rPr>
        <w:t>.</w:t>
      </w:r>
      <w:r>
        <w:rPr>
          <w:rFonts w:hint="eastAsia" w:ascii="仿宋" w:hAnsi="仿宋" w:eastAsia="仿宋" w:cs="仿宋"/>
          <w:color w:val="000000" w:themeColor="text1"/>
          <w:szCs w:val="21"/>
        </w:rPr>
        <w:t>2 投标人应认真阅读和充</w:t>
      </w:r>
      <w:r>
        <w:rPr>
          <w:rFonts w:hint="eastAsia" w:ascii="仿宋" w:hAnsi="仿宋" w:eastAsia="仿宋" w:cs="仿宋"/>
          <w:color w:val="000000"/>
          <w:szCs w:val="21"/>
        </w:rPr>
        <w:t>分理解竞争性谈判文件中所有的事项、格式条款和规范要求。投标人没有对竞争性谈判文件全面做出实质性响应是投标人的风险。没有按照竞争性谈判文件要求作出实质性响应的投标文件将被拒绝。</w:t>
      </w:r>
    </w:p>
    <w:p>
      <w:pPr>
        <w:spacing w:line="400" w:lineRule="exact"/>
        <w:rPr>
          <w:rFonts w:ascii="仿宋" w:hAnsi="仿宋" w:eastAsia="仿宋" w:cs="仿宋"/>
          <w:b/>
          <w:color w:val="000000"/>
        </w:rPr>
      </w:pPr>
      <w:bookmarkStart w:id="65" w:name="_Toc183582211"/>
      <w:bookmarkStart w:id="66" w:name="_Toc183682348"/>
      <w:bookmarkStart w:id="67" w:name="_Toc217446040"/>
      <w:r>
        <w:rPr>
          <w:rFonts w:hint="eastAsia" w:ascii="仿宋" w:hAnsi="仿宋" w:eastAsia="仿宋" w:cs="仿宋"/>
          <w:b/>
          <w:color w:val="000000"/>
        </w:rPr>
        <w:t>6. 竞争性谈判文件的澄清</w:t>
      </w:r>
      <w:bookmarkEnd w:id="65"/>
      <w:bookmarkEnd w:id="66"/>
      <w:r>
        <w:rPr>
          <w:rFonts w:hint="eastAsia" w:ascii="仿宋" w:hAnsi="仿宋" w:eastAsia="仿宋" w:cs="仿宋"/>
          <w:b/>
          <w:color w:val="000000"/>
        </w:rPr>
        <w:t>和修改</w:t>
      </w:r>
      <w:bookmarkEnd w:id="67"/>
    </w:p>
    <w:p>
      <w:pPr>
        <w:tabs>
          <w:tab w:val="left" w:pos="720"/>
        </w:tabs>
        <w:spacing w:line="400" w:lineRule="exact"/>
        <w:ind w:firstLine="420" w:firstLineChars="200"/>
        <w:rPr>
          <w:rFonts w:ascii="仿宋" w:hAnsi="仿宋" w:eastAsia="仿宋" w:cs="仿宋"/>
          <w:szCs w:val="21"/>
        </w:rPr>
      </w:pPr>
      <w:r>
        <w:rPr>
          <w:rFonts w:hint="eastAsia" w:ascii="仿宋" w:hAnsi="仿宋" w:eastAsia="仿宋" w:cs="仿宋"/>
          <w:szCs w:val="21"/>
        </w:rPr>
        <w:t>6.1 在投标截止时间前，招标采购单位无论出于何种原因，可以对竞争性谈判文件进行澄清或者修改。</w:t>
      </w:r>
    </w:p>
    <w:p>
      <w:pPr>
        <w:spacing w:line="400" w:lineRule="exact"/>
        <w:ind w:firstLine="420" w:firstLineChars="200"/>
        <w:rPr>
          <w:rFonts w:ascii="仿宋" w:hAnsi="仿宋" w:eastAsia="仿宋" w:cs="仿宋"/>
          <w:szCs w:val="21"/>
        </w:rPr>
      </w:pPr>
      <w:r>
        <w:rPr>
          <w:rFonts w:hint="eastAsia" w:ascii="仿宋" w:hAnsi="仿宋" w:eastAsia="仿宋" w:cs="仿宋"/>
          <w:szCs w:val="21"/>
        </w:rPr>
        <w:t>6.2 招标采购单位对已发出的竞争性谈判文件进行澄清或者修改，</w:t>
      </w:r>
      <w:r>
        <w:rPr>
          <w:rFonts w:hint="eastAsia" w:ascii="仿宋" w:hAnsi="仿宋" w:eastAsia="仿宋" w:cs="仿宋"/>
          <w:color w:val="000000"/>
          <w:szCs w:val="21"/>
        </w:rPr>
        <w:t>将</w:t>
      </w:r>
      <w:r>
        <w:rPr>
          <w:rFonts w:hint="eastAsia" w:ascii="仿宋" w:hAnsi="仿宋" w:eastAsia="仿宋" w:cs="仿宋"/>
          <w:szCs w:val="21"/>
        </w:rPr>
        <w:t>在竞争性谈判文件要求的提交投标文件截止时间前进行，并以书面形式将澄清或者修改的内容通知所有购买了竞争性谈判文件的投标人，该澄清或者修改的内容为竞争性谈判文件的组成部分。</w:t>
      </w:r>
    </w:p>
    <w:p>
      <w:pPr>
        <w:spacing w:line="400" w:lineRule="exact"/>
        <w:ind w:firstLine="420" w:firstLineChars="200"/>
        <w:rPr>
          <w:rFonts w:ascii="仿宋" w:hAnsi="仿宋" w:eastAsia="仿宋" w:cs="仿宋"/>
          <w:szCs w:val="21"/>
        </w:rPr>
      </w:pPr>
      <w:r>
        <w:rPr>
          <w:rFonts w:hint="eastAsia" w:ascii="仿宋" w:hAnsi="仿宋" w:eastAsia="仿宋" w:cs="仿宋"/>
          <w:color w:val="000000"/>
          <w:szCs w:val="21"/>
        </w:rPr>
        <w:t>6</w:t>
      </w:r>
      <w:r>
        <w:rPr>
          <w:rFonts w:hint="eastAsia" w:ascii="仿宋" w:hAnsi="仿宋" w:eastAsia="仿宋" w:cs="仿宋"/>
          <w:b/>
          <w:bCs/>
          <w:color w:val="000000"/>
          <w:szCs w:val="21"/>
        </w:rPr>
        <w:t>.</w:t>
      </w:r>
      <w:r>
        <w:rPr>
          <w:rFonts w:hint="eastAsia" w:ascii="仿宋" w:hAnsi="仿宋" w:eastAsia="仿宋" w:cs="仿宋"/>
          <w:color w:val="000000"/>
          <w:szCs w:val="21"/>
        </w:rPr>
        <w:t>3 投标人要求对竞争性谈判文件进行澄清的，均应在投标截止日前按竞争性谈判文件中的联系方式，以书面形式通知采购代理机构。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6.4 在投标截止时间前，招标采购单位可以视采购具体情况，延长投标截止时间和开标时间，并在竞争性谈判文件要求提交投标文件的截止时间三日前，将变更时间以书面形式通知所有购买了竞争性谈判文件的投标人。</w:t>
      </w:r>
    </w:p>
    <w:p>
      <w:pPr>
        <w:spacing w:line="400" w:lineRule="exact"/>
        <w:rPr>
          <w:rFonts w:ascii="仿宋" w:hAnsi="仿宋" w:eastAsia="仿宋" w:cs="仿宋"/>
          <w:b/>
          <w:color w:val="000000"/>
        </w:rPr>
      </w:pPr>
      <w:bookmarkStart w:id="68" w:name="_Toc183582213"/>
      <w:bookmarkStart w:id="69" w:name="_Toc183682350"/>
      <w:bookmarkStart w:id="70" w:name="_Toc208848971"/>
      <w:bookmarkStart w:id="71" w:name="_Toc217446041"/>
      <w:r>
        <w:rPr>
          <w:rFonts w:hint="eastAsia" w:ascii="仿宋" w:hAnsi="仿宋" w:eastAsia="仿宋" w:cs="仿宋"/>
          <w:b/>
          <w:color w:val="000000"/>
        </w:rPr>
        <w:t>7</w:t>
      </w:r>
      <w:bookmarkEnd w:id="68"/>
      <w:bookmarkEnd w:id="69"/>
      <w:r>
        <w:rPr>
          <w:rFonts w:hint="eastAsia" w:ascii="仿宋" w:hAnsi="仿宋" w:eastAsia="仿宋" w:cs="仿宋"/>
          <w:b/>
          <w:color w:val="000000"/>
        </w:rPr>
        <w:t>. 答疑会和现场考察</w:t>
      </w:r>
      <w:bookmarkEnd w:id="70"/>
      <w:bookmarkEnd w:id="71"/>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7.1 根据采购项目和具体情况，招标采购单位认为有必要，可以组织召开标前答疑会或组织投标人对项目现场进行考察。答疑会或进行现场考察的时间，招标采购单位将以书面形式通知</w:t>
      </w:r>
      <w:r>
        <w:rPr>
          <w:rFonts w:hint="eastAsia" w:ascii="仿宋" w:hAnsi="仿宋" w:eastAsia="仿宋" w:cs="仿宋"/>
          <w:szCs w:val="21"/>
        </w:rPr>
        <w:t>所有购买了竞争性谈判文件的供应商。</w:t>
      </w:r>
    </w:p>
    <w:p>
      <w:pPr>
        <w:adjustRightInd w:val="0"/>
        <w:snapToGrid w:val="0"/>
        <w:spacing w:line="400" w:lineRule="exact"/>
        <w:ind w:firstLine="367" w:firstLineChars="175"/>
        <w:rPr>
          <w:rFonts w:ascii="仿宋" w:hAnsi="仿宋" w:eastAsia="仿宋" w:cs="仿宋"/>
          <w:color w:val="000000"/>
          <w:szCs w:val="21"/>
        </w:rPr>
      </w:pPr>
      <w:r>
        <w:rPr>
          <w:rFonts w:hint="eastAsia" w:ascii="仿宋" w:hAnsi="仿宋" w:eastAsia="仿宋" w:cs="仿宋"/>
          <w:color w:val="000000"/>
          <w:szCs w:val="21"/>
        </w:rPr>
        <w:t>7.2 供应商考察现场所发生的一切费用由供应商自己承担。</w:t>
      </w:r>
    </w:p>
    <w:p>
      <w:pPr>
        <w:adjustRightInd w:val="0"/>
        <w:snapToGrid w:val="0"/>
        <w:spacing w:line="400" w:lineRule="exact"/>
        <w:ind w:firstLine="367" w:firstLineChars="175"/>
        <w:rPr>
          <w:rFonts w:ascii="仿宋" w:hAnsi="仿宋" w:eastAsia="仿宋" w:cs="仿宋"/>
          <w:color w:val="000000"/>
          <w:szCs w:val="21"/>
        </w:rPr>
      </w:pPr>
    </w:p>
    <w:p>
      <w:pPr>
        <w:pStyle w:val="5"/>
        <w:rPr>
          <w:rFonts w:ascii="仿宋" w:hAnsi="仿宋" w:eastAsia="仿宋" w:cs="仿宋"/>
        </w:rPr>
      </w:pPr>
      <w:bookmarkStart w:id="72" w:name="_Toc217446042"/>
      <w:bookmarkStart w:id="73" w:name="_Toc406749973"/>
      <w:bookmarkStart w:id="74" w:name="_Toc13556"/>
      <w:bookmarkStart w:id="75" w:name="_Toc17935"/>
      <w:bookmarkStart w:id="76" w:name="_Toc77400780"/>
      <w:bookmarkStart w:id="77" w:name="_Toc183582214"/>
      <w:bookmarkStart w:id="78" w:name="_Toc89075876"/>
      <w:bookmarkStart w:id="79" w:name="_Toc183682351"/>
      <w:r>
        <w:rPr>
          <w:rFonts w:hint="eastAsia" w:ascii="仿宋" w:hAnsi="仿宋" w:eastAsia="仿宋" w:cs="仿宋"/>
        </w:rPr>
        <w:t>三、投标文件</w:t>
      </w:r>
      <w:bookmarkEnd w:id="72"/>
      <w:bookmarkEnd w:id="73"/>
      <w:bookmarkEnd w:id="74"/>
      <w:bookmarkEnd w:id="75"/>
      <w:bookmarkEnd w:id="76"/>
      <w:bookmarkEnd w:id="77"/>
      <w:bookmarkEnd w:id="78"/>
      <w:bookmarkEnd w:id="79"/>
    </w:p>
    <w:p>
      <w:pPr>
        <w:spacing w:line="400" w:lineRule="exact"/>
        <w:rPr>
          <w:rFonts w:ascii="仿宋" w:hAnsi="仿宋" w:eastAsia="仿宋" w:cs="仿宋"/>
          <w:b/>
          <w:color w:val="000000"/>
        </w:rPr>
      </w:pPr>
      <w:bookmarkStart w:id="80" w:name="_Toc183682352"/>
      <w:bookmarkStart w:id="81" w:name="_Toc217446043"/>
      <w:bookmarkStart w:id="82" w:name="_Toc183582215"/>
      <w:r>
        <w:rPr>
          <w:rFonts w:hint="eastAsia" w:ascii="仿宋" w:hAnsi="仿宋" w:eastAsia="仿宋" w:cs="仿宋"/>
          <w:b/>
          <w:color w:val="000000"/>
        </w:rPr>
        <w:t>8．投标文件的语言</w:t>
      </w:r>
      <w:bookmarkEnd w:id="80"/>
      <w:bookmarkEnd w:id="81"/>
      <w:bookmarkEnd w:id="82"/>
    </w:p>
    <w:p>
      <w:pPr>
        <w:spacing w:line="400" w:lineRule="exact"/>
        <w:ind w:firstLine="420" w:firstLineChars="200"/>
        <w:rPr>
          <w:rFonts w:ascii="仿宋" w:hAnsi="仿宋" w:eastAsia="仿宋" w:cs="仿宋"/>
          <w:szCs w:val="21"/>
        </w:rPr>
      </w:pPr>
      <w:r>
        <w:rPr>
          <w:rFonts w:hint="eastAsia" w:ascii="仿宋" w:hAnsi="仿宋" w:eastAsia="仿宋" w:cs="仿宋"/>
          <w:szCs w:val="21"/>
        </w:rPr>
        <w:t>8.1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spacing w:line="400" w:lineRule="exact"/>
        <w:ind w:firstLine="420" w:firstLineChars="200"/>
        <w:rPr>
          <w:rFonts w:ascii="仿宋" w:hAnsi="仿宋" w:eastAsia="仿宋" w:cs="仿宋"/>
          <w:szCs w:val="21"/>
        </w:rPr>
      </w:pPr>
      <w:r>
        <w:rPr>
          <w:rFonts w:hint="eastAsia" w:ascii="仿宋" w:hAnsi="仿宋" w:eastAsia="仿宋" w:cs="仿宋"/>
          <w:szCs w:val="21"/>
        </w:rPr>
        <w:t>8.2 翻译的中文资料与外文资料如果出现差异和矛盾时，以中文为准。但不能故意错误翻译，否则，投标人的投标文件将作为无效投标处理。</w:t>
      </w:r>
    </w:p>
    <w:p>
      <w:pPr>
        <w:spacing w:line="400" w:lineRule="exact"/>
        <w:rPr>
          <w:rFonts w:ascii="仿宋" w:hAnsi="仿宋" w:eastAsia="仿宋" w:cs="仿宋"/>
          <w:b/>
          <w:color w:val="000000"/>
        </w:rPr>
      </w:pPr>
      <w:bookmarkStart w:id="83" w:name="_Toc183682353"/>
      <w:bookmarkStart w:id="84" w:name="_Toc183582216"/>
      <w:bookmarkStart w:id="85" w:name="_Toc217446044"/>
      <w:r>
        <w:rPr>
          <w:rFonts w:hint="eastAsia" w:ascii="仿宋" w:hAnsi="仿宋" w:eastAsia="仿宋" w:cs="仿宋"/>
          <w:b/>
          <w:color w:val="000000"/>
        </w:rPr>
        <w:t>9．计量单位</w:t>
      </w:r>
      <w:bookmarkEnd w:id="83"/>
      <w:bookmarkEnd w:id="84"/>
      <w:bookmarkEnd w:id="85"/>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除技术规格及要求中另有规定外，本采购项下的投标均采用国家法定的计量单位。</w:t>
      </w:r>
    </w:p>
    <w:p>
      <w:pPr>
        <w:spacing w:line="400" w:lineRule="exact"/>
        <w:rPr>
          <w:rFonts w:ascii="仿宋" w:hAnsi="仿宋" w:eastAsia="仿宋" w:cs="仿宋"/>
          <w:b/>
          <w:color w:val="000000"/>
        </w:rPr>
      </w:pPr>
      <w:bookmarkStart w:id="86" w:name="_Toc217446045"/>
      <w:r>
        <w:rPr>
          <w:rFonts w:hint="eastAsia" w:ascii="仿宋" w:hAnsi="仿宋" w:eastAsia="仿宋" w:cs="仿宋"/>
          <w:b/>
          <w:color w:val="000000"/>
        </w:rPr>
        <w:t>10. 投标货币</w:t>
      </w:r>
      <w:bookmarkEnd w:id="86"/>
    </w:p>
    <w:p>
      <w:pPr>
        <w:tabs>
          <w:tab w:val="left" w:pos="7665"/>
        </w:tabs>
        <w:spacing w:line="400" w:lineRule="exact"/>
        <w:ind w:left="13" w:hanging="118"/>
        <w:rPr>
          <w:rFonts w:ascii="仿宋" w:hAnsi="仿宋" w:eastAsia="仿宋" w:cs="仿宋"/>
          <w:color w:val="000000"/>
          <w:szCs w:val="21"/>
        </w:rPr>
      </w:pPr>
      <w:r>
        <w:rPr>
          <w:rFonts w:hint="eastAsia" w:ascii="仿宋" w:hAnsi="仿宋" w:eastAsia="仿宋" w:cs="仿宋"/>
          <w:color w:val="000000"/>
          <w:szCs w:val="21"/>
        </w:rPr>
        <w:t xml:space="preserve">     本次招标项目的投标均以人民币报价。</w:t>
      </w:r>
    </w:p>
    <w:p>
      <w:pPr>
        <w:spacing w:line="400" w:lineRule="exact"/>
        <w:rPr>
          <w:rFonts w:ascii="仿宋" w:hAnsi="仿宋" w:eastAsia="仿宋" w:cs="仿宋"/>
          <w:b/>
          <w:color w:val="000000"/>
        </w:rPr>
      </w:pPr>
      <w:bookmarkStart w:id="87" w:name="_Toc217446046"/>
      <w:r>
        <w:rPr>
          <w:rFonts w:hint="eastAsia" w:ascii="仿宋" w:hAnsi="仿宋" w:eastAsia="仿宋" w:cs="仿宋"/>
          <w:b/>
          <w:color w:val="000000"/>
        </w:rPr>
        <w:t>11. 联合投标</w:t>
      </w:r>
      <w:bookmarkEnd w:id="87"/>
      <w:r>
        <w:rPr>
          <w:rFonts w:hint="eastAsia" w:ascii="仿宋" w:hAnsi="仿宋" w:eastAsia="仿宋" w:cs="仿宋"/>
          <w:b/>
          <w:color w:val="000000"/>
        </w:rPr>
        <w:t>（本项目不接受联合体投标）</w:t>
      </w:r>
    </w:p>
    <w:p>
      <w:pPr>
        <w:spacing w:line="400" w:lineRule="exact"/>
        <w:ind w:firstLine="409" w:firstLineChars="195"/>
        <w:rPr>
          <w:rFonts w:ascii="仿宋" w:hAnsi="仿宋" w:eastAsia="仿宋" w:cs="仿宋"/>
          <w:szCs w:val="21"/>
        </w:rPr>
      </w:pPr>
      <w:r>
        <w:rPr>
          <w:rFonts w:hint="eastAsia" w:ascii="仿宋" w:hAnsi="仿宋" w:eastAsia="仿宋" w:cs="仿宋"/>
          <w:color w:val="000000"/>
          <w:szCs w:val="21"/>
        </w:rPr>
        <w:t xml:space="preserve">11.1 </w:t>
      </w:r>
      <w:r>
        <w:rPr>
          <w:rFonts w:hint="eastAsia" w:ascii="仿宋" w:hAnsi="仿宋" w:eastAsia="仿宋" w:cs="仿宋"/>
          <w:szCs w:val="21"/>
        </w:rPr>
        <w:t>两个以上供应商可以组成一个投标联合体，以一个投标人的身份投标。以联合体形式参加投标的，联合体各方均应当符合《政府采购法》第二十二条第一款规定的条件。</w:t>
      </w:r>
      <w:r>
        <w:rPr>
          <w:rFonts w:hint="eastAsia" w:ascii="仿宋" w:hAnsi="仿宋" w:eastAsia="仿宋" w:cs="仿宋"/>
          <w:color w:val="000000"/>
          <w:szCs w:val="21"/>
        </w:rPr>
        <w:t>采购人</w:t>
      </w:r>
      <w:r>
        <w:rPr>
          <w:rFonts w:hint="eastAsia" w:ascii="仿宋" w:hAnsi="仿宋" w:eastAsia="仿宋" w:cs="仿宋"/>
          <w:szCs w:val="21"/>
        </w:rPr>
        <w:t>根据采购项目的特殊要求规定投标人特定条件的，联合体各方中至少应当有一方符合采购人规定的特定条件。</w:t>
      </w:r>
    </w:p>
    <w:p>
      <w:pPr>
        <w:spacing w:line="400" w:lineRule="exact"/>
        <w:ind w:firstLine="409" w:firstLineChars="195"/>
        <w:rPr>
          <w:rFonts w:ascii="仿宋" w:hAnsi="仿宋" w:eastAsia="仿宋" w:cs="仿宋"/>
          <w:szCs w:val="21"/>
        </w:rPr>
      </w:pPr>
      <w:r>
        <w:rPr>
          <w:rFonts w:hint="eastAsia" w:ascii="仿宋" w:hAnsi="仿宋" w:eastAsia="仿宋" w:cs="仿宋"/>
          <w:szCs w:val="21"/>
        </w:rPr>
        <w:t>11.2 联合体各方之间应当签订共同投标协议，明确约定联合体各方承担的工作和相应的责任，并将共同投标协议连同投标文件一并提交招标采购单位。联合体各方签订共同投标协议后，不得再以自己名义单独在同一项目中投标，也不得组成新的联合体参加同一项目投标。</w:t>
      </w:r>
    </w:p>
    <w:p>
      <w:pPr>
        <w:spacing w:line="400" w:lineRule="exact"/>
        <w:ind w:firstLine="411" w:firstLineChars="196"/>
        <w:rPr>
          <w:rFonts w:ascii="仿宋" w:hAnsi="仿宋" w:eastAsia="仿宋" w:cs="仿宋"/>
          <w:szCs w:val="21"/>
        </w:rPr>
      </w:pPr>
      <w:r>
        <w:rPr>
          <w:rFonts w:hint="eastAsia" w:ascii="仿宋" w:hAnsi="仿宋" w:eastAsia="仿宋" w:cs="仿宋"/>
          <w:szCs w:val="21"/>
        </w:rPr>
        <w:t xml:space="preserve">11.3 </w:t>
      </w:r>
      <w:r>
        <w:rPr>
          <w:rFonts w:hint="eastAsia" w:ascii="仿宋" w:hAnsi="仿宋" w:eastAsia="仿宋" w:cs="仿宋"/>
          <w:color w:val="000000"/>
          <w:szCs w:val="21"/>
        </w:rPr>
        <w:t>联合体应当确定其中一个单位为投标的全权代表，负责参加投标的一切事务，并承担投标及履约中应承担的全部责任与义务。</w:t>
      </w:r>
    </w:p>
    <w:p>
      <w:pPr>
        <w:pStyle w:val="3"/>
        <w:spacing w:line="400" w:lineRule="exact"/>
        <w:ind w:firstLine="420" w:firstLineChars="200"/>
        <w:rPr>
          <w:rFonts w:ascii="仿宋" w:hAnsi="仿宋" w:eastAsia="仿宋" w:cs="仿宋"/>
          <w:b/>
          <w:bCs/>
          <w:sz w:val="21"/>
          <w:szCs w:val="21"/>
        </w:rPr>
      </w:pPr>
      <w:r>
        <w:rPr>
          <w:rFonts w:hint="eastAsia" w:ascii="仿宋" w:hAnsi="仿宋" w:eastAsia="仿宋" w:cs="仿宋"/>
          <w:sz w:val="21"/>
          <w:szCs w:val="21"/>
        </w:rPr>
        <w:t xml:space="preserve">11.4 </w:t>
      </w:r>
      <w:r>
        <w:rPr>
          <w:rFonts w:hint="eastAsia" w:ascii="仿宋" w:hAnsi="仿宋" w:eastAsia="仿宋" w:cs="仿宋"/>
          <w:color w:val="000000"/>
          <w:sz w:val="21"/>
          <w:szCs w:val="21"/>
        </w:rPr>
        <w:t>联合体各方应当</w:t>
      </w:r>
      <w:r>
        <w:rPr>
          <w:rFonts w:hint="eastAsia" w:ascii="仿宋" w:hAnsi="仿宋" w:eastAsia="仿宋" w:cs="仿宋"/>
          <w:sz w:val="21"/>
          <w:szCs w:val="21"/>
        </w:rPr>
        <w:t>共同与</w:t>
      </w:r>
      <w:r>
        <w:rPr>
          <w:rFonts w:hint="eastAsia" w:ascii="仿宋" w:hAnsi="仿宋" w:eastAsia="仿宋" w:cs="仿宋"/>
          <w:color w:val="000000"/>
          <w:sz w:val="21"/>
          <w:szCs w:val="21"/>
        </w:rPr>
        <w:t>采购人签</w:t>
      </w:r>
      <w:r>
        <w:rPr>
          <w:rFonts w:hint="eastAsia" w:ascii="仿宋" w:hAnsi="仿宋" w:eastAsia="仿宋" w:cs="仿宋"/>
          <w:sz w:val="21"/>
          <w:szCs w:val="21"/>
        </w:rPr>
        <w:t>订采购合同，就采购合同约定的事项对</w:t>
      </w:r>
      <w:r>
        <w:rPr>
          <w:rFonts w:hint="eastAsia" w:ascii="仿宋" w:hAnsi="仿宋" w:eastAsia="仿宋" w:cs="仿宋"/>
          <w:color w:val="000000"/>
          <w:sz w:val="21"/>
          <w:szCs w:val="21"/>
        </w:rPr>
        <w:t>采购人承</w:t>
      </w:r>
      <w:r>
        <w:rPr>
          <w:rFonts w:hint="eastAsia" w:ascii="仿宋" w:hAnsi="仿宋" w:eastAsia="仿宋" w:cs="仿宋"/>
          <w:sz w:val="21"/>
          <w:szCs w:val="21"/>
        </w:rPr>
        <w:t>担连带责任。</w:t>
      </w:r>
    </w:p>
    <w:p>
      <w:pPr>
        <w:spacing w:line="400" w:lineRule="exact"/>
        <w:rPr>
          <w:rFonts w:ascii="仿宋" w:hAnsi="仿宋" w:eastAsia="仿宋" w:cs="仿宋"/>
          <w:b/>
          <w:color w:val="000000"/>
        </w:rPr>
      </w:pPr>
      <w:bookmarkStart w:id="88" w:name="_Toc217446047"/>
      <w:r>
        <w:rPr>
          <w:rFonts w:hint="eastAsia" w:ascii="仿宋" w:hAnsi="仿宋" w:eastAsia="仿宋" w:cs="仿宋"/>
          <w:b/>
          <w:color w:val="000000"/>
        </w:rPr>
        <w:t>12. 知识产权</w:t>
      </w:r>
      <w:bookmarkEnd w:id="88"/>
    </w:p>
    <w:p>
      <w:pPr>
        <w:pStyle w:val="3"/>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12.1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3"/>
        <w:spacing w:line="40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12.2 采购人享有本项目实施过程中产生的知识成果及知识产权。</w:t>
      </w:r>
    </w:p>
    <w:p>
      <w:pPr>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12.3 投标人如欲在项目实施过程中采用自有知识成果，需在投标文件中声明，并提供相关知识产权证明文件。使用该知识成果后，投标人需提供开发接口和开发手册等技术文档，并承诺提供无限期技术支持，</w:t>
      </w:r>
      <w:r>
        <w:rPr>
          <w:rFonts w:hint="eastAsia" w:ascii="仿宋" w:hAnsi="仿宋" w:eastAsia="仿宋" w:cs="仿宋"/>
          <w:color w:val="000000"/>
          <w:szCs w:val="21"/>
        </w:rPr>
        <w:t>采购人享有永久使用权。</w:t>
      </w:r>
    </w:p>
    <w:p>
      <w:pPr>
        <w:spacing w:line="400" w:lineRule="exact"/>
        <w:ind w:firstLine="403" w:firstLineChars="192"/>
        <w:rPr>
          <w:rFonts w:ascii="仿宋" w:hAnsi="仿宋" w:eastAsia="仿宋" w:cs="仿宋"/>
          <w:color w:val="000000"/>
          <w:szCs w:val="21"/>
        </w:rPr>
      </w:pPr>
      <w:r>
        <w:rPr>
          <w:rFonts w:hint="eastAsia" w:ascii="仿宋" w:hAnsi="仿宋" w:eastAsia="仿宋" w:cs="仿宋"/>
          <w:szCs w:val="21"/>
        </w:rPr>
        <w:t>12.4 如采用投标人所不拥有的知识产权，则在投标报价中必须包括合法</w:t>
      </w:r>
      <w:r>
        <w:rPr>
          <w:rFonts w:hint="eastAsia" w:ascii="仿宋" w:hAnsi="仿宋" w:eastAsia="仿宋" w:cs="仿宋"/>
          <w:color w:val="000000"/>
          <w:szCs w:val="21"/>
        </w:rPr>
        <w:t xml:space="preserve">获取该知识产权的相关费用。 </w:t>
      </w:r>
    </w:p>
    <w:p>
      <w:pPr>
        <w:spacing w:line="400" w:lineRule="exact"/>
        <w:rPr>
          <w:rFonts w:ascii="仿宋" w:hAnsi="仿宋" w:eastAsia="仿宋" w:cs="仿宋"/>
          <w:b/>
          <w:color w:val="000000"/>
        </w:rPr>
      </w:pPr>
      <w:bookmarkStart w:id="89" w:name="_Toc217446048"/>
      <w:bookmarkStart w:id="90" w:name="_Toc183682354"/>
      <w:bookmarkStart w:id="91" w:name="_Toc183582217"/>
      <w:r>
        <w:rPr>
          <w:rFonts w:hint="eastAsia" w:ascii="仿宋" w:hAnsi="仿宋" w:eastAsia="仿宋" w:cs="仿宋"/>
          <w:b/>
          <w:color w:val="000000"/>
        </w:rPr>
        <w:t>13．投标文件的组成</w:t>
      </w:r>
      <w:bookmarkEnd w:id="89"/>
      <w:bookmarkEnd w:id="90"/>
      <w:bookmarkEnd w:id="91"/>
    </w:p>
    <w:p>
      <w:pPr>
        <w:spacing w:line="400" w:lineRule="exact"/>
        <w:ind w:firstLine="411" w:firstLineChars="196"/>
        <w:rPr>
          <w:rFonts w:ascii="仿宋" w:hAnsi="仿宋" w:eastAsia="仿宋" w:cs="仿宋"/>
          <w:color w:val="000000"/>
          <w:szCs w:val="21"/>
        </w:rPr>
      </w:pPr>
      <w:r>
        <w:rPr>
          <w:rFonts w:hint="eastAsia" w:ascii="仿宋" w:hAnsi="仿宋" w:eastAsia="仿宋" w:cs="仿宋"/>
          <w:szCs w:val="21"/>
        </w:rPr>
        <w:t>投标人应按照竞争性谈判文件的规定和要求编制投标文件。</w:t>
      </w:r>
      <w:r>
        <w:rPr>
          <w:rFonts w:hint="eastAsia" w:ascii="仿宋" w:hAnsi="仿宋" w:eastAsia="仿宋" w:cs="仿宋"/>
          <w:color w:val="000000"/>
          <w:szCs w:val="21"/>
        </w:rPr>
        <w:t>投标人拟在中标后将中标项目的非主体、非关键性工作交由他人完成的，应当在投标文件中载明。</w:t>
      </w:r>
      <w:r>
        <w:rPr>
          <w:rFonts w:hint="eastAsia" w:ascii="仿宋" w:hAnsi="仿宋" w:eastAsia="仿宋" w:cs="仿宋"/>
          <w:szCs w:val="21"/>
        </w:rPr>
        <w:t>投标人编写的投标文件应包括下列部分：</w:t>
      </w:r>
    </w:p>
    <w:p>
      <w:pPr>
        <w:spacing w:line="360" w:lineRule="auto"/>
        <w:ind w:firstLine="422" w:firstLineChars="200"/>
        <w:rPr>
          <w:rFonts w:ascii="仿宋" w:hAnsi="仿宋" w:eastAsia="仿宋" w:cs="仿宋"/>
          <w:b/>
          <w:color w:val="000000"/>
          <w:sz w:val="24"/>
        </w:rPr>
      </w:pPr>
      <w:r>
        <w:rPr>
          <w:rFonts w:hint="eastAsia" w:ascii="仿宋" w:hAnsi="仿宋" w:eastAsia="仿宋" w:cs="仿宋"/>
          <w:b/>
          <w:szCs w:val="21"/>
        </w:rPr>
        <w:t>13.1 报价部分：</w:t>
      </w:r>
    </w:p>
    <w:p>
      <w:pPr>
        <w:tabs>
          <w:tab w:val="left" w:pos="540"/>
        </w:tabs>
        <w:spacing w:line="400" w:lineRule="exact"/>
        <w:ind w:firstLine="411" w:firstLineChars="196"/>
        <w:rPr>
          <w:rFonts w:ascii="仿宋" w:hAnsi="仿宋" w:eastAsia="仿宋" w:cs="仿宋"/>
          <w:szCs w:val="21"/>
        </w:rPr>
      </w:pPr>
      <w:r>
        <w:rPr>
          <w:rFonts w:hint="eastAsia" w:ascii="仿宋" w:hAnsi="仿宋" w:eastAsia="仿宋" w:cs="仿宋"/>
          <w:szCs w:val="21"/>
        </w:rPr>
        <w:t>13.1.1供应商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tabs>
          <w:tab w:val="left" w:pos="540"/>
        </w:tabs>
        <w:spacing w:line="400" w:lineRule="exact"/>
        <w:ind w:firstLine="411" w:firstLineChars="196"/>
        <w:rPr>
          <w:rFonts w:ascii="仿宋" w:hAnsi="仿宋" w:eastAsia="仿宋" w:cs="仿宋"/>
          <w:szCs w:val="21"/>
        </w:rPr>
      </w:pPr>
      <w:r>
        <w:rPr>
          <w:rFonts w:hint="eastAsia" w:ascii="仿宋" w:hAnsi="仿宋" w:eastAsia="仿宋" w:cs="仿宋"/>
          <w:szCs w:val="21"/>
        </w:rPr>
        <w:t>13.1.2投标报价中应含有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tabs>
          <w:tab w:val="left" w:pos="540"/>
        </w:tabs>
        <w:spacing w:line="400" w:lineRule="exact"/>
        <w:ind w:firstLine="411" w:firstLineChars="196"/>
        <w:rPr>
          <w:rFonts w:ascii="仿宋" w:hAnsi="仿宋" w:eastAsia="仿宋" w:cs="仿宋"/>
          <w:szCs w:val="21"/>
        </w:rPr>
      </w:pPr>
      <w:r>
        <w:rPr>
          <w:rFonts w:hint="eastAsia" w:ascii="仿宋" w:hAnsi="仿宋" w:eastAsia="仿宋" w:cs="仿宋"/>
          <w:szCs w:val="21"/>
        </w:rPr>
        <w:t>13.1.3投标人应对竞争性谈判文件内所要采购的全部内容进行报价，只投其中部分内容者，其投标书将被拒绝。但如果竞争性谈判文件要求分标段投标的，则投标人可以根据自己经营许可内容有选择地只投其中一个或几个或全部标段，但各标段应分别计算填写单价和总价。</w:t>
      </w:r>
    </w:p>
    <w:p>
      <w:pPr>
        <w:tabs>
          <w:tab w:val="left" w:pos="540"/>
        </w:tabs>
        <w:spacing w:line="400" w:lineRule="exact"/>
        <w:ind w:firstLine="420" w:firstLineChars="200"/>
        <w:rPr>
          <w:rFonts w:ascii="仿宋" w:hAnsi="仿宋" w:eastAsia="仿宋" w:cs="仿宋"/>
          <w:szCs w:val="21"/>
        </w:rPr>
      </w:pPr>
      <w:r>
        <w:rPr>
          <w:rFonts w:hint="eastAsia" w:ascii="仿宋" w:hAnsi="仿宋" w:eastAsia="仿宋" w:cs="仿宋"/>
          <w:szCs w:val="21"/>
        </w:rPr>
        <w:t>13.1.4投标文件报价中的单价和总价全部采用人民币表示，除非合同的主要条款另有规定。</w:t>
      </w:r>
    </w:p>
    <w:p>
      <w:pPr>
        <w:tabs>
          <w:tab w:val="left" w:pos="540"/>
        </w:tabs>
        <w:spacing w:line="400" w:lineRule="exact"/>
        <w:ind w:firstLine="413" w:firstLineChars="196"/>
        <w:rPr>
          <w:rFonts w:ascii="仿宋" w:hAnsi="仿宋" w:eastAsia="仿宋" w:cs="仿宋"/>
          <w:szCs w:val="21"/>
        </w:rPr>
      </w:pPr>
      <w:r>
        <w:rPr>
          <w:rFonts w:hint="eastAsia" w:ascii="仿宋" w:hAnsi="仿宋" w:eastAsia="仿宋" w:cs="仿宋"/>
          <w:b/>
          <w:bCs/>
          <w:szCs w:val="21"/>
        </w:rPr>
        <w:t>13.2 技术部分：</w:t>
      </w:r>
      <w:r>
        <w:rPr>
          <w:rFonts w:hint="eastAsia" w:ascii="仿宋" w:hAnsi="仿宋" w:eastAsia="仿宋" w:cs="仿宋"/>
          <w:bCs/>
          <w:szCs w:val="21"/>
        </w:rPr>
        <w:t>投标人</w:t>
      </w:r>
      <w:r>
        <w:rPr>
          <w:rFonts w:hint="eastAsia" w:ascii="仿宋" w:hAnsi="仿宋" w:eastAsia="仿宋" w:cs="仿宋"/>
          <w:szCs w:val="21"/>
        </w:rPr>
        <w:t>按照竞争性谈判文件要求做出的技术应答，主要是针对招标项目的技术指标、参数和技术要求做出的实质性响应和满足。投标人的技术应答应包括下列内容：</w:t>
      </w:r>
    </w:p>
    <w:p>
      <w:pPr>
        <w:spacing w:line="400" w:lineRule="exact"/>
        <w:ind w:left="489" w:leftChars="169" w:hanging="134" w:hangingChars="64"/>
        <w:rPr>
          <w:rFonts w:hint="eastAsia" w:ascii="仿宋" w:hAnsi="仿宋" w:eastAsia="仿宋" w:cs="仿宋"/>
          <w:szCs w:val="21"/>
        </w:rPr>
      </w:pPr>
      <w:r>
        <w:rPr>
          <w:rFonts w:hint="eastAsia" w:ascii="仿宋" w:hAnsi="仿宋" w:eastAsia="仿宋" w:cs="仿宋"/>
          <w:szCs w:val="21"/>
        </w:rPr>
        <w:t>（1）投标货物主要技术指标和服务数量、规格、品牌、</w:t>
      </w:r>
      <w:r>
        <w:rPr>
          <w:rFonts w:hint="eastAsia" w:ascii="仿宋" w:hAnsi="仿宋" w:eastAsia="仿宋" w:cs="仿宋"/>
          <w:szCs w:val="21"/>
          <w:lang w:eastAsia="zh-CN"/>
        </w:rPr>
        <w:t>厂家信息、</w:t>
      </w:r>
      <w:r>
        <w:rPr>
          <w:rFonts w:hint="eastAsia" w:ascii="仿宋" w:hAnsi="仿宋" w:eastAsia="仿宋" w:cs="仿宋"/>
          <w:szCs w:val="21"/>
        </w:rPr>
        <w:t>交货期说明；</w:t>
      </w:r>
    </w:p>
    <w:p>
      <w:pPr>
        <w:spacing w:line="400" w:lineRule="exact"/>
        <w:ind w:left="489" w:leftChars="169" w:hanging="134" w:hangingChars="64"/>
        <w:rPr>
          <w:rFonts w:hint="eastAsia" w:ascii="仿宋" w:hAnsi="仿宋" w:eastAsia="仿宋" w:cs="仿宋"/>
          <w:szCs w:val="21"/>
        </w:rPr>
      </w:pPr>
      <w:r>
        <w:rPr>
          <w:rFonts w:hint="eastAsia" w:ascii="仿宋" w:hAnsi="仿宋" w:eastAsia="仿宋" w:cs="仿宋"/>
          <w:szCs w:val="21"/>
        </w:rPr>
        <w:t>（2）投标货物和服务的质量保障（证）及技术支持等</w:t>
      </w:r>
    </w:p>
    <w:p>
      <w:pPr>
        <w:spacing w:line="400" w:lineRule="exact"/>
        <w:ind w:left="489" w:leftChars="169" w:hanging="134" w:hangingChars="64"/>
        <w:rPr>
          <w:rFonts w:hint="eastAsia" w:ascii="仿宋" w:hAnsi="仿宋" w:eastAsia="仿宋" w:cs="仿宋"/>
          <w:szCs w:val="21"/>
        </w:rPr>
      </w:pPr>
      <w:r>
        <w:rPr>
          <w:rFonts w:hint="eastAsia" w:ascii="仿宋" w:hAnsi="仿宋" w:eastAsia="仿宋" w:cs="仿宋"/>
          <w:szCs w:val="21"/>
        </w:rPr>
        <w:t>（3）技术规格参数、功能偏离表；</w:t>
      </w:r>
    </w:p>
    <w:p>
      <w:pPr>
        <w:spacing w:line="400" w:lineRule="exact"/>
        <w:ind w:left="489" w:leftChars="169" w:hanging="134" w:hangingChars="64"/>
        <w:rPr>
          <w:rFonts w:hint="eastAsia" w:ascii="仿宋" w:hAnsi="仿宋" w:eastAsia="仿宋" w:cs="仿宋"/>
          <w:szCs w:val="21"/>
        </w:rPr>
      </w:pPr>
      <w:r>
        <w:rPr>
          <w:rFonts w:hint="eastAsia" w:ascii="仿宋" w:hAnsi="仿宋" w:eastAsia="仿宋" w:cs="仿宋"/>
          <w:szCs w:val="21"/>
        </w:rPr>
        <w:t>（4）投标货物的技术参数、配置、功能、样本、图标等；</w:t>
      </w:r>
    </w:p>
    <w:p>
      <w:pPr>
        <w:spacing w:line="400" w:lineRule="exact"/>
        <w:ind w:left="489" w:leftChars="169" w:hanging="134" w:hangingChars="64"/>
        <w:rPr>
          <w:rFonts w:hint="eastAsia" w:ascii="仿宋" w:hAnsi="仿宋" w:eastAsia="仿宋" w:cs="仿宋"/>
          <w:szCs w:val="21"/>
        </w:rPr>
      </w:pPr>
      <w:r>
        <w:rPr>
          <w:rFonts w:hint="eastAsia" w:ascii="仿宋" w:hAnsi="仿宋" w:eastAsia="仿宋" w:cs="仿宋"/>
          <w:szCs w:val="21"/>
        </w:rPr>
        <w:t>（5）投标方的资格声明</w:t>
      </w:r>
    </w:p>
    <w:p>
      <w:pPr>
        <w:spacing w:line="400" w:lineRule="exact"/>
        <w:ind w:left="489" w:leftChars="169" w:hanging="134" w:hangingChars="64"/>
        <w:rPr>
          <w:rFonts w:hint="eastAsia" w:ascii="仿宋" w:hAnsi="仿宋" w:eastAsia="仿宋" w:cs="仿宋"/>
          <w:szCs w:val="21"/>
        </w:rPr>
      </w:pPr>
      <w:r>
        <w:rPr>
          <w:rFonts w:hint="eastAsia" w:ascii="仿宋" w:hAnsi="仿宋" w:eastAsia="仿宋" w:cs="仿宋"/>
          <w:szCs w:val="21"/>
        </w:rPr>
        <w:t>（6）投标人认为需要提供的文件和资料。</w:t>
      </w:r>
    </w:p>
    <w:p>
      <w:pPr>
        <w:spacing w:line="400" w:lineRule="exact"/>
        <w:ind w:firstLine="413" w:firstLineChars="196"/>
        <w:rPr>
          <w:rFonts w:ascii="仿宋" w:hAnsi="仿宋" w:eastAsia="仿宋" w:cs="仿宋"/>
          <w:szCs w:val="21"/>
        </w:rPr>
      </w:pPr>
      <w:r>
        <w:rPr>
          <w:rFonts w:hint="eastAsia" w:ascii="仿宋" w:hAnsi="仿宋" w:eastAsia="仿宋" w:cs="仿宋"/>
          <w:b/>
          <w:bCs/>
          <w:szCs w:val="21"/>
        </w:rPr>
        <w:t>13.3 商务部分：</w:t>
      </w:r>
      <w:r>
        <w:rPr>
          <w:rFonts w:hint="eastAsia" w:ascii="仿宋" w:hAnsi="仿宋" w:eastAsia="仿宋" w:cs="仿宋"/>
          <w:bCs/>
          <w:szCs w:val="21"/>
        </w:rPr>
        <w:t>投标人</w:t>
      </w:r>
      <w:r>
        <w:rPr>
          <w:rFonts w:hint="eastAsia" w:ascii="仿宋" w:hAnsi="仿宋" w:eastAsia="仿宋" w:cs="仿宋"/>
          <w:szCs w:val="21"/>
        </w:rPr>
        <w:t>按照竞争性谈判文件要求提供的有关资质证明文件及优惠承诺。包括以下内容：</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（1）投标函；</w:t>
      </w:r>
    </w:p>
    <w:p>
      <w:pPr>
        <w:spacing w:line="400" w:lineRule="exact"/>
        <w:ind w:left="489" w:leftChars="169" w:hanging="134" w:hangingChars="64"/>
        <w:rPr>
          <w:rFonts w:ascii="仿宋" w:hAnsi="仿宋" w:eastAsia="仿宋" w:cs="仿宋"/>
          <w:szCs w:val="21"/>
        </w:rPr>
      </w:pPr>
      <w:r>
        <w:rPr>
          <w:rFonts w:hint="eastAsia" w:ascii="仿宋" w:hAnsi="仿宋" w:eastAsia="仿宋" w:cs="仿宋"/>
          <w:szCs w:val="21"/>
        </w:rPr>
        <w:t xml:space="preserve"> （2）投标人企业法人营业执照副本（复印件）；</w:t>
      </w:r>
    </w:p>
    <w:p>
      <w:pPr>
        <w:spacing w:line="400" w:lineRule="exact"/>
        <w:ind w:left="489" w:leftChars="169" w:hanging="134" w:hangingChars="64"/>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3</w:t>
      </w:r>
      <w:r>
        <w:rPr>
          <w:rFonts w:hint="eastAsia" w:ascii="仿宋" w:hAnsi="仿宋" w:eastAsia="仿宋" w:cs="仿宋"/>
          <w:szCs w:val="21"/>
        </w:rPr>
        <w:t>）法定代表人授权书（原件）；</w:t>
      </w:r>
    </w:p>
    <w:p>
      <w:pPr>
        <w:spacing w:line="400" w:lineRule="exact"/>
        <w:ind w:left="489" w:leftChars="169" w:hanging="134" w:hangingChars="64"/>
        <w:rPr>
          <w:rFonts w:ascii="仿宋" w:hAnsi="仿宋" w:eastAsia="仿宋" w:cs="仿宋"/>
          <w:szCs w:val="21"/>
        </w:rPr>
      </w:pPr>
      <w:r>
        <w:rPr>
          <w:rFonts w:hint="eastAsia" w:ascii="仿宋" w:hAnsi="仿宋" w:eastAsia="仿宋" w:cs="仿宋"/>
          <w:szCs w:val="21"/>
        </w:rPr>
        <w:t xml:space="preserve"> （5）授权代表身份证（复印件）；</w:t>
      </w:r>
    </w:p>
    <w:p>
      <w:pPr>
        <w:spacing w:line="400" w:lineRule="exact"/>
        <w:ind w:firstLine="420" w:firstLineChars="200"/>
        <w:rPr>
          <w:rFonts w:ascii="仿宋" w:hAnsi="仿宋" w:eastAsia="仿宋" w:cs="仿宋"/>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）投标保证金交纳凭证；</w:t>
      </w:r>
    </w:p>
    <w:p>
      <w:pPr>
        <w:spacing w:line="400" w:lineRule="exact"/>
        <w:ind w:left="489" w:leftChars="169" w:hanging="134" w:hangingChars="64"/>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6</w:t>
      </w:r>
      <w:r>
        <w:rPr>
          <w:rFonts w:hint="eastAsia" w:ascii="仿宋" w:hAnsi="仿宋" w:eastAsia="仿宋" w:cs="仿宋"/>
          <w:szCs w:val="21"/>
        </w:rPr>
        <w:t>）证明投标货物的合格性和投标人资格符合竞争性谈判文件规定的证明文件；</w:t>
      </w:r>
    </w:p>
    <w:p>
      <w:pPr>
        <w:spacing w:line="400" w:lineRule="exact"/>
        <w:ind w:left="1050" w:leftChars="200" w:hanging="630" w:hangingChars="3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7</w:t>
      </w:r>
      <w:r>
        <w:rPr>
          <w:rFonts w:hint="eastAsia" w:ascii="仿宋" w:hAnsi="仿宋" w:eastAsia="仿宋" w:cs="仿宋"/>
          <w:szCs w:val="21"/>
        </w:rPr>
        <w:t>）投标人承诺给予招标采购单位的各种优惠条件（优惠条件事项不能包括采购项目本身所包括涉及的采购事项。投标人不能以“赠送、赠予”等任何名义提供货物和服务以规避竞争性谈判文件的约束。否则，投标人提供的投标文件将作为无效投标处理，投标人的投标行为将作为以不正当手段排挤其他供应商认定）；</w:t>
      </w:r>
    </w:p>
    <w:p>
      <w:pPr>
        <w:pStyle w:val="29"/>
        <w:rPr>
          <w:rFonts w:hint="default" w:eastAsia="仿宋"/>
          <w:lang w:val="en-US" w:eastAsia="zh-CN"/>
        </w:rPr>
      </w:pPr>
      <w:r>
        <w:rPr>
          <w:rFonts w:hint="eastAsia" w:ascii="仿宋" w:hAnsi="仿宋" w:eastAsia="仿宋" w:cs="仿宋"/>
          <w:szCs w:val="21"/>
          <w:lang w:val="en-US" w:eastAsia="zh-CN"/>
        </w:rPr>
        <w:t xml:space="preserve">    （8）“信用中国”网站（www.creditchina.gov.cn）和中国政府采购网（www.ccgp.gov.cn）渠道信用记录失信被执行人、重大税收违法案件当事人名单以及政府采购严重违法失信行为记录名单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9</w:t>
      </w:r>
      <w:r>
        <w:rPr>
          <w:rFonts w:hint="eastAsia" w:ascii="仿宋" w:hAnsi="仿宋" w:eastAsia="仿宋" w:cs="仿宋"/>
          <w:szCs w:val="21"/>
        </w:rPr>
        <w:t>）商务条款偏离表；</w:t>
      </w:r>
    </w:p>
    <w:p>
      <w:pPr>
        <w:spacing w:line="400" w:lineRule="exact"/>
        <w:ind w:firstLine="420" w:firstLineChars="200"/>
        <w:rPr>
          <w:rFonts w:hint="default" w:eastAsia="仿宋"/>
          <w:lang w:val="en-US" w:eastAsia="zh-CN"/>
        </w:rPr>
      </w:pPr>
      <w:r>
        <w:rPr>
          <w:rFonts w:hint="eastAsia" w:ascii="仿宋" w:hAnsi="仿宋" w:eastAsia="仿宋" w:cs="仿宋"/>
          <w:szCs w:val="21"/>
        </w:rPr>
        <w:t>（</w:t>
      </w:r>
      <w:r>
        <w:rPr>
          <w:rFonts w:hint="eastAsia" w:ascii="仿宋" w:hAnsi="仿宋" w:eastAsia="仿宋" w:cs="仿宋"/>
          <w:szCs w:val="21"/>
          <w:lang w:val="en-US" w:eastAsia="zh-CN"/>
        </w:rPr>
        <w:t>10</w:t>
      </w:r>
      <w:r>
        <w:rPr>
          <w:rFonts w:hint="eastAsia" w:ascii="仿宋" w:hAnsi="仿宋" w:eastAsia="仿宋" w:cs="仿宋"/>
          <w:szCs w:val="21"/>
        </w:rPr>
        <w:t>）近</w:t>
      </w:r>
      <w:r>
        <w:rPr>
          <w:rFonts w:hint="eastAsia" w:ascii="仿宋" w:hAnsi="仿宋" w:eastAsia="仿宋" w:cs="仿宋"/>
          <w:szCs w:val="21"/>
          <w:lang w:eastAsia="zh-CN"/>
        </w:rPr>
        <w:t>二</w:t>
      </w:r>
      <w:r>
        <w:rPr>
          <w:rFonts w:hint="eastAsia" w:ascii="仿宋" w:hAnsi="仿宋" w:eastAsia="仿宋" w:cs="仿宋"/>
          <w:szCs w:val="21"/>
        </w:rPr>
        <w:t>年的销售业绩表及相关证明；</w:t>
      </w:r>
    </w:p>
    <w:p>
      <w:pPr>
        <w:spacing w:line="400" w:lineRule="exact"/>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1</w:t>
      </w:r>
      <w:r>
        <w:rPr>
          <w:rFonts w:hint="eastAsia" w:ascii="仿宋" w:hAnsi="仿宋" w:eastAsia="仿宋" w:cs="仿宋"/>
          <w:szCs w:val="21"/>
        </w:rPr>
        <w:t>）其他投标人认为需要提供的文件和资料。</w:t>
      </w:r>
    </w:p>
    <w:p>
      <w:pPr>
        <w:spacing w:line="400" w:lineRule="exact"/>
        <w:ind w:firstLine="474" w:firstLineChars="225"/>
        <w:rPr>
          <w:rFonts w:ascii="仿宋" w:hAnsi="仿宋" w:eastAsia="仿宋" w:cs="仿宋"/>
          <w:bCs/>
          <w:szCs w:val="21"/>
        </w:rPr>
      </w:pPr>
      <w:r>
        <w:rPr>
          <w:rFonts w:hint="eastAsia" w:ascii="仿宋" w:hAnsi="仿宋" w:eastAsia="仿宋" w:cs="仿宋"/>
          <w:b/>
          <w:bCs/>
          <w:szCs w:val="21"/>
        </w:rPr>
        <w:t>13.4 售后服务：</w:t>
      </w:r>
      <w:r>
        <w:rPr>
          <w:rFonts w:hint="eastAsia" w:ascii="仿宋" w:hAnsi="仿宋" w:eastAsia="仿宋" w:cs="仿宋"/>
          <w:bCs/>
          <w:szCs w:val="21"/>
        </w:rPr>
        <w:t>投标人按照竞争性谈判文件中售后服务要求作出的积极响应和承诺。包括以下内容：</w:t>
      </w:r>
    </w:p>
    <w:p>
      <w:pPr>
        <w:spacing w:line="400" w:lineRule="exact"/>
        <w:ind w:firstLine="472" w:firstLineChars="225"/>
        <w:rPr>
          <w:rFonts w:hint="eastAsia" w:ascii="仿宋" w:hAnsi="仿宋" w:eastAsia="仿宋" w:cs="仿宋"/>
          <w:bCs/>
          <w:szCs w:val="21"/>
        </w:rPr>
      </w:pPr>
      <w:bookmarkStart w:id="92" w:name="_Toc183582218"/>
      <w:bookmarkStart w:id="93" w:name="_Toc217446049"/>
      <w:bookmarkStart w:id="94" w:name="_Toc183682355"/>
      <w:r>
        <w:rPr>
          <w:rFonts w:hint="eastAsia" w:ascii="仿宋" w:hAnsi="仿宋" w:eastAsia="仿宋" w:cs="仿宋"/>
          <w:bCs/>
          <w:szCs w:val="21"/>
        </w:rPr>
        <w:t>1、维修技术人员情况表；</w:t>
      </w:r>
    </w:p>
    <w:p>
      <w:pPr>
        <w:spacing w:line="400" w:lineRule="exact"/>
        <w:ind w:firstLine="472" w:firstLineChars="225"/>
        <w:rPr>
          <w:rFonts w:hint="eastAsia" w:ascii="仿宋" w:hAnsi="仿宋" w:eastAsia="仿宋" w:cs="仿宋"/>
          <w:bCs/>
          <w:szCs w:val="21"/>
        </w:rPr>
      </w:pPr>
      <w:r>
        <w:rPr>
          <w:rFonts w:hint="eastAsia" w:ascii="仿宋" w:hAnsi="仿宋" w:eastAsia="仿宋" w:cs="仿宋"/>
          <w:bCs/>
          <w:szCs w:val="21"/>
        </w:rPr>
        <w:t>2、应急维修时间安排；</w:t>
      </w:r>
    </w:p>
    <w:p>
      <w:pPr>
        <w:spacing w:line="400" w:lineRule="exact"/>
        <w:ind w:firstLine="472" w:firstLineChars="225"/>
        <w:rPr>
          <w:rFonts w:hint="eastAsia" w:ascii="仿宋" w:hAnsi="仿宋" w:eastAsia="仿宋" w:cs="仿宋"/>
          <w:bCs/>
          <w:szCs w:val="21"/>
        </w:rPr>
      </w:pPr>
      <w:r>
        <w:rPr>
          <w:rFonts w:hint="eastAsia" w:ascii="仿宋" w:hAnsi="仿宋" w:eastAsia="仿宋" w:cs="仿宋"/>
          <w:bCs/>
          <w:szCs w:val="21"/>
        </w:rPr>
        <w:t>3、维修服务收费标准；</w:t>
      </w:r>
    </w:p>
    <w:p>
      <w:pPr>
        <w:spacing w:line="400" w:lineRule="exact"/>
        <w:ind w:firstLine="472" w:firstLineChars="225"/>
        <w:rPr>
          <w:rFonts w:hint="eastAsia" w:ascii="仿宋" w:hAnsi="仿宋" w:eastAsia="仿宋" w:cs="仿宋"/>
          <w:bCs/>
          <w:szCs w:val="21"/>
        </w:rPr>
      </w:pPr>
      <w:r>
        <w:rPr>
          <w:rFonts w:hint="eastAsia" w:ascii="仿宋" w:hAnsi="仿宋" w:eastAsia="仿宋" w:cs="仿宋"/>
          <w:bCs/>
          <w:szCs w:val="21"/>
        </w:rPr>
        <w:t>4、其他服务承诺；</w:t>
      </w:r>
    </w:p>
    <w:p>
      <w:pPr>
        <w:spacing w:line="400" w:lineRule="exact"/>
        <w:rPr>
          <w:rFonts w:ascii="仿宋" w:hAnsi="仿宋" w:eastAsia="仿宋" w:cs="仿宋"/>
          <w:b/>
          <w:color w:val="000000"/>
        </w:rPr>
      </w:pPr>
      <w:r>
        <w:rPr>
          <w:rFonts w:hint="eastAsia" w:ascii="仿宋" w:hAnsi="仿宋" w:eastAsia="仿宋" w:cs="仿宋"/>
          <w:b/>
          <w:color w:val="000000"/>
        </w:rPr>
        <w:t>14．投标文件格式</w:t>
      </w:r>
      <w:bookmarkEnd w:id="92"/>
      <w:bookmarkEnd w:id="93"/>
      <w:bookmarkEnd w:id="94"/>
      <w:r>
        <w:rPr>
          <w:rFonts w:hint="eastAsia" w:ascii="仿宋" w:hAnsi="仿宋" w:eastAsia="仿宋" w:cs="仿宋"/>
          <w:b/>
          <w:color w:val="000000"/>
        </w:rPr>
        <w:tab/>
      </w:r>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 xml:space="preserve">14.1 </w:t>
      </w:r>
      <w:r>
        <w:rPr>
          <w:rFonts w:hint="eastAsia" w:ascii="仿宋" w:hAnsi="仿宋" w:eastAsia="仿宋" w:cs="仿宋"/>
          <w:b/>
          <w:bCs/>
          <w:color w:val="000000"/>
          <w:szCs w:val="21"/>
        </w:rPr>
        <w:t>投标人应严格按照竞争性谈判文件</w:t>
      </w:r>
      <w:r>
        <w:rPr>
          <w:rFonts w:hint="eastAsia" w:ascii="仿宋" w:hAnsi="仿宋" w:eastAsia="仿宋" w:cs="仿宋"/>
          <w:b/>
          <w:bCs/>
          <w:szCs w:val="21"/>
        </w:rPr>
        <w:t>第三章</w:t>
      </w:r>
      <w:r>
        <w:rPr>
          <w:rFonts w:hint="eastAsia" w:ascii="仿宋" w:hAnsi="仿宋" w:eastAsia="仿宋" w:cs="仿宋"/>
          <w:b/>
          <w:bCs/>
          <w:color w:val="000000"/>
          <w:szCs w:val="21"/>
        </w:rPr>
        <w:t>中提供的“投标文件格式”填写相关内容。</w:t>
      </w:r>
      <w:r>
        <w:rPr>
          <w:rFonts w:hint="eastAsia" w:ascii="仿宋" w:hAnsi="仿宋" w:eastAsia="仿宋" w:cs="仿宋"/>
          <w:szCs w:val="21"/>
        </w:rPr>
        <w:t>除明确允许投标人可以自行编写的外，投标人不得以“投标文件格式”规定之外的方式填写相关内容。否则，投标人提供的投标文件将作为无效投标处理。</w:t>
      </w:r>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14.2 对于没有格式要求的投标文件由投标人自行编写。</w:t>
      </w:r>
    </w:p>
    <w:p>
      <w:pPr>
        <w:spacing w:line="400" w:lineRule="exact"/>
        <w:rPr>
          <w:rFonts w:ascii="仿宋" w:hAnsi="仿宋" w:eastAsia="仿宋" w:cs="仿宋"/>
          <w:b/>
          <w:color w:val="000000"/>
        </w:rPr>
      </w:pPr>
      <w:bookmarkStart w:id="95" w:name="_Toc183682360"/>
      <w:bookmarkStart w:id="96" w:name="_Toc183582223"/>
      <w:bookmarkStart w:id="97" w:name="_Toc217446050"/>
      <w:r>
        <w:rPr>
          <w:rFonts w:hint="eastAsia" w:ascii="仿宋" w:hAnsi="仿宋" w:eastAsia="仿宋" w:cs="仿宋"/>
          <w:b/>
          <w:color w:val="000000"/>
        </w:rPr>
        <w:t>15．投标保证金</w:t>
      </w:r>
      <w:bookmarkEnd w:id="95"/>
      <w:bookmarkEnd w:id="96"/>
      <w:bookmarkEnd w:id="97"/>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 xml:space="preserve">15.1 </w:t>
      </w:r>
      <w:r>
        <w:rPr>
          <w:rFonts w:hint="eastAsia" w:ascii="仿宋" w:hAnsi="仿宋" w:eastAsia="仿宋" w:cs="仿宋"/>
          <w:szCs w:val="21"/>
        </w:rPr>
        <w:t>投标人投标时，必须以人民币提交竞争性谈判文件规定数额的投标保证金，并作为其投标的一部分。联合投标的，可以由联合体的一方或者共同提交投标保证金，以一方名义提交投标保证金的，对联合体各方均具有约束力。</w:t>
      </w:r>
    </w:p>
    <w:p>
      <w:pPr>
        <w:spacing w:line="400" w:lineRule="exact"/>
        <w:ind w:firstLine="411" w:firstLineChars="196"/>
        <w:rPr>
          <w:rFonts w:ascii="仿宋" w:hAnsi="仿宋" w:eastAsia="仿宋" w:cs="仿宋"/>
          <w:color w:val="000000" w:themeColor="text1"/>
          <w:szCs w:val="21"/>
        </w:rPr>
      </w:pPr>
      <w:r>
        <w:rPr>
          <w:rFonts w:hint="eastAsia" w:ascii="仿宋" w:hAnsi="仿宋" w:eastAsia="仿宋" w:cs="仿宋"/>
          <w:color w:val="000000" w:themeColor="text1"/>
          <w:szCs w:val="21"/>
        </w:rPr>
        <w:t>15.2 投标保证金本地采取银行转账形式，外地采取电汇凭证形式。</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15.3未按竞争性谈判文件要求在规定时间前（以银行实际下账时间为准）交纳规定数额投标保证金的投标将被拒绝。</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15.4 投标人所交纳的投标保证金不计利息。</w:t>
      </w:r>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15.5</w:t>
      </w:r>
      <w:r>
        <w:rPr>
          <w:rFonts w:hint="eastAsia" w:ascii="仿宋" w:hAnsi="仿宋" w:eastAsia="仿宋" w:cs="仿宋"/>
          <w:szCs w:val="21"/>
        </w:rPr>
        <w:t>未中标人的投标保证金，将在中标通知书发出后五个工作日内全额退还。中标人的投标保证金，在合同签订生效并按规定交纳了履约保证金后五个工作日内全额退还（</w:t>
      </w:r>
      <w:r>
        <w:rPr>
          <w:rFonts w:hint="eastAsia" w:ascii="仿宋" w:hAnsi="仿宋" w:eastAsia="仿宋" w:cs="仿宋"/>
          <w:color w:val="000000"/>
          <w:szCs w:val="21"/>
        </w:rPr>
        <w:t>投标人在办理退还投标保证金时需向采购代理机构开具收据</w:t>
      </w:r>
      <w:r>
        <w:rPr>
          <w:rFonts w:hint="eastAsia" w:ascii="仿宋" w:hAnsi="仿宋" w:eastAsia="仿宋" w:cs="仿宋"/>
          <w:szCs w:val="21"/>
        </w:rPr>
        <w:t>）。</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15.6下列任何情况发生时，采购代理机构将不予退还其交纳的投标保证金：</w:t>
      </w:r>
    </w:p>
    <w:p>
      <w:pPr>
        <w:spacing w:line="400" w:lineRule="exact"/>
        <w:ind w:firstLine="411" w:firstLineChars="196"/>
        <w:rPr>
          <w:rFonts w:ascii="仿宋" w:hAnsi="仿宋" w:eastAsia="仿宋" w:cs="仿宋"/>
          <w:szCs w:val="21"/>
        </w:rPr>
      </w:pPr>
      <w:r>
        <w:rPr>
          <w:rFonts w:hint="eastAsia" w:ascii="仿宋" w:hAnsi="仿宋" w:eastAsia="仿宋" w:cs="仿宋"/>
          <w:szCs w:val="21"/>
        </w:rPr>
        <w:t>（1）如果投标人在竞争性谈判文件规定的投标有效期内撤回投标。</w:t>
      </w:r>
    </w:p>
    <w:p>
      <w:pPr>
        <w:spacing w:line="400" w:lineRule="exact"/>
        <w:ind w:firstLine="411" w:firstLineChars="196"/>
        <w:rPr>
          <w:rFonts w:ascii="仿宋" w:hAnsi="仿宋" w:eastAsia="仿宋" w:cs="仿宋"/>
          <w:szCs w:val="21"/>
        </w:rPr>
      </w:pPr>
      <w:r>
        <w:rPr>
          <w:rFonts w:hint="eastAsia" w:ascii="仿宋" w:hAnsi="仿宋" w:eastAsia="仿宋" w:cs="仿宋"/>
          <w:szCs w:val="21"/>
        </w:rPr>
        <w:t>（2）由于中标人的原因未能按照竞争性谈判文件的规定与采购人签订合同。</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（3）由于中标人的原因未能按照竞争性谈判文件的规定交纳履约保证金。</w:t>
      </w:r>
    </w:p>
    <w:p>
      <w:pPr>
        <w:spacing w:line="400" w:lineRule="exact"/>
        <w:rPr>
          <w:rFonts w:ascii="仿宋" w:hAnsi="仿宋" w:eastAsia="仿宋" w:cs="仿宋"/>
          <w:szCs w:val="21"/>
        </w:rPr>
      </w:pPr>
      <w:r>
        <w:rPr>
          <w:rFonts w:hint="eastAsia" w:ascii="仿宋" w:hAnsi="仿宋" w:eastAsia="仿宋" w:cs="仿宋"/>
          <w:szCs w:val="21"/>
        </w:rPr>
        <w:t xml:space="preserve">    （4）投标有效期内，投标人在政府采购活动中有违规、违纪和违法的行为。</w:t>
      </w:r>
    </w:p>
    <w:p>
      <w:pPr>
        <w:spacing w:line="400" w:lineRule="exact"/>
        <w:rPr>
          <w:rFonts w:ascii="仿宋" w:hAnsi="仿宋" w:eastAsia="仿宋" w:cs="仿宋"/>
          <w:b/>
          <w:color w:val="000000"/>
        </w:rPr>
      </w:pPr>
      <w:bookmarkStart w:id="98" w:name="_Toc183582224"/>
      <w:bookmarkStart w:id="99" w:name="_Toc183682361"/>
      <w:bookmarkStart w:id="100" w:name="_Toc217446051"/>
      <w:r>
        <w:rPr>
          <w:rFonts w:hint="eastAsia" w:ascii="仿宋" w:hAnsi="仿宋" w:eastAsia="仿宋" w:cs="仿宋"/>
          <w:b/>
          <w:color w:val="000000"/>
        </w:rPr>
        <w:t>16．投标有效期</w:t>
      </w:r>
      <w:bookmarkEnd w:id="98"/>
      <w:bookmarkEnd w:id="99"/>
      <w:bookmarkEnd w:id="100"/>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16.1 投标有效期见投标人须知前附表。投标有效期短于此规定期限的投标，将被拒绝。</w:t>
      </w:r>
    </w:p>
    <w:p>
      <w:pPr>
        <w:tabs>
          <w:tab w:val="left" w:pos="7665"/>
        </w:tabs>
        <w:spacing w:line="400" w:lineRule="exact"/>
        <w:ind w:left="13" w:leftChars="6" w:firstLine="315" w:firstLineChars="150"/>
        <w:rPr>
          <w:rFonts w:ascii="仿宋" w:hAnsi="仿宋" w:eastAsia="仿宋" w:cs="仿宋"/>
          <w:color w:val="000000"/>
          <w:szCs w:val="21"/>
        </w:rPr>
      </w:pPr>
      <w:r>
        <w:rPr>
          <w:rFonts w:hint="eastAsia" w:ascii="仿宋" w:hAnsi="仿宋" w:eastAsia="仿宋" w:cs="仿宋"/>
          <w:color w:val="000000"/>
          <w:szCs w:val="21"/>
        </w:rPr>
        <w:t xml:space="preserve"> 16.2 特殊情况下，采购人可于投标有效期满之前要求投标人同意延长有效期，要求与答复均应为书面形式。投标人可以拒绝上述要求，其投标保证金</w:t>
      </w:r>
      <w:r>
        <w:rPr>
          <w:rFonts w:hint="eastAsia" w:ascii="仿宋" w:hAnsi="仿宋" w:eastAsia="仿宋" w:cs="仿宋"/>
          <w:color w:val="000000"/>
          <w:spacing w:val="8"/>
          <w:szCs w:val="21"/>
        </w:rPr>
        <w:t>不被没收。</w:t>
      </w:r>
      <w:r>
        <w:rPr>
          <w:rFonts w:hint="eastAsia" w:ascii="仿宋" w:hAnsi="仿宋" w:eastAsia="仿宋" w:cs="仿宋"/>
          <w:color w:val="000000"/>
          <w:szCs w:val="21"/>
        </w:rPr>
        <w:t>拒绝延长投标有效期的投标人不得再参与该项目后续采购活动。同意延长投标有效期的投标人不能修改其投标文件，关于投标保证金的有关规定在延长的投标有效期内继续有效。</w:t>
      </w:r>
    </w:p>
    <w:p>
      <w:pPr>
        <w:spacing w:line="400" w:lineRule="exact"/>
        <w:rPr>
          <w:rFonts w:ascii="仿宋" w:hAnsi="仿宋" w:eastAsia="仿宋" w:cs="仿宋"/>
          <w:b/>
          <w:color w:val="000000"/>
        </w:rPr>
      </w:pPr>
      <w:bookmarkStart w:id="101" w:name="_Toc217446052"/>
      <w:bookmarkStart w:id="102" w:name="_Toc183682362"/>
      <w:bookmarkStart w:id="103" w:name="_Toc183582225"/>
      <w:r>
        <w:rPr>
          <w:rFonts w:hint="eastAsia" w:ascii="仿宋" w:hAnsi="仿宋" w:eastAsia="仿宋" w:cs="仿宋"/>
          <w:b/>
          <w:color w:val="000000"/>
        </w:rPr>
        <w:t>17．投标文件的印制和签署</w:t>
      </w:r>
      <w:bookmarkEnd w:id="101"/>
      <w:bookmarkEnd w:id="102"/>
      <w:bookmarkEnd w:id="103"/>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color w:val="000000"/>
          <w:szCs w:val="21"/>
        </w:rPr>
        <w:t xml:space="preserve">17.1 </w:t>
      </w:r>
      <w:r>
        <w:rPr>
          <w:rFonts w:hint="eastAsia" w:ascii="仿宋" w:hAnsi="仿宋" w:eastAsia="仿宋" w:cs="仿宋"/>
          <w:szCs w:val="21"/>
        </w:rPr>
        <w:t>投标人应按“投标须知前附表”准备投标文件正本、副本和相应的电子文档。投标文件的正本和副本应在其封面右上角清楚地标明“正本”或“副本”字样。若正本和副本有不一致的内容，以正本书面投标文件为准。</w:t>
      </w:r>
    </w:p>
    <w:p>
      <w:pPr>
        <w:tabs>
          <w:tab w:val="left" w:pos="1095"/>
        </w:tabs>
        <w:spacing w:line="400" w:lineRule="exact"/>
        <w:ind w:firstLine="403" w:firstLineChars="192"/>
        <w:rPr>
          <w:rFonts w:ascii="仿宋" w:hAnsi="仿宋" w:eastAsia="仿宋" w:cs="仿宋"/>
          <w:szCs w:val="21"/>
        </w:rPr>
      </w:pPr>
      <w:r>
        <w:rPr>
          <w:rFonts w:hint="eastAsia" w:ascii="仿宋" w:hAnsi="仿宋" w:eastAsia="仿宋" w:cs="仿宋"/>
          <w:color w:val="000000"/>
          <w:szCs w:val="21"/>
        </w:rPr>
        <w:t xml:space="preserve">17.2 </w:t>
      </w:r>
      <w:r>
        <w:rPr>
          <w:rFonts w:hint="eastAsia" w:ascii="仿宋" w:hAnsi="仿宋" w:eastAsia="仿宋" w:cs="仿宋"/>
          <w:szCs w:val="21"/>
        </w:rPr>
        <w:t>投标文件的正本和副本均需打印或用不褪色、不变质的墨水书写，并由投标人的法定代表人或其授权代表在规定签章处签字和盖章。投标文件副本可采用正本的复印件，电子文档采用光盘制作。</w:t>
      </w:r>
    </w:p>
    <w:p>
      <w:pPr>
        <w:tabs>
          <w:tab w:val="left" w:pos="1095"/>
        </w:tabs>
        <w:spacing w:line="400" w:lineRule="exact"/>
        <w:ind w:firstLine="403" w:firstLineChars="192"/>
        <w:rPr>
          <w:rFonts w:ascii="仿宋" w:hAnsi="仿宋" w:eastAsia="仿宋" w:cs="仿宋"/>
          <w:szCs w:val="21"/>
        </w:rPr>
      </w:pPr>
      <w:r>
        <w:rPr>
          <w:rFonts w:hint="eastAsia" w:ascii="仿宋" w:hAnsi="仿宋" w:eastAsia="仿宋" w:cs="仿宋"/>
          <w:szCs w:val="21"/>
        </w:rPr>
        <w:t>17.3 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17.4 投标文件正本和副本必须装订成册并逐页编目编码。</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17.5 投标文件应根据竞争性谈判文件的要求制作，签署、盖章和内容应完整，如有遗漏，将被视为无效投标。</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17.6 投标文件统一用A4幅面纸印制。</w:t>
      </w:r>
    </w:p>
    <w:p>
      <w:pPr>
        <w:spacing w:line="400" w:lineRule="exact"/>
        <w:rPr>
          <w:rFonts w:ascii="仿宋" w:hAnsi="仿宋" w:eastAsia="仿宋" w:cs="仿宋"/>
          <w:b/>
          <w:color w:val="000000"/>
        </w:rPr>
      </w:pPr>
      <w:bookmarkStart w:id="104" w:name="_Toc89075877"/>
      <w:bookmarkStart w:id="105" w:name="_Toc183682363"/>
      <w:bookmarkStart w:id="106" w:name="_Toc183582226"/>
      <w:bookmarkStart w:id="107" w:name="_Toc77400781"/>
      <w:bookmarkStart w:id="108" w:name="_Toc217446053"/>
      <w:r>
        <w:rPr>
          <w:rFonts w:hint="eastAsia" w:ascii="仿宋" w:hAnsi="仿宋" w:eastAsia="仿宋" w:cs="仿宋"/>
          <w:b/>
          <w:color w:val="000000"/>
        </w:rPr>
        <w:t>18. 投标文件的密封和标</w:t>
      </w:r>
      <w:bookmarkEnd w:id="104"/>
      <w:bookmarkEnd w:id="105"/>
      <w:bookmarkEnd w:id="106"/>
      <w:bookmarkEnd w:id="107"/>
      <w:r>
        <w:rPr>
          <w:rFonts w:hint="eastAsia" w:ascii="仿宋" w:hAnsi="仿宋" w:eastAsia="仿宋" w:cs="仿宋"/>
          <w:b/>
          <w:color w:val="000000"/>
        </w:rPr>
        <w:t>注</w:t>
      </w:r>
      <w:bookmarkEnd w:id="108"/>
    </w:p>
    <w:p>
      <w:pPr>
        <w:tabs>
          <w:tab w:val="left" w:pos="1080"/>
        </w:tabs>
        <w:spacing w:line="400" w:lineRule="exact"/>
        <w:rPr>
          <w:rFonts w:ascii="仿宋" w:hAnsi="仿宋" w:eastAsia="仿宋" w:cs="仿宋"/>
          <w:szCs w:val="21"/>
        </w:rPr>
      </w:pPr>
      <w:r>
        <w:rPr>
          <w:rFonts w:hint="eastAsia" w:ascii="仿宋" w:hAnsi="仿宋" w:eastAsia="仿宋" w:cs="仿宋"/>
          <w:szCs w:val="21"/>
        </w:rPr>
        <w:t xml:space="preserve">    18.1 投标人应在投标文件正本和所有副本的封面上注明投标人名称、项目编号、项目名称及分包号（如有分包）。</w:t>
      </w:r>
    </w:p>
    <w:p>
      <w:pPr>
        <w:tabs>
          <w:tab w:val="left" w:pos="1080"/>
        </w:tabs>
        <w:spacing w:line="400" w:lineRule="exact"/>
        <w:ind w:firstLine="403" w:firstLineChars="192"/>
        <w:rPr>
          <w:rFonts w:ascii="仿宋" w:hAnsi="仿宋" w:eastAsia="仿宋" w:cs="仿宋"/>
          <w:b/>
          <w:szCs w:val="21"/>
        </w:rPr>
      </w:pPr>
      <w:r>
        <w:rPr>
          <w:rFonts w:hint="eastAsia" w:ascii="仿宋" w:hAnsi="仿宋" w:eastAsia="仿宋" w:cs="仿宋"/>
          <w:szCs w:val="21"/>
        </w:rPr>
        <w:t>18.2</w:t>
      </w:r>
      <w:r>
        <w:rPr>
          <w:rFonts w:hint="eastAsia" w:ascii="仿宋" w:hAnsi="仿宋" w:eastAsia="仿宋" w:cs="仿宋"/>
          <w:b/>
          <w:szCs w:val="21"/>
        </w:rPr>
        <w:t>投标文件正本、所有副本和竞争性谈判文件要求单独提交的开标一览表、电子文档，应分别封装于四个密封袋内，密封袋上应分别标上“正本”、“副本”、“开标一览表”、“电子文档”字样，并注明投标人名称、项目编号、项目名称及分包号（如有分包）</w:t>
      </w:r>
      <w:r>
        <w:rPr>
          <w:rFonts w:hint="eastAsia" w:ascii="仿宋" w:hAnsi="仿宋" w:eastAsia="仿宋" w:cs="仿宋"/>
          <w:b/>
          <w:color w:val="000000"/>
          <w:szCs w:val="21"/>
        </w:rPr>
        <w:t>。</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18.3 所有外层密封袋的封口处应粘贴牢固，并加盖投标单位公章</w:t>
      </w:r>
      <w:r>
        <w:rPr>
          <w:rFonts w:hint="eastAsia" w:ascii="仿宋" w:hAnsi="仿宋" w:eastAsia="仿宋" w:cs="仿宋"/>
          <w:bCs/>
          <w:szCs w:val="21"/>
        </w:rPr>
        <w:t>。</w:t>
      </w:r>
    </w:p>
    <w:p>
      <w:pPr>
        <w:tabs>
          <w:tab w:val="left" w:pos="1080"/>
        </w:tabs>
        <w:spacing w:line="400" w:lineRule="exact"/>
        <w:rPr>
          <w:rFonts w:ascii="仿宋" w:hAnsi="仿宋" w:eastAsia="仿宋" w:cs="仿宋"/>
          <w:szCs w:val="21"/>
        </w:rPr>
      </w:pPr>
      <w:r>
        <w:rPr>
          <w:rFonts w:hint="eastAsia" w:ascii="仿宋" w:hAnsi="仿宋" w:eastAsia="仿宋" w:cs="仿宋"/>
          <w:szCs w:val="21"/>
        </w:rPr>
        <w:t xml:space="preserve">    18.4 未按以上要求进行密封和标注的投标文件将被拒绝。</w:t>
      </w:r>
    </w:p>
    <w:p>
      <w:pPr>
        <w:spacing w:line="400" w:lineRule="exact"/>
        <w:rPr>
          <w:rFonts w:ascii="仿宋" w:hAnsi="仿宋" w:eastAsia="仿宋" w:cs="仿宋"/>
          <w:b/>
          <w:color w:val="000000"/>
        </w:rPr>
      </w:pPr>
      <w:bookmarkStart w:id="109" w:name="_Toc183682364"/>
      <w:bookmarkStart w:id="110" w:name="_Toc183582227"/>
      <w:bookmarkStart w:id="111" w:name="_Toc217446054"/>
      <w:r>
        <w:rPr>
          <w:rFonts w:hint="eastAsia" w:ascii="仿宋" w:hAnsi="仿宋" w:eastAsia="仿宋" w:cs="仿宋"/>
          <w:b/>
          <w:color w:val="000000"/>
        </w:rPr>
        <w:t>19．投标文件的</w:t>
      </w:r>
      <w:bookmarkEnd w:id="109"/>
      <w:bookmarkEnd w:id="110"/>
      <w:r>
        <w:rPr>
          <w:rFonts w:hint="eastAsia" w:ascii="仿宋" w:hAnsi="仿宋" w:eastAsia="仿宋" w:cs="仿宋"/>
          <w:b/>
          <w:color w:val="000000"/>
        </w:rPr>
        <w:t>递交</w:t>
      </w:r>
      <w:bookmarkEnd w:id="111"/>
    </w:p>
    <w:p>
      <w:pPr>
        <w:tabs>
          <w:tab w:val="left" w:pos="1095"/>
        </w:tabs>
        <w:spacing w:line="400" w:lineRule="exact"/>
        <w:ind w:firstLine="403" w:firstLineChars="192"/>
        <w:rPr>
          <w:rFonts w:ascii="仿宋" w:hAnsi="仿宋" w:eastAsia="仿宋" w:cs="仿宋"/>
          <w:color w:val="000000"/>
          <w:szCs w:val="21"/>
        </w:rPr>
      </w:pPr>
      <w:r>
        <w:rPr>
          <w:rFonts w:hint="eastAsia" w:ascii="仿宋" w:hAnsi="仿宋" w:eastAsia="仿宋" w:cs="仿宋"/>
          <w:szCs w:val="21"/>
        </w:rPr>
        <w:t>19.1 投标人应在竞争性谈判文件规定的投标截止时间前，将投标文件按规定密封后送达开标地点。投标截止时间以后送达的投标文件将被拒绝。</w:t>
      </w:r>
    </w:p>
    <w:p>
      <w:pPr>
        <w:pStyle w:val="7"/>
        <w:spacing w:line="400" w:lineRule="exact"/>
        <w:ind w:firstLineChars="200"/>
        <w:rPr>
          <w:rFonts w:ascii="仿宋" w:hAnsi="仿宋" w:eastAsia="仿宋" w:cs="仿宋"/>
          <w:szCs w:val="21"/>
        </w:rPr>
      </w:pPr>
      <w:r>
        <w:rPr>
          <w:rFonts w:hint="eastAsia" w:ascii="仿宋" w:hAnsi="仿宋" w:eastAsia="仿宋" w:cs="仿宋"/>
          <w:szCs w:val="21"/>
        </w:rPr>
        <w:t>19.2 本次招标不接受邮寄的投标文件。</w:t>
      </w:r>
    </w:p>
    <w:p>
      <w:pPr>
        <w:spacing w:line="400" w:lineRule="exact"/>
        <w:rPr>
          <w:rFonts w:ascii="仿宋" w:hAnsi="仿宋" w:eastAsia="仿宋" w:cs="仿宋"/>
          <w:b/>
          <w:color w:val="000000"/>
        </w:rPr>
      </w:pPr>
      <w:bookmarkStart w:id="112" w:name="_Toc183582228"/>
      <w:bookmarkStart w:id="113" w:name="_Toc183682365"/>
      <w:bookmarkStart w:id="114" w:name="_Toc217446055"/>
      <w:r>
        <w:rPr>
          <w:rFonts w:hint="eastAsia" w:ascii="仿宋" w:hAnsi="仿宋" w:eastAsia="仿宋" w:cs="仿宋"/>
          <w:b/>
          <w:color w:val="000000"/>
        </w:rPr>
        <w:t>20．投标文件的修改和撤</w:t>
      </w:r>
      <w:bookmarkEnd w:id="112"/>
      <w:bookmarkEnd w:id="113"/>
      <w:r>
        <w:rPr>
          <w:rFonts w:hint="eastAsia" w:ascii="仿宋" w:hAnsi="仿宋" w:eastAsia="仿宋" w:cs="仿宋"/>
          <w:b/>
          <w:color w:val="000000"/>
        </w:rPr>
        <w:t>回</w:t>
      </w:r>
      <w:bookmarkEnd w:id="114"/>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 xml:space="preserve">20.1 </w:t>
      </w:r>
      <w:r>
        <w:rPr>
          <w:rFonts w:hint="eastAsia" w:ascii="仿宋" w:hAnsi="仿宋" w:eastAsia="仿宋" w:cs="仿宋"/>
          <w:szCs w:val="21"/>
        </w:rPr>
        <w:t>投标人在递交了投标文件后，可以修改或撤回其投标文件，但必须在规定的投标截止时间前，以书面形式通知采购代理机构。</w:t>
      </w:r>
    </w:p>
    <w:p>
      <w:pPr>
        <w:spacing w:line="400" w:lineRule="exact"/>
        <w:ind w:firstLine="411" w:firstLineChars="196"/>
        <w:rPr>
          <w:rFonts w:ascii="仿宋" w:hAnsi="仿宋" w:eastAsia="仿宋" w:cs="仿宋"/>
          <w:szCs w:val="21"/>
        </w:rPr>
      </w:pPr>
      <w:r>
        <w:rPr>
          <w:rFonts w:hint="eastAsia" w:ascii="仿宋" w:hAnsi="仿宋" w:eastAsia="仿宋" w:cs="仿宋"/>
          <w:szCs w:val="21"/>
        </w:rPr>
        <w:t>20.2 投标人的修改书或撤回通知书，应由其法定代表人或授权代表签署并盖单位印章。修改书应按规定进行密封和标注，并在密封袋上标注“修改”字样。</w:t>
      </w:r>
    </w:p>
    <w:p>
      <w:pPr>
        <w:spacing w:line="400" w:lineRule="exact"/>
        <w:ind w:firstLine="411" w:firstLineChars="196"/>
        <w:rPr>
          <w:rFonts w:ascii="仿宋" w:hAnsi="仿宋" w:eastAsia="仿宋" w:cs="仿宋"/>
          <w:szCs w:val="21"/>
        </w:rPr>
      </w:pPr>
      <w:r>
        <w:rPr>
          <w:rFonts w:hint="eastAsia" w:ascii="仿宋" w:hAnsi="仿宋" w:eastAsia="仿宋" w:cs="仿宋"/>
          <w:szCs w:val="21"/>
        </w:rPr>
        <w:t>20.3 在投标截止时间之后，投标人不得对其递交的投标文件做任何修改或撤回投标。</w:t>
      </w:r>
      <w:bookmarkStart w:id="115" w:name="_Toc183582231"/>
      <w:bookmarkStart w:id="116" w:name="_Toc217446056"/>
      <w:bookmarkStart w:id="117" w:name="_Toc89075878"/>
      <w:bookmarkStart w:id="118" w:name="_Toc183682368"/>
      <w:bookmarkStart w:id="119" w:name="_Toc77400782"/>
    </w:p>
    <w:p>
      <w:pPr>
        <w:spacing w:line="400" w:lineRule="exact"/>
        <w:rPr>
          <w:rFonts w:ascii="仿宋" w:hAnsi="仿宋" w:eastAsia="仿宋" w:cs="仿宋"/>
        </w:rPr>
      </w:pPr>
    </w:p>
    <w:p>
      <w:pPr>
        <w:pStyle w:val="5"/>
        <w:rPr>
          <w:rFonts w:ascii="仿宋" w:hAnsi="仿宋" w:eastAsia="仿宋" w:cs="仿宋"/>
        </w:rPr>
      </w:pPr>
      <w:bookmarkStart w:id="120" w:name="_Toc21731"/>
      <w:bookmarkStart w:id="121" w:name="_Toc406749974"/>
      <w:bookmarkStart w:id="122" w:name="_Toc3779"/>
      <w:r>
        <w:rPr>
          <w:rFonts w:hint="eastAsia" w:ascii="仿宋" w:hAnsi="仿宋" w:eastAsia="仿宋" w:cs="仿宋"/>
        </w:rPr>
        <w:t>四、开标和评标</w:t>
      </w:r>
      <w:bookmarkEnd w:id="115"/>
      <w:bookmarkEnd w:id="116"/>
      <w:bookmarkEnd w:id="117"/>
      <w:bookmarkEnd w:id="118"/>
      <w:bookmarkEnd w:id="119"/>
      <w:bookmarkEnd w:id="120"/>
      <w:bookmarkEnd w:id="121"/>
      <w:bookmarkEnd w:id="122"/>
    </w:p>
    <w:p>
      <w:pPr>
        <w:spacing w:line="400" w:lineRule="exact"/>
        <w:rPr>
          <w:rFonts w:ascii="仿宋" w:hAnsi="仿宋" w:eastAsia="仿宋" w:cs="仿宋"/>
          <w:b/>
          <w:color w:val="000000"/>
        </w:rPr>
      </w:pPr>
      <w:bookmarkStart w:id="123" w:name="_Toc183682369"/>
      <w:bookmarkStart w:id="124" w:name="_Toc183582232"/>
      <w:bookmarkStart w:id="125" w:name="_Toc217446057"/>
      <w:r>
        <w:rPr>
          <w:rFonts w:hint="eastAsia" w:ascii="仿宋" w:hAnsi="仿宋" w:eastAsia="仿宋" w:cs="仿宋"/>
          <w:b/>
          <w:color w:val="000000"/>
        </w:rPr>
        <w:t>21．开标</w:t>
      </w:r>
      <w:bookmarkEnd w:id="123"/>
      <w:bookmarkEnd w:id="124"/>
      <w:bookmarkEnd w:id="125"/>
    </w:p>
    <w:p>
      <w:pPr>
        <w:spacing w:before="120" w:line="400" w:lineRule="exact"/>
        <w:ind w:firstLine="420" w:firstLineChars="200"/>
        <w:rPr>
          <w:rFonts w:ascii="仿宋" w:hAnsi="仿宋" w:eastAsia="仿宋" w:cs="仿宋"/>
          <w:b/>
          <w:bCs/>
          <w:color w:val="000000"/>
          <w:szCs w:val="21"/>
        </w:rPr>
      </w:pPr>
      <w:r>
        <w:rPr>
          <w:rFonts w:hint="eastAsia" w:ascii="仿宋" w:hAnsi="仿宋" w:eastAsia="仿宋" w:cs="仿宋"/>
          <w:color w:val="000000"/>
          <w:szCs w:val="21"/>
        </w:rPr>
        <w:t>21.1 采购代理机构在竞争性谈判文件规定的时间和地点组织邀请开标，采购人、投标人须派代表参加并签到以证明其出席。</w:t>
      </w:r>
    </w:p>
    <w:p>
      <w:pPr>
        <w:spacing w:line="400" w:lineRule="exact"/>
        <w:ind w:firstLine="420" w:firstLineChars="200"/>
        <w:rPr>
          <w:rFonts w:ascii="仿宋" w:hAnsi="仿宋" w:eastAsia="仿宋" w:cs="仿宋"/>
          <w:szCs w:val="21"/>
        </w:rPr>
      </w:pPr>
      <w:r>
        <w:rPr>
          <w:rFonts w:hint="eastAsia" w:ascii="仿宋" w:hAnsi="仿宋" w:eastAsia="仿宋" w:cs="仿宋"/>
          <w:color w:val="000000"/>
          <w:szCs w:val="21"/>
        </w:rPr>
        <w:t xml:space="preserve">21.2 </w:t>
      </w:r>
      <w:r>
        <w:rPr>
          <w:rFonts w:hint="eastAsia" w:ascii="仿宋" w:hAnsi="仿宋" w:eastAsia="仿宋" w:cs="仿宋"/>
          <w:szCs w:val="21"/>
        </w:rPr>
        <w:t>开标时，采购代理机构可以邀请有关监督管理部门对开标进行现场监督，也可以申请公证机构对整个开标程序进行现场公证。</w:t>
      </w:r>
    </w:p>
    <w:p>
      <w:pPr>
        <w:spacing w:line="400" w:lineRule="exact"/>
        <w:ind w:firstLine="420" w:firstLineChars="200"/>
        <w:rPr>
          <w:rFonts w:ascii="仿宋" w:hAnsi="仿宋" w:eastAsia="仿宋" w:cs="仿宋"/>
          <w:szCs w:val="21"/>
        </w:rPr>
      </w:pPr>
      <w:r>
        <w:rPr>
          <w:rFonts w:hint="eastAsia" w:ascii="仿宋" w:hAnsi="仿宋" w:eastAsia="仿宋" w:cs="仿宋"/>
          <w:szCs w:val="21"/>
        </w:rPr>
        <w:t>21.3 开标时，采购代理机构可以申请公证机构对投标文件的密封情况进行检查并公证。经确认无误后，由招标工作人员或公证人员将投标人单独递交的“开标一览表”当众拆封，并由唱标人员按照竞争性谈判文件规定的内容进行宣读。</w:t>
      </w:r>
    </w:p>
    <w:p>
      <w:pPr>
        <w:spacing w:line="400" w:lineRule="exact"/>
        <w:ind w:firstLine="420" w:firstLineChars="200"/>
        <w:rPr>
          <w:rFonts w:ascii="仿宋" w:hAnsi="仿宋" w:eastAsia="仿宋" w:cs="仿宋"/>
          <w:szCs w:val="21"/>
        </w:rPr>
      </w:pPr>
      <w:r>
        <w:rPr>
          <w:rFonts w:hint="eastAsia" w:ascii="仿宋" w:hAnsi="仿宋" w:eastAsia="仿宋" w:cs="仿宋"/>
          <w:szCs w:val="21"/>
        </w:rPr>
        <w:t>21.4 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31"/>
        <w:spacing w:line="400" w:lineRule="exact"/>
        <w:ind w:firstLine="420"/>
        <w:rPr>
          <w:rFonts w:ascii="仿宋" w:hAnsi="仿宋" w:eastAsia="仿宋" w:cs="仿宋"/>
          <w:color w:val="000000"/>
          <w:sz w:val="21"/>
          <w:szCs w:val="21"/>
        </w:rPr>
      </w:pPr>
      <w:r>
        <w:rPr>
          <w:rFonts w:hint="eastAsia" w:ascii="仿宋" w:hAnsi="仿宋" w:eastAsia="仿宋" w:cs="仿宋"/>
          <w:color w:val="000000"/>
          <w:sz w:val="21"/>
          <w:szCs w:val="21"/>
        </w:rPr>
        <w:t>21.5 投标文件中有关明细表内容与“开标一览表”不一致的，以“开标一览表”为准。对不同文字文本投标文件的解释发生异议的，以中文文本为准。</w:t>
      </w:r>
    </w:p>
    <w:p>
      <w:pPr>
        <w:spacing w:line="400" w:lineRule="exact"/>
        <w:ind w:firstLine="420" w:firstLineChars="200"/>
        <w:rPr>
          <w:rFonts w:ascii="仿宋" w:hAnsi="仿宋" w:eastAsia="仿宋" w:cs="仿宋"/>
          <w:color w:val="FF0000"/>
          <w:szCs w:val="21"/>
        </w:rPr>
      </w:pPr>
      <w:r>
        <w:rPr>
          <w:rFonts w:hint="eastAsia" w:ascii="仿宋" w:hAnsi="仿宋" w:eastAsia="仿宋" w:cs="仿宋"/>
          <w:szCs w:val="21"/>
        </w:rPr>
        <w:t>21.6 所有投标唱标完毕，如</w:t>
      </w:r>
      <w:r>
        <w:rPr>
          <w:rFonts w:hint="eastAsia" w:ascii="仿宋" w:hAnsi="仿宋" w:eastAsia="仿宋" w:cs="仿宋"/>
          <w:color w:val="000000"/>
          <w:szCs w:val="21"/>
        </w:rPr>
        <w:t>投标人代表对宣读的“开标一览表”上的内容有异议的，应在获得开标会主持人同意后当场提出。如确实属于唱标人员宣读错了的，经现场监督人员和公证人员核实后，当场予以更正。</w:t>
      </w:r>
    </w:p>
    <w:p>
      <w:pPr>
        <w:spacing w:line="400" w:lineRule="exact"/>
        <w:ind w:firstLine="420" w:firstLineChars="200"/>
        <w:rPr>
          <w:rFonts w:ascii="仿宋" w:hAnsi="仿宋" w:eastAsia="仿宋" w:cs="仿宋"/>
          <w:color w:val="FF0000"/>
          <w:szCs w:val="21"/>
        </w:rPr>
      </w:pPr>
      <w:r>
        <w:rPr>
          <w:rFonts w:hint="eastAsia" w:ascii="仿宋" w:hAnsi="仿宋" w:eastAsia="仿宋" w:cs="仿宋"/>
          <w:szCs w:val="21"/>
        </w:rPr>
        <w:t>21.7 公证人员应对其公证事项承担相应的法律负责。</w:t>
      </w:r>
    </w:p>
    <w:p>
      <w:pPr>
        <w:spacing w:line="400" w:lineRule="exact"/>
        <w:rPr>
          <w:rFonts w:ascii="仿宋" w:hAnsi="仿宋" w:eastAsia="仿宋" w:cs="仿宋"/>
          <w:b/>
          <w:color w:val="000000"/>
        </w:rPr>
      </w:pPr>
      <w:bookmarkStart w:id="126" w:name="_Toc217446058"/>
      <w:r>
        <w:rPr>
          <w:rFonts w:hint="eastAsia" w:ascii="仿宋" w:hAnsi="仿宋" w:eastAsia="仿宋" w:cs="仿宋"/>
          <w:b/>
          <w:color w:val="000000"/>
        </w:rPr>
        <w:t>22. 开标程序</w:t>
      </w:r>
      <w:bookmarkEnd w:id="126"/>
    </w:p>
    <w:p>
      <w:pPr>
        <w:pStyle w:val="31"/>
        <w:spacing w:line="400" w:lineRule="exact"/>
        <w:ind w:firstLine="420"/>
        <w:rPr>
          <w:rFonts w:ascii="仿宋" w:hAnsi="仿宋" w:eastAsia="仿宋" w:cs="仿宋"/>
          <w:color w:val="000000"/>
          <w:sz w:val="21"/>
          <w:szCs w:val="21"/>
        </w:rPr>
      </w:pPr>
      <w:r>
        <w:rPr>
          <w:rFonts w:hint="eastAsia" w:ascii="仿宋" w:hAnsi="仿宋" w:eastAsia="仿宋" w:cs="仿宋"/>
          <w:sz w:val="21"/>
          <w:szCs w:val="21"/>
        </w:rPr>
        <w:t xml:space="preserve">22.1 </w:t>
      </w:r>
      <w:r>
        <w:rPr>
          <w:rFonts w:hint="eastAsia" w:ascii="仿宋" w:hAnsi="仿宋" w:eastAsia="仿宋" w:cs="仿宋"/>
          <w:color w:val="000000"/>
          <w:sz w:val="21"/>
          <w:szCs w:val="21"/>
        </w:rPr>
        <w:t>开标会主持人按照竞争性谈判文件规定的开标时间宣布开标，按照规定要求主持开标会。开标将按以下程序进行：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宣布开标会开始。开标时间到，主持人宣布开标会开始并致辞，当众宣布参加开标会的现场监督人员、公证人员和主持人、唱标、监标、会议记录等招标工作人员，根据“供应商签到表”宣布参加投标的供应商名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（2）宣布会场纪律和有关注意事项。</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（3）监督人当众宣布检查投标文件的密封情况。</w:t>
      </w:r>
    </w:p>
    <w:p>
      <w:pPr>
        <w:spacing w:line="400" w:lineRule="exact"/>
        <w:ind w:firstLine="403" w:firstLineChars="192"/>
        <w:rPr>
          <w:rFonts w:ascii="仿宋" w:hAnsi="仿宋" w:eastAsia="仿宋" w:cs="仿宋"/>
          <w:szCs w:val="21"/>
        </w:rPr>
      </w:pPr>
      <w:r>
        <w:rPr>
          <w:rFonts w:hint="eastAsia" w:ascii="仿宋" w:hAnsi="仿宋" w:eastAsia="仿宋" w:cs="仿宋"/>
          <w:szCs w:val="21"/>
        </w:rPr>
        <w:t>（4）开标唱标。主持人宣布开标后，由现场工作人员或公证人员按递交投标文件逆顺序对投标人的“开标一览表”当众进行拆封，由唱标人员对其“开标一览表”的项目名称、投标人名称、投标总价以及交货期进行宣读。同时，工作人员将投标人的“开标一览表”投影在屏幕上，并做开标记录。唱标人员在唱标过程中，如遇有字迹不清楚的，应即刻报告主持人，经公证人员和现场监督人员核实后，主持人立即请投标人代表现场进行澄清。</w:t>
      </w:r>
    </w:p>
    <w:p>
      <w:pPr>
        <w:spacing w:line="400" w:lineRule="exact"/>
        <w:ind w:firstLine="403" w:firstLineChars="192"/>
        <w:rPr>
          <w:rFonts w:ascii="仿宋" w:hAnsi="仿宋" w:eastAsia="仿宋" w:cs="仿宋"/>
          <w:szCs w:val="21"/>
        </w:rPr>
      </w:pPr>
      <w:r>
        <w:rPr>
          <w:rFonts w:hint="eastAsia" w:ascii="仿宋" w:hAnsi="仿宋" w:eastAsia="仿宋" w:cs="仿宋"/>
          <w:szCs w:val="21"/>
        </w:rPr>
        <w:t>（5）致公证词。唱标结束后，主持人请公证人员当众致公证词。</w:t>
      </w:r>
    </w:p>
    <w:p>
      <w:pPr>
        <w:spacing w:line="400" w:lineRule="exact"/>
        <w:ind w:firstLine="403" w:firstLineChars="192"/>
        <w:rPr>
          <w:rFonts w:ascii="仿宋" w:hAnsi="仿宋" w:eastAsia="仿宋" w:cs="仿宋"/>
          <w:szCs w:val="21"/>
        </w:rPr>
      </w:pPr>
      <w:r>
        <w:rPr>
          <w:rFonts w:hint="eastAsia" w:ascii="仿宋" w:hAnsi="仿宋" w:eastAsia="仿宋" w:cs="仿宋"/>
          <w:szCs w:val="21"/>
        </w:rPr>
        <w:t>（6）对各投标人的投标文件进行详细评审，评审标准详见第六章。</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（7）宣布开标会结束。主持人宣布开标会结束后，所有投标人代表应立即退场。</w:t>
      </w:r>
    </w:p>
    <w:p>
      <w:pPr>
        <w:spacing w:line="400" w:lineRule="exact"/>
        <w:rPr>
          <w:rFonts w:ascii="仿宋" w:hAnsi="仿宋" w:eastAsia="仿宋" w:cs="仿宋"/>
          <w:b/>
          <w:color w:val="000000"/>
        </w:rPr>
      </w:pPr>
      <w:bookmarkStart w:id="127" w:name="_Toc217446059"/>
      <w:r>
        <w:rPr>
          <w:rFonts w:hint="eastAsia" w:ascii="仿宋" w:hAnsi="仿宋" w:eastAsia="仿宋" w:cs="仿宋"/>
          <w:b/>
          <w:color w:val="000000"/>
        </w:rPr>
        <w:t>23. 评标</w:t>
      </w:r>
      <w:bookmarkEnd w:id="127"/>
    </w:p>
    <w:p>
      <w:pPr>
        <w:spacing w:line="400" w:lineRule="exact"/>
        <w:ind w:firstLine="420" w:firstLineChars="200"/>
        <w:rPr>
          <w:rFonts w:ascii="仿宋" w:hAnsi="仿宋" w:eastAsia="仿宋" w:cs="仿宋"/>
          <w:szCs w:val="21"/>
        </w:rPr>
      </w:pPr>
      <w:r>
        <w:rPr>
          <w:rFonts w:hint="eastAsia" w:ascii="仿宋" w:hAnsi="仿宋" w:eastAsia="仿宋" w:cs="仿宋"/>
          <w:szCs w:val="21"/>
        </w:rPr>
        <w:t>23.8 投标文件属于下列情况的，在资格性、符合性检查时按照无效投标处理：</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（1）未按照竞争性谈判文件规定交纳投标保证金的；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（2）未按照竞争性谈判文件规定和要求密封、签署、盖章的;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（3）不具备竞争性谈判文件中规定的资格条件和要求的;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（4）未按照竞争性谈判文件规定的格式要求编制的；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（5</w:t>
      </w:r>
      <w:bookmarkStart w:id="128" w:name="_Toc183582233"/>
      <w:bookmarkStart w:id="129" w:name="_Toc183682370"/>
      <w:r>
        <w:rPr>
          <w:rFonts w:hint="eastAsia" w:ascii="仿宋" w:hAnsi="仿宋" w:eastAsia="仿宋" w:cs="仿宋"/>
          <w:szCs w:val="21"/>
        </w:rPr>
        <w:t>）不符合法律法规和竞争性谈判文件中规定的其他实质性要求的；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（6）竞争性谈判文件规定的其他无效投标情形。</w:t>
      </w:r>
    </w:p>
    <w:p>
      <w:pPr>
        <w:spacing w:line="400" w:lineRule="exact"/>
        <w:rPr>
          <w:rFonts w:ascii="仿宋" w:hAnsi="仿宋" w:eastAsia="仿宋" w:cs="仿宋"/>
          <w:szCs w:val="21"/>
        </w:rPr>
      </w:pPr>
    </w:p>
    <w:bookmarkEnd w:id="128"/>
    <w:bookmarkEnd w:id="129"/>
    <w:p>
      <w:pPr>
        <w:pStyle w:val="5"/>
        <w:rPr>
          <w:rFonts w:ascii="仿宋" w:hAnsi="仿宋" w:eastAsia="仿宋" w:cs="仿宋"/>
        </w:rPr>
      </w:pPr>
      <w:bookmarkStart w:id="130" w:name="_Toc406749975"/>
      <w:bookmarkStart w:id="131" w:name="_Toc6915"/>
      <w:bookmarkStart w:id="132" w:name="_Toc23997"/>
      <w:bookmarkStart w:id="133" w:name="_Toc217446060"/>
      <w:r>
        <w:rPr>
          <w:rFonts w:hint="eastAsia" w:ascii="仿宋" w:hAnsi="仿宋" w:eastAsia="仿宋" w:cs="仿宋"/>
        </w:rPr>
        <w:t>五、定标</w:t>
      </w:r>
      <w:bookmarkEnd w:id="130"/>
      <w:bookmarkEnd w:id="131"/>
      <w:bookmarkEnd w:id="132"/>
      <w:bookmarkEnd w:id="133"/>
      <w:bookmarkStart w:id="134" w:name="_Toc217446061"/>
    </w:p>
    <w:p>
      <w:pPr>
        <w:spacing w:line="400" w:lineRule="exact"/>
        <w:rPr>
          <w:rFonts w:ascii="仿宋" w:hAnsi="仿宋" w:eastAsia="仿宋" w:cs="仿宋"/>
          <w:b/>
          <w:color w:val="000000"/>
        </w:rPr>
      </w:pPr>
      <w:r>
        <w:rPr>
          <w:rFonts w:hint="eastAsia" w:ascii="仿宋" w:hAnsi="仿宋" w:eastAsia="仿宋" w:cs="仿宋"/>
          <w:b/>
          <w:color w:val="000000"/>
        </w:rPr>
        <w:t>24. 定标原则</w:t>
      </w:r>
      <w:bookmarkEnd w:id="134"/>
    </w:p>
    <w:p>
      <w:pPr>
        <w:pStyle w:val="7"/>
        <w:spacing w:line="400" w:lineRule="exact"/>
        <w:rPr>
          <w:rFonts w:ascii="仿宋" w:hAnsi="仿宋" w:eastAsia="仿宋" w:cs="仿宋"/>
          <w:szCs w:val="21"/>
        </w:rPr>
      </w:pPr>
      <w:r>
        <w:rPr>
          <w:rFonts w:hint="eastAsia" w:ascii="仿宋" w:hAnsi="仿宋" w:eastAsia="仿宋" w:cs="仿宋"/>
          <w:szCs w:val="21"/>
        </w:rPr>
        <w:t>根据投标报价由低到高，按顺序确定中标人。</w:t>
      </w:r>
    </w:p>
    <w:p>
      <w:pPr>
        <w:spacing w:line="400" w:lineRule="exact"/>
        <w:rPr>
          <w:rFonts w:ascii="仿宋" w:hAnsi="仿宋" w:eastAsia="仿宋" w:cs="仿宋"/>
          <w:b/>
          <w:color w:val="000000"/>
        </w:rPr>
      </w:pPr>
      <w:bookmarkStart w:id="135" w:name="_Toc217446062"/>
      <w:r>
        <w:rPr>
          <w:rFonts w:hint="eastAsia" w:ascii="仿宋" w:hAnsi="仿宋" w:eastAsia="仿宋" w:cs="仿宋"/>
          <w:b/>
          <w:color w:val="000000"/>
        </w:rPr>
        <w:t>25. 定标程序</w:t>
      </w:r>
      <w:bookmarkEnd w:id="135"/>
    </w:p>
    <w:p>
      <w:pPr>
        <w:spacing w:line="400" w:lineRule="exact"/>
        <w:ind w:firstLine="420" w:firstLineChars="200"/>
        <w:rPr>
          <w:rFonts w:ascii="仿宋" w:hAnsi="仿宋" w:eastAsia="仿宋" w:cs="仿宋"/>
        </w:rPr>
      </w:pPr>
      <w:r>
        <w:rPr>
          <w:rFonts w:hint="eastAsia" w:ascii="仿宋" w:hAnsi="仿宋" w:eastAsia="仿宋" w:cs="仿宋"/>
          <w:szCs w:val="21"/>
        </w:rPr>
        <w:t>25.1</w:t>
      </w:r>
      <w:r>
        <w:rPr>
          <w:rFonts w:hint="eastAsia" w:ascii="仿宋" w:hAnsi="仿宋" w:eastAsia="仿宋" w:cs="仿宋"/>
        </w:rPr>
        <w:t>在全部满足竞争性谈判文件的实质性要求的前提下，依据统一的价格要素评定最低报价，以提出最低报价的投标人作为中标候选供应商的评标办法。</w:t>
      </w:r>
    </w:p>
    <w:p>
      <w:pPr>
        <w:spacing w:line="400" w:lineRule="exact"/>
        <w:rPr>
          <w:rFonts w:ascii="仿宋" w:hAnsi="仿宋" w:eastAsia="仿宋" w:cs="仿宋"/>
          <w:b/>
          <w:color w:val="000000"/>
        </w:rPr>
      </w:pPr>
      <w:bookmarkStart w:id="136" w:name="_Toc183582238"/>
      <w:bookmarkStart w:id="137" w:name="_Toc183682375"/>
      <w:bookmarkStart w:id="138" w:name="_Toc217446063"/>
      <w:r>
        <w:rPr>
          <w:rFonts w:hint="eastAsia" w:ascii="仿宋" w:hAnsi="仿宋" w:eastAsia="仿宋" w:cs="仿宋"/>
          <w:b/>
          <w:color w:val="000000"/>
        </w:rPr>
        <w:t>26．中标通知</w:t>
      </w:r>
      <w:bookmarkEnd w:id="136"/>
      <w:bookmarkEnd w:id="137"/>
      <w:r>
        <w:rPr>
          <w:rFonts w:hint="eastAsia" w:ascii="仿宋" w:hAnsi="仿宋" w:eastAsia="仿宋" w:cs="仿宋"/>
          <w:b/>
          <w:color w:val="000000"/>
        </w:rPr>
        <w:t>书</w:t>
      </w:r>
      <w:bookmarkEnd w:id="138"/>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26</w:t>
      </w:r>
      <w:r>
        <w:rPr>
          <w:rFonts w:hint="eastAsia" w:ascii="仿宋" w:hAnsi="仿宋" w:eastAsia="仿宋" w:cs="仿宋"/>
          <w:b/>
          <w:bCs/>
          <w:szCs w:val="21"/>
        </w:rPr>
        <w:t>.</w:t>
      </w:r>
      <w:r>
        <w:rPr>
          <w:rFonts w:hint="eastAsia" w:ascii="仿宋" w:hAnsi="仿宋" w:eastAsia="仿宋" w:cs="仿宋"/>
          <w:szCs w:val="21"/>
        </w:rPr>
        <w:t>1 中标通知书为签订政府采购合同的依据，是合同的有效组成部分。</w:t>
      </w:r>
    </w:p>
    <w:p>
      <w:pPr>
        <w:tabs>
          <w:tab w:val="left" w:pos="7665"/>
        </w:tabs>
        <w:spacing w:line="400" w:lineRule="exact"/>
        <w:rPr>
          <w:rFonts w:ascii="仿宋" w:hAnsi="仿宋" w:eastAsia="仿宋" w:cs="仿宋"/>
          <w:szCs w:val="21"/>
        </w:rPr>
      </w:pPr>
      <w:r>
        <w:rPr>
          <w:rFonts w:hint="eastAsia" w:ascii="仿宋" w:hAnsi="仿宋" w:eastAsia="仿宋" w:cs="仿宋"/>
          <w:szCs w:val="21"/>
        </w:rPr>
        <w:t xml:space="preserve">    26.2 中标通知书对采购人和中标人均具有法律效力。中标通知书发出后，采购人改变中标结果，或者中标人无正当理由放弃中标的，应当承担相应的法律责任。</w:t>
      </w:r>
    </w:p>
    <w:p>
      <w:pPr>
        <w:tabs>
          <w:tab w:val="left" w:pos="7665"/>
        </w:tabs>
        <w:spacing w:line="400" w:lineRule="exact"/>
        <w:ind w:firstLine="480"/>
        <w:rPr>
          <w:rFonts w:ascii="仿宋" w:hAnsi="仿宋" w:eastAsia="仿宋" w:cs="仿宋"/>
          <w:szCs w:val="21"/>
        </w:rPr>
      </w:pPr>
      <w:r>
        <w:rPr>
          <w:rFonts w:hint="eastAsia" w:ascii="仿宋" w:hAnsi="仿宋" w:eastAsia="仿宋" w:cs="仿宋"/>
          <w:szCs w:val="21"/>
        </w:rPr>
        <w:t>26．3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tabs>
          <w:tab w:val="left" w:pos="7665"/>
        </w:tabs>
        <w:spacing w:line="400" w:lineRule="exact"/>
        <w:rPr>
          <w:rFonts w:ascii="仿宋" w:hAnsi="仿宋" w:eastAsia="仿宋" w:cs="仿宋"/>
          <w:szCs w:val="21"/>
        </w:rPr>
      </w:pPr>
    </w:p>
    <w:p>
      <w:pPr>
        <w:pStyle w:val="5"/>
        <w:rPr>
          <w:rFonts w:ascii="仿宋" w:hAnsi="仿宋" w:eastAsia="仿宋" w:cs="仿宋"/>
        </w:rPr>
      </w:pPr>
      <w:bookmarkStart w:id="139" w:name="_Toc20203"/>
      <w:bookmarkStart w:id="140" w:name="_Toc795"/>
      <w:bookmarkStart w:id="141" w:name="_Toc217446064"/>
      <w:bookmarkStart w:id="142" w:name="_Toc406749976"/>
      <w:bookmarkStart w:id="143" w:name="_Toc183582240"/>
      <w:bookmarkStart w:id="144" w:name="_Toc183682377"/>
      <w:r>
        <w:rPr>
          <w:rFonts w:hint="eastAsia" w:ascii="仿宋" w:hAnsi="仿宋" w:eastAsia="仿宋" w:cs="仿宋"/>
        </w:rPr>
        <w:t>六、签订及履行合同和验收</w:t>
      </w:r>
      <w:bookmarkEnd w:id="139"/>
      <w:bookmarkEnd w:id="140"/>
      <w:bookmarkEnd w:id="141"/>
      <w:bookmarkEnd w:id="142"/>
    </w:p>
    <w:p>
      <w:pPr>
        <w:spacing w:line="400" w:lineRule="exact"/>
        <w:rPr>
          <w:rFonts w:ascii="仿宋" w:hAnsi="仿宋" w:eastAsia="仿宋" w:cs="仿宋"/>
          <w:b/>
          <w:color w:val="000000"/>
        </w:rPr>
      </w:pPr>
      <w:bookmarkStart w:id="145" w:name="_Toc217446065"/>
      <w:r>
        <w:rPr>
          <w:rFonts w:hint="eastAsia" w:ascii="仿宋" w:hAnsi="仿宋" w:eastAsia="仿宋" w:cs="仿宋"/>
          <w:b/>
          <w:color w:val="000000"/>
        </w:rPr>
        <w:t>27. 签订合同</w:t>
      </w:r>
      <w:bookmarkEnd w:id="145"/>
    </w:p>
    <w:p>
      <w:pPr>
        <w:spacing w:line="400" w:lineRule="exact"/>
        <w:ind w:firstLine="420" w:firstLineChars="200"/>
        <w:rPr>
          <w:rFonts w:ascii="仿宋" w:hAnsi="仿宋" w:eastAsia="仿宋" w:cs="仿宋"/>
          <w:szCs w:val="21"/>
        </w:rPr>
      </w:pPr>
      <w:r>
        <w:rPr>
          <w:rFonts w:hint="eastAsia" w:ascii="仿宋" w:hAnsi="仿宋" w:eastAsia="仿宋" w:cs="仿宋"/>
          <w:szCs w:val="21"/>
        </w:rPr>
        <w:t>27.1 中标人在收到招标人发出的《中标通知书》后，应在竞争性谈判文件规定的时间内与采购人签订采购合同。由于中标人的原因逾期未与采购人签订采购合同的，将视为放弃中标，取消其中标资格并将按相关规定进行处理。</w:t>
      </w:r>
    </w:p>
    <w:p>
      <w:pPr>
        <w:spacing w:line="400" w:lineRule="exact"/>
        <w:ind w:firstLine="367" w:firstLineChars="175"/>
        <w:rPr>
          <w:rFonts w:ascii="仿宋" w:hAnsi="仿宋" w:eastAsia="仿宋" w:cs="仿宋"/>
          <w:szCs w:val="21"/>
        </w:rPr>
      </w:pPr>
      <w:r>
        <w:rPr>
          <w:rFonts w:hint="eastAsia" w:ascii="仿宋" w:hAnsi="仿宋" w:eastAsia="仿宋" w:cs="仿宋"/>
          <w:szCs w:val="21"/>
        </w:rPr>
        <w:t>27.2 采购人不得向中标人提出任何不合理的要求，作为签订合同的条件，不得与中标人私下订立背离合同实质性内容的任何协议，所签订的合同不得对竞争性谈判文件和中标人投标文件作实质性修改。</w:t>
      </w:r>
    </w:p>
    <w:p>
      <w:pPr>
        <w:spacing w:line="400" w:lineRule="exact"/>
        <w:ind w:firstLine="367" w:firstLineChars="175"/>
        <w:rPr>
          <w:rFonts w:ascii="仿宋" w:hAnsi="仿宋" w:eastAsia="仿宋" w:cs="仿宋"/>
          <w:szCs w:val="21"/>
        </w:rPr>
      </w:pPr>
      <w:r>
        <w:rPr>
          <w:rFonts w:hint="eastAsia" w:ascii="仿宋" w:hAnsi="仿宋" w:eastAsia="仿宋" w:cs="仿宋"/>
          <w:szCs w:val="21"/>
        </w:rPr>
        <w:t>27.3 中标人因不可抗力原因不能履行采购合同或放弃中标的，采购人可以与排在中标人之后第一位的中标候选人签订采购合同，以此类推。</w:t>
      </w:r>
    </w:p>
    <w:p>
      <w:pPr>
        <w:spacing w:line="400" w:lineRule="exact"/>
        <w:rPr>
          <w:rFonts w:ascii="仿宋" w:hAnsi="仿宋" w:eastAsia="仿宋" w:cs="仿宋"/>
          <w:b/>
          <w:color w:val="000000"/>
        </w:rPr>
      </w:pPr>
      <w:bookmarkStart w:id="146" w:name="_Toc217446066"/>
      <w:r>
        <w:rPr>
          <w:rFonts w:hint="eastAsia" w:ascii="仿宋" w:hAnsi="仿宋" w:eastAsia="仿宋" w:cs="仿宋"/>
          <w:b/>
          <w:color w:val="000000"/>
        </w:rPr>
        <w:t>28. 合同分包</w:t>
      </w:r>
      <w:bookmarkEnd w:id="146"/>
    </w:p>
    <w:p>
      <w:pPr>
        <w:spacing w:line="400" w:lineRule="exact"/>
        <w:ind w:firstLine="420" w:firstLineChars="200"/>
        <w:rPr>
          <w:rFonts w:ascii="仿宋" w:hAnsi="仿宋" w:eastAsia="仿宋" w:cs="仿宋"/>
          <w:szCs w:val="21"/>
        </w:rPr>
      </w:pPr>
      <w:r>
        <w:rPr>
          <w:rFonts w:hint="eastAsia" w:ascii="仿宋" w:hAnsi="仿宋" w:eastAsia="仿宋" w:cs="仿宋"/>
          <w:szCs w:val="21"/>
        </w:rPr>
        <w:t>28.1 经采购人同意，中标人可以依法采取分包方式履行合同。这种要求应当在合同签订之前征得采购人同意，并且分包供应商履行的分包项目的品牌、规格型号及技术要求等，必须与中标的一致。</w:t>
      </w:r>
    </w:p>
    <w:p>
      <w:pPr>
        <w:spacing w:line="400" w:lineRule="exact"/>
        <w:ind w:firstLine="495"/>
        <w:rPr>
          <w:rFonts w:ascii="仿宋" w:hAnsi="仿宋" w:eastAsia="仿宋" w:cs="仿宋"/>
          <w:szCs w:val="21"/>
        </w:rPr>
      </w:pPr>
      <w:r>
        <w:rPr>
          <w:rFonts w:hint="eastAsia" w:ascii="仿宋" w:hAnsi="仿宋" w:eastAsia="仿宋" w:cs="仿宋"/>
          <w:szCs w:val="21"/>
        </w:rPr>
        <w:t>28.2 采购合同实行分包履行的，中标人就采购项目和分包项目向采购人负责，分包供应商就分包项目承担责任。</w:t>
      </w:r>
    </w:p>
    <w:p>
      <w:pPr>
        <w:spacing w:line="400" w:lineRule="exact"/>
        <w:rPr>
          <w:rFonts w:ascii="仿宋" w:hAnsi="仿宋" w:eastAsia="仿宋" w:cs="仿宋"/>
          <w:b/>
          <w:color w:val="000000"/>
        </w:rPr>
      </w:pPr>
      <w:bookmarkStart w:id="147" w:name="_Toc217446067"/>
      <w:r>
        <w:rPr>
          <w:rFonts w:hint="eastAsia" w:ascii="仿宋" w:hAnsi="仿宋" w:eastAsia="仿宋" w:cs="仿宋"/>
          <w:b/>
          <w:color w:val="000000"/>
        </w:rPr>
        <w:t>29. 采购人增加合同标的权</w:t>
      </w:r>
      <w:bookmarkEnd w:id="147"/>
      <w:r>
        <w:rPr>
          <w:rFonts w:hint="eastAsia" w:ascii="仿宋" w:hAnsi="仿宋" w:eastAsia="仿宋" w:cs="仿宋"/>
          <w:b/>
          <w:color w:val="000000"/>
        </w:rPr>
        <w:t>利</w:t>
      </w:r>
    </w:p>
    <w:p>
      <w:pPr>
        <w:spacing w:line="400" w:lineRule="exact"/>
        <w:ind w:firstLine="495"/>
        <w:rPr>
          <w:rFonts w:ascii="仿宋" w:hAnsi="仿宋" w:eastAsia="仿宋" w:cs="仿宋"/>
          <w:szCs w:val="21"/>
        </w:rPr>
      </w:pPr>
      <w:r>
        <w:rPr>
          <w:rFonts w:hint="eastAsia" w:ascii="仿宋" w:hAnsi="仿宋" w:eastAsia="仿宋" w:cs="仿宋"/>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pPr>
        <w:spacing w:line="400" w:lineRule="exact"/>
        <w:rPr>
          <w:rFonts w:ascii="仿宋" w:hAnsi="仿宋" w:eastAsia="仿宋" w:cs="仿宋"/>
          <w:b/>
          <w:color w:val="000000"/>
        </w:rPr>
      </w:pPr>
      <w:bookmarkStart w:id="148" w:name="_Toc217446068"/>
      <w:r>
        <w:rPr>
          <w:rFonts w:hint="eastAsia" w:ascii="仿宋" w:hAnsi="仿宋" w:eastAsia="仿宋" w:cs="仿宋"/>
          <w:b/>
          <w:color w:val="000000"/>
        </w:rPr>
        <w:t>30. 履约保证金</w:t>
      </w:r>
      <w:bookmarkEnd w:id="148"/>
    </w:p>
    <w:p>
      <w:pPr>
        <w:spacing w:line="400" w:lineRule="exact"/>
        <w:ind w:firstLine="367" w:firstLineChars="175"/>
        <w:rPr>
          <w:rFonts w:ascii="仿宋" w:hAnsi="仿宋" w:eastAsia="仿宋" w:cs="仿宋"/>
          <w:color w:val="000000"/>
          <w:szCs w:val="21"/>
          <w:u w:val="single"/>
        </w:rPr>
      </w:pPr>
      <w:r>
        <w:rPr>
          <w:rFonts w:hint="eastAsia" w:ascii="仿宋" w:hAnsi="仿宋" w:eastAsia="仿宋" w:cs="仿宋"/>
          <w:szCs w:val="21"/>
        </w:rPr>
        <w:t xml:space="preserve">30.1 </w:t>
      </w:r>
      <w:r>
        <w:rPr>
          <w:rFonts w:hint="eastAsia" w:ascii="仿宋" w:hAnsi="仿宋" w:eastAsia="仿宋" w:cs="仿宋"/>
          <w:color w:val="000000"/>
          <w:szCs w:val="21"/>
        </w:rPr>
        <w:t>中标人应在合同签订之前交纳竞争性谈判文件规定数额的履约保证金。履约保证金，和田市市区内以转账、异地以电汇方式交至：业主指定账户上。</w:t>
      </w:r>
    </w:p>
    <w:p>
      <w:pPr>
        <w:spacing w:line="400" w:lineRule="exact"/>
        <w:ind w:firstLine="420" w:firstLineChars="200"/>
        <w:rPr>
          <w:rFonts w:ascii="仿宋" w:hAnsi="仿宋" w:eastAsia="仿宋" w:cs="仿宋"/>
          <w:szCs w:val="21"/>
        </w:rPr>
      </w:pPr>
      <w:r>
        <w:rPr>
          <w:rFonts w:hint="eastAsia" w:ascii="仿宋" w:hAnsi="仿宋" w:eastAsia="仿宋" w:cs="仿宋"/>
          <w:szCs w:val="21"/>
        </w:rPr>
        <w:t>30.2 如果中标人在规定的合同签订时间内，没有按照竞争性谈判文件的规定交纳履约保证金，且又无正当理由的，将视为放弃中标，其交纳的投标保证金将不与退还。</w:t>
      </w:r>
    </w:p>
    <w:p>
      <w:pPr>
        <w:spacing w:line="400" w:lineRule="exact"/>
        <w:rPr>
          <w:rFonts w:ascii="仿宋" w:hAnsi="仿宋" w:eastAsia="仿宋" w:cs="仿宋"/>
          <w:b/>
          <w:color w:val="000000"/>
        </w:rPr>
      </w:pPr>
      <w:bookmarkStart w:id="149" w:name="_Toc217446069"/>
      <w:r>
        <w:rPr>
          <w:rFonts w:hint="eastAsia" w:ascii="仿宋" w:hAnsi="仿宋" w:eastAsia="仿宋" w:cs="仿宋"/>
          <w:b/>
          <w:color w:val="000000"/>
        </w:rPr>
        <w:t>31. 履行合同</w:t>
      </w:r>
      <w:bookmarkEnd w:id="149"/>
    </w:p>
    <w:p>
      <w:pPr>
        <w:spacing w:line="400" w:lineRule="exact"/>
        <w:rPr>
          <w:rFonts w:ascii="仿宋" w:hAnsi="仿宋" w:eastAsia="仿宋" w:cs="仿宋"/>
          <w:color w:val="000000"/>
          <w:szCs w:val="21"/>
        </w:rPr>
      </w:pPr>
      <w:r>
        <w:rPr>
          <w:rFonts w:hint="eastAsia" w:ascii="仿宋" w:hAnsi="仿宋" w:eastAsia="仿宋" w:cs="仿宋"/>
          <w:color w:val="000000"/>
          <w:szCs w:val="21"/>
        </w:rPr>
        <w:t xml:space="preserve">    31.1 中标人与采购人签订合同后，合同双方应严格执行合同条款，履行合同规定的义务，保证合同的顺利完成。</w:t>
      </w:r>
    </w:p>
    <w:p>
      <w:pPr>
        <w:spacing w:line="400" w:lineRule="exact"/>
        <w:rPr>
          <w:rFonts w:ascii="仿宋" w:hAnsi="仿宋" w:eastAsia="仿宋" w:cs="仿宋"/>
          <w:szCs w:val="21"/>
        </w:rPr>
      </w:pPr>
      <w:r>
        <w:rPr>
          <w:rFonts w:hint="eastAsia" w:ascii="仿宋" w:hAnsi="仿宋" w:eastAsia="仿宋" w:cs="仿宋"/>
          <w:szCs w:val="21"/>
        </w:rPr>
        <w:t xml:space="preserve">    31.2 在合同履行过程中，如发生合同纠纷，合同双方应按照《合同法》的有关规定进行处理。</w:t>
      </w:r>
    </w:p>
    <w:p>
      <w:pPr>
        <w:spacing w:line="400" w:lineRule="exact"/>
        <w:rPr>
          <w:rFonts w:ascii="仿宋" w:hAnsi="仿宋" w:eastAsia="仿宋" w:cs="仿宋"/>
          <w:b/>
          <w:color w:val="000000"/>
        </w:rPr>
      </w:pPr>
      <w:bookmarkStart w:id="150" w:name="_Toc217446070"/>
      <w:r>
        <w:rPr>
          <w:rFonts w:hint="eastAsia" w:ascii="仿宋" w:hAnsi="仿宋" w:eastAsia="仿宋" w:cs="仿宋"/>
          <w:b/>
          <w:color w:val="000000"/>
        </w:rPr>
        <w:t>32. 验收</w:t>
      </w:r>
      <w:bookmarkEnd w:id="150"/>
    </w:p>
    <w:p>
      <w:pPr>
        <w:spacing w:line="400" w:lineRule="exact"/>
        <w:ind w:firstLine="403" w:firstLineChars="192"/>
        <w:rPr>
          <w:rFonts w:ascii="仿宋" w:hAnsi="仿宋" w:eastAsia="仿宋" w:cs="仿宋"/>
          <w:szCs w:val="21"/>
        </w:rPr>
      </w:pPr>
      <w:r>
        <w:rPr>
          <w:rFonts w:hint="eastAsia" w:ascii="仿宋" w:hAnsi="仿宋" w:eastAsia="仿宋" w:cs="仿宋"/>
          <w:szCs w:val="21"/>
        </w:rPr>
        <w:t>32.1 中标人交货时，由采购人依据合同组织验收，如验收合格，采购人应签署《验收结算书》。</w:t>
      </w:r>
    </w:p>
    <w:p>
      <w:pPr>
        <w:spacing w:line="400" w:lineRule="exact"/>
        <w:ind w:firstLine="380" w:firstLineChars="181"/>
        <w:rPr>
          <w:rFonts w:ascii="仿宋" w:hAnsi="仿宋" w:eastAsia="仿宋" w:cs="仿宋"/>
          <w:szCs w:val="21"/>
        </w:rPr>
      </w:pPr>
      <w:r>
        <w:rPr>
          <w:rFonts w:hint="eastAsia" w:ascii="仿宋" w:hAnsi="仿宋" w:eastAsia="仿宋" w:cs="仿宋"/>
          <w:szCs w:val="21"/>
        </w:rPr>
        <w:t>32.2 采购人应当在中标人交货后10个工作日内组织货物或服务的验收，无正当理由拒不验收超过10个工作日后，视为验收合格。</w:t>
      </w:r>
    </w:p>
    <w:p>
      <w:pPr>
        <w:spacing w:line="400" w:lineRule="exact"/>
        <w:ind w:firstLine="420"/>
        <w:rPr>
          <w:rFonts w:ascii="仿宋" w:hAnsi="仿宋" w:eastAsia="仿宋" w:cs="仿宋"/>
          <w:szCs w:val="21"/>
        </w:rPr>
      </w:pPr>
      <w:r>
        <w:rPr>
          <w:rFonts w:hint="eastAsia" w:ascii="仿宋" w:hAnsi="仿宋" w:eastAsia="仿宋" w:cs="仿宋"/>
          <w:szCs w:val="21"/>
        </w:rPr>
        <w:t>32.3 货物（设备）使用和运行60天后无质量问题，采购人应签署《质量验收合格证明书》。</w:t>
      </w:r>
    </w:p>
    <w:p>
      <w:pPr>
        <w:spacing w:line="400" w:lineRule="exact"/>
        <w:ind w:firstLine="411" w:firstLineChars="196"/>
        <w:rPr>
          <w:rFonts w:ascii="仿宋" w:hAnsi="仿宋" w:eastAsia="仿宋" w:cs="仿宋"/>
          <w:szCs w:val="21"/>
        </w:rPr>
      </w:pPr>
      <w:r>
        <w:rPr>
          <w:rFonts w:hint="eastAsia" w:ascii="仿宋" w:hAnsi="仿宋" w:eastAsia="仿宋" w:cs="仿宋"/>
          <w:szCs w:val="21"/>
        </w:rPr>
        <w:t>32.4 中标人凭《质量验收合格证明书》到采购代理机构财务科室办理履约保证金退款手续（办理退款手续时，中标人需开具收据）。</w:t>
      </w:r>
      <w:bookmarkStart w:id="151" w:name="_Toc217446071"/>
    </w:p>
    <w:p>
      <w:pPr>
        <w:spacing w:line="400" w:lineRule="exact"/>
        <w:jc w:val="center"/>
        <w:rPr>
          <w:rFonts w:ascii="仿宋" w:hAnsi="仿宋" w:eastAsia="仿宋" w:cs="仿宋"/>
          <w:color w:val="000000"/>
          <w:szCs w:val="21"/>
        </w:rPr>
      </w:pPr>
    </w:p>
    <w:p>
      <w:pPr>
        <w:pStyle w:val="5"/>
        <w:rPr>
          <w:rFonts w:ascii="仿宋" w:hAnsi="仿宋" w:eastAsia="仿宋" w:cs="仿宋"/>
        </w:rPr>
      </w:pPr>
      <w:bookmarkStart w:id="152" w:name="_Toc406749977"/>
      <w:bookmarkStart w:id="153" w:name="_Toc29554"/>
      <w:bookmarkStart w:id="154" w:name="_Toc30766"/>
      <w:r>
        <w:rPr>
          <w:rFonts w:hint="eastAsia" w:ascii="仿宋" w:hAnsi="仿宋" w:eastAsia="仿宋" w:cs="仿宋"/>
        </w:rPr>
        <w:t>七、废标</w:t>
      </w:r>
      <w:bookmarkEnd w:id="151"/>
      <w:bookmarkEnd w:id="152"/>
      <w:bookmarkEnd w:id="153"/>
      <w:bookmarkEnd w:id="154"/>
    </w:p>
    <w:bookmarkEnd w:id="143"/>
    <w:bookmarkEnd w:id="144"/>
    <w:p>
      <w:pPr>
        <w:spacing w:line="400" w:lineRule="exact"/>
        <w:rPr>
          <w:rFonts w:ascii="仿宋" w:hAnsi="仿宋" w:eastAsia="仿宋" w:cs="仿宋"/>
          <w:b/>
          <w:color w:val="000000"/>
        </w:rPr>
      </w:pPr>
      <w:bookmarkStart w:id="155" w:name="_Toc217446072"/>
      <w:bookmarkStart w:id="156" w:name="_Toc183582243"/>
      <w:bookmarkStart w:id="157" w:name="_Toc183682380"/>
      <w:r>
        <w:rPr>
          <w:rFonts w:hint="eastAsia" w:ascii="仿宋" w:hAnsi="仿宋" w:eastAsia="仿宋" w:cs="仿宋"/>
          <w:b/>
          <w:color w:val="000000"/>
        </w:rPr>
        <w:t>33.废标的情形</w:t>
      </w:r>
      <w:bookmarkEnd w:id="155"/>
    </w:p>
    <w:p>
      <w:pPr>
        <w:pStyle w:val="7"/>
        <w:spacing w:line="400" w:lineRule="exact"/>
        <w:ind w:firstLine="525"/>
        <w:rPr>
          <w:rFonts w:ascii="仿宋" w:hAnsi="仿宋" w:eastAsia="仿宋" w:cs="仿宋"/>
          <w:szCs w:val="21"/>
        </w:rPr>
      </w:pPr>
      <w:r>
        <w:rPr>
          <w:rFonts w:hint="eastAsia" w:ascii="仿宋" w:hAnsi="仿宋" w:eastAsia="仿宋" w:cs="仿宋"/>
          <w:szCs w:val="21"/>
        </w:rPr>
        <w:t>招标采购中，出现下列情形之一的，予以废标：</w:t>
      </w:r>
    </w:p>
    <w:p>
      <w:pPr>
        <w:pStyle w:val="7"/>
        <w:spacing w:line="400" w:lineRule="exact"/>
        <w:ind w:firstLine="525"/>
        <w:rPr>
          <w:rFonts w:ascii="仿宋" w:hAnsi="仿宋" w:eastAsia="仿宋" w:cs="仿宋"/>
          <w:szCs w:val="21"/>
        </w:rPr>
      </w:pPr>
      <w:r>
        <w:rPr>
          <w:rFonts w:hint="eastAsia" w:ascii="仿宋" w:hAnsi="仿宋" w:eastAsia="仿宋" w:cs="仿宋"/>
          <w:szCs w:val="21"/>
        </w:rPr>
        <w:t>（1）符合专业条件的供应商或者对竞争性谈判文件作实质响应的供应商不足三家的；</w:t>
      </w:r>
    </w:p>
    <w:p>
      <w:pPr>
        <w:pStyle w:val="7"/>
        <w:spacing w:line="400" w:lineRule="exact"/>
        <w:ind w:firstLine="525"/>
        <w:rPr>
          <w:rFonts w:ascii="仿宋" w:hAnsi="仿宋" w:eastAsia="仿宋" w:cs="仿宋"/>
          <w:color w:val="000000"/>
          <w:szCs w:val="21"/>
        </w:rPr>
      </w:pPr>
      <w:r>
        <w:rPr>
          <w:rFonts w:hint="eastAsia" w:ascii="仿宋" w:hAnsi="仿宋" w:eastAsia="仿宋" w:cs="仿宋"/>
          <w:szCs w:val="21"/>
        </w:rPr>
        <w:t>（2）</w:t>
      </w:r>
      <w:r>
        <w:rPr>
          <w:rFonts w:hint="eastAsia" w:ascii="仿宋" w:hAnsi="仿宋" w:eastAsia="仿宋" w:cs="仿宋"/>
          <w:color w:val="000000"/>
          <w:szCs w:val="21"/>
        </w:rPr>
        <w:t>出现影响采购公正的违法、违规行为的；</w:t>
      </w:r>
    </w:p>
    <w:p>
      <w:pPr>
        <w:pStyle w:val="7"/>
        <w:spacing w:line="400" w:lineRule="exact"/>
        <w:ind w:firstLine="525"/>
        <w:rPr>
          <w:rFonts w:ascii="仿宋" w:hAnsi="仿宋" w:eastAsia="仿宋" w:cs="仿宋"/>
          <w:color w:val="000000"/>
          <w:szCs w:val="21"/>
        </w:rPr>
      </w:pPr>
      <w:r>
        <w:rPr>
          <w:rFonts w:hint="eastAsia" w:ascii="仿宋" w:hAnsi="仿宋" w:eastAsia="仿宋" w:cs="仿宋"/>
          <w:color w:val="000000"/>
          <w:szCs w:val="21"/>
        </w:rPr>
        <w:t>（3）投标人的报价均超过了采购预算，采购人不能支付的；</w:t>
      </w:r>
    </w:p>
    <w:p>
      <w:pPr>
        <w:pStyle w:val="7"/>
        <w:spacing w:line="400" w:lineRule="exact"/>
        <w:ind w:firstLine="525"/>
        <w:rPr>
          <w:rFonts w:ascii="仿宋" w:hAnsi="仿宋" w:eastAsia="仿宋" w:cs="仿宋"/>
          <w:color w:val="000000"/>
          <w:szCs w:val="21"/>
        </w:rPr>
      </w:pPr>
      <w:r>
        <w:rPr>
          <w:rFonts w:hint="eastAsia" w:ascii="仿宋" w:hAnsi="仿宋" w:eastAsia="仿宋" w:cs="仿宋"/>
          <w:color w:val="000000"/>
          <w:szCs w:val="21"/>
        </w:rPr>
        <w:t>（4）因重大变故，采购任务取消的。</w:t>
      </w:r>
    </w:p>
    <w:p>
      <w:pPr>
        <w:pStyle w:val="5"/>
        <w:rPr>
          <w:rFonts w:ascii="仿宋" w:hAnsi="仿宋" w:eastAsia="仿宋" w:cs="仿宋"/>
        </w:rPr>
      </w:pPr>
      <w:bookmarkStart w:id="158" w:name="_Toc164"/>
      <w:bookmarkStart w:id="159" w:name="_Toc406749978"/>
      <w:bookmarkStart w:id="160" w:name="_Toc24712"/>
      <w:bookmarkStart w:id="161" w:name="_Toc217446074"/>
      <w:r>
        <w:rPr>
          <w:rFonts w:hint="eastAsia" w:ascii="仿宋" w:hAnsi="仿宋" w:eastAsia="仿宋" w:cs="仿宋"/>
        </w:rPr>
        <w:t>八、投标纪律要求</w:t>
      </w:r>
      <w:bookmarkEnd w:id="158"/>
      <w:bookmarkEnd w:id="159"/>
      <w:bookmarkEnd w:id="160"/>
      <w:bookmarkEnd w:id="161"/>
    </w:p>
    <w:p>
      <w:pPr>
        <w:spacing w:line="400" w:lineRule="exact"/>
        <w:rPr>
          <w:rFonts w:ascii="仿宋" w:hAnsi="仿宋" w:eastAsia="仿宋" w:cs="仿宋"/>
          <w:b/>
          <w:color w:val="000000"/>
        </w:rPr>
      </w:pPr>
      <w:bookmarkStart w:id="162" w:name="_Toc217446075"/>
      <w:r>
        <w:rPr>
          <w:rFonts w:hint="eastAsia" w:ascii="仿宋" w:hAnsi="仿宋" w:eastAsia="仿宋" w:cs="仿宋"/>
          <w:b/>
          <w:color w:val="000000"/>
        </w:rPr>
        <w:t>34. 投标人不得具有的情形</w:t>
      </w:r>
      <w:bookmarkEnd w:id="162"/>
    </w:p>
    <w:p>
      <w:pPr>
        <w:pStyle w:val="7"/>
        <w:spacing w:line="400" w:lineRule="exact"/>
        <w:rPr>
          <w:rFonts w:ascii="仿宋" w:hAnsi="仿宋" w:eastAsia="仿宋" w:cs="仿宋"/>
          <w:szCs w:val="21"/>
        </w:rPr>
      </w:pPr>
      <w:r>
        <w:rPr>
          <w:rFonts w:hint="eastAsia" w:ascii="仿宋" w:hAnsi="仿宋" w:eastAsia="仿宋" w:cs="仿宋"/>
          <w:szCs w:val="21"/>
        </w:rPr>
        <w:t>投标人参加投标不得有下列情形：</w:t>
      </w:r>
    </w:p>
    <w:p>
      <w:pPr>
        <w:spacing w:line="400" w:lineRule="exact"/>
        <w:ind w:firstLine="403" w:firstLineChars="192"/>
        <w:rPr>
          <w:rFonts w:ascii="仿宋" w:hAnsi="仿宋" w:eastAsia="仿宋" w:cs="仿宋"/>
          <w:szCs w:val="21"/>
        </w:rPr>
      </w:pPr>
      <w:r>
        <w:rPr>
          <w:rFonts w:hint="eastAsia" w:ascii="仿宋" w:hAnsi="仿宋" w:eastAsia="仿宋" w:cs="仿宋"/>
          <w:szCs w:val="21"/>
        </w:rPr>
        <w:t>（1）提供虚假材料谋取中标；</w:t>
      </w:r>
    </w:p>
    <w:p>
      <w:pPr>
        <w:spacing w:line="400" w:lineRule="exact"/>
        <w:ind w:firstLine="403" w:firstLineChars="192"/>
        <w:rPr>
          <w:rFonts w:ascii="仿宋" w:hAnsi="仿宋" w:eastAsia="仿宋" w:cs="仿宋"/>
          <w:szCs w:val="21"/>
        </w:rPr>
      </w:pPr>
      <w:r>
        <w:rPr>
          <w:rFonts w:hint="eastAsia" w:ascii="仿宋" w:hAnsi="仿宋" w:eastAsia="仿宋" w:cs="仿宋"/>
          <w:szCs w:val="21"/>
        </w:rPr>
        <w:t>（2）采取不正当手段诋毁、排挤其他投标人；</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（3）与招标采购单位、其他投标人恶意串通；</w:t>
      </w:r>
    </w:p>
    <w:p>
      <w:pPr>
        <w:spacing w:line="400" w:lineRule="exact"/>
        <w:rPr>
          <w:rFonts w:ascii="仿宋" w:hAnsi="仿宋" w:eastAsia="仿宋" w:cs="仿宋"/>
          <w:szCs w:val="21"/>
        </w:rPr>
      </w:pPr>
      <w:r>
        <w:rPr>
          <w:rFonts w:hint="eastAsia" w:ascii="仿宋" w:hAnsi="仿宋" w:eastAsia="仿宋" w:cs="仿宋"/>
          <w:szCs w:val="21"/>
        </w:rPr>
        <w:t xml:space="preserve">    （4）向招标采购单位、评标委员会成员行贿或者提供其他不正当利益；</w:t>
      </w:r>
    </w:p>
    <w:p>
      <w:pPr>
        <w:pStyle w:val="23"/>
        <w:tabs>
          <w:tab w:val="left" w:pos="720"/>
        </w:tabs>
        <w:spacing w:line="400" w:lineRule="exact"/>
        <w:ind w:firstLine="403" w:firstLineChars="192"/>
        <w:rPr>
          <w:rFonts w:ascii="仿宋" w:hAnsi="仿宋" w:eastAsia="仿宋" w:cs="仿宋"/>
          <w:sz w:val="21"/>
          <w:szCs w:val="21"/>
        </w:rPr>
      </w:pPr>
      <w:r>
        <w:rPr>
          <w:rFonts w:hint="eastAsia" w:ascii="仿宋" w:hAnsi="仿宋" w:eastAsia="仿宋" w:cs="仿宋"/>
          <w:sz w:val="21"/>
          <w:szCs w:val="21"/>
        </w:rPr>
        <w:t>（5）在招标过程中与招标采购单位进行协商谈判；</w:t>
      </w:r>
    </w:p>
    <w:p>
      <w:pPr>
        <w:pStyle w:val="23"/>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（6）拒绝有关部门的监督检查或者向监督检查部门提供虚假情况。</w:t>
      </w:r>
    </w:p>
    <w:p>
      <w:pPr>
        <w:pStyle w:val="7"/>
        <w:spacing w:line="400" w:lineRule="exact"/>
        <w:ind w:firstLine="495"/>
        <w:rPr>
          <w:rFonts w:ascii="仿宋" w:hAnsi="仿宋" w:eastAsia="仿宋" w:cs="仿宋"/>
          <w:color w:val="000000"/>
          <w:szCs w:val="21"/>
        </w:rPr>
      </w:pPr>
      <w:r>
        <w:rPr>
          <w:rFonts w:hint="eastAsia" w:ascii="仿宋" w:hAnsi="仿宋" w:eastAsia="仿宋" w:cs="仿宋"/>
          <w:color w:val="000000"/>
          <w:szCs w:val="21"/>
        </w:rPr>
        <w:t>有上述情形之一的投标人，属于不合格投标人，其投标或中标资格将被取消。</w:t>
      </w:r>
    </w:p>
    <w:p>
      <w:pPr>
        <w:pStyle w:val="7"/>
        <w:spacing w:line="400" w:lineRule="exact"/>
        <w:ind w:firstLine="0"/>
        <w:rPr>
          <w:rFonts w:ascii="仿宋" w:hAnsi="仿宋" w:eastAsia="仿宋" w:cs="仿宋"/>
          <w:color w:val="000000"/>
          <w:szCs w:val="21"/>
        </w:rPr>
      </w:pPr>
    </w:p>
    <w:p>
      <w:pPr>
        <w:pStyle w:val="5"/>
        <w:rPr>
          <w:rFonts w:ascii="仿宋" w:hAnsi="仿宋" w:eastAsia="仿宋" w:cs="仿宋"/>
        </w:rPr>
      </w:pPr>
      <w:bookmarkStart w:id="163" w:name="_Toc217446076"/>
      <w:bookmarkStart w:id="164" w:name="_Toc161"/>
      <w:bookmarkStart w:id="165" w:name="_Toc406749979"/>
      <w:bookmarkStart w:id="166" w:name="_Toc8437"/>
      <w:r>
        <w:rPr>
          <w:rFonts w:hint="eastAsia" w:ascii="仿宋" w:hAnsi="仿宋" w:eastAsia="仿宋" w:cs="仿宋"/>
        </w:rPr>
        <w:t>九、支付货款</w:t>
      </w:r>
      <w:bookmarkEnd w:id="163"/>
      <w:bookmarkEnd w:id="164"/>
      <w:bookmarkEnd w:id="165"/>
      <w:bookmarkEnd w:id="166"/>
    </w:p>
    <w:p>
      <w:pPr>
        <w:spacing w:line="400" w:lineRule="exact"/>
        <w:rPr>
          <w:rFonts w:ascii="仿宋" w:hAnsi="仿宋" w:eastAsia="仿宋" w:cs="仿宋"/>
          <w:b/>
          <w:color w:val="000000"/>
        </w:rPr>
      </w:pPr>
      <w:bookmarkStart w:id="167" w:name="_Toc217446077"/>
      <w:r>
        <w:rPr>
          <w:rFonts w:hint="eastAsia" w:ascii="仿宋" w:hAnsi="仿宋" w:eastAsia="仿宋" w:cs="仿宋"/>
          <w:b/>
          <w:color w:val="000000"/>
        </w:rPr>
        <w:t>35. 申请支付</w:t>
      </w:r>
      <w:bookmarkEnd w:id="167"/>
    </w:p>
    <w:p>
      <w:pPr>
        <w:spacing w:line="400" w:lineRule="exact"/>
        <w:ind w:firstLine="403" w:firstLineChars="192"/>
        <w:rPr>
          <w:rFonts w:ascii="仿宋" w:hAnsi="仿宋" w:eastAsia="仿宋" w:cs="仿宋"/>
          <w:szCs w:val="21"/>
        </w:rPr>
      </w:pPr>
      <w:r>
        <w:rPr>
          <w:rFonts w:hint="eastAsia" w:ascii="仿宋" w:hAnsi="仿宋" w:eastAsia="仿宋" w:cs="仿宋"/>
          <w:szCs w:val="21"/>
        </w:rPr>
        <w:t>35.1 货物（设备）验收合格，采购人签署《验收结算书》后，向财政部门提出支付申请。采购人采购货物的自有资金部分，由采购人直接支付给中标人。</w:t>
      </w:r>
    </w:p>
    <w:p>
      <w:pPr>
        <w:pStyle w:val="23"/>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35.2 财政部门根据采购人的支付申请，并对采购合同进行审核后，直接将集中支付货款支付给中标人。</w:t>
      </w:r>
      <w:bookmarkStart w:id="168" w:name="_Toc217446078"/>
    </w:p>
    <w:p>
      <w:pPr>
        <w:pStyle w:val="23"/>
        <w:spacing w:line="400" w:lineRule="exact"/>
        <w:ind w:firstLine="0"/>
        <w:rPr>
          <w:rFonts w:ascii="仿宋" w:hAnsi="仿宋" w:eastAsia="仿宋" w:cs="仿宋"/>
          <w:b/>
          <w:bCs/>
          <w:color w:val="000000" w:themeColor="text1"/>
          <w:sz w:val="21"/>
          <w:szCs w:val="21"/>
        </w:rPr>
      </w:pPr>
      <w:r>
        <w:rPr>
          <w:rFonts w:hint="eastAsia" w:ascii="仿宋" w:hAnsi="仿宋" w:eastAsia="仿宋" w:cs="仿宋"/>
          <w:b/>
          <w:bCs/>
          <w:color w:val="000000" w:themeColor="text1"/>
          <w:sz w:val="21"/>
          <w:szCs w:val="21"/>
        </w:rPr>
        <w:t>35.3 质量保证金为合同总价款的3%在支付货款时扣除，</w:t>
      </w:r>
      <w:r>
        <w:rPr>
          <w:rFonts w:hint="eastAsia" w:ascii="仿宋" w:hAnsi="仿宋" w:eastAsia="仿宋" w:cs="仿宋"/>
          <w:b/>
          <w:bCs/>
          <w:color w:val="000000" w:themeColor="text1"/>
          <w:sz w:val="21"/>
          <w:szCs w:val="21"/>
          <w:lang w:eastAsia="zh-CN"/>
        </w:rPr>
        <w:t>三</w:t>
      </w:r>
      <w:r>
        <w:rPr>
          <w:rFonts w:hint="eastAsia" w:ascii="仿宋" w:hAnsi="仿宋" w:eastAsia="仿宋" w:cs="仿宋"/>
          <w:b/>
          <w:bCs/>
          <w:color w:val="000000" w:themeColor="text1"/>
          <w:sz w:val="21"/>
          <w:szCs w:val="21"/>
        </w:rPr>
        <w:t>年质保期满后无息支付。</w:t>
      </w:r>
    </w:p>
    <w:p>
      <w:pPr>
        <w:pStyle w:val="5"/>
        <w:rPr>
          <w:rFonts w:ascii="仿宋" w:hAnsi="仿宋" w:eastAsia="仿宋" w:cs="仿宋"/>
          <w:color w:val="000000" w:themeColor="text1"/>
        </w:rPr>
      </w:pPr>
      <w:bookmarkStart w:id="169" w:name="_Toc32663"/>
      <w:bookmarkStart w:id="170" w:name="_Toc17720"/>
      <w:bookmarkStart w:id="171" w:name="_Toc406749980"/>
      <w:r>
        <w:rPr>
          <w:rFonts w:hint="eastAsia" w:ascii="仿宋" w:hAnsi="仿宋" w:eastAsia="仿宋" w:cs="仿宋"/>
          <w:color w:val="000000" w:themeColor="text1"/>
        </w:rPr>
        <w:t>十、质疑和投诉</w:t>
      </w:r>
      <w:bookmarkEnd w:id="168"/>
      <w:bookmarkEnd w:id="169"/>
      <w:bookmarkEnd w:id="170"/>
      <w:bookmarkEnd w:id="171"/>
      <w:bookmarkStart w:id="172" w:name="_Toc217446079"/>
    </w:p>
    <w:bookmarkEnd w:id="156"/>
    <w:bookmarkEnd w:id="157"/>
    <w:bookmarkEnd w:id="172"/>
    <w:p>
      <w:pPr>
        <w:pStyle w:val="23"/>
        <w:spacing w:line="400" w:lineRule="exact"/>
        <w:ind w:firstLine="420" w:firstLineChars="200"/>
        <w:rPr>
          <w:rFonts w:ascii="仿宋" w:hAnsi="仿宋" w:eastAsia="仿宋" w:cs="仿宋"/>
          <w:sz w:val="21"/>
          <w:szCs w:val="21"/>
        </w:rPr>
      </w:pPr>
      <w:bookmarkStart w:id="173" w:name="_Toc217446081"/>
      <w:r>
        <w:rPr>
          <w:rFonts w:hint="eastAsia" w:ascii="仿宋" w:hAnsi="仿宋" w:eastAsia="仿宋" w:cs="仿宋"/>
          <w:sz w:val="21"/>
          <w:szCs w:val="21"/>
        </w:rPr>
        <w:t>36、详细规定在新疆维吾尔自治区政府采购网法律法规模块见《政府采购法》、《政府采购供应商投诉处理办法》、《财政部关于加强政府采购供应商投诉受理审查工作的通知》、《新疆维吾尔自治区政府采购供应商质疑处理暂行办法》和《新疆维吾尔自治区政府采购供应商投诉处理工作规程》。</w:t>
      </w:r>
    </w:p>
    <w:p>
      <w:pPr>
        <w:pStyle w:val="23"/>
        <w:spacing w:line="400" w:lineRule="exact"/>
        <w:ind w:firstLine="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5"/>
        <w:jc w:val="both"/>
        <w:rPr>
          <w:rFonts w:ascii="仿宋" w:hAnsi="仿宋" w:eastAsia="仿宋" w:cs="仿宋"/>
          <w:bCs/>
          <w:color w:val="000000"/>
          <w:sz w:val="36"/>
        </w:rPr>
      </w:pPr>
    </w:p>
    <w:p>
      <w:pPr>
        <w:pStyle w:val="5"/>
        <w:rPr>
          <w:rFonts w:ascii="仿宋" w:hAnsi="仿宋" w:eastAsia="仿宋" w:cs="仿宋"/>
          <w:bCs/>
          <w:color w:val="000000"/>
          <w:sz w:val="36"/>
        </w:rPr>
      </w:pPr>
    </w:p>
    <w:p>
      <w:pPr>
        <w:pStyle w:val="4"/>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4"/>
        <w:rPr>
          <w:rFonts w:ascii="仿宋" w:hAnsi="仿宋" w:eastAsia="仿宋" w:cs="仿宋"/>
        </w:rPr>
      </w:pPr>
      <w:bookmarkStart w:id="174" w:name="_Toc406749981"/>
      <w:bookmarkStart w:id="175" w:name="_Toc7903"/>
    </w:p>
    <w:p>
      <w:pPr>
        <w:pStyle w:val="4"/>
        <w:numPr>
          <w:ilvl w:val="0"/>
          <w:numId w:val="6"/>
        </w:numPr>
        <w:rPr>
          <w:rFonts w:ascii="仿宋" w:hAnsi="仿宋" w:eastAsia="仿宋" w:cs="仿宋"/>
        </w:rPr>
      </w:pPr>
      <w:bookmarkStart w:id="176" w:name="_Toc14332"/>
      <w:r>
        <w:rPr>
          <w:rFonts w:hint="eastAsia" w:ascii="仿宋" w:hAnsi="仿宋" w:eastAsia="仿宋" w:cs="仿宋"/>
        </w:rPr>
        <w:t>投标文件格式</w:t>
      </w:r>
      <w:bookmarkEnd w:id="173"/>
      <w:bookmarkEnd w:id="174"/>
      <w:bookmarkEnd w:id="175"/>
      <w:bookmarkEnd w:id="176"/>
    </w:p>
    <w:p>
      <w:pPr>
        <w:jc w:val="center"/>
        <w:rPr>
          <w:rFonts w:ascii="仿宋" w:hAnsi="仿宋" w:eastAsia="仿宋" w:cs="仿宋"/>
        </w:rPr>
      </w:pPr>
      <w:r>
        <w:rPr>
          <w:rFonts w:hint="eastAsia" w:ascii="仿宋" w:hAnsi="仿宋" w:eastAsia="仿宋" w:cs="仿宋"/>
        </w:rPr>
        <w:t>（未提供的参考文本,按竞争性谈判文件要求格式自拟）</w:t>
      </w: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143"/>
        <w:jc w:val="center"/>
        <w:rPr>
          <w:rFonts w:ascii="仿宋" w:hAnsi="仿宋" w:eastAsia="仿宋" w:cs="仿宋"/>
          <w:sz w:val="28"/>
          <w:szCs w:val="28"/>
        </w:rPr>
      </w:pPr>
      <w:bookmarkStart w:id="177" w:name="_Toc406749982"/>
      <w:bookmarkStart w:id="178" w:name="_Toc25005"/>
      <w:bookmarkStart w:id="179" w:name="_Toc217446082"/>
      <w:r>
        <w:rPr>
          <w:rFonts w:hint="eastAsia" w:ascii="仿宋" w:hAnsi="仿宋" w:eastAsia="仿宋" w:cs="仿宋"/>
        </w:rPr>
        <w:br w:type="page"/>
      </w:r>
    </w:p>
    <w:p>
      <w:pPr>
        <w:ind w:right="980" w:firstLine="525" w:firstLineChars="250"/>
        <w:rPr>
          <w:rFonts w:ascii="仿宋" w:hAnsi="仿宋" w:eastAsia="仿宋" w:cs="仿宋"/>
          <w:color w:val="000000"/>
          <w:sz w:val="28"/>
          <w:szCs w:val="28"/>
          <w:u w:val="single"/>
        </w:rPr>
      </w:pPr>
      <w:r>
        <w:rPr>
          <w:rFonts w:ascii="仿宋" w:hAnsi="仿宋" w:eastAsia="仿宋" w:cs="仿宋"/>
        </w:rPr>
        <w:pict>
          <v:shape id="文本框 68" o:spid="_x0000_s1026" o:spt="202" type="#_x0000_t202" style="position:absolute;left:0pt;margin-left:367.35pt;margin-top:-0.5pt;height:31.85pt;width:65pt;z-index:251659264;mso-width-relative:page;mso-height-relative:page;" filled="f" coordsize="21600,21600" o:gfxdata="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&#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8glT1gAAAAkBAAAPAAAAAAAAAAEAIAAAACIAAABk&#10;cnMvZG93bnJldi54bWxQSwECFAAUAAAACACHTuJAEUKWHAgCAAABBAAADgAAAAAAAAABACAAAAAl&#10;AQAAZHJzL2Uyb0RvYy54bWxQSwUGAAAAAAYABgBZAQAAnwUAAAAA&#10;">
            <v:path/>
            <v:fill on="f" focussize="0,0"/>
            <v:stroke joinstyle="miter"/>
            <v:imagedata o:title=""/>
            <o:lock v:ext="edit"/>
            <v:textbox inset="7.19992125984252pt,1.27mm,7.19992125984252pt,1.27mm">
              <w:txbxContent>
                <w:p>
                  <w:pPr>
                    <w:jc w:val="center"/>
                    <w:rPr>
                      <w:sz w:val="36"/>
                      <w:szCs w:val="36"/>
                    </w:rPr>
                  </w:pPr>
                  <w:r>
                    <w:rPr>
                      <w:rFonts w:hint="eastAsia" w:ascii="Calibri" w:hAnsi="Calibri"/>
                      <w:sz w:val="36"/>
                      <w:szCs w:val="36"/>
                    </w:rPr>
                    <w:t>正本</w:t>
                  </w:r>
                </w:p>
              </w:txbxContent>
            </v:textbox>
          </v:shape>
        </w:pict>
      </w:r>
    </w:p>
    <w:p>
      <w:pPr>
        <w:ind w:right="980" w:firstLine="700" w:firstLineChars="250"/>
        <w:jc w:val="center"/>
        <w:rPr>
          <w:rFonts w:ascii="仿宋" w:hAnsi="仿宋" w:eastAsia="仿宋" w:cs="仿宋"/>
          <w:color w:val="000000"/>
          <w:sz w:val="28"/>
          <w:szCs w:val="28"/>
          <w:u w:val="single"/>
        </w:rPr>
      </w:pPr>
    </w:p>
    <w:p>
      <w:pPr>
        <w:ind w:right="980" w:firstLine="700" w:firstLineChars="250"/>
        <w:jc w:val="center"/>
        <w:rPr>
          <w:rFonts w:ascii="仿宋" w:hAnsi="仿宋" w:eastAsia="仿宋" w:cs="仿宋"/>
          <w:color w:val="000000"/>
          <w:sz w:val="28"/>
          <w:szCs w:val="28"/>
          <w:u w:val="single"/>
        </w:rPr>
      </w:pPr>
    </w:p>
    <w:p>
      <w:pPr>
        <w:ind w:right="980" w:firstLine="700" w:firstLineChars="250"/>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p>
      <w:pPr>
        <w:ind w:right="980" w:firstLine="700" w:firstLineChars="250"/>
        <w:jc w:val="center"/>
        <w:rPr>
          <w:rFonts w:ascii="仿宋" w:hAnsi="仿宋" w:eastAsia="仿宋" w:cs="仿宋"/>
          <w:color w:val="000000"/>
          <w:sz w:val="28"/>
          <w:szCs w:val="28"/>
        </w:rPr>
      </w:pPr>
    </w:p>
    <w:p>
      <w:pPr>
        <w:jc w:val="center"/>
        <w:rPr>
          <w:rFonts w:ascii="仿宋" w:hAnsi="仿宋" w:eastAsia="仿宋" w:cs="仿宋"/>
          <w:color w:val="000000"/>
          <w:sz w:val="28"/>
          <w:szCs w:val="28"/>
        </w:rPr>
      </w:pPr>
    </w:p>
    <w:p>
      <w:pPr>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竞争性谈判文件编号： </w:t>
      </w:r>
    </w:p>
    <w:p>
      <w:pPr>
        <w:rPr>
          <w:rFonts w:ascii="仿宋" w:hAnsi="仿宋" w:eastAsia="仿宋" w:cs="仿宋"/>
          <w:color w:val="000000"/>
          <w:sz w:val="20"/>
        </w:rPr>
      </w:pPr>
    </w:p>
    <w:p>
      <w:pPr>
        <w:jc w:val="center"/>
        <w:rPr>
          <w:rFonts w:ascii="仿宋" w:hAnsi="仿宋" w:eastAsia="仿宋" w:cs="仿宋"/>
          <w:color w:val="000000"/>
          <w:sz w:val="20"/>
        </w:rPr>
      </w:pPr>
    </w:p>
    <w:p>
      <w:pPr>
        <w:jc w:val="center"/>
        <w:rPr>
          <w:rFonts w:ascii="仿宋" w:hAnsi="仿宋" w:eastAsia="仿宋" w:cs="仿宋"/>
          <w:color w:val="000000"/>
          <w:sz w:val="20"/>
        </w:rPr>
      </w:pPr>
    </w:p>
    <w:p>
      <w:pPr>
        <w:jc w:val="center"/>
        <w:rPr>
          <w:rFonts w:ascii="仿宋" w:hAnsi="仿宋" w:eastAsia="仿宋" w:cs="仿宋"/>
          <w:b/>
          <w:bCs/>
          <w:color w:val="000000"/>
          <w:sz w:val="44"/>
          <w:szCs w:val="44"/>
        </w:rPr>
      </w:pPr>
    </w:p>
    <w:p>
      <w:pPr>
        <w:jc w:val="center"/>
        <w:rPr>
          <w:rFonts w:ascii="仿宋" w:hAnsi="仿宋" w:eastAsia="仿宋" w:cs="仿宋"/>
          <w:b/>
          <w:bCs/>
          <w:color w:val="000000"/>
          <w:sz w:val="44"/>
          <w:szCs w:val="44"/>
        </w:rPr>
      </w:pPr>
      <w:r>
        <w:rPr>
          <w:rFonts w:hint="eastAsia" w:ascii="仿宋" w:hAnsi="仿宋" w:eastAsia="仿宋" w:cs="仿宋"/>
          <w:b/>
          <w:bCs/>
          <w:color w:val="000000"/>
          <w:sz w:val="44"/>
          <w:szCs w:val="44"/>
        </w:rPr>
        <w:t>投  标  文  件</w:t>
      </w:r>
    </w:p>
    <w:p>
      <w:pPr>
        <w:jc w:val="center"/>
        <w:rPr>
          <w:rFonts w:ascii="仿宋" w:hAnsi="仿宋" w:eastAsia="仿宋" w:cs="仿宋"/>
          <w:color w:val="000000"/>
          <w:sz w:val="28"/>
          <w:szCs w:val="28"/>
        </w:rPr>
      </w:pPr>
    </w:p>
    <w:p>
      <w:pPr>
        <w:jc w:val="both"/>
        <w:rPr>
          <w:rFonts w:hint="eastAsia" w:ascii="仿宋" w:hAnsi="仿宋" w:eastAsia="仿宋" w:cs="仿宋"/>
          <w:color w:val="000000"/>
          <w:sz w:val="28"/>
          <w:szCs w:val="28"/>
        </w:rPr>
      </w:pPr>
    </w:p>
    <w:p>
      <w:pPr>
        <w:jc w:val="both"/>
        <w:rPr>
          <w:rFonts w:hint="eastAsia" w:ascii="仿宋" w:hAnsi="仿宋" w:eastAsia="仿宋" w:cs="仿宋"/>
          <w:color w:val="000000"/>
          <w:sz w:val="28"/>
          <w:szCs w:val="28"/>
        </w:rPr>
      </w:pPr>
    </w:p>
    <w:p>
      <w:pPr>
        <w:jc w:val="both"/>
        <w:rPr>
          <w:rFonts w:hint="eastAsia" w:ascii="仿宋" w:hAnsi="仿宋" w:eastAsia="仿宋" w:cs="仿宋"/>
          <w:color w:val="000000"/>
          <w:sz w:val="28"/>
          <w:szCs w:val="28"/>
        </w:rPr>
      </w:pPr>
    </w:p>
    <w:p>
      <w:pPr>
        <w:jc w:val="both"/>
        <w:rPr>
          <w:rFonts w:ascii="仿宋" w:hAnsi="仿宋" w:eastAsia="仿宋" w:cs="仿宋"/>
          <w:color w:val="000000"/>
          <w:sz w:val="28"/>
          <w:szCs w:val="28"/>
        </w:rPr>
      </w:pPr>
      <w:r>
        <w:rPr>
          <w:rFonts w:hint="eastAsia" w:ascii="仿宋" w:hAnsi="仿宋" w:eastAsia="仿宋" w:cs="仿宋"/>
          <w:color w:val="000000"/>
          <w:sz w:val="28"/>
          <w:szCs w:val="28"/>
        </w:rPr>
        <w:t>投 标 人：（盖单位章）</w:t>
      </w:r>
    </w:p>
    <w:p>
      <w:pPr>
        <w:ind w:firstLine="840" w:firstLineChars="300"/>
        <w:jc w:val="center"/>
        <w:rPr>
          <w:rFonts w:ascii="仿宋" w:hAnsi="仿宋" w:eastAsia="仿宋" w:cs="仿宋"/>
          <w:color w:val="000000"/>
          <w:sz w:val="28"/>
          <w:szCs w:val="28"/>
          <w:u w:val="single"/>
        </w:rPr>
      </w:pPr>
    </w:p>
    <w:p>
      <w:pPr>
        <w:jc w:val="center"/>
        <w:rPr>
          <w:rFonts w:ascii="仿宋" w:hAnsi="仿宋" w:eastAsia="仿宋" w:cs="仿宋"/>
          <w:color w:val="000000"/>
          <w:sz w:val="28"/>
          <w:szCs w:val="28"/>
        </w:rPr>
      </w:pPr>
    </w:p>
    <w:p>
      <w:pPr>
        <w:jc w:val="both"/>
        <w:rPr>
          <w:rFonts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lang w:eastAsia="zh-CN"/>
        </w:rPr>
        <w:t>并</w:t>
      </w:r>
      <w:r>
        <w:rPr>
          <w:rFonts w:hint="eastAsia" w:ascii="仿宋" w:hAnsi="仿宋" w:eastAsia="仿宋" w:cs="仿宋"/>
          <w:color w:val="000000"/>
          <w:sz w:val="28"/>
          <w:szCs w:val="28"/>
        </w:rPr>
        <w:t>盖章）</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年        月        日</w:t>
      </w:r>
    </w:p>
    <w:p>
      <w:pPr>
        <w:widowControl/>
        <w:jc w:val="center"/>
        <w:rPr>
          <w:rFonts w:ascii="仿宋" w:hAnsi="仿宋" w:eastAsia="仿宋" w:cs="仿宋"/>
          <w:b/>
          <w:bCs/>
          <w:sz w:val="24"/>
          <w:szCs w:val="32"/>
        </w:rPr>
      </w:pPr>
    </w:p>
    <w:p>
      <w:pPr>
        <w:widowControl/>
        <w:jc w:val="left"/>
        <w:rPr>
          <w:rFonts w:ascii="仿宋" w:hAnsi="仿宋" w:eastAsia="仿宋" w:cs="仿宋"/>
          <w:b/>
          <w:sz w:val="24"/>
        </w:rPr>
      </w:pPr>
    </w:p>
    <w:p>
      <w:pPr>
        <w:widowControl/>
        <w:jc w:val="left"/>
        <w:rPr>
          <w:rFonts w:ascii="仿宋" w:hAnsi="仿宋" w:eastAsia="仿宋" w:cs="仿宋"/>
          <w:b/>
          <w:sz w:val="24"/>
        </w:rPr>
      </w:pPr>
      <w:r>
        <w:rPr>
          <w:rFonts w:hint="eastAsia" w:ascii="仿宋" w:hAnsi="仿宋" w:eastAsia="仿宋" w:cs="仿宋"/>
        </w:rPr>
        <w:br w:type="page"/>
      </w:r>
    </w:p>
    <w:bookmarkEnd w:id="177"/>
    <w:bookmarkEnd w:id="178"/>
    <w:bookmarkEnd w:id="179"/>
    <w:p>
      <w:pPr>
        <w:pStyle w:val="5"/>
        <w:rPr>
          <w:rFonts w:ascii="仿宋" w:hAnsi="仿宋" w:eastAsia="仿宋" w:cs="仿宋"/>
          <w:szCs w:val="22"/>
        </w:rPr>
      </w:pPr>
      <w:bookmarkStart w:id="180" w:name="_Toc20612"/>
      <w:bookmarkStart w:id="181" w:name="_Toc217446088"/>
      <w:bookmarkStart w:id="182" w:name="_Toc406749988"/>
      <w:bookmarkStart w:id="183" w:name="_Toc28275"/>
      <w:r>
        <w:rPr>
          <w:rFonts w:hint="eastAsia" w:ascii="仿宋" w:hAnsi="仿宋" w:eastAsia="仿宋" w:cs="仿宋"/>
          <w:szCs w:val="22"/>
        </w:rPr>
        <w:t>一、资格申明函</w:t>
      </w:r>
    </w:p>
    <w:p>
      <w:pPr>
        <w:pStyle w:val="23"/>
        <w:spacing w:line="360" w:lineRule="auto"/>
        <w:ind w:firstLine="0"/>
        <w:jc w:val="left"/>
        <w:rPr>
          <w:rFonts w:ascii="仿宋" w:hAnsi="仿宋" w:eastAsia="仿宋" w:cs="仿宋"/>
          <w:bCs/>
          <w:sz w:val="28"/>
          <w:szCs w:val="28"/>
        </w:rPr>
      </w:pPr>
      <w:r>
        <w:rPr>
          <w:rFonts w:hint="eastAsia" w:ascii="仿宋" w:hAnsi="仿宋" w:eastAsia="仿宋" w:cs="仿宋"/>
          <w:bCs/>
          <w:sz w:val="28"/>
          <w:szCs w:val="28"/>
          <w:lang w:eastAsia="zh-CN"/>
        </w:rPr>
        <w:t>墨玉县妇幼保健院</w:t>
      </w:r>
      <w:r>
        <w:rPr>
          <w:rFonts w:hint="eastAsia" w:ascii="仿宋" w:hAnsi="仿宋" w:eastAsia="仿宋" w:cs="仿宋"/>
          <w:bCs/>
          <w:sz w:val="28"/>
          <w:szCs w:val="28"/>
        </w:rPr>
        <w:t>：</w:t>
      </w:r>
    </w:p>
    <w:p>
      <w:pPr>
        <w:pStyle w:val="23"/>
        <w:spacing w:line="360" w:lineRule="auto"/>
        <w:ind w:firstLine="0"/>
        <w:rPr>
          <w:rFonts w:ascii="仿宋" w:hAnsi="仿宋" w:eastAsia="仿宋" w:cs="仿宋"/>
          <w:bCs/>
          <w:sz w:val="28"/>
          <w:szCs w:val="28"/>
        </w:rPr>
      </w:pPr>
      <w:r>
        <w:rPr>
          <w:rFonts w:hint="eastAsia" w:ascii="仿宋" w:hAnsi="仿宋" w:eastAsia="仿宋" w:cs="仿宋"/>
          <w:bCs/>
          <w:sz w:val="28"/>
          <w:szCs w:val="28"/>
        </w:rPr>
        <w:t xml:space="preserve">    我公司愿针对本次“</w:t>
      </w:r>
      <w:r>
        <w:rPr>
          <w:rFonts w:hint="eastAsia" w:ascii="仿宋" w:hAnsi="仿宋" w:eastAsia="仿宋" w:cs="仿宋"/>
          <w:bCs/>
          <w:sz w:val="28"/>
          <w:szCs w:val="28"/>
          <w:lang w:eastAsia="zh-CN"/>
        </w:rPr>
        <w:t>墨玉县妇幼保健院妇科、新生儿科等采购医疗设备项目</w:t>
      </w:r>
      <w:r>
        <w:rPr>
          <w:rFonts w:hint="eastAsia" w:ascii="仿宋" w:hAnsi="仿宋" w:eastAsia="仿宋" w:cs="仿宋"/>
          <w:bCs/>
          <w:sz w:val="28"/>
          <w:szCs w:val="28"/>
        </w:rPr>
        <w:t>”进行投标，投标文件中关于投标资格文件、证明、陈述、资料等均是真实、正确的，如有虚假我公司愿意承担由此产生的一切后果。</w:t>
      </w:r>
    </w:p>
    <w:p>
      <w:pPr>
        <w:pStyle w:val="23"/>
        <w:spacing w:line="400" w:lineRule="exact"/>
        <w:ind w:firstLine="0"/>
        <w:rPr>
          <w:rFonts w:ascii="仿宋" w:hAnsi="仿宋" w:eastAsia="仿宋" w:cs="仿宋"/>
          <w:bCs/>
          <w:sz w:val="28"/>
          <w:szCs w:val="28"/>
        </w:rPr>
      </w:pPr>
    </w:p>
    <w:p>
      <w:pPr>
        <w:pStyle w:val="23"/>
        <w:spacing w:line="400" w:lineRule="exact"/>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r>
        <w:rPr>
          <w:rFonts w:hint="eastAsia" w:ascii="仿宋" w:hAnsi="仿宋" w:eastAsia="仿宋" w:cs="仿宋"/>
          <w:bCs/>
          <w:sz w:val="28"/>
          <w:szCs w:val="28"/>
        </w:rPr>
        <w:t>投标公章：</w:t>
      </w:r>
    </w:p>
    <w:p>
      <w:pPr>
        <w:pStyle w:val="23"/>
        <w:spacing w:line="360" w:lineRule="auto"/>
        <w:ind w:firstLine="0"/>
        <w:rPr>
          <w:rFonts w:ascii="仿宋" w:hAnsi="仿宋" w:eastAsia="仿宋" w:cs="仿宋"/>
          <w:bCs/>
          <w:sz w:val="28"/>
          <w:szCs w:val="28"/>
        </w:rPr>
      </w:pPr>
      <w:r>
        <w:rPr>
          <w:rFonts w:hint="eastAsia" w:ascii="仿宋" w:hAnsi="仿宋" w:eastAsia="仿宋" w:cs="仿宋"/>
          <w:bCs/>
          <w:sz w:val="28"/>
          <w:szCs w:val="28"/>
        </w:rPr>
        <w:t>法定代表人或授权委托代理人签字：</w:t>
      </w:r>
    </w:p>
    <w:p>
      <w:pPr>
        <w:pStyle w:val="23"/>
        <w:spacing w:line="360" w:lineRule="auto"/>
        <w:ind w:firstLine="0"/>
        <w:rPr>
          <w:rFonts w:ascii="仿宋" w:hAnsi="仿宋" w:eastAsia="仿宋" w:cs="仿宋"/>
          <w:bCs/>
          <w:sz w:val="28"/>
          <w:szCs w:val="28"/>
        </w:rPr>
      </w:pPr>
      <w:r>
        <w:rPr>
          <w:rFonts w:hint="eastAsia" w:ascii="仿宋" w:hAnsi="仿宋" w:eastAsia="仿宋" w:cs="仿宋"/>
          <w:bCs/>
          <w:sz w:val="28"/>
          <w:szCs w:val="28"/>
        </w:rPr>
        <w:t>联系方式：</w:t>
      </w:r>
    </w:p>
    <w:p>
      <w:pPr>
        <w:pStyle w:val="23"/>
        <w:spacing w:line="360" w:lineRule="auto"/>
        <w:ind w:firstLine="0"/>
        <w:rPr>
          <w:rFonts w:ascii="仿宋" w:hAnsi="仿宋" w:eastAsia="仿宋" w:cs="仿宋"/>
          <w:bCs/>
          <w:sz w:val="28"/>
          <w:szCs w:val="28"/>
        </w:rPr>
      </w:pPr>
      <w:r>
        <w:rPr>
          <w:rFonts w:hint="eastAsia" w:ascii="仿宋" w:hAnsi="仿宋" w:eastAsia="仿宋" w:cs="仿宋"/>
          <w:bCs/>
          <w:sz w:val="28"/>
          <w:szCs w:val="28"/>
        </w:rPr>
        <w:t>传真：</w:t>
      </w:r>
    </w:p>
    <w:p>
      <w:pPr>
        <w:pStyle w:val="23"/>
        <w:spacing w:line="360" w:lineRule="auto"/>
        <w:ind w:firstLine="0"/>
        <w:rPr>
          <w:rFonts w:ascii="仿宋" w:hAnsi="仿宋" w:eastAsia="仿宋" w:cs="仿宋"/>
          <w:bCs/>
          <w:sz w:val="28"/>
          <w:szCs w:val="28"/>
        </w:rPr>
      </w:pPr>
      <w:r>
        <w:rPr>
          <w:rFonts w:hint="eastAsia" w:ascii="仿宋" w:hAnsi="仿宋" w:eastAsia="仿宋" w:cs="仿宋"/>
          <w:bCs/>
          <w:sz w:val="28"/>
          <w:szCs w:val="28"/>
        </w:rPr>
        <w:t>日期</w:t>
      </w: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p>
      <w:pPr>
        <w:pStyle w:val="23"/>
        <w:spacing w:line="360" w:lineRule="auto"/>
        <w:ind w:firstLine="0"/>
        <w:rPr>
          <w:rFonts w:ascii="仿宋" w:hAnsi="仿宋" w:eastAsia="仿宋" w:cs="仿宋"/>
          <w:bCs/>
          <w:sz w:val="28"/>
          <w:szCs w:val="28"/>
        </w:rPr>
      </w:pPr>
    </w:p>
    <w:bookmarkEnd w:id="180"/>
    <w:p>
      <w:pPr>
        <w:pStyle w:val="5"/>
        <w:rPr>
          <w:rFonts w:ascii="仿宋" w:hAnsi="仿宋" w:eastAsia="仿宋" w:cs="仿宋"/>
        </w:rPr>
      </w:pPr>
      <w:bookmarkStart w:id="184" w:name="_Toc217446083"/>
      <w:r>
        <w:rPr>
          <w:rFonts w:hint="eastAsia" w:ascii="仿宋" w:hAnsi="仿宋" w:eastAsia="仿宋" w:cs="仿宋"/>
        </w:rPr>
        <w:t>二、投 标 函</w:t>
      </w:r>
    </w:p>
    <w:p>
      <w:pPr>
        <w:pStyle w:val="7"/>
        <w:rPr>
          <w:rFonts w:ascii="仿宋" w:hAnsi="仿宋" w:eastAsia="仿宋" w:cs="仿宋"/>
        </w:rPr>
      </w:pPr>
    </w:p>
    <w:p>
      <w:pPr>
        <w:pStyle w:val="23"/>
        <w:spacing w:line="400" w:lineRule="exact"/>
        <w:ind w:firstLine="0"/>
        <w:rPr>
          <w:rFonts w:ascii="仿宋" w:hAnsi="仿宋" w:eastAsia="仿宋" w:cs="仿宋"/>
          <w:bCs/>
          <w:sz w:val="24"/>
          <w:szCs w:val="24"/>
        </w:rPr>
      </w:pPr>
      <w:r>
        <w:rPr>
          <w:rFonts w:hint="eastAsia" w:ascii="仿宋" w:hAnsi="仿宋" w:eastAsia="仿宋" w:cs="仿宋"/>
          <w:bCs/>
          <w:sz w:val="21"/>
          <w:szCs w:val="21"/>
        </w:rPr>
        <w:t>_____________</w:t>
      </w:r>
      <w:r>
        <w:rPr>
          <w:rFonts w:hint="eastAsia" w:ascii="仿宋" w:hAnsi="仿宋" w:eastAsia="仿宋" w:cs="仿宋"/>
          <w:bCs/>
          <w:sz w:val="24"/>
          <w:szCs w:val="24"/>
        </w:rPr>
        <w:t>____（采购人名称）：</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我方全面研究了“”项目竞争性谈判文件（招标编号），决定参加贵单位组织的本项目投标。我方授权</w:t>
      </w:r>
      <w:r>
        <w:rPr>
          <w:rFonts w:hint="eastAsia" w:ascii="仿宋" w:hAnsi="仿宋" w:eastAsia="仿宋" w:cs="仿宋"/>
          <w:bCs/>
          <w:sz w:val="24"/>
          <w:szCs w:val="24"/>
          <w:u w:val="single"/>
        </w:rPr>
        <w:t>（姓名、职务）</w:t>
      </w:r>
      <w:r>
        <w:rPr>
          <w:rFonts w:hint="eastAsia" w:ascii="仿宋" w:hAnsi="仿宋" w:eastAsia="仿宋" w:cs="仿宋"/>
          <w:bCs/>
          <w:sz w:val="24"/>
          <w:szCs w:val="24"/>
        </w:rPr>
        <w:t>代表我方</w:t>
      </w:r>
      <w:r>
        <w:rPr>
          <w:rFonts w:hint="eastAsia" w:ascii="仿宋" w:hAnsi="仿宋" w:eastAsia="仿宋" w:cs="仿宋"/>
          <w:bCs/>
          <w:sz w:val="24"/>
          <w:szCs w:val="24"/>
          <w:u w:val="single"/>
        </w:rPr>
        <w:t>（投标单位的名称）</w:t>
      </w:r>
      <w:r>
        <w:rPr>
          <w:rFonts w:hint="eastAsia" w:ascii="仿宋" w:hAnsi="仿宋" w:eastAsia="仿宋" w:cs="仿宋"/>
          <w:bCs/>
          <w:sz w:val="24"/>
          <w:szCs w:val="24"/>
        </w:rPr>
        <w:t>全权处理本项目投标的有关事宜。</w:t>
      </w:r>
    </w:p>
    <w:p>
      <w:pPr>
        <w:pStyle w:val="23"/>
        <w:spacing w:line="400" w:lineRule="exact"/>
        <w:ind w:left="660" w:leftChars="200" w:hanging="240" w:hangingChars="100"/>
        <w:rPr>
          <w:rFonts w:ascii="仿宋" w:hAnsi="仿宋" w:eastAsia="仿宋" w:cs="仿宋"/>
          <w:bCs/>
          <w:sz w:val="24"/>
          <w:szCs w:val="24"/>
          <w:u w:val="single"/>
        </w:rPr>
      </w:pPr>
      <w:r>
        <w:rPr>
          <w:rFonts w:hint="eastAsia" w:ascii="仿宋" w:hAnsi="仿宋" w:eastAsia="仿宋" w:cs="仿宋"/>
          <w:bCs/>
          <w:sz w:val="24"/>
          <w:szCs w:val="24"/>
        </w:rPr>
        <w:t>1、我方自愿按照竞争性谈判文件规定的各项要求向采购人提供所需货物/服务。</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2、一旦我方中标，我方将严格履行合同规定的责任和义务，保证于合同签订生效后日内完成项目的安装、调试，并交付采购人验收、使用。</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3、我方同意按照竞争性谈判文件的要求，向贵单位交纳人民币万元（大写：）的投标保证金。并承诺：下列任何情况发生时，我方将不要求退还投标保证金：</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（1）如果我方在投标有效期内撤回投标文件；</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（2）我方提供了虚假响应竞争性谈判文件的投标文件；</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（3）在投标过程中有违规违纪行为；</w:t>
      </w:r>
    </w:p>
    <w:p>
      <w:pPr>
        <w:pStyle w:val="23"/>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（4）我方在投标有效期内收到中标通知书后，由于我方原因未能按照竞争性谈判文件要求提交履约保证金或与采购人签订并履行合同。</w:t>
      </w:r>
    </w:p>
    <w:p>
      <w:pPr>
        <w:pStyle w:val="23"/>
        <w:spacing w:line="400" w:lineRule="exact"/>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我方同意按照竞争性谈判文件的要求，</w:t>
      </w:r>
      <w:r>
        <w:rPr>
          <w:rFonts w:hint="eastAsia" w:ascii="仿宋" w:hAnsi="仿宋" w:eastAsia="仿宋" w:cs="仿宋"/>
          <w:bCs/>
          <w:sz w:val="24"/>
          <w:szCs w:val="24"/>
          <w:lang w:val="en-US" w:eastAsia="zh-CN"/>
        </w:rPr>
        <w:t>在此承诺项目</w:t>
      </w:r>
      <w:r>
        <w:rPr>
          <w:rFonts w:hint="eastAsia" w:ascii="仿宋" w:hAnsi="仿宋" w:eastAsia="仿宋" w:cs="仿宋"/>
          <w:bCs/>
          <w:sz w:val="24"/>
          <w:szCs w:val="24"/>
          <w:highlight w:val="none"/>
          <w:lang w:val="en-US" w:eastAsia="zh-CN"/>
        </w:rPr>
        <w:t xml:space="preserve">投标有效期限为 。  </w:t>
      </w:r>
      <w:r>
        <w:rPr>
          <w:rFonts w:hint="eastAsia" w:ascii="仿宋" w:hAnsi="仿宋" w:eastAsia="仿宋" w:cs="仿宋"/>
          <w:bCs/>
          <w:sz w:val="24"/>
          <w:szCs w:val="24"/>
          <w:lang w:val="en-US" w:eastAsia="zh-CN"/>
        </w:rPr>
        <w:t xml:space="preserve"> </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、我方为本项目提交的投标文件正本1份，副本</w:t>
      </w:r>
      <w:r>
        <w:rPr>
          <w:rFonts w:hint="eastAsia" w:ascii="仿宋" w:hAnsi="仿宋" w:eastAsia="仿宋" w:cs="仿宋"/>
          <w:color w:val="000000"/>
          <w:sz w:val="24"/>
          <w:szCs w:val="24"/>
          <w:lang w:val="en-US" w:eastAsia="zh-CN"/>
        </w:rPr>
        <w:t>2</w:t>
      </w:r>
      <w:r>
        <w:rPr>
          <w:rFonts w:hint="eastAsia" w:ascii="仿宋" w:hAnsi="仿宋" w:eastAsia="仿宋" w:cs="仿宋"/>
          <w:bCs/>
          <w:sz w:val="24"/>
          <w:szCs w:val="24"/>
        </w:rPr>
        <w:t>份，电子文档（光盘）1份，用于开标唱标的“开标一览表”一份。</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、我方愿意提供贵中心可能另外要求的，与投标有关的文件资料，并保证我方已提供和将要提供的文件资料是真实、准确的。</w:t>
      </w:r>
    </w:p>
    <w:p>
      <w:pPr>
        <w:pStyle w:val="23"/>
        <w:spacing w:line="400" w:lineRule="exact"/>
        <w:ind w:firstLine="480" w:firstLineChars="200"/>
        <w:rPr>
          <w:rFonts w:ascii="仿宋" w:hAnsi="仿宋" w:eastAsia="仿宋" w:cs="仿宋"/>
          <w:bCs/>
          <w:sz w:val="24"/>
          <w:szCs w:val="24"/>
        </w:rPr>
      </w:pPr>
    </w:p>
    <w:p>
      <w:pPr>
        <w:pStyle w:val="23"/>
        <w:spacing w:line="400" w:lineRule="exact"/>
        <w:ind w:firstLine="0"/>
        <w:rPr>
          <w:rFonts w:ascii="仿宋" w:hAnsi="仿宋" w:eastAsia="仿宋" w:cs="仿宋"/>
          <w:bCs/>
          <w:sz w:val="24"/>
          <w:szCs w:val="24"/>
        </w:rPr>
      </w:pP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投标人名称：（盖章）</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法定代表人或授权代表（签字或盖章）：</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通讯地址：</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邮政编码：</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联系电话：</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传真：</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日期：</w:t>
      </w:r>
    </w:p>
    <w:p>
      <w:pPr>
        <w:pStyle w:val="23"/>
        <w:spacing w:line="400" w:lineRule="exact"/>
        <w:ind w:firstLine="560" w:firstLineChars="200"/>
        <w:rPr>
          <w:rFonts w:ascii="仿宋" w:hAnsi="仿宋" w:eastAsia="仿宋" w:cs="仿宋"/>
          <w:bCs/>
          <w:sz w:val="28"/>
          <w:szCs w:val="28"/>
        </w:rPr>
      </w:pPr>
    </w:p>
    <w:p>
      <w:pPr>
        <w:pStyle w:val="23"/>
        <w:spacing w:line="400" w:lineRule="exact"/>
        <w:ind w:firstLine="560" w:firstLineChars="200"/>
        <w:rPr>
          <w:rFonts w:ascii="仿宋" w:hAnsi="仿宋" w:eastAsia="仿宋" w:cs="仿宋"/>
          <w:bCs/>
          <w:sz w:val="28"/>
          <w:szCs w:val="28"/>
        </w:rPr>
      </w:pPr>
    </w:p>
    <w:p>
      <w:pPr>
        <w:pStyle w:val="23"/>
        <w:spacing w:line="400" w:lineRule="exact"/>
        <w:ind w:firstLine="560" w:firstLineChars="200"/>
        <w:rPr>
          <w:rFonts w:ascii="仿宋" w:hAnsi="仿宋" w:eastAsia="仿宋" w:cs="仿宋"/>
          <w:bCs/>
          <w:sz w:val="28"/>
          <w:szCs w:val="28"/>
        </w:rPr>
      </w:pPr>
    </w:p>
    <w:p>
      <w:pPr>
        <w:pStyle w:val="23"/>
        <w:spacing w:line="400" w:lineRule="exact"/>
        <w:ind w:firstLine="560" w:firstLineChars="200"/>
        <w:rPr>
          <w:rFonts w:ascii="仿宋" w:hAnsi="仿宋" w:eastAsia="仿宋" w:cs="仿宋"/>
          <w:bCs/>
          <w:sz w:val="28"/>
          <w:szCs w:val="28"/>
        </w:rPr>
      </w:pPr>
    </w:p>
    <w:p>
      <w:pPr>
        <w:pStyle w:val="23"/>
        <w:spacing w:line="400" w:lineRule="exact"/>
        <w:ind w:firstLine="560" w:firstLineChars="200"/>
        <w:rPr>
          <w:rFonts w:ascii="仿宋" w:hAnsi="仿宋" w:eastAsia="仿宋" w:cs="仿宋"/>
          <w:bCs/>
          <w:sz w:val="28"/>
          <w:szCs w:val="28"/>
        </w:rPr>
      </w:pPr>
    </w:p>
    <w:p>
      <w:pPr>
        <w:pStyle w:val="5"/>
        <w:numPr>
          <w:ilvl w:val="0"/>
          <w:numId w:val="7"/>
        </w:numPr>
        <w:rPr>
          <w:rFonts w:hint="eastAsia" w:ascii="仿宋" w:hAnsi="仿宋" w:eastAsia="仿宋" w:cs="仿宋"/>
          <w:lang w:val="en-US" w:eastAsia="zh-CN"/>
        </w:rPr>
      </w:pPr>
      <w:bookmarkStart w:id="185" w:name="_Toc23844"/>
      <w:bookmarkStart w:id="186" w:name="_Toc511294902"/>
      <w:bookmarkStart w:id="187" w:name="_Toc512251715"/>
      <w:bookmarkStart w:id="188" w:name="_Toc200"/>
      <w:bookmarkStart w:id="189" w:name="_Toc406749983"/>
      <w:r>
        <w:rPr>
          <w:rFonts w:hint="eastAsia" w:ascii="仿宋" w:hAnsi="仿宋" w:eastAsia="仿宋" w:cs="仿宋"/>
          <w:lang w:val="en-US" w:eastAsia="zh-CN"/>
        </w:rPr>
        <w:t>投标人需提供相关证书及材料</w:t>
      </w:r>
    </w:p>
    <w:p>
      <w:pPr>
        <w:pStyle w:val="143"/>
        <w:keepNext w:val="0"/>
        <w:keepLines w:val="0"/>
        <w:pageBreakBefore w:val="0"/>
        <w:widowControl w:val="0"/>
        <w:numPr>
          <w:ilvl w:val="0"/>
          <w:numId w:val="0"/>
        </w:numPr>
        <w:tabs>
          <w:tab w:val="left" w:pos="540"/>
          <w:tab w:val="left" w:pos="1080"/>
        </w:tabs>
        <w:kinsoku/>
        <w:wordWrap/>
        <w:overflowPunct/>
        <w:topLinePunct w:val="0"/>
        <w:bidi w:val="0"/>
        <w:snapToGrid w:val="0"/>
        <w:spacing w:line="240" w:lineRule="auto"/>
        <w:ind w:left="142" w:leftChars="0"/>
        <w:textAlignment w:val="auto"/>
        <w:rPr>
          <w:rFonts w:hint="eastAsia" w:ascii="仿宋" w:hAnsi="仿宋" w:eastAsia="仿宋" w:cs="仿宋"/>
          <w:b w:val="0"/>
          <w:bCs/>
          <w:color w:val="auto"/>
          <w:kern w:val="2"/>
          <w:sz w:val="24"/>
          <w:szCs w:val="22"/>
          <w:lang w:val="en-US" w:eastAsia="zh-CN" w:bidi="ar-SA"/>
        </w:rPr>
      </w:pPr>
    </w:p>
    <w:p>
      <w:pPr>
        <w:pStyle w:val="143"/>
        <w:keepNext w:val="0"/>
        <w:keepLines w:val="0"/>
        <w:pageBreakBefore w:val="0"/>
        <w:widowControl w:val="0"/>
        <w:numPr>
          <w:ilvl w:val="0"/>
          <w:numId w:val="0"/>
        </w:numPr>
        <w:tabs>
          <w:tab w:val="left" w:pos="540"/>
          <w:tab w:val="left" w:pos="1080"/>
        </w:tabs>
        <w:kinsoku/>
        <w:wordWrap/>
        <w:overflowPunct/>
        <w:topLinePunct w:val="0"/>
        <w:bidi w:val="0"/>
        <w:snapToGrid w:val="0"/>
        <w:spacing w:line="360" w:lineRule="auto"/>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sz w:val="24"/>
          <w:szCs w:val="24"/>
          <w:lang w:val="en-US" w:eastAsia="zh-CN"/>
        </w:rPr>
        <w:t>1、企业法人营业执照副本；</w:t>
      </w:r>
    </w:p>
    <w:p>
      <w:pPr>
        <w:pStyle w:val="143"/>
        <w:keepNext w:val="0"/>
        <w:keepLines w:val="0"/>
        <w:pageBreakBefore w:val="0"/>
        <w:widowControl w:val="0"/>
        <w:numPr>
          <w:ilvl w:val="0"/>
          <w:numId w:val="0"/>
        </w:numPr>
        <w:tabs>
          <w:tab w:val="left" w:pos="540"/>
          <w:tab w:val="left" w:pos="1080"/>
        </w:tabs>
        <w:kinsoku/>
        <w:wordWrap/>
        <w:overflowPunct/>
        <w:topLinePunct w:val="0"/>
        <w:bidi w:val="0"/>
        <w:snapToGrid w:val="0"/>
        <w:spacing w:line="360" w:lineRule="auto"/>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2、《安全生产标准化证书》；</w:t>
      </w:r>
    </w:p>
    <w:p>
      <w:pPr>
        <w:pStyle w:val="143"/>
        <w:keepNext w:val="0"/>
        <w:keepLines w:val="0"/>
        <w:pageBreakBefore w:val="0"/>
        <w:widowControl w:val="0"/>
        <w:numPr>
          <w:ilvl w:val="0"/>
          <w:numId w:val="0"/>
        </w:numPr>
        <w:tabs>
          <w:tab w:val="left" w:pos="540"/>
          <w:tab w:val="left" w:pos="1080"/>
        </w:tabs>
        <w:kinsoku/>
        <w:wordWrap/>
        <w:overflowPunct/>
        <w:topLinePunct w:val="0"/>
        <w:bidi w:val="0"/>
        <w:snapToGrid w:val="0"/>
        <w:spacing w:line="360" w:lineRule="auto"/>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3、《全国工业产品生产许可证》（燃气灶具）（工业和商用电热食品加工设备）；4、燃气燃烧器具安装维修企业资质证书；</w:t>
      </w:r>
    </w:p>
    <w:p>
      <w:pPr>
        <w:pStyle w:val="143"/>
        <w:keepNext w:val="0"/>
        <w:keepLines w:val="0"/>
        <w:pageBreakBefore w:val="0"/>
        <w:widowControl w:val="0"/>
        <w:numPr>
          <w:ilvl w:val="0"/>
          <w:numId w:val="0"/>
        </w:numPr>
        <w:tabs>
          <w:tab w:val="left" w:pos="540"/>
          <w:tab w:val="left" w:pos="1080"/>
        </w:tabs>
        <w:kinsoku/>
        <w:wordWrap/>
        <w:overflowPunct/>
        <w:topLinePunct w:val="0"/>
        <w:bidi w:val="0"/>
        <w:snapToGrid w:val="0"/>
        <w:spacing w:line="360" w:lineRule="auto"/>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5、中国环保产品认证证书；</w:t>
      </w:r>
    </w:p>
    <w:p>
      <w:pPr>
        <w:pStyle w:val="143"/>
        <w:keepNext w:val="0"/>
        <w:keepLines w:val="0"/>
        <w:pageBreakBefore w:val="0"/>
        <w:widowControl w:val="0"/>
        <w:numPr>
          <w:ilvl w:val="0"/>
          <w:numId w:val="0"/>
        </w:numPr>
        <w:tabs>
          <w:tab w:val="left" w:pos="540"/>
          <w:tab w:val="left" w:pos="1080"/>
        </w:tabs>
        <w:kinsoku/>
        <w:wordWrap/>
        <w:overflowPunct/>
        <w:topLinePunct w:val="0"/>
        <w:bidi w:val="0"/>
        <w:snapToGrid w:val="0"/>
        <w:spacing w:line="360" w:lineRule="auto"/>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6、中国节能产品认证证书；</w:t>
      </w:r>
    </w:p>
    <w:p>
      <w:pPr>
        <w:pStyle w:val="143"/>
        <w:keepNext w:val="0"/>
        <w:keepLines w:val="0"/>
        <w:pageBreakBefore w:val="0"/>
        <w:widowControl w:val="0"/>
        <w:numPr>
          <w:ilvl w:val="0"/>
          <w:numId w:val="0"/>
        </w:numPr>
        <w:tabs>
          <w:tab w:val="left" w:pos="540"/>
          <w:tab w:val="left" w:pos="1080"/>
        </w:tabs>
        <w:kinsoku/>
        <w:wordWrap/>
        <w:overflowPunct/>
        <w:topLinePunct w:val="0"/>
        <w:bidi w:val="0"/>
        <w:snapToGrid w:val="0"/>
        <w:spacing w:line="360" w:lineRule="auto"/>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7、食品接触产品安全认证证书（商用电磁灶、蒸饭箱）。</w:t>
      </w:r>
    </w:p>
    <w:p>
      <w:pPr>
        <w:pStyle w:val="143"/>
        <w:keepNext w:val="0"/>
        <w:keepLines w:val="0"/>
        <w:pageBreakBefore w:val="0"/>
        <w:widowControl w:val="0"/>
        <w:numPr>
          <w:ilvl w:val="0"/>
          <w:numId w:val="0"/>
        </w:numPr>
        <w:tabs>
          <w:tab w:val="left" w:pos="540"/>
          <w:tab w:val="left" w:pos="1080"/>
        </w:tabs>
        <w:kinsoku/>
        <w:wordWrap/>
        <w:overflowPunct/>
        <w:topLinePunct w:val="0"/>
        <w:bidi w:val="0"/>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b w:val="0"/>
          <w:bCs/>
          <w:color w:val="auto"/>
          <w:kern w:val="2"/>
          <w:sz w:val="24"/>
          <w:szCs w:val="24"/>
          <w:lang w:val="en-US" w:eastAsia="zh-CN" w:bidi="ar-SA"/>
        </w:rPr>
        <w:t>8、提供从事安装、维修作业人员并取得燃气管理部门颁发的《职业技能岗位证书》（至少提供2名）及本单位为其缴纳的社保证明</w:t>
      </w:r>
    </w:p>
    <w:p>
      <w:pPr>
        <w:widowControl w:val="0"/>
        <w:numPr>
          <w:ilvl w:val="0"/>
          <w:numId w:val="0"/>
        </w:numPr>
        <w:spacing w:line="360" w:lineRule="auto"/>
        <w:jc w:val="both"/>
        <w:rPr>
          <w:rFonts w:hint="eastAsia"/>
          <w:sz w:val="24"/>
          <w:szCs w:val="24"/>
          <w:lang w:val="en-US" w:eastAsia="zh-CN"/>
        </w:rPr>
      </w:pPr>
    </w:p>
    <w:p>
      <w:pPr>
        <w:pStyle w:val="29"/>
        <w:spacing w:line="360" w:lineRule="auto"/>
        <w:rPr>
          <w:rFonts w:hint="eastAsia" w:ascii="仿宋" w:hAnsi="仿宋" w:eastAsia="仿宋" w:cs="仿宋"/>
          <w:b w:val="0"/>
          <w:bCs w:val="0"/>
          <w:sz w:val="24"/>
          <w:szCs w:val="24"/>
          <w:lang w:val="en-US" w:eastAsia="zh-CN"/>
        </w:rPr>
        <w:sectPr>
          <w:footerReference r:id="rId9" w:type="first"/>
          <w:headerReference r:id="rId6" w:type="default"/>
          <w:footerReference r:id="rId7" w:type="default"/>
          <w:footerReference r:id="rId8" w:type="even"/>
          <w:pgSz w:w="11906" w:h="16838"/>
          <w:pgMar w:top="1191" w:right="1797" w:bottom="1191" w:left="1797" w:header="851" w:footer="992" w:gutter="0"/>
          <w:pgNumType w:fmt="numberInDash" w:start="1"/>
          <w:cols w:space="720" w:num="1"/>
          <w:titlePg/>
          <w:docGrid w:type="lines" w:linePitch="312" w:charSpace="0"/>
        </w:sectPr>
      </w:pPr>
      <w:r>
        <w:rPr>
          <w:rFonts w:hint="eastAsia" w:ascii="仿宋" w:hAnsi="仿宋" w:eastAsia="仿宋" w:cs="仿宋"/>
          <w:b w:val="0"/>
          <w:bCs w:val="0"/>
          <w:sz w:val="24"/>
          <w:szCs w:val="24"/>
          <w:lang w:val="en-US" w:eastAsia="zh-CN"/>
        </w:rPr>
        <w:t>注:此复印件为彩色且清晰复印件为准！</w:t>
      </w:r>
    </w:p>
    <w:p>
      <w:pPr>
        <w:pStyle w:val="5"/>
        <w:rPr>
          <w:rFonts w:ascii="仿宋" w:hAnsi="仿宋" w:eastAsia="仿宋" w:cs="仿宋"/>
        </w:rPr>
      </w:pPr>
      <w:r>
        <w:rPr>
          <w:rFonts w:hint="eastAsia" w:ascii="仿宋" w:hAnsi="仿宋" w:eastAsia="仿宋" w:cs="仿宋"/>
          <w:lang w:val="en-US" w:eastAsia="zh-CN"/>
        </w:rPr>
        <w:t>四</w:t>
      </w:r>
      <w:r>
        <w:rPr>
          <w:rFonts w:hint="eastAsia" w:ascii="仿宋" w:hAnsi="仿宋" w:eastAsia="仿宋" w:cs="仿宋"/>
        </w:rPr>
        <w:t>、法定代表人身份证明</w:t>
      </w:r>
      <w:bookmarkEnd w:id="185"/>
      <w:bookmarkEnd w:id="186"/>
      <w:bookmarkEnd w:id="187"/>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投标人名称：</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单位性质：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成立时间： 年 月 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经营期限：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姓    名： 性别：</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年    龄：职务：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系 （投标人名称）的法定代表人。</w:t>
      </w:r>
    </w:p>
    <w:p>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特此证明。</w:t>
      </w:r>
    </w:p>
    <w:p>
      <w:pPr>
        <w:spacing w:line="360" w:lineRule="auto"/>
        <w:ind w:firstLine="960" w:firstLineChars="400"/>
        <w:rPr>
          <w:rFonts w:ascii="仿宋" w:hAnsi="仿宋" w:eastAsia="仿宋" w:cs="仿宋"/>
          <w:sz w:val="24"/>
          <w:szCs w:val="24"/>
        </w:rPr>
      </w:pPr>
    </w:p>
    <w:tbl>
      <w:tblPr>
        <w:tblStyle w:val="40"/>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8"/>
        <w:gridCol w:w="4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4118" w:type="dxa"/>
          </w:tcPr>
          <w:p>
            <w:pPr>
              <w:spacing w:line="360" w:lineRule="auto"/>
              <w:rPr>
                <w:rFonts w:ascii="仿宋" w:hAnsi="仿宋" w:eastAsia="仿宋" w:cs="仿宋"/>
                <w:sz w:val="24"/>
                <w:szCs w:val="24"/>
              </w:rPr>
            </w:pP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法定代表人身份证正面</w:t>
            </w:r>
          </w:p>
          <w:p>
            <w:pPr>
              <w:rPr>
                <w:rFonts w:ascii="仿宋" w:hAnsi="仿宋" w:eastAsia="仿宋" w:cs="仿宋"/>
                <w:sz w:val="24"/>
                <w:szCs w:val="24"/>
              </w:rPr>
            </w:pPr>
          </w:p>
        </w:tc>
        <w:tc>
          <w:tcPr>
            <w:tcW w:w="4231" w:type="dxa"/>
          </w:tcPr>
          <w:p>
            <w:pPr>
              <w:spacing w:line="360" w:lineRule="auto"/>
              <w:rPr>
                <w:rFonts w:ascii="仿宋" w:hAnsi="仿宋" w:eastAsia="仿宋" w:cs="仿宋"/>
                <w:sz w:val="24"/>
                <w:szCs w:val="24"/>
              </w:rPr>
            </w:pPr>
          </w:p>
          <w:p>
            <w:pPr>
              <w:spacing w:line="360" w:lineRule="auto"/>
              <w:jc w:val="center"/>
              <w:rPr>
                <w:rFonts w:ascii="仿宋" w:hAnsi="仿宋" w:eastAsia="仿宋" w:cs="仿宋"/>
                <w:sz w:val="24"/>
                <w:szCs w:val="24"/>
              </w:rPr>
            </w:pPr>
            <w:r>
              <w:rPr>
                <w:rFonts w:hint="eastAsia" w:ascii="仿宋" w:hAnsi="仿宋" w:eastAsia="仿宋" w:cs="仿宋"/>
                <w:sz w:val="24"/>
                <w:szCs w:val="24"/>
              </w:rPr>
              <w:t>法定代表人身份证反面</w:t>
            </w:r>
          </w:p>
          <w:p>
            <w:pPr>
              <w:rPr>
                <w:rFonts w:ascii="仿宋" w:hAnsi="仿宋" w:eastAsia="仿宋" w:cs="仿宋"/>
                <w:sz w:val="24"/>
                <w:szCs w:val="24"/>
              </w:rPr>
            </w:pPr>
          </w:p>
        </w:tc>
      </w:tr>
    </w:tbl>
    <w:p>
      <w:pPr>
        <w:spacing w:line="360" w:lineRule="auto"/>
        <w:rPr>
          <w:rFonts w:ascii="仿宋" w:hAnsi="仿宋" w:eastAsia="仿宋" w:cs="仿宋"/>
          <w:sz w:val="24"/>
          <w:szCs w:val="24"/>
        </w:rPr>
      </w:pPr>
    </w:p>
    <w:p>
      <w:pPr>
        <w:spacing w:line="360" w:lineRule="auto"/>
        <w:ind w:firstLine="2880" w:firstLineChars="1200"/>
        <w:rPr>
          <w:rFonts w:ascii="仿宋" w:hAnsi="仿宋" w:eastAsia="仿宋" w:cs="仿宋"/>
          <w:sz w:val="24"/>
          <w:szCs w:val="24"/>
        </w:rPr>
      </w:pPr>
      <w:r>
        <w:rPr>
          <w:rFonts w:hint="eastAsia" w:ascii="仿宋" w:hAnsi="仿宋" w:eastAsia="仿宋" w:cs="仿宋"/>
          <w:sz w:val="24"/>
          <w:szCs w:val="24"/>
        </w:rPr>
        <w:t>投标人：（盖单位章）</w:t>
      </w:r>
    </w:p>
    <w:p>
      <w:pPr>
        <w:spacing w:line="360" w:lineRule="auto"/>
        <w:rPr>
          <w:rFonts w:ascii="仿宋" w:hAnsi="仿宋" w:eastAsia="仿宋" w:cs="仿宋"/>
          <w:sz w:val="24"/>
          <w:szCs w:val="24"/>
        </w:rPr>
      </w:pPr>
      <w:r>
        <w:rPr>
          <w:rFonts w:hint="eastAsia" w:ascii="仿宋" w:hAnsi="仿宋" w:eastAsia="仿宋" w:cs="仿宋"/>
          <w:sz w:val="24"/>
          <w:szCs w:val="24"/>
        </w:rPr>
        <w:t>法定代表或委托代理人（签字</w:t>
      </w:r>
      <w:r>
        <w:rPr>
          <w:rFonts w:hint="eastAsia" w:ascii="仿宋" w:hAnsi="仿宋" w:eastAsia="仿宋" w:cs="仿宋"/>
          <w:sz w:val="24"/>
          <w:szCs w:val="24"/>
          <w:lang w:eastAsia="zh-CN"/>
        </w:rPr>
        <w:t>并</w:t>
      </w:r>
      <w:r>
        <w:rPr>
          <w:rFonts w:hint="eastAsia" w:ascii="仿宋" w:hAnsi="仿宋" w:eastAsia="仿宋" w:cs="仿宋"/>
          <w:sz w:val="24"/>
          <w:szCs w:val="24"/>
        </w:rPr>
        <w:t>盖章）</w:t>
      </w:r>
    </w:p>
    <w:p>
      <w:pPr>
        <w:spacing w:line="360" w:lineRule="auto"/>
        <w:rPr>
          <w:rFonts w:ascii="仿宋" w:hAnsi="仿宋" w:eastAsia="仿宋" w:cs="仿宋"/>
          <w:sz w:val="24"/>
          <w:szCs w:val="24"/>
        </w:rPr>
      </w:pPr>
      <w:r>
        <w:rPr>
          <w:rFonts w:hint="eastAsia" w:ascii="仿宋" w:hAnsi="仿宋" w:eastAsia="仿宋" w:cs="仿宋"/>
          <w:sz w:val="24"/>
          <w:szCs w:val="24"/>
        </w:rPr>
        <w:t xml:space="preserve">                          日期：年月日 </w:t>
      </w:r>
    </w:p>
    <w:p>
      <w:pPr>
        <w:widowControl/>
        <w:jc w:val="left"/>
        <w:rPr>
          <w:rFonts w:ascii="仿宋" w:hAnsi="仿宋" w:eastAsia="仿宋" w:cs="仿宋"/>
          <w:b/>
          <w:color w:val="FF0000"/>
          <w:sz w:val="24"/>
          <w:szCs w:val="24"/>
        </w:rPr>
      </w:pPr>
      <w:r>
        <w:rPr>
          <w:rFonts w:hint="eastAsia" w:ascii="仿宋" w:hAnsi="仿宋" w:eastAsia="仿宋" w:cs="仿宋"/>
          <w:b/>
          <w:color w:val="000000" w:themeColor="text1"/>
          <w:sz w:val="24"/>
          <w:szCs w:val="24"/>
        </w:rPr>
        <w:t>注：如法定代表人开标需出示此表</w:t>
      </w:r>
      <w:r>
        <w:rPr>
          <w:rFonts w:hint="eastAsia" w:ascii="仿宋" w:hAnsi="仿宋" w:eastAsia="仿宋" w:cs="仿宋"/>
          <w:b/>
          <w:color w:val="FF0000"/>
          <w:sz w:val="24"/>
          <w:szCs w:val="24"/>
        </w:rPr>
        <w:br w:type="page"/>
      </w:r>
    </w:p>
    <w:p>
      <w:pPr>
        <w:pStyle w:val="5"/>
        <w:rPr>
          <w:rFonts w:ascii="仿宋" w:hAnsi="仿宋" w:eastAsia="仿宋" w:cs="仿宋"/>
          <w:szCs w:val="28"/>
        </w:rPr>
      </w:pPr>
      <w:bookmarkStart w:id="190" w:name="_Toc31371"/>
      <w:bookmarkStart w:id="191" w:name="_Toc512251716"/>
      <w:r>
        <w:rPr>
          <w:rFonts w:hint="eastAsia" w:ascii="仿宋" w:hAnsi="仿宋" w:eastAsia="仿宋" w:cs="仿宋"/>
          <w:lang w:val="en-US" w:eastAsia="zh-CN"/>
        </w:rPr>
        <w:t>五</w:t>
      </w:r>
      <w:r>
        <w:rPr>
          <w:rFonts w:hint="eastAsia" w:ascii="仿宋" w:hAnsi="仿宋" w:eastAsia="仿宋" w:cs="仿宋"/>
        </w:rPr>
        <w:t>、法定代表人授权书</w:t>
      </w:r>
      <w:bookmarkEnd w:id="190"/>
      <w:bookmarkEnd w:id="191"/>
    </w:p>
    <w:p>
      <w:pPr>
        <w:spacing w:line="400" w:lineRule="exact"/>
        <w:jc w:val="center"/>
        <w:rPr>
          <w:rFonts w:ascii="仿宋" w:hAnsi="仿宋" w:eastAsia="仿宋" w:cs="仿宋"/>
          <w:b/>
          <w:color w:val="000000"/>
          <w:szCs w:val="21"/>
        </w:rPr>
      </w:pPr>
    </w:p>
    <w:p>
      <w:pPr>
        <w:spacing w:line="400" w:lineRule="exact"/>
        <w:jc w:val="center"/>
        <w:rPr>
          <w:rFonts w:ascii="仿宋" w:hAnsi="仿宋" w:eastAsia="仿宋" w:cs="仿宋"/>
          <w:b/>
          <w:color w:val="000000"/>
          <w:szCs w:val="21"/>
        </w:rPr>
      </w:pPr>
    </w:p>
    <w:p>
      <w:pPr>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__________________（采购人名称）：</w:t>
      </w:r>
    </w:p>
    <w:p>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本授权声明：</w:t>
      </w:r>
      <w:r>
        <w:rPr>
          <w:rFonts w:hint="eastAsia" w:ascii="仿宋" w:hAnsi="仿宋" w:eastAsia="仿宋" w:cs="仿宋"/>
          <w:color w:val="000000"/>
          <w:sz w:val="24"/>
          <w:szCs w:val="24"/>
          <w:u w:val="single"/>
        </w:rPr>
        <w:t>（投标人名称）（法定代表人姓名、职务）</w:t>
      </w:r>
      <w:r>
        <w:rPr>
          <w:rFonts w:hint="eastAsia" w:ascii="仿宋" w:hAnsi="仿宋" w:eastAsia="仿宋" w:cs="仿宋"/>
          <w:color w:val="000000"/>
          <w:sz w:val="24"/>
          <w:szCs w:val="24"/>
        </w:rPr>
        <w:t>授权</w:t>
      </w:r>
      <w:r>
        <w:rPr>
          <w:rFonts w:hint="eastAsia" w:ascii="仿宋" w:hAnsi="仿宋" w:eastAsia="仿宋" w:cs="仿宋"/>
          <w:color w:val="000000"/>
          <w:sz w:val="24"/>
          <w:szCs w:val="24"/>
          <w:u w:val="single"/>
        </w:rPr>
        <w:t>（被授权人姓名、职务）</w:t>
      </w:r>
      <w:r>
        <w:rPr>
          <w:rFonts w:hint="eastAsia" w:ascii="仿宋" w:hAnsi="仿宋" w:eastAsia="仿宋" w:cs="仿宋"/>
          <w:color w:val="000000"/>
          <w:sz w:val="24"/>
          <w:szCs w:val="24"/>
        </w:rPr>
        <w:t>为我方 “</w:t>
      </w:r>
      <w:r>
        <w:rPr>
          <w:rFonts w:hint="eastAsia" w:ascii="仿宋" w:hAnsi="仿宋" w:eastAsia="仿宋" w:cs="仿宋"/>
          <w:color w:val="000000"/>
          <w:sz w:val="24"/>
          <w:szCs w:val="24"/>
          <w:u w:val="single"/>
        </w:rPr>
        <w:t xml:space="preserve">    （项目名称）   </w:t>
      </w:r>
      <w:r>
        <w:rPr>
          <w:rFonts w:hint="eastAsia" w:ascii="仿宋" w:hAnsi="仿宋" w:eastAsia="仿宋" w:cs="仿宋"/>
          <w:color w:val="000000"/>
          <w:sz w:val="24"/>
          <w:szCs w:val="24"/>
        </w:rPr>
        <w:t>”项目</w:t>
      </w:r>
      <w:r>
        <w:rPr>
          <w:rFonts w:hint="eastAsia" w:ascii="仿宋" w:hAnsi="仿宋" w:eastAsia="仿宋" w:cs="仿宋"/>
          <w:color w:val="000000"/>
          <w:sz w:val="24"/>
          <w:szCs w:val="24"/>
          <w:u w:val="single"/>
        </w:rPr>
        <w:t>（项目编号）</w:t>
      </w:r>
      <w:r>
        <w:rPr>
          <w:rFonts w:hint="eastAsia" w:ascii="仿宋" w:hAnsi="仿宋" w:eastAsia="仿宋" w:cs="仿宋"/>
          <w:color w:val="000000"/>
          <w:sz w:val="24"/>
          <w:szCs w:val="24"/>
        </w:rPr>
        <w:t>投标活动的合法代表，以我方名义全权处理该项目有关投标、签订合同以及执行合同等一切事宜。</w:t>
      </w:r>
    </w:p>
    <w:p>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特此声明。</w:t>
      </w:r>
    </w:p>
    <w:p>
      <w:pPr>
        <w:rPr>
          <w:rFonts w:ascii="仿宋" w:hAnsi="仿宋" w:eastAsia="仿宋" w:cs="仿宋"/>
          <w:sz w:val="24"/>
          <w:szCs w:val="24"/>
        </w:rPr>
      </w:pPr>
      <w:r>
        <w:rPr>
          <w:rFonts w:ascii="仿宋" w:hAnsi="仿宋" w:eastAsia="仿宋" w:cs="仿宋"/>
          <w:sz w:val="24"/>
          <w:szCs w:val="24"/>
        </w:rPr>
        <w:pict>
          <v:shape id="文本框 15" o:spid="_x0000_s1031" o:spt="202" type="#_x0000_t202" style="position:absolute;left:0pt;margin-left:2.45pt;margin-top:10.15pt;height:99.5pt;width:194.7pt;z-index:251660288;mso-width-relative:page;mso-height-relative:page;" coordsize="21600,21600" o:gfxdata="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CuOX3ZAAAACAEAAA8AAAAAAAAAAQAgAAAAIgAAAGRycy9kb3ducmV2&#10;LnhtbFBLAQIUABQAAAAIAIdO4kAUpfYq+wEAAPgDAAAOAAAAAAAAAAEAIAAAACgBAABkcnMvZTJv&#10;RG9jLnhtbFBLBQYAAAAABgAGAFkBAACVBQAAAAA=&#10;">
            <v:path/>
            <v:fill focussize="0,0"/>
            <v:stroke dashstyle="1 1" endcap="round"/>
            <v:imagedata o:title=""/>
            <o:lock v:ext="edit"/>
            <v:textbox>
              <w:txbxContent>
                <w:p>
                  <w:pPr>
                    <w:spacing w:line="400" w:lineRule="exact"/>
                    <w:ind w:firstLine="420" w:firstLineChars="200"/>
                    <w:rPr>
                      <w:rFonts w:asciiTheme="minorEastAsia" w:hAnsiTheme="minorEastAsia" w:eastAsiaTheme="minorEastAsia"/>
                      <w:color w:val="000000"/>
                      <w:szCs w:val="21"/>
                    </w:rPr>
                  </w:pPr>
                </w:p>
                <w:p>
                  <w:pPr>
                    <w:spacing w:line="400" w:lineRule="exact"/>
                    <w:ind w:firstLine="630" w:firstLineChars="300"/>
                    <w:rPr>
                      <w:rFonts w:asciiTheme="minorEastAsia" w:hAnsiTheme="minorEastAsia" w:eastAsiaTheme="minorEastAsia"/>
                      <w:color w:val="000000"/>
                      <w:szCs w:val="21"/>
                    </w:rPr>
                  </w:pPr>
                </w:p>
                <w:p>
                  <w:pPr>
                    <w:spacing w:line="400" w:lineRule="exact"/>
                    <w:ind w:firstLine="630" w:firstLineChars="3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法人身份证复印件正面</w:t>
                  </w:r>
                </w:p>
              </w:txbxContent>
            </v:textbox>
          </v:shape>
        </w:pict>
      </w:r>
      <w:r>
        <w:rPr>
          <w:rFonts w:ascii="仿宋" w:hAnsi="仿宋" w:eastAsia="仿宋" w:cs="仿宋"/>
          <w:bCs/>
          <w:sz w:val="24"/>
          <w:szCs w:val="24"/>
        </w:rPr>
        <w:pict>
          <v:shape id="文本框 13" o:spid="_x0000_s1032" o:spt="202" type="#_x0000_t202" style="position:absolute;left:0pt;margin-left:216.15pt;margin-top:10.15pt;height:99.5pt;width:194.7pt;z-index:251661312;mso-width-relative:page;mso-height-relative:page;" coordsize="21600,21600" o:gfxdata="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D6DR9oAAAAKAQAADwAAAAAAAAABACAAAAAiAAAAZHJzL2Rvd25y&#10;ZXYueG1sUEsBAhQAFAAAAAgAh07iQEI33Kn8AQAA+AMAAA4AAAAAAAAAAQAgAAAAKQEAAGRycy9l&#10;Mm9Eb2MueG1sUEsFBgAAAAAGAAYAWQEAAJcFAAAAAA==&#10;">
            <v:path/>
            <v:fill focussize="0,0"/>
            <v:stroke dashstyle="1 1" endcap="round"/>
            <v:imagedata o:title=""/>
            <o:lock v:ext="edit"/>
            <v:textbox>
              <w:txbxContent>
                <w:p>
                  <w:pPr>
                    <w:spacing w:line="400" w:lineRule="exact"/>
                    <w:ind w:firstLine="420" w:firstLineChars="200"/>
                    <w:rPr>
                      <w:rFonts w:asciiTheme="minorEastAsia" w:hAnsiTheme="minorEastAsia" w:eastAsiaTheme="minorEastAsia"/>
                      <w:color w:val="000000"/>
                      <w:szCs w:val="21"/>
                    </w:rPr>
                  </w:pPr>
                </w:p>
                <w:p>
                  <w:pPr>
                    <w:spacing w:line="400" w:lineRule="exact"/>
                    <w:ind w:firstLine="525" w:firstLineChars="250"/>
                    <w:rPr>
                      <w:rFonts w:asciiTheme="minorEastAsia" w:hAnsiTheme="minorEastAsia" w:eastAsiaTheme="minorEastAsia"/>
                      <w:color w:val="000000"/>
                      <w:szCs w:val="21"/>
                    </w:rPr>
                  </w:pPr>
                </w:p>
                <w:p>
                  <w:pPr>
                    <w:spacing w:line="400" w:lineRule="exact"/>
                    <w:ind w:firstLine="525" w:firstLineChars="2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法人身份证复印件反面</w:t>
                  </w:r>
                </w:p>
                <w:p>
                  <w:pPr>
                    <w:spacing w:line="400" w:lineRule="exact"/>
                    <w:ind w:firstLine="420" w:firstLineChars="200"/>
                    <w:rPr>
                      <w:rFonts w:asciiTheme="minorEastAsia" w:hAnsiTheme="minorEastAsia" w:eastAsiaTheme="minorEastAsia"/>
                      <w:color w:val="000000"/>
                      <w:szCs w:val="21"/>
                    </w:rPr>
                  </w:pPr>
                </w:p>
              </w:txbxContent>
            </v:textbox>
          </v:shape>
        </w:pict>
      </w:r>
    </w:p>
    <w:p>
      <w:pPr>
        <w:rPr>
          <w:rFonts w:ascii="仿宋" w:hAnsi="仿宋" w:eastAsia="仿宋" w:cs="仿宋"/>
          <w:sz w:val="24"/>
          <w:szCs w:val="24"/>
        </w:rPr>
      </w:pPr>
    </w:p>
    <w:p>
      <w:pPr>
        <w:ind w:firstLine="480" w:firstLineChars="200"/>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rPr>
          <w:rFonts w:ascii="仿宋" w:hAnsi="仿宋" w:eastAsia="仿宋" w:cs="仿宋"/>
          <w:sz w:val="24"/>
          <w:szCs w:val="24"/>
        </w:rPr>
      </w:pPr>
    </w:p>
    <w:p>
      <w:pPr>
        <w:ind w:firstLine="480" w:firstLineChars="200"/>
        <w:rPr>
          <w:rFonts w:ascii="仿宋" w:hAnsi="仿宋" w:eastAsia="仿宋" w:cs="仿宋"/>
          <w:sz w:val="24"/>
          <w:szCs w:val="24"/>
        </w:rPr>
      </w:pPr>
      <w:r>
        <w:rPr>
          <w:rFonts w:ascii="仿宋" w:hAnsi="仿宋" w:eastAsia="仿宋" w:cs="仿宋"/>
          <w:bCs/>
          <w:sz w:val="24"/>
          <w:szCs w:val="24"/>
        </w:rPr>
        <w:pict>
          <v:shape id="Text Box 2" o:spid="_x0000_s1033" o:spt="202" type="#_x0000_t202" style="position:absolute;left:0pt;margin-left:216.15pt;margin-top:12.25pt;height:99.5pt;width:194.7pt;z-index:251661312;mso-width-relative:page;mso-height-relative:page;" coordsize="21600,21600" o:gfxdata="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ZQmGdoAAAAKAQAADwAAAAAAAAABACAAAAAiAAAAZHJzL2Rvd25yZXYueG1sUEsBAhQAFAAAAAgA&#10;h07iQODek7PqAQAA9gMAAA4AAAAAAAAAAQAgAAAAKQEAAGRycy9lMm9Eb2MueG1sUEsFBgAAAAAG&#10;AAYAWQEAAIUFAAAAAA==&#10;">
            <v:path/>
            <v:fill focussize="0,0"/>
            <v:stroke dashstyle="1 1" endcap="round"/>
            <v:imagedata o:title=""/>
            <o:lock v:ext="edit"/>
            <v:textbox>
              <w:txbxContent>
                <w:p>
                  <w:pPr>
                    <w:spacing w:line="400" w:lineRule="exact"/>
                    <w:ind w:firstLine="420" w:firstLineChars="200"/>
                    <w:rPr>
                      <w:rFonts w:asciiTheme="minorEastAsia" w:hAnsiTheme="minorEastAsia" w:eastAsiaTheme="minorEastAsia"/>
                      <w:color w:val="000000"/>
                      <w:szCs w:val="21"/>
                    </w:rPr>
                  </w:pPr>
                </w:p>
                <w:p>
                  <w:pPr>
                    <w:spacing w:line="40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被委托人身份证复印件反面</w:t>
                  </w:r>
                </w:p>
                <w:p>
                  <w:pPr>
                    <w:spacing w:line="400" w:lineRule="exact"/>
                    <w:ind w:firstLine="420" w:firstLineChars="200"/>
                    <w:rPr>
                      <w:rFonts w:asciiTheme="minorEastAsia" w:hAnsiTheme="minorEastAsia" w:eastAsiaTheme="minorEastAsia"/>
                      <w:color w:val="000000"/>
                      <w:szCs w:val="21"/>
                    </w:rPr>
                  </w:pPr>
                </w:p>
              </w:txbxContent>
            </v:textbox>
          </v:shape>
        </w:pict>
      </w:r>
      <w:r>
        <w:rPr>
          <w:rFonts w:ascii="仿宋" w:hAnsi="仿宋" w:eastAsia="仿宋" w:cs="仿宋"/>
          <w:sz w:val="24"/>
          <w:szCs w:val="24"/>
        </w:rPr>
        <w:pict>
          <v:shape id="文本框 14" o:spid="_x0000_s1034" o:spt="202" type="#_x0000_t202" style="position:absolute;left:0pt;margin-left:2.45pt;margin-top:12.25pt;height:99.5pt;width:194.7pt;z-index:251662336;mso-width-relative:page;mso-height-relative:page;" coordsize="21600,21600" o:gfxdata="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UEnCPZAAAACAEAAA8AAAAAAAAAAQAgAAAAIgAAAGRycy9kb3ducmV2&#10;LnhtbFBLAQIUABQAAAAIAIdO4kBy0aZo+wEAAPgDAAAOAAAAAAAAAAEAIAAAACgBAABkcnMvZTJv&#10;RG9jLnhtbFBLBQYAAAAABgAGAFkBAACVBQAAAAA=&#10;">
            <v:path/>
            <v:fill focussize="0,0"/>
            <v:stroke dashstyle="1 1" endcap="round"/>
            <v:imagedata o:title=""/>
            <o:lock v:ext="edit"/>
            <v:textbox>
              <w:txbxContent>
                <w:p>
                  <w:pPr>
                    <w:spacing w:line="400" w:lineRule="exact"/>
                    <w:ind w:firstLine="420" w:firstLineChars="200"/>
                    <w:rPr>
                      <w:rFonts w:asciiTheme="minorEastAsia" w:hAnsiTheme="minorEastAsia" w:eastAsiaTheme="minorEastAsia"/>
                      <w:color w:val="000000"/>
                      <w:szCs w:val="21"/>
                    </w:rPr>
                  </w:pPr>
                </w:p>
                <w:p>
                  <w:pPr>
                    <w:spacing w:line="40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被委托人身份证复印件正面</w:t>
                  </w:r>
                </w:p>
                <w:p>
                  <w:pPr>
                    <w:rPr>
                      <w:szCs w:val="28"/>
                    </w:rPr>
                  </w:pPr>
                </w:p>
              </w:txbxContent>
            </v:textbox>
          </v:shape>
        </w:pict>
      </w:r>
    </w:p>
    <w:p>
      <w:pPr>
        <w:ind w:firstLine="480" w:firstLineChars="200"/>
        <w:rPr>
          <w:rFonts w:ascii="仿宋" w:hAnsi="仿宋" w:eastAsia="仿宋" w:cs="仿宋"/>
          <w:sz w:val="24"/>
          <w:szCs w:val="24"/>
        </w:rPr>
      </w:pPr>
    </w:p>
    <w:p>
      <w:pPr>
        <w:rPr>
          <w:rFonts w:ascii="仿宋" w:hAnsi="仿宋" w:eastAsia="仿宋" w:cs="仿宋"/>
          <w:sz w:val="24"/>
          <w:szCs w:val="24"/>
        </w:rPr>
      </w:pPr>
    </w:p>
    <w:p>
      <w:pPr>
        <w:spacing w:line="400" w:lineRule="exact"/>
        <w:rPr>
          <w:rFonts w:ascii="仿宋" w:hAnsi="仿宋" w:eastAsia="仿宋" w:cs="仿宋"/>
          <w:color w:val="000000"/>
          <w:sz w:val="24"/>
          <w:szCs w:val="24"/>
        </w:rPr>
      </w:pPr>
    </w:p>
    <w:p>
      <w:pPr>
        <w:spacing w:line="400" w:lineRule="exact"/>
        <w:ind w:firstLine="480" w:firstLineChars="200"/>
        <w:rPr>
          <w:rFonts w:ascii="仿宋" w:hAnsi="仿宋" w:eastAsia="仿宋" w:cs="仿宋"/>
          <w:color w:val="000000"/>
          <w:sz w:val="24"/>
          <w:szCs w:val="24"/>
        </w:rPr>
      </w:pPr>
    </w:p>
    <w:p>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（附法人及授权委托人身份证）</w:t>
      </w:r>
    </w:p>
    <w:p>
      <w:pPr>
        <w:spacing w:line="400" w:lineRule="exact"/>
        <w:ind w:firstLine="480" w:firstLineChars="200"/>
        <w:rPr>
          <w:rFonts w:ascii="仿宋" w:hAnsi="仿宋" w:eastAsia="仿宋" w:cs="仿宋"/>
          <w:color w:val="000000"/>
          <w:sz w:val="24"/>
          <w:szCs w:val="24"/>
        </w:rPr>
      </w:pPr>
    </w:p>
    <w:p>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法定代表人（签字或盖章）：</w:t>
      </w:r>
    </w:p>
    <w:p>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授权代表（签字或盖章）：</w:t>
      </w:r>
    </w:p>
    <w:p>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投标人名称：（盖章）</w:t>
      </w:r>
    </w:p>
    <w:p>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w:t>
      </w:r>
    </w:p>
    <w:p>
      <w:pPr>
        <w:spacing w:line="400" w:lineRule="exact"/>
        <w:ind w:firstLine="482" w:firstLineChars="200"/>
        <w:rPr>
          <w:rFonts w:ascii="仿宋" w:hAnsi="仿宋" w:eastAsia="仿宋" w:cs="仿宋"/>
          <w:b/>
          <w:bCs/>
          <w:color w:val="000000"/>
          <w:sz w:val="24"/>
          <w:szCs w:val="24"/>
        </w:rPr>
      </w:pPr>
    </w:p>
    <w:p>
      <w:pPr>
        <w:spacing w:line="400" w:lineRule="exact"/>
        <w:jc w:val="left"/>
        <w:rPr>
          <w:rFonts w:ascii="仿宋" w:hAnsi="仿宋" w:eastAsia="仿宋" w:cs="仿宋"/>
          <w:color w:val="000000"/>
          <w:sz w:val="24"/>
          <w:szCs w:val="24"/>
        </w:rPr>
        <w:sectPr>
          <w:pgSz w:w="11906" w:h="16838"/>
          <w:pgMar w:top="1191" w:right="1797" w:bottom="1191" w:left="1797" w:header="851" w:footer="992" w:gutter="0"/>
          <w:pgNumType w:fmt="numberInDash" w:start="1"/>
          <w:cols w:space="720" w:num="1"/>
          <w:titlePg/>
          <w:docGrid w:type="lines" w:linePitch="312" w:charSpace="0"/>
        </w:sectPr>
      </w:pPr>
      <w:r>
        <w:rPr>
          <w:rFonts w:hint="eastAsia" w:ascii="仿宋" w:hAnsi="仿宋" w:eastAsia="仿宋" w:cs="仿宋"/>
          <w:b/>
          <w:bCs/>
          <w:color w:val="000000"/>
          <w:sz w:val="24"/>
          <w:szCs w:val="24"/>
        </w:rPr>
        <w:t>附：法定代表人及被委托人有效身份证复印件正反</w:t>
      </w:r>
    </w:p>
    <w:bookmarkEnd w:id="184"/>
    <w:bookmarkEnd w:id="188"/>
    <w:bookmarkEnd w:id="189"/>
    <w:p>
      <w:pPr>
        <w:pStyle w:val="5"/>
        <w:ind w:firstLine="3855" w:firstLineChars="1600"/>
        <w:jc w:val="both"/>
        <w:rPr>
          <w:rFonts w:ascii="仿宋" w:hAnsi="仿宋" w:eastAsia="仿宋" w:cs="仿宋"/>
          <w:sz w:val="28"/>
          <w:szCs w:val="28"/>
        </w:rPr>
      </w:pPr>
      <w:bookmarkStart w:id="192" w:name="_Toc402534748"/>
      <w:bookmarkStart w:id="193" w:name="_Toc407372043"/>
      <w:bookmarkStart w:id="194" w:name="_Toc18101"/>
      <w:bookmarkStart w:id="195" w:name="_Toc28346"/>
      <w:r>
        <w:rPr>
          <w:rFonts w:hint="eastAsia" w:ascii="仿宋" w:hAnsi="仿宋" w:eastAsia="仿宋" w:cs="仿宋"/>
          <w:szCs w:val="24"/>
          <w:lang w:val="en-US" w:eastAsia="zh-CN"/>
        </w:rPr>
        <w:t>六</w:t>
      </w:r>
      <w:r>
        <w:rPr>
          <w:rFonts w:hint="eastAsia" w:ascii="仿宋" w:hAnsi="仿宋" w:eastAsia="仿宋" w:cs="仿宋"/>
          <w:szCs w:val="24"/>
        </w:rPr>
        <w:t>、投标保证金</w:t>
      </w:r>
      <w:bookmarkEnd w:id="192"/>
      <w:bookmarkEnd w:id="193"/>
      <w:bookmarkEnd w:id="194"/>
      <w:bookmarkEnd w:id="195"/>
    </w:p>
    <w:p>
      <w:pPr>
        <w:spacing w:line="560" w:lineRule="exact"/>
        <w:rPr>
          <w:rFonts w:ascii="仿宋" w:hAnsi="仿宋" w:eastAsia="仿宋" w:cs="仿宋"/>
          <w:color w:val="000000"/>
          <w:sz w:val="24"/>
          <w:szCs w:val="24"/>
        </w:rPr>
      </w:pPr>
      <w:r>
        <w:rPr>
          <w:rFonts w:hint="eastAsia" w:ascii="仿宋" w:hAnsi="仿宋" w:eastAsia="仿宋" w:cs="仿宋"/>
          <w:color w:val="000000"/>
          <w:sz w:val="24"/>
          <w:szCs w:val="24"/>
          <w:u w:val="single"/>
        </w:rPr>
        <w:t>　　　　　　　　　　　(采购人名称)</w:t>
      </w:r>
      <w:r>
        <w:rPr>
          <w:rFonts w:hint="eastAsia" w:ascii="仿宋" w:hAnsi="仿宋" w:eastAsia="仿宋" w:cs="仿宋"/>
          <w:color w:val="000000"/>
          <w:sz w:val="24"/>
          <w:szCs w:val="24"/>
        </w:rPr>
        <w:t>：</w:t>
      </w:r>
    </w:p>
    <w:p>
      <w:pPr>
        <w:spacing w:line="560" w:lineRule="exact"/>
        <w:ind w:firstLine="540" w:firstLineChars="225"/>
        <w:rPr>
          <w:rFonts w:ascii="仿宋" w:hAnsi="仿宋" w:eastAsia="仿宋" w:cs="仿宋"/>
          <w:color w:val="000000"/>
          <w:sz w:val="24"/>
          <w:szCs w:val="24"/>
        </w:rPr>
      </w:pPr>
      <w:r>
        <w:rPr>
          <w:rFonts w:hint="eastAsia" w:ascii="仿宋" w:hAnsi="仿宋" w:eastAsia="仿宋" w:cs="仿宋"/>
          <w:color w:val="000000"/>
          <w:sz w:val="24"/>
          <w:szCs w:val="24"/>
        </w:rPr>
        <w:t>鉴于</w:t>
      </w:r>
      <w:r>
        <w:rPr>
          <w:rFonts w:hint="eastAsia" w:ascii="仿宋" w:hAnsi="仿宋" w:eastAsia="仿宋" w:cs="仿宋"/>
          <w:color w:val="000000"/>
          <w:sz w:val="24"/>
          <w:szCs w:val="24"/>
          <w:u w:val="single"/>
        </w:rPr>
        <w:t>(投标人名称，以下称“投标人”)</w:t>
      </w:r>
      <w:r>
        <w:rPr>
          <w:rFonts w:hint="eastAsia" w:ascii="仿宋" w:hAnsi="仿宋" w:eastAsia="仿宋" w:cs="仿宋"/>
          <w:color w:val="000000"/>
          <w:sz w:val="24"/>
          <w:szCs w:val="24"/>
        </w:rPr>
        <w:t>已于</w:t>
      </w:r>
      <w:r>
        <w:rPr>
          <w:rFonts w:hint="eastAsia" w:ascii="仿宋" w:hAnsi="仿宋" w:eastAsia="仿宋" w:cs="仿宋"/>
          <w:b/>
          <w:color w:val="000000"/>
          <w:sz w:val="24"/>
          <w:szCs w:val="24"/>
          <w:u w:val="single"/>
        </w:rPr>
        <w:t>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日参加</w:t>
      </w:r>
      <w:r>
        <w:rPr>
          <w:rFonts w:hint="eastAsia" w:ascii="仿宋" w:hAnsi="仿宋" w:eastAsia="仿宋" w:cs="仿宋"/>
          <w:color w:val="000000"/>
          <w:sz w:val="24"/>
          <w:szCs w:val="24"/>
          <w:u w:val="single"/>
        </w:rPr>
        <w:t xml:space="preserve"> (项目名称)　　　　</w:t>
      </w:r>
      <w:r>
        <w:rPr>
          <w:rFonts w:hint="eastAsia" w:ascii="仿宋" w:hAnsi="仿宋" w:eastAsia="仿宋" w:cs="仿宋"/>
          <w:color w:val="000000"/>
          <w:sz w:val="24"/>
          <w:szCs w:val="24"/>
        </w:rPr>
        <w:t>的投标，</w:t>
      </w:r>
      <w:r>
        <w:rPr>
          <w:rFonts w:hint="eastAsia" w:ascii="仿宋" w:hAnsi="仿宋" w:eastAsia="仿宋" w:cs="仿宋"/>
          <w:color w:val="000000"/>
          <w:sz w:val="24"/>
          <w:szCs w:val="24"/>
          <w:u w:val="single"/>
        </w:rPr>
        <w:t>　(担保人名称)</w:t>
      </w:r>
      <w:r>
        <w:rPr>
          <w:rFonts w:hint="eastAsia" w:ascii="仿宋" w:hAnsi="仿宋" w:eastAsia="仿宋" w:cs="仿宋"/>
          <w:color w:val="000000"/>
          <w:sz w:val="24"/>
          <w:szCs w:val="24"/>
        </w:rPr>
        <w:t>，（以下简称“我方”)无条件地、不可撤销地保证：投标人在规定的投标文件有效期内补充、修改、替代或撤回其投标文件的，或者投标人在收到中标通知书后无正当理由拒签合同或拒交规定履约担保的，我方承担保证责任。收到你方书面通知后，在</w:t>
      </w:r>
      <w:r>
        <w:rPr>
          <w:rFonts w:hint="eastAsia" w:ascii="仿宋" w:hAnsi="仿宋" w:eastAsia="仿宋" w:cs="仿宋"/>
          <w:color w:val="000000"/>
          <w:sz w:val="24"/>
          <w:szCs w:val="24"/>
          <w:u w:val="single"/>
        </w:rPr>
        <w:t>7</w:t>
      </w:r>
      <w:r>
        <w:rPr>
          <w:rFonts w:hint="eastAsia" w:ascii="仿宋" w:hAnsi="仿宋" w:eastAsia="仿宋" w:cs="仿宋"/>
          <w:color w:val="000000"/>
          <w:sz w:val="24"/>
          <w:szCs w:val="24"/>
        </w:rPr>
        <w:t>日内无条件向你方支付人民币(大写)元(￥元)。</w:t>
      </w:r>
    </w:p>
    <w:p>
      <w:pPr>
        <w:spacing w:line="560" w:lineRule="exact"/>
        <w:ind w:firstLine="540" w:firstLineChars="225"/>
        <w:rPr>
          <w:rFonts w:ascii="仿宋" w:hAnsi="仿宋" w:eastAsia="仿宋" w:cs="仿宋"/>
          <w:color w:val="000000"/>
          <w:sz w:val="24"/>
          <w:szCs w:val="24"/>
        </w:rPr>
      </w:pPr>
      <w:r>
        <w:rPr>
          <w:rFonts w:hint="eastAsia" w:ascii="仿宋" w:hAnsi="仿宋" w:eastAsia="仿宋" w:cs="仿宋"/>
          <w:color w:val="000000"/>
          <w:sz w:val="24"/>
          <w:szCs w:val="24"/>
        </w:rPr>
        <w:t>本担保在投标有效期内保持有效。要求我方承担保证责任的书面通知应在投标有效期内送达我方。</w:t>
      </w:r>
    </w:p>
    <w:p>
      <w:pPr>
        <w:spacing w:line="560" w:lineRule="exact"/>
        <w:ind w:firstLine="540" w:firstLineChars="225"/>
        <w:rPr>
          <w:rFonts w:ascii="仿宋" w:hAnsi="仿宋" w:eastAsia="仿宋" w:cs="仿宋"/>
          <w:color w:val="000000"/>
          <w:sz w:val="24"/>
          <w:szCs w:val="24"/>
        </w:rPr>
      </w:pPr>
    </w:p>
    <w:p>
      <w:pPr>
        <w:spacing w:line="560" w:lineRule="exact"/>
        <w:ind w:firstLine="540" w:firstLineChars="225"/>
        <w:rPr>
          <w:rFonts w:ascii="仿宋" w:hAnsi="仿宋" w:eastAsia="仿宋" w:cs="仿宋"/>
          <w:color w:val="000000"/>
          <w:sz w:val="24"/>
          <w:szCs w:val="24"/>
        </w:rPr>
      </w:pPr>
      <w:r>
        <w:rPr>
          <w:rFonts w:hint="eastAsia" w:ascii="仿宋" w:hAnsi="仿宋" w:eastAsia="仿宋" w:cs="仿宋"/>
          <w:color w:val="000000"/>
          <w:sz w:val="24"/>
          <w:szCs w:val="24"/>
        </w:rPr>
        <w:t>　　　　　　　　　　　　　　　　　担保人：　　　　　　　　　　(盖单位章)</w:t>
      </w:r>
    </w:p>
    <w:p>
      <w:pPr>
        <w:spacing w:line="560" w:lineRule="exact"/>
        <w:ind w:firstLine="540" w:firstLineChars="225"/>
        <w:rPr>
          <w:rFonts w:ascii="仿宋" w:hAnsi="仿宋" w:eastAsia="仿宋" w:cs="仿宋"/>
          <w:color w:val="000000"/>
          <w:sz w:val="24"/>
          <w:szCs w:val="24"/>
        </w:rPr>
      </w:pPr>
      <w:r>
        <w:rPr>
          <w:rFonts w:hint="eastAsia" w:ascii="仿宋" w:hAnsi="仿宋" w:eastAsia="仿宋" w:cs="仿宋"/>
          <w:color w:val="000000"/>
          <w:sz w:val="24"/>
          <w:szCs w:val="24"/>
        </w:rPr>
        <w:t>　　　　　　　　　　　　　　法定代表人或其委托代理人：　(签字或盖章)</w:t>
      </w:r>
    </w:p>
    <w:p>
      <w:pPr>
        <w:spacing w:line="560" w:lineRule="exact"/>
        <w:ind w:firstLine="540" w:firstLineChars="225"/>
        <w:rPr>
          <w:rFonts w:ascii="仿宋" w:hAnsi="仿宋" w:eastAsia="仿宋" w:cs="仿宋"/>
          <w:color w:val="000000"/>
          <w:sz w:val="24"/>
          <w:szCs w:val="24"/>
        </w:rPr>
      </w:pPr>
      <w:r>
        <w:rPr>
          <w:rFonts w:hint="eastAsia" w:ascii="仿宋" w:hAnsi="仿宋" w:eastAsia="仿宋" w:cs="仿宋"/>
          <w:color w:val="000000"/>
          <w:sz w:val="24"/>
          <w:szCs w:val="24"/>
        </w:rPr>
        <w:t>　　　　　　　　　　　　　　　　　地址：</w:t>
      </w:r>
    </w:p>
    <w:p>
      <w:pPr>
        <w:spacing w:line="560" w:lineRule="exact"/>
        <w:ind w:firstLine="540" w:firstLineChars="225"/>
        <w:rPr>
          <w:rFonts w:ascii="仿宋" w:hAnsi="仿宋" w:eastAsia="仿宋" w:cs="仿宋"/>
          <w:color w:val="000000"/>
          <w:sz w:val="24"/>
          <w:szCs w:val="24"/>
        </w:rPr>
      </w:pPr>
      <w:r>
        <w:rPr>
          <w:rFonts w:hint="eastAsia" w:ascii="仿宋" w:hAnsi="仿宋" w:eastAsia="仿宋" w:cs="仿宋"/>
          <w:color w:val="000000"/>
          <w:sz w:val="24"/>
          <w:szCs w:val="24"/>
        </w:rPr>
        <w:t>　　　　　　　　　　　　　　　　　邮政编码：</w:t>
      </w:r>
    </w:p>
    <w:p>
      <w:pPr>
        <w:spacing w:line="560" w:lineRule="exact"/>
        <w:ind w:firstLine="540" w:firstLineChars="225"/>
        <w:rPr>
          <w:rFonts w:ascii="仿宋" w:hAnsi="仿宋" w:eastAsia="仿宋" w:cs="仿宋"/>
          <w:color w:val="000000"/>
          <w:sz w:val="24"/>
          <w:szCs w:val="24"/>
        </w:rPr>
      </w:pPr>
      <w:r>
        <w:rPr>
          <w:rFonts w:hint="eastAsia" w:ascii="仿宋" w:hAnsi="仿宋" w:eastAsia="仿宋" w:cs="仿宋"/>
          <w:color w:val="000000"/>
          <w:sz w:val="24"/>
          <w:szCs w:val="24"/>
        </w:rPr>
        <w:t>　　　　　　　　　　　　　　　　　电话：</w:t>
      </w:r>
    </w:p>
    <w:p>
      <w:pPr>
        <w:spacing w:line="400" w:lineRule="exact"/>
        <w:rPr>
          <w:rFonts w:ascii="仿宋" w:hAnsi="仿宋" w:eastAsia="仿宋" w:cs="仿宋"/>
          <w:b/>
          <w:color w:val="000000"/>
          <w:sz w:val="24"/>
          <w:szCs w:val="24"/>
        </w:rPr>
      </w:pPr>
    </w:p>
    <w:p>
      <w:pPr>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注1：投标保证金缴纳凭证可附取汇款凭证复印件或保证金收据复印件；采取担保的，应采用上述格式。</w:t>
      </w:r>
    </w:p>
    <w:p>
      <w:pPr>
        <w:pStyle w:val="2"/>
      </w:pPr>
    </w:p>
    <w:p>
      <w:pPr>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注2：委托代理人应附授权委托书。</w:t>
      </w:r>
    </w:p>
    <w:p>
      <w:pPr>
        <w:spacing w:line="400" w:lineRule="exact"/>
        <w:rPr>
          <w:rFonts w:ascii="仿宋" w:hAnsi="仿宋" w:eastAsia="仿宋" w:cs="仿宋"/>
          <w:color w:val="000000"/>
          <w:sz w:val="24"/>
          <w:szCs w:val="24"/>
        </w:rPr>
      </w:pPr>
    </w:p>
    <w:p>
      <w:pPr>
        <w:spacing w:line="400" w:lineRule="exact"/>
        <w:rPr>
          <w:rFonts w:ascii="仿宋" w:hAnsi="仿宋" w:eastAsia="仿宋" w:cs="仿宋"/>
          <w:b/>
          <w:color w:val="000000"/>
          <w:sz w:val="24"/>
          <w:szCs w:val="24"/>
        </w:rPr>
      </w:pPr>
    </w:p>
    <w:p>
      <w:pPr>
        <w:pStyle w:val="7"/>
        <w:rPr>
          <w:rFonts w:ascii="仿宋" w:hAnsi="仿宋" w:eastAsia="仿宋" w:cs="仿宋"/>
          <w:b/>
          <w:color w:val="000000"/>
          <w:sz w:val="24"/>
          <w:szCs w:val="24"/>
        </w:rPr>
      </w:pPr>
    </w:p>
    <w:p>
      <w:pPr>
        <w:pStyle w:val="7"/>
        <w:rPr>
          <w:rFonts w:ascii="仿宋" w:hAnsi="仿宋" w:eastAsia="仿宋" w:cs="仿宋"/>
          <w:b/>
          <w:color w:val="000000"/>
          <w:sz w:val="24"/>
          <w:szCs w:val="24"/>
        </w:rPr>
      </w:pPr>
    </w:p>
    <w:p>
      <w:pPr>
        <w:pStyle w:val="7"/>
        <w:rPr>
          <w:rFonts w:ascii="仿宋" w:hAnsi="仿宋" w:eastAsia="仿宋" w:cs="仿宋"/>
          <w:b/>
          <w:color w:val="000000"/>
          <w:sz w:val="24"/>
          <w:szCs w:val="24"/>
        </w:rPr>
      </w:pPr>
    </w:p>
    <w:p>
      <w:pPr>
        <w:spacing w:line="400" w:lineRule="exact"/>
        <w:rPr>
          <w:rFonts w:ascii="仿宋" w:hAnsi="仿宋" w:eastAsia="仿宋" w:cs="仿宋"/>
          <w:b/>
          <w:color w:val="000000"/>
          <w:szCs w:val="21"/>
        </w:rPr>
      </w:pPr>
    </w:p>
    <w:p>
      <w:pPr>
        <w:pStyle w:val="5"/>
        <w:ind w:firstLine="3855" w:firstLineChars="1600"/>
        <w:jc w:val="both"/>
        <w:rPr>
          <w:rFonts w:ascii="仿宋" w:hAnsi="仿宋" w:eastAsia="仿宋" w:cs="仿宋"/>
          <w:szCs w:val="24"/>
        </w:rPr>
      </w:pPr>
      <w:bookmarkStart w:id="196" w:name="_Toc27275"/>
      <w:bookmarkStart w:id="197" w:name="_Toc217446085"/>
      <w:bookmarkStart w:id="198" w:name="_Toc406749985"/>
      <w:bookmarkStart w:id="199" w:name="_Toc27858"/>
    </w:p>
    <w:p>
      <w:pPr>
        <w:pStyle w:val="5"/>
        <w:ind w:firstLine="3855" w:firstLineChars="1600"/>
        <w:jc w:val="both"/>
        <w:rPr>
          <w:rFonts w:ascii="仿宋" w:hAnsi="仿宋" w:eastAsia="仿宋" w:cs="仿宋"/>
          <w:color w:val="000000"/>
          <w:szCs w:val="24"/>
        </w:rPr>
      </w:pPr>
      <w:r>
        <w:rPr>
          <w:rFonts w:hint="eastAsia" w:ascii="仿宋" w:hAnsi="仿宋" w:eastAsia="仿宋" w:cs="仿宋"/>
          <w:szCs w:val="24"/>
          <w:lang w:val="en-US" w:eastAsia="zh-CN"/>
        </w:rPr>
        <w:t>七</w:t>
      </w:r>
      <w:r>
        <w:rPr>
          <w:rFonts w:hint="eastAsia" w:ascii="仿宋" w:hAnsi="仿宋" w:eastAsia="仿宋" w:cs="仿宋"/>
          <w:szCs w:val="24"/>
        </w:rPr>
        <w:t>、开标一览表</w:t>
      </w:r>
      <w:bookmarkEnd w:id="196"/>
      <w:bookmarkEnd w:id="197"/>
      <w:bookmarkEnd w:id="198"/>
      <w:bookmarkEnd w:id="199"/>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ign w:val="center"/>
          </w:tcPr>
          <w:p>
            <w:pPr>
              <w:pStyle w:val="148"/>
              <w:tabs>
                <w:tab w:val="left" w:pos="1337"/>
              </w:tabs>
              <w:spacing w:line="360" w:lineRule="auto"/>
              <w:jc w:val="center"/>
              <w:rPr>
                <w:rFonts w:hint="eastAsia" w:ascii="仿宋" w:hAnsi="仿宋" w:eastAsia="仿宋" w:cs="仿宋"/>
                <w:sz w:val="24"/>
              </w:rPr>
            </w:pPr>
            <w:r>
              <w:rPr>
                <w:rFonts w:hint="eastAsia" w:ascii="仿宋" w:hAnsi="仿宋" w:eastAsia="仿宋" w:cs="仿宋"/>
                <w:bCs/>
                <w:sz w:val="24"/>
              </w:rPr>
              <w:t>项目名称</w:t>
            </w:r>
          </w:p>
        </w:tc>
        <w:tc>
          <w:tcPr>
            <w:tcW w:w="6770" w:type="dxa"/>
            <w:tcBorders>
              <w:top w:val="single" w:color="auto" w:sz="4" w:space="0"/>
              <w:left w:val="single" w:color="auto" w:sz="4" w:space="0"/>
              <w:bottom w:val="single" w:color="auto" w:sz="4" w:space="0"/>
              <w:right w:val="single" w:color="auto" w:sz="4" w:space="0"/>
            </w:tcBorders>
            <w:noWrap/>
            <w:vAlign w:val="center"/>
          </w:tcPr>
          <w:p>
            <w:pPr>
              <w:pStyle w:val="148"/>
              <w:tabs>
                <w:tab w:val="left" w:pos="1337"/>
              </w:tabs>
              <w:spacing w:line="360" w:lineRule="auto"/>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noWrap/>
            <w:vAlign w:val="center"/>
          </w:tcPr>
          <w:p>
            <w:pPr>
              <w:pStyle w:val="148"/>
              <w:tabs>
                <w:tab w:val="left" w:pos="1337"/>
              </w:tabs>
              <w:spacing w:line="360" w:lineRule="auto"/>
              <w:jc w:val="center"/>
              <w:rPr>
                <w:rFonts w:hint="eastAsia" w:ascii="仿宋" w:hAnsi="仿宋" w:eastAsia="仿宋" w:cs="仿宋"/>
                <w:sz w:val="24"/>
              </w:rPr>
            </w:pPr>
            <w:r>
              <w:rPr>
                <w:rFonts w:hint="eastAsia" w:ascii="仿宋" w:hAnsi="仿宋" w:eastAsia="仿宋" w:cs="仿宋"/>
                <w:bCs/>
                <w:sz w:val="24"/>
              </w:rPr>
              <w:t>投 标 报 价</w:t>
            </w:r>
          </w:p>
        </w:tc>
        <w:tc>
          <w:tcPr>
            <w:tcW w:w="6770" w:type="dxa"/>
            <w:tcBorders>
              <w:top w:val="single" w:color="auto" w:sz="4" w:space="0"/>
              <w:left w:val="single" w:color="auto" w:sz="4" w:space="0"/>
              <w:bottom w:val="single" w:color="auto" w:sz="4" w:space="0"/>
              <w:right w:val="single" w:color="auto" w:sz="4" w:space="0"/>
            </w:tcBorders>
            <w:noWrap/>
            <w:vAlign w:val="center"/>
          </w:tcPr>
          <w:p>
            <w:pPr>
              <w:pStyle w:val="148"/>
              <w:tabs>
                <w:tab w:val="left" w:pos="1337"/>
              </w:tabs>
              <w:spacing w:line="360" w:lineRule="auto"/>
              <w:rPr>
                <w:rFonts w:hint="eastAsia" w:ascii="仿宋" w:hAnsi="仿宋" w:eastAsia="仿宋" w:cs="仿宋"/>
                <w:bCs/>
                <w:sz w:val="24"/>
              </w:rPr>
            </w:pPr>
          </w:p>
          <w:p>
            <w:pPr>
              <w:pStyle w:val="148"/>
              <w:tabs>
                <w:tab w:val="left" w:pos="1337"/>
              </w:tabs>
              <w:spacing w:line="360" w:lineRule="auto"/>
              <w:rPr>
                <w:rFonts w:hint="eastAsia" w:ascii="仿宋" w:hAnsi="仿宋" w:eastAsia="仿宋" w:cs="仿宋"/>
                <w:bCs/>
                <w:sz w:val="24"/>
              </w:rPr>
            </w:pPr>
            <w:r>
              <w:rPr>
                <w:rFonts w:hint="eastAsia" w:ascii="仿宋" w:hAnsi="仿宋" w:eastAsia="仿宋" w:cs="仿宋"/>
                <w:bCs/>
                <w:sz w:val="24"/>
              </w:rPr>
              <w:t>小写：</w:t>
            </w:r>
          </w:p>
          <w:p>
            <w:pPr>
              <w:pStyle w:val="148"/>
              <w:tabs>
                <w:tab w:val="left" w:pos="1337"/>
              </w:tabs>
              <w:spacing w:line="360" w:lineRule="auto"/>
              <w:rPr>
                <w:rFonts w:hint="eastAsia" w:ascii="仿宋" w:hAnsi="仿宋" w:eastAsia="仿宋" w:cs="仿宋"/>
                <w:bCs/>
                <w:sz w:val="24"/>
              </w:rPr>
            </w:pPr>
          </w:p>
          <w:p>
            <w:pPr>
              <w:pStyle w:val="148"/>
              <w:tabs>
                <w:tab w:val="left" w:pos="1337"/>
              </w:tabs>
              <w:spacing w:line="360" w:lineRule="auto"/>
              <w:rPr>
                <w:rFonts w:hint="eastAsia" w:ascii="仿宋" w:hAnsi="仿宋" w:eastAsia="仿宋" w:cs="仿宋"/>
                <w:bCs/>
                <w:sz w:val="24"/>
              </w:rPr>
            </w:pPr>
            <w:r>
              <w:rPr>
                <w:rFonts w:hint="eastAsia" w:ascii="仿宋" w:hAnsi="仿宋" w:eastAsia="仿宋" w:cs="仿宋"/>
                <w:bCs/>
                <w:sz w:val="24"/>
              </w:rPr>
              <w:t>大写：</w:t>
            </w:r>
          </w:p>
          <w:p>
            <w:pPr>
              <w:pStyle w:val="148"/>
              <w:tabs>
                <w:tab w:val="left" w:pos="1337"/>
              </w:tabs>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ign w:val="center"/>
          </w:tcPr>
          <w:p>
            <w:pPr>
              <w:pStyle w:val="148"/>
              <w:tabs>
                <w:tab w:val="left" w:pos="1337"/>
              </w:tabs>
              <w:spacing w:line="360" w:lineRule="auto"/>
              <w:jc w:val="center"/>
              <w:rPr>
                <w:rFonts w:hint="eastAsia" w:ascii="仿宋" w:hAnsi="仿宋" w:eastAsia="仿宋" w:cs="仿宋"/>
                <w:bCs/>
                <w:sz w:val="24"/>
              </w:rPr>
            </w:pPr>
            <w:r>
              <w:rPr>
                <w:rFonts w:hint="eastAsia" w:ascii="仿宋" w:hAnsi="仿宋" w:eastAsia="仿宋" w:cs="仿宋"/>
                <w:bCs/>
                <w:sz w:val="24"/>
              </w:rPr>
              <w:t>报价单位</w:t>
            </w:r>
          </w:p>
        </w:tc>
        <w:tc>
          <w:tcPr>
            <w:tcW w:w="6770" w:type="dxa"/>
            <w:tcBorders>
              <w:top w:val="single" w:color="auto" w:sz="4" w:space="0"/>
              <w:left w:val="single" w:color="auto" w:sz="4" w:space="0"/>
              <w:bottom w:val="single" w:color="auto" w:sz="4" w:space="0"/>
              <w:right w:val="single" w:color="auto" w:sz="4" w:space="0"/>
            </w:tcBorders>
            <w:noWrap/>
            <w:vAlign w:val="center"/>
          </w:tcPr>
          <w:p>
            <w:pPr>
              <w:pStyle w:val="148"/>
              <w:tabs>
                <w:tab w:val="left" w:pos="1337"/>
              </w:tabs>
              <w:spacing w:line="360" w:lineRule="auto"/>
              <w:rPr>
                <w:rFonts w:hint="eastAsia" w:ascii="仿宋" w:hAnsi="仿宋" w:eastAsia="仿宋" w:cs="仿宋"/>
                <w:sz w:val="24"/>
              </w:rPr>
            </w:pP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ign w:val="center"/>
          </w:tcPr>
          <w:p>
            <w:pPr>
              <w:pStyle w:val="148"/>
              <w:tabs>
                <w:tab w:val="left" w:pos="1337"/>
              </w:tabs>
              <w:spacing w:line="360" w:lineRule="auto"/>
              <w:jc w:val="center"/>
              <w:rPr>
                <w:rFonts w:hint="eastAsia" w:ascii="仿宋" w:hAnsi="仿宋" w:eastAsia="仿宋" w:cs="仿宋"/>
                <w:sz w:val="24"/>
              </w:rPr>
            </w:pPr>
            <w:r>
              <w:rPr>
                <w:rFonts w:hint="eastAsia" w:ascii="仿宋" w:hAnsi="仿宋" w:eastAsia="仿宋" w:cs="仿宋"/>
                <w:bCs/>
                <w:sz w:val="24"/>
              </w:rPr>
              <w:t>交货日期</w:t>
            </w:r>
          </w:p>
        </w:tc>
        <w:tc>
          <w:tcPr>
            <w:tcW w:w="6770" w:type="dxa"/>
            <w:tcBorders>
              <w:top w:val="single" w:color="auto" w:sz="4" w:space="0"/>
              <w:left w:val="single" w:color="auto" w:sz="4" w:space="0"/>
              <w:bottom w:val="single" w:color="auto" w:sz="4" w:space="0"/>
              <w:right w:val="single" w:color="auto" w:sz="4" w:space="0"/>
            </w:tcBorders>
            <w:noWrap/>
            <w:vAlign w:val="center"/>
          </w:tcPr>
          <w:p>
            <w:pPr>
              <w:pStyle w:val="148"/>
              <w:tabs>
                <w:tab w:val="left" w:pos="1337"/>
              </w:tabs>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noWrap/>
            <w:vAlign w:val="center"/>
          </w:tcPr>
          <w:p>
            <w:pPr>
              <w:pStyle w:val="148"/>
              <w:tabs>
                <w:tab w:val="left" w:pos="1337"/>
              </w:tabs>
              <w:spacing w:line="360" w:lineRule="auto"/>
              <w:rPr>
                <w:rFonts w:hint="eastAsia" w:ascii="仿宋" w:hAnsi="仿宋" w:eastAsia="仿宋" w:cs="仿宋"/>
                <w:sz w:val="24"/>
              </w:rPr>
            </w:pPr>
            <w:r>
              <w:rPr>
                <w:rFonts w:hint="eastAsia" w:ascii="仿宋" w:hAnsi="仿宋" w:eastAsia="仿宋" w:cs="仿宋"/>
                <w:bCs/>
                <w:sz w:val="24"/>
              </w:rPr>
              <w:t>备注：</w:t>
            </w:r>
          </w:p>
        </w:tc>
      </w:tr>
    </w:tbl>
    <w:p>
      <w:pPr>
        <w:spacing w:line="400" w:lineRule="exact"/>
        <w:ind w:left="960" w:hanging="960" w:hangingChars="400"/>
        <w:jc w:val="left"/>
        <w:rPr>
          <w:rFonts w:ascii="仿宋" w:hAnsi="仿宋" w:eastAsia="仿宋" w:cs="仿宋"/>
          <w:color w:val="000000"/>
          <w:sz w:val="24"/>
          <w:szCs w:val="24"/>
        </w:rPr>
      </w:pPr>
      <w:r>
        <w:rPr>
          <w:rFonts w:hint="eastAsia" w:ascii="仿宋" w:hAnsi="仿宋" w:eastAsia="仿宋" w:cs="仿宋"/>
          <w:color w:val="000000"/>
          <w:sz w:val="24"/>
          <w:szCs w:val="24"/>
        </w:rPr>
        <w:t>注：</w:t>
      </w:r>
      <w:r>
        <w:rPr>
          <w:rFonts w:hint="eastAsia" w:ascii="仿宋" w:hAnsi="仿宋" w:eastAsia="仿宋" w:cs="仿宋"/>
          <w:sz w:val="24"/>
          <w:szCs w:val="24"/>
        </w:rPr>
        <w:t>1.</w:t>
      </w:r>
      <w:r>
        <w:rPr>
          <w:rFonts w:hint="eastAsia" w:ascii="仿宋" w:hAnsi="仿宋" w:eastAsia="仿宋" w:cs="仿宋"/>
          <w:color w:val="000000"/>
          <w:sz w:val="24"/>
          <w:szCs w:val="24"/>
        </w:rPr>
        <w:t xml:space="preserve"> 报价应是最终用户验收合格后的总价，包括设备运输、保险、代理、安装调试、培训、税费、系统集成费用和竞争性谈判文件规定的其它费用。 </w:t>
      </w:r>
    </w:p>
    <w:p>
      <w:pPr>
        <w:numPr>
          <w:ilvl w:val="0"/>
          <w:numId w:val="8"/>
        </w:numPr>
        <w:spacing w:line="400" w:lineRule="exact"/>
        <w:ind w:left="807" w:leftChars="213" w:hanging="360" w:hangingChars="150"/>
        <w:rPr>
          <w:rFonts w:ascii="仿宋" w:hAnsi="仿宋" w:eastAsia="仿宋" w:cs="仿宋"/>
          <w:sz w:val="24"/>
          <w:szCs w:val="24"/>
        </w:rPr>
      </w:pPr>
      <w:r>
        <w:rPr>
          <w:rFonts w:hint="eastAsia" w:ascii="仿宋" w:hAnsi="仿宋" w:eastAsia="仿宋" w:cs="仿宋"/>
          <w:sz w:val="24"/>
          <w:szCs w:val="24"/>
        </w:rPr>
        <w:t>“开标一览表”为多页的，每页均需由法定代表人或授权代表签字并盖投标人印章。</w:t>
      </w:r>
    </w:p>
    <w:p>
      <w:pPr>
        <w:adjustRightInd w:val="0"/>
        <w:spacing w:line="400" w:lineRule="exact"/>
        <w:ind w:firstLine="480" w:firstLineChars="200"/>
        <w:jc w:val="left"/>
        <w:rPr>
          <w:rFonts w:ascii="仿宋" w:hAnsi="仿宋" w:eastAsia="仿宋" w:cs="仿宋"/>
          <w:color w:val="000000"/>
          <w:sz w:val="24"/>
          <w:szCs w:val="24"/>
        </w:rPr>
      </w:pPr>
    </w:p>
    <w:p>
      <w:pPr>
        <w:adjustRightInd w:val="0"/>
        <w:spacing w:line="4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投标人名称：        （盖章）</w:t>
      </w:r>
    </w:p>
    <w:p>
      <w:pPr>
        <w:pStyle w:val="7"/>
      </w:pPr>
    </w:p>
    <w:p>
      <w:pPr>
        <w:adjustRightInd w:val="0"/>
        <w:spacing w:line="4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法定代表人或授权代表（签字</w:t>
      </w:r>
      <w:r>
        <w:rPr>
          <w:rFonts w:hint="eastAsia" w:ascii="仿宋" w:hAnsi="仿宋" w:eastAsia="仿宋" w:cs="仿宋"/>
          <w:color w:val="000000"/>
          <w:sz w:val="24"/>
          <w:szCs w:val="24"/>
          <w:lang w:eastAsia="zh-CN"/>
        </w:rPr>
        <w:t>并</w:t>
      </w:r>
      <w:r>
        <w:rPr>
          <w:rFonts w:hint="eastAsia" w:ascii="仿宋" w:hAnsi="仿宋" w:eastAsia="仿宋" w:cs="仿宋"/>
          <w:color w:val="000000"/>
          <w:sz w:val="24"/>
          <w:szCs w:val="24"/>
        </w:rPr>
        <w:t>盖章）：</w:t>
      </w:r>
    </w:p>
    <w:p>
      <w:pPr>
        <w:adjustRightInd w:val="0"/>
        <w:spacing w:line="400" w:lineRule="exact"/>
        <w:ind w:firstLine="560" w:firstLineChars="200"/>
        <w:jc w:val="left"/>
        <w:rPr>
          <w:rFonts w:ascii="仿宋" w:hAnsi="仿宋" w:eastAsia="仿宋" w:cs="仿宋"/>
          <w:color w:val="000000"/>
          <w:sz w:val="28"/>
          <w:szCs w:val="28"/>
        </w:rPr>
      </w:pPr>
    </w:p>
    <w:p>
      <w:pPr>
        <w:adjustRightInd w:val="0"/>
        <w:spacing w:line="400" w:lineRule="exact"/>
        <w:ind w:firstLine="560" w:firstLineChars="200"/>
        <w:jc w:val="left"/>
        <w:rPr>
          <w:rFonts w:ascii="仿宋" w:hAnsi="仿宋" w:eastAsia="仿宋" w:cs="仿宋"/>
          <w:color w:val="000000"/>
          <w:sz w:val="28"/>
          <w:szCs w:val="28"/>
        </w:rPr>
      </w:pPr>
    </w:p>
    <w:p>
      <w:pPr>
        <w:adjustRightInd w:val="0"/>
        <w:spacing w:line="400" w:lineRule="exact"/>
        <w:ind w:firstLine="560" w:firstLineChars="200"/>
        <w:jc w:val="left"/>
        <w:rPr>
          <w:rFonts w:ascii="仿宋" w:hAnsi="仿宋" w:eastAsia="仿宋" w:cs="仿宋"/>
          <w:color w:val="000000"/>
          <w:sz w:val="28"/>
          <w:szCs w:val="28"/>
        </w:rPr>
      </w:pPr>
    </w:p>
    <w:p>
      <w:pPr>
        <w:adjustRightInd w:val="0"/>
        <w:spacing w:line="400" w:lineRule="exact"/>
        <w:ind w:firstLine="560" w:firstLineChars="200"/>
        <w:jc w:val="left"/>
        <w:rPr>
          <w:rFonts w:ascii="仿宋" w:hAnsi="仿宋" w:eastAsia="仿宋" w:cs="仿宋"/>
          <w:color w:val="000000"/>
          <w:sz w:val="28"/>
          <w:szCs w:val="28"/>
        </w:rPr>
      </w:pPr>
    </w:p>
    <w:p>
      <w:pPr>
        <w:spacing w:line="560" w:lineRule="exact"/>
        <w:ind w:firstLine="630" w:firstLineChars="225"/>
        <w:rPr>
          <w:rFonts w:ascii="仿宋" w:hAnsi="仿宋" w:eastAsia="仿宋" w:cs="仿宋"/>
          <w:color w:val="000000"/>
          <w:sz w:val="28"/>
          <w:szCs w:val="28"/>
        </w:rPr>
      </w:pPr>
      <w:r>
        <w:rPr>
          <w:rFonts w:hint="eastAsia" w:ascii="仿宋" w:hAnsi="仿宋" w:eastAsia="仿宋" w:cs="仿宋"/>
          <w:color w:val="000000"/>
          <w:sz w:val="28"/>
          <w:szCs w:val="28"/>
        </w:rPr>
        <w:t>　                                               年　　月　　日</w:t>
      </w:r>
    </w:p>
    <w:p>
      <w:pPr>
        <w:widowControl/>
        <w:jc w:val="left"/>
        <w:rPr>
          <w:rFonts w:ascii="仿宋" w:hAnsi="仿宋" w:eastAsia="仿宋" w:cs="仿宋"/>
          <w:b/>
          <w:sz w:val="28"/>
          <w:szCs w:val="28"/>
        </w:rPr>
      </w:pPr>
      <w:r>
        <w:rPr>
          <w:rFonts w:hint="eastAsia" w:ascii="仿宋" w:hAnsi="仿宋" w:eastAsia="仿宋" w:cs="仿宋"/>
          <w:sz w:val="28"/>
          <w:szCs w:val="28"/>
        </w:rPr>
        <w:br w:type="page"/>
      </w:r>
    </w:p>
    <w:p>
      <w:pPr>
        <w:pStyle w:val="5"/>
        <w:rPr>
          <w:rFonts w:ascii="仿宋" w:hAnsi="仿宋" w:eastAsia="仿宋" w:cs="仿宋"/>
          <w:szCs w:val="24"/>
        </w:rPr>
      </w:pPr>
      <w:bookmarkStart w:id="200" w:name="_Toc17851"/>
      <w:r>
        <w:rPr>
          <w:rFonts w:hint="eastAsia" w:ascii="仿宋" w:hAnsi="仿宋" w:eastAsia="仿宋" w:cs="仿宋"/>
          <w:szCs w:val="24"/>
          <w:lang w:val="en-US" w:eastAsia="zh-CN"/>
        </w:rPr>
        <w:t>八</w:t>
      </w:r>
      <w:r>
        <w:rPr>
          <w:rFonts w:hint="eastAsia" w:ascii="仿宋" w:hAnsi="仿宋" w:eastAsia="仿宋" w:cs="仿宋"/>
          <w:szCs w:val="24"/>
        </w:rPr>
        <w:t>、投标分项报价明细表</w:t>
      </w:r>
      <w:bookmarkEnd w:id="200"/>
    </w:p>
    <w:p>
      <w:pPr>
        <w:spacing w:line="400" w:lineRule="exact"/>
        <w:rPr>
          <w:rFonts w:ascii="仿宋" w:hAnsi="仿宋" w:eastAsia="仿宋" w:cs="仿宋"/>
          <w:b/>
          <w:bCs/>
          <w:color w:val="000000"/>
          <w:sz w:val="28"/>
          <w:szCs w:val="28"/>
        </w:rPr>
      </w:pPr>
    </w:p>
    <w:tbl>
      <w:tblPr>
        <w:tblStyle w:val="40"/>
        <w:tblW w:w="11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43"/>
        <w:gridCol w:w="1418"/>
        <w:gridCol w:w="1134"/>
        <w:gridCol w:w="1185"/>
        <w:gridCol w:w="1185"/>
        <w:gridCol w:w="1185"/>
        <w:gridCol w:w="122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exact"/>
          <w:jc w:val="center"/>
        </w:trPr>
        <w:tc>
          <w:tcPr>
            <w:tcW w:w="7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产品名称</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品牌</w:t>
            </w: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产地</w:t>
            </w: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厂家信息</w:t>
            </w: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单</w:t>
            </w:r>
            <w:r>
              <w:rPr>
                <w:rFonts w:hint="eastAsia" w:ascii="仿宋" w:hAnsi="仿宋" w:eastAsia="仿宋" w:cs="仿宋"/>
                <w:color w:val="000000"/>
                <w:sz w:val="24"/>
                <w:szCs w:val="24"/>
                <w:lang w:eastAsia="zh-CN"/>
              </w:rPr>
              <w:t>价</w:t>
            </w: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lang w:eastAsia="zh-CN"/>
              </w:rPr>
              <w:t>总</w:t>
            </w:r>
            <w:r>
              <w:rPr>
                <w:rFonts w:hint="eastAsia" w:ascii="仿宋" w:hAnsi="仿宋" w:eastAsia="仿宋" w:cs="仿宋"/>
                <w:color w:val="000000"/>
                <w:sz w:val="24"/>
                <w:szCs w:val="24"/>
              </w:rPr>
              <w:t>价</w:t>
            </w: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120" w:firstLineChars="50"/>
              <w:jc w:val="center"/>
              <w:rPr>
                <w:rFonts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总价合计：</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r>
    </w:tbl>
    <w:p>
      <w:pPr>
        <w:spacing w:line="400" w:lineRule="exact"/>
        <w:ind w:left="840" w:hanging="840" w:hangingChars="350"/>
        <w:rPr>
          <w:rFonts w:ascii="仿宋" w:hAnsi="仿宋" w:eastAsia="仿宋" w:cs="仿宋"/>
          <w:bCs/>
          <w:color w:val="000000"/>
          <w:sz w:val="24"/>
          <w:szCs w:val="24"/>
        </w:rPr>
      </w:pPr>
      <w:r>
        <w:rPr>
          <w:rFonts w:hint="eastAsia" w:ascii="仿宋" w:hAnsi="仿宋" w:eastAsia="仿宋" w:cs="仿宋"/>
          <w:sz w:val="24"/>
          <w:szCs w:val="24"/>
        </w:rPr>
        <w:t>注：1、投标人必须按“</w:t>
      </w:r>
      <w:r>
        <w:rPr>
          <w:rFonts w:hint="eastAsia" w:ascii="仿宋" w:hAnsi="仿宋" w:eastAsia="仿宋" w:cs="仿宋"/>
          <w:bCs/>
          <w:sz w:val="24"/>
          <w:szCs w:val="24"/>
        </w:rPr>
        <w:t>分项报价明细表”的格式</w:t>
      </w:r>
      <w:r>
        <w:rPr>
          <w:rFonts w:hint="eastAsia" w:ascii="仿宋" w:hAnsi="仿宋" w:eastAsia="仿宋" w:cs="仿宋"/>
          <w:sz w:val="24"/>
          <w:szCs w:val="24"/>
        </w:rPr>
        <w:t>详细报出投标总价的各个组成部分的报价，否则作无效投标处理。</w:t>
      </w:r>
    </w:p>
    <w:p>
      <w:pPr>
        <w:spacing w:line="400" w:lineRule="exact"/>
        <w:jc w:val="left"/>
        <w:rPr>
          <w:rFonts w:ascii="仿宋" w:hAnsi="仿宋" w:eastAsia="仿宋" w:cs="仿宋"/>
          <w:bCs/>
          <w:color w:val="000000"/>
          <w:sz w:val="24"/>
          <w:szCs w:val="24"/>
        </w:rPr>
      </w:pPr>
      <w:r>
        <w:rPr>
          <w:rFonts w:hint="eastAsia" w:ascii="仿宋" w:hAnsi="仿宋" w:eastAsia="仿宋" w:cs="仿宋"/>
          <w:bCs/>
          <w:color w:val="000000"/>
          <w:sz w:val="24"/>
          <w:szCs w:val="24"/>
        </w:rPr>
        <w:t xml:space="preserve">    2、</w:t>
      </w:r>
      <w:r>
        <w:rPr>
          <w:rFonts w:hint="eastAsia" w:ascii="仿宋" w:hAnsi="仿宋" w:eastAsia="仿宋" w:cs="仿宋"/>
          <w:sz w:val="24"/>
          <w:szCs w:val="24"/>
        </w:rPr>
        <w:t>“</w:t>
      </w:r>
      <w:r>
        <w:rPr>
          <w:rFonts w:hint="eastAsia" w:ascii="仿宋" w:hAnsi="仿宋" w:eastAsia="仿宋" w:cs="仿宋"/>
          <w:bCs/>
          <w:sz w:val="24"/>
          <w:szCs w:val="24"/>
        </w:rPr>
        <w:t>分项报价明细表”各分项报价合计应当与“开标一览表”报价合计相等。</w:t>
      </w:r>
    </w:p>
    <w:p>
      <w:pPr>
        <w:spacing w:line="400" w:lineRule="exact"/>
        <w:jc w:val="left"/>
        <w:rPr>
          <w:rFonts w:ascii="仿宋" w:hAnsi="仿宋" w:eastAsia="仿宋" w:cs="仿宋"/>
          <w:b/>
          <w:bCs/>
          <w:color w:val="000000"/>
          <w:sz w:val="24"/>
          <w:szCs w:val="24"/>
        </w:rPr>
      </w:pPr>
    </w:p>
    <w:p>
      <w:pPr>
        <w:adjustRightInd w:val="0"/>
        <w:spacing w:line="400" w:lineRule="exact"/>
        <w:ind w:firstLine="480" w:firstLineChars="200"/>
        <w:jc w:val="left"/>
        <w:rPr>
          <w:rFonts w:ascii="仿宋" w:hAnsi="仿宋" w:eastAsia="仿宋" w:cs="仿宋"/>
          <w:color w:val="000000"/>
          <w:sz w:val="24"/>
          <w:szCs w:val="24"/>
        </w:rPr>
      </w:pPr>
    </w:p>
    <w:p>
      <w:pPr>
        <w:adjustRightInd w:val="0"/>
        <w:spacing w:line="4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投标人名称：        （盖章）</w:t>
      </w:r>
    </w:p>
    <w:p>
      <w:pPr>
        <w:adjustRightInd w:val="0"/>
        <w:spacing w:line="4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法定代表人或授权代表（签字或盖章）：</w:t>
      </w:r>
    </w:p>
    <w:p>
      <w:pPr>
        <w:adjustRightInd w:val="0"/>
        <w:spacing w:line="4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投标日期：</w:t>
      </w:r>
    </w:p>
    <w:p>
      <w:pPr>
        <w:spacing w:line="400" w:lineRule="exact"/>
        <w:rPr>
          <w:rFonts w:ascii="仿宋" w:hAnsi="仿宋" w:eastAsia="仿宋" w:cs="仿宋"/>
          <w:b/>
          <w:color w:val="000000"/>
          <w:sz w:val="24"/>
          <w:szCs w:val="24"/>
        </w:rPr>
      </w:pPr>
    </w:p>
    <w:p>
      <w:pPr>
        <w:spacing w:line="400" w:lineRule="exact"/>
        <w:rPr>
          <w:rFonts w:ascii="仿宋" w:hAnsi="仿宋" w:eastAsia="仿宋" w:cs="仿宋"/>
          <w:b/>
          <w:color w:val="000000"/>
          <w:szCs w:val="21"/>
        </w:rPr>
      </w:pPr>
    </w:p>
    <w:p>
      <w:pPr>
        <w:widowControl/>
        <w:jc w:val="left"/>
        <w:rPr>
          <w:rFonts w:ascii="仿宋" w:hAnsi="仿宋" w:eastAsia="仿宋" w:cs="仿宋"/>
          <w:b/>
          <w:sz w:val="24"/>
        </w:rPr>
      </w:pPr>
      <w:bookmarkStart w:id="201" w:name="_Toc402534747"/>
      <w:bookmarkStart w:id="202" w:name="_Toc20630"/>
      <w:bookmarkStart w:id="203" w:name="_Toc407372042"/>
      <w:r>
        <w:rPr>
          <w:rFonts w:hint="eastAsia" w:ascii="仿宋" w:hAnsi="仿宋" w:eastAsia="仿宋" w:cs="仿宋"/>
        </w:rPr>
        <w:br w:type="page"/>
      </w:r>
      <w:bookmarkStart w:id="204" w:name="_Toc512251722"/>
    </w:p>
    <w:p>
      <w:pPr>
        <w:pStyle w:val="5"/>
        <w:rPr>
          <w:rFonts w:ascii="仿宋" w:hAnsi="仿宋" w:eastAsia="仿宋" w:cs="仿宋"/>
          <w:szCs w:val="24"/>
        </w:rPr>
      </w:pPr>
      <w:bookmarkStart w:id="205" w:name="_Toc258"/>
      <w:r>
        <w:rPr>
          <w:rFonts w:hint="eastAsia" w:ascii="仿宋" w:hAnsi="仿宋" w:eastAsia="仿宋" w:cs="仿宋"/>
          <w:szCs w:val="24"/>
          <w:lang w:val="en-US" w:eastAsia="zh-CN"/>
        </w:rPr>
        <w:t>九</w:t>
      </w:r>
      <w:r>
        <w:rPr>
          <w:rFonts w:hint="eastAsia" w:ascii="仿宋" w:hAnsi="仿宋" w:eastAsia="仿宋" w:cs="仿宋"/>
          <w:szCs w:val="24"/>
        </w:rPr>
        <w:t>、商务偏离表</w:t>
      </w:r>
      <w:bookmarkEnd w:id="204"/>
      <w:bookmarkEnd w:id="205"/>
    </w:p>
    <w:p>
      <w:pPr>
        <w:pStyle w:val="26"/>
        <w:pBdr>
          <w:bottom w:val="none" w:color="auto" w:sz="0" w:space="0"/>
        </w:pBdr>
        <w:tabs>
          <w:tab w:val="left" w:pos="420"/>
        </w:tabs>
        <w:snapToGrid/>
        <w:spacing w:line="400" w:lineRule="exact"/>
        <w:jc w:val="both"/>
        <w:rPr>
          <w:rFonts w:ascii="仿宋" w:hAnsi="仿宋" w:eastAsia="仿宋" w:cs="仿宋"/>
          <w:color w:val="000000"/>
          <w:sz w:val="28"/>
          <w:szCs w:val="28"/>
        </w:rPr>
      </w:pPr>
    </w:p>
    <w:p>
      <w:pPr>
        <w:pStyle w:val="26"/>
        <w:pBdr>
          <w:bottom w:val="none" w:color="auto" w:sz="0" w:space="0"/>
        </w:pBdr>
        <w:tabs>
          <w:tab w:val="left" w:pos="420"/>
        </w:tabs>
        <w:snapToGrid/>
        <w:spacing w:line="400" w:lineRule="exact"/>
        <w:jc w:val="both"/>
        <w:rPr>
          <w:rFonts w:ascii="仿宋" w:hAnsi="仿宋" w:eastAsia="仿宋" w:cs="仿宋"/>
          <w:color w:val="000000"/>
          <w:sz w:val="24"/>
          <w:szCs w:val="24"/>
        </w:rPr>
      </w:pPr>
      <w:r>
        <w:rPr>
          <w:rFonts w:hint="eastAsia" w:ascii="仿宋" w:hAnsi="仿宋" w:eastAsia="仿宋" w:cs="仿宋"/>
          <w:color w:val="000000"/>
          <w:sz w:val="24"/>
          <w:szCs w:val="24"/>
        </w:rPr>
        <w:t xml:space="preserve">项目编号：                                            </w:t>
      </w:r>
    </w:p>
    <w:tbl>
      <w:tblPr>
        <w:tblStyle w:val="40"/>
        <w:tblW w:w="93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40"/>
        <w:gridCol w:w="2625"/>
        <w:gridCol w:w="241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包号</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招标要求</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投标响应</w:t>
            </w:r>
          </w:p>
        </w:tc>
        <w:tc>
          <w:tcPr>
            <w:tcW w:w="26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62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62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62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62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color w:val="000000"/>
                <w:sz w:val="24"/>
                <w:szCs w:val="24"/>
              </w:rPr>
            </w:pPr>
          </w:p>
        </w:tc>
      </w:tr>
    </w:tbl>
    <w:p>
      <w:pPr>
        <w:spacing w:line="400" w:lineRule="exact"/>
        <w:ind w:left="600" w:leftChars="57" w:hanging="480" w:hangingChars="200"/>
        <w:rPr>
          <w:rFonts w:ascii="仿宋" w:hAnsi="仿宋" w:eastAsia="仿宋" w:cs="仿宋"/>
          <w:sz w:val="24"/>
          <w:szCs w:val="24"/>
        </w:rPr>
      </w:pPr>
      <w:r>
        <w:rPr>
          <w:rFonts w:hint="eastAsia" w:ascii="仿宋" w:hAnsi="仿宋" w:eastAsia="仿宋" w:cs="仿宋"/>
          <w:sz w:val="24"/>
          <w:szCs w:val="24"/>
        </w:rPr>
        <w:t>注：1.本表只填写投标文件中与竞争性谈判文件有偏离（包括正偏离和负偏离）的内容，投标文件中商务响应与竞争性谈判文件要求完全一致的，不用在此表中列出。</w:t>
      </w:r>
    </w:p>
    <w:p>
      <w:pPr>
        <w:spacing w:line="400" w:lineRule="exact"/>
        <w:ind w:left="598" w:leftChars="285"/>
        <w:rPr>
          <w:rFonts w:ascii="仿宋" w:hAnsi="仿宋" w:eastAsia="仿宋" w:cs="仿宋"/>
          <w:sz w:val="24"/>
          <w:szCs w:val="24"/>
        </w:rPr>
      </w:pPr>
      <w:r>
        <w:rPr>
          <w:rFonts w:hint="eastAsia" w:ascii="仿宋" w:hAnsi="仿宋" w:eastAsia="仿宋" w:cs="仿宋"/>
          <w:sz w:val="24"/>
          <w:szCs w:val="24"/>
        </w:rPr>
        <w:t>2．供应商必须据实填写，不得虚假响应，否则将取消其投标或中标资格，并按有关规定进行处罚。</w:t>
      </w:r>
    </w:p>
    <w:p>
      <w:pPr>
        <w:adjustRightInd w:val="0"/>
        <w:spacing w:line="400" w:lineRule="exact"/>
        <w:ind w:firstLine="420" w:firstLineChars="175"/>
        <w:jc w:val="left"/>
        <w:rPr>
          <w:rFonts w:ascii="仿宋" w:hAnsi="仿宋" w:eastAsia="仿宋" w:cs="仿宋"/>
          <w:bCs/>
          <w:sz w:val="24"/>
          <w:szCs w:val="24"/>
        </w:rPr>
      </w:pPr>
    </w:p>
    <w:p>
      <w:pPr>
        <w:adjustRightInd w:val="0"/>
        <w:spacing w:line="400" w:lineRule="exact"/>
        <w:ind w:firstLine="420" w:firstLineChars="175"/>
        <w:jc w:val="left"/>
        <w:rPr>
          <w:rFonts w:ascii="仿宋" w:hAnsi="仿宋" w:eastAsia="仿宋" w:cs="仿宋"/>
          <w:bCs/>
          <w:sz w:val="24"/>
          <w:szCs w:val="24"/>
        </w:rPr>
      </w:pPr>
    </w:p>
    <w:p>
      <w:pPr>
        <w:adjustRightInd w:val="0"/>
        <w:spacing w:line="400" w:lineRule="exact"/>
        <w:ind w:firstLine="420" w:firstLineChars="175"/>
        <w:jc w:val="left"/>
        <w:rPr>
          <w:rFonts w:ascii="仿宋" w:hAnsi="仿宋" w:eastAsia="仿宋" w:cs="仿宋"/>
          <w:bCs/>
          <w:sz w:val="24"/>
          <w:szCs w:val="24"/>
        </w:rPr>
      </w:pPr>
      <w:r>
        <w:rPr>
          <w:rFonts w:hint="eastAsia" w:ascii="仿宋" w:hAnsi="仿宋" w:eastAsia="仿宋" w:cs="仿宋"/>
          <w:bCs/>
          <w:sz w:val="24"/>
          <w:szCs w:val="24"/>
        </w:rPr>
        <w:t>投标人名称：      （盖章）</w:t>
      </w:r>
    </w:p>
    <w:p>
      <w:pPr>
        <w:adjustRightInd w:val="0"/>
        <w:spacing w:line="400" w:lineRule="exact"/>
        <w:ind w:firstLine="420" w:firstLineChars="175"/>
        <w:jc w:val="left"/>
        <w:rPr>
          <w:rFonts w:ascii="仿宋" w:hAnsi="仿宋" w:eastAsia="仿宋" w:cs="仿宋"/>
          <w:bCs/>
          <w:sz w:val="24"/>
          <w:szCs w:val="24"/>
        </w:rPr>
      </w:pPr>
      <w:r>
        <w:rPr>
          <w:rFonts w:hint="eastAsia" w:ascii="仿宋" w:hAnsi="仿宋" w:eastAsia="仿宋" w:cs="仿宋"/>
          <w:sz w:val="24"/>
          <w:szCs w:val="24"/>
        </w:rPr>
        <w:t>法定代表人或授权代表（签字或盖章）</w:t>
      </w:r>
      <w:r>
        <w:rPr>
          <w:rFonts w:hint="eastAsia" w:ascii="仿宋" w:hAnsi="仿宋" w:eastAsia="仿宋" w:cs="仿宋"/>
          <w:bCs/>
          <w:sz w:val="24"/>
          <w:szCs w:val="24"/>
        </w:rPr>
        <w:t>：</w:t>
      </w:r>
    </w:p>
    <w:p>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投标日期:</w:t>
      </w:r>
    </w:p>
    <w:p>
      <w:pPr>
        <w:widowControl/>
        <w:jc w:val="left"/>
        <w:rPr>
          <w:rFonts w:ascii="仿宋" w:hAnsi="仿宋" w:eastAsia="仿宋" w:cs="仿宋"/>
          <w:b/>
          <w:sz w:val="24"/>
          <w:szCs w:val="24"/>
        </w:rPr>
      </w:pPr>
      <w:r>
        <w:rPr>
          <w:rFonts w:hint="eastAsia" w:ascii="仿宋" w:hAnsi="仿宋" w:eastAsia="仿宋" w:cs="仿宋"/>
          <w:sz w:val="24"/>
          <w:szCs w:val="24"/>
        </w:rPr>
        <w:br w:type="page"/>
      </w:r>
    </w:p>
    <w:p>
      <w:pPr>
        <w:pStyle w:val="5"/>
        <w:rPr>
          <w:rFonts w:ascii="仿宋" w:hAnsi="仿宋" w:eastAsia="仿宋" w:cs="仿宋"/>
          <w:szCs w:val="24"/>
        </w:rPr>
      </w:pPr>
      <w:bookmarkStart w:id="206" w:name="_Toc17882"/>
      <w:r>
        <w:rPr>
          <w:rFonts w:hint="eastAsia" w:ascii="仿宋" w:hAnsi="仿宋" w:eastAsia="仿宋" w:cs="仿宋"/>
          <w:szCs w:val="24"/>
          <w:lang w:val="en-US" w:eastAsia="zh-CN"/>
        </w:rPr>
        <w:t>十</w:t>
      </w:r>
      <w:r>
        <w:rPr>
          <w:rFonts w:hint="eastAsia" w:ascii="仿宋" w:hAnsi="仿宋" w:eastAsia="仿宋" w:cs="仿宋"/>
          <w:szCs w:val="24"/>
        </w:rPr>
        <w:t>、技术规格参数、功能偏离表</w:t>
      </w:r>
      <w:bookmarkEnd w:id="206"/>
    </w:p>
    <w:p>
      <w:pPr>
        <w:rPr>
          <w:rFonts w:ascii="仿宋" w:hAnsi="仿宋" w:eastAsia="仿宋" w:cs="仿宋"/>
          <w:b/>
          <w:color w:val="000000"/>
          <w:sz w:val="28"/>
          <w:szCs w:val="28"/>
        </w:rPr>
      </w:pPr>
    </w:p>
    <w:p>
      <w:pPr>
        <w:spacing w:line="400" w:lineRule="atLeast"/>
        <w:ind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项目名称：项目编号：</w:t>
      </w:r>
    </w:p>
    <w:p>
      <w:pPr>
        <w:spacing w:line="400" w:lineRule="atLeast"/>
        <w:rPr>
          <w:rFonts w:ascii="仿宋" w:hAnsi="仿宋" w:eastAsia="仿宋" w:cs="仿宋"/>
          <w:color w:val="000000"/>
          <w:sz w:val="24"/>
          <w:szCs w:val="24"/>
        </w:rPr>
      </w:pPr>
    </w:p>
    <w:tbl>
      <w:tblPr>
        <w:tblStyle w:val="40"/>
        <w:tblW w:w="93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41"/>
        <w:gridCol w:w="2479"/>
        <w:gridCol w:w="1980"/>
        <w:gridCol w:w="1620"/>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货物名称</w:t>
            </w: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招标规格</w:t>
            </w: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投标规格</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偏离情况</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仿宋" w:hAnsi="仿宋" w:eastAsia="仿宋" w:cs="仿宋"/>
                <w:color w:val="000000"/>
                <w:sz w:val="24"/>
                <w:szCs w:val="24"/>
              </w:rPr>
            </w:pPr>
          </w:p>
        </w:tc>
      </w:tr>
    </w:tbl>
    <w:p>
      <w:pPr>
        <w:spacing w:line="400" w:lineRule="exact"/>
        <w:rPr>
          <w:rFonts w:ascii="仿宋" w:hAnsi="仿宋" w:eastAsia="仿宋" w:cs="仿宋"/>
          <w:sz w:val="24"/>
          <w:szCs w:val="24"/>
        </w:rPr>
      </w:pPr>
      <w:r>
        <w:rPr>
          <w:rFonts w:hint="eastAsia" w:ascii="仿宋" w:hAnsi="仿宋" w:eastAsia="仿宋" w:cs="仿宋"/>
          <w:sz w:val="24"/>
          <w:szCs w:val="24"/>
        </w:rPr>
        <w:t xml:space="preserve">    注：1.本表只填写投标文件中与竞争性谈判文件有偏离（包括正偏离和负偏离）的内容，投标文件中技术规格及指标响应与竞争性谈判文件要求完全一致的，不用在此表中列出。</w:t>
      </w:r>
    </w:p>
    <w:p>
      <w:pPr>
        <w:spacing w:line="400" w:lineRule="exact"/>
        <w:ind w:left="598" w:leftChars="285"/>
        <w:rPr>
          <w:rFonts w:ascii="仿宋" w:hAnsi="仿宋" w:eastAsia="仿宋" w:cs="仿宋"/>
          <w:sz w:val="24"/>
          <w:szCs w:val="24"/>
        </w:rPr>
      </w:pPr>
      <w:r>
        <w:rPr>
          <w:rFonts w:hint="eastAsia" w:ascii="仿宋" w:hAnsi="仿宋" w:eastAsia="仿宋" w:cs="仿宋"/>
          <w:sz w:val="24"/>
          <w:szCs w:val="24"/>
        </w:rPr>
        <w:t>2．供应商必须据实填写，不得虚假响应，否则将取消其投标或中标资格，并按有关规定进行处罚。</w:t>
      </w:r>
    </w:p>
    <w:p>
      <w:pPr>
        <w:pStyle w:val="107"/>
        <w:spacing w:line="360" w:lineRule="auto"/>
        <w:ind w:firstLine="234" w:firstLineChars="100"/>
        <w:rPr>
          <w:rFonts w:ascii="仿宋" w:hAnsi="仿宋" w:eastAsia="仿宋" w:cs="仿宋"/>
          <w:color w:val="000000"/>
          <w:spacing w:val="-3"/>
          <w:szCs w:val="24"/>
        </w:rPr>
      </w:pPr>
    </w:p>
    <w:p>
      <w:pPr>
        <w:pStyle w:val="107"/>
        <w:spacing w:line="360" w:lineRule="auto"/>
        <w:ind w:firstLine="234" w:firstLineChars="100"/>
        <w:rPr>
          <w:rFonts w:ascii="仿宋" w:hAnsi="仿宋" w:eastAsia="仿宋" w:cs="仿宋"/>
          <w:color w:val="000000"/>
          <w:spacing w:val="-3"/>
          <w:szCs w:val="24"/>
        </w:rPr>
      </w:pPr>
    </w:p>
    <w:p>
      <w:pPr>
        <w:spacing w:line="400" w:lineRule="exact"/>
        <w:ind w:firstLine="4680" w:firstLineChars="1950"/>
        <w:jc w:val="left"/>
        <w:rPr>
          <w:rFonts w:ascii="仿宋" w:hAnsi="仿宋" w:eastAsia="仿宋" w:cs="仿宋"/>
          <w:color w:val="000000"/>
          <w:sz w:val="24"/>
          <w:szCs w:val="24"/>
        </w:rPr>
      </w:pPr>
      <w:r>
        <w:rPr>
          <w:rFonts w:hint="eastAsia" w:ascii="仿宋" w:hAnsi="仿宋" w:eastAsia="仿宋" w:cs="仿宋"/>
          <w:color w:val="000000"/>
          <w:sz w:val="24"/>
          <w:szCs w:val="24"/>
        </w:rPr>
        <w:t>投标单位法人授权代表（签字或盖章）：</w:t>
      </w:r>
    </w:p>
    <w:p>
      <w:pPr>
        <w:spacing w:line="400" w:lineRule="exact"/>
        <w:ind w:firstLine="6120" w:firstLineChars="2550"/>
        <w:jc w:val="left"/>
        <w:rPr>
          <w:rFonts w:ascii="仿宋" w:hAnsi="仿宋" w:eastAsia="仿宋" w:cs="仿宋"/>
          <w:color w:val="000000"/>
          <w:sz w:val="24"/>
          <w:szCs w:val="24"/>
        </w:rPr>
      </w:pPr>
    </w:p>
    <w:p>
      <w:pPr>
        <w:spacing w:line="400" w:lineRule="exact"/>
        <w:ind w:firstLine="4800" w:firstLineChars="2000"/>
        <w:jc w:val="left"/>
        <w:rPr>
          <w:rFonts w:ascii="仿宋" w:hAnsi="仿宋" w:eastAsia="仿宋" w:cs="仿宋"/>
          <w:color w:val="000000"/>
          <w:sz w:val="24"/>
          <w:szCs w:val="24"/>
        </w:rPr>
      </w:pPr>
      <w:r>
        <w:rPr>
          <w:rFonts w:hint="eastAsia" w:ascii="仿宋" w:hAnsi="仿宋" w:eastAsia="仿宋" w:cs="仿宋"/>
          <w:color w:val="000000"/>
          <w:sz w:val="24"/>
          <w:szCs w:val="24"/>
        </w:rPr>
        <w:t>投标单位（盖章）：</w:t>
      </w:r>
    </w:p>
    <w:p>
      <w:pPr>
        <w:pStyle w:val="107"/>
        <w:spacing w:line="400" w:lineRule="exact"/>
        <w:ind w:firstLine="6201" w:firstLineChars="2650"/>
        <w:rPr>
          <w:rFonts w:ascii="仿宋" w:hAnsi="仿宋" w:eastAsia="仿宋" w:cs="仿宋"/>
          <w:color w:val="000000"/>
          <w:spacing w:val="-3"/>
          <w:szCs w:val="24"/>
        </w:rPr>
      </w:pPr>
    </w:p>
    <w:p>
      <w:pPr>
        <w:pStyle w:val="107"/>
        <w:spacing w:line="400" w:lineRule="exact"/>
        <w:ind w:firstLine="6201" w:firstLineChars="2650"/>
        <w:rPr>
          <w:rFonts w:ascii="仿宋" w:hAnsi="仿宋" w:eastAsia="仿宋" w:cs="仿宋"/>
          <w:color w:val="000000"/>
          <w:spacing w:val="-3"/>
          <w:szCs w:val="24"/>
        </w:rPr>
      </w:pPr>
    </w:p>
    <w:p>
      <w:pPr>
        <w:pStyle w:val="107"/>
        <w:spacing w:line="400" w:lineRule="exact"/>
        <w:ind w:firstLine="6201" w:firstLineChars="2650"/>
        <w:rPr>
          <w:rFonts w:ascii="仿宋" w:hAnsi="仿宋" w:eastAsia="仿宋" w:cs="仿宋"/>
          <w:color w:val="000000"/>
          <w:spacing w:val="-3"/>
          <w:szCs w:val="24"/>
        </w:rPr>
      </w:pPr>
    </w:p>
    <w:p>
      <w:pPr>
        <w:pStyle w:val="107"/>
        <w:spacing w:line="400" w:lineRule="exact"/>
        <w:ind w:firstLine="4914" w:firstLineChars="2100"/>
        <w:rPr>
          <w:rFonts w:ascii="仿宋" w:hAnsi="仿宋" w:eastAsia="仿宋" w:cs="仿宋"/>
          <w:color w:val="000000"/>
          <w:spacing w:val="-3"/>
          <w:szCs w:val="24"/>
        </w:rPr>
      </w:pPr>
      <w:r>
        <w:rPr>
          <w:rFonts w:hint="eastAsia" w:ascii="仿宋" w:hAnsi="仿宋" w:eastAsia="仿宋" w:cs="仿宋"/>
          <w:color w:val="000000"/>
          <w:spacing w:val="-3"/>
          <w:szCs w:val="24"/>
        </w:rPr>
        <w:t>日期：_____年___月___日</w:t>
      </w:r>
    </w:p>
    <w:p>
      <w:pPr>
        <w:widowControl/>
        <w:jc w:val="left"/>
        <w:rPr>
          <w:rFonts w:ascii="仿宋" w:hAnsi="仿宋" w:eastAsia="仿宋" w:cs="仿宋"/>
          <w:b/>
          <w:sz w:val="28"/>
          <w:szCs w:val="28"/>
        </w:rPr>
      </w:pPr>
    </w:p>
    <w:p>
      <w:pPr>
        <w:widowControl/>
        <w:jc w:val="left"/>
        <w:rPr>
          <w:rFonts w:ascii="仿宋" w:hAnsi="仿宋" w:eastAsia="仿宋" w:cs="仿宋"/>
          <w:b/>
          <w:sz w:val="24"/>
        </w:rPr>
      </w:pPr>
      <w:r>
        <w:rPr>
          <w:rFonts w:hint="eastAsia" w:ascii="仿宋" w:hAnsi="仿宋" w:eastAsia="仿宋" w:cs="仿宋"/>
        </w:rPr>
        <w:br w:type="page"/>
      </w:r>
    </w:p>
    <w:p>
      <w:pPr>
        <w:pStyle w:val="5"/>
        <w:rPr>
          <w:rFonts w:hint="eastAsia" w:ascii="仿宋" w:hAnsi="仿宋" w:eastAsia="仿宋" w:cs="仿宋"/>
          <w:szCs w:val="24"/>
          <w:lang w:val="en-US" w:eastAsia="zh-CN"/>
        </w:rPr>
      </w:pPr>
      <w:bookmarkStart w:id="207" w:name="_Toc15284"/>
    </w:p>
    <w:p>
      <w:pPr>
        <w:pStyle w:val="5"/>
        <w:numPr>
          <w:ilvl w:val="0"/>
          <w:numId w:val="9"/>
        </w:numPr>
        <w:rPr>
          <w:rFonts w:hint="eastAsia" w:ascii="仿宋" w:hAnsi="仿宋" w:eastAsia="仿宋" w:cs="仿宋"/>
          <w:szCs w:val="24"/>
          <w:lang w:val="en-US" w:eastAsia="zh-CN"/>
        </w:rPr>
      </w:pPr>
      <w:r>
        <w:rPr>
          <w:rFonts w:hint="eastAsia" w:ascii="仿宋" w:hAnsi="仿宋" w:eastAsia="仿宋" w:cs="仿宋"/>
          <w:szCs w:val="24"/>
          <w:lang w:val="en-US" w:eastAsia="zh-CN"/>
        </w:rPr>
        <w:t>技术方案</w:t>
      </w:r>
    </w:p>
    <w:p>
      <w:pPr>
        <w:numPr>
          <w:ilvl w:val="0"/>
          <w:numId w:val="0"/>
        </w:numPr>
        <w:rPr>
          <w:rFonts w:hint="eastAsia"/>
          <w:lang w:val="en-US" w:eastAsia="zh-CN"/>
        </w:rPr>
      </w:pPr>
    </w:p>
    <w:p>
      <w:pPr>
        <w:pStyle w:val="5"/>
        <w:rPr>
          <w:rFonts w:hint="eastAsia" w:ascii="仿宋" w:hAnsi="仿宋" w:eastAsia="仿宋" w:cs="仿宋"/>
          <w:szCs w:val="24"/>
          <w:lang w:val="en-US" w:eastAsia="zh-CN"/>
        </w:rPr>
      </w:pPr>
    </w:p>
    <w:p>
      <w:pPr>
        <w:pStyle w:val="5"/>
        <w:rPr>
          <w:rFonts w:hint="eastAsia" w:ascii="仿宋" w:hAnsi="仿宋" w:eastAsia="仿宋" w:cs="仿宋"/>
          <w:szCs w:val="24"/>
          <w:lang w:val="en-US" w:eastAsia="zh-CN"/>
        </w:rPr>
      </w:pPr>
      <w:r>
        <w:rPr>
          <w:rFonts w:hint="eastAsia" w:ascii="仿宋" w:hAnsi="仿宋" w:eastAsia="仿宋" w:cs="仿宋"/>
          <w:b/>
          <w:color w:val="000000"/>
          <w:kern w:val="0"/>
          <w:sz w:val="28"/>
          <w:szCs w:val="28"/>
          <w:lang w:eastAsia="zh-CN"/>
        </w:rPr>
        <w:t>（</w:t>
      </w:r>
      <w:r>
        <w:rPr>
          <w:rFonts w:hint="eastAsia" w:ascii="仿宋" w:hAnsi="仿宋" w:eastAsia="仿宋" w:cs="仿宋"/>
          <w:b/>
          <w:color w:val="000000"/>
          <w:kern w:val="0"/>
          <w:sz w:val="28"/>
          <w:szCs w:val="28"/>
        </w:rPr>
        <w:t>投标人可根据项目的特点自行编制</w:t>
      </w:r>
      <w:r>
        <w:rPr>
          <w:rFonts w:hint="eastAsia" w:ascii="仿宋" w:hAnsi="仿宋" w:eastAsia="仿宋" w:cs="仿宋"/>
          <w:b/>
          <w:color w:val="000000"/>
          <w:kern w:val="0"/>
          <w:sz w:val="28"/>
          <w:szCs w:val="28"/>
          <w:lang w:eastAsia="zh-CN"/>
        </w:rPr>
        <w:t>）</w:t>
      </w:r>
    </w:p>
    <w:p>
      <w:pPr>
        <w:pStyle w:val="5"/>
        <w:jc w:val="both"/>
        <w:rPr>
          <w:rFonts w:hint="eastAsia" w:ascii="仿宋" w:hAnsi="仿宋" w:eastAsia="仿宋" w:cs="仿宋"/>
          <w:szCs w:val="24"/>
          <w:lang w:val="en-US" w:eastAsia="zh-CN"/>
        </w:rPr>
      </w:pPr>
    </w:p>
    <w:p>
      <w:pPr>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pStyle w:val="29"/>
        <w:rPr>
          <w:rFonts w:hint="eastAsia" w:ascii="仿宋" w:hAnsi="仿宋" w:eastAsia="仿宋" w:cs="仿宋"/>
          <w:szCs w:val="24"/>
          <w:lang w:val="en-US" w:eastAsia="zh-CN"/>
        </w:rPr>
      </w:pPr>
    </w:p>
    <w:p>
      <w:pPr>
        <w:rPr>
          <w:rFonts w:hint="eastAsia"/>
          <w:lang w:val="en-US" w:eastAsia="zh-CN"/>
        </w:rPr>
      </w:pPr>
    </w:p>
    <w:p>
      <w:pPr>
        <w:pStyle w:val="5"/>
        <w:rPr>
          <w:rFonts w:hint="eastAsia" w:ascii="仿宋" w:hAnsi="仿宋" w:eastAsia="仿宋" w:cs="仿宋"/>
          <w:szCs w:val="24"/>
          <w:lang w:val="en-US" w:eastAsia="zh-CN"/>
        </w:rPr>
      </w:pPr>
      <w:r>
        <w:rPr>
          <w:rFonts w:hint="eastAsia" w:ascii="仿宋" w:hAnsi="仿宋" w:eastAsia="仿宋" w:cs="仿宋"/>
          <w:szCs w:val="24"/>
          <w:lang w:val="en-US" w:eastAsia="zh-CN"/>
        </w:rPr>
        <w:t>十二、</w:t>
      </w:r>
      <w:bookmarkEnd w:id="207"/>
      <w:r>
        <w:rPr>
          <w:rFonts w:hint="eastAsia" w:ascii="仿宋" w:hAnsi="仿宋" w:eastAsia="仿宋" w:cs="仿宋"/>
          <w:szCs w:val="24"/>
          <w:lang w:val="en-US" w:eastAsia="zh-CN"/>
        </w:rPr>
        <w:t>中小微企业声明函</w:t>
      </w:r>
    </w:p>
    <w:p>
      <w:pPr>
        <w:spacing w:line="360" w:lineRule="auto"/>
        <w:jc w:val="center"/>
        <w:rPr>
          <w:rFonts w:ascii="宋体" w:hAnsi="宋体"/>
          <w:kern w:val="0"/>
          <w:sz w:val="24"/>
        </w:rPr>
      </w:pPr>
      <w:r>
        <w:rPr>
          <w:rFonts w:hint="eastAsia" w:ascii="宋体" w:hAnsi="宋体"/>
          <w:kern w:val="0"/>
          <w:sz w:val="24"/>
        </w:rPr>
        <w:t>（中小微企业适用）</w:t>
      </w:r>
    </w:p>
    <w:p>
      <w:pPr>
        <w:spacing w:line="360" w:lineRule="auto"/>
        <w:ind w:firstLine="480" w:firstLineChars="200"/>
        <w:rPr>
          <w:rFonts w:ascii="宋体" w:hAnsi="宋体"/>
          <w:kern w:val="0"/>
          <w:sz w:val="24"/>
        </w:rPr>
      </w:pPr>
      <w:r>
        <w:rPr>
          <w:rFonts w:hint="eastAsia" w:ascii="宋体" w:hAnsi="宋体"/>
          <w:kern w:val="0"/>
          <w:sz w:val="24"/>
        </w:rPr>
        <w:t>本公司郑重声明，根据《政府采购促进中小企业发展暂行办法》（财库</w:t>
      </w:r>
      <w:r>
        <w:rPr>
          <w:rFonts w:ascii="宋体" w:hAnsi="宋体"/>
          <w:kern w:val="0"/>
          <w:sz w:val="24"/>
        </w:rPr>
        <w:t>[2011]181</w:t>
      </w:r>
      <w:r>
        <w:rPr>
          <w:rFonts w:hint="eastAsia" w:ascii="宋体" w:hAnsi="宋体"/>
          <w:kern w:val="0"/>
          <w:sz w:val="24"/>
        </w:rPr>
        <w:t>号）的规定，本公司为</w:t>
      </w:r>
      <w:r>
        <w:rPr>
          <w:rFonts w:ascii="宋体" w:hAnsi="宋体"/>
          <w:kern w:val="0"/>
          <w:sz w:val="24"/>
        </w:rPr>
        <w:t>______</w:t>
      </w:r>
      <w:r>
        <w:rPr>
          <w:rFonts w:hint="eastAsia" w:ascii="宋体" w:hAnsi="宋体"/>
          <w:kern w:val="0"/>
          <w:sz w:val="24"/>
        </w:rPr>
        <w:t>（请填写：大型、中型、小型、微型）企业。即，本公司同时满足以下条件：</w:t>
      </w:r>
    </w:p>
    <w:p>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根据《工业和信息化部、国家统计局、国家发展和改革委员会、财政部关于印发</w:t>
      </w:r>
      <w:r>
        <w:rPr>
          <w:rFonts w:ascii="宋体" w:hAnsi="宋体"/>
          <w:kern w:val="0"/>
          <w:sz w:val="24"/>
        </w:rPr>
        <w:br w:type="textWrapping"/>
      </w:r>
      <w:r>
        <w:rPr>
          <w:rFonts w:hint="eastAsia" w:ascii="宋体" w:hAnsi="宋体"/>
          <w:kern w:val="0"/>
          <w:sz w:val="24"/>
        </w:rPr>
        <w:t>中小企业划型标准规定的通知》（工信部联企业</w:t>
      </w:r>
      <w:r>
        <w:rPr>
          <w:rFonts w:ascii="宋体" w:hAnsi="宋体"/>
          <w:kern w:val="0"/>
          <w:sz w:val="24"/>
        </w:rPr>
        <w:t>[2011]300</w:t>
      </w:r>
      <w:r>
        <w:rPr>
          <w:rFonts w:hint="eastAsia" w:ascii="宋体" w:hAnsi="宋体"/>
          <w:kern w:val="0"/>
          <w:sz w:val="24"/>
        </w:rPr>
        <w:t>号）规定的划分标准，本公司</w:t>
      </w:r>
      <w:r>
        <w:rPr>
          <w:rFonts w:ascii="宋体" w:hAnsi="宋体"/>
          <w:kern w:val="0"/>
          <w:sz w:val="24"/>
        </w:rPr>
        <w:br w:type="textWrapping"/>
      </w:r>
      <w:r>
        <w:rPr>
          <w:rFonts w:hint="eastAsia" w:ascii="宋体" w:hAnsi="宋体"/>
          <w:kern w:val="0"/>
          <w:sz w:val="24"/>
        </w:rPr>
        <w:t>为</w:t>
      </w:r>
      <w:r>
        <w:rPr>
          <w:rFonts w:ascii="宋体" w:hAnsi="宋体"/>
          <w:kern w:val="0"/>
          <w:sz w:val="24"/>
        </w:rPr>
        <w:t>______</w:t>
      </w:r>
      <w:r>
        <w:rPr>
          <w:rFonts w:hint="eastAsia" w:ascii="宋体" w:hAnsi="宋体"/>
          <w:kern w:val="0"/>
          <w:sz w:val="24"/>
        </w:rPr>
        <w:t>（请填写：大型、中型、小型、微型）企业。</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项目采购活动（按投标形式选择填写）：</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1</w:t>
      </w:r>
      <w:r>
        <w:rPr>
          <w:rFonts w:hint="eastAsia" w:ascii="宋体" w:hAnsi="宋体"/>
          <w:kern w:val="0"/>
          <w:sz w:val="24"/>
        </w:rPr>
        <w:t>）□本公司为直接投标人提供本企业制造的货物，由本企业承担工程、提供服务。</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）□本公司为代理商，提供其他</w:t>
      </w:r>
      <w:r>
        <w:rPr>
          <w:rFonts w:ascii="宋体" w:hAnsi="宋体"/>
          <w:kern w:val="0"/>
          <w:sz w:val="24"/>
        </w:rPr>
        <w:t>______</w:t>
      </w:r>
      <w:r>
        <w:rPr>
          <w:rFonts w:hint="eastAsia" w:ascii="宋体" w:hAnsi="宋体"/>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320" w:firstLineChars="1800"/>
        <w:rPr>
          <w:rFonts w:ascii="宋体" w:hAnsi="宋体"/>
          <w:kern w:val="0"/>
          <w:sz w:val="24"/>
        </w:rPr>
      </w:pPr>
    </w:p>
    <w:p>
      <w:pPr>
        <w:spacing w:line="360" w:lineRule="auto"/>
        <w:ind w:firstLine="4320" w:firstLineChars="1800"/>
        <w:rPr>
          <w:rFonts w:ascii="宋体" w:hAnsi="宋体"/>
          <w:kern w:val="0"/>
          <w:sz w:val="24"/>
        </w:rPr>
      </w:pPr>
      <w:r>
        <w:rPr>
          <w:rFonts w:hint="eastAsia" w:ascii="宋体" w:hAnsi="宋体"/>
          <w:kern w:val="0"/>
          <w:sz w:val="24"/>
        </w:rPr>
        <w:t>企业名称（盖公章）：</w:t>
      </w:r>
    </w:p>
    <w:p>
      <w:pPr>
        <w:spacing w:line="360" w:lineRule="auto"/>
        <w:ind w:firstLine="4320" w:firstLineChars="1800"/>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spacing w:line="360" w:lineRule="auto"/>
        <w:ind w:firstLine="4320" w:firstLineChars="1800"/>
        <w:rPr>
          <w:rFonts w:ascii="宋体" w:hAnsi="宋体"/>
          <w:kern w:val="0"/>
          <w:sz w:val="24"/>
        </w:rPr>
      </w:pPr>
      <w:r>
        <w:rPr>
          <w:rFonts w:hint="eastAsia" w:ascii="宋体" w:hAnsi="宋体"/>
          <w:kern w:val="0"/>
          <w:sz w:val="24"/>
        </w:rPr>
        <w:t>日期：</w:t>
      </w:r>
    </w:p>
    <w:p>
      <w:pPr>
        <w:spacing w:line="360" w:lineRule="auto"/>
        <w:ind w:firstLine="480" w:firstLineChars="200"/>
        <w:rPr>
          <w:rFonts w:ascii="宋体" w:hAnsi="宋体"/>
          <w:kern w:val="0"/>
          <w:sz w:val="24"/>
        </w:rPr>
      </w:pPr>
      <w:r>
        <w:rPr>
          <w:rFonts w:hint="eastAsia" w:ascii="宋体" w:hAnsi="宋体"/>
          <w:kern w:val="0"/>
          <w:sz w:val="24"/>
        </w:rPr>
        <w:t>注：小型、微型企业资格证明文件</w:t>
      </w:r>
    </w:p>
    <w:p>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提供该小型、或微型企业上一年度审计报告清晰的复印件。</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其他证明文件。证明文件内容自定，并需加盖证明单位的公章。其中内容应能充分反映出：根据《工业和信息化部、国家统计局、国家发展和改革委员会、财政部关于印发中小企业划型标准规定的通知》（工信部联企业</w:t>
      </w:r>
      <w:r>
        <w:rPr>
          <w:rFonts w:ascii="宋体" w:hAnsi="宋体"/>
          <w:kern w:val="0"/>
          <w:sz w:val="24"/>
        </w:rPr>
        <w:t>[2011]300</w:t>
      </w:r>
      <w:r>
        <w:rPr>
          <w:rFonts w:hint="eastAsia" w:ascii="宋体" w:hAnsi="宋体"/>
          <w:kern w:val="0"/>
          <w:sz w:val="24"/>
        </w:rPr>
        <w:t>号）中的相关规定，该企业属于小型、或微型企业，并提供相关证明资料。</w:t>
      </w:r>
    </w:p>
    <w:p>
      <w:pPr>
        <w:spacing w:line="360" w:lineRule="auto"/>
        <w:ind w:firstLine="480" w:firstLineChars="200"/>
        <w:rPr>
          <w:rFonts w:ascii="宋体" w:hAnsi="宋体"/>
          <w:kern w:val="0"/>
          <w:sz w:val="24"/>
        </w:rPr>
      </w:pPr>
      <w:r>
        <w:rPr>
          <w:rFonts w:hint="eastAsia" w:ascii="宋体" w:hAnsi="宋体"/>
          <w:kern w:val="0"/>
          <w:sz w:val="24"/>
        </w:rPr>
        <w:t>（若响应文件中无上述证明文件，则在评审时不考虑对该小、微企业的相关优惠。）</w:t>
      </w:r>
    </w:p>
    <w:p>
      <w:pPr>
        <w:pStyle w:val="5"/>
        <w:rPr>
          <w:rFonts w:hint="eastAsia" w:ascii="仿宋" w:hAnsi="仿宋" w:eastAsia="仿宋" w:cs="仿宋"/>
          <w:szCs w:val="24"/>
          <w:lang w:val="en-US" w:eastAsia="zh-CN"/>
        </w:rPr>
      </w:pPr>
    </w:p>
    <w:p>
      <w:pPr>
        <w:pStyle w:val="5"/>
        <w:rPr>
          <w:rFonts w:hint="eastAsia" w:ascii="仿宋" w:hAnsi="仿宋" w:eastAsia="仿宋" w:cs="仿宋"/>
          <w:szCs w:val="24"/>
          <w:lang w:val="en-US" w:eastAsia="zh-CN"/>
        </w:rPr>
      </w:pPr>
      <w:r>
        <w:rPr>
          <w:rFonts w:hint="eastAsia" w:ascii="仿宋" w:hAnsi="仿宋" w:eastAsia="仿宋" w:cs="仿宋"/>
          <w:szCs w:val="24"/>
          <w:lang w:val="en-US" w:eastAsia="zh-CN"/>
        </w:rPr>
        <w:t>十三、监狱企业声明函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rPr>
          <w:rFonts w:ascii="宋体" w:hAnsi="宋体"/>
          <w:kern w:val="0"/>
          <w:sz w:val="24"/>
        </w:rPr>
      </w:pPr>
      <w:r>
        <w:rPr>
          <w:rFonts w:hint="eastAsia" w:ascii="宋体" w:hAnsi="宋体"/>
          <w:kern w:val="0"/>
          <w:sz w:val="24"/>
        </w:rPr>
        <w:t>企业名称（盖公章）：</w:t>
      </w:r>
    </w:p>
    <w:p>
      <w:pPr>
        <w:spacing w:line="360" w:lineRule="auto"/>
        <w:ind w:firstLine="4860" w:firstLineChars="2025"/>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460" w:lineRule="atLeast"/>
        <w:ind w:firstLine="4800" w:firstLineChars="2000"/>
        <w:rPr>
          <w:rFonts w:ascii="宋体" w:hAnsi="宋体"/>
          <w:sz w:val="24"/>
          <w:szCs w:val="24"/>
        </w:rPr>
      </w:pPr>
      <w:r>
        <w:rPr>
          <w:rFonts w:hint="eastAsia" w:ascii="宋体" w:hAnsi="宋体"/>
          <w:kern w:val="0"/>
          <w:sz w:val="24"/>
        </w:rPr>
        <w:t>日期：</w:t>
      </w:r>
    </w:p>
    <w:p>
      <w:pPr>
        <w:tabs>
          <w:tab w:val="left" w:pos="2880"/>
        </w:tabs>
        <w:spacing w:line="460" w:lineRule="atLeast"/>
        <w:rPr>
          <w:rFonts w:ascii="宋体" w:hAnsi="宋体"/>
          <w:sz w:val="24"/>
          <w:szCs w:val="24"/>
        </w:rPr>
      </w:pPr>
    </w:p>
    <w:p>
      <w:pPr>
        <w:tabs>
          <w:tab w:val="left" w:pos="3600"/>
        </w:tabs>
        <w:adjustRightInd w:val="0"/>
        <w:snapToGrid w:val="0"/>
        <w:spacing w:line="440" w:lineRule="exact"/>
        <w:jc w:val="both"/>
        <w:rPr>
          <w:rFonts w:ascii="宋体" w:hAnsi="宋体"/>
          <w:sz w:val="24"/>
          <w:szCs w:val="24"/>
        </w:rPr>
      </w:pPr>
    </w:p>
    <w:p>
      <w:pPr>
        <w:pStyle w:val="5"/>
        <w:rPr>
          <w:rFonts w:hint="eastAsia" w:ascii="仿宋" w:hAnsi="仿宋" w:eastAsia="仿宋" w:cs="仿宋"/>
          <w:szCs w:val="24"/>
          <w:lang w:val="en-US" w:eastAsia="zh-CN"/>
        </w:rPr>
      </w:pPr>
      <w:r>
        <w:rPr>
          <w:rFonts w:hint="eastAsia" w:ascii="仿宋" w:hAnsi="仿宋" w:eastAsia="仿宋" w:cs="仿宋"/>
          <w:szCs w:val="24"/>
          <w:lang w:val="en-US" w:eastAsia="zh-CN"/>
        </w:rPr>
        <w:t>十四、残疾人福利性单位声明函</w:t>
      </w:r>
    </w:p>
    <w:p>
      <w:pPr>
        <w:autoSpaceDE w:val="0"/>
        <w:autoSpaceDN w:val="0"/>
        <w:adjustRightInd w:val="0"/>
        <w:spacing w:line="440" w:lineRule="exact"/>
        <w:rPr>
          <w:rFonts w:ascii="宋体" w:hAnsi="宋体" w:cs="??_GB2312"/>
          <w:b/>
          <w:bCs/>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本单位郑重声明，根据《财政部民政部中国残疾人联合会关于促进残疾人就业政府采购政策的通知》（财库〔</w:t>
      </w:r>
      <w:r>
        <w:rPr>
          <w:rFonts w:ascii="宋体" w:hAnsi="宋体" w:cs="宋体"/>
          <w:spacing w:val="6"/>
          <w:kern w:val="0"/>
          <w:sz w:val="24"/>
          <w:szCs w:val="24"/>
        </w:rPr>
        <w:t>2017</w:t>
      </w:r>
      <w:r>
        <w:rPr>
          <w:rFonts w:hint="eastAsia" w:ascii="宋体" w:hAnsi="宋体" w:cs="宋体"/>
          <w:spacing w:val="6"/>
          <w:kern w:val="0"/>
          <w:sz w:val="24"/>
          <w:szCs w:val="24"/>
        </w:rPr>
        <w:t>〕</w:t>
      </w:r>
      <w:r>
        <w:rPr>
          <w:rFonts w:ascii="宋体" w:hAnsi="宋体" w:cs="宋体"/>
          <w:spacing w:val="6"/>
          <w:kern w:val="0"/>
          <w:sz w:val="24"/>
          <w:szCs w:val="24"/>
        </w:rPr>
        <w:t>141</w:t>
      </w:r>
      <w:r>
        <w:rPr>
          <w:rFonts w:hint="eastAsia" w:ascii="宋体" w:hAnsi="宋体" w:cs="宋体"/>
          <w:spacing w:val="6"/>
          <w:kern w:val="0"/>
          <w:sz w:val="24"/>
          <w:szCs w:val="24"/>
        </w:rPr>
        <w:t>号）的规定，本单位为符合条件的残疾人福利性单位，且本单位参加</w:t>
      </w:r>
      <w:r>
        <w:rPr>
          <w:rFonts w:ascii="宋体" w:hAnsi="宋体" w:cs="宋体"/>
          <w:spacing w:val="6"/>
          <w:kern w:val="0"/>
          <w:sz w:val="24"/>
          <w:szCs w:val="24"/>
        </w:rPr>
        <w:t>______</w:t>
      </w:r>
      <w:r>
        <w:rPr>
          <w:rFonts w:hint="eastAsia" w:ascii="宋体" w:hAnsi="宋体" w:cs="宋体"/>
          <w:spacing w:val="6"/>
          <w:kern w:val="0"/>
          <w:sz w:val="24"/>
          <w:szCs w:val="24"/>
        </w:rPr>
        <w:t>单位的</w:t>
      </w:r>
      <w:r>
        <w:rPr>
          <w:rFonts w:ascii="宋体" w:hAnsi="宋体" w:cs="宋体"/>
          <w:spacing w:val="6"/>
          <w:kern w:val="0"/>
          <w:sz w:val="24"/>
          <w:szCs w:val="24"/>
        </w:rPr>
        <w:t>______</w:t>
      </w:r>
      <w:r>
        <w:rPr>
          <w:rFonts w:hint="eastAsia" w:ascii="宋体" w:hAnsi="宋体" w:cs="宋体"/>
          <w:spacing w:val="6"/>
          <w:kern w:val="0"/>
          <w:sz w:val="24"/>
          <w:szCs w:val="24"/>
        </w:rPr>
        <w:t>项目采购活动提供本单位制造的货物（由本单位承担工程</w:t>
      </w:r>
      <w:r>
        <w:rPr>
          <w:rFonts w:ascii="宋体" w:hAnsi="宋体" w:cs="宋体"/>
          <w:spacing w:val="6"/>
          <w:kern w:val="0"/>
          <w:sz w:val="24"/>
          <w:szCs w:val="24"/>
        </w:rPr>
        <w:t>/</w:t>
      </w:r>
      <w:r>
        <w:rPr>
          <w:rFonts w:hint="eastAsia" w:ascii="宋体" w:hAnsi="宋体"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544" w:firstLineChars="2200"/>
        <w:jc w:val="left"/>
        <w:rPr>
          <w:rFonts w:ascii="宋体" w:hAnsi="宋体" w:cs="宋体"/>
          <w:spacing w:val="6"/>
          <w:kern w:val="0"/>
          <w:sz w:val="24"/>
          <w:szCs w:val="24"/>
        </w:rPr>
      </w:pPr>
      <w:r>
        <w:rPr>
          <w:rFonts w:hint="eastAsia" w:ascii="宋体" w:hAnsi="宋体" w:cs="宋体"/>
          <w:spacing w:val="6"/>
          <w:kern w:val="0"/>
          <w:sz w:val="24"/>
          <w:szCs w:val="24"/>
        </w:rPr>
        <w:t>单位名称（盖章）：</w:t>
      </w:r>
    </w:p>
    <w:p>
      <w:pPr>
        <w:widowControl/>
        <w:adjustRightInd w:val="0"/>
        <w:snapToGrid w:val="0"/>
        <w:spacing w:line="440" w:lineRule="exact"/>
        <w:ind w:firstLine="504" w:firstLineChars="200"/>
        <w:jc w:val="center"/>
        <w:rPr>
          <w:rFonts w:ascii="宋体" w:hAnsi="宋体" w:cs="宋体"/>
          <w:spacing w:val="6"/>
          <w:kern w:val="0"/>
          <w:sz w:val="24"/>
          <w:szCs w:val="24"/>
        </w:rPr>
      </w:pPr>
      <w:r>
        <w:rPr>
          <w:rFonts w:hint="eastAsia" w:ascii="宋体" w:hAnsi="宋体" w:cs="宋体"/>
          <w:spacing w:val="6"/>
          <w:kern w:val="0"/>
          <w:sz w:val="24"/>
          <w:szCs w:val="24"/>
          <w:lang w:val="en-US" w:eastAsia="zh-CN"/>
        </w:rPr>
        <w:t xml:space="preserve">             </w:t>
      </w:r>
      <w:r>
        <w:rPr>
          <w:rFonts w:hint="eastAsia" w:ascii="宋体" w:hAnsi="宋体" w:cs="宋体"/>
          <w:spacing w:val="6"/>
          <w:kern w:val="0"/>
          <w:sz w:val="24"/>
          <w:szCs w:val="24"/>
        </w:rPr>
        <w:t>日期：</w:t>
      </w:r>
    </w:p>
    <w:p>
      <w:pPr>
        <w:tabs>
          <w:tab w:val="left" w:pos="2880"/>
        </w:tabs>
        <w:spacing w:line="460" w:lineRule="atLeast"/>
        <w:rPr>
          <w:rFonts w:ascii="宋体" w:hAnsi="宋体"/>
          <w:sz w:val="24"/>
          <w:szCs w:val="24"/>
        </w:rPr>
      </w:pPr>
    </w:p>
    <w:p>
      <w:pPr>
        <w:spacing w:line="440" w:lineRule="exact"/>
        <w:ind w:firstLine="420"/>
        <w:jc w:val="center"/>
        <w:rPr>
          <w:rFonts w:ascii="宋体" w:hAnsi="宋体"/>
          <w:b/>
        </w:rPr>
      </w:pPr>
    </w:p>
    <w:p>
      <w:pPr>
        <w:spacing w:line="440" w:lineRule="exact"/>
        <w:ind w:firstLine="42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十五、中小企业证明材料</w:t>
      </w:r>
    </w:p>
    <w:p>
      <w:pPr>
        <w:spacing w:line="440" w:lineRule="exact"/>
        <w:ind w:firstLine="420"/>
        <w:rPr>
          <w:rFonts w:ascii="宋体" w:hAnsi="宋体"/>
          <w:b/>
          <w:sz w:val="24"/>
          <w:szCs w:val="24"/>
        </w:rPr>
      </w:pPr>
    </w:p>
    <w:p>
      <w:pPr>
        <w:spacing w:line="440" w:lineRule="exact"/>
        <w:ind w:firstLine="420"/>
        <w:rPr>
          <w:rFonts w:ascii="宋体" w:hAnsi="宋体"/>
          <w:sz w:val="24"/>
          <w:szCs w:val="24"/>
        </w:rPr>
      </w:pPr>
      <w:r>
        <w:rPr>
          <w:rFonts w:ascii="宋体" w:hAnsi="宋体"/>
          <w:sz w:val="24"/>
          <w:szCs w:val="24"/>
        </w:rPr>
        <w:t>1.</w:t>
      </w:r>
      <w:r>
        <w:rPr>
          <w:rFonts w:hint="eastAsia" w:ascii="宋体" w:hAnsi="宋体"/>
          <w:sz w:val="24"/>
          <w:szCs w:val="24"/>
        </w:rPr>
        <w:t>供应商工商行政注册地管理部门出具的小微企业证明材料；</w:t>
      </w:r>
    </w:p>
    <w:p>
      <w:pPr>
        <w:spacing w:line="440" w:lineRule="exact"/>
        <w:ind w:firstLine="420"/>
        <w:rPr>
          <w:rFonts w:ascii="宋体" w:hAnsi="宋体"/>
          <w:sz w:val="24"/>
          <w:szCs w:val="24"/>
        </w:rPr>
      </w:pPr>
      <w:r>
        <w:rPr>
          <w:rFonts w:ascii="宋体" w:hAnsi="宋体"/>
          <w:sz w:val="24"/>
          <w:szCs w:val="24"/>
        </w:rPr>
        <w:t>2.</w:t>
      </w:r>
      <w:r>
        <w:rPr>
          <w:rFonts w:hint="eastAsia" w:ascii="宋体" w:hAnsi="宋体"/>
          <w:sz w:val="24"/>
          <w:szCs w:val="24"/>
        </w:rPr>
        <w:t>所代理产品生产厂家的属地主管部门出具的小微企业证明材料；</w:t>
      </w:r>
    </w:p>
    <w:p>
      <w:pPr>
        <w:tabs>
          <w:tab w:val="left" w:pos="2880"/>
        </w:tabs>
        <w:spacing w:line="460" w:lineRule="atLeast"/>
        <w:ind w:firstLine="480" w:firstLineChars="200"/>
        <w:jc w:val="both"/>
        <w:rPr>
          <w:rFonts w:ascii="宋体" w:hAnsi="宋体" w:cs="宋体"/>
          <w:b/>
          <w:kern w:val="0"/>
          <w:sz w:val="24"/>
          <w:szCs w:val="24"/>
        </w:rPr>
      </w:pPr>
      <w:r>
        <w:rPr>
          <w:rFonts w:ascii="宋体" w:hAnsi="宋体"/>
          <w:sz w:val="24"/>
          <w:szCs w:val="24"/>
        </w:rPr>
        <w:t>3.</w:t>
      </w:r>
      <w:r>
        <w:rPr>
          <w:rFonts w:hint="eastAsia" w:ascii="宋体" w:hAnsi="宋体"/>
          <w:sz w:val="24"/>
          <w:szCs w:val="24"/>
        </w:rPr>
        <w:t>证明材料加盖供应商公章。</w:t>
      </w:r>
    </w:p>
    <w:p>
      <w:pPr>
        <w:spacing w:line="360" w:lineRule="auto"/>
        <w:jc w:val="left"/>
        <w:rPr>
          <w:rFonts w:ascii="仿宋" w:hAnsi="仿宋" w:eastAsia="仿宋" w:cs="仿宋"/>
          <w:color w:val="000000"/>
          <w:kern w:val="0"/>
          <w:sz w:val="24"/>
          <w:szCs w:val="24"/>
        </w:rPr>
      </w:pPr>
    </w:p>
    <w:p>
      <w:pPr>
        <w:rPr>
          <w:rFonts w:ascii="仿宋" w:hAnsi="仿宋" w:eastAsia="仿宋" w:cs="仿宋"/>
          <w:color w:val="000000"/>
          <w:kern w:val="0"/>
          <w:sz w:val="24"/>
          <w:szCs w:val="24"/>
        </w:rPr>
      </w:pPr>
      <w:r>
        <w:rPr>
          <w:rFonts w:hint="eastAsia" w:ascii="仿宋" w:hAnsi="仿宋" w:eastAsia="仿宋" w:cs="仿宋"/>
          <w:sz w:val="24"/>
          <w:szCs w:val="24"/>
        </w:rPr>
        <w:br w:type="page"/>
      </w:r>
    </w:p>
    <w:p>
      <w:pPr>
        <w:pStyle w:val="5"/>
        <w:ind w:firstLine="3132" w:firstLineChars="1300"/>
        <w:jc w:val="both"/>
        <w:rPr>
          <w:rFonts w:ascii="仿宋" w:hAnsi="仿宋" w:eastAsia="仿宋" w:cs="仿宋"/>
          <w:szCs w:val="24"/>
        </w:rPr>
      </w:pPr>
      <w:bookmarkStart w:id="208" w:name="_Toc21425"/>
      <w:r>
        <w:rPr>
          <w:rFonts w:hint="eastAsia" w:ascii="仿宋" w:hAnsi="仿宋" w:eastAsia="仿宋" w:cs="仿宋"/>
          <w:szCs w:val="24"/>
        </w:rPr>
        <w:t>十</w:t>
      </w:r>
      <w:r>
        <w:rPr>
          <w:rFonts w:hint="eastAsia" w:ascii="仿宋" w:hAnsi="仿宋" w:eastAsia="仿宋" w:cs="仿宋"/>
          <w:szCs w:val="24"/>
          <w:lang w:eastAsia="zh-CN"/>
        </w:rPr>
        <w:t>六</w:t>
      </w:r>
      <w:r>
        <w:rPr>
          <w:rFonts w:hint="eastAsia" w:ascii="仿宋" w:hAnsi="仿宋" w:eastAsia="仿宋" w:cs="仿宋"/>
          <w:szCs w:val="24"/>
        </w:rPr>
        <w:t>、</w:t>
      </w:r>
      <w:bookmarkEnd w:id="208"/>
      <w:r>
        <w:rPr>
          <w:rFonts w:hint="eastAsia" w:ascii="仿宋" w:hAnsi="仿宋" w:eastAsia="仿宋" w:cs="仿宋"/>
          <w:b/>
          <w:bCs/>
          <w:sz w:val="24"/>
        </w:rPr>
        <w:t>售后服务承诺书及售后服务计划</w:t>
      </w:r>
    </w:p>
    <w:p>
      <w:pPr>
        <w:pStyle w:val="7"/>
        <w:spacing w:line="48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1、维修技术人员情况表；</w:t>
      </w:r>
    </w:p>
    <w:p>
      <w:pPr>
        <w:pStyle w:val="7"/>
        <w:spacing w:line="48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2、应急维修时间安排；</w:t>
      </w:r>
    </w:p>
    <w:p>
      <w:pPr>
        <w:pStyle w:val="7"/>
        <w:spacing w:line="48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3、维修服务收费标准；</w:t>
      </w:r>
    </w:p>
    <w:p>
      <w:pPr>
        <w:pStyle w:val="7"/>
        <w:spacing w:line="48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4、其他服务承诺；</w:t>
      </w:r>
    </w:p>
    <w:p>
      <w:pPr>
        <w:pStyle w:val="7"/>
        <w:spacing w:line="48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在墨玉县设有完善的售后服务机构（附售后服务体系的营业执照复印件、售后服务机构人员表等证明材料复印件加盖售后机构及投标人公章，包括该机构的详细资料，包括拥有技术/维修工程师的人员名单及其职称，以及该机构的房产证明和投标人与该机构的委托协议合同等）。注册地在业务发生地的投标人，视为在当地有相关售后服务机构。</w:t>
      </w:r>
    </w:p>
    <w:p>
      <w:pPr>
        <w:pStyle w:val="7"/>
        <w:rPr>
          <w:rFonts w:ascii="仿宋" w:hAnsi="仿宋" w:eastAsia="仿宋" w:cs="仿宋"/>
          <w:b/>
          <w:color w:val="000000"/>
          <w:kern w:val="0"/>
          <w:sz w:val="28"/>
          <w:szCs w:val="28"/>
        </w:rPr>
      </w:pPr>
    </w:p>
    <w:p>
      <w:pPr>
        <w:pStyle w:val="7"/>
        <w:rPr>
          <w:rFonts w:ascii="仿宋" w:hAnsi="仿宋" w:eastAsia="仿宋" w:cs="仿宋"/>
          <w:b/>
          <w:color w:val="000000"/>
          <w:kern w:val="0"/>
          <w:sz w:val="28"/>
          <w:szCs w:val="28"/>
        </w:rPr>
      </w:pPr>
    </w:p>
    <w:p>
      <w:pPr>
        <w:pStyle w:val="7"/>
        <w:rPr>
          <w:rFonts w:ascii="仿宋" w:hAnsi="仿宋" w:eastAsia="仿宋" w:cs="仿宋"/>
          <w:b/>
          <w:color w:val="000000"/>
          <w:kern w:val="0"/>
          <w:sz w:val="28"/>
          <w:szCs w:val="28"/>
        </w:rPr>
      </w:pPr>
    </w:p>
    <w:p>
      <w:pPr>
        <w:pStyle w:val="5"/>
        <w:rPr>
          <w:rFonts w:ascii="仿宋" w:hAnsi="仿宋" w:eastAsia="仿宋" w:cs="仿宋"/>
          <w:szCs w:val="24"/>
        </w:rPr>
      </w:pPr>
      <w:bookmarkStart w:id="209" w:name="_Toc2829"/>
      <w:r>
        <w:rPr>
          <w:rFonts w:hint="eastAsia" w:ascii="仿宋" w:hAnsi="仿宋" w:eastAsia="仿宋" w:cs="仿宋"/>
          <w:szCs w:val="24"/>
        </w:rPr>
        <w:t>十</w:t>
      </w:r>
      <w:r>
        <w:rPr>
          <w:rFonts w:hint="eastAsia" w:ascii="仿宋" w:hAnsi="仿宋" w:eastAsia="仿宋" w:cs="仿宋"/>
          <w:szCs w:val="24"/>
          <w:lang w:eastAsia="zh-CN"/>
        </w:rPr>
        <w:t>七</w:t>
      </w:r>
      <w:r>
        <w:rPr>
          <w:rFonts w:hint="eastAsia" w:ascii="仿宋" w:hAnsi="仿宋" w:eastAsia="仿宋" w:cs="仿宋"/>
          <w:szCs w:val="24"/>
        </w:rPr>
        <w:t>、交货时间与进度承诺</w:t>
      </w:r>
      <w:bookmarkEnd w:id="209"/>
    </w:p>
    <w:p>
      <w:pPr>
        <w:spacing w:line="600" w:lineRule="auto"/>
        <w:ind w:left="105" w:leftChars="50" w:firstLine="700" w:firstLineChars="250"/>
        <w:rPr>
          <w:rFonts w:ascii="仿宋" w:hAnsi="仿宋" w:eastAsia="仿宋" w:cs="仿宋"/>
          <w:color w:val="000000"/>
          <w:kern w:val="0"/>
          <w:sz w:val="28"/>
          <w:szCs w:val="28"/>
        </w:rPr>
      </w:pPr>
    </w:p>
    <w:p>
      <w:pPr>
        <w:widowControl/>
        <w:jc w:val="left"/>
        <w:rPr>
          <w:rFonts w:ascii="仿宋" w:hAnsi="仿宋" w:eastAsia="仿宋" w:cs="仿宋"/>
        </w:rPr>
      </w:pPr>
      <w:r>
        <w:rPr>
          <w:rFonts w:hint="eastAsia" w:ascii="仿宋" w:hAnsi="仿宋" w:eastAsia="仿宋" w:cs="仿宋"/>
        </w:rPr>
        <w:br w:type="page"/>
      </w:r>
    </w:p>
    <w:p>
      <w:pPr>
        <w:pStyle w:val="5"/>
        <w:rPr>
          <w:rFonts w:ascii="仿宋" w:hAnsi="仿宋" w:eastAsia="仿宋" w:cs="仿宋"/>
          <w:szCs w:val="24"/>
        </w:rPr>
      </w:pPr>
      <w:bookmarkStart w:id="210" w:name="_Toc11133"/>
      <w:r>
        <w:rPr>
          <w:rFonts w:hint="eastAsia" w:ascii="仿宋" w:hAnsi="仿宋" w:eastAsia="仿宋" w:cs="仿宋"/>
          <w:szCs w:val="24"/>
        </w:rPr>
        <w:t>十</w:t>
      </w:r>
      <w:r>
        <w:rPr>
          <w:rFonts w:hint="eastAsia" w:ascii="仿宋" w:hAnsi="仿宋" w:eastAsia="仿宋" w:cs="仿宋"/>
          <w:szCs w:val="24"/>
          <w:lang w:val="en-US" w:eastAsia="zh-CN"/>
        </w:rPr>
        <w:t>八</w:t>
      </w:r>
      <w:r>
        <w:rPr>
          <w:rFonts w:hint="eastAsia" w:ascii="仿宋" w:hAnsi="仿宋" w:eastAsia="仿宋" w:cs="仿宋"/>
          <w:szCs w:val="24"/>
        </w:rPr>
        <w:t>、投标单位（供应商）反商业贿赂承诺书</w:t>
      </w:r>
      <w:bookmarkEnd w:id="210"/>
    </w:p>
    <w:p>
      <w:pPr>
        <w:widowControl/>
        <w:rPr>
          <w:rFonts w:ascii="仿宋" w:hAnsi="仿宋" w:eastAsia="仿宋" w:cs="仿宋"/>
          <w:b/>
          <w:bCs/>
          <w:sz w:val="24"/>
          <w:szCs w:val="24"/>
        </w:rPr>
      </w:pPr>
    </w:p>
    <w:p>
      <w:pPr>
        <w:autoSpaceDE w:val="0"/>
        <w:autoSpaceDN w:val="0"/>
        <w:adjustRightInd w:val="0"/>
        <w:spacing w:line="360" w:lineRule="auto"/>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在</w:t>
      </w:r>
      <w:r>
        <w:rPr>
          <w:rFonts w:hint="eastAsia" w:ascii="仿宋" w:hAnsi="仿宋" w:eastAsia="仿宋" w:cs="仿宋"/>
          <w:color w:val="000000"/>
          <w:kern w:val="0"/>
          <w:sz w:val="28"/>
          <w:szCs w:val="28"/>
          <w:u w:val="single"/>
        </w:rPr>
        <w:t>（项目名称）</w:t>
      </w:r>
      <w:r>
        <w:rPr>
          <w:rFonts w:hint="eastAsia" w:ascii="仿宋" w:hAnsi="仿宋" w:eastAsia="仿宋" w:cs="仿宋"/>
          <w:color w:val="000000"/>
          <w:kern w:val="0"/>
          <w:sz w:val="28"/>
          <w:szCs w:val="28"/>
        </w:rPr>
        <w:t xml:space="preserve">招标活动中，我公司承诺如下 ：  </w:t>
      </w:r>
    </w:p>
    <w:p>
      <w:pPr>
        <w:autoSpaceDE w:val="0"/>
        <w:autoSpaceDN w:val="0"/>
        <w:adjustRightInd w:val="0"/>
        <w:spacing w:line="360" w:lineRule="auto"/>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pacing w:line="360" w:lineRule="auto"/>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2、不与投标人相互勾结私下协议，弄虚作假，搞假招标、陪标、串通投标，明招暗定，暗箱操作。</w:t>
      </w:r>
    </w:p>
    <w:p>
      <w:p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3、我公司法人及项目参与人员有亲戚担任业主方副科级以上领导职务时，自愿放弃此次投标权。</w:t>
      </w:r>
    </w:p>
    <w:p>
      <w:pPr>
        <w:autoSpaceDE w:val="0"/>
        <w:autoSpaceDN w:val="0"/>
        <w:adjustRightInd w:val="0"/>
        <w:spacing w:line="360" w:lineRule="auto"/>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如有上述行为，一经发现，我公司及项目参与人员愿意按照《政府采购法》、《招投标法》、《反不正当竞争法》的有关规定接受处罚。 </w:t>
      </w:r>
    </w:p>
    <w:p>
      <w:pPr>
        <w:autoSpaceDE w:val="0"/>
        <w:autoSpaceDN w:val="0"/>
        <w:adjustRightInd w:val="0"/>
        <w:spacing w:line="360" w:lineRule="auto"/>
        <w:ind w:left="221"/>
        <w:rPr>
          <w:rFonts w:ascii="仿宋" w:hAnsi="仿宋" w:eastAsia="仿宋" w:cs="仿宋"/>
          <w:color w:val="000000"/>
          <w:kern w:val="0"/>
          <w:sz w:val="28"/>
          <w:szCs w:val="28"/>
        </w:rPr>
      </w:pPr>
    </w:p>
    <w:p>
      <w:pPr>
        <w:autoSpaceDE w:val="0"/>
        <w:autoSpaceDN w:val="0"/>
        <w:adjustRightInd w:val="0"/>
        <w:spacing w:line="360" w:lineRule="auto"/>
        <w:ind w:left="221"/>
        <w:rPr>
          <w:rFonts w:ascii="仿宋" w:hAnsi="仿宋" w:eastAsia="仿宋" w:cs="仿宋"/>
          <w:color w:val="000000"/>
          <w:kern w:val="0"/>
          <w:sz w:val="28"/>
          <w:szCs w:val="28"/>
        </w:rPr>
      </w:pPr>
      <w:r>
        <w:rPr>
          <w:rFonts w:hint="eastAsia" w:ascii="仿宋" w:hAnsi="仿宋" w:eastAsia="仿宋" w:cs="仿宋"/>
          <w:color w:val="000000"/>
          <w:kern w:val="0"/>
          <w:sz w:val="28"/>
          <w:szCs w:val="28"/>
        </w:rPr>
        <w:t>公司法人代表：（签字或盖章）</w:t>
      </w:r>
    </w:p>
    <w:p>
      <w:pPr>
        <w:autoSpaceDE w:val="0"/>
        <w:autoSpaceDN w:val="0"/>
        <w:adjustRightInd w:val="0"/>
        <w:spacing w:line="360" w:lineRule="auto"/>
        <w:ind w:left="221"/>
        <w:rPr>
          <w:rFonts w:ascii="仿宋" w:hAnsi="仿宋" w:eastAsia="仿宋" w:cs="仿宋"/>
          <w:color w:val="000000"/>
          <w:kern w:val="0"/>
          <w:sz w:val="28"/>
          <w:szCs w:val="28"/>
        </w:rPr>
      </w:pPr>
      <w:r>
        <w:rPr>
          <w:rFonts w:hint="eastAsia" w:ascii="仿宋" w:hAnsi="仿宋" w:eastAsia="仿宋" w:cs="仿宋"/>
          <w:color w:val="000000"/>
          <w:kern w:val="0"/>
          <w:sz w:val="28"/>
          <w:szCs w:val="28"/>
        </w:rPr>
        <w:t>法人授权代表：（签字或盖章）</w:t>
      </w:r>
    </w:p>
    <w:p>
      <w:pPr>
        <w:autoSpaceDE w:val="0"/>
        <w:autoSpaceDN w:val="0"/>
        <w:adjustRightInd w:val="0"/>
        <w:spacing w:line="360" w:lineRule="auto"/>
        <w:ind w:left="221"/>
        <w:rPr>
          <w:rFonts w:ascii="仿宋" w:hAnsi="仿宋" w:eastAsia="仿宋" w:cs="仿宋"/>
          <w:color w:val="000000"/>
          <w:kern w:val="0"/>
          <w:sz w:val="28"/>
          <w:szCs w:val="28"/>
        </w:rPr>
      </w:pPr>
      <w:r>
        <w:rPr>
          <w:rFonts w:hint="eastAsia" w:ascii="仿宋" w:hAnsi="仿宋" w:eastAsia="仿宋" w:cs="仿宋"/>
          <w:color w:val="000000"/>
          <w:kern w:val="0"/>
          <w:sz w:val="28"/>
          <w:szCs w:val="28"/>
        </w:rPr>
        <w:t>项 目 经 理： （签字或盖章）</w:t>
      </w:r>
    </w:p>
    <w:p>
      <w:pPr>
        <w:autoSpaceDE w:val="0"/>
        <w:autoSpaceDN w:val="0"/>
        <w:adjustRightInd w:val="0"/>
        <w:spacing w:line="360" w:lineRule="auto"/>
        <w:ind w:left="221"/>
        <w:rPr>
          <w:rFonts w:ascii="仿宋" w:hAnsi="仿宋" w:eastAsia="仿宋" w:cs="仿宋"/>
          <w:color w:val="000000"/>
          <w:kern w:val="0"/>
          <w:sz w:val="28"/>
          <w:szCs w:val="28"/>
        </w:rPr>
      </w:pPr>
    </w:p>
    <w:p>
      <w:pPr>
        <w:autoSpaceDE w:val="0"/>
        <w:autoSpaceDN w:val="0"/>
        <w:adjustRightInd w:val="0"/>
        <w:spacing w:line="360" w:lineRule="auto"/>
        <w:jc w:val="center"/>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公司盖章       </w:t>
      </w:r>
    </w:p>
    <w:p>
      <w:pPr>
        <w:autoSpaceDE w:val="0"/>
        <w:autoSpaceDN w:val="0"/>
        <w:adjustRightInd w:val="0"/>
        <w:spacing w:line="360" w:lineRule="auto"/>
        <w:ind w:left="221"/>
        <w:rPr>
          <w:rFonts w:ascii="仿宋" w:hAnsi="仿宋" w:eastAsia="仿宋" w:cs="仿宋"/>
          <w:sz w:val="28"/>
          <w:szCs w:val="28"/>
        </w:rPr>
      </w:pPr>
      <w:r>
        <w:rPr>
          <w:rFonts w:hint="eastAsia" w:ascii="仿宋" w:hAnsi="仿宋" w:eastAsia="仿宋" w:cs="仿宋"/>
          <w:color w:val="000000"/>
          <w:kern w:val="0"/>
          <w:sz w:val="28"/>
          <w:szCs w:val="28"/>
        </w:rPr>
        <w:t xml:space="preserve">    年      月     日</w:t>
      </w:r>
    </w:p>
    <w:bookmarkEnd w:id="201"/>
    <w:bookmarkEnd w:id="202"/>
    <w:bookmarkEnd w:id="203"/>
    <w:p>
      <w:pPr>
        <w:pStyle w:val="50"/>
        <w:ind w:firstLine="0" w:firstLineChars="0"/>
        <w:rPr>
          <w:rFonts w:ascii="仿宋" w:hAnsi="仿宋" w:eastAsia="仿宋" w:cs="仿宋"/>
          <w:kern w:val="0"/>
          <w:sz w:val="21"/>
          <w:szCs w:val="21"/>
        </w:rPr>
      </w:pPr>
    </w:p>
    <w:p>
      <w:pPr>
        <w:pStyle w:val="5"/>
        <w:rPr>
          <w:rFonts w:ascii="仿宋" w:hAnsi="仿宋" w:eastAsia="仿宋" w:cs="仿宋"/>
          <w:szCs w:val="24"/>
        </w:rPr>
      </w:pPr>
      <w:bookmarkStart w:id="211" w:name="_Toc514860064"/>
      <w:bookmarkStart w:id="212" w:name="_Toc512251736"/>
      <w:bookmarkStart w:id="213" w:name="_Toc15899"/>
    </w:p>
    <w:p>
      <w:pPr>
        <w:pStyle w:val="5"/>
        <w:rPr>
          <w:rFonts w:ascii="仿宋" w:hAnsi="仿宋" w:eastAsia="仿宋" w:cs="仿宋"/>
          <w:szCs w:val="24"/>
        </w:rPr>
      </w:pPr>
    </w:p>
    <w:p>
      <w:pPr>
        <w:pStyle w:val="5"/>
        <w:rPr>
          <w:rFonts w:ascii="仿宋" w:hAnsi="仿宋" w:eastAsia="仿宋" w:cs="仿宋"/>
          <w:szCs w:val="24"/>
        </w:rPr>
      </w:pPr>
    </w:p>
    <w:p>
      <w:pPr>
        <w:pStyle w:val="5"/>
        <w:rPr>
          <w:rFonts w:ascii="仿宋" w:hAnsi="仿宋" w:eastAsia="仿宋" w:cs="仿宋"/>
          <w:szCs w:val="24"/>
        </w:rPr>
      </w:pPr>
    </w:p>
    <w:p>
      <w:pPr>
        <w:pStyle w:val="5"/>
        <w:rPr>
          <w:rFonts w:ascii="仿宋" w:hAnsi="仿宋" w:eastAsia="仿宋" w:cs="仿宋"/>
          <w:szCs w:val="24"/>
        </w:rPr>
        <w:sectPr>
          <w:headerReference r:id="rId10" w:type="default"/>
          <w:footerReference r:id="rId11" w:type="default"/>
          <w:pgSz w:w="11906" w:h="16838"/>
          <w:pgMar w:top="1134" w:right="1134" w:bottom="1134" w:left="1134" w:header="851" w:footer="851" w:gutter="0"/>
          <w:pgNumType w:fmt="numberInDash" w:chapStyle="1"/>
          <w:cols w:space="425" w:num="1"/>
          <w:docGrid w:linePitch="312" w:charSpace="0"/>
        </w:sectPr>
      </w:pPr>
    </w:p>
    <w:p>
      <w:pPr>
        <w:pStyle w:val="5"/>
        <w:rPr>
          <w:rFonts w:ascii="仿宋" w:hAnsi="仿宋" w:eastAsia="仿宋" w:cs="仿宋"/>
          <w:szCs w:val="24"/>
        </w:rPr>
      </w:pPr>
      <w:r>
        <w:rPr>
          <w:rFonts w:hint="eastAsia" w:ascii="仿宋" w:hAnsi="仿宋" w:eastAsia="仿宋" w:cs="仿宋"/>
          <w:szCs w:val="24"/>
        </w:rPr>
        <w:t>十</w:t>
      </w:r>
      <w:r>
        <w:rPr>
          <w:rFonts w:hint="eastAsia" w:ascii="仿宋" w:hAnsi="仿宋" w:eastAsia="仿宋" w:cs="仿宋"/>
          <w:szCs w:val="24"/>
          <w:lang w:eastAsia="zh-CN"/>
        </w:rPr>
        <w:t>九</w:t>
      </w:r>
      <w:r>
        <w:rPr>
          <w:rFonts w:hint="eastAsia" w:ascii="仿宋" w:hAnsi="仿宋" w:eastAsia="仿宋" w:cs="仿宋"/>
          <w:szCs w:val="24"/>
        </w:rPr>
        <w:t>、</w:t>
      </w:r>
      <w:bookmarkEnd w:id="211"/>
      <w:bookmarkEnd w:id="212"/>
      <w:r>
        <w:rPr>
          <w:rFonts w:hint="eastAsia" w:ascii="仿宋" w:hAnsi="仿宋" w:eastAsia="仿宋" w:cs="仿宋"/>
          <w:szCs w:val="24"/>
        </w:rPr>
        <w:t>原件的复印件</w:t>
      </w:r>
      <w:bookmarkEnd w:id="213"/>
    </w:p>
    <w:tbl>
      <w:tblPr>
        <w:tblStyle w:val="40"/>
        <w:tblpPr w:leftFromText="180" w:rightFromText="180" w:vertAnchor="text" w:horzAnchor="page" w:tblpX="1255" w:tblpY="661"/>
        <w:tblOverlap w:val="never"/>
        <w:tblW w:w="98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7052"/>
        <w:gridCol w:w="1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10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221"/>
              <w:rPr>
                <w:rFonts w:ascii="仿宋" w:hAnsi="仿宋" w:eastAsia="仿宋" w:cs="仿宋"/>
                <w:szCs w:val="21"/>
              </w:rPr>
            </w:pPr>
            <w:bookmarkStart w:id="214" w:name="_Toc512251737"/>
            <w:r>
              <w:rPr>
                <w:rFonts w:hint="eastAsia" w:ascii="仿宋" w:hAnsi="仿宋" w:eastAsia="仿宋" w:cs="仿宋"/>
                <w:color w:val="000000"/>
                <w:kern w:val="0"/>
                <w:sz w:val="28"/>
                <w:szCs w:val="28"/>
              </w:rPr>
              <w:t>序号</w:t>
            </w:r>
          </w:p>
        </w:tc>
        <w:tc>
          <w:tcPr>
            <w:tcW w:w="7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221"/>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名称</w:t>
            </w:r>
          </w:p>
        </w:tc>
        <w:tc>
          <w:tcPr>
            <w:tcW w:w="17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2" w:leftChars="-1"/>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221"/>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7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221"/>
              <w:rPr>
                <w:rFonts w:hint="eastAsia" w:ascii="仿宋" w:hAnsi="仿宋" w:eastAsia="仿宋" w:cs="仿宋"/>
                <w:kern w:val="0"/>
                <w:sz w:val="24"/>
                <w:szCs w:val="24"/>
              </w:rPr>
            </w:pPr>
            <w:r>
              <w:rPr>
                <w:rFonts w:hint="eastAsia" w:ascii="仿宋" w:hAnsi="仿宋" w:eastAsia="仿宋" w:cs="仿宋"/>
                <w:kern w:val="0"/>
                <w:sz w:val="24"/>
                <w:szCs w:val="24"/>
              </w:rPr>
              <w:t>“三证合一”的营业执照</w:t>
            </w:r>
          </w:p>
        </w:tc>
        <w:tc>
          <w:tcPr>
            <w:tcW w:w="17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2" w:leftChars="-1"/>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trPr>
        <w:tc>
          <w:tcPr>
            <w:tcW w:w="1088"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firstLine="280" w:firstLineChars="1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w:t>
            </w:r>
          </w:p>
        </w:tc>
        <w:tc>
          <w:tcPr>
            <w:tcW w:w="7052"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提供2021年</w:t>
            </w:r>
            <w:r>
              <w:rPr>
                <w:rFonts w:hint="eastAsia" w:ascii="仿宋" w:hAnsi="仿宋" w:eastAsia="仿宋" w:cs="仿宋"/>
                <w:kern w:val="0"/>
                <w:sz w:val="24"/>
                <w:szCs w:val="24"/>
                <w:lang w:eastAsia="zh-CN"/>
              </w:rPr>
              <w:t>的财务审计报告</w:t>
            </w:r>
          </w:p>
        </w:tc>
        <w:tc>
          <w:tcPr>
            <w:tcW w:w="1713" w:type="dxa"/>
            <w:tcBorders>
              <w:top w:val="single" w:color="auto" w:sz="4" w:space="0"/>
              <w:left w:val="single" w:color="000000" w:sz="4" w:space="0"/>
              <w:bottom w:val="single" w:color="auto" w:sz="4" w:space="0"/>
              <w:right w:val="single" w:color="000000" w:sz="4" w:space="0"/>
            </w:tcBorders>
            <w:vAlign w:val="center"/>
          </w:tcPr>
          <w:p>
            <w:pPr>
              <w:spacing w:line="440" w:lineRule="exact"/>
              <w:ind w:left="-2" w:leftChars="-1"/>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088"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firstLine="280" w:firstLineChars="1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p>
        </w:tc>
        <w:tc>
          <w:tcPr>
            <w:tcW w:w="7052"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法定代表人应携带《法定代表人身份证明》及身份证原件（法定代表人近6个月的社保个人明细表），委托代理人应携带《法人代表授权委托书》及身份证原件（被委托人近6个月的社保个人明细表）；</w:t>
            </w:r>
          </w:p>
        </w:tc>
        <w:tc>
          <w:tcPr>
            <w:tcW w:w="1713" w:type="dxa"/>
            <w:tcBorders>
              <w:top w:val="single" w:color="auto" w:sz="4" w:space="0"/>
              <w:left w:val="single" w:color="000000" w:sz="4" w:space="0"/>
              <w:bottom w:val="single" w:color="auto" w:sz="4" w:space="0"/>
              <w:right w:val="single" w:color="000000" w:sz="4" w:space="0"/>
            </w:tcBorders>
            <w:vAlign w:val="center"/>
          </w:tcPr>
          <w:p>
            <w:pPr>
              <w:spacing w:line="440" w:lineRule="exact"/>
              <w:ind w:left="-2" w:leftChars="-1"/>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088"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firstLine="280" w:firstLineChars="1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p>
        </w:tc>
        <w:tc>
          <w:tcPr>
            <w:tcW w:w="7052"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按照《财政部关于在政府采购活动中查询及使用信用记录有关问题的通知》（财库（2016）125号）的要求，被“信用中国”网站、“中国政府采购网”网站列入失信被执行人、重大税收违法案件当事人名单、政府采购严重违法失信行为记录名单的网页打印件 </w:t>
            </w:r>
          </w:p>
        </w:tc>
        <w:tc>
          <w:tcPr>
            <w:tcW w:w="1713" w:type="dxa"/>
            <w:tcBorders>
              <w:top w:val="single" w:color="auto" w:sz="4" w:space="0"/>
              <w:left w:val="single" w:color="000000" w:sz="4" w:space="0"/>
              <w:bottom w:val="single" w:color="auto" w:sz="4" w:space="0"/>
              <w:right w:val="single" w:color="000000" w:sz="4" w:space="0"/>
            </w:tcBorders>
            <w:vAlign w:val="center"/>
          </w:tcPr>
          <w:p>
            <w:pPr>
              <w:spacing w:line="440" w:lineRule="exact"/>
              <w:ind w:left="-2" w:leftChars="-1"/>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088"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firstLine="280" w:firstLineChars="1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p>
        </w:tc>
        <w:tc>
          <w:tcPr>
            <w:tcW w:w="7052"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firstLine="270" w:firstLineChars="100"/>
              <w:rPr>
                <w:rFonts w:hint="eastAsia" w:ascii="仿宋" w:hAnsi="仿宋" w:eastAsia="仿宋" w:cs="仿宋"/>
                <w:kern w:val="0"/>
                <w:sz w:val="24"/>
                <w:szCs w:val="24"/>
              </w:rPr>
            </w:pPr>
            <w:r>
              <w:rPr>
                <w:rFonts w:ascii="仿宋" w:hAnsi="仿宋" w:eastAsia="仿宋" w:cs="仿宋"/>
                <w:i w:val="0"/>
                <w:iCs w:val="0"/>
                <w:caps w:val="0"/>
                <w:color w:val="000000"/>
                <w:spacing w:val="0"/>
                <w:sz w:val="27"/>
                <w:szCs w:val="27"/>
              </w:rPr>
              <w:t>提供有效的《医疗器械生产许可证》或《医疗器械经营许可证》（所提供设备为二类医疗器械的须提供二类医疗器械备案凭证）；</w:t>
            </w:r>
          </w:p>
        </w:tc>
        <w:tc>
          <w:tcPr>
            <w:tcW w:w="1713" w:type="dxa"/>
            <w:tcBorders>
              <w:top w:val="single" w:color="auto" w:sz="4" w:space="0"/>
              <w:left w:val="single" w:color="000000" w:sz="4" w:space="0"/>
              <w:bottom w:val="single" w:color="auto" w:sz="4" w:space="0"/>
              <w:right w:val="single" w:color="000000" w:sz="4" w:space="0"/>
            </w:tcBorders>
            <w:vAlign w:val="center"/>
          </w:tcPr>
          <w:p>
            <w:pPr>
              <w:spacing w:line="440" w:lineRule="exact"/>
              <w:ind w:left="-2" w:leftChars="-1"/>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088"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left="221"/>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6</w:t>
            </w:r>
          </w:p>
        </w:tc>
        <w:tc>
          <w:tcPr>
            <w:tcW w:w="7052"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投标保证金收据</w:t>
            </w:r>
          </w:p>
        </w:tc>
        <w:tc>
          <w:tcPr>
            <w:tcW w:w="1713" w:type="dxa"/>
            <w:tcBorders>
              <w:top w:val="single" w:color="auto" w:sz="4" w:space="0"/>
              <w:left w:val="single" w:color="000000" w:sz="4" w:space="0"/>
              <w:bottom w:val="single" w:color="auto" w:sz="4" w:space="0"/>
              <w:right w:val="single" w:color="000000" w:sz="4" w:space="0"/>
            </w:tcBorders>
            <w:vAlign w:val="center"/>
          </w:tcPr>
          <w:p>
            <w:pPr>
              <w:spacing w:line="440" w:lineRule="exact"/>
              <w:ind w:left="-2" w:leftChars="-1"/>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088"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left="221"/>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7</w:t>
            </w:r>
          </w:p>
        </w:tc>
        <w:tc>
          <w:tcPr>
            <w:tcW w:w="7052" w:type="dxa"/>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60" w:lineRule="auto"/>
              <w:ind w:left="221"/>
              <w:rPr>
                <w:rFonts w:hint="eastAsia" w:ascii="仿宋" w:hAnsi="仿宋" w:eastAsia="仿宋" w:cs="仿宋"/>
                <w:kern w:val="0"/>
                <w:sz w:val="24"/>
                <w:szCs w:val="24"/>
              </w:rPr>
            </w:pPr>
            <w:r>
              <w:rPr>
                <w:rFonts w:hint="eastAsia" w:ascii="仿宋" w:hAnsi="仿宋" w:eastAsia="仿宋" w:cs="仿宋"/>
                <w:kern w:val="0"/>
                <w:sz w:val="24"/>
                <w:szCs w:val="24"/>
              </w:rPr>
              <w:t>竞争性谈判文件规定应提交的其他材料</w:t>
            </w:r>
          </w:p>
        </w:tc>
        <w:tc>
          <w:tcPr>
            <w:tcW w:w="1713" w:type="dxa"/>
            <w:tcBorders>
              <w:top w:val="single" w:color="auto" w:sz="4" w:space="0"/>
              <w:left w:val="single" w:color="000000" w:sz="4" w:space="0"/>
              <w:bottom w:val="single" w:color="auto" w:sz="4" w:space="0"/>
              <w:right w:val="single" w:color="000000" w:sz="4" w:space="0"/>
            </w:tcBorders>
            <w:vAlign w:val="center"/>
          </w:tcPr>
          <w:p>
            <w:pPr>
              <w:spacing w:line="440" w:lineRule="exact"/>
              <w:ind w:left="-2" w:leftChars="-1"/>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221"/>
              <w:rPr>
                <w:rFonts w:ascii="仿宋" w:hAnsi="仿宋" w:eastAsia="仿宋" w:cs="仿宋"/>
                <w:color w:val="000000"/>
                <w:kern w:val="0"/>
                <w:sz w:val="28"/>
                <w:szCs w:val="28"/>
              </w:rPr>
            </w:pPr>
          </w:p>
        </w:tc>
        <w:tc>
          <w:tcPr>
            <w:tcW w:w="7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221"/>
              <w:rPr>
                <w:rFonts w:ascii="仿宋" w:hAnsi="仿宋" w:eastAsia="仿宋" w:cs="仿宋"/>
                <w:color w:val="000000"/>
                <w:kern w:val="0"/>
                <w:sz w:val="28"/>
                <w:szCs w:val="28"/>
              </w:rPr>
            </w:pPr>
          </w:p>
        </w:tc>
        <w:tc>
          <w:tcPr>
            <w:tcW w:w="17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2" w:leftChars="-1"/>
              <w:rPr>
                <w:rFonts w:ascii="仿宋" w:hAnsi="仿宋" w:eastAsia="仿宋" w:cs="仿宋"/>
                <w:szCs w:val="21"/>
              </w:rPr>
            </w:pPr>
          </w:p>
        </w:tc>
      </w:tr>
    </w:tbl>
    <w:p>
      <w:pPr>
        <w:pStyle w:val="50"/>
        <w:ind w:firstLine="0" w:firstLineChars="0"/>
        <w:rPr>
          <w:rFonts w:ascii="仿宋" w:hAnsi="仿宋" w:eastAsia="仿宋" w:cs="仿宋"/>
          <w:sz w:val="28"/>
          <w:szCs w:val="28"/>
        </w:rPr>
      </w:pPr>
    </w:p>
    <w:p>
      <w:pPr>
        <w:pStyle w:val="5"/>
        <w:jc w:val="both"/>
        <w:rPr>
          <w:rFonts w:hint="default" w:ascii="仿宋" w:hAnsi="仿宋" w:eastAsia="仿宋" w:cs="仿宋"/>
          <w:szCs w:val="24"/>
          <w:lang w:val="en-US" w:eastAsia="zh-CN"/>
        </w:rPr>
        <w:sectPr>
          <w:pgSz w:w="11906" w:h="16838"/>
          <w:pgMar w:top="1134" w:right="1134" w:bottom="1134" w:left="1134" w:header="851" w:footer="851" w:gutter="0"/>
          <w:pgNumType w:fmt="numberInDash" w:chapStyle="1"/>
          <w:cols w:space="425" w:num="1"/>
          <w:docGrid w:linePitch="312" w:charSpace="0"/>
        </w:sectPr>
      </w:pPr>
      <w:bookmarkStart w:id="215" w:name="_Toc27323"/>
      <w:r>
        <w:rPr>
          <w:rFonts w:hint="eastAsia" w:ascii="仿宋" w:hAnsi="仿宋" w:eastAsia="仿宋" w:cs="仿宋"/>
          <w:szCs w:val="24"/>
          <w:lang w:eastAsia="zh-CN"/>
        </w:rPr>
        <w:t>注：以上所有资料原件备查</w:t>
      </w:r>
    </w:p>
    <w:p>
      <w:pPr>
        <w:pStyle w:val="5"/>
        <w:rPr>
          <w:rFonts w:ascii="仿宋" w:hAnsi="仿宋" w:eastAsia="仿宋" w:cs="仿宋"/>
          <w:szCs w:val="24"/>
        </w:rPr>
      </w:pPr>
      <w:r>
        <w:rPr>
          <w:rFonts w:hint="eastAsia" w:ascii="仿宋" w:hAnsi="仿宋" w:eastAsia="仿宋" w:cs="仿宋"/>
          <w:szCs w:val="24"/>
          <w:lang w:eastAsia="zh-CN"/>
        </w:rPr>
        <w:t>二十</w:t>
      </w:r>
      <w:r>
        <w:rPr>
          <w:rFonts w:hint="eastAsia" w:ascii="仿宋" w:hAnsi="仿宋" w:eastAsia="仿宋" w:cs="仿宋"/>
          <w:szCs w:val="24"/>
        </w:rPr>
        <w:t xml:space="preserve"> 、近</w:t>
      </w:r>
      <w:r>
        <w:rPr>
          <w:rFonts w:hint="eastAsia" w:ascii="仿宋" w:hAnsi="仿宋" w:eastAsia="仿宋" w:cs="仿宋"/>
          <w:szCs w:val="24"/>
          <w:lang w:eastAsia="zh-CN"/>
        </w:rPr>
        <w:t>二</w:t>
      </w:r>
      <w:r>
        <w:rPr>
          <w:rFonts w:hint="eastAsia" w:ascii="仿宋" w:hAnsi="仿宋" w:eastAsia="仿宋" w:cs="仿宋"/>
          <w:szCs w:val="24"/>
        </w:rPr>
        <w:t>年的销售业绩表及相关证明（20</w:t>
      </w:r>
      <w:r>
        <w:rPr>
          <w:rFonts w:hint="eastAsia" w:ascii="仿宋" w:hAnsi="仿宋" w:eastAsia="仿宋" w:cs="仿宋"/>
          <w:szCs w:val="24"/>
          <w:lang w:val="en-US" w:eastAsia="zh-CN"/>
        </w:rPr>
        <w:t>20</w:t>
      </w:r>
      <w:r>
        <w:rPr>
          <w:rFonts w:hint="eastAsia" w:ascii="仿宋" w:hAnsi="仿宋" w:eastAsia="仿宋" w:cs="仿宋"/>
          <w:szCs w:val="24"/>
        </w:rPr>
        <w:t>-至今）</w:t>
      </w:r>
      <w:bookmarkEnd w:id="215"/>
    </w:p>
    <w:p>
      <w:pPr>
        <w:jc w:val="center"/>
        <w:rPr>
          <w:rFonts w:ascii="仿宋" w:hAnsi="仿宋" w:eastAsia="仿宋" w:cs="仿宋"/>
          <w:b/>
          <w:sz w:val="24"/>
          <w:szCs w:val="24"/>
        </w:rPr>
      </w:pPr>
      <w:r>
        <w:rPr>
          <w:rFonts w:hint="eastAsia" w:ascii="仿宋" w:hAnsi="仿宋" w:eastAsia="仿宋" w:cs="仿宋"/>
          <w:b/>
          <w:sz w:val="24"/>
          <w:szCs w:val="24"/>
        </w:rPr>
        <w:t>（新成立的公司可不提供）</w:t>
      </w:r>
    </w:p>
    <w:p>
      <w:pPr>
        <w:pStyle w:val="7"/>
      </w:pPr>
    </w:p>
    <w:p>
      <w:pPr>
        <w:jc w:val="center"/>
        <w:rPr>
          <w:rFonts w:ascii="仿宋" w:hAnsi="仿宋" w:eastAsia="仿宋" w:cs="仿宋"/>
          <w:b/>
          <w:sz w:val="24"/>
        </w:rPr>
      </w:pPr>
      <w:r>
        <w:rPr>
          <w:rFonts w:hint="eastAsia" w:ascii="仿宋" w:hAnsi="仿宋" w:eastAsia="仿宋" w:cs="仿宋"/>
          <w:b/>
          <w:sz w:val="24"/>
        </w:rPr>
        <w:t>（需有合同证明或中标通知书复印件否则以否决投标处理！）</w:t>
      </w:r>
    </w:p>
    <w:p>
      <w:pPr>
        <w:pStyle w:val="143"/>
        <w:spacing w:line="400" w:lineRule="exact"/>
        <w:ind w:firstLine="720" w:firstLineChars="300"/>
        <w:rPr>
          <w:rFonts w:ascii="仿宋" w:hAnsi="仿宋" w:eastAsia="仿宋" w:cs="仿宋"/>
          <w:color w:val="auto"/>
          <w:sz w:val="24"/>
        </w:rPr>
      </w:pPr>
      <w:r>
        <w:rPr>
          <w:rFonts w:hint="eastAsia" w:ascii="仿宋" w:hAnsi="仿宋" w:eastAsia="仿宋" w:cs="仿宋"/>
          <w:color w:val="auto"/>
          <w:sz w:val="24"/>
        </w:rPr>
        <w:t>项目名称 ：                         年  月  日</w:t>
      </w:r>
    </w:p>
    <w:tbl>
      <w:tblPr>
        <w:tblStyle w:val="40"/>
        <w:tblW w:w="8160" w:type="dxa"/>
        <w:jc w:val="center"/>
        <w:tblLayout w:type="fixed"/>
        <w:tblCellMar>
          <w:top w:w="0" w:type="dxa"/>
          <w:left w:w="108" w:type="dxa"/>
          <w:bottom w:w="0" w:type="dxa"/>
          <w:right w:w="108" w:type="dxa"/>
        </w:tblCellMar>
      </w:tblPr>
      <w:tblGrid>
        <w:gridCol w:w="899"/>
        <w:gridCol w:w="1501"/>
        <w:gridCol w:w="1309"/>
        <w:gridCol w:w="1484"/>
        <w:gridCol w:w="1854"/>
        <w:gridCol w:w="1113"/>
      </w:tblGrid>
      <w:tr>
        <w:tblPrEx>
          <w:tblCellMar>
            <w:top w:w="0" w:type="dxa"/>
            <w:left w:w="108" w:type="dxa"/>
            <w:bottom w:w="0" w:type="dxa"/>
            <w:right w:w="108" w:type="dxa"/>
          </w:tblCellMar>
        </w:tblPrEx>
        <w:trPr>
          <w:trHeight w:val="1021" w:hRule="atLeast"/>
          <w:jc w:val="center"/>
        </w:trPr>
        <w:tc>
          <w:tcPr>
            <w:tcW w:w="899" w:type="dxa"/>
            <w:tcBorders>
              <w:top w:val="single" w:color="auto" w:sz="6" w:space="0"/>
              <w:left w:val="single" w:color="auto" w:sz="6" w:space="0"/>
              <w:bottom w:val="single" w:color="auto" w:sz="6" w:space="0"/>
              <w:right w:val="single" w:color="auto" w:sz="6" w:space="0"/>
            </w:tcBorders>
            <w:vAlign w:val="center"/>
          </w:tcPr>
          <w:p>
            <w:pPr>
              <w:pStyle w:val="146"/>
              <w:spacing w:line="400" w:lineRule="exact"/>
              <w:jc w:val="center"/>
              <w:rPr>
                <w:rFonts w:ascii="仿宋" w:hAnsi="仿宋" w:eastAsia="仿宋" w:cs="仿宋"/>
                <w:color w:val="auto"/>
              </w:rPr>
            </w:pPr>
            <w:r>
              <w:rPr>
                <w:rFonts w:hint="eastAsia" w:ascii="仿宋" w:hAnsi="仿宋" w:eastAsia="仿宋" w:cs="仿宋"/>
                <w:color w:val="auto"/>
              </w:rPr>
              <w:t>地区</w:t>
            </w:r>
          </w:p>
        </w:tc>
        <w:tc>
          <w:tcPr>
            <w:tcW w:w="1501" w:type="dxa"/>
            <w:tcBorders>
              <w:top w:val="single" w:color="auto" w:sz="6" w:space="0"/>
              <w:left w:val="single" w:color="auto" w:sz="6" w:space="0"/>
              <w:bottom w:val="single" w:color="auto" w:sz="6" w:space="0"/>
              <w:right w:val="single" w:color="auto" w:sz="6" w:space="0"/>
            </w:tcBorders>
            <w:vAlign w:val="center"/>
          </w:tcPr>
          <w:p>
            <w:pPr>
              <w:pStyle w:val="146"/>
              <w:spacing w:line="400" w:lineRule="exact"/>
              <w:jc w:val="center"/>
              <w:rPr>
                <w:rFonts w:ascii="仿宋" w:hAnsi="仿宋" w:eastAsia="仿宋" w:cs="仿宋"/>
                <w:color w:val="auto"/>
              </w:rPr>
            </w:pPr>
            <w:r>
              <w:rPr>
                <w:rFonts w:hint="eastAsia" w:ascii="仿宋" w:hAnsi="仿宋" w:eastAsia="仿宋" w:cs="仿宋"/>
                <w:color w:val="auto"/>
              </w:rPr>
              <w:t>项目名称</w:t>
            </w:r>
          </w:p>
        </w:tc>
        <w:tc>
          <w:tcPr>
            <w:tcW w:w="1309" w:type="dxa"/>
            <w:tcBorders>
              <w:top w:val="single" w:color="auto" w:sz="6" w:space="0"/>
              <w:left w:val="single" w:color="auto" w:sz="6" w:space="0"/>
              <w:bottom w:val="single" w:color="auto" w:sz="6" w:space="0"/>
              <w:right w:val="single" w:color="auto" w:sz="6" w:space="0"/>
            </w:tcBorders>
            <w:vAlign w:val="center"/>
          </w:tcPr>
          <w:p>
            <w:pPr>
              <w:pStyle w:val="146"/>
              <w:spacing w:line="400" w:lineRule="exact"/>
              <w:jc w:val="center"/>
              <w:rPr>
                <w:rFonts w:ascii="仿宋" w:hAnsi="仿宋" w:eastAsia="仿宋" w:cs="仿宋"/>
                <w:color w:val="auto"/>
              </w:rPr>
            </w:pPr>
            <w:r>
              <w:rPr>
                <w:rFonts w:hint="eastAsia" w:ascii="仿宋" w:hAnsi="仿宋" w:eastAsia="仿宋" w:cs="仿宋"/>
                <w:color w:val="auto"/>
              </w:rPr>
              <w:t>项目内容</w:t>
            </w:r>
          </w:p>
        </w:tc>
        <w:tc>
          <w:tcPr>
            <w:tcW w:w="1484" w:type="dxa"/>
            <w:tcBorders>
              <w:top w:val="single" w:color="auto" w:sz="6" w:space="0"/>
              <w:left w:val="single" w:color="auto" w:sz="6" w:space="0"/>
              <w:bottom w:val="single" w:color="auto" w:sz="6" w:space="0"/>
              <w:right w:val="single" w:color="auto" w:sz="6" w:space="0"/>
            </w:tcBorders>
            <w:vAlign w:val="center"/>
          </w:tcPr>
          <w:p>
            <w:pPr>
              <w:pStyle w:val="146"/>
              <w:spacing w:line="400" w:lineRule="exact"/>
              <w:jc w:val="center"/>
              <w:rPr>
                <w:rFonts w:ascii="仿宋" w:hAnsi="仿宋" w:eastAsia="仿宋" w:cs="仿宋"/>
                <w:color w:val="auto"/>
              </w:rPr>
            </w:pPr>
            <w:r>
              <w:rPr>
                <w:rFonts w:hint="eastAsia" w:ascii="仿宋" w:hAnsi="仿宋" w:eastAsia="仿宋" w:cs="仿宋"/>
                <w:color w:val="auto"/>
              </w:rPr>
              <w:t>合同金额</w:t>
            </w:r>
          </w:p>
        </w:tc>
        <w:tc>
          <w:tcPr>
            <w:tcW w:w="1854" w:type="dxa"/>
            <w:tcBorders>
              <w:top w:val="single" w:color="auto" w:sz="6" w:space="0"/>
              <w:left w:val="single" w:color="auto" w:sz="6" w:space="0"/>
              <w:bottom w:val="single" w:color="auto" w:sz="6" w:space="0"/>
              <w:right w:val="single" w:color="auto" w:sz="6" w:space="0"/>
            </w:tcBorders>
          </w:tcPr>
          <w:p>
            <w:pPr>
              <w:pStyle w:val="146"/>
              <w:spacing w:line="400" w:lineRule="exact"/>
              <w:jc w:val="center"/>
              <w:rPr>
                <w:rFonts w:ascii="仿宋" w:hAnsi="仿宋" w:eastAsia="仿宋" w:cs="仿宋"/>
                <w:color w:val="auto"/>
              </w:rPr>
            </w:pPr>
            <w:r>
              <w:rPr>
                <w:rFonts w:hint="eastAsia" w:ascii="仿宋" w:hAnsi="仿宋" w:eastAsia="仿宋" w:cs="仿宋"/>
                <w:color w:val="auto"/>
              </w:rPr>
              <w:t>项目单位联系人及电话</w:t>
            </w:r>
          </w:p>
        </w:tc>
        <w:tc>
          <w:tcPr>
            <w:tcW w:w="1113" w:type="dxa"/>
            <w:tcBorders>
              <w:top w:val="single" w:color="auto" w:sz="6" w:space="0"/>
              <w:left w:val="single" w:color="auto" w:sz="6" w:space="0"/>
              <w:bottom w:val="single" w:color="auto" w:sz="6" w:space="0"/>
              <w:right w:val="single" w:color="auto" w:sz="6" w:space="0"/>
            </w:tcBorders>
            <w:vAlign w:val="center"/>
          </w:tcPr>
          <w:p>
            <w:pPr>
              <w:pStyle w:val="146"/>
              <w:spacing w:line="400" w:lineRule="exact"/>
              <w:jc w:val="center"/>
              <w:rPr>
                <w:rFonts w:ascii="仿宋" w:hAnsi="仿宋" w:eastAsia="仿宋" w:cs="仿宋"/>
                <w:color w:val="auto"/>
              </w:rPr>
            </w:pPr>
            <w:r>
              <w:rPr>
                <w:rFonts w:hint="eastAsia" w:ascii="仿宋" w:hAnsi="仿宋" w:eastAsia="仿宋" w:cs="仿宋"/>
                <w:color w:val="auto"/>
              </w:rPr>
              <w:t>备  注</w:t>
            </w:r>
          </w:p>
        </w:tc>
      </w:tr>
      <w:tr>
        <w:tblPrEx>
          <w:tblCellMar>
            <w:top w:w="0" w:type="dxa"/>
            <w:left w:w="108" w:type="dxa"/>
            <w:bottom w:w="0" w:type="dxa"/>
            <w:right w:w="108" w:type="dxa"/>
          </w:tblCellMar>
        </w:tblPrEx>
        <w:trPr>
          <w:trHeight w:val="527" w:hRule="atLeast"/>
          <w:jc w:val="center"/>
        </w:trPr>
        <w:tc>
          <w:tcPr>
            <w:tcW w:w="899"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501"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309"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484"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854"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113"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r>
      <w:tr>
        <w:tblPrEx>
          <w:tblCellMar>
            <w:top w:w="0" w:type="dxa"/>
            <w:left w:w="108" w:type="dxa"/>
            <w:bottom w:w="0" w:type="dxa"/>
            <w:right w:w="108" w:type="dxa"/>
          </w:tblCellMar>
        </w:tblPrEx>
        <w:trPr>
          <w:trHeight w:val="528" w:hRule="atLeast"/>
          <w:jc w:val="center"/>
        </w:trPr>
        <w:tc>
          <w:tcPr>
            <w:tcW w:w="899"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501"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309"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484"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854"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113"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r>
      <w:tr>
        <w:tblPrEx>
          <w:tblCellMar>
            <w:top w:w="0" w:type="dxa"/>
            <w:left w:w="108" w:type="dxa"/>
            <w:bottom w:w="0" w:type="dxa"/>
            <w:right w:w="108" w:type="dxa"/>
          </w:tblCellMar>
        </w:tblPrEx>
        <w:trPr>
          <w:trHeight w:val="538" w:hRule="atLeast"/>
          <w:jc w:val="center"/>
        </w:trPr>
        <w:tc>
          <w:tcPr>
            <w:tcW w:w="899"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501"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309"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484"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854"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c>
          <w:tcPr>
            <w:tcW w:w="1113" w:type="dxa"/>
            <w:tcBorders>
              <w:top w:val="single" w:color="auto" w:sz="6" w:space="0"/>
              <w:left w:val="single" w:color="auto" w:sz="6" w:space="0"/>
              <w:bottom w:val="single" w:color="auto" w:sz="6" w:space="0"/>
              <w:right w:val="single" w:color="auto" w:sz="6" w:space="0"/>
            </w:tcBorders>
          </w:tcPr>
          <w:p>
            <w:pPr>
              <w:pStyle w:val="146"/>
              <w:spacing w:line="400" w:lineRule="exact"/>
              <w:rPr>
                <w:rFonts w:ascii="仿宋" w:hAnsi="仿宋" w:eastAsia="仿宋" w:cs="仿宋"/>
                <w:color w:val="auto"/>
              </w:rPr>
            </w:pPr>
          </w:p>
        </w:tc>
      </w:tr>
    </w:tbl>
    <w:p>
      <w:pPr>
        <w:pStyle w:val="143"/>
        <w:spacing w:line="400" w:lineRule="exact"/>
        <w:rPr>
          <w:rFonts w:ascii="仿宋" w:hAnsi="仿宋" w:eastAsia="仿宋" w:cs="仿宋"/>
          <w:color w:val="auto"/>
          <w:sz w:val="24"/>
        </w:rPr>
      </w:pPr>
    </w:p>
    <w:p>
      <w:pPr>
        <w:pStyle w:val="5"/>
        <w:rPr>
          <w:rFonts w:ascii="仿宋" w:hAnsi="仿宋" w:eastAsia="仿宋" w:cs="仿宋"/>
          <w:sz w:val="28"/>
          <w:szCs w:val="28"/>
        </w:rPr>
      </w:pPr>
    </w:p>
    <w:p>
      <w:pPr>
        <w:pStyle w:val="5"/>
        <w:rPr>
          <w:rFonts w:ascii="仿宋" w:hAnsi="仿宋" w:eastAsia="仿宋" w:cs="仿宋"/>
          <w:szCs w:val="24"/>
        </w:rPr>
      </w:pPr>
      <w:bookmarkStart w:id="216" w:name="_Toc514860065"/>
      <w:bookmarkStart w:id="217" w:name="_Toc673"/>
      <w:r>
        <w:rPr>
          <w:rFonts w:hint="eastAsia" w:ascii="仿宋" w:hAnsi="仿宋" w:eastAsia="仿宋" w:cs="仿宋"/>
          <w:szCs w:val="24"/>
          <w:lang w:val="en-US" w:eastAsia="zh-CN"/>
        </w:rPr>
        <w:t>二一</w:t>
      </w:r>
      <w:r>
        <w:rPr>
          <w:rFonts w:hint="eastAsia" w:ascii="仿宋" w:hAnsi="仿宋" w:eastAsia="仿宋" w:cs="仿宋"/>
          <w:szCs w:val="24"/>
        </w:rPr>
        <w:t>、其他</w:t>
      </w:r>
      <w:bookmarkEnd w:id="214"/>
      <w:bookmarkEnd w:id="216"/>
      <w:r>
        <w:rPr>
          <w:rFonts w:hint="eastAsia" w:ascii="仿宋" w:hAnsi="仿宋" w:eastAsia="仿宋" w:cs="仿宋"/>
          <w:bCs/>
          <w:szCs w:val="24"/>
        </w:rPr>
        <w:t>资料</w:t>
      </w:r>
      <w:bookmarkEnd w:id="217"/>
    </w:p>
    <w:p>
      <w:pPr>
        <w:rPr>
          <w:rFonts w:ascii="仿宋" w:hAnsi="仿宋" w:eastAsia="仿宋" w:cs="仿宋"/>
        </w:rPr>
      </w:pPr>
    </w:p>
    <w:p>
      <w:pPr>
        <w:pStyle w:val="50"/>
        <w:ind w:firstLine="0" w:firstLineChars="0"/>
        <w:rPr>
          <w:rFonts w:ascii="仿宋" w:hAnsi="仿宋" w:eastAsia="仿宋" w:cs="仿宋"/>
        </w:rPr>
      </w:pPr>
    </w:p>
    <w:p>
      <w:pPr>
        <w:pStyle w:val="5"/>
        <w:rPr>
          <w:rFonts w:ascii="仿宋" w:hAnsi="仿宋" w:eastAsia="仿宋" w:cs="仿宋"/>
          <w:b w:val="0"/>
          <w:bCs/>
        </w:rPr>
      </w:pPr>
      <w:bookmarkStart w:id="218" w:name="_Toc16400"/>
      <w:bookmarkStart w:id="219" w:name="_Toc512251738"/>
      <w:r>
        <w:rPr>
          <w:rFonts w:hint="eastAsia" w:ascii="仿宋" w:hAnsi="仿宋" w:eastAsia="仿宋" w:cs="仿宋"/>
          <w:b w:val="0"/>
          <w:bCs/>
        </w:rPr>
        <w:t>（投标人认为需提供的其他资料）</w:t>
      </w:r>
      <w:bookmarkEnd w:id="218"/>
      <w:bookmarkEnd w:id="219"/>
    </w:p>
    <w:p>
      <w:pPr>
        <w:widowControl/>
        <w:jc w:val="left"/>
        <w:rPr>
          <w:rFonts w:ascii="仿宋" w:hAnsi="仿宋" w:eastAsia="仿宋" w:cs="仿宋"/>
          <w:b/>
          <w:sz w:val="24"/>
        </w:rPr>
      </w:pPr>
    </w:p>
    <w:p>
      <w:pPr>
        <w:widowControl/>
        <w:jc w:val="left"/>
        <w:rPr>
          <w:rFonts w:ascii="仿宋" w:hAnsi="仿宋" w:eastAsia="仿宋" w:cs="仿宋"/>
          <w:b/>
          <w:sz w:val="24"/>
        </w:rPr>
      </w:pPr>
      <w:r>
        <w:rPr>
          <w:rFonts w:hint="eastAsia" w:ascii="仿宋" w:hAnsi="仿宋" w:eastAsia="仿宋" w:cs="仿宋"/>
        </w:rPr>
        <w:br w:type="page"/>
      </w:r>
    </w:p>
    <w:bookmarkEnd w:id="181"/>
    <w:bookmarkEnd w:id="182"/>
    <w:bookmarkEnd w:id="183"/>
    <w:p>
      <w:pPr>
        <w:spacing w:line="400" w:lineRule="exact"/>
        <w:rPr>
          <w:rFonts w:ascii="仿宋" w:hAnsi="仿宋" w:eastAsia="仿宋" w:cs="仿宋"/>
          <w:szCs w:val="21"/>
        </w:rPr>
      </w:pPr>
    </w:p>
    <w:p>
      <w:pPr>
        <w:pStyle w:val="4"/>
        <w:rPr>
          <w:rFonts w:ascii="仿宋" w:hAnsi="仿宋" w:eastAsia="仿宋" w:cs="仿宋"/>
        </w:rPr>
      </w:pPr>
    </w:p>
    <w:p>
      <w:pPr>
        <w:pStyle w:val="4"/>
        <w:rPr>
          <w:rFonts w:ascii="仿宋" w:hAnsi="仿宋" w:eastAsia="仿宋" w:cs="仿宋"/>
        </w:rPr>
      </w:pPr>
    </w:p>
    <w:p>
      <w:pPr>
        <w:rPr>
          <w:rFonts w:ascii="仿宋" w:hAnsi="仿宋" w:eastAsia="仿宋" w:cs="仿宋"/>
        </w:rPr>
      </w:pPr>
    </w:p>
    <w:p>
      <w:pPr>
        <w:rPr>
          <w:rFonts w:ascii="仿宋" w:hAnsi="仿宋" w:eastAsia="仿宋" w:cs="仿宋"/>
        </w:rPr>
      </w:pPr>
    </w:p>
    <w:p>
      <w:pPr>
        <w:pStyle w:val="4"/>
        <w:rPr>
          <w:rFonts w:ascii="仿宋" w:hAnsi="仿宋" w:eastAsia="仿宋" w:cs="仿宋"/>
        </w:rPr>
      </w:pPr>
      <w:r>
        <w:rPr>
          <w:rFonts w:hint="eastAsia" w:ascii="仿宋" w:hAnsi="仿宋" w:eastAsia="仿宋" w:cs="仿宋"/>
        </w:rPr>
        <w:t>第四章 资格证明文件</w:t>
      </w:r>
    </w:p>
    <w:p>
      <w:pPr>
        <w:pStyle w:val="50"/>
        <w:ind w:firstLine="562"/>
        <w:rPr>
          <w:rFonts w:ascii="仿宋" w:hAnsi="仿宋" w:eastAsia="仿宋" w:cs="仿宋"/>
        </w:rPr>
      </w:pPr>
      <w:r>
        <w:rPr>
          <w:rFonts w:hint="eastAsia" w:ascii="仿宋" w:hAnsi="仿宋" w:eastAsia="仿宋" w:cs="仿宋"/>
          <w:b/>
          <w:bCs/>
          <w:sz w:val="28"/>
          <w:szCs w:val="28"/>
        </w:rPr>
        <w:t xml:space="preserve">                     （敬请投标人注意）</w:t>
      </w:r>
    </w:p>
    <w:p>
      <w:pPr>
        <w:spacing w:line="400" w:lineRule="exact"/>
        <w:rPr>
          <w:rFonts w:ascii="仿宋" w:hAnsi="仿宋" w:eastAsia="仿宋" w:cs="仿宋"/>
          <w:szCs w:val="21"/>
        </w:rPr>
      </w:pPr>
    </w:p>
    <w:p>
      <w:pPr>
        <w:spacing w:line="400" w:lineRule="exact"/>
        <w:rPr>
          <w:rFonts w:ascii="仿宋" w:hAnsi="仿宋" w:eastAsia="仿宋" w:cs="仿宋"/>
          <w:szCs w:val="21"/>
        </w:rPr>
      </w:pPr>
    </w:p>
    <w:p>
      <w:pPr>
        <w:spacing w:line="400" w:lineRule="exact"/>
        <w:rPr>
          <w:rFonts w:ascii="仿宋" w:hAnsi="仿宋" w:eastAsia="仿宋" w:cs="仿宋"/>
          <w:bCs/>
          <w:szCs w:val="21"/>
        </w:rPr>
      </w:pPr>
    </w:p>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p>
    <w:p>
      <w:pPr>
        <w:spacing w:line="440" w:lineRule="exact"/>
        <w:rPr>
          <w:rFonts w:ascii="仿宋" w:hAnsi="仿宋" w:eastAsia="仿宋" w:cs="仿宋"/>
          <w:color w:val="000000"/>
          <w:szCs w:val="21"/>
        </w:rPr>
      </w:pPr>
    </w:p>
    <w:p>
      <w:pPr>
        <w:spacing w:line="440" w:lineRule="exact"/>
        <w:jc w:val="center"/>
        <w:rPr>
          <w:rFonts w:ascii="仿宋" w:hAnsi="仿宋" w:eastAsia="仿宋" w:cs="仿宋"/>
          <w:bCs/>
          <w:color w:val="000000"/>
          <w:szCs w:val="21"/>
        </w:rPr>
      </w:pPr>
    </w:p>
    <w:p>
      <w:pPr>
        <w:spacing w:line="440" w:lineRule="exact"/>
        <w:jc w:val="center"/>
        <w:rPr>
          <w:rFonts w:ascii="仿宋" w:hAnsi="仿宋" w:eastAsia="仿宋" w:cs="仿宋"/>
          <w:bCs/>
          <w:color w:val="000000"/>
          <w:szCs w:val="21"/>
        </w:rPr>
      </w:pPr>
    </w:p>
    <w:p>
      <w:pPr>
        <w:spacing w:line="440" w:lineRule="exact"/>
        <w:jc w:val="center"/>
        <w:rPr>
          <w:rFonts w:ascii="仿宋" w:hAnsi="仿宋" w:eastAsia="仿宋" w:cs="仿宋"/>
          <w:bCs/>
          <w:color w:val="000000"/>
          <w:szCs w:val="21"/>
        </w:rPr>
      </w:pPr>
    </w:p>
    <w:p>
      <w:pPr>
        <w:spacing w:line="440" w:lineRule="exact"/>
        <w:rPr>
          <w:rFonts w:ascii="仿宋" w:hAnsi="仿宋" w:eastAsia="仿宋" w:cs="仿宋"/>
          <w:bCs/>
          <w:color w:val="000000"/>
          <w:szCs w:val="21"/>
        </w:rPr>
      </w:pPr>
    </w:p>
    <w:p>
      <w:pPr>
        <w:tabs>
          <w:tab w:val="left" w:pos="215"/>
        </w:tabs>
        <w:spacing w:line="440" w:lineRule="exact"/>
        <w:rPr>
          <w:rFonts w:ascii="仿宋" w:hAnsi="仿宋" w:eastAsia="仿宋" w:cs="仿宋"/>
          <w:bCs/>
          <w:color w:val="000000"/>
          <w:szCs w:val="21"/>
        </w:rPr>
      </w:pPr>
    </w:p>
    <w:p>
      <w:pPr>
        <w:pStyle w:val="83"/>
        <w:spacing w:line="400" w:lineRule="exact"/>
        <w:ind w:firstLine="361" w:firstLineChars="150"/>
        <w:rPr>
          <w:rFonts w:ascii="仿宋" w:hAnsi="仿宋" w:eastAsia="仿宋" w:cs="仿宋"/>
          <w:b/>
          <w:bCs/>
          <w:sz w:val="24"/>
          <w:szCs w:val="24"/>
        </w:rPr>
      </w:pPr>
    </w:p>
    <w:p>
      <w:pPr>
        <w:pStyle w:val="83"/>
        <w:spacing w:line="400" w:lineRule="exact"/>
        <w:ind w:firstLine="361" w:firstLineChars="150"/>
        <w:rPr>
          <w:rFonts w:ascii="仿宋" w:hAnsi="仿宋" w:eastAsia="仿宋" w:cs="仿宋"/>
          <w:b/>
          <w:bCs/>
          <w:sz w:val="24"/>
          <w:szCs w:val="24"/>
        </w:rPr>
      </w:pPr>
    </w:p>
    <w:p>
      <w:pPr>
        <w:pStyle w:val="83"/>
        <w:spacing w:line="400" w:lineRule="exact"/>
        <w:ind w:firstLine="361" w:firstLineChars="150"/>
        <w:rPr>
          <w:rFonts w:ascii="仿宋" w:hAnsi="仿宋" w:eastAsia="仿宋" w:cs="仿宋"/>
          <w:b/>
          <w:bCs/>
          <w:sz w:val="24"/>
          <w:szCs w:val="24"/>
        </w:rPr>
      </w:pPr>
    </w:p>
    <w:p>
      <w:pPr>
        <w:pStyle w:val="83"/>
        <w:spacing w:line="400" w:lineRule="exact"/>
        <w:ind w:firstLine="361" w:firstLineChars="150"/>
        <w:rPr>
          <w:rFonts w:ascii="仿宋" w:hAnsi="仿宋" w:eastAsia="仿宋" w:cs="仿宋"/>
          <w:b/>
          <w:bCs/>
          <w:sz w:val="24"/>
          <w:szCs w:val="24"/>
        </w:rPr>
      </w:pPr>
      <w:r>
        <w:rPr>
          <w:rFonts w:hint="eastAsia" w:ascii="仿宋" w:hAnsi="仿宋" w:eastAsia="仿宋" w:cs="仿宋"/>
          <w:b/>
          <w:bCs/>
          <w:sz w:val="24"/>
          <w:szCs w:val="24"/>
        </w:rPr>
        <w:t>投标人参加本次投标必须携带以下资格证明文件：</w:t>
      </w:r>
    </w:p>
    <w:p>
      <w:pPr>
        <w:spacing w:line="400" w:lineRule="exact"/>
        <w:rPr>
          <w:rFonts w:ascii="仿宋" w:hAnsi="仿宋" w:eastAsia="仿宋" w:cs="仿宋"/>
          <w:color w:val="00B0F0"/>
          <w:sz w:val="24"/>
          <w:szCs w:val="24"/>
        </w:rPr>
      </w:pPr>
    </w:p>
    <w:p>
      <w:pPr>
        <w:pStyle w:val="7"/>
        <w:spacing w:line="360" w:lineRule="auto"/>
        <w:rPr>
          <w:rFonts w:hint="eastAsia" w:ascii="仿宋" w:hAnsi="仿宋" w:eastAsia="仿宋" w:cs="仿宋"/>
          <w:szCs w:val="22"/>
        </w:rPr>
      </w:pPr>
      <w:r>
        <w:rPr>
          <w:rFonts w:hint="eastAsia" w:ascii="仿宋" w:hAnsi="仿宋" w:eastAsia="仿宋" w:cs="仿宋"/>
          <w:szCs w:val="22"/>
        </w:rPr>
        <w:t>1、“三证合一”的营业执照 </w:t>
      </w:r>
    </w:p>
    <w:p>
      <w:pPr>
        <w:pStyle w:val="7"/>
        <w:spacing w:line="360" w:lineRule="auto"/>
        <w:rPr>
          <w:rFonts w:hint="eastAsia" w:ascii="仿宋" w:hAnsi="仿宋" w:eastAsia="仿宋" w:cs="仿宋"/>
          <w:szCs w:val="22"/>
        </w:rPr>
      </w:pPr>
      <w:r>
        <w:rPr>
          <w:rFonts w:hint="eastAsia" w:ascii="仿宋" w:hAnsi="仿宋" w:eastAsia="仿宋" w:cs="仿宋"/>
          <w:szCs w:val="22"/>
          <w:lang w:val="en-US" w:eastAsia="zh-CN"/>
        </w:rPr>
        <w:t>2</w:t>
      </w:r>
      <w:r>
        <w:rPr>
          <w:rFonts w:hint="eastAsia" w:ascii="仿宋" w:hAnsi="仿宋" w:eastAsia="仿宋" w:cs="仿宋"/>
          <w:szCs w:val="22"/>
        </w:rPr>
        <w:t>、提供近一年的财务审计报告（20</w:t>
      </w:r>
      <w:r>
        <w:rPr>
          <w:rFonts w:hint="eastAsia" w:ascii="仿宋" w:hAnsi="仿宋" w:eastAsia="仿宋" w:cs="仿宋"/>
          <w:szCs w:val="22"/>
          <w:lang w:val="en-US" w:eastAsia="zh-CN"/>
        </w:rPr>
        <w:t>21</w:t>
      </w:r>
      <w:r>
        <w:rPr>
          <w:rFonts w:hint="eastAsia" w:ascii="仿宋" w:hAnsi="仿宋" w:eastAsia="仿宋" w:cs="仿宋"/>
          <w:szCs w:val="22"/>
        </w:rPr>
        <w:t>年）</w:t>
      </w:r>
    </w:p>
    <w:p>
      <w:pPr>
        <w:pStyle w:val="7"/>
        <w:spacing w:line="360" w:lineRule="auto"/>
        <w:rPr>
          <w:rFonts w:hint="eastAsia" w:ascii="仿宋" w:hAnsi="仿宋" w:eastAsia="仿宋" w:cs="仿宋"/>
          <w:szCs w:val="22"/>
        </w:rPr>
      </w:pPr>
      <w:r>
        <w:rPr>
          <w:rFonts w:hint="eastAsia" w:ascii="仿宋" w:hAnsi="仿宋" w:eastAsia="仿宋" w:cs="仿宋"/>
          <w:szCs w:val="22"/>
          <w:lang w:val="en-US" w:eastAsia="zh-CN"/>
        </w:rPr>
        <w:t>3</w:t>
      </w:r>
      <w:r>
        <w:rPr>
          <w:rFonts w:hint="eastAsia" w:ascii="仿宋" w:hAnsi="仿宋" w:eastAsia="仿宋" w:cs="仿宋"/>
          <w:szCs w:val="22"/>
        </w:rPr>
        <w:t>、法定代表人身份证明及身份证原件或法人代表授权委托书、身份证原件及社保证明 </w:t>
      </w:r>
    </w:p>
    <w:p>
      <w:pPr>
        <w:pStyle w:val="7"/>
        <w:spacing w:line="360" w:lineRule="auto"/>
        <w:rPr>
          <w:rFonts w:hint="eastAsia" w:ascii="仿宋" w:hAnsi="仿宋" w:eastAsia="仿宋" w:cs="仿宋"/>
          <w:szCs w:val="22"/>
        </w:rPr>
      </w:pPr>
      <w:r>
        <w:rPr>
          <w:rFonts w:hint="eastAsia" w:ascii="仿宋" w:hAnsi="仿宋" w:eastAsia="仿宋" w:cs="仿宋"/>
          <w:szCs w:val="22"/>
          <w:lang w:val="en-US" w:eastAsia="zh-CN"/>
        </w:rPr>
        <w:t>4、</w:t>
      </w:r>
      <w:r>
        <w:rPr>
          <w:rFonts w:hint="eastAsia" w:ascii="仿宋" w:hAnsi="仿宋" w:eastAsia="仿宋" w:cs="仿宋"/>
          <w:szCs w:val="22"/>
        </w:rPr>
        <w:t>提供有效的《医疗器械生产许可证》或《医疗器械经营许可证》（所提供设备为二类医疗器械的须提供二类医疗器械备案凭证）；</w:t>
      </w:r>
    </w:p>
    <w:p>
      <w:pPr>
        <w:pStyle w:val="7"/>
        <w:spacing w:line="360" w:lineRule="auto"/>
        <w:rPr>
          <w:rFonts w:hint="eastAsia" w:ascii="仿宋" w:hAnsi="仿宋" w:eastAsia="仿宋" w:cs="仿宋"/>
          <w:szCs w:val="22"/>
        </w:rPr>
      </w:pPr>
      <w:r>
        <w:rPr>
          <w:rFonts w:hint="eastAsia" w:ascii="仿宋" w:hAnsi="仿宋" w:eastAsia="仿宋" w:cs="仿宋"/>
          <w:szCs w:val="22"/>
          <w:lang w:val="en-US" w:eastAsia="zh-CN"/>
        </w:rPr>
        <w:t>5</w:t>
      </w:r>
      <w:r>
        <w:rPr>
          <w:rFonts w:hint="eastAsia" w:ascii="仿宋" w:hAnsi="仿宋" w:eastAsia="仿宋" w:cs="仿宋"/>
          <w:szCs w:val="22"/>
        </w:rPr>
        <w:t>、按照《财政部关于在政府采购活动中查询及使用信用记录有关问题的通知》（财库（2016）125号）的要求，被“信用中国”网站、“中国政府采购网”网站列入失信被执行人、重大税收违法案件当事人名单、政府采购严重违法失信行为记录名单的网页打印件</w:t>
      </w:r>
    </w:p>
    <w:p>
      <w:pPr>
        <w:pStyle w:val="7"/>
        <w:spacing w:line="360" w:lineRule="auto"/>
        <w:rPr>
          <w:rFonts w:hint="eastAsia" w:ascii="仿宋" w:hAnsi="仿宋" w:eastAsia="仿宋" w:cs="仿宋"/>
          <w:szCs w:val="22"/>
          <w:lang w:val="en-US" w:eastAsia="zh-CN"/>
        </w:rPr>
      </w:pPr>
      <w:r>
        <w:rPr>
          <w:rFonts w:hint="eastAsia" w:ascii="仿宋" w:hAnsi="仿宋" w:eastAsia="仿宋" w:cs="仿宋"/>
          <w:szCs w:val="22"/>
          <w:lang w:val="en-US" w:eastAsia="zh-CN"/>
        </w:rPr>
        <w:t>6、投标保证金收据原件</w:t>
      </w:r>
    </w:p>
    <w:p>
      <w:pPr>
        <w:pStyle w:val="7"/>
        <w:spacing w:line="360" w:lineRule="auto"/>
        <w:rPr>
          <w:rFonts w:hint="eastAsia" w:ascii="仿宋" w:hAnsi="仿宋" w:eastAsia="仿宋" w:cs="仿宋"/>
          <w:szCs w:val="22"/>
          <w:lang w:val="en-US" w:eastAsia="zh-CN"/>
        </w:rPr>
      </w:pPr>
      <w:r>
        <w:rPr>
          <w:rFonts w:hint="eastAsia" w:ascii="仿宋" w:hAnsi="仿宋" w:eastAsia="仿宋" w:cs="仿宋"/>
          <w:szCs w:val="22"/>
          <w:lang w:val="en-US" w:eastAsia="zh-CN"/>
        </w:rPr>
        <w:t>（以上证件均为原件）</w:t>
      </w:r>
    </w:p>
    <w:p>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敬请投标人注意：1－</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必带资格证明文件，携带不全将被拒绝！</w:t>
      </w:r>
    </w:p>
    <w:p>
      <w:pPr>
        <w:spacing w:line="400" w:lineRule="exact"/>
        <w:rPr>
          <w:rFonts w:ascii="仿宋" w:hAnsi="仿宋" w:eastAsia="仿宋" w:cs="仿宋"/>
          <w:szCs w:val="21"/>
        </w:rPr>
      </w:pPr>
    </w:p>
    <w:p>
      <w:pPr>
        <w:pStyle w:val="4"/>
        <w:rPr>
          <w:rFonts w:ascii="仿宋" w:hAnsi="仿宋" w:eastAsia="仿宋" w:cs="仿宋"/>
        </w:rPr>
      </w:pPr>
      <w:bookmarkStart w:id="220" w:name="_Toc512251739"/>
    </w:p>
    <w:p>
      <w:pPr>
        <w:pStyle w:val="4"/>
        <w:rPr>
          <w:rFonts w:ascii="仿宋" w:hAnsi="仿宋" w:eastAsia="仿宋" w:cs="仿宋"/>
        </w:rPr>
      </w:pPr>
    </w:p>
    <w:p>
      <w:pPr>
        <w:rPr>
          <w:rFonts w:ascii="仿宋" w:hAnsi="仿宋" w:eastAsia="仿宋" w:cs="仿宋"/>
        </w:rPr>
      </w:pPr>
    </w:p>
    <w:p>
      <w:pPr>
        <w:rPr>
          <w:rFonts w:ascii="仿宋" w:hAnsi="仿宋" w:eastAsia="仿宋" w:cs="仿宋"/>
        </w:rPr>
      </w:pPr>
    </w:p>
    <w:bookmarkEnd w:id="220"/>
    <w:p>
      <w:pPr>
        <w:pStyle w:val="7"/>
        <w:spacing w:line="360" w:lineRule="auto"/>
        <w:rPr>
          <w:rFonts w:hint="eastAsia" w:ascii="仿宋" w:hAnsi="仿宋" w:eastAsia="仿宋" w:cs="仿宋"/>
        </w:rPr>
      </w:pPr>
      <w:bookmarkStart w:id="221" w:name="_Toc406749990"/>
      <w:bookmarkStart w:id="222" w:name="_Toc217446089"/>
      <w:bookmarkStart w:id="223" w:name="_Toc406749993"/>
      <w:bookmarkStart w:id="224" w:name="_Toc217446092"/>
    </w:p>
    <w:p>
      <w:pPr>
        <w:spacing w:line="440" w:lineRule="exact"/>
        <w:jc w:val="center"/>
        <w:rPr>
          <w:rFonts w:ascii="仿宋" w:hAnsi="仿宋" w:eastAsia="仿宋" w:cs="仿宋"/>
          <w:bCs/>
          <w:color w:val="000000"/>
          <w:szCs w:val="21"/>
        </w:rPr>
      </w:pPr>
    </w:p>
    <w:p>
      <w:pPr>
        <w:spacing w:line="440" w:lineRule="exact"/>
        <w:jc w:val="center"/>
        <w:rPr>
          <w:rFonts w:ascii="仿宋" w:hAnsi="仿宋" w:eastAsia="仿宋" w:cs="仿宋"/>
          <w:bCs/>
          <w:color w:val="000000"/>
          <w:szCs w:val="21"/>
        </w:rPr>
      </w:pPr>
    </w:p>
    <w:p>
      <w:pPr>
        <w:spacing w:line="440" w:lineRule="exact"/>
        <w:jc w:val="center"/>
        <w:rPr>
          <w:rFonts w:ascii="仿宋" w:hAnsi="仿宋" w:eastAsia="仿宋" w:cs="仿宋"/>
          <w:bCs/>
          <w:color w:val="000000"/>
          <w:szCs w:val="21"/>
        </w:rPr>
      </w:pPr>
    </w:p>
    <w:bookmarkEnd w:id="221"/>
    <w:bookmarkEnd w:id="222"/>
    <w:bookmarkEnd w:id="223"/>
    <w:p>
      <w:pPr>
        <w:pStyle w:val="5"/>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4"/>
        <w:rPr>
          <w:rFonts w:ascii="仿宋" w:hAnsi="仿宋" w:eastAsia="仿宋" w:cs="仿宋"/>
        </w:rPr>
      </w:pPr>
      <w:bookmarkStart w:id="225" w:name="_Toc512251740"/>
      <w:bookmarkStart w:id="226" w:name="_Toc6176"/>
    </w:p>
    <w:p>
      <w:pPr>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pStyle w:val="4"/>
        <w:rPr>
          <w:rFonts w:ascii="仿宋" w:hAnsi="仿宋" w:eastAsia="仿宋" w:cs="仿宋"/>
        </w:rPr>
      </w:pPr>
      <w:r>
        <w:rPr>
          <w:rFonts w:hint="eastAsia" w:ascii="仿宋" w:hAnsi="仿宋" w:eastAsia="仿宋" w:cs="仿宋"/>
        </w:rPr>
        <w:t>第五章 采购清单及技术参数</w:t>
      </w:r>
      <w:bookmarkEnd w:id="225"/>
      <w:bookmarkEnd w:id="226"/>
    </w:p>
    <w:p>
      <w:pPr>
        <w:pStyle w:val="7"/>
        <w:rPr>
          <w:rFonts w:ascii="仿宋" w:hAnsi="仿宋" w:eastAsia="仿宋" w:cs="仿宋"/>
        </w:rPr>
      </w:pPr>
    </w:p>
    <w:p>
      <w:pPr>
        <w:widowControl/>
        <w:jc w:val="left"/>
        <w:rPr>
          <w:rFonts w:ascii="仿宋" w:hAnsi="仿宋" w:eastAsia="仿宋" w:cs="仿宋"/>
          <w:b/>
          <w:bCs/>
          <w:szCs w:val="21"/>
        </w:rPr>
      </w:pPr>
      <w:r>
        <w:rPr>
          <w:rFonts w:hint="eastAsia" w:ascii="仿宋" w:hAnsi="仿宋" w:eastAsia="仿宋" w:cs="仿宋"/>
        </w:rPr>
        <w:tab/>
      </w:r>
    </w:p>
    <w:p>
      <w:pPr>
        <w:pStyle w:val="7"/>
        <w:rPr>
          <w:rFonts w:ascii="仿宋" w:hAnsi="仿宋" w:eastAsia="仿宋" w:cs="仿宋"/>
        </w:rPr>
      </w:pPr>
    </w:p>
    <w:p>
      <w:pPr>
        <w:spacing w:line="560" w:lineRule="exact"/>
        <w:rPr>
          <w:rFonts w:ascii="仿宋" w:hAnsi="仿宋" w:eastAsia="仿宋" w:cs="仿宋"/>
          <w:b/>
          <w:bCs/>
          <w:color w:val="000000"/>
          <w:szCs w:val="21"/>
        </w:rPr>
      </w:pPr>
    </w:p>
    <w:p>
      <w:pPr>
        <w:pStyle w:val="7"/>
        <w:jc w:val="center"/>
        <w:rPr>
          <w:rFonts w:ascii="仿宋" w:hAnsi="仿宋" w:eastAsia="仿宋" w:cs="仿宋"/>
          <w:sz w:val="24"/>
          <w:szCs w:val="24"/>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ind w:firstLine="0"/>
        <w:rPr>
          <w:rFonts w:ascii="仿宋" w:hAnsi="仿宋" w:eastAsia="仿宋" w:cs="仿宋"/>
        </w:rPr>
      </w:pPr>
    </w:p>
    <w:bookmarkEnd w:id="224"/>
    <w:p>
      <w:pPr>
        <w:pStyle w:val="50"/>
        <w:ind w:firstLine="0" w:firstLineChars="0"/>
        <w:rPr>
          <w:rFonts w:ascii="仿宋" w:hAnsi="仿宋" w:eastAsia="仿宋" w:cs="仿宋"/>
        </w:rPr>
      </w:pPr>
    </w:p>
    <w:p>
      <w:pPr>
        <w:pStyle w:val="4"/>
        <w:spacing w:line="240" w:lineRule="auto"/>
        <w:rPr>
          <w:rFonts w:ascii="仿宋" w:hAnsi="仿宋" w:eastAsia="仿宋" w:cs="仿宋"/>
          <w:sz w:val="28"/>
          <w:szCs w:val="28"/>
        </w:rPr>
      </w:pPr>
      <w:bookmarkStart w:id="227" w:name="_Toc28638"/>
      <w:bookmarkStart w:id="228" w:name="_Toc15095"/>
      <w:r>
        <w:rPr>
          <w:rFonts w:hint="eastAsia" w:ascii="仿宋" w:hAnsi="仿宋" w:eastAsia="仿宋" w:cs="仿宋"/>
          <w:sz w:val="28"/>
          <w:szCs w:val="28"/>
        </w:rPr>
        <w:t>采购清单</w:t>
      </w:r>
      <w:bookmarkEnd w:id="227"/>
      <w:bookmarkEnd w:id="228"/>
      <w:r>
        <w:rPr>
          <w:rFonts w:hint="eastAsia" w:ascii="仿宋" w:hAnsi="仿宋" w:eastAsia="仿宋" w:cs="仿宋"/>
          <w:sz w:val="28"/>
          <w:szCs w:val="28"/>
        </w:rPr>
        <w:t>及技术参数</w:t>
      </w:r>
    </w:p>
    <w:p>
      <w:pPr>
        <w:spacing w:line="400" w:lineRule="exact"/>
        <w:jc w:val="left"/>
        <w:rPr>
          <w:rFonts w:hint="eastAsia" w:ascii="仿宋" w:hAnsi="仿宋" w:eastAsia="仿宋" w:cs="仿宋"/>
          <w:b/>
          <w:sz w:val="18"/>
          <w:szCs w:val="18"/>
          <w:lang w:eastAsia="zh-CN"/>
        </w:rPr>
      </w:pPr>
      <w:r>
        <w:rPr>
          <w:rFonts w:hint="eastAsia" w:ascii="仿宋" w:hAnsi="仿宋" w:eastAsia="仿宋" w:cs="仿宋"/>
          <w:b/>
          <w:szCs w:val="21"/>
        </w:rPr>
        <w:t>项目名称：</w:t>
      </w:r>
      <w:r>
        <w:rPr>
          <w:rFonts w:hint="eastAsia" w:ascii="仿宋" w:hAnsi="仿宋" w:eastAsia="仿宋" w:cs="仿宋"/>
          <w:b/>
          <w:szCs w:val="21"/>
          <w:lang w:eastAsia="zh-CN"/>
        </w:rPr>
        <w:t>墨玉县妇幼保健院妇科、新生儿科等采购医疗设备项目</w:t>
      </w:r>
    </w:p>
    <w:p>
      <w:pPr>
        <w:spacing w:line="400" w:lineRule="exact"/>
        <w:ind w:left="-321" w:leftChars="-153" w:firstLine="316" w:firstLineChars="150"/>
        <w:jc w:val="left"/>
        <w:rPr>
          <w:rFonts w:hint="eastAsia" w:ascii="宋体" w:hAnsi="宋体"/>
          <w:b/>
          <w:color w:val="auto"/>
          <w:sz w:val="24"/>
          <w:lang w:val="en-US" w:eastAsia="zh-CN"/>
        </w:rPr>
      </w:pPr>
      <w:r>
        <w:rPr>
          <w:rFonts w:hint="eastAsia" w:ascii="仿宋" w:hAnsi="仿宋" w:eastAsia="仿宋" w:cs="仿宋"/>
          <w:b/>
          <w:szCs w:val="21"/>
          <w:highlight w:val="none"/>
        </w:rPr>
        <w:t>项目编号：</w:t>
      </w:r>
      <w:bookmarkStart w:id="229" w:name="_Toc9586"/>
      <w:bookmarkStart w:id="230" w:name="_Toc217446096"/>
      <w:bookmarkStart w:id="231" w:name="_Toc406749998"/>
      <w:bookmarkStart w:id="232" w:name="_Toc30661"/>
      <w:r>
        <w:rPr>
          <w:rFonts w:hint="eastAsia" w:ascii="仿宋" w:hAnsi="仿宋" w:eastAsia="仿宋" w:cs="仿宋"/>
          <w:b/>
          <w:szCs w:val="21"/>
          <w:highlight w:val="none"/>
          <w:lang w:eastAsia="zh-CN"/>
        </w:rPr>
        <w:t>XJRYS-HTCG-2022/003</w:t>
      </w:r>
    </w:p>
    <w:tbl>
      <w:tblPr>
        <w:tblStyle w:val="40"/>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
        <w:gridCol w:w="914"/>
        <w:gridCol w:w="466"/>
        <w:gridCol w:w="485"/>
        <w:gridCol w:w="6617"/>
        <w:gridCol w:w="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9540"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40"/>
                <w:szCs w:val="40"/>
                <w:u w:val="none"/>
              </w:rPr>
            </w:pPr>
            <w:r>
              <w:rPr>
                <w:rFonts w:hint="eastAsia" w:ascii="仿宋" w:hAnsi="仿宋" w:eastAsia="仿宋" w:cs="仿宋"/>
                <w:b/>
                <w:bCs/>
                <w:i w:val="0"/>
                <w:iCs w:val="0"/>
                <w:color w:val="000000"/>
                <w:kern w:val="0"/>
                <w:sz w:val="44"/>
                <w:szCs w:val="44"/>
                <w:u w:val="none"/>
                <w:lang w:val="en-US" w:eastAsia="zh-CN" w:bidi="ar"/>
              </w:rPr>
              <w:t>招标参数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8"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超声刀</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主机</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1.功能：具有超声精细切割止血功能，用于软组织切割。  </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2.主机输入：电源电压：220V，电源频率：55Hz、可实时自动频率跟踪功率，电流消耗：1A</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*3.最大超声电功率＞40W。</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*4.最大振幅＞120um。</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5.控制面板：液晶触摸屏显示切割、凝血功率参数。可根据需要调节切割功率和凝血功率参数，操作更方便。</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6.主机具备自检功能和故障代码提示错误，根据故障代码帮助用户快速排除故障，安全使用设备</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7.自检测试简单迅速，4-5S内即可完成</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刀具 </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8.刀具振动频率：55KHz±5 KHz；同时具有手控和脚踏操作功能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*9.具有可消毒、可重复使用的多用剪，降低手术成本，并提供刀具重复使用注册证书。</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10.刀杆为钛合金材质，刀杆中心杆可以从多用剪抽出，独立消毒。</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11.多款刀具可供选择使用（36cm/23cm/14cm），可适用开放性手术及微创性手术等。</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12.刀具可切割凝闭3mm及以下血管，不需要结扎，凝血效果好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13.刀具可提供大于等于5个工作面，可满足术中不同部位的切割凝血要求</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14.刀具可360度旋转，适用于腹腔镜手术</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15.刀具中心杆部分为弧形设计，手术视野更好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16.刀具具有多功能性，集切割、凝闭、抓持、分离一体，减少器械更换，节省手术时长</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17.刀具工作温度低，具有较小的侧向热损失，保证在重要脏器旁的安全操作</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16.刀具、手柄及附件可使用低温等离子，高温高压，环氧乙烷三种消毒灭菌，灭菌后可重复使用。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19.主机与国内主流品牌超声刀刀具可以互相匹配。</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手柄</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20.换能器：电致伸缩技术，能量转换率≥95％。</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21.压电晶片。</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22.材质轻巧耐磨耐用，性能稳定。</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*23.手柄一体化设计，可重复使用，不限制使用次数。</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24.手柄可使用低温等离子，高温高压，环氧乙烷三种消毒灭菌。</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25.工作环境条件：环境温度为10℃～40℃；相对湿度为≤70%；大气压力为860hPa～1060hPa</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26.按照GB9706.1-2007《医用电器设备 第1部分：安全通用要求》生产，管理分类Ⅲ类</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27.基本配置：超声软组织切割止血设备主机1台，换能器手柄1枚，脚踏开关1个，电源线1根，台车1个，超声刀刀头2把。</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28.维修响应速度：仪器发生故障时，专业工程师电话即刻响应，7*24小时响应，如果不能及时维修，需在24小时内提供免费备用仪器。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29.设备免费保修期3年</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30.1年内设备故障，免费更换同厂家、同型号新设备。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运输用培养箱（救护车型）</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产品简介：</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具有箱温和肤温两种温度控制模式；</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交、直流电源可交互使用，可连接DC12V或DC24V车载电源；</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设置温度、箱内温度、皮肤温度、蓄电池容量分屏显示；</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独立的超温保护系统；</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产品具有自检功能，多种故障报警提示；</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具有交流、直流和蓄电池三种供电模式；</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采用进口有机玻璃；</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双层恒温罩，开有侧门，婴儿床可从侧面拉出；</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推车具有高度调节、减震、锁定功能；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前面板具有温度校正功能；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具有肤温传感器脱落报警提示功能；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具有正门独立锁定装置；</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具有供氧装置；</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具有LED照明灯；</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具有救护车型手推车配置。</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基本配置：</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1.主机（含婴儿舱、机箱、控制仪、照明灯、输液架），手推车，供氧系统。</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可选配置：</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2.&gt;37℃温度跨越模式设置。</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主要技术参数：</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3.交流工作电源：AC220V/ 50HZ</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4.直流工作电源：DC12V/10A或DC24V/6A</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5.输入功率：≤400VA </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6.控温方式：箱温和肤温两种温度控制</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7.箱温控制范围：25℃～37℃（选配＞37℃温度跨越模式设置时，可以设置到38℃.）</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8.肤温控制范围：34℃～37℃（选配＞37℃温度跨越模式设置时，可以设置到37.5℃.）</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9.升温时间：≤32min</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10.培养箱温度与平均培养箱温度之差（稳定温度状态下）：≤1. 5℃</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11.平均培养箱温度与控制温度之差：≤±1.5℃   （环境温度为10℃～20℃）</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 xml:space="preserve">                          ≤±1.0℃   （环境温度为20℃～30℃）</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12.温度均匀性（床垫处于水平位置）：≤1.5℃</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13.皮肤温度传感器精度：±0.2℃内</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14.婴儿舱内噪声：≤52dB（A）[环境噪音在42dB（A）以下]</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15.故障报警：断电、风机、传感器、超温、偏差、低压、系统等</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16.蓄电池连续工作时间：90min(1个蓄电池)</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17.维修响应速度：仪器发生故障时，专业工程师电话即刻响应，7*24小时响应，如果不能及时维修，需在24小时内提供免费备用仪器。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18.设备免费保修期3年</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19.1年内设备故障，免费更换同厂家、同型号新设备。</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7"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新生儿监护仪</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整机要求：</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★1、模块化监护仪，主机集成内置≥2槽位插件槽，可支持IBP，CO2任意参数模块的即插即用快速扩展临床应用，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2、整机无风扇设计，防水等级IPX1或更高，</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★3、≥10英寸彩色液晶触摸屏，分辨率高达1280*800像素或更高，≥8通道波形显示，</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4、屏幕采用最新电容屏非电阻屏，</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5、显示屏可支持亮度自动调节功能，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★6、屏幕倾斜10~15度设计，符合人机工程学，便于临床团队观察和操作，</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7、监测患者类型为小儿、新生儿，不含成人，所有监测参数适用于新生儿，标配新生儿专用附件，</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8、内置锂电池，插槽式设计，无需螺丝刀工具支持快速拆卸和安装。锂电池支持监护仪工作时间≥4小时。</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★9、安全规格：ECG, TEMP, IBP, SpO2 , NIBP监测参数抗电击程度为防除颤CF型, 提供机器接口防护等级丝印照片证明材料。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10、监护仪设计使用年限≥8年，提供机器标贴证明材料。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11、监护仪清洁维护支持的清洁剂≥39种，在厂家手册中清晰列举清洁剂的种类，提供证明材料。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12、监护仪主机工作大气压环境范围：57.0~107.4kPa。</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13、监护仪主机工作温度环境范围：0~40°C。</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14、监护仪主机工作湿度环境范围；15~95%。</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监测参数：</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1、配置3/5导心电，呼吸，无创血压，血氧饱和度，脉搏和双通道体温参数监测。</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★2、心电监护支持心率，ST段测量，心律失常分析，QT/QTc连续实时测量和对应报警功能，适用于新生儿，提供注册证证明材料。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3、提供新生儿专用心电电缆</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4、心电算法通过AHA/MIT-BIH数据库验证，提供证明材料。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5、心电波形扫描速度支持6.25mm/s、15 mm/s、25 mm/s和50 mm/s，提供界面截图证明材料。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6、提供窗口支持心脏下壁，侧壁和前壁对应多个ST片段的同屏实时显示，提供参考片段和实时片段的对比查看，提供界面截图证明材料。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7、支持≥21种心律失常分析,适用于新生儿。</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8、QT和QTc实时监测参数测量范围：200～800 ms。</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9、支持升级提供过去24小时心电概览报告查看与打印，包括心率统计结果，心律失常统计结果，ST统计和QT/QTc统计结果,提供证明材料。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10、提供SpO2,PR和灌注指数(PI)参数的实时监测，适用于小儿和新生儿。</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11、提供新生儿专用可重复使用血氧探头一个，防水等级IPX7。</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12、配置无创血压测量，适用于小儿和新生儿。</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★13、提供手动，自动，连续和序列4种测量模式，并提供24小时血压统计结果，满足临床应用，并提供产品界面截图证明材料。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14、无创血压小儿测量范围：收缩压25~240mmHg，舒张压10~200mmHg，平均压15~215mmHg；无创血压新生儿测量范围：收缩压25~140mmHg，舒张压10~115mmHg，平均压15~125mmHg；提供检测报告证明材料。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15、提供新生儿专用血压测量袖带一套，包括&gt;=3个尺寸不同的袖带，满足不同新生儿臂围的监测</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16、提供双通道体温和温差参数的监测, 并可根据需要更改体温通道标名，提供界面截图。</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17、支持升级多达4通道有创压监测，适用于小儿和新生儿，通过国家三类注册认证。</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18、可升级CO2模块，即插即用，支持新生儿呼末CO2监测，采用微流技术，采样速率50ml/min</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18、可升级12导联心电监测，支持小儿、新生儿监测。</w:t>
            </w:r>
          </w:p>
          <w:p>
            <w:pPr>
              <w:pStyle w:val="49"/>
              <w:rPr>
                <w:rFonts w:hint="eastAsia"/>
                <w:lang w:val="en-US" w:eastAsia="zh-CN"/>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★1、支持所有监测参数报警限一键自动设置功能，满足医护团队快速管理患者报警需求，产品用户手册提供报警限自动设置规则。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3.2、提供多种新生儿监护界面，包括呼吸氧合、大字体、单血氧界面。</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★3、提供单血氧大参数界面，界面显示SpO2，PR,PI和多组SpO2监测值列表相关参数</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★4、提供CCHD筛查工具，支持新生儿先天性心脏病通过患者血氧进行筛查</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★5、提供新生儿呼吸氧合专用界面，实时识别和标记ABD事件，协助临床对于新生儿的呼吸暂停的监测和管理</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★6、大字体界面支持6个参数区的设置和显示</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7、支持肾功能计算功能，提供界面截图。</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8、具有图形化技术报警指示功能，帮助医护团队快速识别报警来源。</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9、支持≥120小时趋势图和趋势表回顾，支持选择不同趋势组回顾</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10、≥1000条事件回顾。每条报警事件至少能够存储32秒三道相关波形，以及报警触发时所有测量参数值</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11、≥1000组NIBP测量结果</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12、≥120小时（分辨率1分钟）ST模板存储与回顾</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13、支持48小时全息波形的存储与回顾功能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14、支持监护仪历史病人数据的存储和回顾，并支持通过USB接口将历史病人数据导出到U盘。</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15、支持RJ45接口进行有线网络通信，和除颤监护仪一起联网通信到中心监护系统。</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16、支持监护仪进入夜间模式，隐私模式，演示模式和待机模式，提供界面截图证明材料。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17、提供心肌缺血评估工具，可以快速查看ST值的变化，提供界面截图证明材料。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★18、提供计时器功能，界面区提供设置≥4个计时器，每个计时器支持独立设置和计时功能，计时方向包括正计时和倒计时两种选择，供界面截图证明材料。</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19、支持格拉斯哥昏迷评分（GCS）功能。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★20、动态趋势界面可支持统计1-24小时心律失常报警、参数超限报警信息，并对超限报警区间的波形进行高亮显示，帮助医护人员快速识别异常趋势信息。</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21、提供屏幕截图功能，将屏幕截图通过USB接口导出到U盘。</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22、维修响应速度：仪器发生故障时，专业工程师电话即刻响应，7*24小时响应，如果不能及时维修，需在24小时内提供免费备用仪器。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23、设备免费保修期3年</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24、1年内设备故障，免费更换同厂家、同型号新设备。</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新生儿血氧饱和度仪</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1.尺寸： ≤56*124*30mm</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2.重量： ≤300g(全配置,含电池)</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3.显示屏： caise 2.4”TFT液晶显示屏；分辨率： 320*240</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4. *血氧饱和度规格</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①测量范围：0-100%</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②分辨率：1%</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③精确度：±2%（70-100%，成人，非运动状态）；±3%（70-100%，运动状态）</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5.*脉率规格</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①测量范围：18-300bpm</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②分辨率：1bpm</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③精度：±3bpm（非运动状态）；±5bpm（运动状态）</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6.*数据存储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①连续监护模式：96h数据</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②点测模式：4000条数据</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7.电池规格</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①碱性电池：3节通用AA碱性电池，供电时间36h</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②锂电池：可选配1套可充电锂电池及充电器，供电时间24h</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③关机延迟：最多 10 分钟（自第一次低电量报警后）</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8.数据导出</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①接口：多功能复用接口、红外接口</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②附属软件：可选配数据管理软件</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9.扬声器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①发出报警声音（45～85dB）、按键声音</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②支持 PITCH TONE 和多级音量功能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③报警声音符合 IEC 60601-1-8 标准的要求</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10.环境规格</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①工作环境:温度:0-40 °C；湿度: 15-95%(非冷凝)</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②储存环境:温度:-20-60°C；湿度：10-95%（非冷凝）</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③进液防护等级：IPX2</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11.安全规格：符合IEC60601相关安全标准</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12.维修响应速度：仪器发生故障时，专业工程师电话即刻响应，7*24小时响应，如果不能及时维修，需在24小时内提供免费备用仪器。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13.设备免费保修期3年</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14.1年内设备故障，免费更换同厂家、同型号新设备。</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5"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智能外阴熏蒸仪</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1、电源要求：AC220V/50Hz，输入功率：1800VA；</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2、数字显示功能：液晶显示、触摸按键，治疗参数实时显示；</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3、自动控温：启动治疗后，当舱内温低于设定温度时启动加热，当高于设定温度时停止加热，使舱内温维持在设定值附近，温度设定范围为35℃～45℃；</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4、自动控时：1～99min（任意设定），时间到达自动断电；</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5、容量：药液箱容量≤3.8L </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6、自动控送中药蒸汽：当启动治疗后，将自动启动蒸汽输出，气流柔和，循环转动，可对人体各关节进行熏蒸，效果显著；</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7、★自动防止干烧：可自动上水，防止干烧；水槽液位低于防干烧装置时，自动断电防止干烧；</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8、采用双腔水箱压力容器设计，确保蒸汽气流恒定输出，保证使用效果（提供专利佐证）；</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9、超高温自动断电保护功能：舱内水蒸汽温度达到设定的保护温度时，会启动保护装置，使加热管自动断电；</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10、人体工学设计：舱内坐凳采用人体工学设计，可调节高度，适合不同身高，受力点贴护人体曲线，避免疲劳，增加治疗舒适感；</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11、优质选材：一次成型高密度亚克力材质，坚固耐用，耐腐蚀，美观光滑，舱内坐垫舒适耐用易清洁。</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12、★本产品取得计算机软件著作权。</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13、MP3：聆听优美音乐的同时，得到身心放松，解除疲劳；</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14、★淋浴：舱体内配有冷热水调节淋浴水龙头，可用于沐浴清洗；</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15、★光疗：红黄蓝绿四种不同的光谱治疗，具有减压、放松、改善肌肤、促进睡眠的功效；</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16、★臭氧杀菌: 全自动臭氧消毒，确保安全卫生；</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17、设备净重：87 kg；</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18.尺寸：1350 mm*760mm*1250mm。"</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19.维修响应速度：仪器发生故障时，专业工程师电话即刻响应，7*24小时响应，如果不能及时维修，需在24小时内提供免费备用仪器。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20.设备免费保修期3年</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21.1年内设备故障，免费更换同厂家、同型号新设备。</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7"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低频治疗仪</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1、★7寸彩色触摸屏加选择编码器显示操作。</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2、具有四组针插式电极输出。</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3、时间设定:时间范围为0～99min可调，单步长1min。</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4、定时提醒:定时时间到后有声音提示功能。</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5、输出波形:每通道包含Ⅰ、Ⅱ两组输出，输出波形为方波与指数波的组合波。</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6、★处方选择:治疗仪具有10个默认处方和10个自定义处方。</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7、★本产品取得计算机软件著作权。</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8、★波形参数</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①.脉冲周期从0.5s～2s可调，单步长为0.1s，允差±10%。</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②.脉冲宽度从0.1ms～2.0ms可调，单步长为0.05ms,允差±10%。</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③.延时时间：Ⅱ路输出脉冲比Ⅰ路输出脉冲延时出现，延时时间从0.1s～1.5s可调，单步长为0.1s,允差±10%。</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④.输出强度：Ⅰ、Ⅱ两路输出脉冲电流峰峰值Ip-p从0mA～99mA可调, 单步长为1 mA，最大输出值允差±15%。</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9.维修响应速度：仪器发生故障时，专业工程师电话即刻响应，7*24小时响应，如果不能及时维修，需在24小时内提供免费备用仪器。</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10.设备免费保修期3年.</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11.1年内设备故障，免费更换同厂家、同型号新设备。</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tc>
      </w:tr>
    </w:tbl>
    <w:p>
      <w:pPr>
        <w:pStyle w:val="29"/>
        <w:rPr>
          <w:rFonts w:hint="eastAsia" w:ascii="宋体" w:hAnsi="宋体"/>
          <w:b/>
          <w:color w:val="auto"/>
          <w:sz w:val="24"/>
          <w:lang w:val="en-US" w:eastAsia="zh-CN"/>
        </w:rPr>
      </w:pPr>
    </w:p>
    <w:p>
      <w:pPr>
        <w:pStyle w:val="29"/>
        <w:rPr>
          <w:rFonts w:hint="eastAsia" w:ascii="宋体" w:hAnsi="宋体"/>
          <w:b/>
          <w:color w:val="auto"/>
          <w:sz w:val="24"/>
          <w:lang w:val="en-US" w:eastAsia="zh-CN"/>
        </w:rPr>
      </w:pPr>
    </w:p>
    <w:p>
      <w:pPr>
        <w:pStyle w:val="29"/>
        <w:ind w:left="481" w:leftChars="229" w:firstLine="0" w:firstLineChars="0"/>
        <w:rPr>
          <w:rFonts w:hint="eastAsia" w:ascii="宋体" w:hAnsi="宋体"/>
          <w:b/>
          <w:color w:val="000000" w:themeColor="text1"/>
          <w:sz w:val="24"/>
          <w:lang w:val="en-US" w:eastAsia="zh-CN"/>
        </w:rPr>
      </w:pPr>
      <w:r>
        <w:rPr>
          <w:rFonts w:hint="eastAsia" w:ascii="宋体" w:hAnsi="宋体"/>
          <w:b/>
          <w:color w:val="000000" w:themeColor="text1"/>
          <w:sz w:val="24"/>
          <w:lang w:val="en-US" w:eastAsia="zh-CN"/>
        </w:rPr>
        <w:t xml:space="preserve">   </w:t>
      </w:r>
    </w:p>
    <w:p>
      <w:pPr>
        <w:pStyle w:val="29"/>
        <w:ind w:left="192" w:leftChars="0" w:hanging="192" w:hangingChars="91"/>
        <w:rPr>
          <w:rFonts w:hint="eastAsia" w:ascii="宋体" w:hAnsi="宋体"/>
          <w:b/>
          <w:color w:val="000000" w:themeColor="text1"/>
          <w:sz w:val="21"/>
          <w:szCs w:val="21"/>
          <w:lang w:val="en-US" w:eastAsia="zh-CN"/>
        </w:rPr>
      </w:pPr>
    </w:p>
    <w:p>
      <w:pPr>
        <w:pStyle w:val="29"/>
        <w:ind w:left="192" w:leftChars="0" w:hanging="192" w:hangingChars="91"/>
        <w:rPr>
          <w:rFonts w:hint="eastAsia" w:ascii="宋体" w:hAnsi="宋体"/>
          <w:b/>
          <w:color w:val="000000" w:themeColor="text1"/>
          <w:sz w:val="21"/>
          <w:szCs w:val="21"/>
          <w:lang w:val="en-US" w:eastAsia="zh-CN"/>
        </w:rPr>
      </w:pPr>
    </w:p>
    <w:p>
      <w:pPr>
        <w:pStyle w:val="29"/>
        <w:ind w:left="192" w:leftChars="0" w:hanging="192" w:hangingChars="91"/>
        <w:rPr>
          <w:rFonts w:hint="eastAsia" w:ascii="宋体" w:hAnsi="宋体"/>
          <w:b/>
          <w:color w:val="000000" w:themeColor="text1"/>
          <w:sz w:val="21"/>
          <w:szCs w:val="21"/>
          <w:lang w:val="en-US" w:eastAsia="zh-CN"/>
        </w:rPr>
      </w:pPr>
    </w:p>
    <w:p>
      <w:pPr>
        <w:pStyle w:val="29"/>
        <w:ind w:left="192" w:leftChars="0" w:hanging="192" w:hangingChars="91"/>
        <w:rPr>
          <w:rFonts w:hint="eastAsia" w:ascii="宋体" w:hAnsi="宋体"/>
          <w:b/>
          <w:color w:val="000000" w:themeColor="text1"/>
          <w:sz w:val="21"/>
          <w:szCs w:val="21"/>
          <w:lang w:val="en-US" w:eastAsia="zh-CN"/>
        </w:rPr>
      </w:pPr>
    </w:p>
    <w:p>
      <w:pPr>
        <w:pStyle w:val="29"/>
        <w:ind w:left="192" w:leftChars="0" w:hanging="192" w:hangingChars="91"/>
        <w:rPr>
          <w:rFonts w:hint="eastAsia" w:ascii="宋体" w:hAnsi="宋体"/>
          <w:b/>
          <w:color w:val="000000" w:themeColor="text1"/>
          <w:sz w:val="21"/>
          <w:szCs w:val="21"/>
          <w:lang w:val="en-US" w:eastAsia="zh-CN"/>
        </w:rPr>
      </w:pPr>
    </w:p>
    <w:p>
      <w:pPr>
        <w:pStyle w:val="29"/>
        <w:ind w:left="192" w:leftChars="0" w:hanging="192" w:hangingChars="91"/>
        <w:rPr>
          <w:rFonts w:hint="eastAsia" w:ascii="宋体" w:hAnsi="宋体"/>
          <w:b/>
          <w:color w:val="000000" w:themeColor="text1"/>
          <w:sz w:val="21"/>
          <w:szCs w:val="21"/>
          <w:lang w:val="en-US" w:eastAsia="zh-CN"/>
        </w:rPr>
      </w:pPr>
    </w:p>
    <w:p>
      <w:pPr>
        <w:pStyle w:val="29"/>
        <w:ind w:left="192" w:leftChars="0" w:hanging="192" w:hangingChars="91"/>
        <w:rPr>
          <w:rFonts w:hint="eastAsia" w:ascii="宋体" w:hAnsi="宋体"/>
          <w:b/>
          <w:color w:val="000000" w:themeColor="text1"/>
          <w:sz w:val="21"/>
          <w:szCs w:val="21"/>
          <w:lang w:val="en-US" w:eastAsia="zh-CN"/>
        </w:rPr>
      </w:pPr>
    </w:p>
    <w:p>
      <w:pPr>
        <w:pStyle w:val="29"/>
        <w:ind w:left="192" w:leftChars="0" w:hanging="192" w:hangingChars="91"/>
        <w:rPr>
          <w:rFonts w:hint="eastAsia" w:ascii="仿宋" w:hAnsi="仿宋" w:eastAsia="仿宋" w:cs="仿宋"/>
          <w:color w:val="FF0000"/>
          <w:sz w:val="21"/>
          <w:szCs w:val="21"/>
          <w:lang w:val="en-US" w:eastAsia="zh-CN"/>
        </w:rPr>
      </w:pPr>
      <w:r>
        <w:rPr>
          <w:rFonts w:hint="eastAsia" w:ascii="仿宋" w:hAnsi="仿宋" w:eastAsia="仿宋" w:cs="仿宋"/>
          <w:b/>
          <w:color w:val="000000" w:themeColor="text1"/>
          <w:sz w:val="21"/>
          <w:szCs w:val="21"/>
          <w:lang w:val="en-US" w:eastAsia="zh-CN"/>
        </w:rPr>
        <w:t>1、如是代理商需提供所投产品生产厂家针对本项目的厂家授权书原件（放于投标文件正本中）；</w:t>
      </w:r>
    </w:p>
    <w:p>
      <w:pPr>
        <w:autoSpaceDE w:val="0"/>
        <w:autoSpaceDN w:val="0"/>
        <w:adjustRightInd w:val="0"/>
        <w:spacing w:line="520" w:lineRule="exact"/>
        <w:rPr>
          <w:rFonts w:hint="eastAsia" w:ascii="仿宋" w:hAnsi="仿宋" w:eastAsia="仿宋" w:cs="仿宋"/>
          <w:b/>
          <w:color w:val="000000"/>
          <w:sz w:val="21"/>
          <w:szCs w:val="21"/>
        </w:rPr>
      </w:pPr>
      <w:r>
        <w:rPr>
          <w:rFonts w:hint="eastAsia" w:ascii="仿宋" w:hAnsi="仿宋" w:eastAsia="仿宋" w:cs="仿宋"/>
          <w:b/>
          <w:color w:val="000000"/>
          <w:sz w:val="21"/>
          <w:szCs w:val="21"/>
          <w:lang w:val="en-US" w:eastAsia="zh-CN"/>
        </w:rPr>
        <w:t>2</w:t>
      </w:r>
      <w:r>
        <w:rPr>
          <w:rFonts w:hint="eastAsia" w:ascii="仿宋" w:hAnsi="仿宋" w:eastAsia="仿宋" w:cs="仿宋"/>
          <w:b/>
          <w:color w:val="000000"/>
          <w:sz w:val="21"/>
          <w:szCs w:val="21"/>
        </w:rPr>
        <w:t>、如在</w:t>
      </w:r>
      <w:r>
        <w:rPr>
          <w:rFonts w:hint="eastAsia" w:ascii="仿宋" w:hAnsi="仿宋" w:eastAsia="仿宋" w:cs="仿宋"/>
          <w:b/>
          <w:color w:val="000000"/>
          <w:sz w:val="21"/>
          <w:szCs w:val="21"/>
          <w:lang w:eastAsia="zh-CN"/>
        </w:rPr>
        <w:t>谈判</w:t>
      </w:r>
      <w:r>
        <w:rPr>
          <w:rFonts w:hint="eastAsia" w:ascii="仿宋" w:hAnsi="仿宋" w:eastAsia="仿宋" w:cs="仿宋"/>
          <w:b/>
          <w:color w:val="000000"/>
          <w:sz w:val="21"/>
          <w:szCs w:val="21"/>
        </w:rPr>
        <w:t>文件的各项技术规格中要求或标明某一特定的专利技术、商标、名称、设计、原产地或供应者及其授权等均应理解成“相当于”，仅为方便投标人投标时参照并不含有倾向或者排斥潜在投标人。</w:t>
      </w:r>
    </w:p>
    <w:p>
      <w:pPr>
        <w:autoSpaceDE w:val="0"/>
        <w:autoSpaceDN w:val="0"/>
        <w:adjustRightInd w:val="0"/>
        <w:spacing w:line="520" w:lineRule="exact"/>
        <w:rPr>
          <w:rFonts w:hint="eastAsia" w:ascii="仿宋" w:hAnsi="仿宋" w:eastAsia="仿宋" w:cs="仿宋"/>
          <w:b/>
          <w:color w:val="000000"/>
          <w:sz w:val="21"/>
          <w:szCs w:val="21"/>
        </w:rPr>
      </w:pPr>
      <w:r>
        <w:rPr>
          <w:rFonts w:hint="eastAsia" w:ascii="仿宋" w:hAnsi="仿宋" w:eastAsia="仿宋" w:cs="仿宋"/>
          <w:b/>
          <w:color w:val="000000"/>
          <w:sz w:val="21"/>
          <w:szCs w:val="21"/>
          <w:lang w:val="en-US" w:eastAsia="zh-CN"/>
        </w:rPr>
        <w:t>3</w:t>
      </w:r>
      <w:r>
        <w:rPr>
          <w:rFonts w:hint="eastAsia" w:ascii="仿宋" w:hAnsi="仿宋" w:eastAsia="仿宋" w:cs="仿宋"/>
          <w:b/>
          <w:color w:val="000000"/>
          <w:sz w:val="21"/>
          <w:szCs w:val="21"/>
        </w:rPr>
        <w:t>、技术规范书中提供投标格式的，投标单位应以技术规范书中提供的投标格式及内容编制投标文件。</w:t>
      </w:r>
    </w:p>
    <w:p>
      <w:pPr>
        <w:pStyle w:val="7"/>
        <w:rPr>
          <w:rFonts w:ascii="仿宋" w:hAnsi="仿宋" w:eastAsia="仿宋" w:cs="仿宋"/>
        </w:rPr>
      </w:pPr>
    </w:p>
    <w:p>
      <w:pPr>
        <w:pStyle w:val="7"/>
        <w:rPr>
          <w:rFonts w:ascii="仿宋" w:hAnsi="仿宋" w:eastAsia="仿宋" w:cs="仿宋"/>
        </w:rPr>
      </w:pPr>
    </w:p>
    <w:p>
      <w:pPr>
        <w:pStyle w:val="4"/>
        <w:rPr>
          <w:rFonts w:ascii="仿宋" w:hAnsi="仿宋" w:eastAsia="仿宋" w:cs="仿宋"/>
        </w:rPr>
      </w:pPr>
    </w:p>
    <w:p>
      <w:pPr>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ind w:firstLine="0"/>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4"/>
        <w:rPr>
          <w:rFonts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ascii="仿宋" w:hAnsi="仿宋" w:eastAsia="仿宋" w:cs="仿宋"/>
        </w:rPr>
      </w:pPr>
      <w:r>
        <w:rPr>
          <w:rFonts w:hint="eastAsia" w:ascii="仿宋" w:hAnsi="仿宋" w:eastAsia="仿宋" w:cs="仿宋"/>
        </w:rPr>
        <w:t>第六章 评标办法</w:t>
      </w:r>
      <w:bookmarkEnd w:id="229"/>
      <w:bookmarkEnd w:id="230"/>
      <w:bookmarkEnd w:id="231"/>
      <w:bookmarkEnd w:id="232"/>
      <w:bookmarkStart w:id="233" w:name="_Toc208849007"/>
      <w:bookmarkStart w:id="234" w:name="_Toc183682415"/>
      <w:bookmarkStart w:id="235" w:name="_Toc217446097"/>
      <w:bookmarkStart w:id="236" w:name="_Toc183582280"/>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ind w:firstLine="0"/>
        <w:rPr>
          <w:rFonts w:ascii="仿宋" w:hAnsi="仿宋" w:eastAsia="仿宋" w:cs="仿宋"/>
        </w:rPr>
      </w:pPr>
    </w:p>
    <w:p>
      <w:pPr>
        <w:pStyle w:val="7"/>
        <w:rPr>
          <w:rFonts w:ascii="仿宋" w:hAnsi="仿宋" w:eastAsia="仿宋" w:cs="仿宋"/>
        </w:rPr>
      </w:pPr>
    </w:p>
    <w:bookmarkEnd w:id="233"/>
    <w:bookmarkEnd w:id="234"/>
    <w:bookmarkEnd w:id="235"/>
    <w:bookmarkEnd w:id="236"/>
    <w:p>
      <w:pPr>
        <w:spacing w:line="400" w:lineRule="exact"/>
        <w:rPr>
          <w:rFonts w:ascii="仿宋" w:hAnsi="仿宋" w:eastAsia="仿宋" w:cs="仿宋"/>
          <w:b/>
          <w:kern w:val="0"/>
        </w:rPr>
      </w:pPr>
    </w:p>
    <w:p>
      <w:pPr>
        <w:spacing w:line="400" w:lineRule="exact"/>
        <w:rPr>
          <w:rFonts w:ascii="仿宋" w:hAnsi="仿宋" w:eastAsia="仿宋" w:cs="仿宋"/>
          <w:b/>
          <w:kern w:val="0"/>
        </w:rPr>
      </w:pPr>
    </w:p>
    <w:p>
      <w:pPr>
        <w:widowControl/>
        <w:jc w:val="left"/>
        <w:rPr>
          <w:rFonts w:ascii="仿宋" w:hAnsi="仿宋" w:eastAsia="仿宋" w:cs="仿宋"/>
          <w:b/>
          <w:kern w:val="0"/>
        </w:rPr>
      </w:pPr>
      <w:r>
        <w:rPr>
          <w:rFonts w:hint="eastAsia" w:ascii="仿宋" w:hAnsi="仿宋" w:eastAsia="仿宋" w:cs="仿宋"/>
          <w:b/>
          <w:kern w:val="0"/>
        </w:rPr>
        <w:br w:type="page"/>
      </w:r>
    </w:p>
    <w:p>
      <w:pPr>
        <w:spacing w:line="400" w:lineRule="exact"/>
        <w:rPr>
          <w:rFonts w:ascii="仿宋" w:hAnsi="仿宋" w:eastAsia="仿宋" w:cs="仿宋"/>
          <w:b/>
          <w:kern w:val="0"/>
        </w:rPr>
      </w:pPr>
      <w:r>
        <w:rPr>
          <w:rFonts w:hint="eastAsia" w:ascii="仿宋" w:hAnsi="仿宋" w:eastAsia="仿宋" w:cs="仿宋"/>
          <w:b/>
          <w:kern w:val="0"/>
        </w:rPr>
        <w:t>（一）开标</w:t>
      </w:r>
    </w:p>
    <w:p>
      <w:pPr>
        <w:spacing w:line="400" w:lineRule="exact"/>
        <w:ind w:firstLine="420" w:firstLineChars="200"/>
        <w:rPr>
          <w:rFonts w:ascii="仿宋" w:hAnsi="仿宋" w:eastAsia="仿宋" w:cs="仿宋"/>
          <w:kern w:val="0"/>
        </w:rPr>
      </w:pPr>
      <w:r>
        <w:rPr>
          <w:rFonts w:hint="eastAsia" w:ascii="仿宋" w:hAnsi="仿宋" w:eastAsia="仿宋" w:cs="仿宋"/>
        </w:rPr>
        <w:t>1.招标方将按投标方须知所规定的投标时间、地点开标。</w:t>
      </w:r>
      <w:r>
        <w:rPr>
          <w:rFonts w:hint="eastAsia" w:ascii="仿宋" w:hAnsi="仿宋" w:eastAsia="仿宋" w:cs="仿宋"/>
          <w:kern w:val="0"/>
        </w:rPr>
        <w:t>开标仪式由招标代理机构主持，有关监督人员和工作人员参加。</w:t>
      </w:r>
      <w:r>
        <w:rPr>
          <w:rFonts w:hint="eastAsia" w:ascii="仿宋" w:hAnsi="仿宋" w:eastAsia="仿宋" w:cs="仿宋"/>
        </w:rPr>
        <w:t>投标方法定代表人或者持投标方法定代表人授权委托书的授权代表</w:t>
      </w:r>
      <w:r>
        <w:rPr>
          <w:rFonts w:hint="eastAsia" w:ascii="仿宋" w:hAnsi="仿宋" w:eastAsia="仿宋" w:cs="仿宋"/>
          <w:kern w:val="0"/>
        </w:rPr>
        <w:t>必须凭证件原件、保证金收据等证明文件参加</w:t>
      </w:r>
      <w:r>
        <w:rPr>
          <w:rFonts w:hint="eastAsia" w:ascii="仿宋" w:hAnsi="仿宋" w:eastAsia="仿宋" w:cs="仿宋"/>
        </w:rPr>
        <w:t>开标并签名报到以证明其出席。</w:t>
      </w:r>
    </w:p>
    <w:p>
      <w:pPr>
        <w:spacing w:line="400" w:lineRule="exact"/>
        <w:ind w:firstLine="420" w:firstLineChars="200"/>
        <w:rPr>
          <w:rFonts w:ascii="仿宋" w:hAnsi="仿宋" w:eastAsia="仿宋" w:cs="仿宋"/>
          <w:kern w:val="0"/>
        </w:rPr>
      </w:pPr>
      <w:r>
        <w:rPr>
          <w:rFonts w:hint="eastAsia" w:ascii="仿宋" w:hAnsi="仿宋" w:eastAsia="仿宋" w:cs="仿宋"/>
        </w:rPr>
        <w:t>2.首先打开申请“撤回”投标材料的投标方的撤回通知书，而该投标方的投标文件将不予开封。随后，按投标文件递交的逆顺序，逐一拆封唱标，唱“开标一览表”内容以及招标方认为合适的其他内容。</w:t>
      </w:r>
    </w:p>
    <w:p>
      <w:pPr>
        <w:spacing w:line="400" w:lineRule="exact"/>
        <w:ind w:firstLine="315" w:firstLineChars="150"/>
        <w:rPr>
          <w:rFonts w:ascii="仿宋" w:hAnsi="仿宋" w:eastAsia="仿宋" w:cs="仿宋"/>
          <w:kern w:val="0"/>
        </w:rPr>
      </w:pPr>
      <w:r>
        <w:rPr>
          <w:rFonts w:hint="eastAsia" w:ascii="仿宋" w:hAnsi="仿宋" w:eastAsia="仿宋" w:cs="仿宋"/>
          <w:kern w:val="0"/>
        </w:rPr>
        <w:t>3.凡有下列情况之一者，投标文件将视为无效：</w:t>
      </w:r>
    </w:p>
    <w:p>
      <w:pPr>
        <w:spacing w:line="400" w:lineRule="exact"/>
        <w:ind w:firstLine="371" w:firstLineChars="177"/>
        <w:rPr>
          <w:rFonts w:ascii="仿宋" w:hAnsi="仿宋" w:eastAsia="仿宋" w:cs="仿宋"/>
        </w:rPr>
      </w:pPr>
      <w:r>
        <w:rPr>
          <w:rFonts w:hint="eastAsia" w:ascii="仿宋" w:hAnsi="仿宋" w:eastAsia="仿宋" w:cs="仿宋"/>
        </w:rPr>
        <w:t>(1)投标文件未按竞争性谈判文件要求规定密封和标记，未按规定胶装的；</w:t>
      </w:r>
    </w:p>
    <w:p>
      <w:pPr>
        <w:spacing w:line="400" w:lineRule="exact"/>
        <w:ind w:firstLine="371" w:firstLineChars="177"/>
        <w:rPr>
          <w:rFonts w:ascii="仿宋" w:hAnsi="仿宋" w:eastAsia="仿宋" w:cs="仿宋"/>
        </w:rPr>
      </w:pPr>
      <w:r>
        <w:rPr>
          <w:rFonts w:hint="eastAsia" w:ascii="仿宋" w:hAnsi="仿宋" w:eastAsia="仿宋" w:cs="仿宋"/>
        </w:rPr>
        <w:t>(2)规定的投标时间外送达的投标文件；</w:t>
      </w:r>
    </w:p>
    <w:p>
      <w:pPr>
        <w:spacing w:line="400" w:lineRule="exact"/>
        <w:ind w:firstLine="371" w:firstLineChars="177"/>
        <w:rPr>
          <w:rFonts w:ascii="仿宋" w:hAnsi="仿宋" w:eastAsia="仿宋" w:cs="仿宋"/>
        </w:rPr>
      </w:pPr>
      <w:r>
        <w:rPr>
          <w:rFonts w:hint="eastAsia" w:ascii="仿宋" w:hAnsi="仿宋" w:eastAsia="仿宋" w:cs="仿宋"/>
        </w:rPr>
        <w:t>(3)未经法定代表人或其授权代表人签字和未加盖投标单位法人单位公章的；</w:t>
      </w:r>
    </w:p>
    <w:p>
      <w:pPr>
        <w:spacing w:line="400" w:lineRule="exact"/>
        <w:ind w:firstLine="371" w:firstLineChars="177"/>
        <w:rPr>
          <w:rFonts w:ascii="仿宋" w:hAnsi="仿宋" w:eastAsia="仿宋" w:cs="仿宋"/>
        </w:rPr>
      </w:pPr>
      <w:r>
        <w:rPr>
          <w:rFonts w:hint="eastAsia" w:ascii="仿宋" w:hAnsi="仿宋" w:eastAsia="仿宋" w:cs="仿宋"/>
        </w:rPr>
        <w:t>(4)投标方法定代表人或者其授权代表人不能亲自到达开标地点；</w:t>
      </w:r>
    </w:p>
    <w:p>
      <w:pPr>
        <w:spacing w:line="400" w:lineRule="exact"/>
        <w:ind w:firstLine="371" w:firstLineChars="177"/>
        <w:rPr>
          <w:rFonts w:ascii="仿宋" w:hAnsi="仿宋" w:eastAsia="仿宋" w:cs="仿宋"/>
        </w:rPr>
      </w:pPr>
      <w:r>
        <w:rPr>
          <w:rFonts w:hint="eastAsia" w:ascii="仿宋" w:hAnsi="仿宋" w:eastAsia="仿宋" w:cs="仿宋"/>
        </w:rPr>
        <w:t>(5)投标文件经符合性鉴定认为实质不响应竞争性谈判文件要求的；</w:t>
      </w:r>
    </w:p>
    <w:p>
      <w:pPr>
        <w:spacing w:line="400" w:lineRule="exact"/>
        <w:ind w:firstLine="371" w:firstLineChars="177"/>
        <w:rPr>
          <w:rFonts w:ascii="仿宋" w:hAnsi="仿宋" w:eastAsia="仿宋" w:cs="仿宋"/>
        </w:rPr>
      </w:pPr>
      <w:r>
        <w:rPr>
          <w:rFonts w:hint="eastAsia" w:ascii="仿宋" w:hAnsi="仿宋" w:eastAsia="仿宋" w:cs="仿宋"/>
        </w:rPr>
        <w:t>(6)弄虚作假、隐瞒真实情况的。</w:t>
      </w:r>
    </w:p>
    <w:p>
      <w:pPr>
        <w:spacing w:line="400" w:lineRule="exact"/>
        <w:ind w:firstLine="371" w:firstLineChars="177"/>
        <w:rPr>
          <w:rFonts w:ascii="仿宋" w:hAnsi="仿宋" w:eastAsia="仿宋" w:cs="仿宋"/>
        </w:rPr>
      </w:pPr>
      <w:r>
        <w:rPr>
          <w:rFonts w:hint="eastAsia" w:ascii="仿宋" w:hAnsi="仿宋" w:eastAsia="仿宋" w:cs="仿宋"/>
        </w:rPr>
        <w:t>(7)未按规定格式填写，内容不全或字迹模糊辨认不清。</w:t>
      </w:r>
    </w:p>
    <w:p>
      <w:pPr>
        <w:spacing w:line="400" w:lineRule="exact"/>
        <w:ind w:firstLine="315" w:firstLineChars="150"/>
        <w:rPr>
          <w:rFonts w:ascii="仿宋" w:hAnsi="仿宋" w:eastAsia="仿宋" w:cs="仿宋"/>
          <w:kern w:val="0"/>
        </w:rPr>
      </w:pPr>
      <w:r>
        <w:rPr>
          <w:rFonts w:hint="eastAsia" w:ascii="仿宋" w:hAnsi="仿宋" w:eastAsia="仿宋" w:cs="仿宋"/>
          <w:kern w:val="0"/>
        </w:rPr>
        <w:t>4.招标代理机构将做开标</w:t>
      </w:r>
      <w:r>
        <w:rPr>
          <w:rFonts w:hint="eastAsia" w:ascii="仿宋" w:hAnsi="仿宋" w:eastAsia="仿宋" w:cs="仿宋"/>
        </w:rPr>
        <w:t>记录</w:t>
      </w:r>
      <w:r>
        <w:rPr>
          <w:rFonts w:hint="eastAsia" w:ascii="仿宋" w:hAnsi="仿宋" w:eastAsia="仿宋" w:cs="仿宋"/>
          <w:kern w:val="0"/>
        </w:rPr>
        <w:t>（包括投标方名称、投标文件的密封性和完整性是否符合规定、投标报价等）。</w:t>
      </w:r>
    </w:p>
    <w:p>
      <w:pPr>
        <w:spacing w:line="400" w:lineRule="exact"/>
        <w:rPr>
          <w:rFonts w:ascii="仿宋" w:hAnsi="仿宋" w:eastAsia="仿宋" w:cs="仿宋"/>
          <w:b/>
          <w:kern w:val="0"/>
        </w:rPr>
      </w:pPr>
      <w:r>
        <w:rPr>
          <w:rFonts w:hint="eastAsia" w:ascii="仿宋" w:hAnsi="仿宋" w:eastAsia="仿宋" w:cs="仿宋"/>
          <w:b/>
          <w:kern w:val="0"/>
        </w:rPr>
        <w:t>(二)废标条款</w:t>
      </w:r>
    </w:p>
    <w:p>
      <w:pPr>
        <w:spacing w:line="400" w:lineRule="exact"/>
        <w:ind w:firstLine="371" w:firstLineChars="177"/>
        <w:rPr>
          <w:rFonts w:ascii="仿宋" w:hAnsi="仿宋" w:eastAsia="仿宋" w:cs="仿宋"/>
          <w:kern w:val="0"/>
        </w:rPr>
      </w:pPr>
      <w:r>
        <w:rPr>
          <w:rFonts w:hint="eastAsia" w:ascii="仿宋" w:hAnsi="仿宋" w:eastAsia="仿宋" w:cs="仿宋"/>
          <w:kern w:val="0"/>
        </w:rPr>
        <w:t>1.符合专业条件的供应商或者对竞争性谈判文件作实质响应的供应商不足三家的。</w:t>
      </w:r>
    </w:p>
    <w:p>
      <w:pPr>
        <w:spacing w:line="400" w:lineRule="exact"/>
        <w:ind w:firstLine="371" w:firstLineChars="177"/>
        <w:rPr>
          <w:rFonts w:ascii="仿宋" w:hAnsi="仿宋" w:eastAsia="仿宋" w:cs="仿宋"/>
          <w:kern w:val="0"/>
        </w:rPr>
      </w:pPr>
      <w:r>
        <w:rPr>
          <w:rFonts w:hint="eastAsia" w:ascii="仿宋" w:hAnsi="仿宋" w:eastAsia="仿宋" w:cs="仿宋"/>
          <w:kern w:val="0"/>
        </w:rPr>
        <w:t>2.出现影响采购公正的违法、违规行为的。</w:t>
      </w:r>
    </w:p>
    <w:p>
      <w:pPr>
        <w:spacing w:line="400" w:lineRule="exact"/>
        <w:ind w:firstLine="371" w:firstLineChars="177"/>
        <w:rPr>
          <w:rFonts w:ascii="仿宋" w:hAnsi="仿宋" w:eastAsia="仿宋" w:cs="仿宋"/>
          <w:kern w:val="0"/>
        </w:rPr>
      </w:pPr>
      <w:r>
        <w:rPr>
          <w:rFonts w:hint="eastAsia" w:ascii="仿宋" w:hAnsi="仿宋" w:eastAsia="仿宋" w:cs="仿宋"/>
          <w:kern w:val="0"/>
        </w:rPr>
        <w:t>3.投标人的报价均超过了采购预算,采购人不能支付的。</w:t>
      </w:r>
    </w:p>
    <w:p>
      <w:pPr>
        <w:spacing w:line="400" w:lineRule="exact"/>
        <w:ind w:firstLine="371" w:firstLineChars="177"/>
        <w:rPr>
          <w:rFonts w:ascii="仿宋" w:hAnsi="仿宋" w:eastAsia="仿宋" w:cs="仿宋"/>
          <w:kern w:val="0"/>
        </w:rPr>
      </w:pPr>
      <w:r>
        <w:rPr>
          <w:rFonts w:hint="eastAsia" w:ascii="仿宋" w:hAnsi="仿宋" w:eastAsia="仿宋" w:cs="仿宋"/>
          <w:kern w:val="0"/>
        </w:rPr>
        <w:t>4.因重大变故,采购任务取消的。</w:t>
      </w:r>
    </w:p>
    <w:p>
      <w:pPr>
        <w:spacing w:line="400" w:lineRule="exact"/>
        <w:ind w:firstLine="371" w:firstLineChars="177"/>
        <w:rPr>
          <w:rFonts w:ascii="仿宋" w:hAnsi="仿宋" w:eastAsia="仿宋" w:cs="仿宋"/>
          <w:kern w:val="0"/>
        </w:rPr>
      </w:pPr>
      <w:r>
        <w:rPr>
          <w:rFonts w:hint="eastAsia" w:ascii="仿宋" w:hAnsi="仿宋" w:eastAsia="仿宋" w:cs="仿宋"/>
          <w:kern w:val="0"/>
        </w:rPr>
        <w:t>5.废标后,采购人应当将废标理由通知所投标人</w:t>
      </w:r>
    </w:p>
    <w:p>
      <w:pPr>
        <w:spacing w:line="400" w:lineRule="exact"/>
        <w:rPr>
          <w:rFonts w:ascii="仿宋" w:hAnsi="仿宋" w:eastAsia="仿宋" w:cs="仿宋"/>
          <w:b/>
        </w:rPr>
      </w:pPr>
      <w:r>
        <w:rPr>
          <w:rFonts w:hint="eastAsia" w:ascii="仿宋" w:hAnsi="仿宋" w:eastAsia="仿宋" w:cs="仿宋"/>
          <w:b/>
        </w:rPr>
        <w:t>(三)评标</w:t>
      </w:r>
    </w:p>
    <w:p>
      <w:pPr>
        <w:spacing w:line="400" w:lineRule="exact"/>
        <w:ind w:firstLine="420" w:firstLineChars="200"/>
        <w:rPr>
          <w:rFonts w:ascii="仿宋" w:hAnsi="仿宋" w:eastAsia="仿宋" w:cs="仿宋"/>
        </w:rPr>
      </w:pPr>
      <w:r>
        <w:rPr>
          <w:rFonts w:hint="eastAsia" w:ascii="仿宋" w:hAnsi="仿宋" w:eastAsia="仿宋" w:cs="仿宋"/>
        </w:rPr>
        <w:t>1.在投标文件的审查、澄清、评价和比较以及授予合同的过程中，投标单位对招标单位施加影响的任何行为，都将导致取消其投标资格。</w:t>
      </w:r>
    </w:p>
    <w:p>
      <w:pPr>
        <w:spacing w:line="400" w:lineRule="exact"/>
        <w:ind w:firstLine="420" w:firstLineChars="200"/>
        <w:rPr>
          <w:rFonts w:ascii="仿宋" w:hAnsi="仿宋" w:eastAsia="仿宋" w:cs="仿宋"/>
        </w:rPr>
      </w:pPr>
      <w:r>
        <w:rPr>
          <w:rFonts w:hint="eastAsia" w:ascii="仿宋" w:hAnsi="仿宋" w:eastAsia="仿宋" w:cs="仿宋"/>
        </w:rPr>
        <w:t>2.为有助于投标的审查、评价和比较，投标人授权代表可应招标人的提问对其提供货物的生产制造情况、产品技术性能、配置、特殊优点和售后服务等进行简要说明和澄清。有关澄清的要求和答复原则上应采用书面形式，但投标价格（校核时发现的算术错误除外）和其它实质性的内容不得更改。</w:t>
      </w:r>
    </w:p>
    <w:p>
      <w:pPr>
        <w:spacing w:line="400" w:lineRule="exact"/>
        <w:ind w:firstLine="420" w:firstLineChars="200"/>
        <w:rPr>
          <w:rFonts w:ascii="仿宋" w:hAnsi="仿宋" w:eastAsia="仿宋" w:cs="仿宋"/>
        </w:rPr>
      </w:pPr>
      <w:r>
        <w:rPr>
          <w:rFonts w:hint="eastAsia" w:ascii="仿宋" w:hAnsi="仿宋" w:eastAsia="仿宋" w:cs="仿宋"/>
        </w:rPr>
        <w:t>3.招标人将首先审查每份投标书是否实质响应了竞争性谈判文件的要求。实质上响应的投标应该是与竞争性谈判文件的全部条款、条件和规格相符，没有重大偏离或保留。 如果投标书实质上没有响应竞争性谈判文件的要求，将予以拒绝，投标人不得通过修改或撤销不合要求的偏离或保留而使其投标成为响应性的投标。</w:t>
      </w:r>
    </w:p>
    <w:p>
      <w:pPr>
        <w:spacing w:line="400" w:lineRule="exact"/>
        <w:ind w:firstLine="420" w:firstLineChars="200"/>
        <w:rPr>
          <w:rFonts w:ascii="仿宋" w:hAnsi="仿宋" w:eastAsia="仿宋" w:cs="仿宋"/>
        </w:rPr>
      </w:pPr>
      <w:r>
        <w:rPr>
          <w:rFonts w:hint="eastAsia" w:ascii="仿宋" w:hAnsi="仿宋" w:eastAsia="仿宋" w:cs="仿宋"/>
        </w:rPr>
        <w:t>4.招标人将对确定为实质上响应的投标进行审核，看其是否有计算上或累加上的算术错误，修正错误的原则如下：</w:t>
      </w:r>
    </w:p>
    <w:p>
      <w:pPr>
        <w:spacing w:line="400" w:lineRule="exact"/>
        <w:ind w:firstLine="315" w:firstLineChars="150"/>
        <w:rPr>
          <w:rFonts w:ascii="仿宋" w:hAnsi="仿宋" w:eastAsia="仿宋" w:cs="仿宋"/>
        </w:rPr>
      </w:pPr>
      <w:r>
        <w:rPr>
          <w:rFonts w:hint="eastAsia" w:ascii="仿宋" w:hAnsi="仿宋" w:eastAsia="仿宋" w:cs="仿宋"/>
        </w:rPr>
        <w:t>（1）如果投标函和开标一览表中用数字表示的金额和用文字表示的金额不一致时，应以文字表示的金额为准;</w:t>
      </w:r>
    </w:p>
    <w:p>
      <w:pPr>
        <w:spacing w:line="400" w:lineRule="exact"/>
        <w:ind w:firstLine="420" w:firstLineChars="200"/>
        <w:rPr>
          <w:rFonts w:ascii="仿宋" w:hAnsi="仿宋" w:eastAsia="仿宋" w:cs="仿宋"/>
        </w:rPr>
      </w:pPr>
      <w:r>
        <w:rPr>
          <w:rFonts w:hint="eastAsia" w:ascii="仿宋" w:hAnsi="仿宋" w:eastAsia="仿宋" w:cs="仿宋"/>
        </w:rPr>
        <w:t>（2）当单价与数量的乘积和总价不一致时，一般以单价为基础修改总价。只有招标人认为单价有明显的小数点错误时，才能以标出的总价为准，并修改单价。</w:t>
      </w:r>
    </w:p>
    <w:p>
      <w:pPr>
        <w:spacing w:line="400" w:lineRule="exact"/>
        <w:ind w:firstLine="525" w:firstLineChars="250"/>
        <w:rPr>
          <w:rFonts w:ascii="仿宋" w:hAnsi="仿宋" w:eastAsia="仿宋" w:cs="仿宋"/>
        </w:rPr>
      </w:pPr>
      <w:r>
        <w:rPr>
          <w:rFonts w:hint="eastAsia" w:ascii="仿宋" w:hAnsi="仿宋" w:eastAsia="仿宋" w:cs="仿宋"/>
        </w:rPr>
        <w:t>5.竞争性谈判文件提供的工艺、材料、设备、参考的商标或样本目录号码等仅作为说明并没有限制性，投标人在投标中可以选用替代标准，但这些替代标准要优于或相当于技术规格中要求的标准，以满足采购单位的需要。</w:t>
      </w:r>
    </w:p>
    <w:p>
      <w:pPr>
        <w:spacing w:line="400" w:lineRule="exact"/>
        <w:ind w:firstLine="525" w:firstLineChars="250"/>
        <w:rPr>
          <w:rFonts w:ascii="仿宋" w:hAnsi="仿宋" w:eastAsia="仿宋" w:cs="仿宋"/>
        </w:rPr>
      </w:pPr>
      <w:r>
        <w:rPr>
          <w:rFonts w:hint="eastAsia" w:ascii="仿宋" w:hAnsi="仿宋" w:eastAsia="仿宋" w:cs="仿宋"/>
        </w:rPr>
        <w:t>6.判断投标文件的响应性仅基于投标文件本身而不靠外部证据。</w:t>
      </w:r>
    </w:p>
    <w:p>
      <w:pPr>
        <w:spacing w:line="400" w:lineRule="exact"/>
        <w:rPr>
          <w:rFonts w:ascii="仿宋" w:hAnsi="仿宋" w:eastAsia="仿宋" w:cs="仿宋"/>
          <w:b/>
        </w:rPr>
      </w:pPr>
      <w:r>
        <w:rPr>
          <w:rFonts w:hint="eastAsia" w:ascii="仿宋" w:hAnsi="仿宋" w:eastAsia="仿宋" w:cs="仿宋"/>
          <w:b/>
        </w:rPr>
        <w:t>(四)评标办法</w:t>
      </w:r>
    </w:p>
    <w:p>
      <w:pPr>
        <w:spacing w:line="400" w:lineRule="exact"/>
        <w:ind w:firstLine="422" w:firstLineChars="200"/>
        <w:rPr>
          <w:rFonts w:ascii="仿宋" w:hAnsi="仿宋" w:eastAsia="仿宋" w:cs="仿宋"/>
        </w:rPr>
      </w:pPr>
      <w:r>
        <w:rPr>
          <w:rFonts w:hint="eastAsia" w:ascii="仿宋" w:hAnsi="仿宋" w:eastAsia="仿宋" w:cs="仿宋"/>
          <w:b/>
          <w:bCs/>
        </w:rPr>
        <w:t>评标时将采用最低评标价法</w:t>
      </w:r>
      <w:r>
        <w:rPr>
          <w:rFonts w:hint="eastAsia" w:ascii="仿宋" w:hAnsi="仿宋" w:eastAsia="仿宋" w:cs="仿宋"/>
        </w:rPr>
        <w:t>。最低评标价法、是指以价格为主要因素确定中标候供应商的评标办法，即在全部满足竞争性谈判文件的实质性要求的前提下，依据统一的价格要素评定最低报价，以提出最低报价的投标人作为中标候选供应商的评标办法。</w:t>
      </w:r>
    </w:p>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t>1.资格性审查</w:t>
      </w:r>
    </w:p>
    <w:tbl>
      <w:tblPr>
        <w:tblStyle w:val="40"/>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63"/>
        <w:gridCol w:w="870"/>
        <w:gridCol w:w="690"/>
        <w:gridCol w:w="750"/>
        <w:gridCol w:w="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400" w:lineRule="exact"/>
              <w:ind w:firstLine="2327" w:firstLineChars="1130"/>
              <w:rPr>
                <w:rFonts w:ascii="仿宋" w:hAnsi="仿宋" w:eastAsia="仿宋" w:cs="仿宋"/>
                <w:color w:val="000000"/>
                <w:spacing w:val="-2"/>
                <w:szCs w:val="21"/>
              </w:rPr>
            </w:pPr>
            <w:r>
              <w:rPr>
                <w:rFonts w:hint="eastAsia" w:ascii="仿宋" w:hAnsi="仿宋" w:eastAsia="仿宋" w:cs="仿宋"/>
                <w:color w:val="000000"/>
                <w:spacing w:val="-2"/>
                <w:szCs w:val="21"/>
              </w:rPr>
              <w:t>评审内容</w:t>
            </w:r>
          </w:p>
        </w:tc>
        <w:tc>
          <w:tcPr>
            <w:tcW w:w="3014"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400" w:lineRule="exact"/>
              <w:jc w:val="left"/>
              <w:rPr>
                <w:rFonts w:ascii="仿宋" w:hAnsi="仿宋" w:eastAsia="仿宋" w:cs="仿宋"/>
                <w:color w:val="000000"/>
                <w:spacing w:val="-2"/>
                <w:szCs w:val="21"/>
              </w:rPr>
            </w:pPr>
          </w:p>
        </w:tc>
        <w:tc>
          <w:tcPr>
            <w:tcW w:w="870" w:type="dxa"/>
            <w:tcBorders>
              <w:top w:val="single" w:color="auto" w:sz="4" w:space="0"/>
              <w:left w:val="single" w:color="auto" w:sz="4"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1</w:t>
            </w:r>
          </w:p>
        </w:tc>
        <w:tc>
          <w:tcPr>
            <w:tcW w:w="690" w:type="dxa"/>
            <w:tcBorders>
              <w:top w:val="single" w:color="auto" w:sz="4" w:space="0"/>
              <w:left w:val="single" w:color="auto" w:sz="4" w:space="0"/>
              <w:bottom w:val="single" w:color="auto" w:sz="6" w:space="0"/>
              <w:right w:val="single" w:color="auto" w:sz="6" w:space="0"/>
            </w:tcBorders>
          </w:tcPr>
          <w:p>
            <w:pPr>
              <w:spacing w:line="400" w:lineRule="exact"/>
              <w:ind w:right="-38" w:rightChars="-18"/>
              <w:rPr>
                <w:rFonts w:ascii="仿宋" w:hAnsi="仿宋" w:eastAsia="仿宋" w:cs="仿宋"/>
                <w:color w:val="000000"/>
                <w:spacing w:val="-2"/>
                <w:szCs w:val="21"/>
              </w:rPr>
            </w:pPr>
            <w:r>
              <w:rPr>
                <w:rFonts w:hint="eastAsia" w:ascii="仿宋" w:hAnsi="仿宋" w:eastAsia="仿宋" w:cs="仿宋"/>
                <w:color w:val="000000"/>
                <w:spacing w:val="-2"/>
                <w:szCs w:val="21"/>
              </w:rPr>
              <w:t>2</w:t>
            </w:r>
          </w:p>
        </w:tc>
        <w:tc>
          <w:tcPr>
            <w:tcW w:w="750" w:type="dxa"/>
            <w:tcBorders>
              <w:top w:val="single" w:color="auto" w:sz="6" w:space="0"/>
              <w:left w:val="single" w:color="auto" w:sz="6" w:space="0"/>
              <w:bottom w:val="single" w:color="auto" w:sz="6" w:space="0"/>
              <w:right w:val="single" w:color="auto" w:sz="6" w:space="0"/>
            </w:tcBorders>
            <w:vAlign w:val="center"/>
          </w:tcPr>
          <w:p>
            <w:pPr>
              <w:spacing w:line="400" w:lineRule="exact"/>
              <w:ind w:right="-38" w:rightChars="-18"/>
              <w:rPr>
                <w:rFonts w:ascii="仿宋" w:hAnsi="仿宋" w:eastAsia="仿宋" w:cs="仿宋"/>
                <w:color w:val="000000"/>
                <w:spacing w:val="-2"/>
                <w:szCs w:val="21"/>
              </w:rPr>
            </w:pPr>
            <w:r>
              <w:rPr>
                <w:rFonts w:hint="eastAsia" w:ascii="仿宋" w:hAnsi="仿宋" w:eastAsia="仿宋" w:cs="仿宋"/>
                <w:color w:val="000000"/>
                <w:spacing w:val="-2"/>
                <w:szCs w:val="21"/>
              </w:rPr>
              <w:t>3</w:t>
            </w:r>
          </w:p>
        </w:tc>
        <w:tc>
          <w:tcPr>
            <w:tcW w:w="704" w:type="dxa"/>
            <w:tcBorders>
              <w:top w:val="single" w:color="auto" w:sz="6" w:space="0"/>
              <w:left w:val="single" w:color="auto" w:sz="6" w:space="0"/>
              <w:bottom w:val="single" w:color="auto" w:sz="6" w:space="0"/>
              <w:right w:val="single" w:color="auto" w:sz="12" w:space="0"/>
            </w:tcBorders>
            <w:vAlign w:val="center"/>
          </w:tcPr>
          <w:p>
            <w:pPr>
              <w:spacing w:line="400" w:lineRule="exact"/>
              <w:ind w:right="-38" w:rightChars="-18"/>
              <w:rPr>
                <w:rFonts w:ascii="仿宋" w:hAnsi="仿宋" w:eastAsia="仿宋" w:cs="仿宋"/>
                <w:b/>
                <w:color w:val="000000"/>
                <w:szCs w:val="21"/>
              </w:rPr>
            </w:pPr>
            <w:r>
              <w:rPr>
                <w:rFonts w:hint="eastAsia" w:ascii="仿宋" w:hAnsi="仿宋" w:eastAsia="仿宋" w:cs="仿宋"/>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szCs w:val="21"/>
              </w:rPr>
              <w:t>1</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是否具备有效的营业执照副本</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pStyle w:val="7"/>
              <w:ind w:firstLine="211" w:firstLineChars="100"/>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2</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是否具备20</w:t>
            </w:r>
            <w:r>
              <w:rPr>
                <w:rFonts w:hint="eastAsia" w:ascii="仿宋" w:hAnsi="仿宋" w:eastAsia="仿宋" w:cs="仿宋"/>
                <w:b/>
                <w:bCs/>
                <w:spacing w:val="-2"/>
                <w:szCs w:val="21"/>
                <w:lang w:val="en-US" w:eastAsia="zh-CN"/>
              </w:rPr>
              <w:t>21</w:t>
            </w:r>
            <w:r>
              <w:rPr>
                <w:rFonts w:hint="eastAsia" w:ascii="仿宋" w:hAnsi="仿宋" w:eastAsia="仿宋" w:cs="仿宋"/>
                <w:b/>
                <w:bCs/>
                <w:spacing w:val="-2"/>
                <w:szCs w:val="21"/>
              </w:rPr>
              <w:t>年度财务审计报告</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pStyle w:val="7"/>
              <w:ind w:firstLine="211" w:firstLineChars="100"/>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3</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是否具备依法缴纳税收和社会保障资金的良好记录（近6个月的社保个人明细表）</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pStyle w:val="7"/>
              <w:ind w:firstLine="211" w:firstLineChars="100"/>
              <w:rPr>
                <w:rFonts w:hint="default" w:ascii="仿宋" w:hAnsi="仿宋" w:eastAsia="仿宋" w:cs="仿宋"/>
                <w:b/>
                <w:bCs/>
                <w:szCs w:val="21"/>
                <w:lang w:val="en-US" w:eastAsia="zh-CN"/>
              </w:rPr>
            </w:pPr>
            <w:r>
              <w:rPr>
                <w:rFonts w:hint="eastAsia" w:ascii="仿宋" w:hAnsi="仿宋" w:eastAsia="仿宋" w:cs="仿宋"/>
                <w:b/>
                <w:bCs/>
                <w:szCs w:val="21"/>
                <w:lang w:val="en-US" w:eastAsia="zh-CN"/>
              </w:rPr>
              <w:t>4</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spacing w:val="-2"/>
                <w:szCs w:val="21"/>
              </w:rPr>
            </w:pPr>
            <w:r>
              <w:rPr>
                <w:rFonts w:hint="eastAsia" w:ascii="仿宋" w:hAnsi="仿宋" w:eastAsia="仿宋" w:cs="仿宋"/>
                <w:b/>
                <w:bCs/>
                <w:spacing w:val="-2"/>
                <w:szCs w:val="21"/>
              </w:rPr>
              <w:t>提供有效的《医疗器械生产许可证》或《医疗器械经营许可证》（所提供设备为二类医疗器械的须提供二类医疗器械备案凭证）；</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5</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color w:val="FF0000"/>
                <w:spacing w:val="-2"/>
                <w:szCs w:val="21"/>
                <w:lang w:eastAsia="zh-CN"/>
              </w:rPr>
            </w:pPr>
            <w:r>
              <w:rPr>
                <w:rFonts w:hint="eastAsia" w:ascii="仿宋" w:hAnsi="仿宋" w:eastAsia="仿宋" w:cs="仿宋"/>
                <w:b/>
                <w:bCs/>
                <w:spacing w:val="-2"/>
                <w:szCs w:val="21"/>
              </w:rPr>
              <w:t>投标单位的投标产品应符合规定</w:t>
            </w:r>
            <w:r>
              <w:rPr>
                <w:rFonts w:hint="eastAsia" w:ascii="仿宋" w:hAnsi="仿宋" w:eastAsia="仿宋" w:cs="仿宋"/>
                <w:b/>
                <w:bCs/>
                <w:color w:val="auto"/>
                <w:spacing w:val="-2"/>
                <w:szCs w:val="21"/>
              </w:rPr>
              <w:t>的相应技术、安全、专业性能等标准；投标产品必须符合国家相关技术规范；</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6</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拥有能够保障项目实施和服务的技术支持和售后服务能力</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7</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zCs w:val="21"/>
              </w:rPr>
              <w:t>是否有近</w:t>
            </w:r>
            <w:r>
              <w:rPr>
                <w:rFonts w:hint="eastAsia" w:ascii="仿宋" w:hAnsi="仿宋" w:eastAsia="仿宋" w:cs="仿宋"/>
                <w:b/>
                <w:bCs/>
                <w:szCs w:val="21"/>
                <w:lang w:eastAsia="zh-CN"/>
              </w:rPr>
              <w:t>二</w:t>
            </w:r>
            <w:r>
              <w:rPr>
                <w:rFonts w:hint="eastAsia" w:ascii="仿宋" w:hAnsi="仿宋" w:eastAsia="仿宋" w:cs="仿宋"/>
                <w:b/>
                <w:bCs/>
                <w:szCs w:val="21"/>
              </w:rPr>
              <w:t>年的销售业绩表及相关证明（20</w:t>
            </w:r>
            <w:r>
              <w:rPr>
                <w:rFonts w:hint="eastAsia" w:ascii="仿宋" w:hAnsi="仿宋" w:eastAsia="仿宋" w:cs="仿宋"/>
                <w:b/>
                <w:bCs/>
                <w:szCs w:val="21"/>
                <w:lang w:val="en-US" w:eastAsia="zh-CN"/>
              </w:rPr>
              <w:t>20</w:t>
            </w:r>
            <w:r>
              <w:rPr>
                <w:rFonts w:hint="eastAsia" w:ascii="仿宋" w:hAnsi="仿宋" w:eastAsia="仿宋" w:cs="仿宋"/>
                <w:b/>
                <w:bCs/>
                <w:szCs w:val="21"/>
              </w:rPr>
              <w:t>-至今）</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FF0000"/>
                <w:spacing w:val="-2"/>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FF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tcBorders>
              <w:top w:val="single" w:color="auto" w:sz="6" w:space="0"/>
              <w:left w:val="single" w:color="auto" w:sz="12"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结论：通过评审打√     未通过评审打×</w:t>
            </w:r>
          </w:p>
        </w:tc>
        <w:tc>
          <w:tcPr>
            <w:tcW w:w="870" w:type="dxa"/>
            <w:tcBorders>
              <w:top w:val="single" w:color="auto" w:sz="6" w:space="0"/>
              <w:left w:val="single" w:color="auto" w:sz="4" w:space="0"/>
              <w:bottom w:val="single" w:color="auto" w:sz="12"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12" w:space="0"/>
              <w:right w:val="single" w:color="auto" w:sz="6" w:space="0"/>
            </w:tcBorders>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12" w:space="0"/>
              <w:right w:val="single" w:color="auto" w:sz="6"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6" w:space="0"/>
              <w:bottom w:val="single" w:color="auto" w:sz="12" w:space="0"/>
              <w:right w:val="single" w:color="auto" w:sz="12" w:space="0"/>
            </w:tcBorders>
          </w:tcPr>
          <w:p>
            <w:pPr>
              <w:spacing w:line="400" w:lineRule="exact"/>
              <w:jc w:val="center"/>
              <w:rPr>
                <w:rFonts w:ascii="仿宋" w:hAnsi="仿宋" w:eastAsia="仿宋" w:cs="仿宋"/>
                <w:color w:val="000000"/>
                <w:szCs w:val="21"/>
              </w:rPr>
            </w:pPr>
          </w:p>
        </w:tc>
      </w:tr>
    </w:tbl>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br w:type="page"/>
      </w:r>
    </w:p>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t>2.符合性审查</w:t>
      </w:r>
    </w:p>
    <w:tbl>
      <w:tblPr>
        <w:tblStyle w:val="40"/>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6244"/>
        <w:gridCol w:w="851"/>
        <w:gridCol w:w="709"/>
        <w:gridCol w:w="708"/>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912"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400" w:lineRule="exact"/>
              <w:ind w:firstLine="2327" w:firstLineChars="1130"/>
              <w:rPr>
                <w:rFonts w:ascii="仿宋" w:hAnsi="仿宋" w:eastAsia="仿宋" w:cs="仿宋"/>
                <w:color w:val="000000"/>
                <w:spacing w:val="-2"/>
                <w:szCs w:val="21"/>
              </w:rPr>
            </w:pPr>
            <w:r>
              <w:rPr>
                <w:rFonts w:hint="eastAsia" w:ascii="仿宋" w:hAnsi="仿宋" w:eastAsia="仿宋" w:cs="仿宋"/>
                <w:color w:val="000000"/>
                <w:spacing w:val="-2"/>
                <w:szCs w:val="21"/>
              </w:rPr>
              <w:t>评审内容</w:t>
            </w:r>
          </w:p>
        </w:tc>
        <w:tc>
          <w:tcPr>
            <w:tcW w:w="2977"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912"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400" w:lineRule="exact"/>
              <w:jc w:val="left"/>
              <w:rPr>
                <w:rFonts w:ascii="仿宋" w:hAnsi="仿宋" w:eastAsia="仿宋" w:cs="仿宋"/>
                <w:color w:val="000000"/>
                <w:spacing w:val="-2"/>
                <w:szCs w:val="21"/>
              </w:rPr>
            </w:pPr>
          </w:p>
        </w:tc>
        <w:tc>
          <w:tcPr>
            <w:tcW w:w="851" w:type="dxa"/>
            <w:tcBorders>
              <w:top w:val="single" w:color="auto" w:sz="4" w:space="0"/>
              <w:left w:val="single" w:color="auto" w:sz="4" w:space="0"/>
              <w:bottom w:val="single" w:color="auto" w:sz="6" w:space="0"/>
              <w:right w:val="single" w:color="auto" w:sz="4" w:space="0"/>
            </w:tcBorders>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1</w:t>
            </w:r>
          </w:p>
        </w:tc>
        <w:tc>
          <w:tcPr>
            <w:tcW w:w="709" w:type="dxa"/>
            <w:tcBorders>
              <w:top w:val="single" w:color="auto" w:sz="4" w:space="0"/>
              <w:left w:val="single" w:color="auto" w:sz="4" w:space="0"/>
              <w:bottom w:val="single" w:color="auto" w:sz="6" w:space="0"/>
              <w:right w:val="single" w:color="auto" w:sz="6" w:space="0"/>
            </w:tcBorders>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2</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3</w:t>
            </w:r>
          </w:p>
        </w:tc>
        <w:tc>
          <w:tcPr>
            <w:tcW w:w="709" w:type="dxa"/>
            <w:tcBorders>
              <w:top w:val="single" w:color="auto" w:sz="6" w:space="0"/>
              <w:left w:val="single" w:color="auto" w:sz="6" w:space="0"/>
              <w:bottom w:val="single" w:color="auto" w:sz="6" w:space="0"/>
              <w:right w:val="single" w:color="auto" w:sz="12" w:space="0"/>
            </w:tcBorders>
            <w:vAlign w:val="center"/>
          </w:tcPr>
          <w:p>
            <w:pPr>
              <w:spacing w:line="400" w:lineRule="exact"/>
              <w:ind w:firstLine="34" w:firstLineChars="16"/>
              <w:jc w:val="center"/>
              <w:rPr>
                <w:rFonts w:ascii="仿宋" w:hAnsi="仿宋" w:eastAsia="仿宋" w:cs="仿宋"/>
                <w:b/>
                <w:color w:val="000000"/>
                <w:szCs w:val="21"/>
              </w:rPr>
            </w:pPr>
            <w:r>
              <w:rPr>
                <w:rFonts w:hint="eastAsia" w:ascii="仿宋" w:hAnsi="仿宋" w:eastAsia="仿宋" w:cs="仿宋"/>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 xml:space="preserve">  1</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是否提供资格声明函</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投标函是否有单位盖章及法定代表人或法定代表人授权的代理人签字或盖章的；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3</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是否提供法人授权委托书的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4</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是否按规定提交投标文件分数，正本1份  副本</w:t>
            </w:r>
            <w:r>
              <w:rPr>
                <w:rFonts w:hint="eastAsia" w:ascii="仿宋" w:hAnsi="仿宋" w:eastAsia="仿宋" w:cs="仿宋"/>
                <w:color w:val="000000"/>
                <w:spacing w:val="-2"/>
                <w:szCs w:val="21"/>
                <w:lang w:val="en-US" w:eastAsia="zh-CN"/>
              </w:rPr>
              <w:t>2</w:t>
            </w:r>
            <w:r>
              <w:rPr>
                <w:rFonts w:hint="eastAsia" w:ascii="仿宋" w:hAnsi="仿宋" w:eastAsia="仿宋" w:cs="仿宋"/>
                <w:color w:val="000000"/>
                <w:spacing w:val="-2"/>
                <w:szCs w:val="21"/>
              </w:rPr>
              <w:t>份，电子版1份，开标一览表1份；</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5</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是否按规定的格式填写，内容不全或关键字迹模糊、无法辨认的；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6</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投标文件是否按照竞争性谈判文件要求编写、装订；</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7</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投标有效期是否满足竞争性谈判文件要求的；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8</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auto"/>
                <w:spacing w:val="-2"/>
                <w:szCs w:val="21"/>
              </w:rPr>
              <w:t>投标人所报交货期限是否超过竞争性谈判文件规定期限的；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9</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zCs w:val="21"/>
              </w:rPr>
              <w:t>投标报价是否超过预算金额；</w:t>
            </w:r>
          </w:p>
        </w:tc>
        <w:tc>
          <w:tcPr>
            <w:tcW w:w="851" w:type="dxa"/>
            <w:tcBorders>
              <w:top w:val="single" w:color="auto" w:sz="6" w:space="0"/>
              <w:left w:val="single" w:color="auto" w:sz="4" w:space="0"/>
              <w:bottom w:val="single" w:color="auto" w:sz="6" w:space="0"/>
              <w:right w:val="single" w:color="auto" w:sz="4" w:space="0"/>
            </w:tcBorders>
            <w:vAlign w:val="center"/>
          </w:tcPr>
          <w:p>
            <w:pPr>
              <w:snapToGrid w:val="0"/>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是否只有一个有效报价，未提交选择性报价。</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11</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投标文件载明的技术规格、技术标准、货物包装方式、检验标准和方法等是否符合竞争性谈判文件要求；</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2</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投标文件是否附有招标人不能接受的条件；</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3</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是否有不符合竞争性谈判文件中规定的其他实质性要求；</w:t>
            </w:r>
          </w:p>
        </w:tc>
        <w:tc>
          <w:tcPr>
            <w:tcW w:w="851" w:type="dxa"/>
            <w:tcBorders>
              <w:top w:val="single" w:color="auto" w:sz="6" w:space="0"/>
              <w:left w:val="single" w:color="auto" w:sz="4" w:space="0"/>
              <w:bottom w:val="single" w:color="auto" w:sz="6" w:space="0"/>
              <w:right w:val="single" w:color="auto" w:sz="4" w:space="0"/>
            </w:tcBorders>
            <w:vAlign w:val="center"/>
          </w:tcPr>
          <w:p>
            <w:pPr>
              <w:widowControl/>
              <w:shd w:val="clear" w:color="auto" w:fill="FAFAFA"/>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4</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投标人是否有违法招标投标纪律的。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widowControl/>
              <w:shd w:val="clear" w:color="auto" w:fill="FAFAFA"/>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6912" w:type="dxa"/>
            <w:gridSpan w:val="2"/>
            <w:tcBorders>
              <w:top w:val="single" w:color="auto" w:sz="6" w:space="0"/>
              <w:left w:val="single" w:color="auto" w:sz="12"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结论：通过评审打√     未通过评审打×</w:t>
            </w:r>
          </w:p>
        </w:tc>
        <w:tc>
          <w:tcPr>
            <w:tcW w:w="851" w:type="dxa"/>
            <w:tcBorders>
              <w:top w:val="single" w:color="auto" w:sz="6" w:space="0"/>
              <w:left w:val="single" w:color="auto" w:sz="4"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12" w:space="0"/>
              <w:right w:val="single" w:color="auto" w:sz="6" w:space="0"/>
            </w:tcBorders>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12" w:space="0"/>
              <w:right w:val="single" w:color="auto" w:sz="6"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6" w:space="0"/>
              <w:bottom w:val="single" w:color="auto" w:sz="12" w:space="0"/>
              <w:right w:val="single" w:color="auto" w:sz="12" w:space="0"/>
            </w:tcBorders>
          </w:tcPr>
          <w:p>
            <w:pPr>
              <w:spacing w:line="400" w:lineRule="exact"/>
              <w:rPr>
                <w:rFonts w:ascii="仿宋" w:hAnsi="仿宋" w:eastAsia="仿宋" w:cs="仿宋"/>
                <w:color w:val="000000"/>
                <w:szCs w:val="21"/>
              </w:rPr>
            </w:pPr>
          </w:p>
        </w:tc>
      </w:tr>
    </w:tbl>
    <w:p>
      <w:pPr>
        <w:spacing w:line="400" w:lineRule="exact"/>
        <w:rPr>
          <w:rFonts w:ascii="仿宋" w:hAnsi="仿宋" w:eastAsia="仿宋" w:cs="仿宋"/>
          <w:b/>
          <w:kern w:val="0"/>
        </w:rPr>
      </w:pPr>
      <w:bookmarkStart w:id="237" w:name="_Toc425350900"/>
      <w:r>
        <w:rPr>
          <w:rFonts w:hint="eastAsia" w:ascii="仿宋" w:hAnsi="仿宋" w:eastAsia="仿宋" w:cs="仿宋"/>
          <w:b/>
          <w:kern w:val="0"/>
        </w:rPr>
        <w:t>（五）定标</w:t>
      </w:r>
      <w:bookmarkEnd w:id="237"/>
    </w:p>
    <w:p>
      <w:pPr>
        <w:pStyle w:val="7"/>
        <w:spacing w:line="400" w:lineRule="exact"/>
        <w:ind w:firstLine="367" w:firstLineChars="175"/>
        <w:rPr>
          <w:rFonts w:ascii="仿宋" w:hAnsi="仿宋" w:eastAsia="仿宋" w:cs="仿宋"/>
          <w:color w:val="000000"/>
          <w:szCs w:val="21"/>
        </w:rPr>
      </w:pPr>
      <w:r>
        <w:rPr>
          <w:rFonts w:hint="eastAsia" w:ascii="仿宋" w:hAnsi="仿宋" w:eastAsia="仿宋" w:cs="仿宋"/>
          <w:color w:val="000000"/>
          <w:szCs w:val="21"/>
        </w:rPr>
        <w:t>定标，谈判小组按照采购人需求（谈判内容）从投标人投标文件同时满足的情况下进行最终二次报价，按照最终报价由低到高顺序推荐中标候选人，招标结束后向中标方以书面形式出具中标通知书。在签署了合同协议书后，中标通知书将构成合同的一个组成部分，对招标方和投标方具有同等法律效力。招标方无义务向未中标人解释落标原因和退还投标文件。</w:t>
      </w: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369" w:firstLineChars="175"/>
        <w:rPr>
          <w:rFonts w:ascii="仿宋" w:hAnsi="仿宋" w:eastAsia="仿宋" w:cs="仿宋"/>
          <w:b/>
          <w:bCs/>
          <w:color w:val="000000"/>
          <w:szCs w:val="21"/>
        </w:rPr>
      </w:pPr>
    </w:p>
    <w:p>
      <w:pPr>
        <w:pStyle w:val="7"/>
        <w:spacing w:line="400" w:lineRule="exact"/>
        <w:ind w:firstLine="0"/>
        <w:rPr>
          <w:rFonts w:ascii="仿宋" w:hAnsi="仿宋" w:eastAsia="仿宋" w:cs="仿宋"/>
          <w:b/>
          <w:bCs/>
          <w:color w:val="000000"/>
          <w:szCs w:val="21"/>
        </w:rPr>
      </w:pPr>
    </w:p>
    <w:p>
      <w:pPr>
        <w:pStyle w:val="4"/>
        <w:rPr>
          <w:rFonts w:ascii="仿宋" w:hAnsi="仿宋" w:eastAsia="仿宋" w:cs="仿宋"/>
        </w:rPr>
      </w:pPr>
      <w:bookmarkStart w:id="238" w:name="_Toc31957"/>
      <w:bookmarkStart w:id="239" w:name="_Toc406749999"/>
      <w:bookmarkStart w:id="240" w:name="_Toc27921"/>
      <w:r>
        <w:rPr>
          <w:rFonts w:hint="eastAsia" w:ascii="仿宋" w:hAnsi="仿宋" w:eastAsia="仿宋" w:cs="仿宋"/>
        </w:rPr>
        <w:t>第七章 合同主要条款</w:t>
      </w:r>
      <w:bookmarkEnd w:id="238"/>
      <w:bookmarkEnd w:id="239"/>
      <w:bookmarkEnd w:id="240"/>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pStyle w:val="7"/>
        <w:rPr>
          <w:rFonts w:ascii="仿宋" w:hAnsi="仿宋" w:eastAsia="仿宋" w:cs="仿宋"/>
        </w:rPr>
      </w:pPr>
    </w:p>
    <w:p>
      <w:pPr>
        <w:widowControl/>
        <w:jc w:val="left"/>
        <w:rPr>
          <w:rFonts w:ascii="仿宋" w:hAnsi="仿宋" w:eastAsia="仿宋" w:cs="仿宋"/>
          <w:szCs w:val="21"/>
        </w:rPr>
      </w:pPr>
    </w:p>
    <w:p>
      <w:pPr>
        <w:pStyle w:val="95"/>
        <w:ind w:firstLine="420"/>
        <w:rPr>
          <w:rFonts w:ascii="仿宋" w:hAnsi="仿宋" w:eastAsia="仿宋" w:cs="仿宋"/>
          <w:sz w:val="21"/>
          <w:szCs w:val="21"/>
        </w:rPr>
      </w:pPr>
      <w:r>
        <w:rPr>
          <w:rFonts w:hint="eastAsia" w:ascii="仿宋" w:hAnsi="仿宋" w:eastAsia="仿宋" w:cs="仿宋"/>
          <w:sz w:val="21"/>
          <w:szCs w:val="21"/>
        </w:rPr>
        <w:t xml:space="preserve">合同编号：                                         </w:t>
      </w:r>
    </w:p>
    <w:p>
      <w:pPr>
        <w:pStyle w:val="95"/>
        <w:ind w:firstLine="420"/>
        <w:rPr>
          <w:rFonts w:ascii="仿宋" w:hAnsi="仿宋" w:eastAsia="仿宋" w:cs="仿宋"/>
          <w:sz w:val="21"/>
          <w:szCs w:val="21"/>
        </w:rPr>
      </w:pPr>
      <w:r>
        <w:rPr>
          <w:rFonts w:hint="eastAsia" w:ascii="仿宋" w:hAnsi="仿宋" w:eastAsia="仿宋" w:cs="仿宋"/>
          <w:sz w:val="21"/>
          <w:szCs w:val="21"/>
        </w:rPr>
        <w:t xml:space="preserve">签订地点：                                         </w:t>
      </w:r>
    </w:p>
    <w:p>
      <w:pPr>
        <w:pStyle w:val="95"/>
        <w:ind w:firstLine="420"/>
        <w:rPr>
          <w:rFonts w:ascii="仿宋" w:hAnsi="仿宋" w:eastAsia="仿宋" w:cs="仿宋"/>
          <w:sz w:val="21"/>
          <w:szCs w:val="21"/>
        </w:rPr>
      </w:pPr>
      <w:r>
        <w:rPr>
          <w:rFonts w:hint="eastAsia" w:ascii="仿宋" w:hAnsi="仿宋" w:eastAsia="仿宋" w:cs="仿宋"/>
          <w:sz w:val="21"/>
          <w:szCs w:val="21"/>
        </w:rPr>
        <w:t xml:space="preserve">签订时间：                                         </w:t>
      </w:r>
    </w:p>
    <w:p>
      <w:pPr>
        <w:pStyle w:val="95"/>
        <w:ind w:firstLine="420"/>
        <w:rPr>
          <w:rFonts w:ascii="仿宋" w:hAnsi="仿宋" w:eastAsia="仿宋" w:cs="仿宋"/>
          <w:sz w:val="21"/>
          <w:szCs w:val="21"/>
        </w:rPr>
      </w:pPr>
      <w:r>
        <w:rPr>
          <w:rFonts w:hint="eastAsia" w:ascii="仿宋" w:hAnsi="仿宋" w:eastAsia="仿宋" w:cs="仿宋"/>
          <w:sz w:val="21"/>
          <w:szCs w:val="21"/>
        </w:rPr>
        <w:t xml:space="preserve">采购人（甲方）：                                          </w:t>
      </w:r>
    </w:p>
    <w:p>
      <w:pPr>
        <w:pStyle w:val="95"/>
        <w:ind w:firstLine="420"/>
        <w:rPr>
          <w:rFonts w:ascii="仿宋" w:hAnsi="仿宋" w:eastAsia="仿宋" w:cs="仿宋"/>
          <w:sz w:val="21"/>
          <w:szCs w:val="21"/>
        </w:rPr>
      </w:pPr>
      <w:r>
        <w:rPr>
          <w:rFonts w:hint="eastAsia" w:ascii="仿宋" w:hAnsi="仿宋" w:eastAsia="仿宋" w:cs="仿宋"/>
          <w:sz w:val="21"/>
          <w:szCs w:val="21"/>
        </w:rPr>
        <w:t xml:space="preserve">供应商（乙方）：                                          </w:t>
      </w:r>
    </w:p>
    <w:p>
      <w:pPr>
        <w:spacing w:line="400" w:lineRule="exact"/>
        <w:rPr>
          <w:rFonts w:ascii="仿宋" w:hAnsi="仿宋" w:eastAsia="仿宋" w:cs="仿宋"/>
          <w:szCs w:val="21"/>
        </w:rPr>
      </w:pPr>
    </w:p>
    <w:p>
      <w:pPr>
        <w:pStyle w:val="95"/>
        <w:ind w:firstLine="420"/>
        <w:rPr>
          <w:rFonts w:ascii="仿宋" w:hAnsi="仿宋" w:eastAsia="仿宋" w:cs="仿宋"/>
          <w:sz w:val="21"/>
          <w:szCs w:val="21"/>
        </w:rPr>
      </w:pPr>
      <w:r>
        <w:rPr>
          <w:rFonts w:hint="eastAsia" w:ascii="仿宋" w:hAnsi="仿宋" w:eastAsia="仿宋" w:cs="仿宋"/>
          <w:sz w:val="21"/>
          <w:szCs w:val="21"/>
        </w:rPr>
        <w:t>根据《中华人民共和国政府采购法》、《中华人民共和国合同法》及</w:t>
      </w:r>
      <w:r>
        <w:rPr>
          <w:rFonts w:hint="eastAsia" w:ascii="仿宋" w:hAnsi="仿宋" w:eastAsia="仿宋" w:cs="仿宋"/>
          <w:color w:val="000000"/>
          <w:sz w:val="21"/>
          <w:szCs w:val="21"/>
        </w:rPr>
        <w:t>XX</w:t>
      </w:r>
      <w:r>
        <w:rPr>
          <w:rFonts w:hint="eastAsia" w:ascii="仿宋" w:hAnsi="仿宋" w:eastAsia="仿宋" w:cs="仿宋"/>
          <w:sz w:val="21"/>
          <w:szCs w:val="21"/>
        </w:rPr>
        <w:t>政府采购中心采购项目（项目编号：</w:t>
      </w:r>
      <w:r>
        <w:rPr>
          <w:rFonts w:hint="eastAsia" w:ascii="仿宋" w:hAnsi="仿宋" w:eastAsia="仿宋" w:cs="仿宋"/>
          <w:color w:val="000000"/>
          <w:sz w:val="21"/>
          <w:szCs w:val="21"/>
        </w:rPr>
        <w:t>XX</w:t>
      </w:r>
      <w:r>
        <w:rPr>
          <w:rFonts w:hint="eastAsia" w:ascii="仿宋" w:hAnsi="仿宋" w:eastAsia="仿宋" w:cs="仿宋"/>
          <w:sz w:val="21"/>
          <w:szCs w:val="21"/>
        </w:rPr>
        <w:t>）的《竞争性谈判文件》、乙方的《投标文件》及《中标通知书》，甲、乙双方同意签订本合同。详细技术说明及其他有关合同项目的特定信息由合同附件予以说明，合同附件及本项目的竞争性谈判文件、投标文件、《中标通知书》等均为本合同不可分割的部分。双方同意共同遵守如下条款：</w:t>
      </w:r>
    </w:p>
    <w:p>
      <w:pPr>
        <w:rPr>
          <w:rFonts w:ascii="仿宋" w:hAnsi="仿宋" w:eastAsia="仿宋" w:cs="仿宋"/>
          <w:b/>
        </w:rPr>
      </w:pPr>
      <w:bookmarkStart w:id="241" w:name="_Toc217446107"/>
      <w:r>
        <w:rPr>
          <w:rFonts w:hint="eastAsia" w:ascii="仿宋" w:hAnsi="仿宋" w:eastAsia="仿宋" w:cs="仿宋"/>
          <w:b/>
        </w:rPr>
        <w:t>一、合同货物</w:t>
      </w:r>
      <w:bookmarkEnd w:id="241"/>
    </w:p>
    <w:tbl>
      <w:tblPr>
        <w:tblStyle w:val="40"/>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仿宋" w:hAnsi="仿宋" w:eastAsia="仿宋" w:cs="仿宋"/>
                <w:szCs w:val="21"/>
              </w:rPr>
            </w:pPr>
            <w:r>
              <w:rPr>
                <w:rFonts w:hint="eastAsia" w:ascii="仿宋" w:hAnsi="仿宋" w:eastAsia="仿宋" w:cs="仿宋"/>
                <w:szCs w:val="21"/>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规格</w:t>
            </w:r>
          </w:p>
          <w:p>
            <w:pPr>
              <w:spacing w:line="400" w:lineRule="exact"/>
              <w:jc w:val="center"/>
              <w:rPr>
                <w:rFonts w:ascii="仿宋" w:hAnsi="仿宋" w:eastAsia="仿宋" w:cs="仿宋"/>
                <w:szCs w:val="21"/>
              </w:rPr>
            </w:pPr>
            <w:r>
              <w:rPr>
                <w:rFonts w:hint="eastAsia" w:ascii="仿宋" w:hAnsi="仿宋" w:eastAsia="仿宋" w:cs="仿宋"/>
                <w:szCs w:val="21"/>
              </w:rPr>
              <w:t>型号</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Cs w:val="21"/>
              </w:rPr>
            </w:pPr>
            <w:r>
              <w:rPr>
                <w:rFonts w:hint="eastAsia" w:ascii="仿宋" w:hAnsi="仿宋" w:eastAsia="仿宋" w:cs="仿宋"/>
                <w:szCs w:val="21"/>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仿宋" w:hAnsi="仿宋" w:eastAsia="仿宋" w:cs="仿宋"/>
                <w:szCs w:val="21"/>
              </w:rPr>
            </w:pPr>
            <w:r>
              <w:rPr>
                <w:rFonts w:hint="eastAsia" w:ascii="仿宋" w:hAnsi="仿宋" w:eastAsia="仿宋" w:cs="仿宋"/>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jc w:val="center"/>
              <w:rPr>
                <w:rFonts w:ascii="仿宋" w:hAnsi="仿宋" w:eastAsia="仿宋" w:cs="仿宋"/>
                <w:szCs w:val="21"/>
              </w:rPr>
            </w:pPr>
            <w:r>
              <w:rPr>
                <w:rFonts w:hint="eastAsia" w:ascii="仿宋" w:hAnsi="仿宋" w:eastAsia="仿宋" w:cs="仿宋"/>
                <w:szCs w:val="21"/>
              </w:rPr>
              <w:t>单价</w:t>
            </w:r>
          </w:p>
          <w:p>
            <w:pPr>
              <w:spacing w:line="400" w:lineRule="exact"/>
              <w:jc w:val="center"/>
              <w:rPr>
                <w:rFonts w:ascii="仿宋" w:hAnsi="仿宋" w:eastAsia="仿宋" w:cs="仿宋"/>
                <w:szCs w:val="21"/>
              </w:rPr>
            </w:pPr>
            <w:r>
              <w:rPr>
                <w:rFonts w:hint="eastAsia" w:ascii="仿宋" w:hAnsi="仿宋" w:eastAsia="仿宋" w:cs="仿宋"/>
                <w:szCs w:val="21"/>
              </w:rPr>
              <w:t>（万元）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仿宋" w:hAnsi="仿宋" w:eastAsia="仿宋" w:cs="仿宋"/>
                <w:szCs w:val="21"/>
              </w:rPr>
            </w:pPr>
            <w:r>
              <w:rPr>
                <w:rFonts w:hint="eastAsia" w:ascii="仿宋" w:hAnsi="仿宋" w:eastAsia="仿宋" w:cs="仿宋"/>
                <w:szCs w:val="21"/>
              </w:rPr>
              <w:t>总价</w:t>
            </w:r>
          </w:p>
          <w:p>
            <w:pPr>
              <w:spacing w:line="400" w:lineRule="exact"/>
              <w:rPr>
                <w:rFonts w:ascii="仿宋" w:hAnsi="仿宋" w:eastAsia="仿宋" w:cs="仿宋"/>
                <w:szCs w:val="21"/>
              </w:rPr>
            </w:pPr>
            <w:r>
              <w:rPr>
                <w:rFonts w:hint="eastAsia" w:ascii="仿宋" w:hAnsi="仿宋" w:eastAsia="仿宋" w:cs="仿宋"/>
                <w:szCs w:val="21"/>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随机</w:t>
            </w:r>
          </w:p>
          <w:p>
            <w:pPr>
              <w:spacing w:line="400" w:lineRule="exact"/>
              <w:jc w:val="center"/>
              <w:rPr>
                <w:rFonts w:ascii="仿宋" w:hAnsi="仿宋" w:eastAsia="仿宋" w:cs="仿宋"/>
                <w:szCs w:val="21"/>
              </w:rPr>
            </w:pPr>
            <w:r>
              <w:rPr>
                <w:rFonts w:hint="eastAsia" w:ascii="仿宋" w:hAnsi="仿宋" w:eastAsia="仿宋" w:cs="仿宋"/>
                <w:szCs w:val="21"/>
              </w:rPr>
              <w:t>配件</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仿宋" w:hAnsi="仿宋" w:eastAsia="仿宋" w:cs="仿宋"/>
                <w:szCs w:val="21"/>
              </w:rPr>
            </w:pPr>
            <w:r>
              <w:rPr>
                <w:rFonts w:hint="eastAsia" w:ascii="仿宋" w:hAnsi="仿宋" w:eastAsia="仿宋" w:cs="仿宋"/>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r>
    </w:tbl>
    <w:p>
      <w:pPr>
        <w:rPr>
          <w:rFonts w:ascii="仿宋" w:hAnsi="仿宋" w:eastAsia="仿宋" w:cs="仿宋"/>
          <w:b/>
        </w:rPr>
      </w:pPr>
      <w:bookmarkStart w:id="242" w:name="_Toc217446108"/>
      <w:r>
        <w:rPr>
          <w:rFonts w:hint="eastAsia" w:ascii="仿宋" w:hAnsi="仿宋" w:eastAsia="仿宋" w:cs="仿宋"/>
          <w:b/>
        </w:rPr>
        <w:t>二、合同总价</w:t>
      </w:r>
      <w:bookmarkEnd w:id="242"/>
    </w:p>
    <w:p>
      <w:pPr>
        <w:pStyle w:val="7"/>
        <w:spacing w:line="400" w:lineRule="exact"/>
        <w:ind w:firstLine="367" w:firstLineChars="175"/>
        <w:rPr>
          <w:rFonts w:ascii="仿宋" w:hAnsi="仿宋" w:eastAsia="仿宋" w:cs="仿宋"/>
          <w:szCs w:val="21"/>
        </w:rPr>
      </w:pPr>
      <w:r>
        <w:rPr>
          <w:rFonts w:hint="eastAsia" w:ascii="仿宋" w:hAnsi="仿宋" w:eastAsia="仿宋" w:cs="仿宋"/>
          <w:szCs w:val="21"/>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rPr>
          <w:rFonts w:ascii="仿宋" w:hAnsi="仿宋" w:eastAsia="仿宋" w:cs="仿宋"/>
          <w:b/>
        </w:rPr>
      </w:pPr>
      <w:bookmarkStart w:id="243" w:name="_Toc217446109"/>
      <w:r>
        <w:rPr>
          <w:rFonts w:hint="eastAsia" w:ascii="仿宋" w:hAnsi="仿宋" w:eastAsia="仿宋" w:cs="仿宋"/>
          <w:b/>
        </w:rPr>
        <w:t>三、质量要求</w:t>
      </w:r>
      <w:bookmarkEnd w:id="243"/>
    </w:p>
    <w:p>
      <w:pPr>
        <w:pStyle w:val="95"/>
        <w:ind w:firstLine="420"/>
        <w:rPr>
          <w:rFonts w:ascii="仿宋" w:hAnsi="仿宋" w:eastAsia="仿宋" w:cs="仿宋"/>
          <w:sz w:val="21"/>
          <w:szCs w:val="21"/>
        </w:rPr>
      </w:pPr>
      <w:r>
        <w:rPr>
          <w:rFonts w:hint="eastAsia" w:ascii="仿宋" w:hAnsi="仿宋" w:eastAsia="仿宋" w:cs="仿宋"/>
          <w:sz w:val="21"/>
          <w:szCs w:val="21"/>
        </w:rPr>
        <w:t>1、乙方须提供全新的货物（含零部件、配件等），表面无划伤、无碰撞痕迹，且权属清楚，不得侵害他人的知识产权。</w:t>
      </w:r>
    </w:p>
    <w:p>
      <w:pPr>
        <w:pStyle w:val="95"/>
        <w:ind w:firstLine="420"/>
        <w:rPr>
          <w:rFonts w:ascii="仿宋" w:hAnsi="仿宋" w:eastAsia="仿宋" w:cs="仿宋"/>
          <w:sz w:val="21"/>
          <w:szCs w:val="21"/>
        </w:rPr>
      </w:pPr>
      <w:r>
        <w:rPr>
          <w:rFonts w:hint="eastAsia" w:ascii="仿宋" w:hAnsi="仿宋" w:eastAsia="仿宋" w:cs="仿宋"/>
          <w:sz w:val="21"/>
          <w:szCs w:val="21"/>
        </w:rPr>
        <w:t>货物必须符合或优于国家（行业）标准，以及本项目竞争性谈判文件的质量要求和技术指标与出厂标准。</w:t>
      </w:r>
    </w:p>
    <w:p>
      <w:pPr>
        <w:pStyle w:val="95"/>
        <w:ind w:firstLine="420"/>
        <w:rPr>
          <w:rFonts w:ascii="仿宋" w:hAnsi="仿宋" w:eastAsia="仿宋" w:cs="仿宋"/>
          <w:sz w:val="21"/>
          <w:szCs w:val="21"/>
        </w:rPr>
      </w:pPr>
      <w:r>
        <w:rPr>
          <w:rFonts w:hint="eastAsia" w:ascii="仿宋" w:hAnsi="仿宋" w:eastAsia="仿宋" w:cs="仿宋"/>
          <w:sz w:val="21"/>
          <w:szCs w:val="2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95"/>
        <w:ind w:firstLine="420"/>
        <w:rPr>
          <w:rFonts w:ascii="仿宋" w:hAnsi="仿宋" w:eastAsia="仿宋" w:cs="仿宋"/>
          <w:sz w:val="21"/>
          <w:szCs w:val="21"/>
        </w:rPr>
      </w:pPr>
      <w:r>
        <w:rPr>
          <w:rFonts w:hint="eastAsia" w:ascii="仿宋" w:hAnsi="仿宋" w:eastAsia="仿宋" w:cs="仿宋"/>
          <w:sz w:val="21"/>
          <w:szCs w:val="21"/>
        </w:rPr>
        <w:t>4、货物制造质量出现问题，乙方应负责三包（包修、包换、包退），费用由乙方负担，甲方有权到乙方生产场地检查货物质量和生产进度。</w:t>
      </w:r>
    </w:p>
    <w:p>
      <w:pPr>
        <w:pStyle w:val="95"/>
        <w:ind w:firstLine="420"/>
        <w:rPr>
          <w:rFonts w:ascii="仿宋" w:hAnsi="仿宋" w:eastAsia="仿宋" w:cs="仿宋"/>
          <w:sz w:val="21"/>
          <w:szCs w:val="21"/>
        </w:rPr>
      </w:pPr>
      <w:r>
        <w:rPr>
          <w:rFonts w:hint="eastAsia" w:ascii="仿宋" w:hAnsi="仿宋" w:eastAsia="仿宋" w:cs="仿宋"/>
          <w:sz w:val="21"/>
          <w:szCs w:val="21"/>
        </w:rPr>
        <w:t>5、货到现场后由于甲方保管不当造成的质量问题，乙方亦应负责修理，但费用由甲方负担。</w:t>
      </w:r>
    </w:p>
    <w:p>
      <w:pPr>
        <w:rPr>
          <w:rFonts w:ascii="仿宋" w:hAnsi="仿宋" w:eastAsia="仿宋" w:cs="仿宋"/>
          <w:b/>
        </w:rPr>
      </w:pPr>
      <w:bookmarkStart w:id="244" w:name="_Toc217446110"/>
      <w:r>
        <w:rPr>
          <w:rFonts w:hint="eastAsia" w:ascii="仿宋" w:hAnsi="仿宋" w:eastAsia="仿宋" w:cs="仿宋"/>
          <w:b/>
        </w:rPr>
        <w:t>四、交货及验收</w:t>
      </w:r>
      <w:bookmarkEnd w:id="244"/>
    </w:p>
    <w:p>
      <w:pPr>
        <w:pStyle w:val="95"/>
        <w:ind w:firstLine="420"/>
        <w:rPr>
          <w:rFonts w:ascii="仿宋" w:hAnsi="仿宋" w:eastAsia="仿宋" w:cs="仿宋"/>
          <w:sz w:val="21"/>
          <w:szCs w:val="21"/>
        </w:rPr>
      </w:pPr>
      <w:r>
        <w:rPr>
          <w:rFonts w:hint="eastAsia" w:ascii="仿宋" w:hAnsi="仿宋" w:eastAsia="仿宋" w:cs="仿宋"/>
          <w:sz w:val="21"/>
          <w:szCs w:val="21"/>
        </w:rPr>
        <w:t>1、乙方交货期限为合同签订生效后的</w:t>
      </w:r>
      <w:r>
        <w:rPr>
          <w:rFonts w:hint="eastAsia" w:ascii="仿宋" w:hAnsi="仿宋" w:eastAsia="仿宋" w:cs="仿宋"/>
          <w:color w:val="000000"/>
          <w:sz w:val="21"/>
          <w:szCs w:val="21"/>
        </w:rPr>
        <w:t>XX</w:t>
      </w:r>
      <w:r>
        <w:rPr>
          <w:rFonts w:hint="eastAsia" w:ascii="仿宋" w:hAnsi="仿宋" w:eastAsia="仿宋" w:cs="仿宋"/>
          <w:sz w:val="21"/>
          <w:szCs w:val="21"/>
        </w:rPr>
        <w:t>日内，在合同签订生效之日起</w:t>
      </w:r>
      <w:r>
        <w:rPr>
          <w:rFonts w:hint="eastAsia" w:ascii="仿宋" w:hAnsi="仿宋" w:eastAsia="仿宋" w:cs="仿宋"/>
          <w:color w:val="000000"/>
          <w:sz w:val="21"/>
          <w:szCs w:val="21"/>
        </w:rPr>
        <w:t>XX</w:t>
      </w:r>
      <w:r>
        <w:rPr>
          <w:rFonts w:hint="eastAsia" w:ascii="仿宋" w:hAnsi="仿宋" w:eastAsia="仿宋" w:cs="仿宋"/>
          <w:sz w:val="21"/>
          <w:szCs w:val="21"/>
        </w:rPr>
        <w:t>天内交货到甲方指定地点，随即在</w:t>
      </w:r>
      <w:r>
        <w:rPr>
          <w:rFonts w:hint="eastAsia" w:ascii="仿宋" w:hAnsi="仿宋" w:eastAsia="仿宋" w:cs="仿宋"/>
          <w:color w:val="000000"/>
          <w:sz w:val="21"/>
          <w:szCs w:val="21"/>
        </w:rPr>
        <w:t>XX</w:t>
      </w:r>
      <w:r>
        <w:rPr>
          <w:rFonts w:hint="eastAsia" w:ascii="仿宋" w:hAnsi="仿宋" w:eastAsia="仿宋" w:cs="仿宋"/>
          <w:sz w:val="21"/>
          <w:szCs w:val="21"/>
        </w:rPr>
        <w:t>日内全部完成安装调试验收合格交付使用，并且最迟应在</w:t>
      </w:r>
      <w:r>
        <w:rPr>
          <w:rFonts w:hint="eastAsia" w:ascii="仿宋" w:hAnsi="仿宋" w:eastAsia="仿宋" w:cs="仿宋"/>
          <w:color w:val="000000"/>
          <w:sz w:val="21"/>
          <w:szCs w:val="21"/>
        </w:rPr>
        <w:t>XX</w:t>
      </w:r>
      <w:r>
        <w:rPr>
          <w:rFonts w:hint="eastAsia" w:ascii="仿宋" w:hAnsi="仿宋" w:eastAsia="仿宋" w:cs="仿宋"/>
          <w:sz w:val="21"/>
          <w:szCs w:val="21"/>
        </w:rPr>
        <w:t>年</w:t>
      </w:r>
      <w:r>
        <w:rPr>
          <w:rFonts w:hint="eastAsia" w:ascii="仿宋" w:hAnsi="仿宋" w:eastAsia="仿宋" w:cs="仿宋"/>
          <w:color w:val="000000"/>
          <w:sz w:val="21"/>
          <w:szCs w:val="21"/>
        </w:rPr>
        <w:t>XX</w:t>
      </w:r>
      <w:r>
        <w:rPr>
          <w:rFonts w:hint="eastAsia" w:ascii="仿宋" w:hAnsi="仿宋" w:eastAsia="仿宋" w:cs="仿宋"/>
          <w:sz w:val="21"/>
          <w:szCs w:val="21"/>
        </w:rPr>
        <w:t>月</w:t>
      </w:r>
      <w:r>
        <w:rPr>
          <w:rFonts w:hint="eastAsia" w:ascii="仿宋" w:hAnsi="仿宋" w:eastAsia="仿宋" w:cs="仿宋"/>
          <w:color w:val="000000"/>
          <w:sz w:val="21"/>
          <w:szCs w:val="21"/>
        </w:rPr>
        <w:t>XX</w:t>
      </w:r>
      <w:r>
        <w:rPr>
          <w:rFonts w:hint="eastAsia" w:ascii="仿宋" w:hAnsi="仿宋" w:eastAsia="仿宋" w:cs="仿宋"/>
          <w:sz w:val="21"/>
          <w:szCs w:val="21"/>
        </w:rPr>
        <w:t>日前全部完成安装调试验收合格交付使用(如由于采购人的原因造成合同延迟签订或验收的，时间顺延)。交货验收时须提供产品质检部门从同类产品中抽样检查合格的检测报告。</w:t>
      </w:r>
    </w:p>
    <w:p>
      <w:pPr>
        <w:pStyle w:val="95"/>
        <w:ind w:firstLine="420"/>
        <w:rPr>
          <w:rFonts w:ascii="仿宋" w:hAnsi="仿宋" w:eastAsia="仿宋" w:cs="仿宋"/>
          <w:sz w:val="21"/>
          <w:szCs w:val="21"/>
        </w:rPr>
      </w:pPr>
      <w:r>
        <w:rPr>
          <w:rFonts w:hint="eastAsia" w:ascii="仿宋" w:hAnsi="仿宋" w:eastAsia="仿宋" w:cs="仿宋"/>
          <w:sz w:val="21"/>
          <w:szCs w:val="21"/>
        </w:rPr>
        <w:t>2、验收由甲方组织，乙方配合进行：具体由甲乙双方约定</w:t>
      </w:r>
    </w:p>
    <w:p>
      <w:pPr>
        <w:rPr>
          <w:rFonts w:ascii="仿宋" w:hAnsi="仿宋" w:eastAsia="仿宋" w:cs="仿宋"/>
          <w:b/>
        </w:rPr>
      </w:pPr>
      <w:bookmarkStart w:id="245" w:name="_Toc217446111"/>
      <w:r>
        <w:rPr>
          <w:rFonts w:hint="eastAsia" w:ascii="仿宋" w:hAnsi="仿宋" w:eastAsia="仿宋" w:cs="仿宋"/>
          <w:b/>
        </w:rPr>
        <w:t>五、付款方式</w:t>
      </w:r>
      <w:bookmarkEnd w:id="245"/>
    </w:p>
    <w:p>
      <w:pPr>
        <w:ind w:firstLine="420" w:firstLineChars="200"/>
        <w:rPr>
          <w:rFonts w:ascii="仿宋" w:hAnsi="仿宋" w:eastAsia="仿宋" w:cs="仿宋"/>
          <w:bCs/>
          <w:color w:val="000000" w:themeColor="text1"/>
        </w:rPr>
      </w:pPr>
      <w:bookmarkStart w:id="246" w:name="_Toc217446112"/>
      <w:r>
        <w:rPr>
          <w:rFonts w:hint="eastAsia" w:ascii="仿宋" w:hAnsi="仿宋" w:eastAsia="仿宋" w:cs="仿宋"/>
          <w:bCs/>
          <w:color w:val="000000" w:themeColor="text1"/>
        </w:rPr>
        <w:t>按照甲方要求和规定进行拟定</w:t>
      </w:r>
    </w:p>
    <w:p>
      <w:pPr>
        <w:rPr>
          <w:rFonts w:ascii="仿宋" w:hAnsi="仿宋" w:eastAsia="仿宋" w:cs="仿宋"/>
          <w:b/>
        </w:rPr>
      </w:pPr>
      <w:r>
        <w:rPr>
          <w:rFonts w:hint="eastAsia" w:ascii="仿宋" w:hAnsi="仿宋" w:eastAsia="仿宋" w:cs="仿宋"/>
          <w:b/>
        </w:rPr>
        <w:t>六、售后服务</w:t>
      </w:r>
      <w:bookmarkEnd w:id="246"/>
    </w:p>
    <w:p>
      <w:pPr>
        <w:pStyle w:val="95"/>
        <w:ind w:firstLine="420"/>
        <w:rPr>
          <w:rFonts w:ascii="仿宋" w:hAnsi="仿宋" w:eastAsia="仿宋" w:cs="仿宋"/>
          <w:sz w:val="21"/>
          <w:szCs w:val="21"/>
        </w:rPr>
      </w:pPr>
      <w:r>
        <w:rPr>
          <w:rFonts w:hint="eastAsia" w:ascii="仿宋" w:hAnsi="仿宋" w:eastAsia="仿宋" w:cs="仿宋"/>
          <w:sz w:val="21"/>
          <w:szCs w:val="21"/>
        </w:rPr>
        <w:t>1、质保期为验收合格后</w:t>
      </w:r>
      <w:r>
        <w:rPr>
          <w:rFonts w:hint="eastAsia" w:ascii="仿宋" w:hAnsi="仿宋" w:eastAsia="仿宋" w:cs="仿宋"/>
          <w:color w:val="000000"/>
          <w:sz w:val="21"/>
          <w:szCs w:val="21"/>
        </w:rPr>
        <w:t>XX</w:t>
      </w:r>
      <w:r>
        <w:rPr>
          <w:rFonts w:hint="eastAsia" w:ascii="仿宋" w:hAnsi="仿宋" w:eastAsia="仿宋" w:cs="仿宋"/>
          <w:sz w:val="21"/>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95"/>
        <w:ind w:firstLine="420"/>
        <w:rPr>
          <w:rFonts w:ascii="仿宋" w:hAnsi="仿宋" w:eastAsia="仿宋" w:cs="仿宋"/>
          <w:sz w:val="21"/>
          <w:szCs w:val="21"/>
        </w:rPr>
      </w:pPr>
      <w:r>
        <w:rPr>
          <w:rFonts w:hint="eastAsia" w:ascii="仿宋" w:hAnsi="仿宋" w:eastAsia="仿宋" w:cs="仿宋"/>
          <w:sz w:val="21"/>
          <w:szCs w:val="21"/>
        </w:rPr>
        <w:t>2、乙方须指派专人负责与甲方联系售后服务事宜。 </w:t>
      </w:r>
    </w:p>
    <w:p>
      <w:pPr>
        <w:rPr>
          <w:rFonts w:ascii="仿宋" w:hAnsi="仿宋" w:eastAsia="仿宋" w:cs="仿宋"/>
          <w:b/>
        </w:rPr>
      </w:pPr>
      <w:bookmarkStart w:id="247" w:name="_Toc217446113"/>
      <w:r>
        <w:rPr>
          <w:rFonts w:hint="eastAsia" w:ascii="仿宋" w:hAnsi="仿宋" w:eastAsia="仿宋" w:cs="仿宋"/>
          <w:b/>
        </w:rPr>
        <w:t>七、违约责任</w:t>
      </w:r>
      <w:bookmarkEnd w:id="247"/>
    </w:p>
    <w:p>
      <w:pPr>
        <w:pStyle w:val="95"/>
        <w:ind w:firstLine="420"/>
      </w:pPr>
      <w:r>
        <w:rPr>
          <w:rFonts w:hint="eastAsia" w:ascii="仿宋" w:hAnsi="仿宋" w:eastAsia="仿宋" w:cs="仿宋"/>
          <w:sz w:val="21"/>
          <w:szCs w:val="21"/>
        </w:rPr>
        <w:t>具体由甲乙双方约定</w:t>
      </w:r>
    </w:p>
    <w:p>
      <w:pPr>
        <w:rPr>
          <w:rFonts w:ascii="仿宋" w:hAnsi="仿宋" w:eastAsia="仿宋" w:cs="仿宋"/>
          <w:b/>
        </w:rPr>
      </w:pPr>
      <w:bookmarkStart w:id="248" w:name="_Toc217446114"/>
      <w:r>
        <w:rPr>
          <w:rFonts w:hint="eastAsia" w:ascii="仿宋" w:hAnsi="仿宋" w:eastAsia="仿宋" w:cs="仿宋"/>
          <w:b/>
        </w:rPr>
        <w:t>八、争议解决办法</w:t>
      </w:r>
      <w:bookmarkEnd w:id="248"/>
    </w:p>
    <w:p>
      <w:pPr>
        <w:pStyle w:val="95"/>
        <w:ind w:firstLine="420"/>
        <w:rPr>
          <w:rFonts w:ascii="仿宋" w:hAnsi="仿宋" w:eastAsia="仿宋" w:cs="仿宋"/>
          <w:sz w:val="21"/>
          <w:szCs w:val="21"/>
        </w:rPr>
      </w:pPr>
      <w:r>
        <w:rPr>
          <w:rFonts w:hint="eastAsia" w:ascii="仿宋" w:hAnsi="仿宋" w:eastAsia="仿宋" w:cs="仿宋"/>
          <w:sz w:val="21"/>
          <w:szCs w:val="21"/>
        </w:rPr>
        <w:t>1、因货物的质量问题发生争议，由质量技术监督部门或其指定的质量鉴定机构进行质量鉴定。货物符合标准的，鉴定费由甲方承担；货物不符合质量标准的，鉴定费由乙方承担。</w:t>
      </w:r>
    </w:p>
    <w:p>
      <w:pPr>
        <w:pStyle w:val="95"/>
        <w:ind w:firstLine="420"/>
        <w:rPr>
          <w:rFonts w:ascii="仿宋" w:hAnsi="仿宋" w:eastAsia="仿宋" w:cs="仿宋"/>
          <w:sz w:val="21"/>
          <w:szCs w:val="21"/>
        </w:rPr>
      </w:pPr>
      <w:r>
        <w:rPr>
          <w:rFonts w:hint="eastAsia" w:ascii="仿宋" w:hAnsi="仿宋" w:eastAsia="仿宋" w:cs="仿宋"/>
          <w:sz w:val="21"/>
          <w:szCs w:val="21"/>
        </w:rPr>
        <w:t>2、合同履行期间,若双方发生争议，可协商或由有关部门调解解决，协商或调解不成的，由当事人依法维护其合法权益。</w:t>
      </w:r>
    </w:p>
    <w:p>
      <w:pPr>
        <w:rPr>
          <w:rFonts w:ascii="仿宋" w:hAnsi="仿宋" w:eastAsia="仿宋" w:cs="仿宋"/>
          <w:b/>
        </w:rPr>
      </w:pPr>
      <w:bookmarkStart w:id="249" w:name="_Toc217446115"/>
      <w:r>
        <w:rPr>
          <w:rFonts w:hint="eastAsia" w:ascii="仿宋" w:hAnsi="仿宋" w:eastAsia="仿宋" w:cs="仿宋"/>
          <w:b/>
        </w:rPr>
        <w:t>九、其他</w:t>
      </w:r>
      <w:bookmarkEnd w:id="249"/>
    </w:p>
    <w:p>
      <w:pPr>
        <w:pStyle w:val="95"/>
        <w:ind w:firstLine="420"/>
        <w:rPr>
          <w:rFonts w:ascii="仿宋" w:hAnsi="仿宋" w:eastAsia="仿宋" w:cs="仿宋"/>
          <w:sz w:val="21"/>
          <w:szCs w:val="21"/>
        </w:rPr>
      </w:pPr>
      <w:r>
        <w:rPr>
          <w:rFonts w:hint="eastAsia" w:ascii="仿宋" w:hAnsi="仿宋" w:eastAsia="仿宋" w:cs="仿宋"/>
          <w:sz w:val="21"/>
          <w:szCs w:val="21"/>
        </w:rPr>
        <w:t>1、如有未尽事宜，由双方依法订立补充合同。</w:t>
      </w:r>
    </w:p>
    <w:p>
      <w:pPr>
        <w:pStyle w:val="95"/>
        <w:ind w:firstLine="420"/>
        <w:rPr>
          <w:rFonts w:ascii="仿宋" w:hAnsi="仿宋" w:eastAsia="仿宋" w:cs="仿宋"/>
          <w:sz w:val="21"/>
          <w:szCs w:val="21"/>
        </w:rPr>
      </w:pPr>
      <w:r>
        <w:rPr>
          <w:rFonts w:hint="eastAsia" w:ascii="仿宋" w:hAnsi="仿宋" w:eastAsia="仿宋" w:cs="仿宋"/>
          <w:sz w:val="21"/>
          <w:szCs w:val="21"/>
        </w:rPr>
        <w:t>2、本合同一式六份，自双方签章之日起生效。甲方三份，乙方、政府采购管理部门、采购代理机构各一份。</w:t>
      </w:r>
    </w:p>
    <w:p>
      <w:pPr>
        <w:spacing w:line="400" w:lineRule="exact"/>
        <w:rPr>
          <w:rFonts w:ascii="仿宋" w:hAnsi="仿宋" w:eastAsia="仿宋" w:cs="仿宋"/>
          <w:szCs w:val="21"/>
        </w:rPr>
      </w:pPr>
    </w:p>
    <w:p>
      <w:pPr>
        <w:spacing w:line="400" w:lineRule="exact"/>
        <w:ind w:firstLine="420" w:firstLineChars="200"/>
        <w:rPr>
          <w:rFonts w:ascii="仿宋" w:hAnsi="仿宋" w:eastAsia="仿宋" w:cs="仿宋"/>
          <w:szCs w:val="21"/>
        </w:rPr>
      </w:pPr>
      <w:r>
        <w:rPr>
          <w:rFonts w:hint="eastAsia" w:ascii="仿宋" w:hAnsi="仿宋" w:eastAsia="仿宋" w:cs="仿宋"/>
          <w:szCs w:val="21"/>
        </w:rPr>
        <w:t xml:space="preserve">甲方：   （盖章）   </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乙方：   （盖章）</w:t>
      </w:r>
    </w:p>
    <w:p>
      <w:pPr>
        <w:spacing w:line="400" w:lineRule="exact"/>
        <w:ind w:firstLine="420" w:firstLineChars="200"/>
        <w:rPr>
          <w:rFonts w:ascii="仿宋" w:hAnsi="仿宋" w:eastAsia="仿宋" w:cs="仿宋"/>
          <w:szCs w:val="21"/>
        </w:rPr>
      </w:pPr>
      <w:r>
        <w:rPr>
          <w:rFonts w:hint="eastAsia" w:ascii="仿宋" w:hAnsi="仿宋" w:eastAsia="仿宋" w:cs="仿宋"/>
          <w:szCs w:val="21"/>
        </w:rPr>
        <w:t>法定代表人（授权代表）：            法定代表人（授权代表）：</w:t>
      </w:r>
    </w:p>
    <w:p>
      <w:pPr>
        <w:spacing w:line="400" w:lineRule="exact"/>
        <w:ind w:firstLine="420" w:firstLineChars="200"/>
        <w:rPr>
          <w:rFonts w:ascii="仿宋" w:hAnsi="仿宋" w:eastAsia="仿宋" w:cs="仿宋"/>
          <w:szCs w:val="21"/>
        </w:rPr>
      </w:pPr>
      <w:r>
        <w:rPr>
          <w:rFonts w:hint="eastAsia" w:ascii="仿宋" w:hAnsi="仿宋" w:eastAsia="仿宋" w:cs="仿宋"/>
          <w:szCs w:val="21"/>
        </w:rPr>
        <w:t>地    址：                         地    址：</w:t>
      </w:r>
    </w:p>
    <w:p>
      <w:pPr>
        <w:spacing w:line="400" w:lineRule="exact"/>
        <w:ind w:firstLine="420" w:firstLineChars="200"/>
        <w:rPr>
          <w:rFonts w:ascii="仿宋" w:hAnsi="仿宋" w:eastAsia="仿宋" w:cs="仿宋"/>
          <w:szCs w:val="21"/>
        </w:rPr>
      </w:pPr>
      <w:r>
        <w:rPr>
          <w:rFonts w:hint="eastAsia" w:ascii="仿宋" w:hAnsi="仿宋" w:eastAsia="仿宋" w:cs="仿宋"/>
          <w:szCs w:val="21"/>
        </w:rPr>
        <w:t>开户银行：                         开户银行：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账号：                             账号：</w:t>
      </w:r>
    </w:p>
    <w:p>
      <w:pPr>
        <w:spacing w:line="400" w:lineRule="exact"/>
        <w:ind w:firstLine="420" w:firstLineChars="200"/>
        <w:rPr>
          <w:rFonts w:ascii="仿宋" w:hAnsi="仿宋" w:eastAsia="仿宋" w:cs="仿宋"/>
          <w:szCs w:val="21"/>
        </w:rPr>
      </w:pPr>
      <w:r>
        <w:rPr>
          <w:rFonts w:hint="eastAsia" w:ascii="仿宋" w:hAnsi="仿宋" w:eastAsia="仿宋" w:cs="仿宋"/>
          <w:szCs w:val="21"/>
        </w:rPr>
        <w:t>电    话：                         电    话：</w:t>
      </w:r>
    </w:p>
    <w:p>
      <w:pPr>
        <w:spacing w:line="400" w:lineRule="exact"/>
        <w:ind w:firstLine="420" w:firstLineChars="200"/>
        <w:rPr>
          <w:rFonts w:ascii="仿宋" w:hAnsi="仿宋" w:eastAsia="仿宋" w:cs="仿宋"/>
          <w:szCs w:val="21"/>
        </w:rPr>
      </w:pPr>
      <w:r>
        <w:rPr>
          <w:rFonts w:hint="eastAsia" w:ascii="仿宋" w:hAnsi="仿宋" w:eastAsia="仿宋" w:cs="仿宋"/>
          <w:szCs w:val="21"/>
        </w:rPr>
        <w:t>传    真：                         传    真：</w:t>
      </w:r>
    </w:p>
    <w:p>
      <w:pPr>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签约日期：</w:t>
      </w:r>
      <w:r>
        <w:rPr>
          <w:rFonts w:hint="eastAsia" w:ascii="仿宋" w:hAnsi="仿宋" w:eastAsia="仿宋" w:cs="仿宋"/>
          <w:color w:val="000000"/>
          <w:szCs w:val="21"/>
        </w:rPr>
        <w:t>XX</w:t>
      </w:r>
      <w:r>
        <w:rPr>
          <w:rFonts w:hint="eastAsia" w:ascii="仿宋" w:hAnsi="仿宋" w:eastAsia="仿宋" w:cs="仿宋"/>
          <w:szCs w:val="21"/>
        </w:rPr>
        <w:t>年</w:t>
      </w:r>
      <w:r>
        <w:rPr>
          <w:rFonts w:hint="eastAsia" w:ascii="仿宋" w:hAnsi="仿宋" w:eastAsia="仿宋" w:cs="仿宋"/>
          <w:color w:val="000000"/>
          <w:szCs w:val="21"/>
        </w:rPr>
        <w:t>XX</w:t>
      </w:r>
      <w:r>
        <w:rPr>
          <w:rFonts w:hint="eastAsia" w:ascii="仿宋" w:hAnsi="仿宋" w:eastAsia="仿宋" w:cs="仿宋"/>
          <w:szCs w:val="21"/>
        </w:rPr>
        <w:t>月</w:t>
      </w:r>
      <w:r>
        <w:rPr>
          <w:rFonts w:hint="eastAsia" w:ascii="仿宋" w:hAnsi="仿宋" w:eastAsia="仿宋" w:cs="仿宋"/>
          <w:color w:val="000000"/>
          <w:szCs w:val="21"/>
        </w:rPr>
        <w:t>XX</w:t>
      </w:r>
      <w:r>
        <w:rPr>
          <w:rFonts w:hint="eastAsia" w:ascii="仿宋" w:hAnsi="仿宋" w:eastAsia="仿宋" w:cs="仿宋"/>
          <w:szCs w:val="21"/>
        </w:rPr>
        <w:t xml:space="preserve">日 </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签约日期：</w:t>
      </w:r>
      <w:r>
        <w:rPr>
          <w:rFonts w:hint="eastAsia" w:ascii="仿宋" w:hAnsi="仿宋" w:eastAsia="仿宋" w:cs="仿宋"/>
          <w:color w:val="000000"/>
          <w:szCs w:val="21"/>
        </w:rPr>
        <w:t>XX</w:t>
      </w:r>
      <w:r>
        <w:rPr>
          <w:rFonts w:hint="eastAsia" w:ascii="仿宋" w:hAnsi="仿宋" w:eastAsia="仿宋" w:cs="仿宋"/>
          <w:szCs w:val="21"/>
        </w:rPr>
        <w:t>年</w:t>
      </w:r>
      <w:r>
        <w:rPr>
          <w:rFonts w:hint="eastAsia" w:ascii="仿宋" w:hAnsi="仿宋" w:eastAsia="仿宋" w:cs="仿宋"/>
          <w:color w:val="000000"/>
          <w:szCs w:val="21"/>
        </w:rPr>
        <w:t>XX</w:t>
      </w:r>
      <w:r>
        <w:rPr>
          <w:rFonts w:hint="eastAsia" w:ascii="仿宋" w:hAnsi="仿宋" w:eastAsia="仿宋" w:cs="仿宋"/>
          <w:szCs w:val="21"/>
        </w:rPr>
        <w:t>月</w:t>
      </w:r>
      <w:r>
        <w:rPr>
          <w:rFonts w:hint="eastAsia" w:ascii="仿宋" w:hAnsi="仿宋" w:eastAsia="仿宋" w:cs="仿宋"/>
          <w:color w:val="000000"/>
          <w:szCs w:val="21"/>
        </w:rPr>
        <w:t>XX日</w:t>
      </w:r>
    </w:p>
    <w:p>
      <w:pPr>
        <w:widowControl/>
        <w:jc w:val="left"/>
        <w:rPr>
          <w:rFonts w:ascii="仿宋" w:hAnsi="仿宋" w:eastAsia="仿宋" w:cs="仿宋"/>
          <w:color w:val="000000"/>
          <w:szCs w:val="21"/>
        </w:rPr>
      </w:pPr>
      <w:r>
        <w:rPr>
          <w:rFonts w:hint="eastAsia" w:ascii="仿宋" w:hAnsi="仿宋" w:eastAsia="仿宋" w:cs="仿宋"/>
          <w:color w:val="000000"/>
          <w:szCs w:val="21"/>
        </w:rPr>
        <w:br w:type="page"/>
      </w:r>
    </w:p>
    <w:p>
      <w:pPr>
        <w:pStyle w:val="4"/>
        <w:rPr>
          <w:rFonts w:ascii="仿宋" w:hAnsi="仿宋" w:eastAsia="仿宋" w:cs="仿宋"/>
        </w:rPr>
      </w:pPr>
      <w:bookmarkStart w:id="250" w:name="_Toc30457"/>
      <w:r>
        <w:rPr>
          <w:rFonts w:hint="eastAsia" w:ascii="仿宋" w:hAnsi="仿宋" w:eastAsia="仿宋" w:cs="仿宋"/>
        </w:rPr>
        <w:t>第八章    补充说明</w:t>
      </w:r>
      <w:bookmarkEnd w:id="250"/>
    </w:p>
    <w:p>
      <w:pPr>
        <w:widowControl/>
        <w:spacing w:line="360" w:lineRule="auto"/>
        <w:jc w:val="left"/>
        <w:rPr>
          <w:rFonts w:ascii="仿宋" w:hAnsi="仿宋" w:eastAsia="仿宋" w:cs="仿宋"/>
          <w:sz w:val="24"/>
        </w:rPr>
      </w:pPr>
      <w:r>
        <w:rPr>
          <w:rFonts w:hint="eastAsia" w:ascii="仿宋" w:hAnsi="仿宋" w:eastAsia="仿宋" w:cs="仿宋"/>
          <w:sz w:val="24"/>
        </w:rPr>
        <w:t>1、中标方必须严格遵守合同要求，保质、保量、按时完成服务任务。</w:t>
      </w:r>
    </w:p>
    <w:p>
      <w:pPr>
        <w:widowControl/>
        <w:spacing w:line="360" w:lineRule="auto"/>
        <w:jc w:val="left"/>
        <w:rPr>
          <w:rFonts w:ascii="仿宋" w:hAnsi="仿宋" w:eastAsia="仿宋" w:cs="仿宋"/>
          <w:sz w:val="24"/>
        </w:rPr>
      </w:pPr>
      <w:r>
        <w:rPr>
          <w:rFonts w:hint="eastAsia" w:ascii="仿宋" w:hAnsi="仿宋" w:eastAsia="仿宋" w:cs="仿宋"/>
          <w:sz w:val="24"/>
        </w:rPr>
        <w:t>2、中标方交货时不得弄虚作假，如发现类似问题，</w:t>
      </w:r>
      <w:r>
        <w:rPr>
          <w:rFonts w:hint="eastAsia" w:ascii="仿宋" w:hAnsi="仿宋" w:eastAsia="仿宋" w:cs="仿宋"/>
          <w:b/>
          <w:bCs/>
          <w:sz w:val="24"/>
          <w:lang w:eastAsia="zh-CN"/>
        </w:rPr>
        <w:t>墨玉县妇幼保健院</w:t>
      </w:r>
      <w:r>
        <w:rPr>
          <w:rFonts w:hint="eastAsia" w:ascii="仿宋" w:hAnsi="仿宋" w:eastAsia="仿宋" w:cs="仿宋"/>
          <w:sz w:val="24"/>
        </w:rPr>
        <w:t>有权终止合同，一切经济损失由中标方承担。</w:t>
      </w:r>
    </w:p>
    <w:p>
      <w:pPr>
        <w:widowControl/>
        <w:spacing w:line="360" w:lineRule="auto"/>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sz w:val="24"/>
          <w:lang w:eastAsia="zh-CN"/>
        </w:rPr>
        <w:t>墨玉县妇幼保健院</w:t>
      </w:r>
      <w:r>
        <w:rPr>
          <w:rFonts w:hint="eastAsia" w:ascii="仿宋" w:hAnsi="仿宋" w:eastAsia="仿宋" w:cs="仿宋"/>
          <w:sz w:val="24"/>
        </w:rPr>
        <w:t>负责对所提供服务、质量等要求的监督，中标方违反合同要求，出现质量、数量等问题，</w:t>
      </w:r>
      <w:r>
        <w:rPr>
          <w:rFonts w:hint="eastAsia" w:ascii="仿宋" w:hAnsi="仿宋" w:eastAsia="仿宋" w:cs="仿宋"/>
          <w:b/>
          <w:bCs/>
          <w:sz w:val="24"/>
          <w:lang w:eastAsia="zh-CN"/>
        </w:rPr>
        <w:t>墨玉县妇幼保健院</w:t>
      </w:r>
      <w:r>
        <w:rPr>
          <w:rFonts w:hint="eastAsia" w:ascii="仿宋" w:hAnsi="仿宋" w:eastAsia="仿宋" w:cs="仿宋"/>
          <w:sz w:val="24"/>
        </w:rPr>
        <w:t>有权终止合同，拒绝付款，并扣留履约保证金。</w:t>
      </w:r>
    </w:p>
    <w:p>
      <w:pPr>
        <w:widowControl/>
        <w:spacing w:line="360" w:lineRule="auto"/>
        <w:jc w:val="left"/>
        <w:rPr>
          <w:rFonts w:ascii="仿宋" w:hAnsi="仿宋" w:eastAsia="仿宋" w:cs="仿宋"/>
          <w:sz w:val="24"/>
        </w:rPr>
      </w:pPr>
      <w:r>
        <w:rPr>
          <w:rFonts w:hint="eastAsia" w:ascii="仿宋" w:hAnsi="仿宋" w:eastAsia="仿宋" w:cs="仿宋"/>
          <w:sz w:val="24"/>
        </w:rPr>
        <w:t>4、投标人所报服务价格，应包括服务到达</w:t>
      </w:r>
      <w:r>
        <w:rPr>
          <w:rFonts w:hint="eastAsia" w:ascii="仿宋" w:hAnsi="仿宋" w:eastAsia="仿宋" w:cs="仿宋"/>
          <w:b/>
          <w:bCs/>
          <w:sz w:val="24"/>
          <w:lang w:eastAsia="zh-CN"/>
        </w:rPr>
        <w:t>墨玉县妇幼保健院</w:t>
      </w:r>
      <w:r>
        <w:rPr>
          <w:rFonts w:hint="eastAsia" w:ascii="仿宋" w:hAnsi="仿宋" w:eastAsia="仿宋" w:cs="仿宋"/>
          <w:sz w:val="24"/>
        </w:rPr>
        <w:t>指定地点运输费用。</w:t>
      </w:r>
    </w:p>
    <w:p>
      <w:pPr>
        <w:widowControl/>
        <w:spacing w:line="360" w:lineRule="auto"/>
        <w:jc w:val="left"/>
        <w:rPr>
          <w:rFonts w:ascii="仿宋" w:hAnsi="仿宋" w:eastAsia="仿宋" w:cs="仿宋"/>
          <w:sz w:val="24"/>
        </w:rPr>
      </w:pPr>
      <w:r>
        <w:rPr>
          <w:rFonts w:hint="eastAsia" w:ascii="仿宋" w:hAnsi="仿宋" w:eastAsia="仿宋" w:cs="仿宋"/>
          <w:sz w:val="24"/>
        </w:rPr>
        <w:t>5、中标方必须保证签订服务合同后按</w:t>
      </w:r>
      <w:r>
        <w:rPr>
          <w:rFonts w:hint="eastAsia" w:ascii="仿宋" w:hAnsi="仿宋" w:eastAsia="仿宋" w:cs="仿宋"/>
          <w:b/>
          <w:bCs/>
          <w:sz w:val="24"/>
          <w:lang w:eastAsia="zh-CN"/>
        </w:rPr>
        <w:t>墨玉县妇幼保健院</w:t>
      </w:r>
      <w:r>
        <w:rPr>
          <w:rFonts w:hint="eastAsia" w:ascii="仿宋" w:hAnsi="仿宋" w:eastAsia="仿宋" w:cs="仿宋"/>
          <w:sz w:val="24"/>
        </w:rPr>
        <w:t>要求时间内完成服务任务，中标方不得以任何方式为由（含不可抗拒因素）拖延；所有运费、装卸费等费用由中标方承担。</w:t>
      </w:r>
    </w:p>
    <w:p>
      <w:pPr>
        <w:widowControl/>
        <w:spacing w:line="360" w:lineRule="auto"/>
        <w:jc w:val="left"/>
        <w:rPr>
          <w:rFonts w:ascii="仿宋" w:hAnsi="仿宋" w:eastAsia="仿宋" w:cs="仿宋"/>
          <w:b/>
          <w:sz w:val="24"/>
        </w:rPr>
      </w:pPr>
      <w:r>
        <w:rPr>
          <w:rFonts w:hint="eastAsia" w:ascii="仿宋" w:hAnsi="仿宋" w:eastAsia="仿宋" w:cs="仿宋"/>
          <w:b/>
          <w:sz w:val="24"/>
        </w:rPr>
        <w:t>6、中标人不得违反竞争性谈判文件、投标文件中的约定、承诺或借故拖延合同的签订，否则将被取消中标资格（并没收履约保证金）。</w:t>
      </w:r>
      <w:r>
        <w:rPr>
          <w:rFonts w:hint="eastAsia" w:ascii="仿宋" w:hAnsi="仿宋" w:eastAsia="仿宋" w:cs="仿宋"/>
          <w:b/>
          <w:bCs/>
          <w:sz w:val="24"/>
          <w:lang w:eastAsia="zh-CN"/>
        </w:rPr>
        <w:t>墨玉县妇幼保健院</w:t>
      </w:r>
      <w:r>
        <w:rPr>
          <w:rFonts w:hint="eastAsia" w:ascii="仿宋" w:hAnsi="仿宋" w:eastAsia="仿宋" w:cs="仿宋"/>
          <w:b/>
          <w:sz w:val="24"/>
        </w:rPr>
        <w:t>将在预备中标人中选择新中标人或重新招标。</w:t>
      </w:r>
    </w:p>
    <w:p>
      <w:pPr>
        <w:spacing w:line="400" w:lineRule="exact"/>
        <w:ind w:firstLine="420" w:firstLineChars="200"/>
        <w:rPr>
          <w:rFonts w:ascii="仿宋" w:hAnsi="仿宋" w:eastAsia="仿宋" w:cs="仿宋"/>
          <w:szCs w:val="21"/>
        </w:rPr>
      </w:pPr>
    </w:p>
    <w:sectPr>
      <w:headerReference r:id="rId12" w:type="default"/>
      <w:footerReference r:id="rId13" w:type="default"/>
      <w:pgSz w:w="11906" w:h="16838"/>
      <w:pgMar w:top="1134" w:right="1134" w:bottom="1134" w:left="1134" w:header="851" w:footer="851" w:gutter="0"/>
      <w:pgNumType w:fmt="numberInDash"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CIyPLzAEAAHkDAAAOAAAAAAAAAAEAIAAAAB4BAABkcnMvZTJv&#10;RG9jLnhtbFBLBQYAAAAABgAGAFkBAABcBQAAAAA=&#10;">
          <v:path/>
          <v:fill on="f" focussize="0,0"/>
          <v:stroke on="f" joinstyle="miter"/>
          <v:imagedata o:title=""/>
          <o:lock v:ext="edit"/>
          <v:textbox inset="0mm,0mm,0mm,0mm" style="mso-fit-shape-to-text:t;">
            <w:txbxContent>
              <w:p>
                <w:pPr>
                  <w:pStyle w:val="25"/>
                  <w:rPr>
                    <w:rFonts w:eastAsia="宋体"/>
                  </w:rPr>
                </w:pPr>
                <w:r>
                  <w:fldChar w:fldCharType="begin"/>
                </w:r>
                <w:r>
                  <w:instrText xml:space="preserve"> PAGE  \* MERGEFORMAT </w:instrText>
                </w:r>
                <w:r>
                  <w:fldChar w:fldCharType="separate"/>
                </w:r>
                <w:r>
                  <w:t>- 25 -</w:t>
                </w:r>
                <w:r>
                  <w:fldChar w:fldCharType="end"/>
                </w:r>
              </w:p>
            </w:txbxContent>
          </v:textbox>
        </v:shape>
      </w:pict>
    </w:r>
    <w:sdt>
      <w:sdtPr>
        <w:id w:val="-397897526"/>
      </w:sdtP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5"/>
      </w:rPr>
    </w:pPr>
    <w:r>
      <w:fldChar w:fldCharType="begin"/>
    </w:r>
    <w:r>
      <w:rPr>
        <w:rStyle w:val="45"/>
      </w:rPr>
      <w:instrText xml:space="preserve">PAGE  </w:instrText>
    </w:r>
    <w:r>
      <w:fldChar w:fldCharType="end"/>
    </w:r>
  </w:p>
  <w:p>
    <w:pPr>
      <w:pStyle w:val="2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rStyle w:val="45"/>
      </w:rPr>
    </w:pPr>
    <w: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JxmwazAEAAHkDAAAOAAAAAAAAAAEAIAAAAB4BAABkcnMvZTJv&#10;RG9jLnhtbFBLBQYAAAAABgAGAFkBAABcBQAAAAA=&#10;">
          <v:path/>
          <v:fill on="f" focussize="0,0"/>
          <v:stroke on="f" joinstyle="miter"/>
          <v:imagedata o:title=""/>
          <o:lock v:ext="edit"/>
          <v:textbox inset="0mm,0mm,0mm,0mm" style="mso-fit-shape-to-text:t;">
            <w:txbxContent>
              <w:p>
                <w:pPr>
                  <w:pStyle w:val="25"/>
                  <w:rPr>
                    <w:rFonts w:eastAsia="宋体"/>
                  </w:rPr>
                </w:pPr>
                <w:r>
                  <w:fldChar w:fldCharType="begin"/>
                </w:r>
                <w:r>
                  <w:instrText xml:space="preserve"> PAGE  \* MERGEFORMAT </w:instrText>
                </w:r>
                <w:r>
                  <w:fldChar w:fldCharType="separate"/>
                </w:r>
                <w:r>
                  <w:t>- 1 -</w:t>
                </w:r>
                <w:r>
                  <w:fldChar w:fldCharType="end"/>
                </w:r>
              </w:p>
            </w:txbxContent>
          </v:textbox>
        </v:shape>
      </w:pict>
    </w:r>
  </w:p>
  <w:p>
    <w:pPr>
      <w:pStyle w:val="25"/>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r>
      <w:pict>
        <v:shape id="文本框 3" o:spid="_x0000_s205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wz72AVAgAAFQQAAA4AAAAAAAAA&#10;AQAgAAAAHwEAAGRycy9lMm9Eb2MueG1sUEsFBgAAAAAGAAYAWQEAAKY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MVC4WAgAAFQQAAA4AAABkcnMvZTJvRG9jLnhtbK1TzY7TMBC+I/EO&#10;lu80aVcs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3lGim0KLT92+nH79OP7+Sq0hPa/0MURuLuNC9NR3aPNx7XMaq&#10;u8qpuKMeAj+IPl7IFV0gPD6aTqbTHC4O33AAfvb43Dof3gmjSDQK6tC9RCo7rH3oQ4eQ+Js2q0bK&#10;1EGpSVvQ66vX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JTFQuFgIAABUEAAAOAAAAAAAA&#10;AAEAIAAAAB8BAABkcnMvZTJvRG9jLnhtbFBLBQYAAAAABgAGAFkBAACn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- 40 -</w:t>
                </w:r>
                <w:r>
                  <w:rPr>
                    <w:rFonts w:hint="eastAsia"/>
                    <w:sz w:val="18"/>
                  </w:rPr>
                  <w:fldChar w:fldCharType="end"/>
                </w:r>
              </w:p>
            </w:txbxContent>
          </v:textbox>
        </v:shape>
      </w:pict>
    </w:r>
    <w:r>
      <w:rPr>
        <w:rFonts w:hint="eastAsia" w:cs="宋体" w:asciiTheme="minorEastAsia" w:hAnsiTheme="minorEastAsia"/>
        <w:color w:val="000000"/>
        <w:kern w:val="0"/>
        <w:szCs w:val="21"/>
        <w:lang w:eastAsia="zh-CN"/>
      </w:rPr>
      <w:t>新疆如意树信息咨询有限公司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00" w:lineRule="exact"/>
      <w:rPr>
        <w:rFonts w:asciiTheme="minorEastAsia" w:hAnsiTheme="minorEastAsia"/>
        <w:b/>
        <w:bCs/>
        <w:sz w:val="18"/>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508F5"/>
    <w:multiLevelType w:val="singleLevel"/>
    <w:tmpl w:val="8DB508F5"/>
    <w:lvl w:ilvl="0" w:tentative="0">
      <w:start w:val="3"/>
      <w:numFmt w:val="chineseCounting"/>
      <w:suff w:val="nothing"/>
      <w:lvlText w:val="%1、"/>
      <w:lvlJc w:val="left"/>
      <w:rPr>
        <w:rFonts w:hint="eastAsia"/>
      </w:rPr>
    </w:lvl>
  </w:abstractNum>
  <w:abstractNum w:abstractNumId="1">
    <w:nsid w:val="AF582F68"/>
    <w:multiLevelType w:val="singleLevel"/>
    <w:tmpl w:val="AF582F68"/>
    <w:lvl w:ilvl="0" w:tentative="0">
      <w:start w:val="3"/>
      <w:numFmt w:val="chineseCounting"/>
      <w:suff w:val="space"/>
      <w:lvlText w:val="第%1章"/>
      <w:lvlJc w:val="left"/>
      <w:rPr>
        <w:rFonts w:hint="eastAsia"/>
      </w:rPr>
    </w:lvl>
  </w:abstractNum>
  <w:abstractNum w:abstractNumId="2">
    <w:nsid w:val="E797537B"/>
    <w:multiLevelType w:val="singleLevel"/>
    <w:tmpl w:val="E797537B"/>
    <w:lvl w:ilvl="0" w:tentative="0">
      <w:start w:val="11"/>
      <w:numFmt w:val="chineseCounting"/>
      <w:suff w:val="nothing"/>
      <w:lvlText w:val="%1、"/>
      <w:lvlJc w:val="left"/>
      <w:rPr>
        <w:rFonts w:hint="eastAsia"/>
      </w:rPr>
    </w:lvl>
  </w:abstractNum>
  <w:abstractNum w:abstractNumId="3">
    <w:nsid w:val="0000000B"/>
    <w:multiLevelType w:val="multilevel"/>
    <w:tmpl w:val="0000000B"/>
    <w:lvl w:ilvl="0" w:tentative="0">
      <w:start w:val="1"/>
      <w:numFmt w:val="japaneseCounting"/>
      <w:lvlText w:val="(%1)"/>
      <w:lvlJc w:val="left"/>
      <w:pPr>
        <w:tabs>
          <w:tab w:val="left" w:pos="1080"/>
        </w:tabs>
        <w:ind w:left="1080" w:hanging="72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025E9A58"/>
    <w:multiLevelType w:val="singleLevel"/>
    <w:tmpl w:val="025E9A58"/>
    <w:lvl w:ilvl="0" w:tentative="0">
      <w:start w:val="2"/>
      <w:numFmt w:val="decimal"/>
      <w:lvlText w:val="%1."/>
      <w:lvlJc w:val="left"/>
      <w:pPr>
        <w:tabs>
          <w:tab w:val="left" w:pos="312"/>
        </w:tabs>
      </w:p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9"/>
      <w:suff w:val="nothing"/>
      <w:lvlText w:val=""/>
      <w:lvlJc w:val="left"/>
      <w:pPr>
        <w:ind w:left="0" w:firstLine="0"/>
      </w:pPr>
    </w:lvl>
    <w:lvl w:ilvl="5" w:tentative="0">
      <w:start w:val="1"/>
      <w:numFmt w:val="none"/>
      <w:pStyle w:val="10"/>
      <w:suff w:val="nothing"/>
      <w:lvlText w:val=""/>
      <w:lvlJc w:val="left"/>
      <w:pPr>
        <w:ind w:left="0" w:firstLine="0"/>
      </w:pPr>
    </w:lvl>
    <w:lvl w:ilvl="6" w:tentative="0">
      <w:start w:val="1"/>
      <w:numFmt w:val="none"/>
      <w:pStyle w:val="11"/>
      <w:suff w:val="nothing"/>
      <w:lvlText w:val=""/>
      <w:lvlJc w:val="left"/>
      <w:pPr>
        <w:ind w:left="0" w:firstLine="0"/>
      </w:pPr>
    </w:lvl>
    <w:lvl w:ilvl="7" w:tentative="0">
      <w:start w:val="1"/>
      <w:numFmt w:val="none"/>
      <w:pStyle w:val="12"/>
      <w:suff w:val="nothing"/>
      <w:lvlText w:val=""/>
      <w:lvlJc w:val="left"/>
      <w:pPr>
        <w:ind w:left="0" w:firstLine="0"/>
      </w:pPr>
    </w:lvl>
    <w:lvl w:ilvl="8" w:tentative="0">
      <w:start w:val="1"/>
      <w:numFmt w:val="none"/>
      <w:pStyle w:val="13"/>
      <w:suff w:val="nothing"/>
      <w:lvlText w:val=""/>
      <w:lvlJc w:val="left"/>
      <w:pPr>
        <w:ind w:left="0" w:firstLine="0"/>
      </w:pPr>
    </w:lvl>
  </w:abstractNum>
  <w:abstractNum w:abstractNumId="6">
    <w:nsid w:val="4F9DFB8E"/>
    <w:multiLevelType w:val="singleLevel"/>
    <w:tmpl w:val="4F9DFB8E"/>
    <w:lvl w:ilvl="0" w:tentative="0">
      <w:start w:val="1"/>
      <w:numFmt w:val="chineseCounting"/>
      <w:suff w:val="space"/>
      <w:lvlText w:val="第%1章"/>
      <w:lvlJc w:val="left"/>
      <w:rPr>
        <w:rFonts w:hint="eastAsia"/>
      </w:rPr>
    </w:lvl>
  </w:abstractNum>
  <w:abstractNum w:abstractNumId="7">
    <w:nsid w:val="5A68E1C1"/>
    <w:multiLevelType w:val="singleLevel"/>
    <w:tmpl w:val="5A68E1C1"/>
    <w:lvl w:ilvl="0" w:tentative="0">
      <w:start w:val="1"/>
      <w:numFmt w:val="decimal"/>
      <w:suff w:val="nothing"/>
      <w:lvlText w:val="%1、"/>
      <w:lvlJc w:val="left"/>
    </w:lvl>
  </w:abstractNum>
  <w:abstractNum w:abstractNumId="8">
    <w:nsid w:val="6E230785"/>
    <w:multiLevelType w:val="multilevel"/>
    <w:tmpl w:val="6E230785"/>
    <w:lvl w:ilvl="0" w:tentative="0">
      <w:start w:val="1"/>
      <w:numFmt w:val="bullet"/>
      <w:pStyle w:val="147"/>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5"/>
  </w:num>
  <w:num w:numId="2">
    <w:abstractNumId w:val="8"/>
  </w:num>
  <w:num w:numId="3">
    <w:abstractNumId w:val="3"/>
  </w:num>
  <w:num w:numId="4">
    <w:abstractNumId w:val="6"/>
  </w:num>
  <w:num w:numId="5">
    <w:abstractNumId w:val="7"/>
  </w:num>
  <w:num w:numId="6">
    <w:abstractNumId w:val="1"/>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M5NjFhNzA2NmQxODJmODM3NGZiYTAxZmNiNDUxYzAifQ=="/>
  </w:docVars>
  <w:rsids>
    <w:rsidRoot w:val="00F557ED"/>
    <w:rsid w:val="00000D6E"/>
    <w:rsid w:val="00006D7B"/>
    <w:rsid w:val="00007894"/>
    <w:rsid w:val="000109BE"/>
    <w:rsid w:val="000161BA"/>
    <w:rsid w:val="000255C2"/>
    <w:rsid w:val="000302E7"/>
    <w:rsid w:val="0003088C"/>
    <w:rsid w:val="00031BA6"/>
    <w:rsid w:val="00045BA2"/>
    <w:rsid w:val="00050D88"/>
    <w:rsid w:val="000522E2"/>
    <w:rsid w:val="00053B0E"/>
    <w:rsid w:val="00053D25"/>
    <w:rsid w:val="000614C6"/>
    <w:rsid w:val="0006519A"/>
    <w:rsid w:val="00067155"/>
    <w:rsid w:val="00071643"/>
    <w:rsid w:val="00075614"/>
    <w:rsid w:val="00080953"/>
    <w:rsid w:val="0008441B"/>
    <w:rsid w:val="00085E9C"/>
    <w:rsid w:val="00086FB5"/>
    <w:rsid w:val="0008742D"/>
    <w:rsid w:val="00093B19"/>
    <w:rsid w:val="00096AFB"/>
    <w:rsid w:val="000A2E8B"/>
    <w:rsid w:val="000A6F32"/>
    <w:rsid w:val="000B177D"/>
    <w:rsid w:val="000B4578"/>
    <w:rsid w:val="000B50B4"/>
    <w:rsid w:val="000B7530"/>
    <w:rsid w:val="000C24A3"/>
    <w:rsid w:val="000C5688"/>
    <w:rsid w:val="000C5AFF"/>
    <w:rsid w:val="000D2972"/>
    <w:rsid w:val="000D57DD"/>
    <w:rsid w:val="000D7469"/>
    <w:rsid w:val="000E739E"/>
    <w:rsid w:val="000F0049"/>
    <w:rsid w:val="00100667"/>
    <w:rsid w:val="00101128"/>
    <w:rsid w:val="00102B65"/>
    <w:rsid w:val="001046FD"/>
    <w:rsid w:val="00106252"/>
    <w:rsid w:val="001070A7"/>
    <w:rsid w:val="0010760C"/>
    <w:rsid w:val="00107E71"/>
    <w:rsid w:val="00111110"/>
    <w:rsid w:val="00112A87"/>
    <w:rsid w:val="001135D5"/>
    <w:rsid w:val="001143FD"/>
    <w:rsid w:val="00122721"/>
    <w:rsid w:val="00122B21"/>
    <w:rsid w:val="00127BEC"/>
    <w:rsid w:val="00127E6A"/>
    <w:rsid w:val="00132A04"/>
    <w:rsid w:val="00135A5C"/>
    <w:rsid w:val="0013673B"/>
    <w:rsid w:val="00141F68"/>
    <w:rsid w:val="00143489"/>
    <w:rsid w:val="00143D88"/>
    <w:rsid w:val="0014561B"/>
    <w:rsid w:val="0014596E"/>
    <w:rsid w:val="00150142"/>
    <w:rsid w:val="001512AA"/>
    <w:rsid w:val="00151B20"/>
    <w:rsid w:val="00154C4B"/>
    <w:rsid w:val="00156E25"/>
    <w:rsid w:val="00157499"/>
    <w:rsid w:val="00163AC8"/>
    <w:rsid w:val="00163EB6"/>
    <w:rsid w:val="00166C46"/>
    <w:rsid w:val="001726C2"/>
    <w:rsid w:val="00173A36"/>
    <w:rsid w:val="00173AE1"/>
    <w:rsid w:val="001744B6"/>
    <w:rsid w:val="00175C14"/>
    <w:rsid w:val="00180156"/>
    <w:rsid w:val="001804A9"/>
    <w:rsid w:val="0018083F"/>
    <w:rsid w:val="0018757D"/>
    <w:rsid w:val="001941E6"/>
    <w:rsid w:val="001961DE"/>
    <w:rsid w:val="001972CF"/>
    <w:rsid w:val="001A3E2A"/>
    <w:rsid w:val="001A441B"/>
    <w:rsid w:val="001A4B0E"/>
    <w:rsid w:val="001A7D22"/>
    <w:rsid w:val="001B0650"/>
    <w:rsid w:val="001B21B1"/>
    <w:rsid w:val="001B363C"/>
    <w:rsid w:val="001B4FC8"/>
    <w:rsid w:val="001B6D57"/>
    <w:rsid w:val="001C0E10"/>
    <w:rsid w:val="001C56C5"/>
    <w:rsid w:val="001C60A9"/>
    <w:rsid w:val="001C6327"/>
    <w:rsid w:val="001C7627"/>
    <w:rsid w:val="001D4713"/>
    <w:rsid w:val="001D53B1"/>
    <w:rsid w:val="001E09F3"/>
    <w:rsid w:val="001E21FA"/>
    <w:rsid w:val="001E24AD"/>
    <w:rsid w:val="001E24DE"/>
    <w:rsid w:val="001E492C"/>
    <w:rsid w:val="001F0207"/>
    <w:rsid w:val="001F24FE"/>
    <w:rsid w:val="001F2943"/>
    <w:rsid w:val="001F31C9"/>
    <w:rsid w:val="001F35AD"/>
    <w:rsid w:val="001F4794"/>
    <w:rsid w:val="001F7B10"/>
    <w:rsid w:val="00202E7A"/>
    <w:rsid w:val="0020370E"/>
    <w:rsid w:val="00204A28"/>
    <w:rsid w:val="00205E23"/>
    <w:rsid w:val="0021033A"/>
    <w:rsid w:val="00210AD2"/>
    <w:rsid w:val="0021284D"/>
    <w:rsid w:val="00213050"/>
    <w:rsid w:val="002156D4"/>
    <w:rsid w:val="00215DBD"/>
    <w:rsid w:val="00220206"/>
    <w:rsid w:val="0022292E"/>
    <w:rsid w:val="00224FEC"/>
    <w:rsid w:val="0022760E"/>
    <w:rsid w:val="002332FC"/>
    <w:rsid w:val="00236F0E"/>
    <w:rsid w:val="00245575"/>
    <w:rsid w:val="002474FC"/>
    <w:rsid w:val="002504BE"/>
    <w:rsid w:val="002509EA"/>
    <w:rsid w:val="002519A1"/>
    <w:rsid w:val="002604C1"/>
    <w:rsid w:val="00260FAF"/>
    <w:rsid w:val="002665D3"/>
    <w:rsid w:val="00266A4B"/>
    <w:rsid w:val="00266FC8"/>
    <w:rsid w:val="00267517"/>
    <w:rsid w:val="00270128"/>
    <w:rsid w:val="00274FA7"/>
    <w:rsid w:val="00276BD5"/>
    <w:rsid w:val="00281955"/>
    <w:rsid w:val="00282D2B"/>
    <w:rsid w:val="002850D3"/>
    <w:rsid w:val="00286451"/>
    <w:rsid w:val="00291B9E"/>
    <w:rsid w:val="0029577E"/>
    <w:rsid w:val="00295FC6"/>
    <w:rsid w:val="002A1DE5"/>
    <w:rsid w:val="002A29C0"/>
    <w:rsid w:val="002A32DB"/>
    <w:rsid w:val="002B1974"/>
    <w:rsid w:val="002C10BF"/>
    <w:rsid w:val="002C1739"/>
    <w:rsid w:val="002C66C4"/>
    <w:rsid w:val="002D31F1"/>
    <w:rsid w:val="002D4503"/>
    <w:rsid w:val="002D520F"/>
    <w:rsid w:val="002D70ED"/>
    <w:rsid w:val="002D71BA"/>
    <w:rsid w:val="002D7F17"/>
    <w:rsid w:val="002E0A78"/>
    <w:rsid w:val="002F4520"/>
    <w:rsid w:val="002F5470"/>
    <w:rsid w:val="002F5AD3"/>
    <w:rsid w:val="002F708F"/>
    <w:rsid w:val="003004DA"/>
    <w:rsid w:val="00300A8E"/>
    <w:rsid w:val="00302AD9"/>
    <w:rsid w:val="0030410F"/>
    <w:rsid w:val="003065FB"/>
    <w:rsid w:val="003068AD"/>
    <w:rsid w:val="0030690D"/>
    <w:rsid w:val="00307D77"/>
    <w:rsid w:val="00307D87"/>
    <w:rsid w:val="00311939"/>
    <w:rsid w:val="00311CF8"/>
    <w:rsid w:val="00313117"/>
    <w:rsid w:val="003235DF"/>
    <w:rsid w:val="003276C8"/>
    <w:rsid w:val="00331F45"/>
    <w:rsid w:val="00332A85"/>
    <w:rsid w:val="0033356C"/>
    <w:rsid w:val="003339FE"/>
    <w:rsid w:val="003345DE"/>
    <w:rsid w:val="00336329"/>
    <w:rsid w:val="00341659"/>
    <w:rsid w:val="003445BB"/>
    <w:rsid w:val="00347FA2"/>
    <w:rsid w:val="003504FD"/>
    <w:rsid w:val="00354164"/>
    <w:rsid w:val="003541BB"/>
    <w:rsid w:val="003552C4"/>
    <w:rsid w:val="00357535"/>
    <w:rsid w:val="0036047B"/>
    <w:rsid w:val="0036241C"/>
    <w:rsid w:val="00366229"/>
    <w:rsid w:val="0036797D"/>
    <w:rsid w:val="00371E60"/>
    <w:rsid w:val="003743A2"/>
    <w:rsid w:val="0037541C"/>
    <w:rsid w:val="003758F5"/>
    <w:rsid w:val="00377C14"/>
    <w:rsid w:val="0038141C"/>
    <w:rsid w:val="003912D1"/>
    <w:rsid w:val="0039440D"/>
    <w:rsid w:val="003945C0"/>
    <w:rsid w:val="00394B2A"/>
    <w:rsid w:val="00396060"/>
    <w:rsid w:val="003A2261"/>
    <w:rsid w:val="003A2E27"/>
    <w:rsid w:val="003B0CC5"/>
    <w:rsid w:val="003B3A98"/>
    <w:rsid w:val="003B7F1A"/>
    <w:rsid w:val="003C00FC"/>
    <w:rsid w:val="003C36F6"/>
    <w:rsid w:val="003C47AF"/>
    <w:rsid w:val="003C6803"/>
    <w:rsid w:val="003D6BAC"/>
    <w:rsid w:val="003D71B7"/>
    <w:rsid w:val="003D7838"/>
    <w:rsid w:val="003E1E93"/>
    <w:rsid w:val="003E5049"/>
    <w:rsid w:val="003F321D"/>
    <w:rsid w:val="003F4664"/>
    <w:rsid w:val="003F49B5"/>
    <w:rsid w:val="00401871"/>
    <w:rsid w:val="00401900"/>
    <w:rsid w:val="00405403"/>
    <w:rsid w:val="00410A8C"/>
    <w:rsid w:val="00410E05"/>
    <w:rsid w:val="00414119"/>
    <w:rsid w:val="00415C27"/>
    <w:rsid w:val="00420975"/>
    <w:rsid w:val="004249EC"/>
    <w:rsid w:val="004254FD"/>
    <w:rsid w:val="00426E24"/>
    <w:rsid w:val="00430657"/>
    <w:rsid w:val="00430A81"/>
    <w:rsid w:val="004311FC"/>
    <w:rsid w:val="00435144"/>
    <w:rsid w:val="00436658"/>
    <w:rsid w:val="004366BA"/>
    <w:rsid w:val="00436E8D"/>
    <w:rsid w:val="0044348C"/>
    <w:rsid w:val="00444EB1"/>
    <w:rsid w:val="0045063F"/>
    <w:rsid w:val="0045086F"/>
    <w:rsid w:val="00451887"/>
    <w:rsid w:val="00451D80"/>
    <w:rsid w:val="00454AE5"/>
    <w:rsid w:val="00455098"/>
    <w:rsid w:val="004551F8"/>
    <w:rsid w:val="004579E8"/>
    <w:rsid w:val="0046286B"/>
    <w:rsid w:val="00464ADF"/>
    <w:rsid w:val="0047281E"/>
    <w:rsid w:val="004773B4"/>
    <w:rsid w:val="00482B14"/>
    <w:rsid w:val="00485BF5"/>
    <w:rsid w:val="00495547"/>
    <w:rsid w:val="00496E2D"/>
    <w:rsid w:val="004A58E0"/>
    <w:rsid w:val="004A73F6"/>
    <w:rsid w:val="004A7406"/>
    <w:rsid w:val="004B1093"/>
    <w:rsid w:val="004B1389"/>
    <w:rsid w:val="004B2E8C"/>
    <w:rsid w:val="004B4B08"/>
    <w:rsid w:val="004C22F2"/>
    <w:rsid w:val="004D01AA"/>
    <w:rsid w:val="004D68F3"/>
    <w:rsid w:val="004D7FC8"/>
    <w:rsid w:val="004E3C44"/>
    <w:rsid w:val="004E609A"/>
    <w:rsid w:val="004E7366"/>
    <w:rsid w:val="004F0FF4"/>
    <w:rsid w:val="004F3F66"/>
    <w:rsid w:val="004F5839"/>
    <w:rsid w:val="004F6577"/>
    <w:rsid w:val="005012FC"/>
    <w:rsid w:val="005034E4"/>
    <w:rsid w:val="00506643"/>
    <w:rsid w:val="00506DAB"/>
    <w:rsid w:val="00511959"/>
    <w:rsid w:val="00511FD4"/>
    <w:rsid w:val="005121F1"/>
    <w:rsid w:val="0051296B"/>
    <w:rsid w:val="00512F6B"/>
    <w:rsid w:val="00514ED0"/>
    <w:rsid w:val="00522627"/>
    <w:rsid w:val="005257C3"/>
    <w:rsid w:val="005267E4"/>
    <w:rsid w:val="00531B7B"/>
    <w:rsid w:val="00531F2A"/>
    <w:rsid w:val="00533507"/>
    <w:rsid w:val="00533656"/>
    <w:rsid w:val="00536A08"/>
    <w:rsid w:val="0054618C"/>
    <w:rsid w:val="0054667D"/>
    <w:rsid w:val="005570FF"/>
    <w:rsid w:val="0057551A"/>
    <w:rsid w:val="00576478"/>
    <w:rsid w:val="0058023E"/>
    <w:rsid w:val="00581126"/>
    <w:rsid w:val="005819F7"/>
    <w:rsid w:val="00582E0F"/>
    <w:rsid w:val="0058427B"/>
    <w:rsid w:val="005842A2"/>
    <w:rsid w:val="00587AD5"/>
    <w:rsid w:val="00587B48"/>
    <w:rsid w:val="00591CCB"/>
    <w:rsid w:val="00597EEA"/>
    <w:rsid w:val="005A0742"/>
    <w:rsid w:val="005A415E"/>
    <w:rsid w:val="005A4749"/>
    <w:rsid w:val="005A663E"/>
    <w:rsid w:val="005B2817"/>
    <w:rsid w:val="005B5B77"/>
    <w:rsid w:val="005C15CB"/>
    <w:rsid w:val="005C375F"/>
    <w:rsid w:val="005C54E2"/>
    <w:rsid w:val="005C7864"/>
    <w:rsid w:val="005C7C94"/>
    <w:rsid w:val="005D630D"/>
    <w:rsid w:val="005D7EB2"/>
    <w:rsid w:val="005E5D27"/>
    <w:rsid w:val="005E758F"/>
    <w:rsid w:val="005F2084"/>
    <w:rsid w:val="005F36F5"/>
    <w:rsid w:val="005F5204"/>
    <w:rsid w:val="005F5F92"/>
    <w:rsid w:val="005F6C70"/>
    <w:rsid w:val="00600B37"/>
    <w:rsid w:val="006017B7"/>
    <w:rsid w:val="006018EC"/>
    <w:rsid w:val="0060251F"/>
    <w:rsid w:val="00603A90"/>
    <w:rsid w:val="006050AD"/>
    <w:rsid w:val="006057C7"/>
    <w:rsid w:val="006077BB"/>
    <w:rsid w:val="00613376"/>
    <w:rsid w:val="00613453"/>
    <w:rsid w:val="0061386D"/>
    <w:rsid w:val="006142C2"/>
    <w:rsid w:val="006146F5"/>
    <w:rsid w:val="006154BA"/>
    <w:rsid w:val="0061579C"/>
    <w:rsid w:val="006162FF"/>
    <w:rsid w:val="00621D90"/>
    <w:rsid w:val="00622148"/>
    <w:rsid w:val="006236CE"/>
    <w:rsid w:val="00624395"/>
    <w:rsid w:val="00624BA0"/>
    <w:rsid w:val="00624CF9"/>
    <w:rsid w:val="00626724"/>
    <w:rsid w:val="00630C94"/>
    <w:rsid w:val="0063158E"/>
    <w:rsid w:val="00635CD2"/>
    <w:rsid w:val="0064099D"/>
    <w:rsid w:val="00641EB2"/>
    <w:rsid w:val="00645AD7"/>
    <w:rsid w:val="0065359C"/>
    <w:rsid w:val="00654616"/>
    <w:rsid w:val="00657DB1"/>
    <w:rsid w:val="00662237"/>
    <w:rsid w:val="00664706"/>
    <w:rsid w:val="006652F6"/>
    <w:rsid w:val="00673445"/>
    <w:rsid w:val="00673F7E"/>
    <w:rsid w:val="00674011"/>
    <w:rsid w:val="00682E52"/>
    <w:rsid w:val="00682FB7"/>
    <w:rsid w:val="00683EEF"/>
    <w:rsid w:val="006879A6"/>
    <w:rsid w:val="0069036B"/>
    <w:rsid w:val="00690CAC"/>
    <w:rsid w:val="006942B3"/>
    <w:rsid w:val="006949C4"/>
    <w:rsid w:val="00697346"/>
    <w:rsid w:val="006A5F43"/>
    <w:rsid w:val="006A6582"/>
    <w:rsid w:val="006B0992"/>
    <w:rsid w:val="006B7F3F"/>
    <w:rsid w:val="006C2A5A"/>
    <w:rsid w:val="006C2D67"/>
    <w:rsid w:val="006E1EE9"/>
    <w:rsid w:val="006E2174"/>
    <w:rsid w:val="006E4860"/>
    <w:rsid w:val="006E6126"/>
    <w:rsid w:val="006F4371"/>
    <w:rsid w:val="00702934"/>
    <w:rsid w:val="00703EFF"/>
    <w:rsid w:val="00707A7F"/>
    <w:rsid w:val="00712C2C"/>
    <w:rsid w:val="00722A04"/>
    <w:rsid w:val="00724F9D"/>
    <w:rsid w:val="007333E4"/>
    <w:rsid w:val="007375FE"/>
    <w:rsid w:val="00741B30"/>
    <w:rsid w:val="00741BCE"/>
    <w:rsid w:val="007430E2"/>
    <w:rsid w:val="00744EF6"/>
    <w:rsid w:val="00751677"/>
    <w:rsid w:val="007544E5"/>
    <w:rsid w:val="00757636"/>
    <w:rsid w:val="00760FBB"/>
    <w:rsid w:val="00761A27"/>
    <w:rsid w:val="007651EB"/>
    <w:rsid w:val="0077109D"/>
    <w:rsid w:val="00771596"/>
    <w:rsid w:val="00772BEC"/>
    <w:rsid w:val="00773B8D"/>
    <w:rsid w:val="00776A92"/>
    <w:rsid w:val="0078194E"/>
    <w:rsid w:val="0078280D"/>
    <w:rsid w:val="00782F35"/>
    <w:rsid w:val="00784340"/>
    <w:rsid w:val="00784DD2"/>
    <w:rsid w:val="007863D3"/>
    <w:rsid w:val="007871B7"/>
    <w:rsid w:val="00787FBF"/>
    <w:rsid w:val="007A0A60"/>
    <w:rsid w:val="007A3FE5"/>
    <w:rsid w:val="007B2B52"/>
    <w:rsid w:val="007B38EF"/>
    <w:rsid w:val="007C207C"/>
    <w:rsid w:val="007C2ABC"/>
    <w:rsid w:val="007C4338"/>
    <w:rsid w:val="007D1501"/>
    <w:rsid w:val="007D2884"/>
    <w:rsid w:val="007D3FEA"/>
    <w:rsid w:val="007D50B1"/>
    <w:rsid w:val="007E0ADE"/>
    <w:rsid w:val="007E0D08"/>
    <w:rsid w:val="007E22BB"/>
    <w:rsid w:val="007E2631"/>
    <w:rsid w:val="007E4BDA"/>
    <w:rsid w:val="007E50FA"/>
    <w:rsid w:val="007E7008"/>
    <w:rsid w:val="007F3139"/>
    <w:rsid w:val="007F3826"/>
    <w:rsid w:val="007F5C36"/>
    <w:rsid w:val="007F6F73"/>
    <w:rsid w:val="007F75F4"/>
    <w:rsid w:val="008018BB"/>
    <w:rsid w:val="00801982"/>
    <w:rsid w:val="008024CD"/>
    <w:rsid w:val="00802514"/>
    <w:rsid w:val="0081001C"/>
    <w:rsid w:val="0081495A"/>
    <w:rsid w:val="00821BF4"/>
    <w:rsid w:val="00821F42"/>
    <w:rsid w:val="008221D5"/>
    <w:rsid w:val="00822F8A"/>
    <w:rsid w:val="00831DB3"/>
    <w:rsid w:val="00842602"/>
    <w:rsid w:val="00842DF3"/>
    <w:rsid w:val="0084537A"/>
    <w:rsid w:val="00847557"/>
    <w:rsid w:val="008514E0"/>
    <w:rsid w:val="00851F22"/>
    <w:rsid w:val="008526B7"/>
    <w:rsid w:val="0085642D"/>
    <w:rsid w:val="00856DDE"/>
    <w:rsid w:val="0086011F"/>
    <w:rsid w:val="008606CA"/>
    <w:rsid w:val="008629FF"/>
    <w:rsid w:val="008654FE"/>
    <w:rsid w:val="00870274"/>
    <w:rsid w:val="00870C03"/>
    <w:rsid w:val="0087255E"/>
    <w:rsid w:val="00875FA6"/>
    <w:rsid w:val="008771CE"/>
    <w:rsid w:val="008773CF"/>
    <w:rsid w:val="00877617"/>
    <w:rsid w:val="00884406"/>
    <w:rsid w:val="008911FF"/>
    <w:rsid w:val="00891530"/>
    <w:rsid w:val="008A3E7A"/>
    <w:rsid w:val="008A7B2A"/>
    <w:rsid w:val="008B1099"/>
    <w:rsid w:val="008B576A"/>
    <w:rsid w:val="008B6BA3"/>
    <w:rsid w:val="008B7FCC"/>
    <w:rsid w:val="008C3E25"/>
    <w:rsid w:val="008C4090"/>
    <w:rsid w:val="008C5900"/>
    <w:rsid w:val="008C6BD4"/>
    <w:rsid w:val="008C6F0A"/>
    <w:rsid w:val="008C7B28"/>
    <w:rsid w:val="008C7B30"/>
    <w:rsid w:val="008D7CD6"/>
    <w:rsid w:val="008E63EF"/>
    <w:rsid w:val="008E67C1"/>
    <w:rsid w:val="008E6A42"/>
    <w:rsid w:val="008E6DB2"/>
    <w:rsid w:val="008E792C"/>
    <w:rsid w:val="008F032F"/>
    <w:rsid w:val="008F3615"/>
    <w:rsid w:val="0090013F"/>
    <w:rsid w:val="00901B87"/>
    <w:rsid w:val="00906935"/>
    <w:rsid w:val="00910278"/>
    <w:rsid w:val="00910C26"/>
    <w:rsid w:val="00912401"/>
    <w:rsid w:val="00912E7A"/>
    <w:rsid w:val="00916EB3"/>
    <w:rsid w:val="00917506"/>
    <w:rsid w:val="00925FB7"/>
    <w:rsid w:val="009269C1"/>
    <w:rsid w:val="00931A3B"/>
    <w:rsid w:val="00941D4A"/>
    <w:rsid w:val="009506D2"/>
    <w:rsid w:val="009509FF"/>
    <w:rsid w:val="009535BD"/>
    <w:rsid w:val="00960A14"/>
    <w:rsid w:val="009637B7"/>
    <w:rsid w:val="00963C8E"/>
    <w:rsid w:val="009712AB"/>
    <w:rsid w:val="00972649"/>
    <w:rsid w:val="00973314"/>
    <w:rsid w:val="00973494"/>
    <w:rsid w:val="00973B73"/>
    <w:rsid w:val="00975E2D"/>
    <w:rsid w:val="0098004C"/>
    <w:rsid w:val="00987211"/>
    <w:rsid w:val="0098778D"/>
    <w:rsid w:val="009902D6"/>
    <w:rsid w:val="00992ACF"/>
    <w:rsid w:val="009974CC"/>
    <w:rsid w:val="009A213D"/>
    <w:rsid w:val="009A3809"/>
    <w:rsid w:val="009A4456"/>
    <w:rsid w:val="009A6D6E"/>
    <w:rsid w:val="009B2F6D"/>
    <w:rsid w:val="009B5580"/>
    <w:rsid w:val="009C05B7"/>
    <w:rsid w:val="009C0CA1"/>
    <w:rsid w:val="009C7A34"/>
    <w:rsid w:val="009D13CB"/>
    <w:rsid w:val="009D501D"/>
    <w:rsid w:val="009D5D2D"/>
    <w:rsid w:val="009D6ED0"/>
    <w:rsid w:val="009E12D2"/>
    <w:rsid w:val="009E33E9"/>
    <w:rsid w:val="009E3FBC"/>
    <w:rsid w:val="009E7B3E"/>
    <w:rsid w:val="009F4F2F"/>
    <w:rsid w:val="009F547D"/>
    <w:rsid w:val="009F5660"/>
    <w:rsid w:val="009F60F8"/>
    <w:rsid w:val="009F7583"/>
    <w:rsid w:val="009F7A1D"/>
    <w:rsid w:val="00A0359B"/>
    <w:rsid w:val="00A0503A"/>
    <w:rsid w:val="00A11F54"/>
    <w:rsid w:val="00A11F6A"/>
    <w:rsid w:val="00A1230B"/>
    <w:rsid w:val="00A148FF"/>
    <w:rsid w:val="00A14B1F"/>
    <w:rsid w:val="00A14FA2"/>
    <w:rsid w:val="00A31B9A"/>
    <w:rsid w:val="00A363C0"/>
    <w:rsid w:val="00A40A97"/>
    <w:rsid w:val="00A414CF"/>
    <w:rsid w:val="00A43699"/>
    <w:rsid w:val="00A44108"/>
    <w:rsid w:val="00A462BE"/>
    <w:rsid w:val="00A52F2E"/>
    <w:rsid w:val="00A56063"/>
    <w:rsid w:val="00A568A0"/>
    <w:rsid w:val="00A62CF3"/>
    <w:rsid w:val="00A66A7E"/>
    <w:rsid w:val="00A73AAE"/>
    <w:rsid w:val="00A83078"/>
    <w:rsid w:val="00A84260"/>
    <w:rsid w:val="00A847D6"/>
    <w:rsid w:val="00A8558E"/>
    <w:rsid w:val="00A90E2D"/>
    <w:rsid w:val="00A93247"/>
    <w:rsid w:val="00A9325B"/>
    <w:rsid w:val="00A95B8E"/>
    <w:rsid w:val="00A975CA"/>
    <w:rsid w:val="00AA1DA2"/>
    <w:rsid w:val="00AA36E0"/>
    <w:rsid w:val="00AA4D13"/>
    <w:rsid w:val="00AB3EDC"/>
    <w:rsid w:val="00AB73B7"/>
    <w:rsid w:val="00AC189B"/>
    <w:rsid w:val="00AC2574"/>
    <w:rsid w:val="00AC3C73"/>
    <w:rsid w:val="00AC3F1E"/>
    <w:rsid w:val="00AC412C"/>
    <w:rsid w:val="00AC52DA"/>
    <w:rsid w:val="00AC5FBE"/>
    <w:rsid w:val="00AD2422"/>
    <w:rsid w:val="00AD49F0"/>
    <w:rsid w:val="00AD64FA"/>
    <w:rsid w:val="00AD6E69"/>
    <w:rsid w:val="00AD7A45"/>
    <w:rsid w:val="00AE0353"/>
    <w:rsid w:val="00AE34EE"/>
    <w:rsid w:val="00AE4BB9"/>
    <w:rsid w:val="00AF61D4"/>
    <w:rsid w:val="00AF6BE5"/>
    <w:rsid w:val="00AF74A7"/>
    <w:rsid w:val="00B009B0"/>
    <w:rsid w:val="00B01EB1"/>
    <w:rsid w:val="00B02D83"/>
    <w:rsid w:val="00B0491C"/>
    <w:rsid w:val="00B064E9"/>
    <w:rsid w:val="00B07CC1"/>
    <w:rsid w:val="00B17254"/>
    <w:rsid w:val="00B17280"/>
    <w:rsid w:val="00B20876"/>
    <w:rsid w:val="00B2170C"/>
    <w:rsid w:val="00B2532C"/>
    <w:rsid w:val="00B303FF"/>
    <w:rsid w:val="00B365CC"/>
    <w:rsid w:val="00B3671F"/>
    <w:rsid w:val="00B37032"/>
    <w:rsid w:val="00B4066F"/>
    <w:rsid w:val="00B4078A"/>
    <w:rsid w:val="00B420AD"/>
    <w:rsid w:val="00B429BE"/>
    <w:rsid w:val="00B45480"/>
    <w:rsid w:val="00B456CE"/>
    <w:rsid w:val="00B47FC5"/>
    <w:rsid w:val="00B51C67"/>
    <w:rsid w:val="00B51CE5"/>
    <w:rsid w:val="00B57F66"/>
    <w:rsid w:val="00B61A74"/>
    <w:rsid w:val="00B724C7"/>
    <w:rsid w:val="00B73CA4"/>
    <w:rsid w:val="00B81D7F"/>
    <w:rsid w:val="00B86B77"/>
    <w:rsid w:val="00B8751F"/>
    <w:rsid w:val="00B90C36"/>
    <w:rsid w:val="00B9440C"/>
    <w:rsid w:val="00B956C7"/>
    <w:rsid w:val="00B97418"/>
    <w:rsid w:val="00B97452"/>
    <w:rsid w:val="00BB56E9"/>
    <w:rsid w:val="00BB624A"/>
    <w:rsid w:val="00BB643B"/>
    <w:rsid w:val="00BC3CF9"/>
    <w:rsid w:val="00BC5366"/>
    <w:rsid w:val="00BD3E16"/>
    <w:rsid w:val="00BD4735"/>
    <w:rsid w:val="00BD7BB8"/>
    <w:rsid w:val="00BD7C0E"/>
    <w:rsid w:val="00BE4EB5"/>
    <w:rsid w:val="00BE5132"/>
    <w:rsid w:val="00BE53E5"/>
    <w:rsid w:val="00BE5B1D"/>
    <w:rsid w:val="00BE762C"/>
    <w:rsid w:val="00BF2CA1"/>
    <w:rsid w:val="00BF4408"/>
    <w:rsid w:val="00BF5BC4"/>
    <w:rsid w:val="00C03940"/>
    <w:rsid w:val="00C03A67"/>
    <w:rsid w:val="00C05204"/>
    <w:rsid w:val="00C11AB1"/>
    <w:rsid w:val="00C13AB5"/>
    <w:rsid w:val="00C14341"/>
    <w:rsid w:val="00C15A7F"/>
    <w:rsid w:val="00C17D67"/>
    <w:rsid w:val="00C23B99"/>
    <w:rsid w:val="00C264B0"/>
    <w:rsid w:val="00C34A34"/>
    <w:rsid w:val="00C3633B"/>
    <w:rsid w:val="00C36569"/>
    <w:rsid w:val="00C368A4"/>
    <w:rsid w:val="00C37FAD"/>
    <w:rsid w:val="00C40A86"/>
    <w:rsid w:val="00C42DF1"/>
    <w:rsid w:val="00C46BE6"/>
    <w:rsid w:val="00C476B3"/>
    <w:rsid w:val="00C478BA"/>
    <w:rsid w:val="00C50557"/>
    <w:rsid w:val="00C5076F"/>
    <w:rsid w:val="00C52FFE"/>
    <w:rsid w:val="00C56747"/>
    <w:rsid w:val="00C56F39"/>
    <w:rsid w:val="00C60489"/>
    <w:rsid w:val="00C639C5"/>
    <w:rsid w:val="00C6557D"/>
    <w:rsid w:val="00C678A5"/>
    <w:rsid w:val="00C709B4"/>
    <w:rsid w:val="00C71EE9"/>
    <w:rsid w:val="00C73419"/>
    <w:rsid w:val="00C74840"/>
    <w:rsid w:val="00C768C6"/>
    <w:rsid w:val="00C874F4"/>
    <w:rsid w:val="00C87C06"/>
    <w:rsid w:val="00C922D2"/>
    <w:rsid w:val="00C92B51"/>
    <w:rsid w:val="00CA0C3E"/>
    <w:rsid w:val="00CA32FD"/>
    <w:rsid w:val="00CA5407"/>
    <w:rsid w:val="00CA63FA"/>
    <w:rsid w:val="00CB657F"/>
    <w:rsid w:val="00CC1481"/>
    <w:rsid w:val="00CC2251"/>
    <w:rsid w:val="00CD2E23"/>
    <w:rsid w:val="00CD5182"/>
    <w:rsid w:val="00CD597B"/>
    <w:rsid w:val="00CE0013"/>
    <w:rsid w:val="00CE70E0"/>
    <w:rsid w:val="00CF797B"/>
    <w:rsid w:val="00CF7A75"/>
    <w:rsid w:val="00D06116"/>
    <w:rsid w:val="00D0752C"/>
    <w:rsid w:val="00D11292"/>
    <w:rsid w:val="00D15738"/>
    <w:rsid w:val="00D179E0"/>
    <w:rsid w:val="00D26086"/>
    <w:rsid w:val="00D270B4"/>
    <w:rsid w:val="00D31B94"/>
    <w:rsid w:val="00D31C6D"/>
    <w:rsid w:val="00D31DD8"/>
    <w:rsid w:val="00D34420"/>
    <w:rsid w:val="00D3523E"/>
    <w:rsid w:val="00D36D93"/>
    <w:rsid w:val="00D3722C"/>
    <w:rsid w:val="00D429C5"/>
    <w:rsid w:val="00D43243"/>
    <w:rsid w:val="00D62F9D"/>
    <w:rsid w:val="00D649D2"/>
    <w:rsid w:val="00D64CF2"/>
    <w:rsid w:val="00D6719E"/>
    <w:rsid w:val="00D67566"/>
    <w:rsid w:val="00D74B71"/>
    <w:rsid w:val="00D76FED"/>
    <w:rsid w:val="00D80CDE"/>
    <w:rsid w:val="00D82021"/>
    <w:rsid w:val="00D87B0F"/>
    <w:rsid w:val="00D91E2E"/>
    <w:rsid w:val="00D9652B"/>
    <w:rsid w:val="00DA2DFF"/>
    <w:rsid w:val="00DA64D3"/>
    <w:rsid w:val="00DB2D55"/>
    <w:rsid w:val="00DB3A63"/>
    <w:rsid w:val="00DB71D8"/>
    <w:rsid w:val="00DC0554"/>
    <w:rsid w:val="00DC0ED4"/>
    <w:rsid w:val="00DC2C15"/>
    <w:rsid w:val="00DC4BD8"/>
    <w:rsid w:val="00DC7C47"/>
    <w:rsid w:val="00DD1B67"/>
    <w:rsid w:val="00DD22B8"/>
    <w:rsid w:val="00DD42DE"/>
    <w:rsid w:val="00DD57C8"/>
    <w:rsid w:val="00DD5B98"/>
    <w:rsid w:val="00DD6BC6"/>
    <w:rsid w:val="00DD7BCD"/>
    <w:rsid w:val="00DE105E"/>
    <w:rsid w:val="00DE1D38"/>
    <w:rsid w:val="00DE2157"/>
    <w:rsid w:val="00DE2A7A"/>
    <w:rsid w:val="00DE3817"/>
    <w:rsid w:val="00DE55D5"/>
    <w:rsid w:val="00DE74FD"/>
    <w:rsid w:val="00DF2FE3"/>
    <w:rsid w:val="00DF6C66"/>
    <w:rsid w:val="00E04542"/>
    <w:rsid w:val="00E06FEC"/>
    <w:rsid w:val="00E1068C"/>
    <w:rsid w:val="00E12030"/>
    <w:rsid w:val="00E1610F"/>
    <w:rsid w:val="00E21BC5"/>
    <w:rsid w:val="00E24C35"/>
    <w:rsid w:val="00E2578F"/>
    <w:rsid w:val="00E3014F"/>
    <w:rsid w:val="00E3078D"/>
    <w:rsid w:val="00E318EB"/>
    <w:rsid w:val="00E31AB0"/>
    <w:rsid w:val="00E35468"/>
    <w:rsid w:val="00E37BD1"/>
    <w:rsid w:val="00E44EC9"/>
    <w:rsid w:val="00E45191"/>
    <w:rsid w:val="00E54212"/>
    <w:rsid w:val="00E559E5"/>
    <w:rsid w:val="00E55C95"/>
    <w:rsid w:val="00E64EDF"/>
    <w:rsid w:val="00E679F2"/>
    <w:rsid w:val="00E75239"/>
    <w:rsid w:val="00E80C84"/>
    <w:rsid w:val="00E81C69"/>
    <w:rsid w:val="00E8404A"/>
    <w:rsid w:val="00E84951"/>
    <w:rsid w:val="00E90133"/>
    <w:rsid w:val="00E91D2A"/>
    <w:rsid w:val="00E921B2"/>
    <w:rsid w:val="00E96FC1"/>
    <w:rsid w:val="00EA0839"/>
    <w:rsid w:val="00EA14DC"/>
    <w:rsid w:val="00EA2331"/>
    <w:rsid w:val="00EA7039"/>
    <w:rsid w:val="00EA787C"/>
    <w:rsid w:val="00EB0555"/>
    <w:rsid w:val="00EB2329"/>
    <w:rsid w:val="00EB2AB1"/>
    <w:rsid w:val="00EB624B"/>
    <w:rsid w:val="00EB6A34"/>
    <w:rsid w:val="00EC5DD5"/>
    <w:rsid w:val="00EC6573"/>
    <w:rsid w:val="00ED07A1"/>
    <w:rsid w:val="00ED1728"/>
    <w:rsid w:val="00ED1B72"/>
    <w:rsid w:val="00ED2FCB"/>
    <w:rsid w:val="00ED4EAC"/>
    <w:rsid w:val="00ED6D50"/>
    <w:rsid w:val="00ED7C6F"/>
    <w:rsid w:val="00EE16E6"/>
    <w:rsid w:val="00EF3023"/>
    <w:rsid w:val="00EF4234"/>
    <w:rsid w:val="00EF5471"/>
    <w:rsid w:val="00EF7944"/>
    <w:rsid w:val="00F04E8F"/>
    <w:rsid w:val="00F06655"/>
    <w:rsid w:val="00F06C4D"/>
    <w:rsid w:val="00F10162"/>
    <w:rsid w:val="00F104FE"/>
    <w:rsid w:val="00F12690"/>
    <w:rsid w:val="00F14205"/>
    <w:rsid w:val="00F14E59"/>
    <w:rsid w:val="00F162FD"/>
    <w:rsid w:val="00F25B1B"/>
    <w:rsid w:val="00F27B2D"/>
    <w:rsid w:val="00F27DED"/>
    <w:rsid w:val="00F30040"/>
    <w:rsid w:val="00F30F7B"/>
    <w:rsid w:val="00F350DC"/>
    <w:rsid w:val="00F374D6"/>
    <w:rsid w:val="00F408B2"/>
    <w:rsid w:val="00F42FCE"/>
    <w:rsid w:val="00F479D1"/>
    <w:rsid w:val="00F5111D"/>
    <w:rsid w:val="00F52261"/>
    <w:rsid w:val="00F532ED"/>
    <w:rsid w:val="00F53DB5"/>
    <w:rsid w:val="00F542AF"/>
    <w:rsid w:val="00F55021"/>
    <w:rsid w:val="00F557ED"/>
    <w:rsid w:val="00F57CFC"/>
    <w:rsid w:val="00F62A54"/>
    <w:rsid w:val="00F64B61"/>
    <w:rsid w:val="00F678F9"/>
    <w:rsid w:val="00F67E9F"/>
    <w:rsid w:val="00F70577"/>
    <w:rsid w:val="00F70631"/>
    <w:rsid w:val="00F71737"/>
    <w:rsid w:val="00F75A3D"/>
    <w:rsid w:val="00F77771"/>
    <w:rsid w:val="00F77FB8"/>
    <w:rsid w:val="00F82C49"/>
    <w:rsid w:val="00F83366"/>
    <w:rsid w:val="00F83F79"/>
    <w:rsid w:val="00F90012"/>
    <w:rsid w:val="00F901A5"/>
    <w:rsid w:val="00F93AD0"/>
    <w:rsid w:val="00F93FAF"/>
    <w:rsid w:val="00F9686B"/>
    <w:rsid w:val="00F976E2"/>
    <w:rsid w:val="00FA4507"/>
    <w:rsid w:val="00FA7738"/>
    <w:rsid w:val="00FB4E37"/>
    <w:rsid w:val="00FB4F75"/>
    <w:rsid w:val="00FB5D14"/>
    <w:rsid w:val="00FB63EC"/>
    <w:rsid w:val="00FC102F"/>
    <w:rsid w:val="00FC54AB"/>
    <w:rsid w:val="00FC58E7"/>
    <w:rsid w:val="00FD1FF5"/>
    <w:rsid w:val="00FD2BE5"/>
    <w:rsid w:val="00FD3DFF"/>
    <w:rsid w:val="00FD43C5"/>
    <w:rsid w:val="00FD649F"/>
    <w:rsid w:val="00FD657C"/>
    <w:rsid w:val="00FD71E5"/>
    <w:rsid w:val="00FE11AD"/>
    <w:rsid w:val="00FE3BD3"/>
    <w:rsid w:val="00FE69E4"/>
    <w:rsid w:val="00FE6C2E"/>
    <w:rsid w:val="00FE7455"/>
    <w:rsid w:val="00FF13C7"/>
    <w:rsid w:val="00FF4EC1"/>
    <w:rsid w:val="00FF5E29"/>
    <w:rsid w:val="0100556D"/>
    <w:rsid w:val="01385DE9"/>
    <w:rsid w:val="01C62562"/>
    <w:rsid w:val="01D45B8B"/>
    <w:rsid w:val="02183ED1"/>
    <w:rsid w:val="023E309E"/>
    <w:rsid w:val="025E75EC"/>
    <w:rsid w:val="02751B84"/>
    <w:rsid w:val="02793207"/>
    <w:rsid w:val="027C095D"/>
    <w:rsid w:val="027D2D90"/>
    <w:rsid w:val="02B46E63"/>
    <w:rsid w:val="02E56BB2"/>
    <w:rsid w:val="03044E72"/>
    <w:rsid w:val="032B70FA"/>
    <w:rsid w:val="034406DA"/>
    <w:rsid w:val="038D100F"/>
    <w:rsid w:val="038D76BF"/>
    <w:rsid w:val="03A54222"/>
    <w:rsid w:val="03A636C1"/>
    <w:rsid w:val="04017105"/>
    <w:rsid w:val="048528F7"/>
    <w:rsid w:val="049D4172"/>
    <w:rsid w:val="04E73017"/>
    <w:rsid w:val="04E96BA6"/>
    <w:rsid w:val="04F25439"/>
    <w:rsid w:val="052A0979"/>
    <w:rsid w:val="053D35FB"/>
    <w:rsid w:val="056B574A"/>
    <w:rsid w:val="0599566E"/>
    <w:rsid w:val="059F0DD2"/>
    <w:rsid w:val="05E63000"/>
    <w:rsid w:val="05F36774"/>
    <w:rsid w:val="05FB157F"/>
    <w:rsid w:val="06362257"/>
    <w:rsid w:val="06526309"/>
    <w:rsid w:val="068F6A53"/>
    <w:rsid w:val="06A25AB9"/>
    <w:rsid w:val="06D5783E"/>
    <w:rsid w:val="06E130A0"/>
    <w:rsid w:val="073C666A"/>
    <w:rsid w:val="07684BC4"/>
    <w:rsid w:val="0774295E"/>
    <w:rsid w:val="077A3735"/>
    <w:rsid w:val="081A66A2"/>
    <w:rsid w:val="08534DEA"/>
    <w:rsid w:val="0854639F"/>
    <w:rsid w:val="08666A3E"/>
    <w:rsid w:val="089276E5"/>
    <w:rsid w:val="08CB1E78"/>
    <w:rsid w:val="08E565F8"/>
    <w:rsid w:val="08E63BE4"/>
    <w:rsid w:val="08E8376E"/>
    <w:rsid w:val="08EC4507"/>
    <w:rsid w:val="08F9463E"/>
    <w:rsid w:val="090752F5"/>
    <w:rsid w:val="093B2B06"/>
    <w:rsid w:val="093F3C37"/>
    <w:rsid w:val="095115DC"/>
    <w:rsid w:val="0951766A"/>
    <w:rsid w:val="099917A2"/>
    <w:rsid w:val="09AE0D03"/>
    <w:rsid w:val="09F56303"/>
    <w:rsid w:val="09FA30ED"/>
    <w:rsid w:val="0A012D2A"/>
    <w:rsid w:val="0A0A0C31"/>
    <w:rsid w:val="0A0F218D"/>
    <w:rsid w:val="0A1965CE"/>
    <w:rsid w:val="0A3E60BF"/>
    <w:rsid w:val="0A5D1F3A"/>
    <w:rsid w:val="0A7A0E6A"/>
    <w:rsid w:val="0A7E1980"/>
    <w:rsid w:val="0AB60DAC"/>
    <w:rsid w:val="0ACA5AAD"/>
    <w:rsid w:val="0AF02DB2"/>
    <w:rsid w:val="0B2334E8"/>
    <w:rsid w:val="0B386F3D"/>
    <w:rsid w:val="0B505547"/>
    <w:rsid w:val="0B602252"/>
    <w:rsid w:val="0B710D77"/>
    <w:rsid w:val="0BCF3779"/>
    <w:rsid w:val="0C4C609B"/>
    <w:rsid w:val="0C5105CE"/>
    <w:rsid w:val="0C5A2092"/>
    <w:rsid w:val="0C5A4DB6"/>
    <w:rsid w:val="0C5D156C"/>
    <w:rsid w:val="0C7D3292"/>
    <w:rsid w:val="0CB23A55"/>
    <w:rsid w:val="0CC35BA6"/>
    <w:rsid w:val="0CC43584"/>
    <w:rsid w:val="0CD273B9"/>
    <w:rsid w:val="0D241A43"/>
    <w:rsid w:val="0D7314C0"/>
    <w:rsid w:val="0DA240D0"/>
    <w:rsid w:val="0DB50B13"/>
    <w:rsid w:val="0DD70BB2"/>
    <w:rsid w:val="0DF356D2"/>
    <w:rsid w:val="0E1345BD"/>
    <w:rsid w:val="0E7B74FF"/>
    <w:rsid w:val="0E9A69D1"/>
    <w:rsid w:val="0EA96EF7"/>
    <w:rsid w:val="0F181637"/>
    <w:rsid w:val="0F2869FF"/>
    <w:rsid w:val="0FB53F52"/>
    <w:rsid w:val="103D0829"/>
    <w:rsid w:val="1045133B"/>
    <w:rsid w:val="104A7A0C"/>
    <w:rsid w:val="10677DB3"/>
    <w:rsid w:val="109265C6"/>
    <w:rsid w:val="10CF6D01"/>
    <w:rsid w:val="11694B9B"/>
    <w:rsid w:val="118528AF"/>
    <w:rsid w:val="11893F0E"/>
    <w:rsid w:val="12395225"/>
    <w:rsid w:val="132D6C24"/>
    <w:rsid w:val="134A7D5A"/>
    <w:rsid w:val="13795818"/>
    <w:rsid w:val="13930C51"/>
    <w:rsid w:val="13BD5994"/>
    <w:rsid w:val="13D01A5C"/>
    <w:rsid w:val="13D663B6"/>
    <w:rsid w:val="142F5E7F"/>
    <w:rsid w:val="147A73CF"/>
    <w:rsid w:val="15074FB3"/>
    <w:rsid w:val="151E46CF"/>
    <w:rsid w:val="1542564E"/>
    <w:rsid w:val="155611D1"/>
    <w:rsid w:val="155B40AB"/>
    <w:rsid w:val="15A55913"/>
    <w:rsid w:val="15B247B6"/>
    <w:rsid w:val="15DB6224"/>
    <w:rsid w:val="15F8055E"/>
    <w:rsid w:val="16BB251C"/>
    <w:rsid w:val="1708064A"/>
    <w:rsid w:val="171E19D1"/>
    <w:rsid w:val="175A481A"/>
    <w:rsid w:val="175A6EB3"/>
    <w:rsid w:val="17813F5A"/>
    <w:rsid w:val="17D14E1A"/>
    <w:rsid w:val="17ED40D6"/>
    <w:rsid w:val="180418B3"/>
    <w:rsid w:val="181B4534"/>
    <w:rsid w:val="183E697C"/>
    <w:rsid w:val="185F0CB3"/>
    <w:rsid w:val="18651A86"/>
    <w:rsid w:val="186772BA"/>
    <w:rsid w:val="186B0632"/>
    <w:rsid w:val="189118CB"/>
    <w:rsid w:val="189C3A85"/>
    <w:rsid w:val="18E87990"/>
    <w:rsid w:val="18EB2DB9"/>
    <w:rsid w:val="19880D19"/>
    <w:rsid w:val="19E5750D"/>
    <w:rsid w:val="1A1252BD"/>
    <w:rsid w:val="1A157AAB"/>
    <w:rsid w:val="1A2E1A32"/>
    <w:rsid w:val="1A477A90"/>
    <w:rsid w:val="1A710EF3"/>
    <w:rsid w:val="1ABA191A"/>
    <w:rsid w:val="1AC86FA9"/>
    <w:rsid w:val="1ACF19DD"/>
    <w:rsid w:val="1B5941E5"/>
    <w:rsid w:val="1B612DBD"/>
    <w:rsid w:val="1B62013C"/>
    <w:rsid w:val="1B6458B8"/>
    <w:rsid w:val="1B652664"/>
    <w:rsid w:val="1BBE54CE"/>
    <w:rsid w:val="1BC710C3"/>
    <w:rsid w:val="1BFB25C9"/>
    <w:rsid w:val="1C2A6D08"/>
    <w:rsid w:val="1C514056"/>
    <w:rsid w:val="1C5D028E"/>
    <w:rsid w:val="1C601310"/>
    <w:rsid w:val="1C883BCB"/>
    <w:rsid w:val="1C8B5662"/>
    <w:rsid w:val="1C930837"/>
    <w:rsid w:val="1C95159D"/>
    <w:rsid w:val="1CB6536F"/>
    <w:rsid w:val="1D020417"/>
    <w:rsid w:val="1D2833EF"/>
    <w:rsid w:val="1D3E3A9A"/>
    <w:rsid w:val="1D894296"/>
    <w:rsid w:val="1DC31D81"/>
    <w:rsid w:val="1DE03110"/>
    <w:rsid w:val="1DF73FBD"/>
    <w:rsid w:val="1E393D0D"/>
    <w:rsid w:val="1E3D7831"/>
    <w:rsid w:val="1E433468"/>
    <w:rsid w:val="1E4632F1"/>
    <w:rsid w:val="1E550A65"/>
    <w:rsid w:val="1E6432EF"/>
    <w:rsid w:val="1E664F5A"/>
    <w:rsid w:val="1E80535D"/>
    <w:rsid w:val="1E8C4506"/>
    <w:rsid w:val="1F3C684C"/>
    <w:rsid w:val="1F483D38"/>
    <w:rsid w:val="1F490BFA"/>
    <w:rsid w:val="1F9D701C"/>
    <w:rsid w:val="1FE424E2"/>
    <w:rsid w:val="200A2651"/>
    <w:rsid w:val="202067DC"/>
    <w:rsid w:val="20407F91"/>
    <w:rsid w:val="20497076"/>
    <w:rsid w:val="204C40F1"/>
    <w:rsid w:val="20743C67"/>
    <w:rsid w:val="207843D8"/>
    <w:rsid w:val="20960101"/>
    <w:rsid w:val="20C340C8"/>
    <w:rsid w:val="20D72CA5"/>
    <w:rsid w:val="212B645B"/>
    <w:rsid w:val="214334D8"/>
    <w:rsid w:val="217E6947"/>
    <w:rsid w:val="22564CE8"/>
    <w:rsid w:val="22817088"/>
    <w:rsid w:val="22A20F54"/>
    <w:rsid w:val="22B95FF6"/>
    <w:rsid w:val="22FB74C9"/>
    <w:rsid w:val="233B157A"/>
    <w:rsid w:val="2369099B"/>
    <w:rsid w:val="236E21C8"/>
    <w:rsid w:val="2389233E"/>
    <w:rsid w:val="23FE7107"/>
    <w:rsid w:val="24033D68"/>
    <w:rsid w:val="24137E5A"/>
    <w:rsid w:val="24D1226C"/>
    <w:rsid w:val="24FE7373"/>
    <w:rsid w:val="25364DED"/>
    <w:rsid w:val="25D849AD"/>
    <w:rsid w:val="26232FA3"/>
    <w:rsid w:val="263B691F"/>
    <w:rsid w:val="2677791D"/>
    <w:rsid w:val="26884DF0"/>
    <w:rsid w:val="26885EE8"/>
    <w:rsid w:val="26B3274C"/>
    <w:rsid w:val="26C76B5B"/>
    <w:rsid w:val="26CD4278"/>
    <w:rsid w:val="26D243A2"/>
    <w:rsid w:val="274C2541"/>
    <w:rsid w:val="275330CD"/>
    <w:rsid w:val="275F12C5"/>
    <w:rsid w:val="27655469"/>
    <w:rsid w:val="27880166"/>
    <w:rsid w:val="279273FE"/>
    <w:rsid w:val="279C1B98"/>
    <w:rsid w:val="284A55D4"/>
    <w:rsid w:val="288141A6"/>
    <w:rsid w:val="28AD177E"/>
    <w:rsid w:val="28C566E9"/>
    <w:rsid w:val="28CD3ED8"/>
    <w:rsid w:val="28F17D0E"/>
    <w:rsid w:val="29236DB2"/>
    <w:rsid w:val="29600E8C"/>
    <w:rsid w:val="297918EA"/>
    <w:rsid w:val="29897978"/>
    <w:rsid w:val="29AB4518"/>
    <w:rsid w:val="29CC4B0C"/>
    <w:rsid w:val="29CF05A6"/>
    <w:rsid w:val="29D352B3"/>
    <w:rsid w:val="29FD49A4"/>
    <w:rsid w:val="2A226370"/>
    <w:rsid w:val="2A297714"/>
    <w:rsid w:val="2A2A5704"/>
    <w:rsid w:val="2A2C3F1B"/>
    <w:rsid w:val="2A74307D"/>
    <w:rsid w:val="2AAD770B"/>
    <w:rsid w:val="2AAF55DC"/>
    <w:rsid w:val="2AC605C5"/>
    <w:rsid w:val="2ACE5CBF"/>
    <w:rsid w:val="2B2F7417"/>
    <w:rsid w:val="2B433A06"/>
    <w:rsid w:val="2B53249D"/>
    <w:rsid w:val="2B580DDB"/>
    <w:rsid w:val="2B851DC4"/>
    <w:rsid w:val="2C0709C6"/>
    <w:rsid w:val="2C5D5DA1"/>
    <w:rsid w:val="2CB54880"/>
    <w:rsid w:val="2CBE11D1"/>
    <w:rsid w:val="2CC733E6"/>
    <w:rsid w:val="2CD37E23"/>
    <w:rsid w:val="2D184B21"/>
    <w:rsid w:val="2DB53242"/>
    <w:rsid w:val="2DE505BC"/>
    <w:rsid w:val="2DF27A06"/>
    <w:rsid w:val="2E1144BD"/>
    <w:rsid w:val="2E3F057A"/>
    <w:rsid w:val="2E9B4ED4"/>
    <w:rsid w:val="2EA71514"/>
    <w:rsid w:val="2ECD4193"/>
    <w:rsid w:val="2EE427C1"/>
    <w:rsid w:val="2EED741A"/>
    <w:rsid w:val="2F0B4396"/>
    <w:rsid w:val="2F1D5608"/>
    <w:rsid w:val="2F3A7AC9"/>
    <w:rsid w:val="2F3C79DA"/>
    <w:rsid w:val="2F6B1195"/>
    <w:rsid w:val="2F743094"/>
    <w:rsid w:val="2F7E7FF6"/>
    <w:rsid w:val="2F933914"/>
    <w:rsid w:val="2F9F08DE"/>
    <w:rsid w:val="2FAB5032"/>
    <w:rsid w:val="2FDE7A55"/>
    <w:rsid w:val="2FF00A0D"/>
    <w:rsid w:val="30021CA1"/>
    <w:rsid w:val="300374EB"/>
    <w:rsid w:val="30170CC8"/>
    <w:rsid w:val="30377177"/>
    <w:rsid w:val="30434066"/>
    <w:rsid w:val="30E96E6F"/>
    <w:rsid w:val="310F4A80"/>
    <w:rsid w:val="31232CC8"/>
    <w:rsid w:val="316E1D89"/>
    <w:rsid w:val="31BC2E92"/>
    <w:rsid w:val="322A272A"/>
    <w:rsid w:val="32370DFC"/>
    <w:rsid w:val="323B333A"/>
    <w:rsid w:val="32DC72DD"/>
    <w:rsid w:val="32F15524"/>
    <w:rsid w:val="331A3C8D"/>
    <w:rsid w:val="33233CF5"/>
    <w:rsid w:val="33416230"/>
    <w:rsid w:val="335D6F6B"/>
    <w:rsid w:val="3376374E"/>
    <w:rsid w:val="339E551C"/>
    <w:rsid w:val="33B446EC"/>
    <w:rsid w:val="33CE1C76"/>
    <w:rsid w:val="34204DA6"/>
    <w:rsid w:val="34605DC5"/>
    <w:rsid w:val="3471713A"/>
    <w:rsid w:val="34BB3FD2"/>
    <w:rsid w:val="34C67F90"/>
    <w:rsid w:val="350D3C9B"/>
    <w:rsid w:val="352B7A8C"/>
    <w:rsid w:val="35565710"/>
    <w:rsid w:val="355B03DE"/>
    <w:rsid w:val="35680CF4"/>
    <w:rsid w:val="35A46ACE"/>
    <w:rsid w:val="35E755D0"/>
    <w:rsid w:val="35F920FC"/>
    <w:rsid w:val="36501CA6"/>
    <w:rsid w:val="367E1530"/>
    <w:rsid w:val="369C1450"/>
    <w:rsid w:val="36A05599"/>
    <w:rsid w:val="36E91D53"/>
    <w:rsid w:val="37583C91"/>
    <w:rsid w:val="37BA4125"/>
    <w:rsid w:val="37BD41FD"/>
    <w:rsid w:val="37F32203"/>
    <w:rsid w:val="38076E2B"/>
    <w:rsid w:val="384E2EE2"/>
    <w:rsid w:val="385630FA"/>
    <w:rsid w:val="38995E3B"/>
    <w:rsid w:val="38C53030"/>
    <w:rsid w:val="38CD7874"/>
    <w:rsid w:val="3914232D"/>
    <w:rsid w:val="392D4B42"/>
    <w:rsid w:val="396D6FC2"/>
    <w:rsid w:val="39CE6F61"/>
    <w:rsid w:val="39E30255"/>
    <w:rsid w:val="39EA616F"/>
    <w:rsid w:val="3A133E6E"/>
    <w:rsid w:val="3A2D591C"/>
    <w:rsid w:val="3A537186"/>
    <w:rsid w:val="3A602DFC"/>
    <w:rsid w:val="3A94565B"/>
    <w:rsid w:val="3A966C08"/>
    <w:rsid w:val="3AB543EC"/>
    <w:rsid w:val="3ABC510F"/>
    <w:rsid w:val="3AC35873"/>
    <w:rsid w:val="3B3D43CB"/>
    <w:rsid w:val="3B403AD8"/>
    <w:rsid w:val="3B410A61"/>
    <w:rsid w:val="3B420B3C"/>
    <w:rsid w:val="3B676E2A"/>
    <w:rsid w:val="3B7A44F6"/>
    <w:rsid w:val="3B8232A5"/>
    <w:rsid w:val="3BCC7A5D"/>
    <w:rsid w:val="3BF601A5"/>
    <w:rsid w:val="3CC016EB"/>
    <w:rsid w:val="3CDC68C8"/>
    <w:rsid w:val="3CDD1F50"/>
    <w:rsid w:val="3CFC5CA9"/>
    <w:rsid w:val="3D0D5612"/>
    <w:rsid w:val="3D17139B"/>
    <w:rsid w:val="3D39063C"/>
    <w:rsid w:val="3D762867"/>
    <w:rsid w:val="3D8C13ED"/>
    <w:rsid w:val="3DA674CB"/>
    <w:rsid w:val="3DCC4085"/>
    <w:rsid w:val="3DD65DAE"/>
    <w:rsid w:val="3DEA0403"/>
    <w:rsid w:val="3DF50D58"/>
    <w:rsid w:val="3E020C64"/>
    <w:rsid w:val="3E03245A"/>
    <w:rsid w:val="3E1D44A9"/>
    <w:rsid w:val="3E2F535E"/>
    <w:rsid w:val="3E540E08"/>
    <w:rsid w:val="3E893C7A"/>
    <w:rsid w:val="3EA3761C"/>
    <w:rsid w:val="3EDF370F"/>
    <w:rsid w:val="3EFE7806"/>
    <w:rsid w:val="3F1729E4"/>
    <w:rsid w:val="3F2263D9"/>
    <w:rsid w:val="3F88369E"/>
    <w:rsid w:val="3F96640E"/>
    <w:rsid w:val="3F9A588C"/>
    <w:rsid w:val="3FE231D6"/>
    <w:rsid w:val="400E6E05"/>
    <w:rsid w:val="4047527D"/>
    <w:rsid w:val="40622831"/>
    <w:rsid w:val="408B0125"/>
    <w:rsid w:val="40CF14F6"/>
    <w:rsid w:val="40DF56BA"/>
    <w:rsid w:val="4119524D"/>
    <w:rsid w:val="412B5F1E"/>
    <w:rsid w:val="41A66C94"/>
    <w:rsid w:val="41AC2646"/>
    <w:rsid w:val="41B24A9C"/>
    <w:rsid w:val="41CF44D7"/>
    <w:rsid w:val="41D371EF"/>
    <w:rsid w:val="41E7767D"/>
    <w:rsid w:val="42013955"/>
    <w:rsid w:val="426D7785"/>
    <w:rsid w:val="427B271E"/>
    <w:rsid w:val="427F41C4"/>
    <w:rsid w:val="42805BAF"/>
    <w:rsid w:val="42843F32"/>
    <w:rsid w:val="429337A4"/>
    <w:rsid w:val="42964C3A"/>
    <w:rsid w:val="42A72267"/>
    <w:rsid w:val="43021290"/>
    <w:rsid w:val="43133DC1"/>
    <w:rsid w:val="43520714"/>
    <w:rsid w:val="43994A80"/>
    <w:rsid w:val="43AE1DEC"/>
    <w:rsid w:val="43FB3302"/>
    <w:rsid w:val="441F4643"/>
    <w:rsid w:val="4425181D"/>
    <w:rsid w:val="443E729C"/>
    <w:rsid w:val="44657D59"/>
    <w:rsid w:val="448B2571"/>
    <w:rsid w:val="450541E6"/>
    <w:rsid w:val="452240BE"/>
    <w:rsid w:val="4525077F"/>
    <w:rsid w:val="4531688F"/>
    <w:rsid w:val="45334D5D"/>
    <w:rsid w:val="455E119A"/>
    <w:rsid w:val="45844E1E"/>
    <w:rsid w:val="45851A96"/>
    <w:rsid w:val="459F5154"/>
    <w:rsid w:val="45D16AA3"/>
    <w:rsid w:val="45F73DD2"/>
    <w:rsid w:val="46952E53"/>
    <w:rsid w:val="469B1440"/>
    <w:rsid w:val="46E8288B"/>
    <w:rsid w:val="474639B1"/>
    <w:rsid w:val="48272AF9"/>
    <w:rsid w:val="487C3DAD"/>
    <w:rsid w:val="48E15838"/>
    <w:rsid w:val="48FF4F14"/>
    <w:rsid w:val="49024217"/>
    <w:rsid w:val="493951A8"/>
    <w:rsid w:val="494D5816"/>
    <w:rsid w:val="499E6F73"/>
    <w:rsid w:val="49B0028D"/>
    <w:rsid w:val="4A2860BF"/>
    <w:rsid w:val="4A2A430A"/>
    <w:rsid w:val="4A361D3D"/>
    <w:rsid w:val="4A3870D1"/>
    <w:rsid w:val="4A644259"/>
    <w:rsid w:val="4A6A1B17"/>
    <w:rsid w:val="4A97042D"/>
    <w:rsid w:val="4AA161D9"/>
    <w:rsid w:val="4B241816"/>
    <w:rsid w:val="4B325147"/>
    <w:rsid w:val="4B372288"/>
    <w:rsid w:val="4B4E03BE"/>
    <w:rsid w:val="4B6B40FE"/>
    <w:rsid w:val="4B87052D"/>
    <w:rsid w:val="4BB37886"/>
    <w:rsid w:val="4BB80E0B"/>
    <w:rsid w:val="4BD709A8"/>
    <w:rsid w:val="4BDA7DB8"/>
    <w:rsid w:val="4C6E6DFB"/>
    <w:rsid w:val="4CA91B64"/>
    <w:rsid w:val="4CB62ACA"/>
    <w:rsid w:val="4CC911F8"/>
    <w:rsid w:val="4CF4783D"/>
    <w:rsid w:val="4D0206AE"/>
    <w:rsid w:val="4D141606"/>
    <w:rsid w:val="4D1F4983"/>
    <w:rsid w:val="4D341C6D"/>
    <w:rsid w:val="4D424B1D"/>
    <w:rsid w:val="4D6E38B4"/>
    <w:rsid w:val="4E09555A"/>
    <w:rsid w:val="4E1C1016"/>
    <w:rsid w:val="4E217F1C"/>
    <w:rsid w:val="4E413624"/>
    <w:rsid w:val="4E584C00"/>
    <w:rsid w:val="4E7640E1"/>
    <w:rsid w:val="4E930E61"/>
    <w:rsid w:val="4F0E3E23"/>
    <w:rsid w:val="4F183A99"/>
    <w:rsid w:val="4F241719"/>
    <w:rsid w:val="4F88261F"/>
    <w:rsid w:val="4F8F1158"/>
    <w:rsid w:val="4FED0228"/>
    <w:rsid w:val="50204F64"/>
    <w:rsid w:val="50471E77"/>
    <w:rsid w:val="50610E23"/>
    <w:rsid w:val="506965B5"/>
    <w:rsid w:val="507B0018"/>
    <w:rsid w:val="507C754E"/>
    <w:rsid w:val="507E1AA0"/>
    <w:rsid w:val="50A47CC4"/>
    <w:rsid w:val="50EA1A31"/>
    <w:rsid w:val="51736BF4"/>
    <w:rsid w:val="51BC77F1"/>
    <w:rsid w:val="52046037"/>
    <w:rsid w:val="522928A6"/>
    <w:rsid w:val="523419FE"/>
    <w:rsid w:val="523622B3"/>
    <w:rsid w:val="52394EC2"/>
    <w:rsid w:val="526B113C"/>
    <w:rsid w:val="52D33774"/>
    <w:rsid w:val="52FA602C"/>
    <w:rsid w:val="534F5E3A"/>
    <w:rsid w:val="53556668"/>
    <w:rsid w:val="53792788"/>
    <w:rsid w:val="53851958"/>
    <w:rsid w:val="53A7232E"/>
    <w:rsid w:val="53AF13BD"/>
    <w:rsid w:val="53B97309"/>
    <w:rsid w:val="53DC062D"/>
    <w:rsid w:val="53E0588E"/>
    <w:rsid w:val="541B115C"/>
    <w:rsid w:val="54616524"/>
    <w:rsid w:val="54730F68"/>
    <w:rsid w:val="547652CC"/>
    <w:rsid w:val="547E2B92"/>
    <w:rsid w:val="54BA59AA"/>
    <w:rsid w:val="54C47FF1"/>
    <w:rsid w:val="54F74BC5"/>
    <w:rsid w:val="54FB41C8"/>
    <w:rsid w:val="551B38D2"/>
    <w:rsid w:val="555477DF"/>
    <w:rsid w:val="556B2568"/>
    <w:rsid w:val="55894D3B"/>
    <w:rsid w:val="5591023E"/>
    <w:rsid w:val="55D02EAD"/>
    <w:rsid w:val="565B0208"/>
    <w:rsid w:val="56684521"/>
    <w:rsid w:val="56986E69"/>
    <w:rsid w:val="56A425FA"/>
    <w:rsid w:val="56F129E9"/>
    <w:rsid w:val="57666F31"/>
    <w:rsid w:val="576D12AB"/>
    <w:rsid w:val="577874ED"/>
    <w:rsid w:val="57AC0450"/>
    <w:rsid w:val="57B84C84"/>
    <w:rsid w:val="57CD4BF5"/>
    <w:rsid w:val="57EA05F7"/>
    <w:rsid w:val="57F510AB"/>
    <w:rsid w:val="580827F0"/>
    <w:rsid w:val="58B0602D"/>
    <w:rsid w:val="58B936C5"/>
    <w:rsid w:val="58FF1E21"/>
    <w:rsid w:val="59654AE3"/>
    <w:rsid w:val="596A2D07"/>
    <w:rsid w:val="59770560"/>
    <w:rsid w:val="598D73F9"/>
    <w:rsid w:val="5993763E"/>
    <w:rsid w:val="59B60E85"/>
    <w:rsid w:val="59F80238"/>
    <w:rsid w:val="5A201F6E"/>
    <w:rsid w:val="5A563180"/>
    <w:rsid w:val="5A6136D9"/>
    <w:rsid w:val="5AA6453D"/>
    <w:rsid w:val="5ABD6B40"/>
    <w:rsid w:val="5AE150B2"/>
    <w:rsid w:val="5B1B32BC"/>
    <w:rsid w:val="5B264889"/>
    <w:rsid w:val="5B3E6C52"/>
    <w:rsid w:val="5B635197"/>
    <w:rsid w:val="5BAF5ADC"/>
    <w:rsid w:val="5BBE485E"/>
    <w:rsid w:val="5BC929D9"/>
    <w:rsid w:val="5C194360"/>
    <w:rsid w:val="5C1E1D28"/>
    <w:rsid w:val="5C35592A"/>
    <w:rsid w:val="5C5058AA"/>
    <w:rsid w:val="5CA51B45"/>
    <w:rsid w:val="5CA9481D"/>
    <w:rsid w:val="5CE84D3B"/>
    <w:rsid w:val="5CFB7B6F"/>
    <w:rsid w:val="5D0141E5"/>
    <w:rsid w:val="5D1A6871"/>
    <w:rsid w:val="5D517F31"/>
    <w:rsid w:val="5D614A38"/>
    <w:rsid w:val="5DB76275"/>
    <w:rsid w:val="5DBA4B82"/>
    <w:rsid w:val="5DF76B0D"/>
    <w:rsid w:val="5DFE78C8"/>
    <w:rsid w:val="5E0D5AF8"/>
    <w:rsid w:val="5E255F63"/>
    <w:rsid w:val="5E5009F6"/>
    <w:rsid w:val="5E5A64F5"/>
    <w:rsid w:val="5E6A56FF"/>
    <w:rsid w:val="5E95292E"/>
    <w:rsid w:val="5EB73C91"/>
    <w:rsid w:val="5EF1003F"/>
    <w:rsid w:val="5EF95FD0"/>
    <w:rsid w:val="5F7532FD"/>
    <w:rsid w:val="5FA16F8A"/>
    <w:rsid w:val="5FC04D42"/>
    <w:rsid w:val="5FDE5545"/>
    <w:rsid w:val="5FEA7D8C"/>
    <w:rsid w:val="5FF7082B"/>
    <w:rsid w:val="6080721C"/>
    <w:rsid w:val="60AD7664"/>
    <w:rsid w:val="60B0340C"/>
    <w:rsid w:val="60D80A2D"/>
    <w:rsid w:val="6111547A"/>
    <w:rsid w:val="61371D33"/>
    <w:rsid w:val="613A12AA"/>
    <w:rsid w:val="613B356D"/>
    <w:rsid w:val="61924297"/>
    <w:rsid w:val="61996816"/>
    <w:rsid w:val="61B97191"/>
    <w:rsid w:val="61D45B87"/>
    <w:rsid w:val="624C072F"/>
    <w:rsid w:val="625001BE"/>
    <w:rsid w:val="62750A67"/>
    <w:rsid w:val="62952102"/>
    <w:rsid w:val="629A64D4"/>
    <w:rsid w:val="62CA3407"/>
    <w:rsid w:val="62F7235B"/>
    <w:rsid w:val="631A6A40"/>
    <w:rsid w:val="6322192D"/>
    <w:rsid w:val="632C1C70"/>
    <w:rsid w:val="63477C82"/>
    <w:rsid w:val="635004F4"/>
    <w:rsid w:val="63E335D6"/>
    <w:rsid w:val="63FC0E60"/>
    <w:rsid w:val="64045A16"/>
    <w:rsid w:val="64365886"/>
    <w:rsid w:val="644B0346"/>
    <w:rsid w:val="649515A8"/>
    <w:rsid w:val="64E966C0"/>
    <w:rsid w:val="652D5065"/>
    <w:rsid w:val="652E01AD"/>
    <w:rsid w:val="65695556"/>
    <w:rsid w:val="657C0005"/>
    <w:rsid w:val="65BA3837"/>
    <w:rsid w:val="668E74EA"/>
    <w:rsid w:val="668F4E94"/>
    <w:rsid w:val="66A32718"/>
    <w:rsid w:val="66A43E66"/>
    <w:rsid w:val="66D80366"/>
    <w:rsid w:val="66D8577C"/>
    <w:rsid w:val="66DC2552"/>
    <w:rsid w:val="66E7771A"/>
    <w:rsid w:val="671B27DC"/>
    <w:rsid w:val="673B23D4"/>
    <w:rsid w:val="673E138C"/>
    <w:rsid w:val="675D5CD8"/>
    <w:rsid w:val="6788137F"/>
    <w:rsid w:val="678D7A27"/>
    <w:rsid w:val="67D11F4E"/>
    <w:rsid w:val="6810558D"/>
    <w:rsid w:val="68537E37"/>
    <w:rsid w:val="68916524"/>
    <w:rsid w:val="68B76283"/>
    <w:rsid w:val="68C824C3"/>
    <w:rsid w:val="69610B24"/>
    <w:rsid w:val="69860378"/>
    <w:rsid w:val="69B75DDE"/>
    <w:rsid w:val="69EC0815"/>
    <w:rsid w:val="6A393D06"/>
    <w:rsid w:val="6A6342E6"/>
    <w:rsid w:val="6A9D6460"/>
    <w:rsid w:val="6AAC18D8"/>
    <w:rsid w:val="6ACB4DA4"/>
    <w:rsid w:val="6AEB64B9"/>
    <w:rsid w:val="6B0B419D"/>
    <w:rsid w:val="6B0B7E19"/>
    <w:rsid w:val="6B126446"/>
    <w:rsid w:val="6B377082"/>
    <w:rsid w:val="6B715DBA"/>
    <w:rsid w:val="6BE54C31"/>
    <w:rsid w:val="6BFB4ECF"/>
    <w:rsid w:val="6C3E619B"/>
    <w:rsid w:val="6C77544E"/>
    <w:rsid w:val="6C8311C1"/>
    <w:rsid w:val="6C8A7A71"/>
    <w:rsid w:val="6C8F5939"/>
    <w:rsid w:val="6CEA7D04"/>
    <w:rsid w:val="6D5709D9"/>
    <w:rsid w:val="6D702F4C"/>
    <w:rsid w:val="6DC75A39"/>
    <w:rsid w:val="6DE76DF8"/>
    <w:rsid w:val="6DEF35CA"/>
    <w:rsid w:val="6E0E0EAC"/>
    <w:rsid w:val="6E56388C"/>
    <w:rsid w:val="6E8B314D"/>
    <w:rsid w:val="6ECA0374"/>
    <w:rsid w:val="6ECB4D4A"/>
    <w:rsid w:val="6ECF4E6D"/>
    <w:rsid w:val="6EDB49D3"/>
    <w:rsid w:val="6EF83DFA"/>
    <w:rsid w:val="6F2D728E"/>
    <w:rsid w:val="6F521C95"/>
    <w:rsid w:val="6F611DCF"/>
    <w:rsid w:val="6F6426DD"/>
    <w:rsid w:val="6F972A44"/>
    <w:rsid w:val="6FFC2524"/>
    <w:rsid w:val="700C6BA6"/>
    <w:rsid w:val="70441702"/>
    <w:rsid w:val="704E0919"/>
    <w:rsid w:val="70AA61C5"/>
    <w:rsid w:val="70AE1481"/>
    <w:rsid w:val="70E33D76"/>
    <w:rsid w:val="710E32F5"/>
    <w:rsid w:val="713257A2"/>
    <w:rsid w:val="71474B8C"/>
    <w:rsid w:val="71A56169"/>
    <w:rsid w:val="71D50CBF"/>
    <w:rsid w:val="722250D7"/>
    <w:rsid w:val="72352BAF"/>
    <w:rsid w:val="723A4AA2"/>
    <w:rsid w:val="727A0329"/>
    <w:rsid w:val="72882A96"/>
    <w:rsid w:val="729C38F5"/>
    <w:rsid w:val="72CC49CF"/>
    <w:rsid w:val="730A4B83"/>
    <w:rsid w:val="73153FB7"/>
    <w:rsid w:val="73467BFD"/>
    <w:rsid w:val="738A77AC"/>
    <w:rsid w:val="73ED6584"/>
    <w:rsid w:val="74174348"/>
    <w:rsid w:val="746747CA"/>
    <w:rsid w:val="74675EF5"/>
    <w:rsid w:val="74A23491"/>
    <w:rsid w:val="74A5102C"/>
    <w:rsid w:val="74C05DBF"/>
    <w:rsid w:val="74D43EC1"/>
    <w:rsid w:val="754C2344"/>
    <w:rsid w:val="757D58CB"/>
    <w:rsid w:val="757F1AF6"/>
    <w:rsid w:val="7598320B"/>
    <w:rsid w:val="75A41DDF"/>
    <w:rsid w:val="75B12BBF"/>
    <w:rsid w:val="760A0BF1"/>
    <w:rsid w:val="761D2A65"/>
    <w:rsid w:val="762F674E"/>
    <w:rsid w:val="76461BAA"/>
    <w:rsid w:val="764C604D"/>
    <w:rsid w:val="766D0882"/>
    <w:rsid w:val="76945583"/>
    <w:rsid w:val="76AE1C48"/>
    <w:rsid w:val="76B62D86"/>
    <w:rsid w:val="76B65109"/>
    <w:rsid w:val="76C76E1E"/>
    <w:rsid w:val="77311AB4"/>
    <w:rsid w:val="775B713B"/>
    <w:rsid w:val="7760366D"/>
    <w:rsid w:val="77825902"/>
    <w:rsid w:val="77844C83"/>
    <w:rsid w:val="779A4193"/>
    <w:rsid w:val="77BB60D4"/>
    <w:rsid w:val="77C359D2"/>
    <w:rsid w:val="77EF598A"/>
    <w:rsid w:val="787C31A4"/>
    <w:rsid w:val="788E1ABD"/>
    <w:rsid w:val="78B2146E"/>
    <w:rsid w:val="78C82238"/>
    <w:rsid w:val="799F4318"/>
    <w:rsid w:val="79A627F7"/>
    <w:rsid w:val="79BD7013"/>
    <w:rsid w:val="79D832D2"/>
    <w:rsid w:val="7A081BF3"/>
    <w:rsid w:val="7A08504B"/>
    <w:rsid w:val="7AD053E5"/>
    <w:rsid w:val="7AFD02B0"/>
    <w:rsid w:val="7BC04E83"/>
    <w:rsid w:val="7BD06A28"/>
    <w:rsid w:val="7C350EA9"/>
    <w:rsid w:val="7C64482A"/>
    <w:rsid w:val="7C6C2290"/>
    <w:rsid w:val="7C7E5775"/>
    <w:rsid w:val="7C8E0753"/>
    <w:rsid w:val="7CC30B2C"/>
    <w:rsid w:val="7CD720AD"/>
    <w:rsid w:val="7D25330D"/>
    <w:rsid w:val="7D25518B"/>
    <w:rsid w:val="7D282AC9"/>
    <w:rsid w:val="7D2F5AF2"/>
    <w:rsid w:val="7D55583B"/>
    <w:rsid w:val="7D5B20BC"/>
    <w:rsid w:val="7D6A3E46"/>
    <w:rsid w:val="7D6A61D1"/>
    <w:rsid w:val="7DB03DCA"/>
    <w:rsid w:val="7DBA7B5E"/>
    <w:rsid w:val="7DC63EF4"/>
    <w:rsid w:val="7DF16B83"/>
    <w:rsid w:val="7E0B7345"/>
    <w:rsid w:val="7E1C274C"/>
    <w:rsid w:val="7E6B7E12"/>
    <w:rsid w:val="7E9228F4"/>
    <w:rsid w:val="7EB03CF5"/>
    <w:rsid w:val="7ECE5356"/>
    <w:rsid w:val="7EEA54DC"/>
    <w:rsid w:val="7F17055B"/>
    <w:rsid w:val="7F23336E"/>
    <w:rsid w:val="7F445D8D"/>
    <w:rsid w:val="7F495082"/>
    <w:rsid w:val="7F5852B3"/>
    <w:rsid w:val="7F8B091A"/>
    <w:rsid w:val="7F8E30A9"/>
    <w:rsid w:val="7FD52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1"/>
    <w:qFormat/>
    <w:uiPriority w:val="0"/>
    <w:pPr>
      <w:keepNext/>
      <w:keepLines/>
      <w:spacing w:before="340" w:after="330" w:line="576" w:lineRule="auto"/>
      <w:jc w:val="center"/>
      <w:outlineLvl w:val="0"/>
    </w:pPr>
    <w:rPr>
      <w:b/>
      <w:kern w:val="44"/>
      <w:sz w:val="32"/>
    </w:rPr>
  </w:style>
  <w:style w:type="paragraph" w:styleId="5">
    <w:name w:val="heading 2"/>
    <w:basedOn w:val="1"/>
    <w:next w:val="1"/>
    <w:link w:val="52"/>
    <w:unhideWhenUsed/>
    <w:qFormat/>
    <w:uiPriority w:val="0"/>
    <w:pPr>
      <w:keepNext/>
      <w:keepLines/>
      <w:spacing w:before="260" w:after="260" w:line="400" w:lineRule="exact"/>
      <w:jc w:val="center"/>
      <w:outlineLvl w:val="1"/>
    </w:pPr>
    <w:rPr>
      <w:rFonts w:ascii="Arial" w:hAnsi="Arial"/>
      <w:b/>
      <w:sz w:val="24"/>
    </w:rPr>
  </w:style>
  <w:style w:type="paragraph" w:styleId="6">
    <w:name w:val="heading 3"/>
    <w:basedOn w:val="1"/>
    <w:next w:val="7"/>
    <w:link w:val="53"/>
    <w:unhideWhenUsed/>
    <w:qFormat/>
    <w:uiPriority w:val="0"/>
    <w:pPr>
      <w:keepNext/>
      <w:keepLines/>
      <w:spacing w:before="260" w:after="260" w:line="400" w:lineRule="exact"/>
      <w:outlineLvl w:val="2"/>
    </w:pPr>
    <w:rPr>
      <w:b/>
      <w:sz w:val="24"/>
    </w:rPr>
  </w:style>
  <w:style w:type="paragraph" w:styleId="8">
    <w:name w:val="heading 4"/>
    <w:basedOn w:val="1"/>
    <w:next w:val="1"/>
    <w:link w:val="54"/>
    <w:unhideWhenUsed/>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7"/>
    <w:link w:val="55"/>
    <w:unhideWhenUsed/>
    <w:qFormat/>
    <w:uiPriority w:val="0"/>
    <w:pPr>
      <w:keepNext/>
      <w:keepLines/>
      <w:numPr>
        <w:ilvl w:val="4"/>
        <w:numId w:val="1"/>
      </w:numPr>
      <w:spacing w:before="280" w:after="290" w:line="374" w:lineRule="auto"/>
      <w:outlineLvl w:val="4"/>
    </w:pPr>
    <w:rPr>
      <w:b/>
      <w:sz w:val="28"/>
      <w:szCs w:val="24"/>
    </w:rPr>
  </w:style>
  <w:style w:type="paragraph" w:styleId="10">
    <w:name w:val="heading 6"/>
    <w:basedOn w:val="1"/>
    <w:next w:val="7"/>
    <w:link w:val="56"/>
    <w:unhideWhenUsed/>
    <w:qFormat/>
    <w:uiPriority w:val="0"/>
    <w:pPr>
      <w:keepNext/>
      <w:keepLines/>
      <w:numPr>
        <w:ilvl w:val="5"/>
        <w:numId w:val="1"/>
      </w:numPr>
      <w:spacing w:before="240" w:after="64" w:line="319" w:lineRule="auto"/>
      <w:outlineLvl w:val="5"/>
    </w:pPr>
    <w:rPr>
      <w:rFonts w:ascii="Arial" w:hAnsi="Arial" w:eastAsia="黑体"/>
      <w:b/>
      <w:sz w:val="24"/>
      <w:szCs w:val="24"/>
    </w:rPr>
  </w:style>
  <w:style w:type="paragraph" w:styleId="11">
    <w:name w:val="heading 7"/>
    <w:basedOn w:val="1"/>
    <w:next w:val="7"/>
    <w:link w:val="57"/>
    <w:unhideWhenUsed/>
    <w:qFormat/>
    <w:uiPriority w:val="0"/>
    <w:pPr>
      <w:keepNext/>
      <w:keepLines/>
      <w:numPr>
        <w:ilvl w:val="6"/>
        <w:numId w:val="1"/>
      </w:numPr>
      <w:spacing w:before="240" w:after="64" w:line="319" w:lineRule="auto"/>
      <w:outlineLvl w:val="6"/>
    </w:pPr>
    <w:rPr>
      <w:b/>
      <w:sz w:val="24"/>
      <w:szCs w:val="24"/>
    </w:rPr>
  </w:style>
  <w:style w:type="paragraph" w:styleId="12">
    <w:name w:val="heading 8"/>
    <w:basedOn w:val="1"/>
    <w:next w:val="7"/>
    <w:link w:val="58"/>
    <w:unhideWhenUsed/>
    <w:qFormat/>
    <w:uiPriority w:val="0"/>
    <w:pPr>
      <w:keepNext/>
      <w:keepLines/>
      <w:numPr>
        <w:ilvl w:val="7"/>
        <w:numId w:val="1"/>
      </w:numPr>
      <w:spacing w:before="240" w:after="64" w:line="319" w:lineRule="auto"/>
      <w:outlineLvl w:val="7"/>
    </w:pPr>
    <w:rPr>
      <w:rFonts w:ascii="Arial" w:hAnsi="Arial" w:eastAsia="黑体"/>
      <w:sz w:val="24"/>
      <w:szCs w:val="24"/>
    </w:rPr>
  </w:style>
  <w:style w:type="paragraph" w:styleId="13">
    <w:name w:val="heading 9"/>
    <w:basedOn w:val="1"/>
    <w:next w:val="7"/>
    <w:link w:val="59"/>
    <w:unhideWhenUsed/>
    <w:qFormat/>
    <w:uiPriority w:val="0"/>
    <w:pPr>
      <w:keepNext/>
      <w:keepLines/>
      <w:numPr>
        <w:ilvl w:val="8"/>
        <w:numId w:val="1"/>
      </w:numPr>
      <w:spacing w:before="240" w:after="64" w:line="319" w:lineRule="auto"/>
      <w:outlineLvl w:val="8"/>
    </w:pPr>
    <w:rPr>
      <w:rFonts w:ascii="Arial" w:hAnsi="Arial" w:eastAsia="黑体"/>
      <w:szCs w:val="24"/>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0"/>
    <w:unhideWhenUsed/>
    <w:qFormat/>
    <w:uiPriority w:val="0"/>
    <w:pPr>
      <w:spacing w:after="120"/>
    </w:pPr>
  </w:style>
  <w:style w:type="paragraph" w:styleId="3">
    <w:name w:val="Body Text Indent"/>
    <w:basedOn w:val="1"/>
    <w:next w:val="1"/>
    <w:link w:val="64"/>
    <w:unhideWhenUsed/>
    <w:qFormat/>
    <w:uiPriority w:val="0"/>
    <w:pPr>
      <w:ind w:firstLine="630"/>
    </w:pPr>
    <w:rPr>
      <w:rFonts w:asciiTheme="minorHAnsi" w:hAnsiTheme="minorHAnsi" w:eastAsiaTheme="minorEastAsia" w:cstheme="minorBidi"/>
      <w:sz w:val="32"/>
      <w:szCs w:val="22"/>
    </w:rPr>
  </w:style>
  <w:style w:type="paragraph" w:styleId="7">
    <w:name w:val="Normal Indent"/>
    <w:basedOn w:val="1"/>
    <w:link w:val="144"/>
    <w:unhideWhenUsed/>
    <w:qFormat/>
    <w:uiPriority w:val="0"/>
    <w:pPr>
      <w:ind w:firstLine="420"/>
    </w:pPr>
  </w:style>
  <w:style w:type="paragraph" w:styleId="14">
    <w:name w:val="toc 7"/>
    <w:basedOn w:val="1"/>
    <w:next w:val="1"/>
    <w:unhideWhenUsed/>
    <w:qFormat/>
    <w:uiPriority w:val="39"/>
    <w:pPr>
      <w:ind w:left="2520" w:leftChars="1200"/>
    </w:pPr>
  </w:style>
  <w:style w:type="paragraph" w:styleId="15">
    <w:name w:val="Document Map"/>
    <w:basedOn w:val="1"/>
    <w:link w:val="62"/>
    <w:unhideWhenUsed/>
    <w:qFormat/>
    <w:uiPriority w:val="0"/>
    <w:pPr>
      <w:shd w:val="clear" w:color="auto" w:fill="000080"/>
    </w:pPr>
  </w:style>
  <w:style w:type="paragraph" w:styleId="16">
    <w:name w:val="annotation text"/>
    <w:basedOn w:val="1"/>
    <w:link w:val="139"/>
    <w:unhideWhenUsed/>
    <w:qFormat/>
    <w:uiPriority w:val="99"/>
    <w:pPr>
      <w:jc w:val="left"/>
    </w:pPr>
  </w:style>
  <w:style w:type="paragraph" w:styleId="17">
    <w:name w:val="Body Text 3"/>
    <w:basedOn w:val="1"/>
    <w:link w:val="63"/>
    <w:unhideWhenUsed/>
    <w:qFormat/>
    <w:uiPriority w:val="0"/>
    <w:pPr>
      <w:spacing w:line="500" w:lineRule="exact"/>
    </w:pPr>
    <w:rPr>
      <w:b/>
      <w:bCs/>
      <w:sz w:val="24"/>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65"/>
    <w:unhideWhenUsed/>
    <w:qFormat/>
    <w:uiPriority w:val="0"/>
    <w:rPr>
      <w:rFonts w:ascii="宋体" w:hAnsi="Courier New" w:cs="Courier New"/>
      <w:szCs w:val="21"/>
    </w:rPr>
  </w:style>
  <w:style w:type="paragraph" w:styleId="21">
    <w:name w:val="toc 8"/>
    <w:basedOn w:val="1"/>
    <w:next w:val="1"/>
    <w:unhideWhenUsed/>
    <w:qFormat/>
    <w:uiPriority w:val="39"/>
    <w:pPr>
      <w:ind w:left="2940" w:leftChars="1400"/>
    </w:pPr>
  </w:style>
  <w:style w:type="paragraph" w:styleId="22">
    <w:name w:val="Date"/>
    <w:basedOn w:val="1"/>
    <w:next w:val="1"/>
    <w:link w:val="66"/>
    <w:unhideWhenUsed/>
    <w:qFormat/>
    <w:uiPriority w:val="0"/>
    <w:rPr>
      <w:rFonts w:eastAsia="黑体"/>
      <w:sz w:val="36"/>
    </w:rPr>
  </w:style>
  <w:style w:type="paragraph" w:styleId="23">
    <w:name w:val="Body Text Indent 2"/>
    <w:basedOn w:val="1"/>
    <w:link w:val="67"/>
    <w:unhideWhenUsed/>
    <w:qFormat/>
    <w:uiPriority w:val="0"/>
    <w:pPr>
      <w:ind w:firstLine="630"/>
    </w:pPr>
    <w:rPr>
      <w:sz w:val="32"/>
    </w:rPr>
  </w:style>
  <w:style w:type="paragraph" w:styleId="24">
    <w:name w:val="Balloon Text"/>
    <w:basedOn w:val="1"/>
    <w:link w:val="68"/>
    <w:unhideWhenUsed/>
    <w:qFormat/>
    <w:uiPriority w:val="0"/>
    <w:rPr>
      <w:sz w:val="18"/>
      <w:szCs w:val="18"/>
    </w:rPr>
  </w:style>
  <w:style w:type="paragraph" w:styleId="25">
    <w:name w:val="footer"/>
    <w:basedOn w:val="1"/>
    <w:link w:val="69"/>
    <w:unhideWhenUsed/>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26">
    <w:name w:val="header"/>
    <w:basedOn w:val="1"/>
    <w:link w:val="7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List"/>
    <w:basedOn w:val="1"/>
    <w:qFormat/>
    <w:uiPriority w:val="0"/>
    <w:pPr>
      <w:ind w:left="200" w:hanging="200" w:hangingChars="200"/>
    </w:pPr>
  </w:style>
  <w:style w:type="paragraph" w:styleId="30">
    <w:name w:val="toc 6"/>
    <w:basedOn w:val="1"/>
    <w:next w:val="1"/>
    <w:unhideWhenUsed/>
    <w:qFormat/>
    <w:uiPriority w:val="39"/>
    <w:pPr>
      <w:ind w:left="2100" w:leftChars="1000"/>
    </w:pPr>
  </w:style>
  <w:style w:type="paragraph" w:styleId="31">
    <w:name w:val="Body Text Indent 3"/>
    <w:basedOn w:val="1"/>
    <w:link w:val="71"/>
    <w:unhideWhenUsed/>
    <w:qFormat/>
    <w:uiPriority w:val="0"/>
    <w:pPr>
      <w:adjustRightInd w:val="0"/>
      <w:snapToGrid w:val="0"/>
      <w:spacing w:line="360" w:lineRule="auto"/>
      <w:ind w:firstLine="600" w:firstLineChars="200"/>
    </w:pPr>
    <w:rPr>
      <w:rFonts w:ascii="黑体" w:eastAsia="黑体"/>
      <w:sz w:val="30"/>
      <w:szCs w:val="28"/>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Body Text 2"/>
    <w:basedOn w:val="1"/>
    <w:link w:val="72"/>
    <w:unhideWhenUsed/>
    <w:qFormat/>
    <w:uiPriority w:val="0"/>
    <w:pPr>
      <w:spacing w:after="120" w:line="480" w:lineRule="auto"/>
    </w:pPr>
    <w:rPr>
      <w:szCs w:val="24"/>
    </w:rPr>
  </w:style>
  <w:style w:type="paragraph" w:styleId="3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6">
    <w:name w:val="Normal (Web)"/>
    <w:basedOn w:val="1"/>
    <w:unhideWhenUsed/>
    <w:qFormat/>
    <w:uiPriority w:val="99"/>
    <w:pPr>
      <w:widowControl/>
      <w:spacing w:before="100" w:beforeAutospacing="1" w:after="100" w:afterAutospacing="1"/>
      <w:jc w:val="left"/>
    </w:pPr>
    <w:rPr>
      <w:rFonts w:ascii="宋体" w:hAnsi="宋体"/>
      <w:kern w:val="0"/>
      <w:sz w:val="18"/>
      <w:szCs w:val="18"/>
    </w:rPr>
  </w:style>
  <w:style w:type="paragraph" w:styleId="37">
    <w:name w:val="annotation subject"/>
    <w:basedOn w:val="16"/>
    <w:next w:val="16"/>
    <w:link w:val="140"/>
    <w:unhideWhenUsed/>
    <w:qFormat/>
    <w:uiPriority w:val="99"/>
    <w:rPr>
      <w:b/>
      <w:bCs/>
    </w:rPr>
  </w:style>
  <w:style w:type="paragraph" w:styleId="38">
    <w:name w:val="Body Text First Indent"/>
    <w:basedOn w:val="2"/>
    <w:link w:val="61"/>
    <w:unhideWhenUsed/>
    <w:qFormat/>
    <w:uiPriority w:val="0"/>
    <w:pPr>
      <w:ind w:firstLine="420" w:firstLineChars="100"/>
    </w:pPr>
  </w:style>
  <w:style w:type="paragraph" w:styleId="39">
    <w:name w:val="Body Text First Indent 2"/>
    <w:basedOn w:val="3"/>
    <w:qFormat/>
    <w:uiPriority w:val="0"/>
    <w:pPr>
      <w:spacing w:line="360" w:lineRule="auto"/>
      <w:ind w:firstLine="420" w:firstLineChars="200"/>
    </w:pPr>
    <w:rPr>
      <w:rFonts w:ascii="Times New Roman" w:hAnsi="Times New Roman" w:eastAsia="仿宋_GB2312" w:cs="Times New Roman"/>
      <w:spacing w:val="15"/>
      <w:kern w:val="10"/>
      <w:sz w:val="24"/>
      <w:szCs w:val="24"/>
    </w:rPr>
  </w:style>
  <w:style w:type="table" w:styleId="41">
    <w:name w:val="Table Grid"/>
    <w:basedOn w:val="4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Theme"/>
    <w:basedOn w:val="40"/>
    <w:qFormat/>
    <w:uiPriority w:val="0"/>
    <w:pPr>
      <w:widowControl w:val="0"/>
      <w:autoSpaceDE w:val="0"/>
      <w:autoSpaceDN w:val="0"/>
      <w:adjustRightInd w:val="0"/>
      <w:spacing w:line="360" w:lineRule="auto"/>
      <w:ind w:left="200" w:left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Emphasis"/>
    <w:basedOn w:val="43"/>
    <w:qFormat/>
    <w:uiPriority w:val="20"/>
    <w:rPr>
      <w:i/>
    </w:rPr>
  </w:style>
  <w:style w:type="character" w:styleId="47">
    <w:name w:val="Hyperlink"/>
    <w:unhideWhenUsed/>
    <w:qFormat/>
    <w:uiPriority w:val="99"/>
    <w:rPr>
      <w:color w:val="0000FF"/>
      <w:u w:val="single"/>
    </w:rPr>
  </w:style>
  <w:style w:type="character" w:styleId="48">
    <w:name w:val="annotation reference"/>
    <w:basedOn w:val="43"/>
    <w:unhideWhenUsed/>
    <w:qFormat/>
    <w:uiPriority w:val="0"/>
    <w:rPr>
      <w:sz w:val="21"/>
      <w:szCs w:val="21"/>
    </w:rPr>
  </w:style>
  <w:style w:type="paragraph" w:customStyle="1" w:styleId="4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Normal Indent1"/>
    <w:basedOn w:val="1"/>
    <w:qFormat/>
    <w:uiPriority w:val="99"/>
    <w:pPr>
      <w:adjustRightInd w:val="0"/>
      <w:snapToGrid w:val="0"/>
      <w:spacing w:line="312" w:lineRule="auto"/>
      <w:ind w:firstLine="420" w:firstLineChars="200"/>
    </w:pPr>
    <w:rPr>
      <w:sz w:val="24"/>
    </w:rPr>
  </w:style>
  <w:style w:type="character" w:customStyle="1" w:styleId="51">
    <w:name w:val="标题 1 Char"/>
    <w:basedOn w:val="43"/>
    <w:link w:val="4"/>
    <w:qFormat/>
    <w:uiPriority w:val="0"/>
    <w:rPr>
      <w:rFonts w:ascii="Times New Roman" w:hAnsi="Times New Roman" w:eastAsia="宋体" w:cs="Times New Roman"/>
      <w:b/>
      <w:kern w:val="44"/>
      <w:sz w:val="32"/>
      <w:szCs w:val="20"/>
    </w:rPr>
  </w:style>
  <w:style w:type="character" w:customStyle="1" w:styleId="52">
    <w:name w:val="标题 2 Char"/>
    <w:basedOn w:val="43"/>
    <w:link w:val="5"/>
    <w:qFormat/>
    <w:uiPriority w:val="9"/>
    <w:rPr>
      <w:rFonts w:ascii="Arial" w:hAnsi="Arial" w:eastAsia="宋体" w:cs="Times New Roman"/>
      <w:b/>
      <w:sz w:val="24"/>
      <w:szCs w:val="20"/>
    </w:rPr>
  </w:style>
  <w:style w:type="character" w:customStyle="1" w:styleId="53">
    <w:name w:val="标题 3 Char"/>
    <w:basedOn w:val="43"/>
    <w:link w:val="6"/>
    <w:qFormat/>
    <w:uiPriority w:val="0"/>
    <w:rPr>
      <w:rFonts w:ascii="Times New Roman" w:hAnsi="Times New Roman" w:eastAsia="宋体" w:cs="Times New Roman"/>
      <w:b/>
      <w:sz w:val="24"/>
      <w:szCs w:val="20"/>
    </w:rPr>
  </w:style>
  <w:style w:type="character" w:customStyle="1" w:styleId="54">
    <w:name w:val="标题 4 Char"/>
    <w:basedOn w:val="43"/>
    <w:link w:val="8"/>
    <w:semiHidden/>
    <w:qFormat/>
    <w:uiPriority w:val="0"/>
    <w:rPr>
      <w:rFonts w:ascii="Arial" w:hAnsi="Arial" w:eastAsia="黑体" w:cs="Times New Roman"/>
      <w:b/>
      <w:bCs/>
      <w:sz w:val="28"/>
      <w:szCs w:val="28"/>
    </w:rPr>
  </w:style>
  <w:style w:type="character" w:customStyle="1" w:styleId="55">
    <w:name w:val="标题 5 Char"/>
    <w:basedOn w:val="43"/>
    <w:link w:val="9"/>
    <w:semiHidden/>
    <w:qFormat/>
    <w:uiPriority w:val="0"/>
    <w:rPr>
      <w:rFonts w:ascii="Times New Roman" w:hAnsi="Times New Roman" w:eastAsia="宋体" w:cs="Times New Roman"/>
      <w:b/>
      <w:sz w:val="28"/>
      <w:szCs w:val="24"/>
    </w:rPr>
  </w:style>
  <w:style w:type="character" w:customStyle="1" w:styleId="56">
    <w:name w:val="标题 6 Char"/>
    <w:basedOn w:val="43"/>
    <w:link w:val="10"/>
    <w:semiHidden/>
    <w:qFormat/>
    <w:uiPriority w:val="0"/>
    <w:rPr>
      <w:rFonts w:ascii="Arial" w:hAnsi="Arial" w:eastAsia="黑体" w:cs="Times New Roman"/>
      <w:b/>
      <w:sz w:val="24"/>
      <w:szCs w:val="24"/>
    </w:rPr>
  </w:style>
  <w:style w:type="character" w:customStyle="1" w:styleId="57">
    <w:name w:val="标题 7 Char"/>
    <w:basedOn w:val="43"/>
    <w:link w:val="11"/>
    <w:semiHidden/>
    <w:qFormat/>
    <w:uiPriority w:val="0"/>
    <w:rPr>
      <w:rFonts w:ascii="Times New Roman" w:hAnsi="Times New Roman" w:eastAsia="宋体" w:cs="Times New Roman"/>
      <w:b/>
      <w:sz w:val="24"/>
      <w:szCs w:val="24"/>
    </w:rPr>
  </w:style>
  <w:style w:type="character" w:customStyle="1" w:styleId="58">
    <w:name w:val="标题 8 Char"/>
    <w:basedOn w:val="43"/>
    <w:link w:val="12"/>
    <w:semiHidden/>
    <w:qFormat/>
    <w:uiPriority w:val="0"/>
    <w:rPr>
      <w:rFonts w:ascii="Arial" w:hAnsi="Arial" w:eastAsia="黑体" w:cs="Times New Roman"/>
      <w:sz w:val="24"/>
      <w:szCs w:val="24"/>
    </w:rPr>
  </w:style>
  <w:style w:type="character" w:customStyle="1" w:styleId="59">
    <w:name w:val="标题 9 Char"/>
    <w:basedOn w:val="43"/>
    <w:link w:val="13"/>
    <w:semiHidden/>
    <w:qFormat/>
    <w:uiPriority w:val="0"/>
    <w:rPr>
      <w:rFonts w:ascii="Arial" w:hAnsi="Arial" w:eastAsia="黑体" w:cs="Times New Roman"/>
      <w:szCs w:val="24"/>
    </w:rPr>
  </w:style>
  <w:style w:type="character" w:customStyle="1" w:styleId="60">
    <w:name w:val="正文文本 Char"/>
    <w:basedOn w:val="43"/>
    <w:link w:val="2"/>
    <w:semiHidden/>
    <w:qFormat/>
    <w:uiPriority w:val="0"/>
    <w:rPr>
      <w:rFonts w:ascii="Times New Roman" w:hAnsi="Times New Roman" w:eastAsia="宋体" w:cs="Times New Roman"/>
      <w:szCs w:val="20"/>
    </w:rPr>
  </w:style>
  <w:style w:type="character" w:customStyle="1" w:styleId="61">
    <w:name w:val="正文首行缩进 Char"/>
    <w:basedOn w:val="60"/>
    <w:link w:val="38"/>
    <w:semiHidden/>
    <w:qFormat/>
    <w:uiPriority w:val="0"/>
    <w:rPr>
      <w:rFonts w:ascii="Times New Roman" w:hAnsi="Times New Roman" w:eastAsia="宋体" w:cs="Times New Roman"/>
      <w:szCs w:val="20"/>
    </w:rPr>
  </w:style>
  <w:style w:type="character" w:customStyle="1" w:styleId="62">
    <w:name w:val="文档结构图 Char"/>
    <w:basedOn w:val="43"/>
    <w:link w:val="15"/>
    <w:semiHidden/>
    <w:qFormat/>
    <w:uiPriority w:val="0"/>
    <w:rPr>
      <w:rFonts w:ascii="Times New Roman" w:hAnsi="Times New Roman" w:eastAsia="宋体" w:cs="Times New Roman"/>
      <w:szCs w:val="20"/>
      <w:shd w:val="clear" w:color="auto" w:fill="000080"/>
    </w:rPr>
  </w:style>
  <w:style w:type="character" w:customStyle="1" w:styleId="63">
    <w:name w:val="正文文本 3 Char"/>
    <w:basedOn w:val="43"/>
    <w:link w:val="17"/>
    <w:semiHidden/>
    <w:qFormat/>
    <w:uiPriority w:val="0"/>
    <w:rPr>
      <w:rFonts w:ascii="Times New Roman" w:hAnsi="Times New Roman" w:eastAsia="宋体" w:cs="Times New Roman"/>
      <w:b/>
      <w:bCs/>
      <w:sz w:val="24"/>
      <w:szCs w:val="24"/>
    </w:rPr>
  </w:style>
  <w:style w:type="character" w:customStyle="1" w:styleId="64">
    <w:name w:val="正文文本缩进 Char"/>
    <w:basedOn w:val="43"/>
    <w:link w:val="3"/>
    <w:semiHidden/>
    <w:qFormat/>
    <w:locked/>
    <w:uiPriority w:val="0"/>
    <w:rPr>
      <w:sz w:val="32"/>
    </w:rPr>
  </w:style>
  <w:style w:type="character" w:customStyle="1" w:styleId="65">
    <w:name w:val="纯文本 Char"/>
    <w:basedOn w:val="43"/>
    <w:link w:val="20"/>
    <w:semiHidden/>
    <w:qFormat/>
    <w:uiPriority w:val="99"/>
    <w:rPr>
      <w:rFonts w:ascii="宋体" w:hAnsi="Courier New" w:eastAsia="宋体" w:cs="Courier New"/>
      <w:szCs w:val="21"/>
    </w:rPr>
  </w:style>
  <w:style w:type="character" w:customStyle="1" w:styleId="66">
    <w:name w:val="日期 Char"/>
    <w:basedOn w:val="43"/>
    <w:link w:val="22"/>
    <w:semiHidden/>
    <w:qFormat/>
    <w:uiPriority w:val="0"/>
    <w:rPr>
      <w:rFonts w:ascii="Times New Roman" w:hAnsi="Times New Roman" w:eastAsia="黑体" w:cs="Times New Roman"/>
      <w:sz w:val="36"/>
      <w:szCs w:val="20"/>
    </w:rPr>
  </w:style>
  <w:style w:type="character" w:customStyle="1" w:styleId="67">
    <w:name w:val="正文文本缩进 2 Char"/>
    <w:basedOn w:val="43"/>
    <w:link w:val="23"/>
    <w:semiHidden/>
    <w:qFormat/>
    <w:uiPriority w:val="0"/>
    <w:rPr>
      <w:rFonts w:ascii="Times New Roman" w:hAnsi="Times New Roman" w:eastAsia="宋体" w:cs="Times New Roman"/>
      <w:sz w:val="32"/>
      <w:szCs w:val="20"/>
    </w:rPr>
  </w:style>
  <w:style w:type="character" w:customStyle="1" w:styleId="68">
    <w:name w:val="批注框文本 Char"/>
    <w:basedOn w:val="43"/>
    <w:link w:val="24"/>
    <w:semiHidden/>
    <w:qFormat/>
    <w:uiPriority w:val="0"/>
    <w:rPr>
      <w:rFonts w:ascii="Times New Roman" w:hAnsi="Times New Roman" w:eastAsia="宋体" w:cs="Times New Roman"/>
      <w:sz w:val="18"/>
      <w:szCs w:val="18"/>
    </w:rPr>
  </w:style>
  <w:style w:type="character" w:customStyle="1" w:styleId="69">
    <w:name w:val="页脚 Char"/>
    <w:basedOn w:val="43"/>
    <w:link w:val="25"/>
    <w:qFormat/>
    <w:locked/>
    <w:uiPriority w:val="99"/>
    <w:rPr>
      <w:sz w:val="18"/>
    </w:rPr>
  </w:style>
  <w:style w:type="character" w:customStyle="1" w:styleId="70">
    <w:name w:val="页眉 Char"/>
    <w:basedOn w:val="43"/>
    <w:link w:val="26"/>
    <w:qFormat/>
    <w:locked/>
    <w:uiPriority w:val="0"/>
    <w:rPr>
      <w:sz w:val="18"/>
    </w:rPr>
  </w:style>
  <w:style w:type="character" w:customStyle="1" w:styleId="71">
    <w:name w:val="正文文本缩进 3 Char"/>
    <w:basedOn w:val="43"/>
    <w:link w:val="31"/>
    <w:semiHidden/>
    <w:qFormat/>
    <w:uiPriority w:val="0"/>
    <w:rPr>
      <w:rFonts w:ascii="黑体" w:hAnsi="Times New Roman" w:eastAsia="黑体" w:cs="Times New Roman"/>
      <w:sz w:val="30"/>
      <w:szCs w:val="28"/>
    </w:rPr>
  </w:style>
  <w:style w:type="character" w:customStyle="1" w:styleId="72">
    <w:name w:val="正文文本 2 Char"/>
    <w:basedOn w:val="43"/>
    <w:link w:val="34"/>
    <w:semiHidden/>
    <w:qFormat/>
    <w:uiPriority w:val="0"/>
    <w:rPr>
      <w:rFonts w:ascii="Times New Roman" w:hAnsi="Times New Roman" w:eastAsia="宋体" w:cs="Times New Roman"/>
      <w:szCs w:val="24"/>
    </w:rPr>
  </w:style>
  <w:style w:type="character" w:customStyle="1" w:styleId="73">
    <w:name w:val="标题 1 Char1"/>
    <w:basedOn w:val="43"/>
    <w:qFormat/>
    <w:uiPriority w:val="0"/>
    <w:rPr>
      <w:b/>
      <w:bCs/>
      <w:kern w:val="44"/>
      <w:sz w:val="44"/>
      <w:szCs w:val="44"/>
    </w:rPr>
  </w:style>
  <w:style w:type="character" w:customStyle="1" w:styleId="74">
    <w:name w:val="标题 4 Char1"/>
    <w:basedOn w:val="43"/>
    <w:semiHidden/>
    <w:qFormat/>
    <w:uiPriority w:val="0"/>
    <w:rPr>
      <w:rFonts w:asciiTheme="majorHAnsi" w:hAnsiTheme="majorHAnsi" w:eastAsiaTheme="majorEastAsia" w:cstheme="majorBidi"/>
      <w:b/>
      <w:bCs/>
      <w:kern w:val="2"/>
      <w:sz w:val="28"/>
      <w:szCs w:val="28"/>
    </w:rPr>
  </w:style>
  <w:style w:type="character" w:customStyle="1" w:styleId="75">
    <w:name w:val="页眉 Char1"/>
    <w:basedOn w:val="43"/>
    <w:semiHidden/>
    <w:qFormat/>
    <w:uiPriority w:val="0"/>
    <w:rPr>
      <w:rFonts w:ascii="Times New Roman" w:hAnsi="Times New Roman" w:eastAsia="宋体" w:cs="Times New Roman"/>
      <w:sz w:val="18"/>
      <w:szCs w:val="18"/>
    </w:rPr>
  </w:style>
  <w:style w:type="character" w:customStyle="1" w:styleId="76">
    <w:name w:val="页脚 Char1"/>
    <w:basedOn w:val="43"/>
    <w:semiHidden/>
    <w:qFormat/>
    <w:uiPriority w:val="0"/>
    <w:rPr>
      <w:rFonts w:ascii="Times New Roman" w:hAnsi="Times New Roman" w:eastAsia="宋体" w:cs="Times New Roman"/>
      <w:sz w:val="18"/>
      <w:szCs w:val="18"/>
    </w:rPr>
  </w:style>
  <w:style w:type="character" w:customStyle="1" w:styleId="77">
    <w:name w:val="正文文本缩进 Char1"/>
    <w:basedOn w:val="43"/>
    <w:semiHidden/>
    <w:qFormat/>
    <w:uiPriority w:val="0"/>
    <w:rPr>
      <w:rFonts w:ascii="Times New Roman" w:hAnsi="Times New Roman" w:eastAsia="宋体" w:cs="Times New Roman"/>
      <w:szCs w:val="20"/>
    </w:rPr>
  </w:style>
  <w:style w:type="paragraph" w:customStyle="1" w:styleId="7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9">
    <w:name w:val="正文文本 21"/>
    <w:basedOn w:val="1"/>
    <w:qFormat/>
    <w:uiPriority w:val="0"/>
    <w:pPr>
      <w:adjustRightInd w:val="0"/>
      <w:spacing w:line="300" w:lineRule="auto"/>
      <w:jc w:val="center"/>
    </w:pPr>
    <w:rPr>
      <w:rFonts w:ascii="宋体" w:hAnsi="宋体"/>
      <w:sz w:val="24"/>
    </w:rPr>
  </w:style>
  <w:style w:type="paragraph" w:customStyle="1" w:styleId="80">
    <w:name w:val="Table Text"/>
    <w:basedOn w:val="1"/>
    <w:qFormat/>
    <w:uiPriority w:val="0"/>
    <w:pPr>
      <w:widowControl/>
      <w:spacing w:before="60" w:after="60"/>
      <w:jc w:val="left"/>
    </w:pPr>
    <w:rPr>
      <w:kern w:val="0"/>
      <w:szCs w:val="24"/>
    </w:rPr>
  </w:style>
  <w:style w:type="paragraph" w:customStyle="1" w:styleId="81">
    <w:name w:val="正文首行缩进两字符"/>
    <w:basedOn w:val="1"/>
    <w:qFormat/>
    <w:uiPriority w:val="0"/>
    <w:pPr>
      <w:spacing w:line="360" w:lineRule="auto"/>
      <w:ind w:firstLine="200" w:firstLineChars="200"/>
    </w:pPr>
    <w:rPr>
      <w:szCs w:val="24"/>
    </w:rPr>
  </w:style>
  <w:style w:type="paragraph" w:customStyle="1" w:styleId="82">
    <w:name w:val="正文缩进1"/>
    <w:basedOn w:val="1"/>
    <w:next w:val="1"/>
    <w:qFormat/>
    <w:uiPriority w:val="0"/>
    <w:pPr>
      <w:widowControl/>
      <w:ind w:firstLine="420"/>
    </w:pPr>
    <w:rPr>
      <w:color w:val="000000"/>
    </w:rPr>
  </w:style>
  <w:style w:type="paragraph" w:customStyle="1" w:styleId="83">
    <w:name w:val="Char1"/>
    <w:basedOn w:val="1"/>
    <w:qFormat/>
    <w:uiPriority w:val="0"/>
    <w:rPr>
      <w:szCs w:val="21"/>
    </w:rPr>
  </w:style>
  <w:style w:type="paragraph" w:customStyle="1" w:styleId="84">
    <w:name w:val="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85">
    <w:name w:val="table head"/>
    <w:basedOn w:val="1"/>
    <w:qFormat/>
    <w:uiPriority w:val="0"/>
    <w:pPr>
      <w:keepNext/>
      <w:keepLines/>
      <w:adjustRightInd w:val="0"/>
      <w:spacing w:line="312" w:lineRule="atLeast"/>
      <w:jc w:val="center"/>
    </w:pPr>
    <w:rPr>
      <w:b/>
      <w:kern w:val="0"/>
    </w:rPr>
  </w:style>
  <w:style w:type="paragraph" w:customStyle="1" w:styleId="86">
    <w:name w:val="纯文本1"/>
    <w:basedOn w:val="1"/>
    <w:qFormat/>
    <w:uiPriority w:val="0"/>
    <w:pPr>
      <w:adjustRightInd w:val="0"/>
    </w:pPr>
    <w:rPr>
      <w:rFonts w:ascii="宋体" w:hAnsi="Courier New"/>
    </w:rPr>
  </w:style>
  <w:style w:type="paragraph" w:customStyle="1" w:styleId="87">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88">
    <w:name w:val="plain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9">
    <w:name w:val="默认段落字体 Para Char Char Char Char Char Char Char Char Char1 Char Char Char Char"/>
    <w:basedOn w:val="1"/>
    <w:qFormat/>
    <w:uiPriority w:val="0"/>
    <w:rPr>
      <w:rFonts w:ascii="Tahoma" w:hAnsi="Tahoma"/>
      <w:sz w:val="24"/>
    </w:rPr>
  </w:style>
  <w:style w:type="paragraph" w:customStyle="1" w:styleId="90">
    <w:name w:val="Char Char Char Char Char Char"/>
    <w:basedOn w:val="1"/>
    <w:qFormat/>
    <w:uiPriority w:val="0"/>
    <w:rPr>
      <w:rFonts w:ascii="Tahoma" w:hAnsi="Tahoma"/>
      <w:sz w:val="24"/>
    </w:rPr>
  </w:style>
  <w:style w:type="paragraph" w:customStyle="1" w:styleId="91">
    <w:name w:val="Char Char Char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9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93">
    <w:name w:val="Char2 Char Char Char"/>
    <w:basedOn w:val="1"/>
    <w:qFormat/>
    <w:uiPriority w:val="0"/>
    <w:rPr>
      <w:rFonts w:ascii="仿宋_GB2312" w:eastAsia="仿宋_GB2312"/>
      <w:b/>
      <w:sz w:val="32"/>
      <w:szCs w:val="32"/>
    </w:rPr>
  </w:style>
  <w:style w:type="paragraph" w:customStyle="1" w:styleId="9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95">
    <w:name w:val="样式 首行缩进:  2 字符"/>
    <w:basedOn w:val="1"/>
    <w:qFormat/>
    <w:uiPriority w:val="0"/>
    <w:pPr>
      <w:spacing w:line="400" w:lineRule="exact"/>
      <w:ind w:firstLine="200" w:firstLineChars="200"/>
    </w:pPr>
    <w:rPr>
      <w:rFonts w:cs="宋体"/>
      <w:sz w:val="24"/>
      <w:szCs w:val="24"/>
    </w:rPr>
  </w:style>
  <w:style w:type="paragraph" w:customStyle="1" w:styleId="96">
    <w:name w:val="Char Char Char Char Char Char1 Char"/>
    <w:basedOn w:val="15"/>
    <w:qFormat/>
    <w:uiPriority w:val="0"/>
    <w:rPr>
      <w:rFonts w:ascii="Tahoma" w:hAnsi="Tahoma"/>
      <w:sz w:val="24"/>
      <w:szCs w:val="24"/>
    </w:rPr>
  </w:style>
  <w:style w:type="paragraph" w:customStyle="1" w:styleId="97">
    <w:name w:val="表格"/>
    <w:basedOn w:val="1"/>
    <w:qFormat/>
    <w:uiPriority w:val="0"/>
    <w:pPr>
      <w:spacing w:line="400" w:lineRule="exact"/>
    </w:pPr>
    <w:rPr>
      <w:sz w:val="24"/>
      <w:szCs w:val="24"/>
    </w:rPr>
  </w:style>
  <w:style w:type="character" w:customStyle="1" w:styleId="98">
    <w:name w:val="unnamed31"/>
    <w:qFormat/>
    <w:uiPriority w:val="0"/>
    <w:rPr>
      <w:sz w:val="22"/>
      <w:szCs w:val="22"/>
    </w:rPr>
  </w:style>
  <w:style w:type="character" w:customStyle="1" w:styleId="99">
    <w:name w:val="Char Char"/>
    <w:qFormat/>
    <w:uiPriority w:val="0"/>
    <w:rPr>
      <w:rFonts w:hint="eastAsia" w:ascii="宋体" w:hAnsi="宋体" w:eastAsia="宋体"/>
      <w:b/>
      <w:kern w:val="2"/>
      <w:sz w:val="32"/>
      <w:lang w:val="en-US" w:eastAsia="zh-CN" w:bidi="ar-SA"/>
    </w:rPr>
  </w:style>
  <w:style w:type="character" w:customStyle="1" w:styleId="100">
    <w:name w:val="正文首行缩进两字符 Char"/>
    <w:qFormat/>
    <w:uiPriority w:val="0"/>
    <w:rPr>
      <w:rFonts w:hint="eastAsia" w:ascii="宋体" w:hAnsi="宋体" w:eastAsia="宋体"/>
      <w:kern w:val="2"/>
      <w:sz w:val="21"/>
      <w:szCs w:val="24"/>
      <w:lang w:val="en-US" w:eastAsia="zh-CN" w:bidi="ar-SA"/>
    </w:rPr>
  </w:style>
  <w:style w:type="character" w:customStyle="1" w:styleId="101">
    <w:name w:val="标题 3 Char Char Char"/>
    <w:qFormat/>
    <w:uiPriority w:val="0"/>
    <w:rPr>
      <w:rFonts w:hint="eastAsia" w:ascii="宋体" w:hAnsi="宋体" w:eastAsia="宋体"/>
      <w:b/>
      <w:kern w:val="2"/>
      <w:sz w:val="32"/>
      <w:lang w:val="en-US" w:eastAsia="zh-CN" w:bidi="ar-SA"/>
    </w:rPr>
  </w:style>
  <w:style w:type="character" w:customStyle="1" w:styleId="102">
    <w:name w:val="textnorm_chn1"/>
    <w:qFormat/>
    <w:uiPriority w:val="0"/>
    <w:rPr>
      <w:rFonts w:hint="default" w:ascii="Arial" w:hAnsi="Arial" w:cs="Arial"/>
      <w:color w:val="21254A"/>
      <w:sz w:val="22"/>
      <w:szCs w:val="22"/>
    </w:rPr>
  </w:style>
  <w:style w:type="character" w:customStyle="1" w:styleId="103">
    <w:name w:val="样式 小四 行距: 固定值 27 磅 Char Char"/>
    <w:link w:val="104"/>
    <w:qFormat/>
    <w:locked/>
    <w:uiPriority w:val="99"/>
    <w:rPr>
      <w:rFonts w:ascii="宋体" w:hAnsi="Times New Roman" w:eastAsia="宋体" w:cs="Times New Roman"/>
      <w:kern w:val="0"/>
      <w:sz w:val="24"/>
      <w:szCs w:val="20"/>
    </w:rPr>
  </w:style>
  <w:style w:type="paragraph" w:customStyle="1" w:styleId="104">
    <w:name w:val="样式 小四 行距: 固定值 27 磅"/>
    <w:basedOn w:val="1"/>
    <w:link w:val="103"/>
    <w:qFormat/>
    <w:uiPriority w:val="99"/>
    <w:pPr>
      <w:spacing w:line="540" w:lineRule="exact"/>
      <w:ind w:firstLine="480" w:firstLineChars="200"/>
    </w:pPr>
    <w:rPr>
      <w:rFonts w:ascii="宋体"/>
      <w:kern w:val="0"/>
      <w:sz w:val="24"/>
    </w:rPr>
  </w:style>
  <w:style w:type="paragraph" w:customStyle="1" w:styleId="105">
    <w:name w:val="Plain Text1"/>
    <w:basedOn w:val="1"/>
    <w:qFormat/>
    <w:uiPriority w:val="99"/>
    <w:rPr>
      <w:rFonts w:ascii="宋体" w:hAnsi="Courier New" w:cs="Courier New"/>
      <w:szCs w:val="21"/>
    </w:rPr>
  </w:style>
  <w:style w:type="paragraph" w:customStyle="1" w:styleId="106">
    <w:name w:val="Normal Indent11"/>
    <w:basedOn w:val="1"/>
    <w:qFormat/>
    <w:uiPriority w:val="99"/>
    <w:pPr>
      <w:adjustRightInd w:val="0"/>
      <w:snapToGrid w:val="0"/>
      <w:spacing w:line="312" w:lineRule="auto"/>
      <w:ind w:firstLine="420" w:firstLineChars="200"/>
    </w:pPr>
    <w:rPr>
      <w:sz w:val="24"/>
    </w:rPr>
  </w:style>
  <w:style w:type="paragraph" w:customStyle="1" w:styleId="107">
    <w:name w:val="È¡ÀÊ¡ÎÄ¡À¾"/>
    <w:basedOn w:val="1"/>
    <w:qFormat/>
    <w:uiPriority w:val="99"/>
    <w:pPr>
      <w:widowControl/>
      <w:overflowPunct w:val="0"/>
      <w:autoSpaceDE w:val="0"/>
      <w:autoSpaceDN w:val="0"/>
      <w:adjustRightInd w:val="0"/>
      <w:jc w:val="left"/>
    </w:pPr>
    <w:rPr>
      <w:kern w:val="0"/>
      <w:sz w:val="24"/>
    </w:rPr>
  </w:style>
  <w:style w:type="character" w:customStyle="1" w:styleId="108">
    <w:name w:val="font11"/>
    <w:basedOn w:val="43"/>
    <w:qFormat/>
    <w:uiPriority w:val="0"/>
    <w:rPr>
      <w:rFonts w:hint="eastAsia" w:ascii="宋体" w:hAnsi="宋体" w:eastAsia="宋体" w:cs="宋体"/>
      <w:color w:val="000000"/>
      <w:sz w:val="24"/>
      <w:szCs w:val="24"/>
      <w:u w:val="none"/>
    </w:rPr>
  </w:style>
  <w:style w:type="character" w:customStyle="1" w:styleId="109">
    <w:name w:val="font01"/>
    <w:basedOn w:val="43"/>
    <w:qFormat/>
    <w:uiPriority w:val="0"/>
    <w:rPr>
      <w:rFonts w:hint="eastAsia" w:ascii="宋体" w:hAnsi="宋体" w:eastAsia="宋体" w:cs="宋体"/>
      <w:color w:val="000000"/>
      <w:sz w:val="24"/>
      <w:szCs w:val="24"/>
      <w:u w:val="none"/>
    </w:rPr>
  </w:style>
  <w:style w:type="paragraph" w:customStyle="1" w:styleId="11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1">
    <w:name w:val="font5"/>
    <w:basedOn w:val="1"/>
    <w:qFormat/>
    <w:uiPriority w:val="0"/>
    <w:pPr>
      <w:widowControl/>
      <w:spacing w:before="100" w:beforeAutospacing="1" w:after="100" w:afterAutospacing="1"/>
      <w:jc w:val="left"/>
    </w:pPr>
    <w:rPr>
      <w:b/>
      <w:bCs/>
      <w:color w:val="000000"/>
      <w:kern w:val="0"/>
      <w:szCs w:val="21"/>
    </w:rPr>
  </w:style>
  <w:style w:type="paragraph" w:customStyle="1" w:styleId="112">
    <w:name w:val="font6"/>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1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8"/>
    <w:basedOn w:val="1"/>
    <w:qFormat/>
    <w:uiPriority w:val="0"/>
    <w:pPr>
      <w:widowControl/>
      <w:spacing w:before="100" w:beforeAutospacing="1" w:after="100" w:afterAutospacing="1"/>
      <w:jc w:val="left"/>
    </w:pPr>
    <w:rPr>
      <w:color w:val="000000"/>
      <w:kern w:val="0"/>
      <w:sz w:val="24"/>
      <w:szCs w:val="24"/>
    </w:rPr>
  </w:style>
  <w:style w:type="paragraph" w:customStyle="1" w:styleId="115">
    <w:name w:val="font9"/>
    <w:basedOn w:val="1"/>
    <w:qFormat/>
    <w:uiPriority w:val="0"/>
    <w:pPr>
      <w:widowControl/>
      <w:spacing w:before="100" w:beforeAutospacing="1" w:after="100" w:afterAutospacing="1"/>
      <w:jc w:val="left"/>
    </w:pPr>
    <w:rPr>
      <w:b/>
      <w:bCs/>
      <w:color w:val="000000"/>
      <w:kern w:val="0"/>
      <w:sz w:val="24"/>
      <w:szCs w:val="24"/>
    </w:rPr>
  </w:style>
  <w:style w:type="paragraph" w:customStyle="1" w:styleId="116">
    <w:name w:val="font10"/>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17">
    <w:name w:val="xl65"/>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1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1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3">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1"/>
    </w:rPr>
  </w:style>
  <w:style w:type="paragraph" w:customStyle="1" w:styleId="124">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
    <w:name w:val="xl7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
    <w:name w:val="xl78"/>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3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szCs w:val="24"/>
    </w:rPr>
  </w:style>
  <w:style w:type="paragraph" w:customStyle="1" w:styleId="133">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4">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5">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6">
    <w:name w:val="列出段落1"/>
    <w:basedOn w:val="1"/>
    <w:qFormat/>
    <w:uiPriority w:val="34"/>
    <w:pPr>
      <w:ind w:firstLine="420" w:firstLineChars="200"/>
    </w:pPr>
  </w:style>
  <w:style w:type="paragraph" w:customStyle="1" w:styleId="137">
    <w:name w:val="列出段落2"/>
    <w:basedOn w:val="1"/>
    <w:qFormat/>
    <w:uiPriority w:val="99"/>
    <w:pPr>
      <w:ind w:firstLine="420" w:firstLineChars="200"/>
    </w:pPr>
  </w:style>
  <w:style w:type="paragraph" w:customStyle="1" w:styleId="138">
    <w:name w:val="列出段落3"/>
    <w:basedOn w:val="1"/>
    <w:qFormat/>
    <w:uiPriority w:val="99"/>
    <w:pPr>
      <w:ind w:firstLine="420" w:firstLineChars="200"/>
    </w:pPr>
  </w:style>
  <w:style w:type="character" w:customStyle="1" w:styleId="139">
    <w:name w:val="批注文字 Char"/>
    <w:basedOn w:val="43"/>
    <w:link w:val="16"/>
    <w:semiHidden/>
    <w:qFormat/>
    <w:uiPriority w:val="99"/>
    <w:rPr>
      <w:rFonts w:ascii="Times New Roman" w:hAnsi="Times New Roman" w:eastAsia="宋体" w:cs="Times New Roman"/>
      <w:kern w:val="2"/>
      <w:sz w:val="21"/>
    </w:rPr>
  </w:style>
  <w:style w:type="character" w:customStyle="1" w:styleId="140">
    <w:name w:val="批注主题 Char"/>
    <w:basedOn w:val="139"/>
    <w:link w:val="37"/>
    <w:semiHidden/>
    <w:qFormat/>
    <w:uiPriority w:val="99"/>
    <w:rPr>
      <w:rFonts w:ascii="Times New Roman" w:hAnsi="Times New Roman" w:eastAsia="宋体" w:cs="Times New Roman"/>
      <w:b/>
      <w:bCs/>
      <w:kern w:val="2"/>
      <w:sz w:val="21"/>
    </w:rPr>
  </w:style>
  <w:style w:type="paragraph" w:customStyle="1" w:styleId="141">
    <w:name w:val="_Style 12"/>
    <w:basedOn w:val="1"/>
    <w:qFormat/>
    <w:uiPriority w:val="0"/>
    <w:pPr>
      <w:tabs>
        <w:tab w:val="left" w:pos="360"/>
      </w:tabs>
      <w:ind w:firstLine="420" w:firstLineChars="150"/>
    </w:pPr>
    <w:rPr>
      <w:rFonts w:ascii="Arial" w:hAnsi="Arial" w:cs="Arial"/>
      <w:sz w:val="20"/>
      <w:szCs w:val="24"/>
    </w:rPr>
  </w:style>
  <w:style w:type="character" w:customStyle="1" w:styleId="142">
    <w:name w:val="p141"/>
    <w:qFormat/>
    <w:uiPriority w:val="0"/>
    <w:rPr>
      <w:sz w:val="21"/>
      <w:szCs w:val="21"/>
    </w:rPr>
  </w:style>
  <w:style w:type="paragraph" w:customStyle="1" w:styleId="14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44">
    <w:name w:val="正文缩进 Char"/>
    <w:link w:val="7"/>
    <w:qFormat/>
    <w:uiPriority w:val="0"/>
    <w:rPr>
      <w:rFonts w:ascii="Times New Roman" w:hAnsi="Times New Roman" w:eastAsia="宋体" w:cs="Times New Roman"/>
      <w:kern w:val="2"/>
      <w:sz w:val="21"/>
    </w:rPr>
  </w:style>
  <w:style w:type="paragraph" w:customStyle="1" w:styleId="145">
    <w:name w:val="_Style 5"/>
    <w:basedOn w:val="1"/>
    <w:qFormat/>
    <w:uiPriority w:val="0"/>
    <w:pPr>
      <w:tabs>
        <w:tab w:val="left" w:pos="360"/>
      </w:tabs>
      <w:ind w:firstLine="420" w:firstLineChars="150"/>
    </w:pPr>
    <w:rPr>
      <w:rFonts w:ascii="Calibri" w:hAnsi="Calibri"/>
      <w:szCs w:val="24"/>
    </w:rPr>
  </w:style>
  <w:style w:type="paragraph" w:customStyle="1" w:styleId="146">
    <w:name w:val="Default Tex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147">
    <w:name w:val="Item List in Table"/>
    <w:basedOn w:val="1"/>
    <w:qFormat/>
    <w:uiPriority w:val="0"/>
    <w:pPr>
      <w:widowControl/>
      <w:numPr>
        <w:ilvl w:val="0"/>
        <w:numId w:val="2"/>
      </w:numPr>
      <w:topLinePunct/>
      <w:adjustRightInd w:val="0"/>
      <w:snapToGrid w:val="0"/>
      <w:spacing w:before="80" w:after="80" w:line="240" w:lineRule="atLeast"/>
      <w:jc w:val="left"/>
    </w:pPr>
    <w:rPr>
      <w:rFonts w:hint="eastAsia" w:cs="Arial"/>
      <w:kern w:val="0"/>
      <w:szCs w:val="21"/>
    </w:rPr>
  </w:style>
  <w:style w:type="paragraph" w:customStyle="1" w:styleId="148">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9">
    <w:name w:val="font51"/>
    <w:basedOn w:val="43"/>
    <w:qFormat/>
    <w:uiPriority w:val="0"/>
    <w:rPr>
      <w:rFonts w:hint="eastAsia" w:ascii="宋体" w:hAnsi="宋体" w:eastAsia="宋体" w:cs="宋体"/>
      <w:color w:val="000000"/>
      <w:sz w:val="20"/>
      <w:szCs w:val="20"/>
      <w:u w:val="none"/>
    </w:rPr>
  </w:style>
  <w:style w:type="character" w:customStyle="1" w:styleId="150">
    <w:name w:val="font61"/>
    <w:basedOn w:val="43"/>
    <w:qFormat/>
    <w:uiPriority w:val="0"/>
    <w:rPr>
      <w:rFonts w:hint="eastAsia" w:ascii="宋体" w:hAnsi="宋体" w:eastAsia="宋体" w:cs="宋体"/>
      <w:color w:val="000000"/>
      <w:sz w:val="20"/>
      <w:szCs w:val="20"/>
      <w:u w:val="none"/>
    </w:rPr>
  </w:style>
  <w:style w:type="paragraph" w:customStyle="1" w:styleId="151">
    <w:name w:val="表格内容"/>
    <w:basedOn w:val="1"/>
    <w:qFormat/>
    <w:uiPriority w:val="0"/>
    <w:pPr>
      <w:spacing w:line="0" w:lineRule="atLeast"/>
      <w:jc w:val="center"/>
    </w:pPr>
    <w:rPr>
      <w:szCs w:val="21"/>
    </w:rPr>
  </w:style>
  <w:style w:type="character" w:customStyle="1" w:styleId="152">
    <w:name w:val="font31"/>
    <w:basedOn w:val="4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4"/>
    <customShpInfo spid="_x0000_s2053"/>
    <customShpInfo spid="_x0000_s2055"/>
    <customShpInfo spid="_x0000_s2049"/>
    <customShpInfo spid="_x0000_s1026"/>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08B2F-BADF-4D77-9ED2-32122671FD7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27140</Words>
  <Characters>29050</Characters>
  <Lines>200</Lines>
  <Paragraphs>56</Paragraphs>
  <TotalTime>0</TotalTime>
  <ScaleCrop>false</ScaleCrop>
  <LinksUpToDate>false</LinksUpToDate>
  <CharactersWithSpaces>30618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2015-04-15T03:08:00Z</dcterms:created>
  <dc:creator>User</dc:creator>
  <cp:lastModifiedBy>x</cp:lastModifiedBy>
  <cp:lastPrinted>2021-02-26T07:52:00Z</cp:lastPrinted>
  <dcterms:modified xsi:type="dcterms:W3CDTF">2022-07-26T09:25:40Z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33A2B9C0CB7B494BB385A0D4028F70CD</vt:lpwstr>
  </property>
</Properties>
</file>