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ind w:left="0" w:leftChars="0" w:right="0" w:rightChars="0" w:firstLine="0" w:firstLineChars="0"/>
        <w:jc w:val="center"/>
        <w:rPr>
          <w:rFonts w:hint="eastAsia" w:hAnsi="宋体" w:cs="宋体"/>
          <w:b/>
          <w:bCs/>
          <w:color w:val="000000"/>
          <w:kern w:val="0"/>
          <w:sz w:val="44"/>
          <w:szCs w:val="44"/>
          <w:lang w:val="en-US" w:eastAsia="zh-CN"/>
        </w:rPr>
      </w:pPr>
      <w:r>
        <w:rPr>
          <w:rFonts w:hint="eastAsia" w:cs="宋体"/>
          <w:b/>
          <w:bCs/>
          <w:color w:val="000000"/>
          <w:kern w:val="0"/>
          <w:sz w:val="44"/>
          <w:szCs w:val="44"/>
          <w:lang w:eastAsia="zh-CN"/>
        </w:rPr>
        <w:t>新疆农业职业技术学院网络安全升级建设项目（二次）</w:t>
      </w:r>
    </w:p>
    <w:p>
      <w:pPr>
        <w:spacing w:line="360" w:lineRule="atLeast"/>
        <w:ind w:left="0" w:leftChars="0" w:right="0" w:rightChars="0" w:firstLine="0" w:firstLineChars="0"/>
        <w:jc w:val="center"/>
        <w:rPr>
          <w:rFonts w:hint="default" w:ascii="宋体" w:hAnsi="宋体" w:eastAsia="宋体" w:cs="宋体"/>
          <w:b w:val="0"/>
          <w:bCs w:val="0"/>
          <w:color w:val="000000"/>
          <w:kern w:val="0"/>
          <w:sz w:val="32"/>
          <w:szCs w:val="32"/>
          <w:lang w:val="en-US" w:eastAsia="zh-CN"/>
        </w:rPr>
      </w:pPr>
      <w:r>
        <w:rPr>
          <w:rFonts w:hint="eastAsia" w:hAnsi="宋体" w:cs="宋体"/>
          <w:b w:val="0"/>
          <w:bCs w:val="0"/>
          <w:color w:val="000000"/>
          <w:kern w:val="0"/>
          <w:sz w:val="32"/>
          <w:szCs w:val="32"/>
          <w:lang w:eastAsia="zh-CN"/>
        </w:rPr>
        <w:t>项目编号：</w:t>
      </w:r>
      <w:r>
        <w:rPr>
          <w:rFonts w:hint="eastAsia" w:hAnsi="宋体" w:cs="宋体"/>
          <w:b w:val="0"/>
          <w:bCs w:val="0"/>
          <w:color w:val="000000"/>
          <w:kern w:val="0"/>
          <w:sz w:val="32"/>
          <w:szCs w:val="32"/>
          <w:lang w:val="en-US" w:eastAsia="zh-CN"/>
        </w:rPr>
        <w:t>W-XJXSZB2022-2</w:t>
      </w:r>
      <w:r>
        <w:rPr>
          <w:rFonts w:hint="eastAsia" w:cs="宋体"/>
          <w:b w:val="0"/>
          <w:bCs w:val="0"/>
          <w:color w:val="000000"/>
          <w:kern w:val="0"/>
          <w:sz w:val="32"/>
          <w:szCs w:val="32"/>
          <w:lang w:val="en-US" w:eastAsia="zh-CN"/>
        </w:rPr>
        <w:t>9</w:t>
      </w:r>
      <w:r>
        <w:rPr>
          <w:rFonts w:hint="eastAsia" w:hAnsi="宋体" w:cs="宋体"/>
          <w:b w:val="0"/>
          <w:bCs w:val="0"/>
          <w:color w:val="000000"/>
          <w:kern w:val="0"/>
          <w:sz w:val="32"/>
          <w:szCs w:val="32"/>
          <w:lang w:val="en-US" w:eastAsia="zh-CN"/>
        </w:rPr>
        <w:t>-CG</w:t>
      </w:r>
      <w:r>
        <w:rPr>
          <w:rFonts w:hint="eastAsia" w:cs="宋体"/>
          <w:b w:val="0"/>
          <w:bCs w:val="0"/>
          <w:color w:val="000000"/>
          <w:kern w:val="0"/>
          <w:sz w:val="32"/>
          <w:szCs w:val="32"/>
          <w:lang w:val="en-US" w:eastAsia="zh-CN"/>
        </w:rPr>
        <w:t>-1</w:t>
      </w:r>
    </w:p>
    <w:p>
      <w:pPr>
        <w:bidi w:val="0"/>
        <w:rPr>
          <w:rFonts w:hint="eastAsia"/>
          <w:sz w:val="30"/>
          <w:szCs w:val="30"/>
        </w:rPr>
      </w:pPr>
    </w:p>
    <w:p>
      <w:pPr>
        <w:bidi w:val="0"/>
        <w:ind w:left="0" w:leftChars="0" w:firstLine="0" w:firstLineChars="0"/>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pacing w:val="0"/>
          <w:sz w:val="56"/>
          <w:szCs w:val="56"/>
        </w:rPr>
      </w:pPr>
      <w:r>
        <w:rPr>
          <w:rFonts w:hint="eastAsia" w:ascii="宋体" w:hAnsi="宋体" w:eastAsia="宋体" w:cs="宋体"/>
          <w:b/>
          <w:bCs/>
          <w:spacing w:val="0"/>
          <w:sz w:val="56"/>
          <w:szCs w:val="56"/>
          <w:lang w:val="en-US" w:eastAsia="zh-CN"/>
        </w:rPr>
        <w:t>竞争性磋商</w:t>
      </w:r>
      <w:r>
        <w:rPr>
          <w:rFonts w:hint="eastAsia" w:ascii="宋体" w:hAnsi="宋体" w:eastAsia="宋体" w:cs="宋体"/>
          <w:b/>
          <w:bCs/>
          <w:spacing w:val="0"/>
          <w:sz w:val="56"/>
          <w:szCs w:val="56"/>
        </w:rPr>
        <w:t>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pacing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kern w:val="0"/>
          <w:sz w:val="30"/>
          <w:szCs w:val="30"/>
          <w:lang w:eastAsia="zh-CN"/>
        </w:rPr>
      </w:pPr>
      <w:r>
        <w:rPr>
          <w:rFonts w:hint="eastAsia" w:ascii="宋体" w:hAnsi="宋体" w:eastAsia="宋体" w:cs="宋体"/>
          <w:b/>
          <w:bCs/>
          <w:color w:val="000000"/>
          <w:kern w:val="0"/>
          <w:sz w:val="30"/>
          <w:szCs w:val="30"/>
        </w:rPr>
        <w:t>招标人（盖章）</w:t>
      </w:r>
      <w:r>
        <w:rPr>
          <w:rFonts w:hint="eastAsia" w:ascii="宋体" w:hAnsi="宋体" w:eastAsia="宋体" w:cs="宋体"/>
          <w:spacing w:val="0"/>
          <w:sz w:val="30"/>
          <w:szCs w:val="30"/>
        </w:rPr>
        <w:t>：</w:t>
      </w:r>
      <w:r>
        <w:rPr>
          <w:rFonts w:hint="eastAsia" w:ascii="宋体" w:hAnsi="宋体" w:eastAsia="宋体" w:cs="宋体"/>
          <w:color w:val="000000"/>
          <w:kern w:val="0"/>
          <w:sz w:val="30"/>
          <w:szCs w:val="30"/>
          <w:lang w:eastAsia="zh-CN"/>
        </w:rPr>
        <w:t>新疆农业职业技术学院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000000"/>
          <w:kern w:val="0"/>
          <w:sz w:val="30"/>
          <w:szCs w:val="30"/>
          <w:lang w:val="en-US" w:eastAsia="zh-CN"/>
        </w:rPr>
      </w:pPr>
      <w:r>
        <w:rPr>
          <w:rFonts w:hint="eastAsia" w:ascii="宋体" w:hAnsi="宋体" w:eastAsia="宋体" w:cs="宋体"/>
          <w:b/>
          <w:bCs/>
          <w:color w:val="000000"/>
          <w:kern w:val="0"/>
          <w:sz w:val="30"/>
          <w:szCs w:val="30"/>
        </w:rPr>
        <w:t>联</w:t>
      </w:r>
      <w:r>
        <w:rPr>
          <w:rFonts w:hint="eastAsia" w:cs="宋体"/>
          <w:b/>
          <w:bCs/>
          <w:color w:val="000000"/>
          <w:kern w:val="0"/>
          <w:sz w:val="30"/>
          <w:szCs w:val="30"/>
          <w:lang w:val="en-US" w:eastAsia="zh-CN"/>
        </w:rPr>
        <w:t xml:space="preserve"> </w:t>
      </w:r>
      <w:r>
        <w:rPr>
          <w:rFonts w:hint="eastAsia" w:ascii="宋体" w:hAnsi="宋体" w:eastAsia="宋体" w:cs="宋体"/>
          <w:b/>
          <w:bCs/>
          <w:color w:val="000000"/>
          <w:kern w:val="0"/>
          <w:sz w:val="30"/>
          <w:szCs w:val="30"/>
        </w:rPr>
        <w:t>系</w:t>
      </w:r>
      <w:r>
        <w:rPr>
          <w:rFonts w:hint="eastAsia" w:cs="宋体"/>
          <w:b/>
          <w:bCs/>
          <w:color w:val="000000"/>
          <w:kern w:val="0"/>
          <w:sz w:val="30"/>
          <w:szCs w:val="30"/>
          <w:lang w:val="en-US" w:eastAsia="zh-CN"/>
        </w:rPr>
        <w:t xml:space="preserve"> </w:t>
      </w:r>
      <w:r>
        <w:rPr>
          <w:rFonts w:hint="eastAsia" w:ascii="宋体" w:hAnsi="宋体" w:eastAsia="宋体" w:cs="宋体"/>
          <w:b/>
          <w:bCs/>
          <w:color w:val="000000"/>
          <w:kern w:val="0"/>
          <w:sz w:val="30"/>
          <w:szCs w:val="30"/>
        </w:rPr>
        <w:t>人</w:t>
      </w:r>
      <w:r>
        <w:rPr>
          <w:rFonts w:hint="eastAsia" w:ascii="宋体" w:hAnsi="宋体" w:eastAsia="宋体" w:cs="宋体"/>
          <w:spacing w:val="0"/>
          <w:sz w:val="30"/>
          <w:szCs w:val="30"/>
        </w:rPr>
        <w:t>：</w:t>
      </w:r>
      <w:r>
        <w:rPr>
          <w:rFonts w:hint="eastAsia" w:ascii="宋体" w:hAnsi="宋体" w:eastAsia="宋体" w:cs="宋体"/>
          <w:color w:val="000000"/>
          <w:kern w:val="0"/>
          <w:sz w:val="30"/>
          <w:szCs w:val="30"/>
          <w:lang w:val="en-US" w:eastAsia="zh-CN"/>
        </w:rPr>
        <w:t xml:space="preserve">赵 红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000000"/>
          <w:kern w:val="0"/>
          <w:sz w:val="30"/>
          <w:szCs w:val="30"/>
          <w:lang w:val="en-US" w:eastAsia="zh-CN"/>
        </w:rPr>
      </w:pPr>
      <w:r>
        <w:rPr>
          <w:rFonts w:hint="eastAsia" w:hAnsi="宋体" w:cs="宋体"/>
          <w:b/>
          <w:bCs/>
          <w:color w:val="000000"/>
          <w:kern w:val="0"/>
          <w:sz w:val="30"/>
          <w:szCs w:val="30"/>
          <w:lang w:eastAsia="zh-CN"/>
        </w:rPr>
        <w:t>联系</w:t>
      </w:r>
      <w:r>
        <w:rPr>
          <w:rFonts w:hint="eastAsia" w:ascii="宋体" w:hAnsi="宋体" w:eastAsia="宋体" w:cs="宋体"/>
          <w:b/>
          <w:bCs/>
          <w:color w:val="000000"/>
          <w:kern w:val="0"/>
          <w:sz w:val="30"/>
          <w:szCs w:val="30"/>
        </w:rPr>
        <w:t>电话</w:t>
      </w:r>
      <w:r>
        <w:rPr>
          <w:rFonts w:hint="eastAsia" w:ascii="宋体" w:hAnsi="宋体" w:eastAsia="宋体" w:cs="宋体"/>
          <w:spacing w:val="0"/>
          <w:sz w:val="30"/>
          <w:szCs w:val="30"/>
        </w:rPr>
        <w:t>：</w:t>
      </w:r>
      <w:r>
        <w:rPr>
          <w:rFonts w:hint="eastAsia" w:ascii="宋体" w:hAnsi="宋体" w:eastAsia="宋体" w:cs="宋体"/>
          <w:color w:val="000000"/>
          <w:kern w:val="0"/>
          <w:sz w:val="30"/>
          <w:szCs w:val="30"/>
          <w:lang w:val="en-US" w:eastAsia="zh-CN"/>
        </w:rPr>
        <w:t xml:space="preserve">0994-2702189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sz w:val="30"/>
          <w:szCs w:val="30"/>
        </w:rPr>
      </w:pPr>
      <w:r>
        <w:rPr>
          <w:rFonts w:hint="eastAsia" w:ascii="宋体" w:hAnsi="宋体" w:eastAsia="宋体" w:cs="宋体"/>
          <w:spacing w:val="0"/>
          <w:sz w:val="30"/>
          <w:szCs w:val="3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19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59264;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8WO4PTAAAABQEAAA8AAAAAAAAAAQAgAAAAIgAAAGRycy9kb3ducmV2LnhtbFBL&#10;AQIUABQAAAAIAIdO4kA+uPi8+wEAAPQDAAAOAAAAAAAAAAEAIAAAACIBAABkcnMvZTJvRG9jLnht&#10;bFBLBQYAAAAABgAGAFkBAACPBQAAAAA=&#10;">
                <v:fill on="f" focussize="0,0"/>
                <v:stroke weight="1pt" color="#000000" joinstyle="round" dashstyle="1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kern w:val="0"/>
          <w:sz w:val="30"/>
          <w:szCs w:val="30"/>
          <w:lang w:eastAsia="zh-CN"/>
        </w:rPr>
      </w:pPr>
      <w:r>
        <w:rPr>
          <w:rFonts w:hint="eastAsia" w:ascii="宋体" w:hAnsi="宋体" w:eastAsia="宋体" w:cs="宋体"/>
          <w:b/>
          <w:color w:val="000000"/>
          <w:kern w:val="0"/>
          <w:sz w:val="30"/>
          <w:szCs w:val="30"/>
        </w:rPr>
        <w:t>招标代理机构（盖章）</w:t>
      </w:r>
      <w:r>
        <w:rPr>
          <w:rFonts w:hint="eastAsia" w:ascii="宋体" w:hAnsi="宋体" w:eastAsia="宋体" w:cs="宋体"/>
          <w:color w:val="000000"/>
          <w:kern w:val="0"/>
          <w:sz w:val="30"/>
          <w:szCs w:val="30"/>
        </w:rPr>
        <w:t>：</w:t>
      </w:r>
      <w:r>
        <w:rPr>
          <w:rFonts w:hint="eastAsia" w:hAnsi="宋体" w:cs="宋体"/>
          <w:color w:val="000000"/>
          <w:kern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pacing w:val="0"/>
          <w:sz w:val="30"/>
          <w:szCs w:val="30"/>
        </w:rPr>
      </w:pPr>
      <w:r>
        <w:rPr>
          <w:rFonts w:hint="eastAsia" w:ascii="宋体" w:hAnsi="宋体" w:eastAsia="宋体" w:cs="宋体"/>
          <w:b/>
          <w:color w:val="000000"/>
          <w:kern w:val="0"/>
          <w:sz w:val="30"/>
          <w:szCs w:val="30"/>
        </w:rPr>
        <w:t>法人代表（盖章）</w:t>
      </w:r>
      <w:r>
        <w:rPr>
          <w:rFonts w:hint="eastAsia" w:ascii="宋体" w:hAnsi="宋体" w:eastAsia="宋体" w:cs="宋体"/>
          <w:spacing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pacing w:val="0"/>
          <w:sz w:val="30"/>
          <w:szCs w:val="30"/>
          <w:lang w:val="en-US" w:eastAsia="zh-CN"/>
        </w:rPr>
      </w:pPr>
      <w:r>
        <w:rPr>
          <w:rFonts w:hint="eastAsia" w:ascii="宋体" w:hAnsi="宋体" w:eastAsia="宋体" w:cs="宋体"/>
          <w:b/>
          <w:color w:val="000000"/>
          <w:kern w:val="0"/>
          <w:sz w:val="30"/>
          <w:szCs w:val="30"/>
        </w:rPr>
        <w:t>联系人</w:t>
      </w:r>
      <w:r>
        <w:rPr>
          <w:rFonts w:hint="eastAsia" w:ascii="宋体" w:hAnsi="宋体" w:eastAsia="宋体" w:cs="宋体"/>
          <w:spacing w:val="0"/>
          <w:sz w:val="30"/>
          <w:szCs w:val="30"/>
        </w:rPr>
        <w:t>：</w:t>
      </w:r>
      <w:r>
        <w:rPr>
          <w:rFonts w:hint="eastAsia" w:cs="宋体"/>
          <w:spacing w:val="0"/>
          <w:sz w:val="30"/>
          <w:szCs w:val="30"/>
          <w:lang w:val="en-US" w:eastAsia="zh-CN"/>
        </w:rPr>
        <w:t>李会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pacing w:val="0"/>
          <w:sz w:val="30"/>
          <w:szCs w:val="30"/>
          <w:lang w:val="en-US" w:eastAsia="zh-CN"/>
        </w:rPr>
      </w:pPr>
      <w:r>
        <w:rPr>
          <w:rFonts w:hint="eastAsia" w:hAnsi="宋体" w:cs="宋体"/>
          <w:b/>
          <w:color w:val="000000"/>
          <w:kern w:val="0"/>
          <w:sz w:val="30"/>
          <w:szCs w:val="30"/>
          <w:lang w:eastAsia="zh-CN"/>
        </w:rPr>
        <w:t>联系</w:t>
      </w:r>
      <w:r>
        <w:rPr>
          <w:rFonts w:hint="eastAsia" w:ascii="宋体" w:hAnsi="宋体" w:eastAsia="宋体" w:cs="宋体"/>
          <w:b/>
          <w:color w:val="000000"/>
          <w:kern w:val="0"/>
          <w:sz w:val="30"/>
          <w:szCs w:val="30"/>
        </w:rPr>
        <w:t>电话</w:t>
      </w:r>
      <w:r>
        <w:rPr>
          <w:rFonts w:hint="eastAsia" w:ascii="宋体" w:hAnsi="宋体" w:eastAsia="宋体" w:cs="宋体"/>
          <w:spacing w:val="0"/>
          <w:sz w:val="30"/>
          <w:szCs w:val="30"/>
        </w:rPr>
        <w:t>：</w:t>
      </w:r>
      <w:r>
        <w:rPr>
          <w:rFonts w:hint="eastAsia" w:ascii="宋体" w:hAnsi="宋体" w:eastAsia="宋体" w:cs="宋体"/>
          <w:spacing w:val="0"/>
          <w:sz w:val="30"/>
          <w:szCs w:val="30"/>
          <w:lang w:val="en-US" w:eastAsia="zh-CN"/>
        </w:rPr>
        <w:t>15292649399</w:t>
      </w:r>
    </w:p>
    <w:sdt>
      <w:sdtPr>
        <w:rPr>
          <w:rFonts w:ascii="宋体" w:hAnsi="宋体" w:eastAsia="宋体" w:cs="Times New Roman"/>
          <w:sz w:val="21"/>
          <w:lang w:val="en-US" w:eastAsia="zh-CN" w:bidi="ar-SA"/>
        </w:rPr>
        <w:id w:val="147474070"/>
        <w15:color w:val="DBDBDB"/>
        <w:docPartObj>
          <w:docPartGallery w:val="Table of Contents"/>
          <w:docPartUnique/>
        </w:docPartObj>
      </w:sdtPr>
      <w:sdtEndPr>
        <w:rPr>
          <w:rFonts w:ascii="宋体" w:hAnsi="宋体" w:eastAsia="宋体" w:cs="Times New Roman"/>
          <w:sz w:val="21"/>
          <w:lang w:val="en-US" w:eastAsia="zh-CN" w:bidi="ar-SA"/>
        </w:rPr>
      </w:sdtEndPr>
      <w:sdtContent>
        <w:p>
          <w:pPr>
            <w:spacing w:before="0" w:beforeLines="0" w:after="0" w:afterLines="0" w:line="240" w:lineRule="auto"/>
            <w:ind w:left="0" w:leftChars="0" w:right="0" w:rightChars="0" w:firstLine="0" w:firstLineChars="0"/>
            <w:jc w:val="center"/>
            <w:outlineLvl w:val="0"/>
            <w:rPr>
              <w:rFonts w:ascii="宋体" w:hAnsi="宋体" w:eastAsia="宋体" w:cs="Times New Roman"/>
              <w:sz w:val="21"/>
              <w:lang w:val="en-US" w:eastAsia="zh-CN" w:bidi="ar-SA"/>
            </w:rPr>
          </w:pPr>
        </w:p>
        <w:p>
          <w:pPr>
            <w:spacing w:before="0" w:beforeLines="0" w:after="0" w:afterLines="0" w:line="240" w:lineRule="auto"/>
            <w:ind w:left="0" w:leftChars="0" w:right="0" w:rightChars="0" w:firstLine="0" w:firstLineChars="0"/>
            <w:jc w:val="center"/>
            <w:outlineLvl w:val="0"/>
            <w:rPr>
              <w:rFonts w:ascii="宋体" w:hAnsi="宋体" w:eastAsia="宋体" w:cs="Times New Roman"/>
              <w:sz w:val="21"/>
              <w:lang w:val="en-US" w:eastAsia="zh-CN" w:bidi="ar-SA"/>
            </w:rPr>
          </w:pPr>
        </w:p>
        <w:p>
          <w:pPr>
            <w:spacing w:before="0" w:beforeLines="0" w:after="0" w:afterLines="0" w:line="240" w:lineRule="auto"/>
            <w:ind w:left="0" w:leftChars="0" w:right="0" w:rightChars="0" w:firstLine="0" w:firstLineChars="0"/>
            <w:jc w:val="center"/>
            <w:outlineLvl w:val="0"/>
            <w:rPr>
              <w:rFonts w:ascii="宋体" w:hAnsi="宋体" w:eastAsia="宋体"/>
              <w:sz w:val="21"/>
            </w:rPr>
          </w:pPr>
        </w:p>
        <w:p>
          <w:pPr>
            <w:pStyle w:val="3"/>
            <w:bidi w:val="0"/>
          </w:pPr>
          <w:bookmarkStart w:id="0" w:name="_Toc10337"/>
          <w:r>
            <w:t>目录</w:t>
          </w:r>
          <w:bookmarkEnd w:id="0"/>
        </w:p>
        <w:p>
          <w:pPr>
            <w:pStyle w:val="15"/>
            <w:tabs>
              <w:tab w:val="right" w:leader="dot" w:pos="9071"/>
            </w:tabs>
          </w:pPr>
          <w:r>
            <w:fldChar w:fldCharType="begin"/>
          </w:r>
          <w:r>
            <w:instrText xml:space="preserve">TOC \o "1-1" \h \u </w:instrText>
          </w:r>
          <w:r>
            <w:fldChar w:fldCharType="separate"/>
          </w:r>
          <w:r>
            <w:fldChar w:fldCharType="begin"/>
          </w:r>
          <w:r>
            <w:instrText xml:space="preserve"> HYPERLINK \l _Toc10337 </w:instrText>
          </w:r>
          <w:r>
            <w:fldChar w:fldCharType="separate"/>
          </w:r>
          <w:r>
            <w:t>目录</w:t>
          </w:r>
          <w:r>
            <w:tab/>
          </w:r>
          <w:r>
            <w:fldChar w:fldCharType="begin"/>
          </w:r>
          <w:r>
            <w:instrText xml:space="preserve"> PAGEREF _Toc10337 \h </w:instrText>
          </w:r>
          <w:r>
            <w:fldChar w:fldCharType="separate"/>
          </w:r>
          <w:r>
            <w:t>2</w:t>
          </w:r>
          <w:r>
            <w:fldChar w:fldCharType="end"/>
          </w:r>
          <w:r>
            <w:fldChar w:fldCharType="end"/>
          </w:r>
        </w:p>
        <w:p>
          <w:pPr>
            <w:pStyle w:val="15"/>
            <w:tabs>
              <w:tab w:val="right" w:leader="dot" w:pos="9071"/>
            </w:tabs>
          </w:pPr>
          <w:r>
            <w:fldChar w:fldCharType="begin"/>
          </w:r>
          <w:r>
            <w:instrText xml:space="preserve"> HYPERLINK \l _Toc22332 </w:instrText>
          </w:r>
          <w:r>
            <w:fldChar w:fldCharType="separate"/>
          </w:r>
          <w:r>
            <w:rPr>
              <w:rFonts w:hint="eastAsia"/>
              <w:lang w:val="en-US" w:eastAsia="zh-CN"/>
            </w:rPr>
            <w:t>第一章 投标邀请</w:t>
          </w:r>
          <w:r>
            <w:tab/>
          </w:r>
          <w:r>
            <w:fldChar w:fldCharType="begin"/>
          </w:r>
          <w:r>
            <w:instrText xml:space="preserve"> PAGEREF _Toc22332 \h </w:instrText>
          </w:r>
          <w:r>
            <w:fldChar w:fldCharType="separate"/>
          </w:r>
          <w:r>
            <w:t>4</w:t>
          </w:r>
          <w:r>
            <w:fldChar w:fldCharType="end"/>
          </w:r>
          <w:r>
            <w:fldChar w:fldCharType="end"/>
          </w:r>
        </w:p>
        <w:p>
          <w:pPr>
            <w:pStyle w:val="15"/>
            <w:tabs>
              <w:tab w:val="right" w:leader="dot" w:pos="9071"/>
            </w:tabs>
          </w:pPr>
          <w:r>
            <w:fldChar w:fldCharType="begin"/>
          </w:r>
          <w:r>
            <w:instrText xml:space="preserve"> HYPERLINK \l _Toc2149 </w:instrText>
          </w:r>
          <w:r>
            <w:fldChar w:fldCharType="separate"/>
          </w:r>
          <w:r>
            <w:rPr>
              <w:rFonts w:hint="eastAsia" w:ascii="宋体" w:hAnsi="宋体" w:eastAsia="宋体" w:cs="宋体"/>
              <w:bCs/>
              <w:szCs w:val="30"/>
              <w:lang w:eastAsia="zh-CN"/>
            </w:rPr>
            <w:t>新疆信实工程招标咨询服务有限公司关于</w:t>
          </w:r>
          <w:r>
            <w:rPr>
              <w:rFonts w:hint="eastAsia" w:ascii="宋体" w:cs="宋体"/>
              <w:bCs/>
              <w:szCs w:val="30"/>
              <w:lang w:eastAsia="zh-CN"/>
            </w:rPr>
            <w:t>新疆农业职业技术学院网络安全升级建设项目（二次）</w:t>
          </w:r>
          <w:r>
            <w:rPr>
              <w:rFonts w:hint="eastAsia" w:ascii="宋体" w:hAnsi="宋体" w:eastAsia="宋体" w:cs="宋体"/>
              <w:bCs/>
              <w:szCs w:val="30"/>
            </w:rPr>
            <w:t>竞争性磋商公告</w:t>
          </w:r>
          <w:r>
            <w:tab/>
          </w:r>
          <w:r>
            <w:fldChar w:fldCharType="begin"/>
          </w:r>
          <w:r>
            <w:instrText xml:space="preserve"> PAGEREF _Toc2149 \h </w:instrText>
          </w:r>
          <w:r>
            <w:fldChar w:fldCharType="separate"/>
          </w:r>
          <w:r>
            <w:t>4</w:t>
          </w:r>
          <w:r>
            <w:fldChar w:fldCharType="end"/>
          </w:r>
          <w:r>
            <w:fldChar w:fldCharType="end"/>
          </w:r>
        </w:p>
        <w:p>
          <w:pPr>
            <w:pStyle w:val="15"/>
            <w:tabs>
              <w:tab w:val="right" w:leader="dot" w:pos="9071"/>
            </w:tabs>
          </w:pPr>
          <w:r>
            <w:fldChar w:fldCharType="begin"/>
          </w:r>
          <w:r>
            <w:instrText xml:space="preserve"> HYPERLINK \l _Toc25896 </w:instrText>
          </w:r>
          <w:r>
            <w:fldChar w:fldCharType="separate"/>
          </w:r>
          <w:r>
            <w:rPr>
              <w:rFonts w:hint="eastAsia" w:ascii="Times New Roman" w:hAnsi="Times New Roman" w:eastAsia="宋体" w:cs="Times New Roman"/>
              <w:szCs w:val="48"/>
            </w:rPr>
            <w:t xml:space="preserve">第二章 </w:t>
          </w:r>
          <w:r>
            <w:rPr>
              <w:rFonts w:hint="eastAsia" w:cs="Times New Roman"/>
              <w:szCs w:val="48"/>
              <w:lang w:eastAsia="zh-CN"/>
            </w:rPr>
            <w:t>供应商</w:t>
          </w:r>
          <w:r>
            <w:rPr>
              <w:rFonts w:hint="eastAsia" w:ascii="Times New Roman" w:hAnsi="Times New Roman" w:eastAsia="宋体" w:cs="Times New Roman"/>
              <w:szCs w:val="48"/>
            </w:rPr>
            <w:t>须知</w:t>
          </w:r>
          <w:r>
            <w:tab/>
          </w:r>
          <w:r>
            <w:fldChar w:fldCharType="begin"/>
          </w:r>
          <w:r>
            <w:instrText xml:space="preserve"> PAGEREF _Toc25896 \h </w:instrText>
          </w:r>
          <w:r>
            <w:fldChar w:fldCharType="separate"/>
          </w:r>
          <w:r>
            <w:t>8</w:t>
          </w:r>
          <w:r>
            <w:fldChar w:fldCharType="end"/>
          </w:r>
          <w:r>
            <w:fldChar w:fldCharType="end"/>
          </w:r>
        </w:p>
        <w:p>
          <w:pPr>
            <w:pStyle w:val="15"/>
            <w:tabs>
              <w:tab w:val="right" w:leader="dot" w:pos="9071"/>
            </w:tabs>
          </w:pPr>
          <w:r>
            <w:fldChar w:fldCharType="begin"/>
          </w:r>
          <w:r>
            <w:instrText xml:space="preserve"> HYPERLINK \l _Toc16856 </w:instrText>
          </w:r>
          <w:r>
            <w:fldChar w:fldCharType="separate"/>
          </w:r>
          <w:r>
            <w:rPr>
              <w:rFonts w:hint="eastAsia"/>
              <w:lang w:val="en-US" w:eastAsia="zh-CN"/>
            </w:rPr>
            <w:t>第三章 评审办法</w:t>
          </w:r>
          <w:r>
            <w:tab/>
          </w:r>
          <w:r>
            <w:fldChar w:fldCharType="begin"/>
          </w:r>
          <w:r>
            <w:instrText xml:space="preserve"> PAGEREF _Toc16856 \h </w:instrText>
          </w:r>
          <w:r>
            <w:fldChar w:fldCharType="separate"/>
          </w:r>
          <w:r>
            <w:t>26</w:t>
          </w:r>
          <w:r>
            <w:fldChar w:fldCharType="end"/>
          </w:r>
          <w:r>
            <w:fldChar w:fldCharType="end"/>
          </w:r>
        </w:p>
        <w:p>
          <w:pPr>
            <w:pStyle w:val="15"/>
            <w:tabs>
              <w:tab w:val="right" w:leader="dot" w:pos="9071"/>
            </w:tabs>
          </w:pPr>
          <w:r>
            <w:fldChar w:fldCharType="begin"/>
          </w:r>
          <w:r>
            <w:instrText xml:space="preserve"> HYPERLINK \l _Toc18384 </w:instrText>
          </w:r>
          <w:r>
            <w:fldChar w:fldCharType="separate"/>
          </w:r>
          <w:r>
            <w:rPr>
              <w:rFonts w:hint="eastAsia" w:ascii="Times New Roman" w:hAnsi="宋体" w:eastAsia="宋体" w:cs="Times New Roman"/>
              <w:szCs w:val="48"/>
              <w:lang w:val="en-US" w:eastAsia="zh-CN"/>
            </w:rPr>
            <w:t>第四章 项目内容</w:t>
          </w:r>
          <w:r>
            <w:tab/>
          </w:r>
          <w:r>
            <w:fldChar w:fldCharType="begin"/>
          </w:r>
          <w:r>
            <w:instrText xml:space="preserve"> PAGEREF _Toc18384 \h </w:instrText>
          </w:r>
          <w:r>
            <w:fldChar w:fldCharType="separate"/>
          </w:r>
          <w:r>
            <w:t>34</w:t>
          </w:r>
          <w:r>
            <w:fldChar w:fldCharType="end"/>
          </w:r>
          <w:r>
            <w:fldChar w:fldCharType="end"/>
          </w:r>
        </w:p>
        <w:p>
          <w:pPr>
            <w:pStyle w:val="15"/>
            <w:tabs>
              <w:tab w:val="right" w:leader="dot" w:pos="9071"/>
            </w:tabs>
          </w:pPr>
          <w:r>
            <w:fldChar w:fldCharType="begin"/>
          </w:r>
          <w:r>
            <w:instrText xml:space="preserve"> HYPERLINK \l _Toc17155 </w:instrText>
          </w:r>
          <w:r>
            <w:fldChar w:fldCharType="separate"/>
          </w:r>
          <w:r>
            <w:rPr>
              <w:rFonts w:hint="eastAsia" w:ascii="Times New Roman" w:hAnsi="Times New Roman" w:eastAsia="宋体" w:cs="Times New Roman"/>
              <w:szCs w:val="48"/>
              <w:lang w:eastAsia="zh-CN"/>
            </w:rPr>
            <w:t>第五章</w:t>
          </w:r>
          <w:r>
            <w:rPr>
              <w:rFonts w:hint="eastAsia" w:ascii="Times New Roman" w:hAnsi="Times New Roman" w:eastAsia="宋体" w:cs="Times New Roman"/>
              <w:szCs w:val="48"/>
              <w:lang w:val="en-US" w:eastAsia="zh-CN"/>
            </w:rPr>
            <w:t xml:space="preserve"> </w:t>
          </w:r>
          <w:r>
            <w:rPr>
              <w:rFonts w:hint="eastAsia" w:ascii="Times New Roman" w:hAnsi="Times New Roman" w:eastAsia="宋体" w:cs="Times New Roman"/>
              <w:szCs w:val="48"/>
              <w:lang w:eastAsia="zh-CN"/>
            </w:rPr>
            <w:t>合</w:t>
          </w:r>
          <w:r>
            <w:rPr>
              <w:rFonts w:hint="eastAsia" w:ascii="Times New Roman" w:hAnsi="Times New Roman" w:eastAsia="宋体" w:cs="Times New Roman"/>
              <w:szCs w:val="48"/>
            </w:rPr>
            <w:t>同</w:t>
          </w:r>
          <w:r>
            <w:rPr>
              <w:rFonts w:hint="eastAsia" w:ascii="Times New Roman" w:hAnsi="Times New Roman" w:eastAsia="宋体" w:cs="Times New Roman"/>
              <w:szCs w:val="48"/>
              <w:lang w:eastAsia="zh-CN"/>
            </w:rPr>
            <w:t>部分</w:t>
          </w:r>
          <w:r>
            <w:tab/>
          </w:r>
          <w:r>
            <w:fldChar w:fldCharType="begin"/>
          </w:r>
          <w:r>
            <w:instrText xml:space="preserve"> PAGEREF _Toc17155 \h </w:instrText>
          </w:r>
          <w:r>
            <w:fldChar w:fldCharType="separate"/>
          </w:r>
          <w:r>
            <w:t>40</w:t>
          </w:r>
          <w:r>
            <w:fldChar w:fldCharType="end"/>
          </w:r>
          <w:r>
            <w:fldChar w:fldCharType="end"/>
          </w:r>
        </w:p>
        <w:p>
          <w:pPr>
            <w:pStyle w:val="15"/>
            <w:tabs>
              <w:tab w:val="right" w:leader="dot" w:pos="9071"/>
            </w:tabs>
          </w:pPr>
          <w:r>
            <w:fldChar w:fldCharType="begin"/>
          </w:r>
          <w:r>
            <w:instrText xml:space="preserve"> HYPERLINK \l _Toc18053 </w:instrText>
          </w:r>
          <w:r>
            <w:fldChar w:fldCharType="separate"/>
          </w:r>
          <w:r>
            <w:rPr>
              <w:rFonts w:hint="eastAsia"/>
            </w:rPr>
            <w:t>第</w:t>
          </w:r>
          <w:r>
            <w:rPr>
              <w:rFonts w:hint="eastAsia"/>
              <w:lang w:eastAsia="zh-CN"/>
            </w:rPr>
            <w:t>六</w:t>
          </w:r>
          <w:r>
            <w:rPr>
              <w:rFonts w:hint="eastAsia"/>
            </w:rPr>
            <w:t xml:space="preserve">章 </w:t>
          </w:r>
          <w:r>
            <w:rPr>
              <w:rFonts w:hint="eastAsia"/>
              <w:lang w:val="en-US" w:eastAsia="zh-CN"/>
            </w:rPr>
            <w:t>响应</w:t>
          </w:r>
          <w:r>
            <w:rPr>
              <w:rFonts w:hint="eastAsia"/>
            </w:rPr>
            <w:t>文件格式</w:t>
          </w:r>
          <w:r>
            <w:tab/>
          </w:r>
          <w:r>
            <w:fldChar w:fldCharType="begin"/>
          </w:r>
          <w:r>
            <w:instrText xml:space="preserve"> PAGEREF _Toc18053 \h </w:instrText>
          </w:r>
          <w:r>
            <w:fldChar w:fldCharType="separate"/>
          </w:r>
          <w:r>
            <w:t>51</w:t>
          </w:r>
          <w:r>
            <w:fldChar w:fldCharType="end"/>
          </w:r>
          <w:r>
            <w:fldChar w:fldCharType="end"/>
          </w:r>
        </w:p>
        <w:p>
          <w:pPr>
            <w:pStyle w:val="15"/>
            <w:tabs>
              <w:tab w:val="right" w:leader="dot" w:pos="9071"/>
            </w:tabs>
          </w:pPr>
          <w:r>
            <w:fldChar w:fldCharType="begin"/>
          </w:r>
          <w:r>
            <w:instrText xml:space="preserve"> HYPERLINK \l _Toc18269 </w:instrText>
          </w:r>
          <w:r>
            <w:fldChar w:fldCharType="separate"/>
          </w:r>
          <w:r>
            <w:rPr>
              <w:rFonts w:hint="eastAsia" w:hAnsi="宋体" w:cstheme="minorEastAsia"/>
              <w:bCs/>
              <w:kern w:val="2"/>
              <w:szCs w:val="22"/>
              <w:lang w:val="en-US" w:eastAsia="zh-CN"/>
            </w:rPr>
            <w:t>响应</w:t>
          </w:r>
          <w:r>
            <w:rPr>
              <w:rFonts w:hint="eastAsia" w:hAnsi="宋体" w:cstheme="minorEastAsia"/>
              <w:bCs/>
              <w:kern w:val="2"/>
              <w:szCs w:val="22"/>
            </w:rPr>
            <w:t>文件</w:t>
          </w:r>
          <w:r>
            <w:tab/>
          </w:r>
          <w:r>
            <w:fldChar w:fldCharType="begin"/>
          </w:r>
          <w:r>
            <w:instrText xml:space="preserve"> PAGEREF _Toc18269 \h </w:instrText>
          </w:r>
          <w:r>
            <w:fldChar w:fldCharType="separate"/>
          </w:r>
          <w:r>
            <w:t>51</w:t>
          </w:r>
          <w:r>
            <w:fldChar w:fldCharType="end"/>
          </w:r>
          <w:r>
            <w:fldChar w:fldCharType="end"/>
          </w:r>
        </w:p>
        <w:p>
          <w:pPr>
            <w:pStyle w:val="15"/>
            <w:tabs>
              <w:tab w:val="right" w:leader="dot" w:pos="9071"/>
            </w:tabs>
          </w:pPr>
          <w:r>
            <w:fldChar w:fldCharType="begin"/>
          </w:r>
          <w:r>
            <w:instrText xml:space="preserve"> HYPERLINK \l _Toc8872 </w:instrText>
          </w:r>
          <w:r>
            <w:fldChar w:fldCharType="separate"/>
          </w:r>
          <w:r>
            <w:rPr>
              <w:rFonts w:hint="eastAsia" w:ascii="宋体" w:hAnsi="宋体" w:eastAsia="宋体" w:cs="宋体"/>
              <w:bCs/>
              <w:kern w:val="2"/>
              <w:szCs w:val="24"/>
              <w:lang w:val="en-US" w:eastAsia="zh-CN" w:bidi="ar-SA"/>
            </w:rPr>
            <w:t>分项报价一览表</w:t>
          </w:r>
          <w:r>
            <w:tab/>
          </w:r>
          <w:r>
            <w:fldChar w:fldCharType="begin"/>
          </w:r>
          <w:r>
            <w:instrText xml:space="preserve"> PAGEREF _Toc8872 \h </w:instrText>
          </w:r>
          <w:r>
            <w:fldChar w:fldCharType="separate"/>
          </w:r>
          <w:r>
            <w:t>56</w:t>
          </w:r>
          <w:r>
            <w:fldChar w:fldCharType="end"/>
          </w:r>
          <w:r>
            <w:fldChar w:fldCharType="end"/>
          </w:r>
        </w:p>
        <w:p>
          <w:pPr>
            <w:pStyle w:val="15"/>
            <w:tabs>
              <w:tab w:val="right" w:leader="dot" w:pos="9071"/>
            </w:tabs>
          </w:pPr>
          <w:r>
            <w:fldChar w:fldCharType="begin"/>
          </w:r>
          <w:r>
            <w:instrText xml:space="preserve"> HYPERLINK \l _Toc14209 </w:instrText>
          </w:r>
          <w:r>
            <w:fldChar w:fldCharType="separate"/>
          </w:r>
          <w:r>
            <w:rPr>
              <w:rFonts w:hint="eastAsia" w:hAnsi="宋体" w:cs="宋体"/>
              <w:bCs/>
              <w:kern w:val="2"/>
              <w:szCs w:val="22"/>
            </w:rPr>
            <w:t>法定代表人身份证明书（</w:t>
          </w:r>
          <w:r>
            <w:rPr>
              <w:rFonts w:hint="eastAsia" w:hAnsi="宋体" w:cs="宋体"/>
              <w:bCs/>
              <w:kern w:val="2"/>
              <w:szCs w:val="22"/>
              <w:lang w:eastAsia="zh-CN"/>
            </w:rPr>
            <w:t>供应商</w:t>
          </w:r>
          <w:r>
            <w:rPr>
              <w:rFonts w:hint="eastAsia" w:hAnsi="宋体" w:cs="宋体"/>
              <w:bCs/>
              <w:kern w:val="2"/>
              <w:szCs w:val="22"/>
            </w:rPr>
            <w:t>为法人）</w:t>
          </w:r>
          <w:r>
            <w:tab/>
          </w:r>
          <w:r>
            <w:fldChar w:fldCharType="begin"/>
          </w:r>
          <w:r>
            <w:instrText xml:space="preserve"> PAGEREF _Toc14209 \h </w:instrText>
          </w:r>
          <w:r>
            <w:fldChar w:fldCharType="separate"/>
          </w:r>
          <w:r>
            <w:t>57</w:t>
          </w:r>
          <w:r>
            <w:fldChar w:fldCharType="end"/>
          </w:r>
          <w:r>
            <w:fldChar w:fldCharType="end"/>
          </w:r>
        </w:p>
        <w:p>
          <w:pPr>
            <w:pStyle w:val="15"/>
            <w:tabs>
              <w:tab w:val="right" w:leader="dot" w:pos="9071"/>
            </w:tabs>
          </w:pPr>
          <w:r>
            <w:fldChar w:fldCharType="begin"/>
          </w:r>
          <w:r>
            <w:instrText xml:space="preserve"> HYPERLINK \l _Toc1083 </w:instrText>
          </w:r>
          <w:r>
            <w:fldChar w:fldCharType="separate"/>
          </w:r>
          <w:r>
            <w:rPr>
              <w:rFonts w:hint="eastAsia" w:hAnsi="宋体" w:cs="宋体"/>
              <w:bCs/>
              <w:kern w:val="2"/>
              <w:szCs w:val="22"/>
            </w:rPr>
            <w:t>法定代表人授权书</w:t>
          </w:r>
          <w:r>
            <w:tab/>
          </w:r>
          <w:r>
            <w:fldChar w:fldCharType="begin"/>
          </w:r>
          <w:r>
            <w:instrText xml:space="preserve"> PAGEREF _Toc1083 \h </w:instrText>
          </w:r>
          <w:r>
            <w:fldChar w:fldCharType="separate"/>
          </w:r>
          <w:r>
            <w:t>58</w:t>
          </w:r>
          <w:r>
            <w:fldChar w:fldCharType="end"/>
          </w:r>
          <w:r>
            <w:fldChar w:fldCharType="end"/>
          </w:r>
        </w:p>
        <w:p>
          <w:pPr>
            <w:pStyle w:val="15"/>
            <w:tabs>
              <w:tab w:val="right" w:leader="dot" w:pos="9071"/>
            </w:tabs>
          </w:pPr>
          <w:r>
            <w:fldChar w:fldCharType="begin"/>
          </w:r>
          <w:r>
            <w:instrText xml:space="preserve"> HYPERLINK \l _Toc15854 </w:instrText>
          </w:r>
          <w:r>
            <w:fldChar w:fldCharType="separate"/>
          </w:r>
          <w:r>
            <w:rPr>
              <w:rFonts w:hint="eastAsia"/>
              <w:szCs w:val="40"/>
              <w:lang w:eastAsia="zh-CN"/>
            </w:rPr>
            <w:t>（六）</w:t>
          </w:r>
          <w:r>
            <w:rPr>
              <w:rFonts w:hint="eastAsia"/>
              <w:szCs w:val="40"/>
            </w:rPr>
            <w:t>财务状况（附</w:t>
          </w:r>
          <w:r>
            <w:rPr>
              <w:rFonts w:hint="eastAsia"/>
              <w:szCs w:val="40"/>
              <w:lang w:val="en-US" w:eastAsia="zh-CN"/>
            </w:rPr>
            <w:t>2021年</w:t>
          </w:r>
          <w:r>
            <w:rPr>
              <w:rFonts w:hint="eastAsia"/>
              <w:szCs w:val="40"/>
            </w:rPr>
            <w:t>经审计的财务报告）</w:t>
          </w:r>
          <w:r>
            <w:tab/>
          </w:r>
          <w:r>
            <w:fldChar w:fldCharType="begin"/>
          </w:r>
          <w:r>
            <w:instrText xml:space="preserve"> PAGEREF _Toc15854 \h </w:instrText>
          </w:r>
          <w:r>
            <w:fldChar w:fldCharType="separate"/>
          </w:r>
          <w:r>
            <w:t>60</w:t>
          </w:r>
          <w:r>
            <w:fldChar w:fldCharType="end"/>
          </w:r>
          <w:r>
            <w:fldChar w:fldCharType="end"/>
          </w:r>
        </w:p>
        <w:p>
          <w:pPr>
            <w:pStyle w:val="15"/>
            <w:tabs>
              <w:tab w:val="right" w:leader="dot" w:pos="9071"/>
            </w:tabs>
          </w:pPr>
          <w:r>
            <w:fldChar w:fldCharType="begin"/>
          </w:r>
          <w:r>
            <w:instrText xml:space="preserve"> HYPERLINK \l _Toc11294 </w:instrText>
          </w:r>
          <w:r>
            <w:fldChar w:fldCharType="separate"/>
          </w:r>
          <w:r>
            <w:rPr>
              <w:rFonts w:hint="eastAsia"/>
              <w:szCs w:val="40"/>
              <w:lang w:eastAsia="zh-CN"/>
            </w:rPr>
            <w:t>（七）</w:t>
          </w:r>
          <w:r>
            <w:rPr>
              <w:rFonts w:hint="eastAsia"/>
              <w:szCs w:val="40"/>
            </w:rPr>
            <w:t>具有履行合同所必需的设备和专业技术能力</w:t>
          </w:r>
          <w:r>
            <w:tab/>
          </w:r>
          <w:r>
            <w:fldChar w:fldCharType="begin"/>
          </w:r>
          <w:r>
            <w:instrText xml:space="preserve"> PAGEREF _Toc11294 \h </w:instrText>
          </w:r>
          <w:r>
            <w:fldChar w:fldCharType="separate"/>
          </w:r>
          <w:r>
            <w:t>61</w:t>
          </w:r>
          <w:r>
            <w:fldChar w:fldCharType="end"/>
          </w:r>
          <w:r>
            <w:fldChar w:fldCharType="end"/>
          </w:r>
        </w:p>
        <w:p>
          <w:pPr>
            <w:pStyle w:val="15"/>
            <w:tabs>
              <w:tab w:val="right" w:leader="dot" w:pos="9071"/>
            </w:tabs>
          </w:pPr>
          <w:r>
            <w:fldChar w:fldCharType="begin"/>
          </w:r>
          <w:r>
            <w:instrText xml:space="preserve"> HYPERLINK \l _Toc24288 </w:instrText>
          </w:r>
          <w:r>
            <w:fldChar w:fldCharType="separate"/>
          </w:r>
          <w:r>
            <w:rPr>
              <w:rFonts w:hint="eastAsia"/>
              <w:szCs w:val="40"/>
              <w:lang w:eastAsia="zh-CN"/>
            </w:rPr>
            <w:t>（八）供应商</w:t>
          </w:r>
          <w:r>
            <w:rPr>
              <w:rFonts w:hint="eastAsia"/>
              <w:szCs w:val="40"/>
            </w:rPr>
            <w:t>近</w:t>
          </w:r>
          <w:r>
            <w:rPr>
              <w:rFonts w:hint="eastAsia"/>
              <w:szCs w:val="40"/>
              <w:lang w:val="en-US" w:eastAsia="zh-CN"/>
            </w:rPr>
            <w:t>三</w:t>
          </w:r>
          <w:r>
            <w:rPr>
              <w:rFonts w:hint="eastAsia"/>
              <w:szCs w:val="40"/>
            </w:rPr>
            <w:t>年类似项目业绩</w:t>
          </w:r>
          <w:r>
            <w:tab/>
          </w:r>
          <w:r>
            <w:fldChar w:fldCharType="begin"/>
          </w:r>
          <w:r>
            <w:instrText xml:space="preserve"> PAGEREF _Toc24288 \h </w:instrText>
          </w:r>
          <w:r>
            <w:fldChar w:fldCharType="separate"/>
          </w:r>
          <w:r>
            <w:t>62</w:t>
          </w:r>
          <w:r>
            <w:fldChar w:fldCharType="end"/>
          </w:r>
          <w:r>
            <w:fldChar w:fldCharType="end"/>
          </w:r>
        </w:p>
        <w:p>
          <w:pPr>
            <w:pStyle w:val="15"/>
            <w:tabs>
              <w:tab w:val="right" w:leader="dot" w:pos="9071"/>
            </w:tabs>
          </w:pPr>
          <w:r>
            <w:fldChar w:fldCharType="begin"/>
          </w:r>
          <w:r>
            <w:instrText xml:space="preserve"> HYPERLINK \l _Toc8470 </w:instrText>
          </w:r>
          <w:r>
            <w:fldChar w:fldCharType="separate"/>
          </w:r>
          <w:r>
            <w:rPr>
              <w:rFonts w:hint="eastAsia"/>
              <w:szCs w:val="40"/>
              <w:lang w:eastAsia="zh-CN"/>
            </w:rPr>
            <w:t>（九）</w:t>
          </w:r>
          <w:r>
            <w:rPr>
              <w:rFonts w:hint="eastAsia"/>
              <w:szCs w:val="40"/>
            </w:rPr>
            <w:t>拟投入项目人员情况表</w:t>
          </w:r>
          <w:r>
            <w:tab/>
          </w:r>
          <w:r>
            <w:fldChar w:fldCharType="begin"/>
          </w:r>
          <w:r>
            <w:instrText xml:space="preserve"> PAGEREF _Toc8470 \h </w:instrText>
          </w:r>
          <w:r>
            <w:fldChar w:fldCharType="separate"/>
          </w:r>
          <w:r>
            <w:t>63</w:t>
          </w:r>
          <w:r>
            <w:fldChar w:fldCharType="end"/>
          </w:r>
          <w:r>
            <w:fldChar w:fldCharType="end"/>
          </w:r>
        </w:p>
        <w:p>
          <w:pPr>
            <w:pStyle w:val="15"/>
            <w:tabs>
              <w:tab w:val="right" w:leader="dot" w:pos="9071"/>
            </w:tabs>
          </w:pPr>
          <w:r>
            <w:fldChar w:fldCharType="begin"/>
          </w:r>
          <w:r>
            <w:instrText xml:space="preserve"> HYPERLINK \l _Toc5046 </w:instrText>
          </w:r>
          <w:r>
            <w:fldChar w:fldCharType="separate"/>
          </w:r>
          <w:r>
            <w:rPr>
              <w:rFonts w:hint="default" w:ascii="宋体" w:hAnsi="宋体" w:cs="宋体"/>
              <w:szCs w:val="22"/>
            </w:rPr>
            <w:t xml:space="preserve">1、 </w:t>
          </w:r>
          <w:r>
            <w:rPr>
              <w:rFonts w:hint="eastAsia" w:ascii="宋体" w:hAnsi="宋体" w:cs="宋体"/>
              <w:szCs w:val="22"/>
            </w:rPr>
            <w:t>项目负责人简历表</w:t>
          </w:r>
          <w:r>
            <w:tab/>
          </w:r>
          <w:r>
            <w:fldChar w:fldCharType="begin"/>
          </w:r>
          <w:r>
            <w:instrText xml:space="preserve"> PAGEREF _Toc5046 \h </w:instrText>
          </w:r>
          <w:r>
            <w:fldChar w:fldCharType="separate"/>
          </w:r>
          <w:r>
            <w:t>63</w:t>
          </w:r>
          <w:r>
            <w:fldChar w:fldCharType="end"/>
          </w:r>
          <w:r>
            <w:fldChar w:fldCharType="end"/>
          </w:r>
        </w:p>
        <w:p>
          <w:pPr>
            <w:pStyle w:val="15"/>
            <w:tabs>
              <w:tab w:val="right" w:leader="dot" w:pos="9071"/>
            </w:tabs>
          </w:pPr>
          <w:r>
            <w:fldChar w:fldCharType="begin"/>
          </w:r>
          <w:r>
            <w:instrText xml:space="preserve"> HYPERLINK \l _Toc30211 </w:instrText>
          </w:r>
          <w:r>
            <w:fldChar w:fldCharType="separate"/>
          </w:r>
          <w:r>
            <w:rPr>
              <w:rFonts w:hint="default" w:ascii="宋体" w:hAnsi="宋体" w:eastAsia="宋体" w:cs="宋体"/>
              <w:szCs w:val="22"/>
            </w:rPr>
            <w:t xml:space="preserve">2、 </w:t>
          </w:r>
          <w:r>
            <w:rPr>
              <w:rFonts w:hint="eastAsia" w:ascii="宋体" w:hAnsi="宋体" w:eastAsia="宋体" w:cs="宋体"/>
              <w:szCs w:val="22"/>
            </w:rPr>
            <w:t>供应商拟投入项目的人员情况汇总表</w:t>
          </w:r>
          <w:r>
            <w:tab/>
          </w:r>
          <w:r>
            <w:fldChar w:fldCharType="begin"/>
          </w:r>
          <w:r>
            <w:instrText xml:space="preserve"> PAGEREF _Toc30211 \h </w:instrText>
          </w:r>
          <w:r>
            <w:fldChar w:fldCharType="separate"/>
          </w:r>
          <w:r>
            <w:t>64</w:t>
          </w:r>
          <w:r>
            <w:fldChar w:fldCharType="end"/>
          </w:r>
          <w:r>
            <w:fldChar w:fldCharType="end"/>
          </w:r>
        </w:p>
        <w:p>
          <w:pPr>
            <w:pStyle w:val="15"/>
            <w:tabs>
              <w:tab w:val="right" w:leader="dot" w:pos="9071"/>
            </w:tabs>
          </w:pPr>
          <w:r>
            <w:fldChar w:fldCharType="begin"/>
          </w:r>
          <w:r>
            <w:instrText xml:space="preserve"> HYPERLINK \l _Toc11970 </w:instrText>
          </w:r>
          <w:r>
            <w:fldChar w:fldCharType="separate"/>
          </w:r>
          <w:r>
            <w:rPr>
              <w:rFonts w:hint="eastAsia"/>
              <w:szCs w:val="40"/>
              <w:lang w:val="en-US" w:eastAsia="zh-CN"/>
            </w:rPr>
            <w:t>（十）项目团队在项目实施过程中未经采购人同意不得随意更换承诺书</w:t>
          </w:r>
          <w:r>
            <w:tab/>
          </w:r>
          <w:r>
            <w:fldChar w:fldCharType="begin"/>
          </w:r>
          <w:r>
            <w:instrText xml:space="preserve"> PAGEREF _Toc11970 \h </w:instrText>
          </w:r>
          <w:r>
            <w:fldChar w:fldCharType="separate"/>
          </w:r>
          <w:r>
            <w:t>65</w:t>
          </w:r>
          <w:r>
            <w:fldChar w:fldCharType="end"/>
          </w:r>
          <w:r>
            <w:fldChar w:fldCharType="end"/>
          </w:r>
        </w:p>
        <w:p>
          <w:pPr>
            <w:pStyle w:val="15"/>
            <w:tabs>
              <w:tab w:val="right" w:leader="dot" w:pos="9071"/>
            </w:tabs>
          </w:pPr>
          <w:r>
            <w:fldChar w:fldCharType="begin"/>
          </w:r>
          <w:r>
            <w:instrText xml:space="preserve"> HYPERLINK \l _Toc31489 </w:instrText>
          </w:r>
          <w:r>
            <w:fldChar w:fldCharType="separate"/>
          </w:r>
          <w:r>
            <w:rPr>
              <w:rFonts w:hint="eastAsia" w:ascii="宋体" w:hAnsi="宋体" w:eastAsia="宋体" w:cs="宋体"/>
              <w:szCs w:val="22"/>
              <w:lang w:val="en-US" w:eastAsia="zh-CN"/>
            </w:rPr>
            <w:t>（格式自拟）</w:t>
          </w:r>
          <w:r>
            <w:tab/>
          </w:r>
          <w:r>
            <w:fldChar w:fldCharType="begin"/>
          </w:r>
          <w:r>
            <w:instrText xml:space="preserve"> PAGEREF _Toc31489 \h </w:instrText>
          </w:r>
          <w:r>
            <w:fldChar w:fldCharType="separate"/>
          </w:r>
          <w:r>
            <w:t>65</w:t>
          </w:r>
          <w:r>
            <w:fldChar w:fldCharType="end"/>
          </w:r>
          <w:r>
            <w:fldChar w:fldCharType="end"/>
          </w:r>
        </w:p>
        <w:p>
          <w:pPr>
            <w:pStyle w:val="15"/>
            <w:tabs>
              <w:tab w:val="right" w:leader="dot" w:pos="9071"/>
            </w:tabs>
          </w:pPr>
          <w:r>
            <w:fldChar w:fldCharType="begin"/>
          </w:r>
          <w:r>
            <w:instrText xml:space="preserve"> HYPERLINK \l _Toc12929 </w:instrText>
          </w:r>
          <w:r>
            <w:fldChar w:fldCharType="separate"/>
          </w:r>
          <w:r>
            <w:rPr>
              <w:rFonts w:hint="eastAsia"/>
              <w:szCs w:val="28"/>
              <w:lang w:val="en-US" w:eastAsia="zh-CN"/>
            </w:rPr>
            <w:t>（十一）商 务 偏 离 表</w:t>
          </w:r>
          <w:r>
            <w:tab/>
          </w:r>
          <w:r>
            <w:fldChar w:fldCharType="begin"/>
          </w:r>
          <w:r>
            <w:instrText xml:space="preserve"> PAGEREF _Toc12929 \h </w:instrText>
          </w:r>
          <w:r>
            <w:fldChar w:fldCharType="separate"/>
          </w:r>
          <w:r>
            <w:t>66</w:t>
          </w:r>
          <w:r>
            <w:fldChar w:fldCharType="end"/>
          </w:r>
          <w:r>
            <w:fldChar w:fldCharType="end"/>
          </w:r>
        </w:p>
        <w:p>
          <w:pPr>
            <w:pStyle w:val="15"/>
            <w:tabs>
              <w:tab w:val="right" w:leader="dot" w:pos="9071"/>
            </w:tabs>
          </w:pPr>
          <w:r>
            <w:fldChar w:fldCharType="begin"/>
          </w:r>
          <w:r>
            <w:instrText xml:space="preserve"> HYPERLINK \l _Toc30782 </w:instrText>
          </w:r>
          <w:r>
            <w:fldChar w:fldCharType="separate"/>
          </w:r>
          <w:r>
            <w:rPr>
              <w:rFonts w:hint="eastAsia"/>
              <w:szCs w:val="28"/>
              <w:lang w:val="en-US" w:eastAsia="zh-CN"/>
            </w:rPr>
            <w:t>（十三）项目培训方案（格式自拟）</w:t>
          </w:r>
          <w:r>
            <w:tab/>
          </w:r>
          <w:r>
            <w:fldChar w:fldCharType="begin"/>
          </w:r>
          <w:r>
            <w:instrText xml:space="preserve"> PAGEREF _Toc30782 \h </w:instrText>
          </w:r>
          <w:r>
            <w:fldChar w:fldCharType="separate"/>
          </w:r>
          <w:r>
            <w:t>68</w:t>
          </w:r>
          <w:r>
            <w:fldChar w:fldCharType="end"/>
          </w:r>
          <w:r>
            <w:fldChar w:fldCharType="end"/>
          </w:r>
        </w:p>
        <w:p>
          <w:pPr>
            <w:pStyle w:val="15"/>
            <w:tabs>
              <w:tab w:val="right" w:leader="dot" w:pos="9071"/>
            </w:tabs>
          </w:pPr>
          <w:r>
            <w:fldChar w:fldCharType="begin"/>
          </w:r>
          <w:r>
            <w:instrText xml:space="preserve"> HYPERLINK \l _Toc24445 </w:instrText>
          </w:r>
          <w:r>
            <w:fldChar w:fldCharType="separate"/>
          </w:r>
          <w:r>
            <w:rPr>
              <w:rFonts w:hint="eastAsia"/>
              <w:szCs w:val="28"/>
              <w:lang w:val="en-US" w:eastAsia="zh-CN"/>
            </w:rPr>
            <w:t>（十四）项目设计方案（格式自拟）</w:t>
          </w:r>
          <w:r>
            <w:tab/>
          </w:r>
          <w:r>
            <w:fldChar w:fldCharType="begin"/>
          </w:r>
          <w:r>
            <w:instrText xml:space="preserve"> PAGEREF _Toc24445 \h </w:instrText>
          </w:r>
          <w:r>
            <w:fldChar w:fldCharType="separate"/>
          </w:r>
          <w:r>
            <w:t>68</w:t>
          </w:r>
          <w:r>
            <w:fldChar w:fldCharType="end"/>
          </w:r>
          <w:r>
            <w:fldChar w:fldCharType="end"/>
          </w:r>
        </w:p>
        <w:p>
          <w:pPr>
            <w:pStyle w:val="15"/>
            <w:tabs>
              <w:tab w:val="right" w:leader="dot" w:pos="9071"/>
            </w:tabs>
          </w:pPr>
          <w:r>
            <w:fldChar w:fldCharType="begin"/>
          </w:r>
          <w:r>
            <w:instrText xml:space="preserve"> HYPERLINK \l _Toc18635 </w:instrText>
          </w:r>
          <w:r>
            <w:fldChar w:fldCharType="separate"/>
          </w:r>
          <w:r>
            <w:rPr>
              <w:rFonts w:hint="eastAsia"/>
              <w:szCs w:val="24"/>
              <w:lang w:val="en-US" w:eastAsia="zh-CN"/>
            </w:rPr>
            <w:t>附一：</w:t>
          </w:r>
          <w:r>
            <w:tab/>
          </w:r>
          <w:r>
            <w:fldChar w:fldCharType="begin"/>
          </w:r>
          <w:r>
            <w:instrText xml:space="preserve"> PAGEREF _Toc18635 \h </w:instrText>
          </w:r>
          <w:r>
            <w:fldChar w:fldCharType="separate"/>
          </w:r>
          <w:r>
            <w:t>69</w:t>
          </w:r>
          <w:r>
            <w:fldChar w:fldCharType="end"/>
          </w:r>
          <w:r>
            <w:fldChar w:fldCharType="end"/>
          </w:r>
        </w:p>
        <w:p>
          <w:pPr>
            <w:pStyle w:val="15"/>
            <w:tabs>
              <w:tab w:val="right" w:leader="dot" w:pos="9071"/>
            </w:tabs>
          </w:pPr>
          <w:r>
            <w:fldChar w:fldCharType="begin"/>
          </w:r>
          <w:r>
            <w:instrText xml:space="preserve"> HYPERLINK \l _Toc5746 </w:instrText>
          </w:r>
          <w:r>
            <w:fldChar w:fldCharType="separate"/>
          </w:r>
          <w:r>
            <w:rPr>
              <w:rFonts w:hint="eastAsia" w:ascii="宋体" w:hAnsi="宋体" w:cs="宋体"/>
              <w:kern w:val="0"/>
              <w:szCs w:val="32"/>
            </w:rPr>
            <w:t>中小微企业声明函</w:t>
          </w:r>
          <w:r>
            <w:rPr>
              <w:rFonts w:hint="eastAsia" w:cs="宋体"/>
              <w:kern w:val="0"/>
              <w:szCs w:val="32"/>
              <w:lang w:eastAsia="zh-CN"/>
            </w:rPr>
            <w:t>（</w:t>
          </w:r>
          <w:r>
            <w:rPr>
              <w:rFonts w:hint="eastAsia" w:cs="宋体"/>
              <w:kern w:val="0"/>
              <w:szCs w:val="32"/>
              <w:lang w:val="en-US" w:eastAsia="zh-CN"/>
            </w:rPr>
            <w:t>货物</w:t>
          </w:r>
          <w:r>
            <w:rPr>
              <w:rFonts w:hint="eastAsia" w:cs="宋体"/>
              <w:kern w:val="0"/>
              <w:szCs w:val="32"/>
              <w:lang w:eastAsia="zh-CN"/>
            </w:rPr>
            <w:t>）</w:t>
          </w:r>
          <w:r>
            <w:tab/>
          </w:r>
          <w:r>
            <w:fldChar w:fldCharType="begin"/>
          </w:r>
          <w:r>
            <w:instrText xml:space="preserve"> PAGEREF _Toc5746 \h </w:instrText>
          </w:r>
          <w:r>
            <w:fldChar w:fldCharType="separate"/>
          </w:r>
          <w:r>
            <w:t>69</w:t>
          </w:r>
          <w:r>
            <w:fldChar w:fldCharType="end"/>
          </w:r>
          <w:r>
            <w:fldChar w:fldCharType="end"/>
          </w:r>
        </w:p>
        <w:p>
          <w:pPr>
            <w:pStyle w:val="15"/>
            <w:tabs>
              <w:tab w:val="right" w:leader="dot" w:pos="9071"/>
            </w:tabs>
          </w:pPr>
          <w:r>
            <w:fldChar w:fldCharType="begin"/>
          </w:r>
          <w:r>
            <w:instrText xml:space="preserve"> HYPERLINK \l _Toc7350 </w:instrText>
          </w:r>
          <w:r>
            <w:fldChar w:fldCharType="separate"/>
          </w:r>
          <w:r>
            <w:rPr>
              <w:rFonts w:hint="eastAsia"/>
              <w:szCs w:val="24"/>
              <w:lang w:val="en-US" w:eastAsia="zh-CN"/>
            </w:rPr>
            <w:t>附二：</w:t>
          </w:r>
          <w:r>
            <w:tab/>
          </w:r>
          <w:r>
            <w:fldChar w:fldCharType="begin"/>
          </w:r>
          <w:r>
            <w:instrText xml:space="preserve"> PAGEREF _Toc7350 \h </w:instrText>
          </w:r>
          <w:r>
            <w:fldChar w:fldCharType="separate"/>
          </w:r>
          <w:r>
            <w:t>70</w:t>
          </w:r>
          <w:r>
            <w:fldChar w:fldCharType="end"/>
          </w:r>
          <w:r>
            <w:fldChar w:fldCharType="end"/>
          </w:r>
        </w:p>
        <w:p>
          <w:pPr>
            <w:pStyle w:val="15"/>
            <w:tabs>
              <w:tab w:val="right" w:leader="dot" w:pos="9071"/>
            </w:tabs>
          </w:pPr>
          <w:r>
            <w:fldChar w:fldCharType="begin"/>
          </w:r>
          <w:r>
            <w:instrText xml:space="preserve"> HYPERLINK \l _Toc22638 </w:instrText>
          </w:r>
          <w:r>
            <w:fldChar w:fldCharType="separate"/>
          </w:r>
          <w:r>
            <w:rPr>
              <w:rFonts w:hint="eastAsia" w:ascii="宋体" w:hAnsi="宋体" w:cs="宋体"/>
              <w:kern w:val="0"/>
              <w:szCs w:val="32"/>
            </w:rPr>
            <w:t>监狱企业声明函</w:t>
          </w:r>
          <w:r>
            <w:tab/>
          </w:r>
          <w:r>
            <w:fldChar w:fldCharType="begin"/>
          </w:r>
          <w:r>
            <w:instrText xml:space="preserve"> PAGEREF _Toc22638 \h </w:instrText>
          </w:r>
          <w:r>
            <w:fldChar w:fldCharType="separate"/>
          </w:r>
          <w:r>
            <w:t>70</w:t>
          </w:r>
          <w:r>
            <w:fldChar w:fldCharType="end"/>
          </w:r>
          <w:r>
            <w:fldChar w:fldCharType="end"/>
          </w:r>
        </w:p>
        <w:p>
          <w:pPr>
            <w:pStyle w:val="15"/>
            <w:tabs>
              <w:tab w:val="right" w:leader="dot" w:pos="9071"/>
            </w:tabs>
          </w:pPr>
          <w:r>
            <w:fldChar w:fldCharType="begin"/>
          </w:r>
          <w:r>
            <w:instrText xml:space="preserve"> HYPERLINK \l _Toc9515 </w:instrText>
          </w:r>
          <w:r>
            <w:fldChar w:fldCharType="separate"/>
          </w:r>
          <w:r>
            <w:rPr>
              <w:rFonts w:hint="eastAsia"/>
              <w:szCs w:val="24"/>
              <w:lang w:val="en-US" w:eastAsia="zh-CN"/>
            </w:rPr>
            <w:t>附三：</w:t>
          </w:r>
          <w:r>
            <w:tab/>
          </w:r>
          <w:r>
            <w:fldChar w:fldCharType="begin"/>
          </w:r>
          <w:r>
            <w:instrText xml:space="preserve"> PAGEREF _Toc9515 \h </w:instrText>
          </w:r>
          <w:r>
            <w:fldChar w:fldCharType="separate"/>
          </w:r>
          <w:r>
            <w:t>71</w:t>
          </w:r>
          <w:r>
            <w:fldChar w:fldCharType="end"/>
          </w:r>
          <w:r>
            <w:fldChar w:fldCharType="end"/>
          </w:r>
        </w:p>
        <w:p>
          <w:pPr>
            <w:pStyle w:val="15"/>
            <w:tabs>
              <w:tab w:val="right" w:leader="dot" w:pos="9071"/>
            </w:tabs>
          </w:pPr>
          <w:r>
            <w:fldChar w:fldCharType="begin"/>
          </w:r>
          <w:r>
            <w:instrText xml:space="preserve"> HYPERLINK \l _Toc15608 </w:instrText>
          </w:r>
          <w:r>
            <w:fldChar w:fldCharType="separate"/>
          </w:r>
          <w:r>
            <w:rPr>
              <w:rFonts w:hint="eastAsia" w:ascii="宋体" w:hAnsi="宋体" w:cs="宋体"/>
              <w:bCs/>
              <w:spacing w:val="6"/>
              <w:kern w:val="0"/>
              <w:szCs w:val="32"/>
            </w:rPr>
            <w:t>残疾人福利性单位声明函</w:t>
          </w:r>
          <w:r>
            <w:tab/>
          </w:r>
          <w:r>
            <w:fldChar w:fldCharType="begin"/>
          </w:r>
          <w:r>
            <w:instrText xml:space="preserve"> PAGEREF _Toc15608 \h </w:instrText>
          </w:r>
          <w:r>
            <w:fldChar w:fldCharType="separate"/>
          </w:r>
          <w:r>
            <w:t>71</w:t>
          </w:r>
          <w:r>
            <w:fldChar w:fldCharType="end"/>
          </w:r>
          <w:r>
            <w:fldChar w:fldCharType="end"/>
          </w:r>
        </w:p>
        <w:p>
          <w:r>
            <w:fldChar w:fldCharType="end"/>
          </w:r>
        </w:p>
      </w:sdtContent>
    </w:sdt>
    <w:p>
      <w:pPr>
        <w:bidi w:val="0"/>
        <w:rPr>
          <w:rFonts w:hint="eastAsia"/>
          <w:lang w:val="en-US" w:eastAsia="zh-CN"/>
        </w:rPr>
      </w:pPr>
      <w:bookmarkStart w:id="1" w:name="_Toc84017888"/>
      <w:bookmarkStart w:id="2" w:name="_Toc12409"/>
    </w:p>
    <w:p>
      <w:pPr>
        <w:bidi w:val="0"/>
        <w:rPr>
          <w:rFonts w:hint="eastAsia"/>
          <w:lang w:val="en-US" w:eastAsia="zh-CN"/>
        </w:rPr>
      </w:pPr>
    </w:p>
    <w:p>
      <w:pPr>
        <w:rPr>
          <w:rFonts w:hint="eastAsia"/>
          <w:color w:val="auto"/>
          <w:lang w:val="en-US" w:eastAsia="zh-CN"/>
        </w:rPr>
      </w:pPr>
      <w:r>
        <w:rPr>
          <w:rFonts w:hint="eastAsia"/>
          <w:color w:val="auto"/>
          <w:lang w:val="en-US" w:eastAsia="zh-CN"/>
        </w:rPr>
        <w:br w:type="page"/>
      </w:r>
    </w:p>
    <w:p>
      <w:pPr>
        <w:pStyle w:val="3"/>
        <w:numPr>
          <w:ilvl w:val="0"/>
          <w:numId w:val="1"/>
        </w:numPr>
        <w:bidi w:val="0"/>
        <w:rPr>
          <w:rFonts w:hint="eastAsia"/>
          <w:color w:val="auto"/>
          <w:lang w:val="en-US" w:eastAsia="zh-CN"/>
        </w:rPr>
      </w:pPr>
      <w:r>
        <w:rPr>
          <w:rFonts w:hint="eastAsia"/>
          <w:color w:val="auto"/>
          <w:lang w:val="en-US" w:eastAsia="zh-CN"/>
        </w:rPr>
        <w:t xml:space="preserve"> </w:t>
      </w:r>
      <w:bookmarkStart w:id="3" w:name="_Toc9854"/>
      <w:bookmarkStart w:id="4" w:name="_Toc21077"/>
      <w:bookmarkStart w:id="5" w:name="_Toc10391"/>
      <w:bookmarkStart w:id="6" w:name="_Toc5874"/>
      <w:bookmarkStart w:id="7" w:name="_Toc24595"/>
      <w:bookmarkStart w:id="8" w:name="_Toc30319"/>
      <w:bookmarkStart w:id="9" w:name="_Toc15788"/>
      <w:bookmarkStart w:id="10" w:name="_Toc2916"/>
      <w:bookmarkStart w:id="11" w:name="_Toc22332"/>
      <w:r>
        <w:rPr>
          <w:rFonts w:hint="eastAsia"/>
          <w:color w:val="auto"/>
          <w:lang w:val="en-US" w:eastAsia="zh-CN"/>
        </w:rPr>
        <w:t>投标邀请</w:t>
      </w:r>
      <w:bookmarkEnd w:id="3"/>
      <w:bookmarkEnd w:id="4"/>
      <w:bookmarkEnd w:id="5"/>
      <w:bookmarkEnd w:id="6"/>
      <w:bookmarkEnd w:id="7"/>
      <w:bookmarkEnd w:id="8"/>
      <w:bookmarkEnd w:id="9"/>
      <w:bookmarkEnd w:id="10"/>
      <w:bookmarkEnd w:id="11"/>
    </w:p>
    <w:p>
      <w:pPr>
        <w:pStyle w:val="3"/>
        <w:tabs>
          <w:tab w:val="left" w:pos="0"/>
        </w:tabs>
        <w:autoSpaceDE w:val="0"/>
        <w:autoSpaceDN w:val="0"/>
        <w:adjustRightInd w:val="0"/>
        <w:spacing w:before="0" w:after="0" w:line="360" w:lineRule="auto"/>
        <w:jc w:val="center"/>
        <w:rPr>
          <w:rFonts w:hint="default" w:ascii="宋体" w:hAnsi="宋体" w:eastAsia="宋体" w:cs="宋体"/>
          <w:bCs/>
          <w:sz w:val="30"/>
          <w:szCs w:val="30"/>
          <w:lang w:val="en-US" w:eastAsia="zh-CN"/>
        </w:rPr>
      </w:pPr>
      <w:bookmarkStart w:id="12" w:name="_Toc13668"/>
      <w:bookmarkStart w:id="13" w:name="_Toc20633"/>
      <w:r>
        <w:rPr>
          <w:rFonts w:hint="eastAsia" w:ascii="宋体" w:hAnsi="宋体" w:eastAsia="宋体" w:cs="宋体"/>
          <w:bCs/>
          <w:sz w:val="30"/>
          <w:szCs w:val="30"/>
          <w:lang w:eastAsia="zh-CN"/>
        </w:rPr>
        <w:t>新疆信实工程招标咨询服务有限公司关于</w:t>
      </w:r>
      <w:r>
        <w:rPr>
          <w:rFonts w:hint="eastAsia" w:ascii="宋体" w:cs="宋体"/>
          <w:bCs/>
          <w:sz w:val="30"/>
          <w:szCs w:val="30"/>
          <w:lang w:eastAsia="zh-CN"/>
        </w:rPr>
        <w:t>新疆农业职业技术学院网络安全升级建设项目（二次）</w:t>
      </w:r>
      <w:r>
        <w:rPr>
          <w:rFonts w:hint="eastAsia" w:ascii="宋体" w:hAnsi="宋体" w:eastAsia="宋体" w:cs="宋体"/>
          <w:bCs/>
          <w:sz w:val="30"/>
          <w:szCs w:val="30"/>
        </w:rPr>
        <w:t>竞争性磋商公告</w:t>
      </w:r>
      <w:bookmarkEnd w:id="12"/>
      <w:bookmarkEnd w:id="13"/>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cs="宋体"/>
          <w:sz w:val="24"/>
          <w:szCs w:val="24"/>
          <w:u w:val="single"/>
          <w:lang w:eastAsia="zh-CN"/>
        </w:rPr>
        <w:t>新疆农业职业技术学院网络安全升级建设项目（二次）</w:t>
      </w:r>
      <w:r>
        <w:rPr>
          <w:rFonts w:hint="eastAsia" w:ascii="宋体" w:hAnsi="宋体" w:eastAsia="宋体" w:cs="宋体"/>
          <w:sz w:val="24"/>
          <w:szCs w:val="24"/>
        </w:rPr>
        <w:t>采购项目的潜在供应商应在</w:t>
      </w:r>
      <w:r>
        <w:rPr>
          <w:rFonts w:hint="eastAsia" w:ascii="宋体" w:hAnsi="宋体" w:eastAsia="宋体" w:cs="宋体"/>
          <w:sz w:val="24"/>
          <w:szCs w:val="24"/>
          <w:u w:val="single"/>
          <w:lang w:eastAsia="zh-CN"/>
        </w:rPr>
        <w:t>新疆信实工程招标咨询服务有限公司（昌吉市建国西路和谐国际广场</w:t>
      </w:r>
      <w:r>
        <w:rPr>
          <w:rFonts w:hint="eastAsia" w:ascii="宋体" w:hAnsi="宋体" w:eastAsia="宋体" w:cs="宋体"/>
          <w:sz w:val="24"/>
          <w:szCs w:val="24"/>
          <w:u w:val="single"/>
          <w:lang w:val="en-US" w:eastAsia="zh-CN"/>
        </w:rPr>
        <w:t>A座1406室</w:t>
      </w:r>
      <w:r>
        <w:rPr>
          <w:rFonts w:hint="eastAsia" w:ascii="宋体" w:hAnsi="宋体" w:eastAsia="宋体" w:cs="宋体"/>
          <w:sz w:val="24"/>
          <w:szCs w:val="24"/>
          <w:u w:val="single"/>
          <w:lang w:eastAsia="zh-CN"/>
        </w:rPr>
        <w:t>）</w:t>
      </w:r>
      <w:r>
        <w:rPr>
          <w:rFonts w:hint="eastAsia" w:ascii="宋体" w:hAnsi="宋体" w:eastAsia="宋体" w:cs="宋体"/>
          <w:sz w:val="24"/>
          <w:szCs w:val="24"/>
        </w:rPr>
        <w:t>获取采购文件，并于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2022</w:t>
      </w:r>
      <w:r>
        <w:rPr>
          <w:rFonts w:hint="eastAsia" w:ascii="宋体" w:hAnsi="宋体" w:eastAsia="宋体" w:cs="宋体"/>
          <w:bCs/>
          <w:sz w:val="24"/>
          <w:szCs w:val="24"/>
          <w:u w:val="single"/>
        </w:rPr>
        <w:t>年</w:t>
      </w:r>
      <w:r>
        <w:rPr>
          <w:rFonts w:hint="eastAsia" w:cs="宋体"/>
          <w:bCs/>
          <w:sz w:val="24"/>
          <w:szCs w:val="24"/>
          <w:u w:val="single"/>
          <w:lang w:val="en-US" w:eastAsia="zh-CN"/>
        </w:rPr>
        <w:t>8</w:t>
      </w:r>
      <w:r>
        <w:rPr>
          <w:rFonts w:hint="eastAsia" w:ascii="宋体" w:hAnsi="宋体" w:eastAsia="宋体" w:cs="宋体"/>
          <w:bCs/>
          <w:sz w:val="24"/>
          <w:szCs w:val="24"/>
          <w:u w:val="single"/>
        </w:rPr>
        <w:t>月</w:t>
      </w:r>
      <w:r>
        <w:rPr>
          <w:rFonts w:hint="eastAsia" w:cs="宋体"/>
          <w:bCs/>
          <w:sz w:val="24"/>
          <w:szCs w:val="24"/>
          <w:u w:val="single"/>
          <w:lang w:val="en-US" w:eastAsia="zh-CN"/>
        </w:rPr>
        <w:t>1</w:t>
      </w:r>
      <w:r>
        <w:rPr>
          <w:rFonts w:hint="eastAsia" w:ascii="宋体" w:hAnsi="宋体" w:eastAsia="宋体" w:cs="宋体"/>
          <w:bCs/>
          <w:sz w:val="24"/>
          <w:szCs w:val="24"/>
          <w:u w:val="single"/>
        </w:rPr>
        <w:t>日</w:t>
      </w:r>
      <w:r>
        <w:rPr>
          <w:rFonts w:hint="eastAsia" w:cs="宋体"/>
          <w:bCs/>
          <w:sz w:val="24"/>
          <w:szCs w:val="24"/>
          <w:u w:val="single"/>
          <w:lang w:val="en-US" w:eastAsia="zh-CN"/>
        </w:rPr>
        <w:t>11</w:t>
      </w:r>
      <w:r>
        <w:rPr>
          <w:rFonts w:hint="eastAsia" w:ascii="宋体" w:hAnsi="宋体" w:eastAsia="宋体" w:cs="宋体"/>
          <w:bCs/>
          <w:sz w:val="24"/>
          <w:szCs w:val="24"/>
          <w:u w:val="single"/>
        </w:rPr>
        <w:t>点</w:t>
      </w:r>
      <w:r>
        <w:rPr>
          <w:rFonts w:hint="eastAsia"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pStyle w:val="4"/>
        <w:spacing w:line="360" w:lineRule="auto"/>
        <w:outlineLvl w:val="1"/>
        <w:rPr>
          <w:rFonts w:hint="eastAsia" w:ascii="宋体" w:hAnsi="宋体" w:eastAsia="宋体" w:cs="宋体"/>
          <w:b/>
          <w:bCs/>
          <w:sz w:val="24"/>
          <w:szCs w:val="24"/>
        </w:rPr>
      </w:pPr>
      <w:bookmarkStart w:id="14" w:name="_Toc28359012"/>
      <w:bookmarkStart w:id="15" w:name="_Toc35393798"/>
      <w:bookmarkStart w:id="16" w:name="_Toc35393629"/>
      <w:bookmarkStart w:id="17" w:name="_Toc28359089"/>
      <w:r>
        <w:rPr>
          <w:rFonts w:hint="eastAsia" w:ascii="宋体" w:hAnsi="宋体" w:eastAsia="宋体" w:cs="宋体"/>
          <w:b/>
          <w:bCs/>
          <w:sz w:val="24"/>
          <w:szCs w:val="24"/>
        </w:rPr>
        <w:t>一、项目基本情况</w:t>
      </w:r>
      <w:bookmarkEnd w:id="14"/>
      <w:bookmarkEnd w:id="15"/>
      <w:bookmarkEnd w:id="16"/>
      <w:bookmarkEnd w:id="17"/>
    </w:p>
    <w:p>
      <w:pPr>
        <w:ind w:firstLine="480" w:firstLineChars="200"/>
        <w:rPr>
          <w:rFonts w:hint="default" w:ascii="宋体" w:hAnsi="宋体" w:eastAsia="宋体" w:cs="宋体"/>
          <w:sz w:val="24"/>
          <w:szCs w:val="24"/>
          <w:lang w:val="en-US"/>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W-XJXSZB2022-2</w:t>
      </w:r>
      <w:r>
        <w:rPr>
          <w:rFonts w:hint="eastAsia" w:cs="宋体"/>
          <w:sz w:val="24"/>
          <w:szCs w:val="24"/>
          <w:lang w:val="en-US" w:eastAsia="zh-CN"/>
        </w:rPr>
        <w:t>9</w:t>
      </w:r>
      <w:r>
        <w:rPr>
          <w:rFonts w:hint="eastAsia" w:ascii="宋体" w:hAnsi="宋体" w:eastAsia="宋体" w:cs="宋体"/>
          <w:sz w:val="24"/>
          <w:szCs w:val="24"/>
          <w:lang w:val="en-US" w:eastAsia="zh-CN"/>
        </w:rPr>
        <w:t>-CG</w:t>
      </w:r>
      <w:r>
        <w:rPr>
          <w:rFonts w:hint="eastAsia" w:cs="宋体"/>
          <w:sz w:val="24"/>
          <w:szCs w:val="24"/>
          <w:lang w:val="en-US" w:eastAsia="zh-CN"/>
        </w:rPr>
        <w:t>-1</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cs="宋体"/>
          <w:sz w:val="24"/>
          <w:szCs w:val="24"/>
          <w:lang w:eastAsia="zh-CN"/>
        </w:rPr>
        <w:t>新疆农业职业技术学院网络安全升级建设项目（二次</w:t>
      </w:r>
      <w:r>
        <w:rPr>
          <w:rFonts w:hint="eastAsia" w:cs="宋体"/>
          <w:sz w:val="24"/>
          <w:szCs w:val="24"/>
          <w:lang w:val="en-US"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采购方式：竞争性磋商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预算金额：6</w:t>
      </w:r>
      <w:r>
        <w:rPr>
          <w:rFonts w:hint="eastAsia" w:ascii="宋体" w:hAnsi="宋体" w:eastAsia="宋体" w:cs="宋体"/>
          <w:sz w:val="24"/>
          <w:szCs w:val="24"/>
          <w:lang w:val="en-US" w:eastAsia="zh-CN"/>
        </w:rPr>
        <w:t>4.3</w:t>
      </w:r>
      <w:r>
        <w:rPr>
          <w:rFonts w:hint="eastAsia" w:ascii="宋体" w:hAnsi="宋体" w:eastAsia="宋体" w:cs="宋体"/>
          <w:sz w:val="24"/>
          <w:szCs w:val="24"/>
        </w:rPr>
        <w:t>万</w:t>
      </w:r>
      <w:r>
        <w:rPr>
          <w:rFonts w:hint="eastAsia" w:ascii="宋体" w:hAnsi="宋体" w:eastAsia="宋体" w:cs="宋体"/>
          <w:sz w:val="24"/>
          <w:szCs w:val="24"/>
          <w:lang w:val="en-US" w:eastAsia="zh-CN"/>
        </w:rPr>
        <w:t>元</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最高限价（如有）：6</w:t>
      </w:r>
      <w:r>
        <w:rPr>
          <w:rFonts w:hint="eastAsia" w:ascii="宋体" w:hAnsi="宋体" w:eastAsia="宋体" w:cs="宋体"/>
          <w:sz w:val="24"/>
          <w:szCs w:val="24"/>
          <w:lang w:val="en-US" w:eastAsia="zh-CN"/>
        </w:rPr>
        <w:t>4.3</w:t>
      </w:r>
      <w:r>
        <w:rPr>
          <w:rFonts w:hint="eastAsia" w:ascii="宋体" w:hAnsi="宋体" w:eastAsia="宋体" w:cs="宋体"/>
          <w:sz w:val="24"/>
          <w:szCs w:val="24"/>
        </w:rPr>
        <w:t>万</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采购需求：1、SJJVPN设备1台</w:t>
      </w:r>
      <w:r>
        <w:rPr>
          <w:rFonts w:hint="eastAsia" w:ascii="宋体" w:hAnsi="宋体" w:eastAsia="宋体" w:cs="宋体"/>
          <w:sz w:val="24"/>
          <w:szCs w:val="24"/>
          <w:lang w:eastAsia="zh-CN"/>
        </w:rPr>
        <w:t>；</w:t>
      </w:r>
      <w:r>
        <w:rPr>
          <w:rFonts w:hint="eastAsia" w:ascii="宋体" w:hAnsi="宋体" w:eastAsia="宋体" w:cs="宋体"/>
          <w:sz w:val="24"/>
          <w:szCs w:val="24"/>
        </w:rPr>
        <w:t>2、防火墙设备1台</w:t>
      </w:r>
      <w:r>
        <w:rPr>
          <w:rFonts w:hint="eastAsia" w:ascii="宋体" w:hAnsi="宋体" w:eastAsia="宋体" w:cs="宋体"/>
          <w:sz w:val="24"/>
          <w:szCs w:val="24"/>
          <w:lang w:eastAsia="zh-CN"/>
        </w:rPr>
        <w:t>，</w:t>
      </w:r>
      <w:r>
        <w:rPr>
          <w:rFonts w:hint="eastAsia" w:ascii="宋体" w:hAnsi="宋体" w:eastAsia="宋体" w:cs="宋体"/>
          <w:sz w:val="24"/>
          <w:szCs w:val="24"/>
        </w:rPr>
        <w:t>具体内容详见招标文件清单</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color w:val="FF0000"/>
          <w:sz w:val="24"/>
          <w:szCs w:val="24"/>
          <w:lang w:eastAsia="zh-CN"/>
        </w:rPr>
      </w:pPr>
      <w:r>
        <w:rPr>
          <w:rFonts w:hint="eastAsia" w:ascii="宋体" w:hAnsi="宋体" w:eastAsia="宋体" w:cs="宋体"/>
          <w:sz w:val="24"/>
          <w:szCs w:val="24"/>
        </w:rPr>
        <w:t>合同履行期限：</w:t>
      </w:r>
      <w:r>
        <w:rPr>
          <w:rFonts w:hint="eastAsia" w:ascii="宋体" w:hAnsi="宋体" w:eastAsia="宋体" w:cs="宋体"/>
          <w:color w:val="000000" w:themeColor="text1"/>
          <w:sz w:val="24"/>
          <w:szCs w:val="24"/>
          <w14:textFill>
            <w14:solidFill>
              <w14:schemeClr w14:val="tx1"/>
            </w14:solidFill>
          </w14:textFill>
        </w:rPr>
        <w:t>合同签订之日起</w:t>
      </w:r>
      <w:r>
        <w:rPr>
          <w:rFonts w:hint="eastAsia"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天内完成本项目的交货、安装、调试工作</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不</w:t>
      </w:r>
      <w:r>
        <w:rPr>
          <w:rFonts w:hint="eastAsia" w:ascii="宋体" w:hAnsi="宋体" w:eastAsia="宋体" w:cs="宋体"/>
          <w:sz w:val="24"/>
          <w:szCs w:val="24"/>
        </w:rPr>
        <w:t>接受联合体。</w:t>
      </w:r>
    </w:p>
    <w:p>
      <w:pPr>
        <w:bidi w:val="0"/>
        <w:rPr>
          <w:rFonts w:hint="eastAsia"/>
          <w:b/>
          <w:bCs/>
        </w:rPr>
      </w:pPr>
      <w:bookmarkStart w:id="18" w:name="_Toc35393630"/>
      <w:bookmarkStart w:id="19" w:name="_Toc28359090"/>
      <w:bookmarkStart w:id="20" w:name="_Toc28359013"/>
      <w:bookmarkStart w:id="21" w:name="_Toc35393799"/>
      <w:r>
        <w:rPr>
          <w:rFonts w:hint="eastAsia"/>
          <w:b/>
          <w:bCs/>
        </w:rPr>
        <w:t>二、申请人的资格要求：</w:t>
      </w:r>
      <w:bookmarkEnd w:id="18"/>
      <w:bookmarkEnd w:id="19"/>
      <w:bookmarkEnd w:id="20"/>
      <w:bookmarkEnd w:id="21"/>
    </w:p>
    <w:p>
      <w:pPr>
        <w:spacing w:line="360" w:lineRule="auto"/>
        <w:ind w:firstLine="540"/>
        <w:rPr>
          <w:rFonts w:hint="eastAsia" w:ascii="宋体" w:hAnsi="宋体" w:eastAsia="宋体" w:cs="宋体"/>
          <w:sz w:val="24"/>
          <w:szCs w:val="24"/>
        </w:rPr>
      </w:pPr>
      <w:bookmarkStart w:id="22" w:name="_Toc35393631"/>
      <w:bookmarkStart w:id="23" w:name="_Toc28359091"/>
      <w:bookmarkStart w:id="24" w:name="_Toc28359014"/>
      <w:bookmarkStart w:id="25" w:name="_Toc35393800"/>
      <w:r>
        <w:rPr>
          <w:rFonts w:hint="eastAsia" w:ascii="宋体" w:hAnsi="宋体" w:eastAsia="宋体" w:cs="宋体"/>
          <w:sz w:val="24"/>
          <w:szCs w:val="24"/>
        </w:rPr>
        <w:t>1.满足《中华人民共和国政府采购法》第二十二条规定；</w:t>
      </w:r>
    </w:p>
    <w:p>
      <w:pPr>
        <w:spacing w:line="360" w:lineRule="auto"/>
        <w:ind w:firstLine="540"/>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按照《财政部工业和信息化部关于印发&lt;政府采购促进中小企业发展暂行办法&gt;的通知》（财库〔2020〕46号）的规定，落实促进中小企业发展政策,本项目专门面向中小企业及小微企业。</w:t>
      </w:r>
    </w:p>
    <w:p>
      <w:pPr>
        <w:spacing w:line="360" w:lineRule="auto"/>
        <w:ind w:firstLine="54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r>
        <w:rPr>
          <w:rFonts w:hint="eastAsia" w:ascii="宋体" w:hAnsi="宋体" w:eastAsia="宋体" w:cs="宋体"/>
          <w:sz w:val="24"/>
          <w:szCs w:val="24"/>
          <w:lang w:eastAsia="zh-CN"/>
        </w:rPr>
        <w:t>：</w:t>
      </w:r>
    </w:p>
    <w:p>
      <w:pPr>
        <w:spacing w:line="360" w:lineRule="auto"/>
        <w:ind w:firstLine="540"/>
        <w:rPr>
          <w:rFonts w:hint="eastAsia" w:ascii="宋体" w:hAnsi="宋体" w:eastAsia="宋体" w:cs="宋体"/>
          <w:sz w:val="24"/>
          <w:szCs w:val="24"/>
          <w:lang w:eastAsia="zh-CN"/>
        </w:rPr>
      </w:pPr>
      <w:r>
        <w:rPr>
          <w:rFonts w:hint="eastAsia" w:ascii="宋体" w:hAnsi="宋体" w:eastAsia="宋体" w:cs="宋体"/>
          <w:sz w:val="24"/>
          <w:szCs w:val="24"/>
          <w:lang w:val="en-US" w:eastAsia="zh-CN"/>
        </w:rPr>
        <w:t>（1）投标人须在中华人民共和国合法注册，且营业执照经年检有效；</w:t>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提供上述网站信用信息查询记录的网页截图；</w:t>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（3）单位负责人为同一人或者存在直接控股、管理关系的不同投标人，不得参加同一合同项下的政府采购活动。</w:t>
      </w:r>
    </w:p>
    <w:p>
      <w:pPr>
        <w:bidi w:val="0"/>
        <w:rPr>
          <w:rFonts w:hint="eastAsia"/>
          <w:b/>
          <w:bCs/>
        </w:rPr>
      </w:pPr>
      <w:r>
        <w:rPr>
          <w:rFonts w:hint="eastAsia"/>
          <w:b/>
          <w:bCs/>
        </w:rPr>
        <w:t>三、获取采购文件</w:t>
      </w:r>
      <w:bookmarkEnd w:id="22"/>
      <w:bookmarkEnd w:id="23"/>
      <w:bookmarkEnd w:id="24"/>
      <w:bookmarkEnd w:id="25"/>
    </w:p>
    <w:p>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lang w:val="en-US" w:eastAsia="zh-CN"/>
        </w:rPr>
        <w:t>2022</w:t>
      </w:r>
      <w:r>
        <w:rPr>
          <w:rFonts w:hint="eastAsia" w:ascii="宋体" w:hAnsi="宋体" w:eastAsia="宋体" w:cs="宋体"/>
          <w:sz w:val="24"/>
          <w:szCs w:val="24"/>
          <w:u w:val="single"/>
        </w:rPr>
        <w:t>年</w:t>
      </w:r>
      <w:r>
        <w:rPr>
          <w:rFonts w:hint="eastAsia" w:cs="宋体"/>
          <w:sz w:val="24"/>
          <w:szCs w:val="24"/>
          <w:u w:val="single"/>
          <w:lang w:val="en-US" w:eastAsia="zh-CN"/>
        </w:rPr>
        <w:t>7</w:t>
      </w:r>
      <w:r>
        <w:rPr>
          <w:rFonts w:hint="eastAsia" w:ascii="宋体" w:hAnsi="宋体" w:eastAsia="宋体" w:cs="宋体"/>
          <w:sz w:val="24"/>
          <w:szCs w:val="24"/>
          <w:u w:val="single"/>
        </w:rPr>
        <w:t>月</w:t>
      </w:r>
      <w:r>
        <w:rPr>
          <w:rFonts w:hint="eastAsia" w:cs="宋体"/>
          <w:sz w:val="24"/>
          <w:szCs w:val="24"/>
          <w:u w:val="single"/>
          <w:lang w:val="en-US" w:eastAsia="zh-CN"/>
        </w:rPr>
        <w:t>20</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2022</w:t>
      </w:r>
      <w:r>
        <w:rPr>
          <w:rFonts w:hint="eastAsia" w:ascii="宋体" w:hAnsi="宋体" w:eastAsia="宋体" w:cs="宋体"/>
          <w:sz w:val="24"/>
          <w:szCs w:val="24"/>
          <w:u w:val="single"/>
        </w:rPr>
        <w:t>年</w:t>
      </w:r>
      <w:r>
        <w:rPr>
          <w:rFonts w:hint="eastAsia" w:cs="宋体"/>
          <w:sz w:val="24"/>
          <w:szCs w:val="24"/>
          <w:u w:val="single"/>
          <w:lang w:val="en-US" w:eastAsia="zh-CN"/>
        </w:rPr>
        <w:t>7</w:t>
      </w:r>
      <w:r>
        <w:rPr>
          <w:rFonts w:hint="eastAsia" w:ascii="宋体" w:hAnsi="宋体" w:eastAsia="宋体" w:cs="宋体"/>
          <w:sz w:val="24"/>
          <w:szCs w:val="24"/>
          <w:u w:val="single"/>
        </w:rPr>
        <w:t>月</w:t>
      </w:r>
      <w:r>
        <w:rPr>
          <w:rFonts w:hint="eastAsia" w:cs="宋体"/>
          <w:sz w:val="24"/>
          <w:szCs w:val="24"/>
          <w:u w:val="single"/>
          <w:lang w:val="en-US" w:eastAsia="zh-CN"/>
        </w:rPr>
        <w:t>27</w:t>
      </w:r>
      <w:r>
        <w:rPr>
          <w:rFonts w:hint="eastAsia" w:ascii="宋体" w:hAnsi="宋体" w:eastAsia="宋体" w:cs="宋体"/>
          <w:sz w:val="24"/>
          <w:szCs w:val="24"/>
          <w:u w:val="single"/>
        </w:rPr>
        <w:t>日</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10:00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14</w:t>
      </w:r>
      <w:r>
        <w:rPr>
          <w:rFonts w:hint="eastAsia" w:cs="宋体"/>
          <w:sz w:val="24"/>
          <w:szCs w:val="24"/>
          <w:u w:val="single"/>
          <w:lang w:val="en-US" w:eastAsia="zh-CN"/>
        </w:rPr>
        <w:t>:</w:t>
      </w:r>
      <w:r>
        <w:rPr>
          <w:rFonts w:hint="eastAsia" w:ascii="宋体" w:hAnsi="宋体" w:eastAsia="宋体" w:cs="宋体"/>
          <w:sz w:val="24"/>
          <w:szCs w:val="24"/>
          <w:u w:val="single"/>
          <w:lang w:val="en-US" w:eastAsia="zh-CN"/>
        </w:rPr>
        <w:t>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16:00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20:00</w:t>
      </w:r>
      <w:r>
        <w:rPr>
          <w:rFonts w:hint="eastAsia" w:ascii="宋体" w:hAnsi="宋体" w:eastAsia="宋体" w:cs="宋体"/>
          <w:sz w:val="24"/>
          <w:szCs w:val="24"/>
        </w:rPr>
        <w:t>（北京时间，法定节假日除外 ）</w:t>
      </w:r>
    </w:p>
    <w:p>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lang w:eastAsia="zh-CN"/>
        </w:rPr>
        <w:t>新疆信实工程招标咨询服务有限公司（昌吉市建国西路和谐国际广场</w:t>
      </w:r>
      <w:r>
        <w:rPr>
          <w:rFonts w:hint="eastAsia" w:ascii="宋体" w:hAnsi="宋体" w:eastAsia="宋体" w:cs="宋体"/>
          <w:sz w:val="24"/>
          <w:szCs w:val="24"/>
          <w:lang w:val="en-US" w:eastAsia="zh-CN"/>
        </w:rPr>
        <w:t>A座1406室</w:t>
      </w:r>
      <w:r>
        <w:rPr>
          <w:rFonts w:hint="eastAsia" w:ascii="宋体" w:hAnsi="宋体" w:eastAsia="宋体" w:cs="宋体"/>
          <w:sz w:val="24"/>
          <w:szCs w:val="24"/>
          <w:lang w:eastAsia="zh-CN"/>
        </w:rPr>
        <w:t>）</w:t>
      </w:r>
    </w:p>
    <w:p>
      <w:pPr>
        <w:spacing w:line="360" w:lineRule="auto"/>
        <w:ind w:firstLine="540"/>
        <w:rPr>
          <w:rFonts w:hint="eastAsia"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lang w:eastAsia="zh-CN"/>
        </w:rPr>
        <w:t>线下获取</w:t>
      </w:r>
    </w:p>
    <w:p>
      <w:pPr>
        <w:spacing w:line="360" w:lineRule="auto"/>
        <w:ind w:firstLine="540"/>
        <w:rPr>
          <w:rFonts w:hint="default" w:ascii="宋体" w:hAnsi="宋体" w:eastAsia="宋体" w:cs="宋体"/>
          <w:sz w:val="24"/>
          <w:szCs w:val="24"/>
          <w:lang w:val="en-US"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30</w:t>
      </w:r>
      <w:r>
        <w:rPr>
          <w:rFonts w:hint="eastAsia" w:cs="宋体"/>
          <w:sz w:val="24"/>
          <w:szCs w:val="24"/>
          <w:lang w:val="en-US" w:eastAsia="zh-CN"/>
        </w:rPr>
        <w:t>0元/份</w:t>
      </w:r>
    </w:p>
    <w:p>
      <w:pPr>
        <w:bidi w:val="0"/>
        <w:rPr>
          <w:rFonts w:hint="eastAsia"/>
          <w:b/>
          <w:bCs/>
        </w:rPr>
      </w:pPr>
      <w:bookmarkStart w:id="26" w:name="_Toc35393632"/>
      <w:bookmarkStart w:id="27" w:name="_Toc28359092"/>
      <w:bookmarkStart w:id="28" w:name="_Toc35393801"/>
      <w:bookmarkStart w:id="29" w:name="_Toc28359015"/>
      <w:r>
        <w:rPr>
          <w:rFonts w:hint="eastAsia"/>
          <w:b/>
          <w:bCs/>
        </w:rPr>
        <w:t>四、响应文件提交</w:t>
      </w:r>
      <w:bookmarkEnd w:id="26"/>
      <w:bookmarkEnd w:id="27"/>
      <w:bookmarkEnd w:id="28"/>
      <w:bookmarkEnd w:id="29"/>
    </w:p>
    <w:p>
      <w:pPr>
        <w:ind w:firstLine="480" w:firstLineChars="200"/>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2022</w:t>
      </w:r>
      <w:r>
        <w:rPr>
          <w:rFonts w:hint="eastAsia" w:ascii="宋体" w:hAnsi="宋体" w:eastAsia="宋体" w:cs="宋体"/>
          <w:bCs/>
          <w:sz w:val="24"/>
          <w:szCs w:val="24"/>
          <w:u w:val="single"/>
        </w:rPr>
        <w:t>年</w:t>
      </w:r>
      <w:r>
        <w:rPr>
          <w:rFonts w:hint="eastAsia" w:cs="宋体"/>
          <w:bCs/>
          <w:sz w:val="24"/>
          <w:szCs w:val="24"/>
          <w:u w:val="single"/>
          <w:lang w:val="en-US" w:eastAsia="zh-CN"/>
        </w:rPr>
        <w:t>8</w:t>
      </w:r>
      <w:r>
        <w:rPr>
          <w:rFonts w:hint="eastAsia" w:ascii="宋体" w:hAnsi="宋体" w:eastAsia="宋体" w:cs="宋体"/>
          <w:bCs/>
          <w:sz w:val="24"/>
          <w:szCs w:val="24"/>
          <w:u w:val="single"/>
        </w:rPr>
        <w:t>月</w:t>
      </w:r>
      <w:r>
        <w:rPr>
          <w:rFonts w:hint="eastAsia" w:cs="宋体"/>
          <w:bCs/>
          <w:sz w:val="24"/>
          <w:szCs w:val="24"/>
          <w:u w:val="single"/>
          <w:lang w:val="en-US" w:eastAsia="zh-CN"/>
        </w:rPr>
        <w:t>1</w:t>
      </w:r>
      <w:r>
        <w:rPr>
          <w:rFonts w:hint="eastAsia" w:ascii="宋体" w:hAnsi="宋体" w:eastAsia="宋体" w:cs="宋体"/>
          <w:bCs/>
          <w:sz w:val="24"/>
          <w:szCs w:val="24"/>
          <w:u w:val="single"/>
        </w:rPr>
        <w:t>日</w:t>
      </w:r>
      <w:r>
        <w:rPr>
          <w:rFonts w:hint="eastAsia" w:cs="宋体"/>
          <w:bCs/>
          <w:sz w:val="24"/>
          <w:szCs w:val="24"/>
          <w:u w:val="single"/>
          <w:lang w:val="en-US" w:eastAsia="zh-CN"/>
        </w:rPr>
        <w:t>11</w:t>
      </w:r>
      <w:r>
        <w:rPr>
          <w:rFonts w:hint="eastAsia" w:ascii="宋体" w:hAnsi="宋体" w:eastAsia="宋体" w:cs="宋体"/>
          <w:bCs/>
          <w:sz w:val="24"/>
          <w:szCs w:val="24"/>
          <w:u w:val="single"/>
        </w:rPr>
        <w:t>点</w:t>
      </w:r>
      <w:r>
        <w:rPr>
          <w:rFonts w:hint="eastAsia"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pPr>
        <w:spacing w:line="360" w:lineRule="auto"/>
        <w:ind w:firstLine="540"/>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lang w:eastAsia="zh-CN"/>
        </w:rPr>
        <w:t>新疆信实工程招标咨询服务有限公司（昌吉市建国西路和谐国际广场</w:t>
      </w:r>
      <w:r>
        <w:rPr>
          <w:rFonts w:hint="eastAsia" w:ascii="宋体" w:hAnsi="宋体" w:eastAsia="宋体" w:cs="宋体"/>
          <w:sz w:val="24"/>
          <w:szCs w:val="24"/>
          <w:lang w:val="en-US" w:eastAsia="zh-CN"/>
        </w:rPr>
        <w:t>A座1403室</w:t>
      </w:r>
      <w:r>
        <w:rPr>
          <w:rFonts w:hint="eastAsia" w:ascii="宋体" w:hAnsi="宋体" w:eastAsia="宋体" w:cs="宋体"/>
          <w:sz w:val="24"/>
          <w:szCs w:val="24"/>
          <w:lang w:eastAsia="zh-CN"/>
        </w:rPr>
        <w:t>）</w:t>
      </w:r>
    </w:p>
    <w:p>
      <w:pPr>
        <w:bidi w:val="0"/>
        <w:rPr>
          <w:rFonts w:hint="eastAsia"/>
          <w:b/>
          <w:bCs/>
        </w:rPr>
      </w:pPr>
      <w:bookmarkStart w:id="30" w:name="_Toc35393802"/>
      <w:bookmarkStart w:id="31" w:name="_Toc35393633"/>
      <w:bookmarkStart w:id="32" w:name="_Toc28359093"/>
      <w:bookmarkStart w:id="33" w:name="_Toc28359016"/>
      <w:r>
        <w:rPr>
          <w:rFonts w:hint="eastAsia"/>
          <w:b/>
          <w:bCs/>
        </w:rPr>
        <w:t>五、响应文件开启</w:t>
      </w:r>
      <w:bookmarkEnd w:id="30"/>
      <w:bookmarkEnd w:id="31"/>
      <w:bookmarkEnd w:id="32"/>
      <w:bookmarkEnd w:id="33"/>
    </w:p>
    <w:p>
      <w:pPr>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2022</w:t>
      </w:r>
      <w:r>
        <w:rPr>
          <w:rFonts w:hint="eastAsia" w:ascii="宋体" w:hAnsi="宋体" w:eastAsia="宋体" w:cs="宋体"/>
          <w:bCs/>
          <w:sz w:val="24"/>
          <w:szCs w:val="24"/>
          <w:u w:val="single"/>
        </w:rPr>
        <w:t>年</w:t>
      </w:r>
      <w:r>
        <w:rPr>
          <w:rFonts w:hint="eastAsia" w:cs="宋体"/>
          <w:bCs/>
          <w:sz w:val="24"/>
          <w:szCs w:val="24"/>
          <w:u w:val="single"/>
          <w:lang w:val="en-US" w:eastAsia="zh-CN"/>
        </w:rPr>
        <w:t>8</w:t>
      </w:r>
      <w:r>
        <w:rPr>
          <w:rFonts w:hint="eastAsia" w:ascii="宋体" w:hAnsi="宋体" w:eastAsia="宋体" w:cs="宋体"/>
          <w:bCs/>
          <w:sz w:val="24"/>
          <w:szCs w:val="24"/>
          <w:u w:val="single"/>
        </w:rPr>
        <w:t>月</w:t>
      </w:r>
      <w:r>
        <w:rPr>
          <w:rFonts w:hint="eastAsia" w:cs="宋体"/>
          <w:bCs/>
          <w:sz w:val="24"/>
          <w:szCs w:val="24"/>
          <w:u w:val="single"/>
          <w:lang w:val="en-US" w:eastAsia="zh-CN"/>
        </w:rPr>
        <w:t>1</w:t>
      </w:r>
      <w:r>
        <w:rPr>
          <w:rFonts w:hint="eastAsia" w:ascii="宋体" w:hAnsi="宋体" w:eastAsia="宋体" w:cs="宋体"/>
          <w:bCs/>
          <w:sz w:val="24"/>
          <w:szCs w:val="24"/>
          <w:u w:val="single"/>
        </w:rPr>
        <w:t>日</w:t>
      </w:r>
      <w:r>
        <w:rPr>
          <w:rFonts w:hint="eastAsia" w:cs="宋体"/>
          <w:bCs/>
          <w:sz w:val="24"/>
          <w:szCs w:val="24"/>
          <w:u w:val="single"/>
          <w:lang w:val="en-US" w:eastAsia="zh-CN"/>
        </w:rPr>
        <w:t>11</w:t>
      </w:r>
      <w:r>
        <w:rPr>
          <w:rFonts w:hint="eastAsia" w:ascii="宋体" w:hAnsi="宋体" w:eastAsia="宋体" w:cs="宋体"/>
          <w:bCs/>
          <w:sz w:val="24"/>
          <w:szCs w:val="24"/>
          <w:u w:val="single"/>
        </w:rPr>
        <w:t>点</w:t>
      </w:r>
      <w:r>
        <w:rPr>
          <w:rFonts w:hint="eastAsia"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pPr>
        <w:spacing w:line="360" w:lineRule="auto"/>
        <w:ind w:firstLine="540"/>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lang w:eastAsia="zh-CN"/>
        </w:rPr>
        <w:t>新疆信实工程招标咨询服务有限公司（昌吉市建国西路和谐国际广场</w:t>
      </w:r>
      <w:r>
        <w:rPr>
          <w:rFonts w:hint="eastAsia" w:ascii="宋体" w:hAnsi="宋体" w:eastAsia="宋体" w:cs="宋体"/>
          <w:sz w:val="24"/>
          <w:szCs w:val="24"/>
          <w:lang w:val="en-US" w:eastAsia="zh-CN"/>
        </w:rPr>
        <w:t>A座1403室</w:t>
      </w:r>
      <w:r>
        <w:rPr>
          <w:rFonts w:hint="eastAsia" w:ascii="宋体" w:hAnsi="宋体" w:eastAsia="宋体" w:cs="宋体"/>
          <w:sz w:val="24"/>
          <w:szCs w:val="24"/>
          <w:lang w:eastAsia="zh-CN"/>
        </w:rPr>
        <w:t>）</w:t>
      </w:r>
    </w:p>
    <w:p>
      <w:pPr>
        <w:bidi w:val="0"/>
        <w:rPr>
          <w:rFonts w:hint="eastAsia"/>
          <w:b/>
          <w:bCs/>
        </w:rPr>
      </w:pPr>
      <w:bookmarkStart w:id="34" w:name="_Toc28359017"/>
      <w:bookmarkStart w:id="35" w:name="_Toc35393634"/>
      <w:bookmarkStart w:id="36" w:name="_Toc28359094"/>
      <w:bookmarkStart w:id="37" w:name="_Toc35393803"/>
      <w:r>
        <w:rPr>
          <w:rFonts w:hint="eastAsia"/>
          <w:b/>
          <w:bCs/>
        </w:rPr>
        <w:t>六、公告期限</w:t>
      </w:r>
      <w:bookmarkEnd w:id="34"/>
      <w:bookmarkEnd w:id="35"/>
      <w:bookmarkEnd w:id="36"/>
      <w:bookmarkEnd w:id="37"/>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bidi w:val="0"/>
        <w:rPr>
          <w:rFonts w:hint="eastAsia"/>
          <w:b/>
          <w:bCs/>
        </w:rPr>
      </w:pPr>
      <w:bookmarkStart w:id="38" w:name="_Toc35393804"/>
      <w:bookmarkStart w:id="39" w:name="_Toc35393635"/>
      <w:r>
        <w:rPr>
          <w:rFonts w:hint="eastAsia"/>
          <w:b/>
          <w:bCs/>
        </w:rPr>
        <w:t>七、其他补充事宜</w:t>
      </w:r>
      <w:bookmarkEnd w:id="38"/>
      <w:bookmarkEnd w:id="39"/>
    </w:p>
    <w:p>
      <w:pPr>
        <w:ind w:firstLine="480" w:firstLineChars="20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购买招标文件时须提交的文件资料：</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（1）营业执照副本原件；</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法定代表人或委托代理人应携带本人身份证原件，法定代表人应还携带《法定代表人身份证明》（须附法定代表人身份证正反两面复印件），委托代理人应还携带《授权委托书》（须附委托人及委托代理人身份证正反两面复印件）并注明所投包号》；</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投标人须提供在“信用中国”（www.creditchina.gov.cn）和中国政府采购网（www.ccgp.gov.cn）网站上未被列入失信被执行人、重大税收违法案件当事人名单以及政府采购严重违法失信行为记录名单的网页打印件并加盖公章；</w:t>
      </w:r>
      <w:r>
        <w:rPr>
          <w:rFonts w:hint="eastAsia" w:ascii="宋体" w:hAnsi="宋体" w:eastAsia="宋体" w:cs="宋体"/>
          <w:b/>
          <w:bCs/>
          <w:kern w:val="0"/>
          <w:sz w:val="24"/>
          <w:szCs w:val="24"/>
          <w:lang w:val="en-US" w:eastAsia="zh-CN"/>
        </w:rPr>
        <w:t>注：</w:t>
      </w:r>
      <w:r>
        <w:rPr>
          <w:rFonts w:hint="eastAsia" w:ascii="宋体" w:hAnsi="宋体" w:eastAsia="宋体" w:cs="宋体"/>
          <w:kern w:val="0"/>
          <w:sz w:val="24"/>
          <w:szCs w:val="24"/>
        </w:rPr>
        <w:t>未向采购代理机构购买采购文件的潜在供应商均无资格参加投标响应。领取招标文件时的资料查验不代表资格审查的最终通过或合格，投标人最终资格的确认以开标现场查验结果为准以上证件须同时提供复印件（一份）加盖公章。</w:t>
      </w:r>
    </w:p>
    <w:p>
      <w:pPr>
        <w:pStyle w:val="6"/>
        <w:numPr>
          <w:ilvl w:val="0"/>
          <w:numId w:val="0"/>
        </w:numPr>
        <w:ind w:firstLine="480" w:firstLineChars="200"/>
        <w:rPr>
          <w:rFonts w:hint="eastAsia"/>
          <w:color w:val="C00000"/>
          <w:lang w:val="en-US" w:eastAsia="zh-CN"/>
        </w:rPr>
      </w:pPr>
      <w:r>
        <w:rPr>
          <w:rFonts w:hint="eastAsia" w:cs="宋体"/>
          <w:kern w:val="0"/>
          <w:sz w:val="24"/>
          <w:szCs w:val="24"/>
          <w:lang w:val="en-US" w:eastAsia="zh-CN"/>
        </w:rPr>
        <w:t>2、</w:t>
      </w:r>
      <w:r>
        <w:rPr>
          <w:rFonts w:hint="eastAsia"/>
          <w:lang w:val="en-US" w:eastAsia="zh-CN"/>
        </w:rPr>
        <w:t>发布公告的媒介：</w:t>
      </w:r>
      <w:r>
        <w:rPr>
          <w:rFonts w:hint="eastAsia"/>
          <w:color w:val="auto"/>
          <w:lang w:val="en-US" w:eastAsia="zh-CN"/>
        </w:rPr>
        <w:t>新疆政府采购网、昌吉州公共资源交易网、昌吉回族自治州人民政府网、中国昌吉网</w:t>
      </w:r>
    </w:p>
    <w:p>
      <w:pPr>
        <w:pStyle w:val="18"/>
        <w:rPr>
          <w:rFonts w:hint="eastAsia" w:eastAsia="宋体"/>
          <w:lang w:val="en-US" w:eastAsia="zh-CN"/>
        </w:rPr>
      </w:pPr>
    </w:p>
    <w:p>
      <w:pPr>
        <w:bidi w:val="0"/>
        <w:rPr>
          <w:rFonts w:hint="eastAsia"/>
          <w:b/>
          <w:bCs/>
        </w:rPr>
      </w:pPr>
      <w:bookmarkStart w:id="40" w:name="_Toc35393636"/>
      <w:bookmarkStart w:id="41" w:name="_Toc28359018"/>
      <w:bookmarkStart w:id="42" w:name="_Toc35393805"/>
      <w:bookmarkStart w:id="43" w:name="_Toc28359095"/>
      <w:r>
        <w:rPr>
          <w:rFonts w:hint="eastAsia"/>
          <w:b/>
          <w:bCs/>
        </w:rPr>
        <w:t>八、凡对本次采购提出询问，请按以下方式联系。</w:t>
      </w:r>
      <w:bookmarkEnd w:id="40"/>
      <w:bookmarkEnd w:id="41"/>
      <w:bookmarkEnd w:id="42"/>
      <w:bookmarkEnd w:id="43"/>
    </w:p>
    <w:p>
      <w:pPr>
        <w:bidi w:val="0"/>
        <w:rPr>
          <w:rFonts w:hint="eastAsia"/>
        </w:rPr>
      </w:pPr>
      <w:bookmarkStart w:id="44" w:name="_Toc35393637"/>
      <w:bookmarkStart w:id="45" w:name="_Toc28359019"/>
      <w:bookmarkStart w:id="46" w:name="_Toc28359096"/>
      <w:bookmarkStart w:id="47" w:name="_Toc35393806"/>
      <w:r>
        <w:rPr>
          <w:rFonts w:hint="eastAsia"/>
        </w:rPr>
        <w:t>1.采购人信息</w:t>
      </w:r>
      <w:bookmarkEnd w:id="44"/>
      <w:bookmarkEnd w:id="45"/>
      <w:bookmarkEnd w:id="46"/>
      <w:bookmarkEnd w:id="47"/>
    </w:p>
    <w:p>
      <w:pPr>
        <w:spacing w:line="360" w:lineRule="auto"/>
        <w:ind w:left="1190" w:leftChars="371" w:hanging="300" w:hangingChars="125"/>
        <w:jc w:val="left"/>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i w:val="0"/>
          <w:iCs w:val="0"/>
          <w:sz w:val="24"/>
          <w:szCs w:val="24"/>
          <w:u w:val="single"/>
        </w:rPr>
        <w:t>新疆农业职业技术学院</w:t>
      </w:r>
    </w:p>
    <w:p>
      <w:pPr>
        <w:spacing w:line="360" w:lineRule="auto"/>
        <w:ind w:left="1190" w:leftChars="371" w:hanging="300" w:hangingChars="125"/>
        <w:jc w:val="left"/>
        <w:rPr>
          <w:rFonts w:hint="eastAsia" w:ascii="宋体" w:hAnsi="宋体" w:eastAsia="宋体" w:cs="宋体"/>
          <w:i w:val="0"/>
          <w:iCs w:val="0"/>
          <w:sz w:val="24"/>
          <w:szCs w:val="24"/>
          <w:u w:val="single"/>
          <w:lang w:eastAsia="zh-CN"/>
        </w:rPr>
      </w:pPr>
      <w:r>
        <w:rPr>
          <w:rFonts w:hint="eastAsia" w:ascii="宋体" w:hAnsi="宋体" w:eastAsia="宋体" w:cs="宋体"/>
          <w:sz w:val="24"/>
          <w:szCs w:val="24"/>
          <w:u w:val="none"/>
          <w:lang w:eastAsia="zh-CN"/>
        </w:rPr>
        <w:t>地</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址：</w:t>
      </w:r>
      <w:r>
        <w:rPr>
          <w:rFonts w:hint="eastAsia" w:ascii="宋体" w:hAnsi="宋体" w:eastAsia="宋体" w:cs="宋体"/>
          <w:i w:val="0"/>
          <w:iCs w:val="0"/>
          <w:sz w:val="24"/>
          <w:szCs w:val="24"/>
          <w:u w:val="single"/>
          <w:lang w:eastAsia="zh-CN"/>
        </w:rPr>
        <w:t>新疆维吾尔自治区昌吉市文化东路29号</w:t>
      </w:r>
    </w:p>
    <w:p>
      <w:pPr>
        <w:spacing w:line="360" w:lineRule="auto"/>
        <w:ind w:left="1190"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i w:val="0"/>
          <w:iCs w:val="0"/>
          <w:sz w:val="24"/>
          <w:szCs w:val="24"/>
          <w:u w:val="single"/>
          <w:lang w:val="en-US" w:eastAsia="zh-CN"/>
        </w:rPr>
        <w:t xml:space="preserve">赵红     </w:t>
      </w:r>
      <w:r>
        <w:rPr>
          <w:rFonts w:hint="eastAsia" w:ascii="宋体" w:hAnsi="宋体" w:eastAsia="宋体" w:cs="宋体"/>
          <w:i w:val="0"/>
          <w:iCs w:val="0"/>
          <w:sz w:val="24"/>
          <w:szCs w:val="24"/>
          <w:u w:val="single"/>
          <w:lang w:eastAsia="zh-CN"/>
        </w:rPr>
        <w:t>0994-2702189</w:t>
      </w:r>
      <w:r>
        <w:rPr>
          <w:rFonts w:hint="eastAsia" w:ascii="宋体" w:hAnsi="宋体" w:eastAsia="宋体" w:cs="宋体"/>
          <w:sz w:val="24"/>
          <w:szCs w:val="24"/>
          <w:u w:val="single"/>
        </w:rPr>
        <w:t xml:space="preserve"> </w:t>
      </w:r>
    </w:p>
    <w:p>
      <w:pPr>
        <w:bidi w:val="0"/>
        <w:rPr>
          <w:rFonts w:hint="eastAsia"/>
        </w:rPr>
      </w:pPr>
      <w:bookmarkStart w:id="48" w:name="_Toc35393807"/>
      <w:bookmarkStart w:id="49" w:name="_Toc35393638"/>
      <w:bookmarkStart w:id="50" w:name="_Toc28359020"/>
      <w:bookmarkStart w:id="51" w:name="_Toc28359097"/>
      <w:r>
        <w:rPr>
          <w:rFonts w:hint="eastAsia"/>
        </w:rPr>
        <w:t>2.采购代理机构信息</w:t>
      </w:r>
      <w:bookmarkEnd w:id="48"/>
      <w:bookmarkEnd w:id="49"/>
      <w:bookmarkEnd w:id="50"/>
      <w:bookmarkEnd w:id="51"/>
    </w:p>
    <w:p>
      <w:pPr>
        <w:spacing w:line="360" w:lineRule="auto"/>
        <w:ind w:firstLine="720" w:firstLineChars="300"/>
        <w:rPr>
          <w:rFonts w:hint="default" w:ascii="宋体" w:hAnsi="宋体" w:eastAsia="宋体" w:cs="宋体"/>
          <w:sz w:val="24"/>
          <w:szCs w:val="24"/>
          <w:lang w:val="en-US"/>
        </w:rPr>
      </w:pPr>
      <w:r>
        <w:rPr>
          <w:rFonts w:hint="eastAsia" w:ascii="宋体" w:hAnsi="宋体" w:eastAsia="宋体" w:cs="宋体"/>
          <w:sz w:val="24"/>
          <w:szCs w:val="24"/>
        </w:rPr>
        <w:t>名    称：</w:t>
      </w:r>
      <w:r>
        <w:rPr>
          <w:rFonts w:hint="eastAsia" w:ascii="宋体" w:hAnsi="宋体" w:eastAsia="宋体" w:cs="宋体"/>
          <w:sz w:val="24"/>
          <w:szCs w:val="24"/>
          <w:u w:val="single"/>
          <w:lang w:eastAsia="zh-CN"/>
        </w:rPr>
        <w:t>新疆信实工程招标咨询服务有限公司</w:t>
      </w:r>
      <w:r>
        <w:rPr>
          <w:rFonts w:hint="eastAsia" w:cs="宋体"/>
          <w:sz w:val="24"/>
          <w:szCs w:val="24"/>
          <w:u w:val="single"/>
          <w:lang w:val="en-US" w:eastAsia="zh-CN"/>
        </w:rPr>
        <w:t xml:space="preserve">    </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地</w:t>
      </w:r>
      <w:r>
        <w:rPr>
          <w:rFonts w:hint="eastAsia"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lang w:eastAsia="zh-CN"/>
        </w:rPr>
        <w:t>昌吉市建国西路和谐国际广场</w:t>
      </w:r>
      <w:r>
        <w:rPr>
          <w:rFonts w:hint="eastAsia" w:ascii="宋体" w:hAnsi="宋体" w:eastAsia="宋体" w:cs="宋体"/>
          <w:sz w:val="24"/>
          <w:szCs w:val="24"/>
          <w:u w:val="single"/>
          <w:lang w:val="en-US" w:eastAsia="zh-CN"/>
        </w:rPr>
        <w:t>A座1406室</w:t>
      </w:r>
    </w:p>
    <w:p>
      <w:pPr>
        <w:spacing w:line="360" w:lineRule="auto"/>
        <w:ind w:firstLine="720" w:firstLineChars="300"/>
        <w:rPr>
          <w:rFonts w:hint="default" w:ascii="宋体" w:hAnsi="宋体" w:eastAsia="宋体" w:cs="宋体"/>
          <w:sz w:val="24"/>
          <w:szCs w:val="24"/>
          <w:u w:val="single"/>
          <w:lang w:val="en-US" w:eastAsia="zh-CN"/>
        </w:rPr>
      </w:pPr>
      <w:r>
        <w:rPr>
          <w:rFonts w:hint="eastAsia" w:ascii="宋体" w:hAnsi="宋体" w:eastAsia="宋体" w:cs="宋体"/>
          <w:sz w:val="24"/>
          <w:szCs w:val="24"/>
        </w:rPr>
        <w:t>联系方式：</w:t>
      </w:r>
      <w:r>
        <w:rPr>
          <w:rFonts w:hint="eastAsia" w:ascii="宋体" w:hAnsi="宋体" w:eastAsia="宋体" w:cs="宋体"/>
          <w:sz w:val="24"/>
          <w:szCs w:val="24"/>
          <w:u w:val="single"/>
          <w:lang w:val="en-US" w:eastAsia="zh-CN"/>
        </w:rPr>
        <w:t>0994-2521833</w:t>
      </w:r>
      <w:r>
        <w:rPr>
          <w:rFonts w:hint="eastAsia" w:cs="宋体"/>
          <w:sz w:val="24"/>
          <w:szCs w:val="24"/>
          <w:u w:val="single"/>
          <w:lang w:val="en-US" w:eastAsia="zh-CN"/>
        </w:rPr>
        <w:t xml:space="preserve">                         </w:t>
      </w:r>
    </w:p>
    <w:p>
      <w:pPr>
        <w:bidi w:val="0"/>
        <w:rPr>
          <w:rFonts w:hint="eastAsia"/>
        </w:rPr>
      </w:pPr>
      <w:bookmarkStart w:id="52" w:name="_Toc35393639"/>
      <w:bookmarkStart w:id="53" w:name="_Toc35393808"/>
      <w:bookmarkStart w:id="54" w:name="_Toc28359098"/>
      <w:bookmarkStart w:id="55" w:name="_Toc28359021"/>
      <w:r>
        <w:rPr>
          <w:rFonts w:hint="eastAsia"/>
        </w:rPr>
        <w:t>3.项目联系方式</w:t>
      </w:r>
      <w:bookmarkEnd w:id="52"/>
      <w:bookmarkEnd w:id="53"/>
      <w:bookmarkEnd w:id="54"/>
      <w:bookmarkEnd w:id="55"/>
    </w:p>
    <w:p>
      <w:pPr>
        <w:pStyle w:val="12"/>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u w:val="single"/>
          <w:lang w:val="en-US" w:eastAsia="zh-CN"/>
        </w:rPr>
        <w:t xml:space="preserve"> 李会                </w:t>
      </w:r>
    </w:p>
    <w:p>
      <w:pPr>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rPr>
        <w:t>电</w:t>
      </w:r>
      <w:r>
        <w:rPr>
          <w:rFonts w:hint="eastAsia" w:cs="宋体"/>
          <w:sz w:val="24"/>
          <w:szCs w:val="24"/>
          <w:lang w:val="en-US" w:eastAsia="zh-CN"/>
        </w:rPr>
        <w:t xml:space="preserve">      </w:t>
      </w:r>
      <w:r>
        <w:rPr>
          <w:rFonts w:hint="eastAsia" w:ascii="宋体" w:hAnsi="宋体" w:eastAsia="宋体" w:cs="宋体"/>
          <w:sz w:val="24"/>
          <w:szCs w:val="24"/>
        </w:rPr>
        <w:t>话：</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15292649399</w:t>
      </w:r>
      <w:r>
        <w:rPr>
          <w:rFonts w:hint="eastAsia" w:cs="宋体"/>
          <w:sz w:val="24"/>
          <w:szCs w:val="24"/>
          <w:u w:val="single"/>
          <w:lang w:val="en-US" w:eastAsia="zh-CN"/>
        </w:rPr>
        <w:t xml:space="preserve">        </w:t>
      </w:r>
    </w:p>
    <w:p>
      <w:pPr>
        <w:ind w:left="0" w:leftChars="0" w:firstLine="0" w:firstLineChars="0"/>
        <w:rPr>
          <w:rFonts w:hint="eastAsia" w:ascii="宋体" w:hAnsi="宋体" w:eastAsia="宋体" w:cs="宋体"/>
          <w:color w:val="auto"/>
          <w:sz w:val="28"/>
          <w:szCs w:val="21"/>
        </w:rPr>
      </w:pPr>
      <w:r>
        <w:rPr>
          <w:rFonts w:hint="eastAsia" w:ascii="宋体" w:hAnsi="宋体" w:eastAsia="宋体" w:cs="宋体"/>
          <w:color w:val="auto"/>
          <w:sz w:val="28"/>
          <w:szCs w:val="21"/>
        </w:rPr>
        <w:br w:type="page"/>
      </w:r>
    </w:p>
    <w:p>
      <w:pPr>
        <w:pStyle w:val="3"/>
        <w:bidi w:val="0"/>
        <w:rPr>
          <w:rFonts w:hint="eastAsia" w:ascii="Times New Roman" w:hAnsi="Times New Roman" w:eastAsia="宋体" w:cs="Times New Roman"/>
          <w:color w:val="auto"/>
          <w:sz w:val="36"/>
          <w:szCs w:val="48"/>
        </w:rPr>
      </w:pPr>
      <w:bookmarkStart w:id="56" w:name="_Toc25240"/>
      <w:bookmarkStart w:id="57" w:name="_Toc7261"/>
      <w:bookmarkStart w:id="58" w:name="_Toc11243"/>
      <w:bookmarkStart w:id="59" w:name="_Toc22979"/>
      <w:bookmarkStart w:id="60" w:name="_Toc18610"/>
      <w:bookmarkStart w:id="61" w:name="_Toc3320"/>
      <w:bookmarkStart w:id="62" w:name="_Toc25896"/>
      <w:bookmarkStart w:id="63" w:name="_Toc19319"/>
      <w:bookmarkStart w:id="64" w:name="_Toc26475"/>
      <w:bookmarkStart w:id="65" w:name="_Toc9168"/>
      <w:bookmarkStart w:id="66" w:name="_Toc7292"/>
      <w:r>
        <w:rPr>
          <w:rFonts w:hint="eastAsia" w:ascii="Times New Roman" w:hAnsi="Times New Roman" w:eastAsia="宋体" w:cs="Times New Roman"/>
          <w:color w:val="auto"/>
          <w:sz w:val="36"/>
          <w:szCs w:val="48"/>
        </w:rPr>
        <w:t xml:space="preserve">第二章 </w:t>
      </w:r>
      <w:r>
        <w:rPr>
          <w:rFonts w:hint="eastAsia" w:cs="Times New Roman"/>
          <w:color w:val="auto"/>
          <w:sz w:val="36"/>
          <w:szCs w:val="48"/>
          <w:lang w:eastAsia="zh-CN"/>
        </w:rPr>
        <w:t>供应商</w:t>
      </w:r>
      <w:r>
        <w:rPr>
          <w:rFonts w:hint="eastAsia" w:ascii="Times New Roman" w:hAnsi="Times New Roman" w:eastAsia="宋体" w:cs="Times New Roman"/>
          <w:color w:val="auto"/>
          <w:sz w:val="36"/>
          <w:szCs w:val="48"/>
        </w:rPr>
        <w:t>须知</w:t>
      </w:r>
      <w:bookmarkEnd w:id="56"/>
      <w:bookmarkEnd w:id="57"/>
      <w:bookmarkEnd w:id="58"/>
      <w:bookmarkEnd w:id="59"/>
      <w:bookmarkEnd w:id="60"/>
      <w:bookmarkEnd w:id="61"/>
      <w:bookmarkEnd w:id="62"/>
      <w:bookmarkEnd w:id="63"/>
      <w:bookmarkEnd w:id="64"/>
      <w:bookmarkEnd w:id="65"/>
      <w:bookmarkEnd w:id="66"/>
    </w:p>
    <w:p>
      <w:pPr>
        <w:pStyle w:val="4"/>
        <w:bidi w:val="0"/>
        <w:rPr>
          <w:color w:val="auto"/>
        </w:rPr>
      </w:pPr>
      <w:bookmarkStart w:id="67" w:name="_Toc189727030"/>
      <w:bookmarkStart w:id="68" w:name="_Toc6148"/>
      <w:bookmarkStart w:id="69" w:name="_Toc213396946"/>
      <w:bookmarkStart w:id="70" w:name="_Toc213397010"/>
      <w:bookmarkStart w:id="71" w:name="_Toc4694"/>
      <w:bookmarkStart w:id="72" w:name="_Toc19806"/>
      <w:bookmarkStart w:id="73" w:name="_Toc8005"/>
      <w:bookmarkStart w:id="74" w:name="_Toc12213"/>
      <w:bookmarkStart w:id="75" w:name="_Toc213496268"/>
      <w:bookmarkStart w:id="76" w:name="_Toc217446032"/>
      <w:bookmarkStart w:id="77" w:name="_Toc5867"/>
      <w:bookmarkStart w:id="78" w:name="_Toc7007"/>
      <w:bookmarkStart w:id="79" w:name="_Toc6338"/>
      <w:bookmarkStart w:id="80" w:name="_Toc213396760"/>
      <w:bookmarkStart w:id="81" w:name="_Toc26575"/>
      <w:r>
        <w:rPr>
          <w:rFonts w:hint="eastAsia"/>
          <w:color w:val="auto"/>
        </w:rPr>
        <w:t>一、</w:t>
      </w:r>
      <w:r>
        <w:rPr>
          <w:rFonts w:hint="eastAsia"/>
          <w:color w:val="auto"/>
          <w:lang w:eastAsia="zh-CN"/>
        </w:rPr>
        <w:t>供应商</w:t>
      </w:r>
      <w:r>
        <w:rPr>
          <w:rFonts w:hint="eastAsia"/>
          <w:color w:val="auto"/>
        </w:rPr>
        <w:t>须知前附表</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tbl>
      <w:tblPr>
        <w:tblStyle w:val="2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79"/>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b/>
                <w:color w:val="auto"/>
                <w:kern w:val="2"/>
                <w:sz w:val="24"/>
                <w:szCs w:val="24"/>
              </w:rPr>
            </w:pPr>
            <w:r>
              <w:rPr>
                <w:rFonts w:hint="eastAsia" w:hAnsi="宋体" w:cs="宋体"/>
                <w:b/>
                <w:color w:val="auto"/>
                <w:kern w:val="2"/>
                <w:sz w:val="24"/>
                <w:szCs w:val="24"/>
              </w:rPr>
              <w:t>序号</w:t>
            </w:r>
          </w:p>
        </w:tc>
        <w:tc>
          <w:tcPr>
            <w:tcW w:w="1679" w:type="dxa"/>
            <w:vAlign w:val="center"/>
          </w:tcPr>
          <w:p>
            <w:pPr>
              <w:adjustRightInd w:val="0"/>
              <w:snapToGrid w:val="0"/>
              <w:spacing w:line="400" w:lineRule="exact"/>
              <w:ind w:firstLine="0" w:firstLineChars="0"/>
              <w:jc w:val="center"/>
              <w:rPr>
                <w:rFonts w:hAnsi="宋体" w:cs="宋体"/>
                <w:b/>
                <w:color w:val="auto"/>
                <w:kern w:val="2"/>
                <w:sz w:val="24"/>
                <w:szCs w:val="24"/>
              </w:rPr>
            </w:pPr>
            <w:r>
              <w:rPr>
                <w:rFonts w:hint="eastAsia" w:hAnsi="宋体" w:cs="宋体"/>
                <w:b/>
                <w:color w:val="auto"/>
                <w:kern w:val="2"/>
                <w:sz w:val="24"/>
                <w:szCs w:val="24"/>
              </w:rPr>
              <w:t>名 称</w:t>
            </w:r>
          </w:p>
        </w:tc>
        <w:tc>
          <w:tcPr>
            <w:tcW w:w="7253" w:type="dxa"/>
            <w:vAlign w:val="center"/>
          </w:tcPr>
          <w:p>
            <w:pPr>
              <w:adjustRightInd w:val="0"/>
              <w:snapToGrid w:val="0"/>
              <w:spacing w:line="400" w:lineRule="exact"/>
              <w:ind w:firstLine="0" w:firstLineChars="0"/>
              <w:jc w:val="center"/>
              <w:rPr>
                <w:rFonts w:hAnsi="宋体" w:cs="宋体"/>
                <w:b/>
                <w:color w:val="auto"/>
                <w:kern w:val="2"/>
                <w:sz w:val="24"/>
                <w:szCs w:val="24"/>
              </w:rPr>
            </w:pPr>
            <w:r>
              <w:rPr>
                <w:rFonts w:hint="eastAsia" w:hAnsi="宋体" w:cs="宋体"/>
                <w:b/>
                <w:color w:val="auto"/>
                <w:kern w:val="2"/>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1</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采购人</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hAnsi="宋体" w:cs="宋体"/>
                <w:color w:val="auto"/>
                <w:kern w:val="2"/>
                <w:sz w:val="24"/>
                <w:szCs w:val="24"/>
              </w:rPr>
            </w:pPr>
            <w:r>
              <w:rPr>
                <w:rFonts w:hint="eastAsia" w:hAnsi="宋体" w:cs="宋体"/>
                <w:color w:val="auto"/>
                <w:kern w:val="2"/>
                <w:sz w:val="24"/>
                <w:szCs w:val="24"/>
              </w:rPr>
              <w:t>单位名称：新疆农业职业技术学院</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hAnsi="宋体" w:eastAsia="宋体" w:cs="宋体"/>
                <w:color w:val="auto"/>
                <w:kern w:val="2"/>
                <w:sz w:val="24"/>
                <w:szCs w:val="24"/>
                <w:lang w:eastAsia="zh-CN"/>
              </w:rPr>
            </w:pPr>
            <w:r>
              <w:rPr>
                <w:rFonts w:hint="eastAsia" w:hAnsi="宋体" w:eastAsia="宋体" w:cs="宋体"/>
                <w:color w:val="auto"/>
                <w:kern w:val="2"/>
                <w:sz w:val="24"/>
                <w:szCs w:val="24"/>
                <w:lang w:eastAsia="zh-CN"/>
              </w:rPr>
              <w:t xml:space="preserve">联系人：赵红 </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hAnsi="宋体" w:eastAsia="宋体" w:cs="宋体"/>
                <w:color w:val="auto"/>
                <w:kern w:val="2"/>
                <w:sz w:val="24"/>
                <w:szCs w:val="24"/>
                <w:lang w:eastAsia="zh-CN"/>
              </w:rPr>
            </w:pPr>
            <w:r>
              <w:rPr>
                <w:rFonts w:hint="eastAsia" w:hAnsi="宋体" w:eastAsia="宋体" w:cs="宋体"/>
                <w:color w:val="auto"/>
                <w:kern w:val="2"/>
                <w:sz w:val="24"/>
                <w:szCs w:val="24"/>
                <w:lang w:eastAsia="zh-CN"/>
              </w:rPr>
              <w:t>联系电话：0994-2702189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2</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采购代理机构</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Ansi="宋体" w:cs="宋体"/>
                <w:color w:val="auto"/>
                <w:kern w:val="2"/>
                <w:sz w:val="24"/>
                <w:szCs w:val="24"/>
              </w:rPr>
            </w:pPr>
            <w:r>
              <w:rPr>
                <w:rFonts w:hint="eastAsia" w:hAnsi="宋体" w:cs="宋体"/>
                <w:color w:val="auto"/>
                <w:kern w:val="2"/>
                <w:sz w:val="24"/>
                <w:szCs w:val="24"/>
              </w:rPr>
              <w:t>单位名称：新疆信实工程招标咨询服务有限公司</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hAnsi="宋体" w:eastAsia="宋体" w:cs="宋体"/>
                <w:color w:val="auto"/>
                <w:kern w:val="2"/>
                <w:sz w:val="24"/>
                <w:szCs w:val="24"/>
                <w:lang w:val="en-US" w:eastAsia="zh-CN"/>
              </w:rPr>
            </w:pPr>
            <w:r>
              <w:rPr>
                <w:rFonts w:hint="eastAsia" w:hAnsi="宋体" w:cs="宋体"/>
                <w:color w:val="auto"/>
                <w:kern w:val="2"/>
                <w:sz w:val="24"/>
                <w:szCs w:val="24"/>
              </w:rPr>
              <w:t>联 系 人：</w:t>
            </w:r>
            <w:r>
              <w:rPr>
                <w:rFonts w:hint="eastAsia" w:cs="宋体"/>
                <w:color w:val="auto"/>
                <w:kern w:val="2"/>
                <w:sz w:val="24"/>
                <w:szCs w:val="24"/>
                <w:lang w:eastAsia="zh-CN"/>
              </w:rPr>
              <w:t>李会</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hAnsi="宋体" w:eastAsia="宋体" w:cs="宋体"/>
                <w:color w:val="auto"/>
                <w:kern w:val="2"/>
                <w:sz w:val="24"/>
                <w:szCs w:val="24"/>
                <w:lang w:val="en-US" w:eastAsia="zh-CN"/>
              </w:rPr>
            </w:pPr>
            <w:r>
              <w:rPr>
                <w:rFonts w:hint="eastAsia" w:hAnsi="宋体" w:cs="宋体"/>
                <w:color w:val="auto"/>
                <w:kern w:val="2"/>
                <w:sz w:val="24"/>
                <w:szCs w:val="24"/>
              </w:rPr>
              <w:t>电    话：</w:t>
            </w:r>
            <w:r>
              <w:rPr>
                <w:rFonts w:hint="eastAsia" w:hAnsi="宋体" w:cs="宋体"/>
                <w:color w:val="auto"/>
                <w:kern w:val="2"/>
                <w:sz w:val="24"/>
                <w:szCs w:val="24"/>
                <w:lang w:val="en-US" w:eastAsia="zh-CN"/>
              </w:rPr>
              <w:t>15292649399</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Ansi="宋体" w:cs="宋体"/>
                <w:color w:val="auto"/>
                <w:kern w:val="2"/>
                <w:sz w:val="24"/>
                <w:szCs w:val="24"/>
              </w:rPr>
            </w:pPr>
            <w:r>
              <w:rPr>
                <w:rFonts w:hint="eastAsia" w:hAnsi="宋体" w:cs="宋体"/>
                <w:color w:val="auto"/>
                <w:kern w:val="2"/>
                <w:sz w:val="24"/>
                <w:szCs w:val="24"/>
                <w:lang w:val="en-US" w:eastAsia="zh-CN"/>
              </w:rPr>
              <w:t>地    址：新疆昌吉市建国西路和谐广场A座1406室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3</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项目名称</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hAnsi="宋体" w:eastAsia="宋体" w:cs="宋体"/>
                <w:color w:val="auto"/>
                <w:kern w:val="2"/>
                <w:sz w:val="24"/>
                <w:szCs w:val="24"/>
                <w:lang w:eastAsia="zh-CN"/>
              </w:rPr>
            </w:pPr>
            <w:r>
              <w:rPr>
                <w:rFonts w:hint="eastAsia" w:cs="宋体"/>
                <w:color w:val="auto"/>
                <w:kern w:val="2"/>
                <w:sz w:val="24"/>
                <w:szCs w:val="24"/>
                <w:lang w:eastAsia="zh-CN"/>
              </w:rPr>
              <w:t>新疆农业职业技术学院网络安全升级建设项目（二次）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4</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招标编号</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hAnsi="宋体" w:eastAsia="宋体" w:cs="宋体"/>
                <w:color w:val="auto"/>
                <w:kern w:val="2"/>
                <w:sz w:val="24"/>
                <w:szCs w:val="24"/>
                <w:lang w:val="en-US" w:eastAsia="zh-CN"/>
              </w:rPr>
            </w:pPr>
            <w:r>
              <w:rPr>
                <w:rFonts w:hint="default" w:hAnsi="宋体" w:eastAsia="宋体" w:cs="宋体"/>
                <w:color w:val="auto"/>
                <w:kern w:val="2"/>
                <w:sz w:val="24"/>
                <w:szCs w:val="24"/>
                <w:lang w:val="en-US" w:eastAsia="zh-CN"/>
              </w:rPr>
              <w:t>W-XJXSZB2022-2</w:t>
            </w:r>
            <w:r>
              <w:rPr>
                <w:rFonts w:hint="eastAsia" w:cs="宋体"/>
                <w:color w:val="auto"/>
                <w:kern w:val="2"/>
                <w:sz w:val="24"/>
                <w:szCs w:val="24"/>
                <w:lang w:val="en-US" w:eastAsia="zh-CN"/>
              </w:rPr>
              <w:t>9</w:t>
            </w:r>
            <w:r>
              <w:rPr>
                <w:rFonts w:hint="default" w:hAnsi="宋体" w:eastAsia="宋体" w:cs="宋体"/>
                <w:color w:val="auto"/>
                <w:kern w:val="2"/>
                <w:sz w:val="24"/>
                <w:szCs w:val="24"/>
                <w:lang w:val="en-US" w:eastAsia="zh-CN"/>
              </w:rPr>
              <w:t>-CG</w:t>
            </w:r>
            <w:r>
              <w:rPr>
                <w:rFonts w:hint="eastAsia" w:cs="宋体"/>
                <w:color w:val="auto"/>
                <w:kern w:val="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restart"/>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5</w:t>
            </w:r>
          </w:p>
        </w:tc>
        <w:tc>
          <w:tcPr>
            <w:tcW w:w="1679" w:type="dxa"/>
            <w:vMerge w:val="restart"/>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资金来源、预算金额及采购最高限价</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hAnsi="宋体" w:eastAsia="宋体" w:cs="宋体"/>
                <w:color w:val="auto"/>
                <w:kern w:val="2"/>
                <w:sz w:val="24"/>
                <w:szCs w:val="24"/>
                <w:lang w:val="en-US" w:eastAsia="zh-CN"/>
              </w:rPr>
            </w:pPr>
            <w:r>
              <w:rPr>
                <w:rFonts w:hint="eastAsia" w:hAnsi="宋体" w:cs="宋体"/>
                <w:color w:val="auto"/>
                <w:kern w:val="2"/>
                <w:sz w:val="24"/>
                <w:szCs w:val="24"/>
              </w:rPr>
              <w:t>本项目资金来源为：</w:t>
            </w:r>
            <w:r>
              <w:rPr>
                <w:rFonts w:hint="eastAsia" w:hAnsi="宋体" w:cs="宋体"/>
                <w:color w:val="auto"/>
                <w:kern w:val="2"/>
                <w:sz w:val="24"/>
                <w:szCs w:val="24"/>
                <w:lang w:val="en-US" w:eastAsia="zh-CN"/>
              </w:rPr>
              <w:t>地财资金。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continue"/>
            <w:vAlign w:val="center"/>
          </w:tcPr>
          <w:p>
            <w:pPr>
              <w:adjustRightInd w:val="0"/>
              <w:snapToGrid w:val="0"/>
              <w:spacing w:line="400" w:lineRule="exact"/>
              <w:ind w:firstLine="0" w:firstLineChars="0"/>
              <w:jc w:val="center"/>
              <w:rPr>
                <w:rFonts w:hAnsi="宋体" w:cs="宋体"/>
                <w:color w:val="auto"/>
                <w:kern w:val="2"/>
                <w:sz w:val="24"/>
                <w:szCs w:val="24"/>
              </w:rPr>
            </w:pPr>
          </w:p>
        </w:tc>
        <w:tc>
          <w:tcPr>
            <w:tcW w:w="1679" w:type="dxa"/>
            <w:vMerge w:val="continue"/>
            <w:vAlign w:val="center"/>
          </w:tcPr>
          <w:p>
            <w:pPr>
              <w:adjustRightInd w:val="0"/>
              <w:snapToGrid w:val="0"/>
              <w:spacing w:line="400" w:lineRule="exact"/>
              <w:ind w:firstLine="0" w:firstLineChars="0"/>
              <w:jc w:val="center"/>
              <w:rPr>
                <w:rFonts w:hAnsi="宋体" w:cs="宋体"/>
                <w:color w:val="auto"/>
                <w:kern w:val="2"/>
                <w:sz w:val="24"/>
                <w:szCs w:val="24"/>
              </w:rPr>
            </w:pPr>
          </w:p>
        </w:tc>
        <w:tc>
          <w:tcPr>
            <w:tcW w:w="7253" w:type="dxa"/>
            <w:vAlign w:val="center"/>
          </w:tcPr>
          <w:p>
            <w:pPr>
              <w:adjustRightInd w:val="0"/>
              <w:snapToGrid w:val="0"/>
              <w:spacing w:line="400" w:lineRule="exact"/>
              <w:ind w:firstLine="0" w:firstLineChars="0"/>
              <w:jc w:val="left"/>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预算金额：</w:t>
            </w:r>
            <w:r>
              <w:rPr>
                <w:rFonts w:hint="eastAsia" w:ascii="宋体" w:hAnsi="宋体" w:eastAsia="宋体" w:cs="宋体"/>
                <w:i w:val="0"/>
                <w:iCs w:val="0"/>
                <w:sz w:val="24"/>
                <w:szCs w:val="24"/>
              </w:rPr>
              <w:t>6</w:t>
            </w:r>
            <w:r>
              <w:rPr>
                <w:rFonts w:hint="eastAsia" w:ascii="宋体" w:hAnsi="宋体" w:eastAsia="宋体" w:cs="宋体"/>
                <w:i w:val="0"/>
                <w:iCs w:val="0"/>
                <w:sz w:val="24"/>
                <w:szCs w:val="24"/>
                <w:lang w:val="en-US" w:eastAsia="zh-CN"/>
              </w:rPr>
              <w:t>4.3</w:t>
            </w:r>
            <w:r>
              <w:rPr>
                <w:rFonts w:hint="eastAsia" w:hAnsi="Times New Roman" w:cs="Times New Roman"/>
                <w:color w:val="auto"/>
                <w:sz w:val="24"/>
                <w:szCs w:val="24"/>
                <w:lang w:val="en-US" w:eastAsia="zh-CN"/>
              </w:rPr>
              <w:t>万元</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eastAsia="宋体"/>
                <w:color w:val="auto"/>
                <w:sz w:val="24"/>
                <w:szCs w:val="24"/>
                <w:lang w:val="en-US" w:eastAsia="zh-CN"/>
              </w:rPr>
            </w:pPr>
            <w:r>
              <w:rPr>
                <w:rFonts w:hint="eastAsia" w:hAnsi="Times New Roman" w:cs="Times New Roman"/>
                <w:color w:val="auto"/>
                <w:sz w:val="24"/>
                <w:szCs w:val="24"/>
                <w:lang w:val="en-US" w:eastAsia="zh-CN"/>
              </w:rPr>
              <w:t>最高限价：</w:t>
            </w:r>
            <w:r>
              <w:rPr>
                <w:rFonts w:hint="eastAsia" w:ascii="宋体" w:hAnsi="宋体" w:eastAsia="宋体" w:cs="宋体"/>
                <w:i w:val="0"/>
                <w:iCs w:val="0"/>
                <w:sz w:val="24"/>
                <w:szCs w:val="24"/>
              </w:rPr>
              <w:t>6</w:t>
            </w:r>
            <w:r>
              <w:rPr>
                <w:rFonts w:hint="eastAsia" w:ascii="宋体" w:hAnsi="宋体" w:eastAsia="宋体" w:cs="宋体"/>
                <w:i w:val="0"/>
                <w:iCs w:val="0"/>
                <w:sz w:val="24"/>
                <w:szCs w:val="24"/>
                <w:lang w:val="en-US" w:eastAsia="zh-CN"/>
              </w:rPr>
              <w:t>4.3</w:t>
            </w:r>
            <w:r>
              <w:rPr>
                <w:rFonts w:hint="eastAsia" w:hAnsi="Times New Roman" w:cs="Times New Roman"/>
                <w:color w:val="auto"/>
                <w:sz w:val="24"/>
                <w:szCs w:val="24"/>
                <w:lang w:val="en-US" w:eastAsia="zh-CN"/>
              </w:rPr>
              <w:t>万元（投标总报价不得高于此价格，否则</w:t>
            </w:r>
            <w:r>
              <w:rPr>
                <w:rFonts w:hint="eastAsia" w:cs="Times New Roman"/>
                <w:color w:val="auto"/>
                <w:sz w:val="24"/>
                <w:szCs w:val="24"/>
                <w:lang w:val="en-US" w:eastAsia="zh-CN"/>
              </w:rPr>
              <w:t>响应文件</w:t>
            </w:r>
            <w:r>
              <w:rPr>
                <w:rFonts w:hint="eastAsia" w:hAnsi="Times New Roman" w:cs="Times New Roman"/>
                <w:color w:val="auto"/>
                <w:sz w:val="24"/>
                <w:szCs w:val="24"/>
                <w:lang w:val="en-US" w:eastAsia="zh-CN"/>
              </w:rPr>
              <w:t>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6</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招标范围</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Ansi="宋体" w:cs="宋体"/>
                <w:color w:val="auto"/>
                <w:kern w:val="2"/>
                <w:sz w:val="24"/>
                <w:szCs w:val="24"/>
              </w:rPr>
            </w:pPr>
            <w:r>
              <w:rPr>
                <w:rFonts w:hint="eastAsia" w:hAnsi="宋体" w:cs="宋体"/>
                <w:color w:val="auto"/>
                <w:kern w:val="2"/>
                <w:sz w:val="24"/>
                <w:szCs w:val="24"/>
                <w:lang w:eastAsia="zh-CN"/>
              </w:rPr>
              <w:t>磋商文件</w:t>
            </w:r>
            <w:r>
              <w:rPr>
                <w:rFonts w:hint="eastAsia" w:hAnsi="宋体" w:cs="宋体"/>
                <w:color w:val="auto"/>
                <w:kern w:val="2"/>
                <w:sz w:val="24"/>
                <w:szCs w:val="24"/>
              </w:rPr>
              <w:t>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7</w:t>
            </w:r>
          </w:p>
        </w:tc>
        <w:tc>
          <w:tcPr>
            <w:tcW w:w="1679" w:type="dxa"/>
            <w:vAlign w:val="center"/>
          </w:tcPr>
          <w:p>
            <w:pPr>
              <w:adjustRightInd w:val="0"/>
              <w:snapToGrid w:val="0"/>
              <w:spacing w:line="400" w:lineRule="exact"/>
              <w:ind w:firstLine="0" w:firstLineChars="0"/>
              <w:jc w:val="center"/>
              <w:rPr>
                <w:rFonts w:hint="eastAsia" w:hAnsi="宋体" w:eastAsia="宋体" w:cs="宋体"/>
                <w:color w:val="auto"/>
                <w:kern w:val="2"/>
                <w:sz w:val="24"/>
                <w:szCs w:val="24"/>
                <w:lang w:eastAsia="zh-CN"/>
              </w:rPr>
            </w:pPr>
            <w:r>
              <w:rPr>
                <w:rFonts w:hint="eastAsia" w:cs="宋体"/>
                <w:color w:val="auto"/>
                <w:kern w:val="2"/>
                <w:sz w:val="24"/>
                <w:szCs w:val="24"/>
                <w:lang w:eastAsia="zh-CN"/>
              </w:rPr>
              <w:t>付款方式</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hAnsi="宋体" w:cs="宋体"/>
                <w:color w:val="auto"/>
                <w:kern w:val="2"/>
                <w:sz w:val="24"/>
                <w:szCs w:val="24"/>
                <w:lang w:val="en-US" w:eastAsia="zh-CN"/>
              </w:rPr>
            </w:pPr>
            <w:r>
              <w:rPr>
                <w:rFonts w:hint="default" w:hAnsi="宋体" w:cs="宋体"/>
                <w:color w:val="auto"/>
                <w:kern w:val="2"/>
                <w:sz w:val="24"/>
                <w:szCs w:val="24"/>
                <w:lang w:val="en-US" w:eastAsia="zh-CN"/>
              </w:rPr>
              <w:t>合同签订后30%，验收完支付65%，5%的质保金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8</w:t>
            </w:r>
          </w:p>
        </w:tc>
        <w:tc>
          <w:tcPr>
            <w:tcW w:w="1679" w:type="dxa"/>
            <w:vAlign w:val="center"/>
          </w:tcPr>
          <w:p>
            <w:pPr>
              <w:adjustRightInd w:val="0"/>
              <w:snapToGrid w:val="0"/>
              <w:spacing w:line="400" w:lineRule="exact"/>
              <w:ind w:firstLine="0" w:firstLineChars="0"/>
              <w:jc w:val="center"/>
              <w:rPr>
                <w:rFonts w:hint="eastAsia" w:hAnsi="宋体" w:cs="宋体"/>
                <w:color w:val="auto"/>
                <w:kern w:val="2"/>
                <w:sz w:val="24"/>
                <w:szCs w:val="24"/>
              </w:rPr>
            </w:pPr>
            <w:r>
              <w:rPr>
                <w:rFonts w:hint="eastAsia" w:hAnsi="宋体" w:cs="宋体"/>
                <w:color w:val="auto"/>
                <w:kern w:val="2"/>
                <w:sz w:val="24"/>
                <w:szCs w:val="24"/>
                <w:lang w:val="en-US" w:eastAsia="zh-CN"/>
              </w:rPr>
              <w:t>采购内容</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hAnsi="宋体" w:cs="宋体"/>
                <w:color w:val="auto"/>
                <w:kern w:val="2"/>
                <w:sz w:val="24"/>
                <w:szCs w:val="24"/>
                <w:lang w:val="en-US" w:eastAsia="zh-CN"/>
              </w:rPr>
            </w:pPr>
            <w:r>
              <w:rPr>
                <w:rFonts w:hint="default" w:hAnsi="宋体" w:cs="宋体"/>
                <w:color w:val="auto"/>
                <w:kern w:val="2"/>
                <w:sz w:val="24"/>
                <w:szCs w:val="24"/>
                <w:lang w:val="en-US" w:eastAsia="zh-CN"/>
              </w:rPr>
              <w:t>1、SJJVPN设备1台；2、防火墙设备1台，具体内容详见招标文件清单。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ascii="宋体" w:hAnsi="宋体" w:eastAsia="宋体" w:cs="宋体"/>
                <w:color w:val="auto"/>
                <w:kern w:val="2"/>
                <w:sz w:val="24"/>
                <w:szCs w:val="24"/>
                <w:lang w:val="en-US" w:eastAsia="zh-CN" w:bidi="ar-SA"/>
              </w:rPr>
            </w:pPr>
            <w:r>
              <w:rPr>
                <w:rFonts w:hint="eastAsia" w:hAnsi="宋体" w:cs="宋体"/>
                <w:color w:val="auto"/>
                <w:kern w:val="2"/>
                <w:sz w:val="24"/>
                <w:szCs w:val="24"/>
              </w:rPr>
              <w:t>9</w:t>
            </w:r>
          </w:p>
        </w:tc>
        <w:tc>
          <w:tcPr>
            <w:tcW w:w="1679" w:type="dxa"/>
            <w:vAlign w:val="center"/>
          </w:tcPr>
          <w:p>
            <w:pPr>
              <w:adjustRightInd w:val="0"/>
              <w:snapToGrid w:val="0"/>
              <w:spacing w:line="400" w:lineRule="exact"/>
              <w:ind w:firstLine="0" w:firstLineChars="0"/>
              <w:jc w:val="center"/>
              <w:rPr>
                <w:rFonts w:hint="eastAsia" w:hAnsi="宋体" w:cs="宋体"/>
                <w:color w:val="auto"/>
                <w:kern w:val="2"/>
                <w:sz w:val="24"/>
                <w:szCs w:val="24"/>
                <w:lang w:eastAsia="zh-CN"/>
              </w:rPr>
            </w:pPr>
            <w:r>
              <w:rPr>
                <w:rFonts w:hint="eastAsia" w:hAnsi="宋体" w:cs="宋体"/>
                <w:color w:val="auto"/>
                <w:kern w:val="2"/>
                <w:sz w:val="24"/>
                <w:szCs w:val="24"/>
                <w:lang w:eastAsia="zh-CN"/>
              </w:rPr>
              <w:t>合同履约期限</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hAnsi="宋体" w:cs="宋体"/>
                <w:color w:val="auto"/>
                <w:kern w:val="2"/>
                <w:sz w:val="24"/>
                <w:szCs w:val="24"/>
                <w:lang w:val="en-US" w:eastAsia="zh-CN"/>
              </w:rPr>
            </w:pPr>
            <w:r>
              <w:rPr>
                <w:rFonts w:hint="eastAsia" w:hAnsi="宋体" w:cs="宋体"/>
                <w:color w:val="auto"/>
                <w:kern w:val="2"/>
                <w:sz w:val="24"/>
                <w:szCs w:val="24"/>
                <w:lang w:val="en-US" w:eastAsia="zh-CN"/>
              </w:rPr>
              <w:t>合同签订后</w:t>
            </w:r>
            <w:r>
              <w:rPr>
                <w:rFonts w:hint="eastAsia" w:cs="宋体"/>
                <w:color w:val="auto"/>
                <w:kern w:val="2"/>
                <w:sz w:val="24"/>
                <w:szCs w:val="24"/>
                <w:lang w:val="en-US" w:eastAsia="zh-CN"/>
              </w:rPr>
              <w:t>45</w:t>
            </w:r>
            <w:r>
              <w:rPr>
                <w:rFonts w:hint="eastAsia" w:hAnsi="宋体" w:cs="宋体"/>
                <w:color w:val="auto"/>
                <w:kern w:val="2"/>
                <w:sz w:val="24"/>
                <w:szCs w:val="24"/>
                <w:lang w:val="en-US" w:eastAsia="zh-CN"/>
              </w:rPr>
              <w:t>个日历日完成供货、安装、调试等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ascii="宋体" w:hAnsi="宋体" w:eastAsia="宋体" w:cs="宋体"/>
                <w:color w:val="auto"/>
                <w:kern w:val="2"/>
                <w:sz w:val="24"/>
                <w:szCs w:val="24"/>
                <w:lang w:val="en-US" w:eastAsia="zh-CN" w:bidi="ar-SA"/>
              </w:rPr>
            </w:pPr>
            <w:r>
              <w:rPr>
                <w:rFonts w:hint="eastAsia" w:hAnsi="宋体" w:cs="宋体"/>
                <w:color w:val="auto"/>
                <w:kern w:val="2"/>
                <w:sz w:val="24"/>
                <w:szCs w:val="24"/>
              </w:rPr>
              <w:t>10</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highlight w:val="none"/>
              </w:rPr>
            </w:pPr>
            <w:r>
              <w:rPr>
                <w:rFonts w:hint="eastAsia" w:hAnsi="宋体" w:cs="宋体"/>
                <w:color w:val="auto"/>
                <w:kern w:val="2"/>
                <w:sz w:val="24"/>
                <w:szCs w:val="24"/>
                <w:highlight w:val="none"/>
              </w:rPr>
              <w:t>质量要求</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符合国家相关验收标准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default" w:hAnsi="宋体" w:eastAsia="宋体" w:cs="宋体"/>
                <w:color w:val="auto"/>
                <w:kern w:val="2"/>
                <w:sz w:val="24"/>
                <w:szCs w:val="24"/>
                <w:lang w:val="en-US" w:eastAsia="zh-CN"/>
              </w:rPr>
            </w:pPr>
            <w:r>
              <w:rPr>
                <w:rFonts w:hint="eastAsia" w:cs="宋体"/>
                <w:color w:val="auto"/>
                <w:kern w:val="2"/>
                <w:sz w:val="24"/>
                <w:szCs w:val="24"/>
                <w:lang w:val="en-US" w:eastAsia="zh-CN"/>
              </w:rPr>
              <w:t>11</w:t>
            </w:r>
          </w:p>
        </w:tc>
        <w:tc>
          <w:tcPr>
            <w:tcW w:w="1679" w:type="dxa"/>
            <w:vAlign w:val="center"/>
          </w:tcPr>
          <w:p>
            <w:pPr>
              <w:adjustRightInd w:val="0"/>
              <w:snapToGrid w:val="0"/>
              <w:spacing w:line="400" w:lineRule="exact"/>
              <w:ind w:firstLine="0" w:firstLineChars="0"/>
              <w:jc w:val="center"/>
              <w:rPr>
                <w:rFonts w:hint="eastAsia" w:hAnsi="宋体" w:eastAsia="宋体" w:cs="宋体"/>
                <w:color w:val="auto"/>
                <w:kern w:val="2"/>
                <w:sz w:val="24"/>
                <w:szCs w:val="24"/>
                <w:highlight w:val="none"/>
                <w:lang w:val="en-US" w:eastAsia="zh-CN"/>
              </w:rPr>
            </w:pPr>
            <w:r>
              <w:rPr>
                <w:rFonts w:hint="eastAsia" w:cs="宋体"/>
                <w:b w:val="0"/>
                <w:bCs w:val="0"/>
                <w:color w:val="auto"/>
                <w:kern w:val="2"/>
                <w:sz w:val="24"/>
                <w:szCs w:val="24"/>
                <w:highlight w:val="none"/>
                <w:lang w:val="en-US" w:eastAsia="zh-CN"/>
              </w:rPr>
              <w:t>质保期</w:t>
            </w:r>
          </w:p>
        </w:tc>
        <w:tc>
          <w:tcPr>
            <w:tcW w:w="7253" w:type="dxa"/>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cs="宋体"/>
                <w:color w:val="auto"/>
                <w:kern w:val="2"/>
                <w:sz w:val="24"/>
                <w:szCs w:val="24"/>
                <w:highlight w:val="none"/>
                <w:lang w:val="en-US" w:eastAsia="zh-CN"/>
              </w:rPr>
            </w:pPr>
            <w:r>
              <w:rPr>
                <w:rFonts w:hint="eastAsia" w:cs="宋体"/>
                <w:color w:val="auto"/>
                <w:kern w:val="2"/>
                <w:sz w:val="24"/>
                <w:szCs w:val="24"/>
                <w:highlight w:val="no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1</w:t>
            </w:r>
            <w:r>
              <w:rPr>
                <w:rFonts w:hint="eastAsia" w:cs="宋体"/>
                <w:color w:val="auto"/>
                <w:kern w:val="2"/>
                <w:sz w:val="24"/>
                <w:szCs w:val="24"/>
                <w:lang w:val="en-US" w:eastAsia="zh-CN"/>
              </w:rPr>
              <w:t>2</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政府采购政策</w:t>
            </w:r>
          </w:p>
        </w:tc>
        <w:tc>
          <w:tcPr>
            <w:tcW w:w="7253"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Ansi="宋体" w:cs="宋体"/>
                <w:color w:val="auto"/>
                <w:sz w:val="24"/>
                <w:szCs w:val="24"/>
              </w:rPr>
            </w:pPr>
            <w:r>
              <w:rPr>
                <w:rFonts w:hint="eastAsia" w:hAnsi="宋体" w:cs="宋体"/>
                <w:color w:val="auto"/>
                <w:kern w:val="2"/>
                <w:sz w:val="24"/>
                <w:szCs w:val="24"/>
              </w:rPr>
              <w:t>落实政府采购政策需满足的资格要求：</w:t>
            </w:r>
            <w:r>
              <w:rPr>
                <w:rFonts w:hint="eastAsia" w:cs="宋体"/>
                <w:color w:val="auto"/>
                <w:kern w:val="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1</w:t>
            </w:r>
            <w:r>
              <w:rPr>
                <w:rFonts w:hint="eastAsia" w:cs="宋体"/>
                <w:color w:val="auto"/>
                <w:kern w:val="2"/>
                <w:sz w:val="24"/>
                <w:szCs w:val="24"/>
                <w:lang w:val="en-US" w:eastAsia="zh-CN"/>
              </w:rPr>
              <w:t>3</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lang w:val="en-US" w:eastAsia="zh-CN"/>
              </w:rPr>
              <w:t>供应商</w:t>
            </w:r>
            <w:r>
              <w:rPr>
                <w:rFonts w:hint="eastAsia" w:hAnsi="宋体" w:cs="宋体"/>
                <w:color w:val="auto"/>
                <w:kern w:val="2"/>
                <w:sz w:val="24"/>
                <w:szCs w:val="24"/>
              </w:rPr>
              <w:t>资格要求</w:t>
            </w:r>
          </w:p>
        </w:tc>
        <w:tc>
          <w:tcPr>
            <w:tcW w:w="7253" w:type="dxa"/>
            <w:vAlign w:val="center"/>
          </w:tcPr>
          <w:p>
            <w:pPr>
              <w:adjustRightInd w:val="0"/>
              <w:snapToGrid w:val="0"/>
              <w:spacing w:line="400" w:lineRule="exact"/>
              <w:ind w:firstLine="0" w:firstLineChars="0"/>
              <w:jc w:val="left"/>
              <w:rPr>
                <w:rFonts w:hint="eastAsia"/>
                <w:color w:val="auto"/>
              </w:rPr>
            </w:pPr>
            <w:r>
              <w:rPr>
                <w:rFonts w:hint="eastAsia"/>
                <w:color w:val="auto"/>
              </w:rPr>
              <w:t>1.满足《中华人民共和国政府采购法》第二十二条规定；</w:t>
            </w:r>
          </w:p>
          <w:p>
            <w:pPr>
              <w:adjustRightInd w:val="0"/>
              <w:snapToGrid w:val="0"/>
              <w:spacing w:line="400" w:lineRule="exact"/>
              <w:ind w:firstLine="0" w:firstLineChars="0"/>
              <w:jc w:val="left"/>
              <w:rPr>
                <w:rFonts w:hint="eastAsia"/>
                <w:color w:val="auto"/>
                <w:lang w:eastAsia="zh-CN"/>
              </w:rPr>
            </w:pPr>
            <w:r>
              <w:rPr>
                <w:rFonts w:hint="eastAsia"/>
                <w:color w:val="auto"/>
              </w:rPr>
              <w:t>2.落实政府采购政策需满足的资格要求：</w:t>
            </w:r>
            <w:r>
              <w:rPr>
                <w:rFonts w:hint="eastAsia"/>
                <w:color w:val="auto"/>
                <w:lang w:eastAsia="zh-CN"/>
              </w:rPr>
              <w:t>按照《财政部工业和信息化部关于印发&lt;政府采购促进中小企业发展暂行办法&gt;的通知》（财库〔2020〕46号）的规定，落实促进中小企业发展政策,本项目专门面向中小企业及小微企业。</w:t>
            </w:r>
          </w:p>
          <w:p>
            <w:pPr>
              <w:adjustRightInd w:val="0"/>
              <w:snapToGrid w:val="0"/>
              <w:spacing w:line="400" w:lineRule="exact"/>
              <w:ind w:firstLine="0" w:firstLineChars="0"/>
              <w:jc w:val="left"/>
              <w:rPr>
                <w:rFonts w:hint="eastAsia"/>
                <w:color w:val="auto"/>
                <w:lang w:eastAsia="zh-CN"/>
              </w:rPr>
            </w:pPr>
            <w:r>
              <w:rPr>
                <w:rFonts w:hint="eastAsia"/>
                <w:color w:val="auto"/>
                <w:lang w:val="en-US" w:eastAsia="zh-CN"/>
              </w:rPr>
              <w:t>3.</w:t>
            </w:r>
            <w:r>
              <w:rPr>
                <w:rFonts w:hint="eastAsia"/>
                <w:color w:val="auto"/>
              </w:rPr>
              <w:t>本项目的特定资格要求</w:t>
            </w:r>
            <w:r>
              <w:rPr>
                <w:rFonts w:hint="eastAsia"/>
                <w:color w:val="auto"/>
                <w:lang w:eastAsia="zh-CN"/>
              </w:rPr>
              <w:t>：</w:t>
            </w:r>
          </w:p>
          <w:p>
            <w:pPr>
              <w:adjustRightInd w:val="0"/>
              <w:snapToGrid w:val="0"/>
              <w:spacing w:line="400" w:lineRule="exact"/>
              <w:ind w:firstLine="0" w:firstLineChars="0"/>
              <w:jc w:val="left"/>
              <w:rPr>
                <w:rFonts w:hint="eastAsia"/>
                <w:color w:val="auto"/>
                <w:lang w:eastAsia="zh-CN"/>
              </w:rPr>
            </w:pPr>
            <w:r>
              <w:rPr>
                <w:rFonts w:hint="eastAsia"/>
                <w:color w:val="auto"/>
                <w:lang w:val="en-US" w:eastAsia="zh-CN"/>
              </w:rPr>
              <w:t>（1）投标人须在中华人民共和国合法注册，且营业执照经年检有效；</w:t>
            </w:r>
          </w:p>
          <w:p>
            <w:pPr>
              <w:adjustRightInd w:val="0"/>
              <w:snapToGrid w:val="0"/>
              <w:spacing w:line="400" w:lineRule="exact"/>
              <w:ind w:firstLine="0" w:firstLineChars="0"/>
              <w:jc w:val="left"/>
              <w:rPr>
                <w:rFonts w:hint="eastAsia"/>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提供上述网站信用信息查询记录的网页截图；</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color w:val="auto"/>
              </w:rPr>
            </w:pPr>
            <w:r>
              <w:rPr>
                <w:rFonts w:hint="eastAsia"/>
                <w:color w:val="auto"/>
                <w:lang w:val="en-US" w:eastAsia="zh-CN"/>
              </w:rPr>
              <w:t>（3）单位负责人为同一人或者存在直接控股、管理关系的不同投标人，不得参加同一合同项下的政府采购活动。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1</w:t>
            </w:r>
            <w:r>
              <w:rPr>
                <w:rFonts w:hint="eastAsia" w:cs="宋体"/>
                <w:color w:val="auto"/>
                <w:kern w:val="2"/>
                <w:sz w:val="24"/>
                <w:szCs w:val="24"/>
                <w:lang w:val="en-US" w:eastAsia="zh-CN"/>
              </w:rPr>
              <w:t>4</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投标保证金</w:t>
            </w:r>
          </w:p>
        </w:tc>
        <w:tc>
          <w:tcPr>
            <w:tcW w:w="7253" w:type="dxa"/>
            <w:vAlign w:val="center"/>
          </w:tcPr>
          <w:p>
            <w:pPr>
              <w:adjustRightInd w:val="0"/>
              <w:snapToGrid w:val="0"/>
              <w:spacing w:line="400" w:lineRule="exact"/>
              <w:ind w:firstLine="0" w:firstLineChars="0"/>
              <w:jc w:val="left"/>
              <w:rPr>
                <w:rFonts w:hAnsi="宋体" w:cs="宋体"/>
                <w:b/>
                <w:color w:val="auto"/>
                <w:sz w:val="24"/>
                <w:szCs w:val="24"/>
              </w:rPr>
            </w:pPr>
            <w:r>
              <w:rPr>
                <w:rFonts w:hint="eastAsia" w:hAnsi="宋体" w:cs="宋体"/>
                <w:b/>
                <w:color w:val="auto"/>
                <w:sz w:val="24"/>
                <w:szCs w:val="24"/>
              </w:rPr>
              <w:t>一、投标保证金金额：</w:t>
            </w:r>
          </w:p>
          <w:p>
            <w:pPr>
              <w:adjustRightInd w:val="0"/>
              <w:snapToGrid w:val="0"/>
              <w:spacing w:line="400" w:lineRule="exact"/>
              <w:ind w:firstLine="0" w:firstLineChars="0"/>
              <w:jc w:val="left"/>
              <w:rPr>
                <w:rFonts w:hint="default" w:hAnsi="宋体" w:eastAsia="宋体" w:cs="宋体"/>
                <w:color w:val="auto"/>
                <w:sz w:val="24"/>
                <w:szCs w:val="24"/>
                <w:lang w:val="en-US" w:eastAsia="zh-CN"/>
              </w:rPr>
            </w:pPr>
            <w:r>
              <w:rPr>
                <w:rFonts w:hint="eastAsia" w:hAnsi="宋体" w:cs="宋体"/>
                <w:color w:val="auto"/>
                <w:sz w:val="24"/>
                <w:szCs w:val="24"/>
              </w:rPr>
              <w:t>投标保证金缴纳：</w:t>
            </w:r>
            <w:r>
              <w:rPr>
                <w:rFonts w:hint="eastAsia" w:cs="宋体"/>
                <w:color w:val="auto"/>
                <w:sz w:val="24"/>
                <w:szCs w:val="24"/>
                <w:lang w:val="en-US" w:eastAsia="zh-CN"/>
              </w:rPr>
              <w:t>6400</w:t>
            </w:r>
            <w:r>
              <w:rPr>
                <w:rFonts w:hint="eastAsia" w:hAnsi="宋体" w:cs="宋体"/>
                <w:color w:val="auto"/>
                <w:sz w:val="24"/>
                <w:szCs w:val="24"/>
                <w:lang w:val="en-US" w:eastAsia="zh-CN"/>
              </w:rPr>
              <w:t>元（</w:t>
            </w:r>
            <w:r>
              <w:rPr>
                <w:rFonts w:hint="eastAsia" w:cs="宋体"/>
                <w:color w:val="auto"/>
                <w:sz w:val="24"/>
                <w:szCs w:val="24"/>
                <w:lang w:val="en-US" w:eastAsia="zh-CN"/>
              </w:rPr>
              <w:t>陆仟肆佰元整</w:t>
            </w:r>
            <w:r>
              <w:rPr>
                <w:rFonts w:hint="eastAsia" w:hAnsi="宋体" w:cs="宋体"/>
                <w:color w:val="auto"/>
                <w:sz w:val="24"/>
                <w:szCs w:val="24"/>
                <w:lang w:val="en-US" w:eastAsia="zh-CN"/>
              </w:rPr>
              <w:t>）</w:t>
            </w:r>
          </w:p>
          <w:p>
            <w:pPr>
              <w:adjustRightInd w:val="0"/>
              <w:snapToGrid w:val="0"/>
              <w:spacing w:line="400" w:lineRule="exact"/>
              <w:ind w:left="0" w:leftChars="0" w:firstLine="0" w:firstLineChars="0"/>
              <w:jc w:val="left"/>
              <w:rPr>
                <w:rFonts w:hint="eastAsia"/>
                <w:b/>
                <w:bCs w:val="0"/>
              </w:rPr>
            </w:pPr>
            <w:r>
              <w:rPr>
                <w:rFonts w:hint="eastAsia"/>
                <w:b/>
                <w:bCs w:val="0"/>
              </w:rPr>
              <w:t>以银行转账、电汇、支票、银行汇票等非现金形式提交。银行保函或者保险公司、担保公司保函应当从其基本账户开具。以供应商基本账户以外的个人、供应商的办事处、分公司、子公司名义或者其他账户转出的磋商保证金无效。</w:t>
            </w:r>
          </w:p>
          <w:p>
            <w:pPr>
              <w:adjustRightInd w:val="0"/>
              <w:snapToGrid w:val="0"/>
              <w:spacing w:line="400" w:lineRule="exact"/>
              <w:ind w:left="0" w:leftChars="0" w:firstLine="0" w:firstLineChars="0"/>
              <w:jc w:val="left"/>
              <w:rPr>
                <w:rFonts w:hAnsi="宋体" w:cs="宋体"/>
                <w:b/>
                <w:bCs w:val="0"/>
                <w:color w:val="auto"/>
                <w:sz w:val="24"/>
                <w:szCs w:val="24"/>
              </w:rPr>
            </w:pPr>
            <w:r>
              <w:rPr>
                <w:rFonts w:hint="eastAsia" w:hAnsi="宋体" w:cs="宋体"/>
                <w:b/>
                <w:bCs w:val="0"/>
                <w:color w:val="auto"/>
                <w:sz w:val="24"/>
                <w:szCs w:val="24"/>
              </w:rPr>
              <w:t>投标保证金缴纳账户：</w:t>
            </w:r>
          </w:p>
          <w:p>
            <w:pPr>
              <w:adjustRightInd w:val="0"/>
              <w:snapToGrid w:val="0"/>
              <w:spacing w:line="400" w:lineRule="exact"/>
              <w:ind w:left="0" w:leftChars="0" w:firstLine="0" w:firstLineChars="0"/>
              <w:jc w:val="left"/>
              <w:rPr>
                <w:rFonts w:hAnsi="宋体" w:cs="宋体"/>
                <w:b/>
                <w:bCs w:val="0"/>
                <w:color w:val="auto"/>
                <w:sz w:val="24"/>
                <w:szCs w:val="24"/>
              </w:rPr>
            </w:pPr>
            <w:r>
              <w:rPr>
                <w:rFonts w:hint="eastAsia" w:hAnsi="宋体" w:cs="宋体"/>
                <w:b/>
                <w:bCs w:val="0"/>
                <w:color w:val="auto"/>
                <w:sz w:val="24"/>
                <w:szCs w:val="24"/>
              </w:rPr>
              <w:t>单位全称：</w:t>
            </w:r>
            <w:r>
              <w:rPr>
                <w:rFonts w:hint="eastAsia" w:ascii="宋体" w:hAnsi="宋体" w:cs="仿宋_GB2312"/>
                <w:b/>
                <w:bCs w:val="0"/>
                <w:color w:val="auto"/>
                <w:sz w:val="24"/>
                <w:szCs w:val="24"/>
              </w:rPr>
              <w:t>新疆信实工程招标咨询服务有限公司昌吉分公司</w:t>
            </w:r>
          </w:p>
          <w:p>
            <w:pPr>
              <w:adjustRightInd w:val="0"/>
              <w:snapToGrid w:val="0"/>
              <w:spacing w:line="400" w:lineRule="exact"/>
              <w:ind w:left="0" w:leftChars="0" w:firstLine="0" w:firstLineChars="0"/>
              <w:jc w:val="left"/>
              <w:rPr>
                <w:rFonts w:hint="default" w:hAnsi="宋体" w:eastAsia="宋体" w:cs="宋体"/>
                <w:b/>
                <w:bCs w:val="0"/>
                <w:color w:val="auto"/>
                <w:sz w:val="24"/>
                <w:szCs w:val="24"/>
                <w:lang w:val="en-US" w:eastAsia="zh-CN"/>
              </w:rPr>
            </w:pPr>
            <w:r>
              <w:rPr>
                <w:rFonts w:hint="eastAsia" w:hAnsi="宋体" w:cs="宋体"/>
                <w:b/>
                <w:bCs w:val="0"/>
                <w:color w:val="auto"/>
                <w:sz w:val="24"/>
                <w:szCs w:val="24"/>
              </w:rPr>
              <w:t>账    号：3004800909000023370</w:t>
            </w:r>
          </w:p>
          <w:p>
            <w:pPr>
              <w:adjustRightInd w:val="0"/>
              <w:snapToGrid w:val="0"/>
              <w:spacing w:line="400" w:lineRule="exact"/>
              <w:ind w:left="0" w:leftChars="0" w:firstLine="0" w:firstLineChars="0"/>
              <w:jc w:val="left"/>
              <w:rPr>
                <w:rFonts w:hint="default" w:hAnsi="宋体" w:eastAsia="宋体" w:cs="宋体"/>
                <w:b/>
                <w:bCs w:val="0"/>
                <w:color w:val="auto"/>
                <w:sz w:val="24"/>
                <w:szCs w:val="24"/>
                <w:lang w:val="en-US" w:eastAsia="zh-CN"/>
              </w:rPr>
            </w:pPr>
            <w:r>
              <w:rPr>
                <w:rFonts w:hint="eastAsia" w:hAnsi="宋体" w:cs="宋体"/>
                <w:b/>
                <w:bCs w:val="0"/>
                <w:color w:val="auto"/>
                <w:sz w:val="24"/>
                <w:szCs w:val="24"/>
              </w:rPr>
              <w:t>开户行名称：工行昌吉建国路支行</w:t>
            </w:r>
          </w:p>
          <w:p>
            <w:pPr>
              <w:adjustRightInd w:val="0"/>
              <w:snapToGrid w:val="0"/>
              <w:spacing w:line="400" w:lineRule="exact"/>
              <w:ind w:left="0" w:leftChars="0" w:firstLine="0" w:firstLineChars="0"/>
              <w:jc w:val="left"/>
              <w:rPr>
                <w:rFonts w:hint="eastAsia" w:hAnsi="宋体" w:cs="宋体"/>
                <w:b/>
                <w:bCs w:val="0"/>
                <w:color w:val="auto"/>
                <w:sz w:val="24"/>
                <w:szCs w:val="24"/>
                <w:lang w:val="en-US" w:eastAsia="zh-CN"/>
              </w:rPr>
            </w:pPr>
            <w:r>
              <w:rPr>
                <w:rFonts w:hint="eastAsia" w:hAnsi="宋体" w:cs="宋体"/>
                <w:b/>
                <w:bCs w:val="0"/>
                <w:color w:val="auto"/>
                <w:sz w:val="24"/>
                <w:szCs w:val="24"/>
              </w:rPr>
              <w:t>行    号：102885080092</w:t>
            </w:r>
          </w:p>
          <w:p>
            <w:pPr>
              <w:adjustRightInd w:val="0"/>
              <w:snapToGrid w:val="0"/>
              <w:spacing w:line="400" w:lineRule="exact"/>
              <w:ind w:firstLine="0" w:firstLineChars="0"/>
              <w:jc w:val="left"/>
              <w:rPr>
                <w:rFonts w:hint="eastAsia"/>
                <w:b/>
                <w:bCs w:val="0"/>
              </w:rPr>
            </w:pPr>
            <w:r>
              <w:rPr>
                <w:rFonts w:hint="eastAsia"/>
                <w:b/>
                <w:bCs w:val="0"/>
                <w:lang w:val="en-US" w:eastAsia="zh-CN"/>
              </w:rPr>
              <w:t>备注：保证金</w:t>
            </w:r>
            <w:r>
              <w:rPr>
                <w:rFonts w:hint="eastAsia"/>
                <w:b/>
                <w:bCs w:val="0"/>
              </w:rPr>
              <w:t>必须从</w:t>
            </w:r>
            <w:r>
              <w:rPr>
                <w:rFonts w:hint="eastAsia"/>
                <w:b/>
                <w:bCs w:val="0"/>
                <w:lang w:eastAsia="zh-CN"/>
              </w:rPr>
              <w:t>供应商</w:t>
            </w:r>
            <w:r>
              <w:rPr>
                <w:rFonts w:hint="eastAsia"/>
                <w:b/>
                <w:bCs w:val="0"/>
              </w:rPr>
              <w:t>基本账户转出；缴纳投标保证金时需备注项目名称（项目名称太长可写简称，但必须注明包号）；磋商保证金必须在提交响应文件截止时间前缴纳，供应商应充分考虑资金到账时间，在规定的时限前自行办妥磋商保证金交纳手续。磋商保证金采取银行转账、电汇方式递交的，以电汇凭证和网银对账单的时间为准，采取支票、银行汇票、保函方式递交的，以实际递交至磋商代理机构的时间为准，超过时限交纳磋商保证金视为无效响应。</w:t>
            </w:r>
          </w:p>
          <w:p>
            <w:pPr>
              <w:adjustRightInd w:val="0"/>
              <w:snapToGrid w:val="0"/>
              <w:spacing w:line="400" w:lineRule="exact"/>
              <w:ind w:firstLine="0" w:firstLineChars="0"/>
              <w:jc w:val="left"/>
              <w:rPr>
                <w:rFonts w:hint="eastAsia" w:hAnsi="宋体" w:eastAsia="宋体" w:cs="宋体"/>
                <w:b/>
                <w:color w:val="auto"/>
                <w:sz w:val="24"/>
                <w:szCs w:val="24"/>
                <w:lang w:eastAsia="zh-CN"/>
              </w:rPr>
            </w:pPr>
            <w:r>
              <w:rPr>
                <w:rFonts w:hint="eastAsia" w:hAnsi="宋体" w:cs="宋体"/>
                <w:b/>
                <w:color w:val="auto"/>
                <w:sz w:val="24"/>
                <w:szCs w:val="24"/>
              </w:rPr>
              <w:t>二、投标保证金退还：</w:t>
            </w:r>
          </w:p>
          <w:p>
            <w:pPr>
              <w:adjustRightInd w:val="0"/>
              <w:snapToGrid w:val="0"/>
              <w:spacing w:line="400" w:lineRule="exact"/>
              <w:ind w:firstLine="0" w:firstLineChars="0"/>
              <w:jc w:val="left"/>
              <w:rPr>
                <w:rFonts w:hint="eastAsia" w:hAnsi="宋体" w:eastAsia="宋体" w:cs="宋体"/>
                <w:color w:val="auto"/>
                <w:sz w:val="24"/>
                <w:szCs w:val="24"/>
                <w:lang w:eastAsia="zh-CN"/>
              </w:rPr>
            </w:pPr>
            <w:r>
              <w:rPr>
                <w:rFonts w:hint="eastAsia" w:hAnsi="宋体" w:cs="宋体"/>
                <w:color w:val="auto"/>
                <w:sz w:val="24"/>
                <w:szCs w:val="24"/>
              </w:rPr>
              <w:t>1、未成交</w:t>
            </w:r>
            <w:r>
              <w:rPr>
                <w:rFonts w:hint="eastAsia" w:hAnsi="宋体" w:cs="宋体"/>
                <w:color w:val="auto"/>
                <w:sz w:val="24"/>
                <w:szCs w:val="24"/>
                <w:lang w:eastAsia="zh-CN"/>
              </w:rPr>
              <w:t>供应商</w:t>
            </w:r>
            <w:r>
              <w:rPr>
                <w:rFonts w:hint="eastAsia" w:hAnsi="宋体" w:cs="宋体"/>
                <w:color w:val="auto"/>
                <w:sz w:val="24"/>
                <w:szCs w:val="24"/>
              </w:rPr>
              <w:t>的投标保证金将在公示期后</w:t>
            </w:r>
            <w:r>
              <w:rPr>
                <w:rFonts w:hint="eastAsia" w:hAnsi="宋体" w:cs="宋体"/>
                <w:color w:val="auto"/>
                <w:sz w:val="24"/>
                <w:szCs w:val="24"/>
                <w:lang w:val="en-US" w:eastAsia="zh-CN"/>
              </w:rPr>
              <w:t>5</w:t>
            </w:r>
            <w:r>
              <w:rPr>
                <w:rFonts w:hint="eastAsia" w:hAnsi="宋体" w:cs="宋体"/>
                <w:color w:val="auto"/>
                <w:sz w:val="24"/>
                <w:szCs w:val="24"/>
              </w:rPr>
              <w:t>个工作日内退还。</w:t>
            </w:r>
          </w:p>
          <w:p>
            <w:pPr>
              <w:adjustRightInd w:val="0"/>
              <w:snapToGrid w:val="0"/>
              <w:spacing w:line="400" w:lineRule="exact"/>
              <w:ind w:firstLine="0" w:firstLineChars="0"/>
              <w:jc w:val="left"/>
              <w:rPr>
                <w:rFonts w:hint="eastAsia" w:hAnsi="宋体" w:eastAsia="宋体" w:cs="宋体"/>
                <w:color w:val="auto"/>
                <w:sz w:val="24"/>
                <w:szCs w:val="24"/>
                <w:lang w:eastAsia="zh-CN"/>
              </w:rPr>
            </w:pPr>
            <w:r>
              <w:rPr>
                <w:rFonts w:hint="eastAsia" w:hAnsi="宋体" w:cs="宋体"/>
                <w:color w:val="auto"/>
                <w:sz w:val="24"/>
                <w:szCs w:val="24"/>
              </w:rPr>
              <w:t>2、成交</w:t>
            </w:r>
            <w:r>
              <w:rPr>
                <w:rFonts w:hint="eastAsia" w:hAnsi="宋体" w:cs="宋体"/>
                <w:color w:val="auto"/>
                <w:sz w:val="24"/>
                <w:szCs w:val="24"/>
                <w:lang w:eastAsia="zh-CN"/>
              </w:rPr>
              <w:t>供应商</w:t>
            </w:r>
            <w:r>
              <w:rPr>
                <w:rFonts w:hint="eastAsia" w:hAnsi="宋体" w:cs="宋体"/>
                <w:color w:val="auto"/>
                <w:sz w:val="24"/>
                <w:szCs w:val="24"/>
              </w:rPr>
              <w:t>的投标保证金将在成交</w:t>
            </w:r>
            <w:r>
              <w:rPr>
                <w:rFonts w:hint="eastAsia" w:hAnsi="宋体" w:cs="宋体"/>
                <w:color w:val="auto"/>
                <w:sz w:val="24"/>
                <w:szCs w:val="24"/>
                <w:lang w:eastAsia="zh-CN"/>
              </w:rPr>
              <w:t>供应商</w:t>
            </w:r>
            <w:r>
              <w:rPr>
                <w:rFonts w:hint="eastAsia" w:hAnsi="宋体" w:cs="宋体"/>
                <w:color w:val="auto"/>
                <w:sz w:val="24"/>
                <w:szCs w:val="24"/>
              </w:rPr>
              <w:t>与招标人签订采购合同后5个工作日内，退还。</w:t>
            </w:r>
          </w:p>
          <w:p>
            <w:pPr>
              <w:adjustRightInd w:val="0"/>
              <w:snapToGrid w:val="0"/>
              <w:spacing w:line="400" w:lineRule="exact"/>
              <w:ind w:firstLine="0" w:firstLineChars="0"/>
              <w:jc w:val="left"/>
              <w:rPr>
                <w:rFonts w:hint="eastAsia" w:hAnsi="宋体" w:eastAsia="宋体" w:cs="宋体"/>
                <w:color w:val="auto"/>
                <w:sz w:val="24"/>
                <w:szCs w:val="24"/>
                <w:lang w:eastAsia="zh-CN"/>
              </w:rPr>
            </w:pPr>
            <w:r>
              <w:rPr>
                <w:rFonts w:hint="eastAsia" w:hAnsi="宋体" w:cs="宋体"/>
                <w:color w:val="auto"/>
                <w:sz w:val="24"/>
                <w:szCs w:val="24"/>
              </w:rPr>
              <w:t>3、有下列情形之一的，投标保证金不予退还：</w:t>
            </w:r>
          </w:p>
          <w:p>
            <w:pPr>
              <w:adjustRightInd w:val="0"/>
              <w:snapToGrid w:val="0"/>
              <w:spacing w:line="400" w:lineRule="exact"/>
              <w:ind w:firstLine="0" w:firstLineChars="0"/>
              <w:jc w:val="left"/>
              <w:rPr>
                <w:rFonts w:hint="eastAsia" w:hAnsi="宋体" w:eastAsia="宋体" w:cs="宋体"/>
                <w:color w:val="auto"/>
                <w:sz w:val="24"/>
                <w:szCs w:val="24"/>
                <w:lang w:eastAsia="zh-CN"/>
              </w:rPr>
            </w:pPr>
            <w:r>
              <w:rPr>
                <w:rFonts w:hint="eastAsia" w:hAnsi="宋体" w:cs="宋体"/>
                <w:color w:val="auto"/>
                <w:sz w:val="24"/>
                <w:szCs w:val="24"/>
              </w:rPr>
              <w:t xml:space="preserve">  （1）</w:t>
            </w:r>
            <w:r>
              <w:rPr>
                <w:rFonts w:hint="eastAsia" w:hAnsi="宋体" w:cs="宋体"/>
                <w:color w:val="auto"/>
                <w:sz w:val="24"/>
                <w:szCs w:val="24"/>
                <w:lang w:eastAsia="zh-CN"/>
              </w:rPr>
              <w:t>供应商</w:t>
            </w:r>
            <w:r>
              <w:rPr>
                <w:rFonts w:hint="eastAsia" w:hAnsi="宋体" w:cs="宋体"/>
                <w:color w:val="auto"/>
                <w:sz w:val="24"/>
                <w:szCs w:val="24"/>
              </w:rPr>
              <w:t>在提交</w:t>
            </w:r>
            <w:r>
              <w:rPr>
                <w:rFonts w:hint="eastAsia" w:hAnsi="宋体" w:cs="宋体"/>
                <w:color w:val="auto"/>
                <w:sz w:val="24"/>
                <w:szCs w:val="24"/>
                <w:lang w:eastAsia="zh-CN"/>
              </w:rPr>
              <w:t>响应文件</w:t>
            </w:r>
            <w:r>
              <w:rPr>
                <w:rFonts w:hint="eastAsia" w:hAnsi="宋体" w:cs="宋体"/>
                <w:color w:val="auto"/>
                <w:sz w:val="24"/>
                <w:szCs w:val="24"/>
              </w:rPr>
              <w:t>截止时间后撤回</w:t>
            </w:r>
            <w:r>
              <w:rPr>
                <w:rFonts w:hint="eastAsia" w:hAnsi="宋体" w:cs="宋体"/>
                <w:color w:val="auto"/>
                <w:sz w:val="24"/>
                <w:szCs w:val="24"/>
                <w:lang w:eastAsia="zh-CN"/>
              </w:rPr>
              <w:t>响应文件</w:t>
            </w:r>
            <w:r>
              <w:rPr>
                <w:rFonts w:hint="eastAsia" w:hAnsi="宋体" w:cs="宋体"/>
                <w:color w:val="auto"/>
                <w:sz w:val="24"/>
                <w:szCs w:val="24"/>
              </w:rPr>
              <w:t>的；</w:t>
            </w:r>
          </w:p>
          <w:p>
            <w:pPr>
              <w:adjustRightInd w:val="0"/>
              <w:snapToGrid w:val="0"/>
              <w:spacing w:line="400" w:lineRule="exact"/>
              <w:ind w:firstLine="0" w:firstLineChars="0"/>
              <w:jc w:val="left"/>
              <w:rPr>
                <w:rFonts w:hint="eastAsia" w:hAnsi="宋体" w:eastAsia="宋体" w:cs="宋体"/>
                <w:color w:val="auto"/>
                <w:sz w:val="24"/>
                <w:szCs w:val="24"/>
                <w:lang w:eastAsia="zh-CN"/>
              </w:rPr>
            </w:pPr>
            <w:r>
              <w:rPr>
                <w:rFonts w:hint="eastAsia" w:hAnsi="宋体" w:cs="宋体"/>
                <w:color w:val="auto"/>
                <w:sz w:val="24"/>
                <w:szCs w:val="24"/>
              </w:rPr>
              <w:t xml:space="preserve">  （2）</w:t>
            </w:r>
            <w:r>
              <w:rPr>
                <w:rFonts w:hint="eastAsia" w:hAnsi="宋体" w:cs="宋体"/>
                <w:color w:val="auto"/>
                <w:sz w:val="24"/>
                <w:szCs w:val="24"/>
                <w:lang w:eastAsia="zh-CN"/>
              </w:rPr>
              <w:t>供应商</w:t>
            </w:r>
            <w:r>
              <w:rPr>
                <w:rFonts w:hint="eastAsia" w:hAnsi="宋体" w:cs="宋体"/>
                <w:color w:val="auto"/>
                <w:sz w:val="24"/>
                <w:szCs w:val="24"/>
              </w:rPr>
              <w:t>在</w:t>
            </w:r>
            <w:r>
              <w:rPr>
                <w:rFonts w:hint="eastAsia" w:hAnsi="宋体" w:cs="宋体"/>
                <w:color w:val="auto"/>
                <w:sz w:val="24"/>
                <w:szCs w:val="24"/>
                <w:lang w:eastAsia="zh-CN"/>
              </w:rPr>
              <w:t>响应文件</w:t>
            </w:r>
            <w:r>
              <w:rPr>
                <w:rFonts w:hint="eastAsia" w:hAnsi="宋体" w:cs="宋体"/>
                <w:color w:val="auto"/>
                <w:sz w:val="24"/>
                <w:szCs w:val="24"/>
              </w:rPr>
              <w:t>中提供虚假材料的；</w:t>
            </w:r>
          </w:p>
          <w:p>
            <w:pPr>
              <w:adjustRightInd w:val="0"/>
              <w:snapToGrid w:val="0"/>
              <w:spacing w:line="400" w:lineRule="exact"/>
              <w:ind w:firstLine="0" w:firstLineChars="0"/>
              <w:jc w:val="left"/>
              <w:rPr>
                <w:rFonts w:hint="eastAsia" w:hAnsi="宋体" w:eastAsia="宋体" w:cs="宋体"/>
                <w:color w:val="auto"/>
                <w:sz w:val="24"/>
                <w:szCs w:val="24"/>
                <w:lang w:eastAsia="zh-CN"/>
              </w:rPr>
            </w:pPr>
            <w:r>
              <w:rPr>
                <w:rFonts w:hint="eastAsia" w:hAnsi="宋体" w:cs="宋体"/>
                <w:color w:val="auto"/>
                <w:sz w:val="24"/>
                <w:szCs w:val="24"/>
              </w:rPr>
              <w:t xml:space="preserve">  （3）除因不可抗力或</w:t>
            </w:r>
            <w:r>
              <w:rPr>
                <w:rFonts w:hint="eastAsia" w:hAnsi="宋体" w:cs="宋体"/>
                <w:color w:val="auto"/>
                <w:sz w:val="24"/>
                <w:szCs w:val="24"/>
                <w:lang w:eastAsia="zh-CN"/>
              </w:rPr>
              <w:t>磋商文件</w:t>
            </w:r>
            <w:r>
              <w:rPr>
                <w:rFonts w:hint="eastAsia" w:hAnsi="宋体" w:cs="宋体"/>
                <w:color w:val="auto"/>
                <w:sz w:val="24"/>
                <w:szCs w:val="24"/>
              </w:rPr>
              <w:t>认可的情形以外，成交</w:t>
            </w:r>
            <w:r>
              <w:rPr>
                <w:rFonts w:hint="eastAsia" w:hAnsi="宋体" w:cs="宋体"/>
                <w:color w:val="auto"/>
                <w:sz w:val="24"/>
                <w:szCs w:val="24"/>
                <w:lang w:eastAsia="zh-CN"/>
              </w:rPr>
              <w:t>供应商</w:t>
            </w:r>
            <w:r>
              <w:rPr>
                <w:rFonts w:hint="eastAsia" w:hAnsi="宋体" w:cs="宋体"/>
                <w:color w:val="auto"/>
                <w:sz w:val="24"/>
                <w:szCs w:val="24"/>
              </w:rPr>
              <w:t>不与招标人签订合同的；</w:t>
            </w:r>
          </w:p>
          <w:p>
            <w:pPr>
              <w:adjustRightInd w:val="0"/>
              <w:snapToGrid w:val="0"/>
              <w:spacing w:line="400" w:lineRule="exact"/>
              <w:ind w:firstLine="0" w:firstLineChars="0"/>
              <w:jc w:val="left"/>
              <w:rPr>
                <w:rFonts w:hint="eastAsia" w:hAnsi="宋体" w:eastAsia="宋体" w:cs="宋体"/>
                <w:color w:val="auto"/>
                <w:sz w:val="24"/>
                <w:szCs w:val="24"/>
                <w:lang w:eastAsia="zh-CN"/>
              </w:rPr>
            </w:pPr>
            <w:r>
              <w:rPr>
                <w:rFonts w:hint="eastAsia" w:hAnsi="宋体" w:cs="宋体"/>
                <w:color w:val="auto"/>
                <w:sz w:val="24"/>
                <w:szCs w:val="24"/>
              </w:rPr>
              <w:t xml:space="preserve">  （4）</w:t>
            </w:r>
            <w:r>
              <w:rPr>
                <w:rFonts w:hint="eastAsia" w:hAnsi="宋体" w:cs="宋体"/>
                <w:color w:val="auto"/>
                <w:sz w:val="24"/>
                <w:szCs w:val="24"/>
                <w:lang w:eastAsia="zh-CN"/>
              </w:rPr>
              <w:t>供应商</w:t>
            </w:r>
            <w:r>
              <w:rPr>
                <w:rFonts w:hint="eastAsia" w:hAnsi="宋体" w:cs="宋体"/>
                <w:color w:val="auto"/>
                <w:sz w:val="24"/>
                <w:szCs w:val="24"/>
              </w:rPr>
              <w:t>与招标人、其他</w:t>
            </w:r>
            <w:r>
              <w:rPr>
                <w:rFonts w:hint="eastAsia" w:hAnsi="宋体" w:cs="宋体"/>
                <w:color w:val="auto"/>
                <w:sz w:val="24"/>
                <w:szCs w:val="24"/>
                <w:lang w:eastAsia="zh-CN"/>
              </w:rPr>
              <w:t>供应商</w:t>
            </w:r>
            <w:r>
              <w:rPr>
                <w:rFonts w:hint="eastAsia" w:hAnsi="宋体" w:cs="宋体"/>
                <w:color w:val="auto"/>
                <w:sz w:val="24"/>
                <w:szCs w:val="24"/>
              </w:rPr>
              <w:t>或者招标代理机构恶意串通的；</w:t>
            </w:r>
          </w:p>
          <w:p>
            <w:pPr>
              <w:adjustRightInd w:val="0"/>
              <w:snapToGrid w:val="0"/>
              <w:spacing w:line="400" w:lineRule="exact"/>
              <w:ind w:firstLine="0" w:firstLineChars="0"/>
              <w:jc w:val="left"/>
              <w:rPr>
                <w:rFonts w:hAnsi="宋体" w:cs="宋体"/>
                <w:color w:val="auto"/>
                <w:sz w:val="24"/>
                <w:szCs w:val="24"/>
              </w:rPr>
            </w:pPr>
            <w:r>
              <w:rPr>
                <w:rFonts w:hint="eastAsia" w:hAnsi="宋体" w:cs="宋体"/>
                <w:color w:val="auto"/>
                <w:sz w:val="24"/>
                <w:szCs w:val="24"/>
              </w:rPr>
              <w:t xml:space="preserve">  （5）</w:t>
            </w:r>
            <w:r>
              <w:rPr>
                <w:rFonts w:hint="eastAsia" w:hAnsi="宋体" w:cs="宋体"/>
                <w:color w:val="auto"/>
                <w:sz w:val="24"/>
                <w:szCs w:val="24"/>
                <w:lang w:eastAsia="zh-CN"/>
              </w:rPr>
              <w:t>磋商文件</w:t>
            </w:r>
            <w:r>
              <w:rPr>
                <w:rFonts w:hint="eastAsia" w:hAnsi="宋体" w:cs="宋体"/>
                <w:color w:val="auto"/>
                <w:sz w:val="24"/>
                <w:szCs w:val="24"/>
              </w:rPr>
              <w:t>规定的其他情形；</w:t>
            </w:r>
          </w:p>
          <w:p>
            <w:pPr>
              <w:adjustRightInd w:val="0"/>
              <w:snapToGrid w:val="0"/>
              <w:spacing w:line="400" w:lineRule="exact"/>
              <w:ind w:firstLine="0" w:firstLineChars="0"/>
              <w:jc w:val="left"/>
              <w:rPr>
                <w:rFonts w:hAnsi="宋体" w:cs="宋体"/>
                <w:bCs/>
                <w:iCs/>
                <w:color w:val="auto"/>
                <w:sz w:val="24"/>
                <w:szCs w:val="24"/>
              </w:rPr>
            </w:pPr>
            <w:r>
              <w:rPr>
                <w:rFonts w:hint="eastAsia" w:hAnsi="宋体" w:cs="宋体"/>
                <w:color w:val="auto"/>
                <w:sz w:val="24"/>
                <w:szCs w:val="24"/>
              </w:rPr>
              <w:t xml:space="preserve">  （6）符合法律、法规规定的其他情形的。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1</w:t>
            </w:r>
            <w:r>
              <w:rPr>
                <w:rFonts w:hint="eastAsia" w:cs="宋体"/>
                <w:color w:val="auto"/>
                <w:kern w:val="2"/>
                <w:sz w:val="24"/>
                <w:szCs w:val="24"/>
                <w:lang w:val="en-US" w:eastAsia="zh-CN"/>
              </w:rPr>
              <w:t>5</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是否接受联合体投标</w:t>
            </w:r>
          </w:p>
        </w:tc>
        <w:tc>
          <w:tcPr>
            <w:tcW w:w="7253" w:type="dxa"/>
            <w:vAlign w:val="center"/>
          </w:tcPr>
          <w:p>
            <w:pPr>
              <w:adjustRightInd w:val="0"/>
              <w:snapToGrid w:val="0"/>
              <w:spacing w:line="400" w:lineRule="exact"/>
              <w:ind w:firstLine="0" w:firstLineChars="0"/>
              <w:jc w:val="left"/>
              <w:rPr>
                <w:rFonts w:hAnsi="宋体" w:cs="宋体"/>
                <w:color w:val="auto"/>
                <w:kern w:val="2"/>
                <w:sz w:val="24"/>
                <w:szCs w:val="24"/>
              </w:rPr>
            </w:pPr>
            <w:r>
              <w:rPr>
                <w:rFonts w:hint="eastAsia" w:hAnsi="宋体" w:cs="宋体"/>
                <w:color w:val="auto"/>
                <w:kern w:val="2"/>
                <w:sz w:val="24"/>
                <w:szCs w:val="24"/>
              </w:rPr>
              <w:sym w:font="Wingdings" w:char="00FE"/>
            </w:r>
            <w:r>
              <w:rPr>
                <w:rFonts w:hint="eastAsia" w:hAnsi="宋体" w:cs="宋体"/>
                <w:color w:val="auto"/>
                <w:kern w:val="2"/>
                <w:sz w:val="24"/>
                <w:szCs w:val="24"/>
              </w:rPr>
              <w:t>不接受/</w:t>
            </w:r>
            <w:r>
              <w:rPr>
                <w:rFonts w:hint="eastAsia" w:hAnsi="宋体" w:cs="宋体"/>
                <w:color w:val="auto"/>
                <w:kern w:val="2"/>
                <w:sz w:val="24"/>
                <w:szCs w:val="24"/>
              </w:rPr>
              <w:sym w:font="Wingdings" w:char="00A8"/>
            </w:r>
            <w:r>
              <w:rPr>
                <w:rFonts w:hint="eastAsia" w:hAnsi="宋体" w:cs="宋体"/>
                <w:color w:val="auto"/>
                <w:kern w:val="2"/>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1</w:t>
            </w:r>
            <w:r>
              <w:rPr>
                <w:rFonts w:hint="eastAsia" w:cs="宋体"/>
                <w:color w:val="auto"/>
                <w:kern w:val="2"/>
                <w:sz w:val="24"/>
                <w:szCs w:val="24"/>
                <w:lang w:val="en-US" w:eastAsia="zh-CN"/>
              </w:rPr>
              <w:t>6</w:t>
            </w:r>
          </w:p>
        </w:tc>
        <w:tc>
          <w:tcPr>
            <w:tcW w:w="1679" w:type="dxa"/>
            <w:vAlign w:val="center"/>
          </w:tcPr>
          <w:p>
            <w:pPr>
              <w:adjustRightInd w:val="0"/>
              <w:snapToGrid w:val="0"/>
              <w:spacing w:line="400" w:lineRule="exact"/>
              <w:ind w:firstLine="0" w:firstLineChars="0"/>
              <w:jc w:val="center"/>
              <w:rPr>
                <w:rFonts w:hint="eastAsia" w:hAnsi="宋体" w:cs="宋体"/>
                <w:color w:val="auto"/>
                <w:sz w:val="24"/>
                <w:szCs w:val="24"/>
              </w:rPr>
            </w:pPr>
            <w:r>
              <w:rPr>
                <w:rFonts w:hint="eastAsia" w:hAnsi="宋体" w:cs="宋体"/>
                <w:color w:val="auto"/>
                <w:sz w:val="24"/>
                <w:szCs w:val="24"/>
                <w:lang w:eastAsia="zh-CN"/>
              </w:rPr>
              <w:t>磋商文件</w:t>
            </w:r>
            <w:r>
              <w:rPr>
                <w:rFonts w:hint="eastAsia" w:hAnsi="宋体" w:cs="宋体"/>
                <w:color w:val="auto"/>
                <w:sz w:val="24"/>
                <w:szCs w:val="24"/>
              </w:rPr>
              <w:t>发售费</w:t>
            </w:r>
          </w:p>
        </w:tc>
        <w:tc>
          <w:tcPr>
            <w:tcW w:w="7253" w:type="dxa"/>
            <w:vAlign w:val="center"/>
          </w:tcPr>
          <w:p>
            <w:pPr>
              <w:adjustRightInd w:val="0"/>
              <w:snapToGrid w:val="0"/>
              <w:spacing w:line="400" w:lineRule="exact"/>
              <w:ind w:firstLine="0" w:firstLineChars="0"/>
              <w:jc w:val="left"/>
              <w:rPr>
                <w:rFonts w:hint="eastAsia" w:hAnsi="宋体" w:cs="宋体"/>
                <w:color w:val="auto"/>
                <w:sz w:val="24"/>
                <w:szCs w:val="24"/>
              </w:rPr>
            </w:pPr>
            <w:r>
              <w:rPr>
                <w:rFonts w:hint="eastAsia" w:hAnsi="宋体" w:cs="宋体"/>
                <w:color w:val="auto"/>
                <w:sz w:val="24"/>
                <w:szCs w:val="24"/>
                <w:lang w:eastAsia="zh-CN"/>
              </w:rPr>
              <w:t>磋商文件</w:t>
            </w:r>
            <w:r>
              <w:rPr>
                <w:rFonts w:hint="eastAsia" w:hAnsi="宋体" w:cs="宋体"/>
                <w:color w:val="auto"/>
                <w:sz w:val="24"/>
                <w:szCs w:val="24"/>
              </w:rPr>
              <w:t>每份</w:t>
            </w:r>
            <w:r>
              <w:rPr>
                <w:rFonts w:hint="eastAsia" w:cs="宋体"/>
                <w:color w:val="auto"/>
                <w:sz w:val="24"/>
                <w:szCs w:val="24"/>
                <w:lang w:val="en-US" w:eastAsia="zh-CN"/>
              </w:rPr>
              <w:t>300</w:t>
            </w:r>
            <w:r>
              <w:rPr>
                <w:rFonts w:hint="eastAsia" w:hAnsi="宋体" w:cs="宋体"/>
                <w:color w:val="auto"/>
                <w:sz w:val="24"/>
                <w:szCs w:val="24"/>
              </w:rPr>
              <w:t>元，</w:t>
            </w:r>
            <w:r>
              <w:rPr>
                <w:rFonts w:hint="eastAsia" w:hAnsi="宋体" w:cs="宋体"/>
                <w:color w:val="auto"/>
                <w:sz w:val="24"/>
                <w:szCs w:val="24"/>
                <w:lang w:eastAsia="zh-CN"/>
              </w:rPr>
              <w:t>磋商文件</w:t>
            </w:r>
            <w:r>
              <w:rPr>
                <w:rFonts w:hint="eastAsia" w:hAnsi="宋体" w:cs="宋体"/>
                <w:color w:val="auto"/>
                <w:sz w:val="24"/>
                <w:szCs w:val="24"/>
              </w:rPr>
              <w:t>一经售出，不论投标方以何种原因不参与投标，</w:t>
            </w:r>
            <w:r>
              <w:rPr>
                <w:rFonts w:hint="eastAsia" w:hAnsi="宋体" w:cs="宋体"/>
                <w:color w:val="auto"/>
                <w:sz w:val="24"/>
                <w:szCs w:val="24"/>
                <w:lang w:eastAsia="zh-CN"/>
              </w:rPr>
              <w:t>磋商文件</w:t>
            </w:r>
            <w:r>
              <w:rPr>
                <w:rFonts w:hint="eastAsia" w:hAnsi="宋体" w:cs="宋体"/>
                <w:color w:val="auto"/>
                <w:sz w:val="24"/>
                <w:szCs w:val="24"/>
              </w:rPr>
              <w:t>费不予退还。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1</w:t>
            </w:r>
            <w:r>
              <w:rPr>
                <w:rFonts w:hint="eastAsia" w:cs="宋体"/>
                <w:color w:val="auto"/>
                <w:kern w:val="2"/>
                <w:sz w:val="24"/>
                <w:szCs w:val="24"/>
                <w:lang w:val="en-US" w:eastAsia="zh-CN"/>
              </w:rPr>
              <w:t>7</w:t>
            </w:r>
          </w:p>
        </w:tc>
        <w:tc>
          <w:tcPr>
            <w:tcW w:w="1679" w:type="dxa"/>
            <w:vAlign w:val="center"/>
          </w:tcPr>
          <w:p>
            <w:pPr>
              <w:adjustRightInd w:val="0"/>
              <w:snapToGrid w:val="0"/>
              <w:spacing w:line="400" w:lineRule="exact"/>
              <w:ind w:firstLine="0" w:firstLineChars="0"/>
              <w:jc w:val="center"/>
              <w:rPr>
                <w:rFonts w:hint="eastAsia" w:hAnsi="宋体" w:cs="宋体"/>
                <w:color w:val="auto"/>
                <w:sz w:val="24"/>
                <w:szCs w:val="24"/>
              </w:rPr>
            </w:pPr>
            <w:r>
              <w:rPr>
                <w:rFonts w:hint="eastAsia" w:hAnsi="宋体" w:cs="宋体"/>
                <w:color w:val="auto"/>
                <w:sz w:val="24"/>
                <w:szCs w:val="24"/>
                <w:lang w:val="en-US" w:eastAsia="zh-CN"/>
              </w:rPr>
              <w:t>采购方式</w:t>
            </w:r>
          </w:p>
        </w:tc>
        <w:tc>
          <w:tcPr>
            <w:tcW w:w="7253" w:type="dxa"/>
            <w:vAlign w:val="center"/>
          </w:tcPr>
          <w:p>
            <w:pPr>
              <w:adjustRightInd w:val="0"/>
              <w:snapToGrid w:val="0"/>
              <w:spacing w:line="400" w:lineRule="exact"/>
              <w:ind w:firstLine="0" w:firstLineChars="0"/>
              <w:jc w:val="left"/>
              <w:rPr>
                <w:rFonts w:hint="eastAsia" w:hAnsi="宋体" w:cs="宋体"/>
                <w:color w:val="auto"/>
                <w:sz w:val="24"/>
                <w:szCs w:val="24"/>
              </w:rPr>
            </w:pPr>
            <w:r>
              <w:rPr>
                <w:rFonts w:hint="eastAsia" w:hAnsi="宋体" w:cs="宋体"/>
                <w:color w:val="auto"/>
                <w:sz w:val="24"/>
                <w:szCs w:val="24"/>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1</w:t>
            </w:r>
            <w:r>
              <w:rPr>
                <w:rFonts w:hint="eastAsia" w:cs="宋体"/>
                <w:color w:val="auto"/>
                <w:kern w:val="2"/>
                <w:sz w:val="24"/>
                <w:szCs w:val="24"/>
                <w:lang w:val="en-US" w:eastAsia="zh-CN"/>
              </w:rPr>
              <w:t>8</w:t>
            </w:r>
          </w:p>
        </w:tc>
        <w:tc>
          <w:tcPr>
            <w:tcW w:w="1679" w:type="dxa"/>
            <w:vAlign w:val="center"/>
          </w:tcPr>
          <w:p>
            <w:pPr>
              <w:adjustRightInd w:val="0"/>
              <w:snapToGrid w:val="0"/>
              <w:spacing w:line="400" w:lineRule="exact"/>
              <w:ind w:firstLine="0" w:firstLineChars="0"/>
              <w:jc w:val="center"/>
              <w:rPr>
                <w:rFonts w:hint="eastAsia" w:hAnsi="宋体" w:cs="宋体"/>
                <w:color w:val="auto"/>
                <w:kern w:val="2"/>
                <w:sz w:val="24"/>
                <w:szCs w:val="24"/>
              </w:rPr>
            </w:pPr>
            <w:r>
              <w:rPr>
                <w:rFonts w:hint="eastAsia" w:hAnsi="宋体" w:cs="宋体"/>
                <w:color w:val="auto"/>
                <w:kern w:val="2"/>
                <w:sz w:val="24"/>
                <w:szCs w:val="24"/>
              </w:rPr>
              <w:t>评标办法</w:t>
            </w:r>
          </w:p>
        </w:tc>
        <w:tc>
          <w:tcPr>
            <w:tcW w:w="7253" w:type="dxa"/>
            <w:vAlign w:val="center"/>
          </w:tcPr>
          <w:p>
            <w:pPr>
              <w:adjustRightInd w:val="0"/>
              <w:snapToGrid w:val="0"/>
              <w:spacing w:line="400" w:lineRule="exact"/>
              <w:ind w:firstLine="0" w:firstLineChars="0"/>
              <w:jc w:val="left"/>
              <w:rPr>
                <w:rFonts w:hint="eastAsia" w:hAnsi="宋体" w:cs="宋体"/>
                <w:color w:val="auto"/>
                <w:kern w:val="2"/>
                <w:sz w:val="24"/>
                <w:szCs w:val="24"/>
              </w:rPr>
            </w:pPr>
            <w:r>
              <w:rPr>
                <w:rFonts w:hint="eastAsia" w:hAnsi="宋体" w:cs="宋体"/>
                <w:color w:val="auto"/>
                <w:kern w:val="2"/>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1</w:t>
            </w:r>
            <w:r>
              <w:rPr>
                <w:rFonts w:hint="eastAsia" w:cs="宋体"/>
                <w:color w:val="auto"/>
                <w:kern w:val="2"/>
                <w:sz w:val="24"/>
                <w:szCs w:val="24"/>
                <w:lang w:val="en-US" w:eastAsia="zh-CN"/>
              </w:rPr>
              <w:t>9</w:t>
            </w:r>
          </w:p>
        </w:tc>
        <w:tc>
          <w:tcPr>
            <w:tcW w:w="1679" w:type="dxa"/>
            <w:vAlign w:val="center"/>
          </w:tcPr>
          <w:p>
            <w:pPr>
              <w:adjustRightInd w:val="0"/>
              <w:snapToGrid w:val="0"/>
              <w:spacing w:line="400" w:lineRule="exact"/>
              <w:ind w:firstLine="0" w:firstLineChars="0"/>
              <w:jc w:val="center"/>
              <w:rPr>
                <w:rFonts w:hint="default" w:hAnsi="宋体" w:eastAsia="宋体" w:cs="宋体"/>
                <w:b/>
                <w:bCs/>
                <w:color w:val="auto"/>
                <w:kern w:val="2"/>
                <w:sz w:val="24"/>
                <w:szCs w:val="24"/>
                <w:lang w:val="en-US" w:eastAsia="zh-CN"/>
              </w:rPr>
            </w:pPr>
            <w:r>
              <w:rPr>
                <w:rFonts w:hint="eastAsia" w:hAnsi="宋体" w:cs="宋体"/>
                <w:b/>
                <w:bCs/>
                <w:color w:val="auto"/>
                <w:kern w:val="2"/>
                <w:sz w:val="24"/>
                <w:szCs w:val="24"/>
                <w:lang w:val="en-US" w:eastAsia="zh-CN"/>
              </w:rPr>
              <w:t>磋商</w:t>
            </w:r>
            <w:r>
              <w:rPr>
                <w:rFonts w:hint="eastAsia" w:hAnsi="宋体" w:cs="宋体"/>
                <w:b/>
                <w:bCs/>
                <w:color w:val="auto"/>
                <w:kern w:val="2"/>
                <w:sz w:val="24"/>
                <w:szCs w:val="24"/>
              </w:rPr>
              <w:t>时间</w:t>
            </w:r>
            <w:r>
              <w:rPr>
                <w:rFonts w:hint="eastAsia" w:hAnsi="宋体" w:cs="宋体"/>
                <w:b/>
                <w:bCs/>
                <w:color w:val="auto"/>
                <w:kern w:val="2"/>
                <w:sz w:val="24"/>
                <w:szCs w:val="24"/>
                <w:lang w:val="en-US" w:eastAsia="zh-CN"/>
              </w:rPr>
              <w:t>及地点</w:t>
            </w:r>
          </w:p>
        </w:tc>
        <w:tc>
          <w:tcPr>
            <w:tcW w:w="7253" w:type="dxa"/>
            <w:vAlign w:val="center"/>
          </w:tcPr>
          <w:p>
            <w:pPr>
              <w:adjustRightInd w:val="0"/>
              <w:snapToGrid w:val="0"/>
              <w:spacing w:line="400" w:lineRule="exact"/>
              <w:ind w:firstLine="0" w:firstLineChars="0"/>
              <w:jc w:val="left"/>
              <w:rPr>
                <w:rFonts w:hint="eastAsia" w:hAnsi="宋体" w:cs="宋体"/>
                <w:b/>
                <w:bCs/>
                <w:color w:val="auto"/>
                <w:kern w:val="2"/>
                <w:sz w:val="24"/>
                <w:szCs w:val="24"/>
                <w:lang w:val="en-US" w:eastAsia="zh-CN"/>
              </w:rPr>
            </w:pPr>
            <w:r>
              <w:rPr>
                <w:rFonts w:hint="eastAsia" w:hAnsi="宋体" w:cs="宋体"/>
                <w:b/>
                <w:bCs/>
                <w:color w:val="auto"/>
                <w:kern w:val="2"/>
                <w:sz w:val="24"/>
                <w:szCs w:val="24"/>
                <w:lang w:val="en-US" w:eastAsia="zh-CN"/>
              </w:rPr>
              <w:t>时间：2022年</w:t>
            </w:r>
            <w:r>
              <w:rPr>
                <w:rFonts w:hint="eastAsia" w:cs="宋体"/>
                <w:b/>
                <w:bCs/>
                <w:color w:val="auto"/>
                <w:kern w:val="2"/>
                <w:sz w:val="24"/>
                <w:szCs w:val="24"/>
                <w:lang w:val="en-US" w:eastAsia="zh-CN"/>
              </w:rPr>
              <w:t>8</w:t>
            </w:r>
            <w:r>
              <w:rPr>
                <w:rFonts w:hint="eastAsia" w:hAnsi="宋体" w:cs="宋体"/>
                <w:b/>
                <w:bCs/>
                <w:color w:val="auto"/>
                <w:kern w:val="2"/>
                <w:sz w:val="24"/>
                <w:szCs w:val="24"/>
                <w:lang w:val="en-US" w:eastAsia="zh-CN"/>
              </w:rPr>
              <w:t>月</w:t>
            </w:r>
            <w:r>
              <w:rPr>
                <w:rFonts w:hint="eastAsia" w:cs="宋体"/>
                <w:b/>
                <w:bCs/>
                <w:color w:val="auto"/>
                <w:kern w:val="2"/>
                <w:sz w:val="24"/>
                <w:szCs w:val="24"/>
                <w:lang w:val="en-US" w:eastAsia="zh-CN"/>
              </w:rPr>
              <w:t>1</w:t>
            </w:r>
            <w:r>
              <w:rPr>
                <w:rFonts w:hint="eastAsia" w:hAnsi="宋体" w:cs="宋体"/>
                <w:b/>
                <w:bCs/>
                <w:color w:val="auto"/>
                <w:kern w:val="2"/>
                <w:sz w:val="24"/>
                <w:szCs w:val="24"/>
                <w:lang w:val="en-US" w:eastAsia="zh-CN"/>
              </w:rPr>
              <w:t>日</w:t>
            </w:r>
            <w:r>
              <w:rPr>
                <w:rFonts w:hint="eastAsia" w:cs="宋体"/>
                <w:b/>
                <w:bCs/>
                <w:color w:val="auto"/>
                <w:kern w:val="2"/>
                <w:sz w:val="24"/>
                <w:szCs w:val="24"/>
                <w:lang w:val="en-US" w:eastAsia="zh-CN"/>
              </w:rPr>
              <w:t>11</w:t>
            </w:r>
            <w:r>
              <w:rPr>
                <w:rFonts w:hint="eastAsia" w:hAnsi="宋体" w:cs="宋体"/>
                <w:b/>
                <w:bCs/>
                <w:color w:val="auto"/>
                <w:kern w:val="2"/>
                <w:sz w:val="24"/>
                <w:szCs w:val="24"/>
                <w:lang w:val="en-US" w:eastAsia="zh-CN"/>
              </w:rPr>
              <w:t>点</w:t>
            </w:r>
            <w:r>
              <w:rPr>
                <w:rFonts w:hint="eastAsia" w:cs="宋体"/>
                <w:b/>
                <w:bCs/>
                <w:color w:val="auto"/>
                <w:kern w:val="2"/>
                <w:sz w:val="24"/>
                <w:szCs w:val="24"/>
                <w:lang w:val="en-US" w:eastAsia="zh-CN"/>
              </w:rPr>
              <w:t>00</w:t>
            </w:r>
            <w:r>
              <w:rPr>
                <w:rFonts w:hint="eastAsia" w:hAnsi="宋体" w:cs="宋体"/>
                <w:b/>
                <w:bCs/>
                <w:color w:val="auto"/>
                <w:kern w:val="2"/>
                <w:sz w:val="24"/>
                <w:szCs w:val="24"/>
                <w:lang w:val="en-US" w:eastAsia="zh-CN"/>
              </w:rPr>
              <w:t>分（北京时间）</w:t>
            </w:r>
          </w:p>
          <w:p>
            <w:pPr>
              <w:adjustRightInd w:val="0"/>
              <w:snapToGrid w:val="0"/>
              <w:spacing w:line="400" w:lineRule="exact"/>
              <w:ind w:firstLine="0" w:firstLineChars="0"/>
              <w:jc w:val="left"/>
              <w:rPr>
                <w:rFonts w:hint="eastAsia" w:eastAsia="宋体"/>
                <w:b/>
                <w:bCs/>
                <w:color w:val="auto"/>
                <w:sz w:val="24"/>
                <w:szCs w:val="24"/>
                <w:lang w:val="en-US" w:eastAsia="zh-CN"/>
              </w:rPr>
            </w:pPr>
            <w:r>
              <w:rPr>
                <w:rFonts w:hint="eastAsia" w:hAnsi="宋体" w:cs="宋体"/>
                <w:b/>
                <w:bCs/>
                <w:color w:val="auto"/>
                <w:kern w:val="2"/>
                <w:sz w:val="24"/>
                <w:szCs w:val="24"/>
                <w:lang w:val="en-US" w:eastAsia="zh-CN"/>
              </w:rPr>
              <w:t>地点：新疆昌吉市建国西路和谐广场A座1403室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20</w:t>
            </w:r>
          </w:p>
        </w:tc>
        <w:tc>
          <w:tcPr>
            <w:tcW w:w="1679" w:type="dxa"/>
            <w:vAlign w:val="center"/>
          </w:tcPr>
          <w:p>
            <w:pPr>
              <w:adjustRightInd w:val="0"/>
              <w:snapToGrid w:val="0"/>
              <w:spacing w:line="400" w:lineRule="exact"/>
              <w:ind w:firstLine="0" w:firstLineChars="0"/>
              <w:jc w:val="center"/>
              <w:rPr>
                <w:rFonts w:hint="eastAsia" w:hAnsi="宋体" w:eastAsia="宋体" w:cs="宋体"/>
                <w:b/>
                <w:bCs/>
                <w:color w:val="auto"/>
                <w:kern w:val="2"/>
                <w:sz w:val="24"/>
                <w:szCs w:val="24"/>
                <w:lang w:eastAsia="zh-CN"/>
              </w:rPr>
            </w:pPr>
            <w:r>
              <w:rPr>
                <w:rFonts w:hint="eastAsia" w:hAnsi="宋体" w:cs="宋体"/>
                <w:b/>
                <w:bCs/>
                <w:color w:val="auto"/>
                <w:kern w:val="2"/>
                <w:sz w:val="24"/>
                <w:szCs w:val="24"/>
                <w:lang w:eastAsia="zh-CN"/>
              </w:rPr>
              <w:t>响应文件</w:t>
            </w:r>
          </w:p>
        </w:tc>
        <w:tc>
          <w:tcPr>
            <w:tcW w:w="7253" w:type="dxa"/>
            <w:vAlign w:val="center"/>
          </w:tcPr>
          <w:p>
            <w:pPr>
              <w:adjustRightInd w:val="0"/>
              <w:snapToGrid w:val="0"/>
              <w:spacing w:line="400" w:lineRule="exact"/>
              <w:ind w:firstLine="0" w:firstLineChars="0"/>
              <w:jc w:val="left"/>
              <w:rPr>
                <w:rFonts w:hAnsi="宋体" w:cs="宋体"/>
                <w:b/>
                <w:bCs/>
                <w:color w:val="auto"/>
                <w:kern w:val="2"/>
                <w:sz w:val="24"/>
                <w:szCs w:val="24"/>
              </w:rPr>
            </w:pPr>
            <w:r>
              <w:rPr>
                <w:rFonts w:hint="eastAsia" w:hAnsi="宋体" w:cs="宋体"/>
                <w:b/>
                <w:bCs/>
                <w:color w:val="auto"/>
                <w:kern w:val="2"/>
                <w:sz w:val="24"/>
                <w:szCs w:val="24"/>
              </w:rPr>
              <w:t>正本一份、副本</w:t>
            </w:r>
            <w:r>
              <w:rPr>
                <w:rFonts w:hint="eastAsia" w:cs="宋体"/>
                <w:b/>
                <w:bCs/>
                <w:color w:val="auto"/>
                <w:kern w:val="2"/>
                <w:sz w:val="24"/>
                <w:szCs w:val="24"/>
                <w:lang w:val="en-US" w:eastAsia="zh-CN"/>
              </w:rPr>
              <w:t>三</w:t>
            </w:r>
            <w:r>
              <w:rPr>
                <w:rFonts w:hint="eastAsia" w:hAnsi="宋体" w:cs="宋体"/>
                <w:b/>
                <w:bCs/>
                <w:color w:val="auto"/>
                <w:kern w:val="2"/>
                <w:sz w:val="24"/>
                <w:szCs w:val="24"/>
              </w:rPr>
              <w:t>份；</w:t>
            </w:r>
          </w:p>
          <w:p>
            <w:pPr>
              <w:adjustRightInd w:val="0"/>
              <w:snapToGrid w:val="0"/>
              <w:spacing w:line="400" w:lineRule="exact"/>
              <w:ind w:firstLine="0" w:firstLineChars="0"/>
              <w:jc w:val="left"/>
              <w:rPr>
                <w:rFonts w:hAnsi="宋体" w:cs="宋体"/>
                <w:b/>
                <w:bCs/>
                <w:color w:val="auto"/>
                <w:sz w:val="24"/>
                <w:szCs w:val="24"/>
              </w:rPr>
            </w:pPr>
            <w:r>
              <w:rPr>
                <w:rFonts w:hint="eastAsia" w:hAnsi="宋体" w:cs="宋体"/>
                <w:b/>
                <w:bCs/>
                <w:color w:val="auto"/>
                <w:sz w:val="24"/>
                <w:szCs w:val="24"/>
              </w:rPr>
              <w:t>电子版</w:t>
            </w:r>
            <w:r>
              <w:rPr>
                <w:rFonts w:hint="eastAsia" w:hAnsi="宋体" w:cs="宋体"/>
                <w:b/>
                <w:bCs/>
                <w:color w:val="auto"/>
                <w:sz w:val="24"/>
                <w:szCs w:val="24"/>
                <w:lang w:eastAsia="zh-CN"/>
              </w:rPr>
              <w:t>响应文件</w:t>
            </w:r>
            <w:r>
              <w:rPr>
                <w:rFonts w:hint="eastAsia" w:hAnsi="宋体" w:cs="宋体"/>
                <w:b/>
                <w:bCs/>
                <w:color w:val="auto"/>
                <w:sz w:val="24"/>
                <w:szCs w:val="24"/>
              </w:rPr>
              <w:t>一份加盖公章（Word、Pdf或JPG格式均可），存储于</w:t>
            </w:r>
            <w:r>
              <w:rPr>
                <w:rFonts w:hint="eastAsia" w:cs="宋体"/>
                <w:b/>
                <w:bCs/>
                <w:color w:val="auto"/>
                <w:sz w:val="24"/>
                <w:szCs w:val="24"/>
                <w:lang w:eastAsia="zh-CN"/>
              </w:rPr>
              <w:t>光盘或</w:t>
            </w:r>
            <w:r>
              <w:rPr>
                <w:rFonts w:hint="eastAsia" w:cs="宋体"/>
                <w:b/>
                <w:bCs/>
                <w:color w:val="auto"/>
                <w:sz w:val="24"/>
                <w:szCs w:val="24"/>
                <w:lang w:val="en-US" w:eastAsia="zh-CN"/>
              </w:rPr>
              <w:t>U</w:t>
            </w:r>
            <w:r>
              <w:rPr>
                <w:rFonts w:hint="eastAsia" w:hAnsi="宋体" w:cs="宋体"/>
                <w:b/>
                <w:bCs/>
                <w:color w:val="auto"/>
                <w:sz w:val="24"/>
                <w:szCs w:val="24"/>
              </w:rPr>
              <w:t>盘中，单独密封，随</w:t>
            </w:r>
            <w:r>
              <w:rPr>
                <w:rFonts w:hint="eastAsia" w:hAnsi="宋体" w:cs="宋体"/>
                <w:b/>
                <w:bCs/>
                <w:color w:val="auto"/>
                <w:sz w:val="24"/>
                <w:szCs w:val="24"/>
                <w:lang w:eastAsia="zh-CN"/>
              </w:rPr>
              <w:t>响应文件</w:t>
            </w:r>
            <w:r>
              <w:rPr>
                <w:rFonts w:hint="eastAsia" w:hAnsi="宋体" w:cs="宋体"/>
                <w:b/>
                <w:bCs/>
                <w:color w:val="auto"/>
                <w:sz w:val="24"/>
                <w:szCs w:val="24"/>
              </w:rPr>
              <w:t>一同递交；</w:t>
            </w:r>
          </w:p>
          <w:p>
            <w:pPr>
              <w:adjustRightInd w:val="0"/>
              <w:snapToGrid w:val="0"/>
              <w:spacing w:line="400" w:lineRule="exact"/>
              <w:ind w:firstLine="0" w:firstLineChars="0"/>
              <w:jc w:val="left"/>
              <w:rPr>
                <w:rFonts w:hAnsi="宋体" w:cs="宋体"/>
                <w:b/>
                <w:bCs/>
                <w:color w:val="auto"/>
                <w:kern w:val="2"/>
                <w:sz w:val="24"/>
                <w:szCs w:val="24"/>
              </w:rPr>
            </w:pPr>
            <w:r>
              <w:rPr>
                <w:rFonts w:hint="eastAsia" w:hAnsi="宋体" w:cs="宋体"/>
                <w:b/>
                <w:bCs/>
                <w:color w:val="auto"/>
                <w:sz w:val="24"/>
                <w:szCs w:val="24"/>
                <w:lang w:eastAsia="zh-CN"/>
              </w:rPr>
              <w:t>响应文件</w:t>
            </w:r>
            <w:r>
              <w:rPr>
                <w:rFonts w:hint="eastAsia" w:hAnsi="宋体" w:cs="宋体"/>
                <w:b/>
                <w:bCs/>
                <w:color w:val="auto"/>
                <w:sz w:val="24"/>
                <w:szCs w:val="24"/>
              </w:rPr>
              <w:t>一律不退。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2</w:t>
            </w:r>
            <w:r>
              <w:rPr>
                <w:rFonts w:hint="eastAsia" w:cs="宋体"/>
                <w:color w:val="auto"/>
                <w:kern w:val="2"/>
                <w:sz w:val="24"/>
                <w:szCs w:val="24"/>
                <w:lang w:val="en-US" w:eastAsia="zh-CN"/>
              </w:rPr>
              <w:t>1</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ascii="宋体" w:hAnsi="宋体" w:eastAsia="宋体" w:cs="宋体"/>
                <w:color w:val="auto"/>
                <w:kern w:val="2"/>
                <w:sz w:val="24"/>
                <w:szCs w:val="24"/>
              </w:rPr>
              <w:t>磋商小组的组成</w:t>
            </w:r>
          </w:p>
        </w:tc>
        <w:tc>
          <w:tcPr>
            <w:tcW w:w="7253" w:type="dxa"/>
            <w:vAlign w:val="center"/>
          </w:tcPr>
          <w:p>
            <w:pPr>
              <w:adjustRightInd w:val="0"/>
              <w:snapToGrid w:val="0"/>
              <w:spacing w:line="400" w:lineRule="exact"/>
              <w:ind w:firstLine="0" w:firstLineChars="0"/>
              <w:jc w:val="left"/>
              <w:rPr>
                <w:rFonts w:hAnsi="宋体" w:cs="宋体"/>
                <w:color w:val="auto"/>
                <w:kern w:val="2"/>
                <w:sz w:val="24"/>
                <w:szCs w:val="24"/>
              </w:rPr>
            </w:pPr>
            <w:r>
              <w:rPr>
                <w:rFonts w:hint="eastAsia" w:ascii="宋体" w:hAnsi="宋体" w:eastAsia="宋体" w:cs="宋体"/>
                <w:color w:val="auto"/>
                <w:kern w:val="2"/>
                <w:sz w:val="24"/>
                <w:szCs w:val="24"/>
              </w:rPr>
              <w:t>评标专家确定方式：经济、技术专家不少于评标委员会组成人员的三分之二，按相关规定从政府采购专家库中随机抽取。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2</w:t>
            </w:r>
            <w:r>
              <w:rPr>
                <w:rFonts w:hint="eastAsia" w:cs="宋体"/>
                <w:color w:val="auto"/>
                <w:kern w:val="2"/>
                <w:sz w:val="24"/>
                <w:szCs w:val="24"/>
                <w:lang w:val="en-US" w:eastAsia="zh-CN"/>
              </w:rPr>
              <w:t>2</w:t>
            </w:r>
          </w:p>
        </w:tc>
        <w:tc>
          <w:tcPr>
            <w:tcW w:w="1679"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磋商轮数和最后报价的其他要求</w:t>
            </w:r>
          </w:p>
        </w:tc>
        <w:tc>
          <w:tcPr>
            <w:tcW w:w="7253" w:type="dxa"/>
            <w:vAlign w:val="center"/>
          </w:tcPr>
          <w:p>
            <w:pPr>
              <w:adjustRightInd w:val="0"/>
              <w:snapToGrid w:val="0"/>
              <w:spacing w:line="400" w:lineRule="exact"/>
              <w:ind w:firstLine="0" w:firstLineChars="0"/>
              <w:jc w:val="left"/>
              <w:rPr>
                <w:rFonts w:hint="eastAsia" w:ascii="宋体" w:hAnsi="宋体" w:eastAsia="宋体" w:cs="宋体"/>
                <w:color w:val="auto"/>
                <w:kern w:val="2"/>
                <w:sz w:val="24"/>
                <w:szCs w:val="24"/>
                <w:lang w:val="zh-CN"/>
              </w:rPr>
            </w:pPr>
            <w:r>
              <w:rPr>
                <w:rFonts w:hint="eastAsia" w:cs="宋体"/>
                <w:color w:val="auto"/>
                <w:kern w:val="2"/>
                <w:sz w:val="24"/>
                <w:szCs w:val="24"/>
                <w:lang w:val="en-US" w:eastAsia="zh-CN"/>
              </w:rPr>
              <w:t>1、</w:t>
            </w:r>
            <w:r>
              <w:rPr>
                <w:rFonts w:hint="eastAsia" w:ascii="宋体" w:hAnsi="宋体" w:eastAsia="宋体" w:cs="宋体"/>
                <w:color w:val="auto"/>
                <w:kern w:val="2"/>
                <w:sz w:val="24"/>
                <w:szCs w:val="24"/>
                <w:lang w:val="zh-CN"/>
              </w:rPr>
              <w:t>磋商轮数:两轮</w:t>
            </w:r>
          </w:p>
          <w:p>
            <w:pPr>
              <w:adjustRightInd w:val="0"/>
              <w:snapToGrid w:val="0"/>
              <w:spacing w:line="400" w:lineRule="exact"/>
              <w:ind w:firstLine="0" w:firstLineChars="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2、磋商顺序：投标文件递交逆顺序。</w:t>
            </w:r>
          </w:p>
          <w:p>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cs="宋体"/>
                <w:color w:val="auto"/>
                <w:kern w:val="2"/>
                <w:sz w:val="24"/>
                <w:szCs w:val="24"/>
                <w:lang w:val="en-US" w:eastAsia="zh-CN"/>
              </w:rPr>
              <w:t>3</w:t>
            </w:r>
            <w:r>
              <w:rPr>
                <w:rFonts w:hint="eastAsia" w:ascii="宋体" w:hAnsi="宋体" w:eastAsia="宋体" w:cs="宋体"/>
                <w:color w:val="auto"/>
                <w:kern w:val="2"/>
                <w:sz w:val="24"/>
                <w:szCs w:val="24"/>
                <w:lang w:val="zh-CN"/>
              </w:rPr>
              <w:t>、最后一轮磋商结束后，所有仍在参加磋商的供应商按照磋商小组的要求做最后报价（含修正的响应文件，如有），最后报价由其</w:t>
            </w:r>
            <w:r>
              <w:rPr>
                <w:rFonts w:hint="eastAsia" w:ascii="宋体" w:hAnsi="宋体" w:eastAsia="宋体" w:cs="宋体"/>
                <w:color w:val="auto"/>
                <w:kern w:val="2"/>
                <w:sz w:val="24"/>
                <w:szCs w:val="24"/>
              </w:rPr>
              <w:t>法定代表人或其授权代表签字后密封递交给采购代理机构。</w:t>
            </w:r>
          </w:p>
          <w:p>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cs="宋体"/>
                <w:color w:val="auto"/>
                <w:kern w:val="2"/>
                <w:sz w:val="24"/>
                <w:szCs w:val="24"/>
                <w:lang w:val="en-US" w:eastAsia="zh-CN"/>
              </w:rPr>
              <w:t>4</w:t>
            </w:r>
            <w:r>
              <w:rPr>
                <w:rFonts w:hint="eastAsia" w:ascii="宋体" w:hAnsi="宋体" w:eastAsia="宋体" w:cs="宋体"/>
                <w:color w:val="auto"/>
                <w:kern w:val="2"/>
                <w:sz w:val="24"/>
                <w:szCs w:val="24"/>
                <w:lang w:val="zh-CN"/>
              </w:rPr>
              <w:t>、最后报价的递交地点、公布地点同开标地点，并在所有参加磋商的供应商见证下统一集中收缴，逐一展示、公布和登记报价，</w:t>
            </w:r>
            <w:r>
              <w:rPr>
                <w:rFonts w:hint="eastAsia" w:ascii="宋体" w:hAnsi="宋体" w:eastAsia="宋体" w:cs="宋体"/>
                <w:color w:val="auto"/>
                <w:kern w:val="2"/>
                <w:sz w:val="24"/>
                <w:szCs w:val="24"/>
              </w:rPr>
              <w:t>并由供应商代表签字确认以示公开。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2</w:t>
            </w:r>
            <w:r>
              <w:rPr>
                <w:rFonts w:hint="eastAsia" w:cs="宋体"/>
                <w:color w:val="auto"/>
                <w:kern w:val="2"/>
                <w:sz w:val="24"/>
                <w:szCs w:val="24"/>
                <w:lang w:val="en-US" w:eastAsia="zh-CN"/>
              </w:rPr>
              <w:t>3</w:t>
            </w:r>
          </w:p>
        </w:tc>
        <w:tc>
          <w:tcPr>
            <w:tcW w:w="1679"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hAnsi="宋体" w:cs="宋体"/>
                <w:color w:val="auto"/>
                <w:kern w:val="2"/>
                <w:sz w:val="24"/>
                <w:szCs w:val="24"/>
                <w:lang w:eastAsia="zh-CN"/>
              </w:rPr>
              <w:t>供应商</w:t>
            </w:r>
            <w:r>
              <w:rPr>
                <w:rFonts w:hint="eastAsia" w:hAnsi="宋体" w:cs="宋体"/>
                <w:color w:val="auto"/>
                <w:kern w:val="2"/>
                <w:sz w:val="24"/>
                <w:szCs w:val="24"/>
              </w:rPr>
              <w:t>提出问题或要求澄清</w:t>
            </w:r>
            <w:r>
              <w:rPr>
                <w:rFonts w:hint="eastAsia" w:hAnsi="宋体" w:cs="宋体"/>
                <w:color w:val="auto"/>
                <w:kern w:val="2"/>
                <w:sz w:val="24"/>
                <w:szCs w:val="24"/>
                <w:lang w:eastAsia="zh-CN"/>
              </w:rPr>
              <w:t>磋商文件</w:t>
            </w:r>
            <w:r>
              <w:rPr>
                <w:rFonts w:hint="eastAsia" w:hAnsi="宋体" w:cs="宋体"/>
                <w:color w:val="auto"/>
                <w:kern w:val="2"/>
                <w:sz w:val="24"/>
                <w:szCs w:val="24"/>
              </w:rPr>
              <w:t>的截止时间</w:t>
            </w:r>
          </w:p>
        </w:tc>
        <w:tc>
          <w:tcPr>
            <w:tcW w:w="7253" w:type="dxa"/>
            <w:vAlign w:val="center"/>
          </w:tcPr>
          <w:p>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hAnsi="宋体" w:cs="宋体"/>
                <w:color w:val="auto"/>
                <w:kern w:val="2"/>
                <w:sz w:val="24"/>
                <w:szCs w:val="24"/>
                <w:lang w:eastAsia="zh-CN"/>
              </w:rPr>
              <w:t>响应文件</w:t>
            </w:r>
            <w:r>
              <w:rPr>
                <w:rFonts w:hint="eastAsia" w:hAnsi="宋体" w:cs="宋体"/>
                <w:color w:val="auto"/>
                <w:kern w:val="2"/>
                <w:sz w:val="24"/>
                <w:szCs w:val="24"/>
              </w:rPr>
              <w:t>递交截止时间</w:t>
            </w:r>
            <w:r>
              <w:rPr>
                <w:rFonts w:hint="eastAsia" w:hAnsi="宋体" w:cs="宋体"/>
                <w:color w:val="auto"/>
                <w:kern w:val="2"/>
                <w:sz w:val="24"/>
                <w:szCs w:val="24"/>
                <w:lang w:val="en-US" w:eastAsia="zh-CN"/>
              </w:rPr>
              <w:t>3</w:t>
            </w:r>
            <w:r>
              <w:rPr>
                <w:rFonts w:hint="eastAsia" w:hAnsi="宋体" w:cs="宋体"/>
                <w:color w:val="auto"/>
                <w:kern w:val="2"/>
                <w:sz w:val="24"/>
                <w:szCs w:val="24"/>
              </w:rPr>
              <w:t>日前，由</w:t>
            </w:r>
            <w:r>
              <w:rPr>
                <w:rFonts w:hint="eastAsia" w:hAnsi="宋体" w:cs="宋体"/>
                <w:color w:val="auto"/>
                <w:kern w:val="2"/>
                <w:sz w:val="24"/>
                <w:szCs w:val="24"/>
                <w:lang w:eastAsia="zh-CN"/>
              </w:rPr>
              <w:t>供应商</w:t>
            </w:r>
            <w:r>
              <w:rPr>
                <w:rFonts w:hint="eastAsia" w:hAnsi="宋体" w:cs="宋体"/>
                <w:color w:val="auto"/>
                <w:kern w:val="2"/>
                <w:sz w:val="24"/>
                <w:szCs w:val="24"/>
              </w:rPr>
              <w:t>的委托代理人提交书面材料（盖公章）至采购代理机构，招标人将以</w:t>
            </w:r>
            <w:r>
              <w:rPr>
                <w:rFonts w:hint="eastAsia" w:hAnsi="宋体" w:cs="宋体"/>
                <w:color w:val="auto"/>
                <w:kern w:val="2"/>
                <w:sz w:val="24"/>
                <w:szCs w:val="24"/>
                <w:lang w:eastAsia="zh-CN"/>
              </w:rPr>
              <w:t>磋商文件</w:t>
            </w:r>
            <w:r>
              <w:rPr>
                <w:rFonts w:hint="eastAsia" w:hAnsi="宋体" w:cs="宋体"/>
                <w:color w:val="auto"/>
                <w:kern w:val="2"/>
                <w:sz w:val="24"/>
                <w:szCs w:val="24"/>
              </w:rPr>
              <w:t>补充形式及时予以解答，并以书面（或公告）形式将澄清或者修改的内容通知所有购买了</w:t>
            </w:r>
            <w:r>
              <w:rPr>
                <w:rFonts w:hint="eastAsia" w:hAnsi="宋体" w:cs="宋体"/>
                <w:color w:val="auto"/>
                <w:kern w:val="2"/>
                <w:sz w:val="24"/>
                <w:szCs w:val="24"/>
                <w:lang w:eastAsia="zh-CN"/>
              </w:rPr>
              <w:t>磋商文件</w:t>
            </w:r>
            <w:r>
              <w:rPr>
                <w:rFonts w:hint="eastAsia" w:hAnsi="宋体" w:cs="宋体"/>
                <w:color w:val="auto"/>
                <w:kern w:val="2"/>
                <w:sz w:val="24"/>
                <w:szCs w:val="24"/>
              </w:rPr>
              <w:t>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2</w:t>
            </w:r>
            <w:r>
              <w:rPr>
                <w:rFonts w:hint="eastAsia" w:cs="宋体"/>
                <w:color w:val="auto"/>
                <w:kern w:val="2"/>
                <w:sz w:val="24"/>
                <w:szCs w:val="24"/>
                <w:lang w:val="en-US" w:eastAsia="zh-CN"/>
              </w:rPr>
              <w:t>4</w:t>
            </w:r>
          </w:p>
        </w:tc>
        <w:tc>
          <w:tcPr>
            <w:tcW w:w="1679" w:type="dxa"/>
            <w:vAlign w:val="center"/>
          </w:tcPr>
          <w:p>
            <w:pPr>
              <w:adjustRightInd w:val="0"/>
              <w:snapToGrid w:val="0"/>
              <w:spacing w:line="400" w:lineRule="exact"/>
              <w:ind w:firstLine="0" w:firstLineChars="0"/>
              <w:jc w:val="center"/>
              <w:rPr>
                <w:rFonts w:hAnsi="宋体" w:cs="宋体"/>
                <w:color w:val="auto"/>
                <w:kern w:val="2"/>
                <w:sz w:val="24"/>
                <w:szCs w:val="24"/>
              </w:rPr>
            </w:pPr>
            <w:r>
              <w:rPr>
                <w:rFonts w:hint="eastAsia" w:hAnsi="宋体" w:cs="宋体"/>
                <w:color w:val="auto"/>
                <w:kern w:val="2"/>
                <w:sz w:val="24"/>
                <w:szCs w:val="24"/>
              </w:rPr>
              <w:t>投标有效期</w:t>
            </w:r>
          </w:p>
        </w:tc>
        <w:tc>
          <w:tcPr>
            <w:tcW w:w="7253" w:type="dxa"/>
            <w:vAlign w:val="center"/>
          </w:tcPr>
          <w:p>
            <w:pPr>
              <w:adjustRightInd w:val="0"/>
              <w:snapToGrid w:val="0"/>
              <w:spacing w:line="400" w:lineRule="exact"/>
              <w:ind w:firstLine="0" w:firstLineChars="0"/>
              <w:jc w:val="left"/>
              <w:rPr>
                <w:rFonts w:hint="eastAsia" w:hAnsi="宋体" w:eastAsia="宋体" w:cs="宋体"/>
                <w:color w:val="auto"/>
                <w:kern w:val="2"/>
                <w:sz w:val="24"/>
                <w:szCs w:val="24"/>
                <w:lang w:eastAsia="zh-CN"/>
              </w:rPr>
            </w:pPr>
            <w:r>
              <w:rPr>
                <w:rFonts w:hint="eastAsia" w:hAnsi="宋体" w:cs="宋体"/>
                <w:color w:val="auto"/>
                <w:kern w:val="2"/>
                <w:sz w:val="24"/>
                <w:szCs w:val="24"/>
              </w:rPr>
              <w:t>从</w:t>
            </w:r>
            <w:r>
              <w:rPr>
                <w:rFonts w:hint="eastAsia" w:cs="宋体"/>
                <w:color w:val="auto"/>
                <w:kern w:val="2"/>
                <w:sz w:val="24"/>
                <w:szCs w:val="24"/>
                <w:lang w:eastAsia="zh-CN"/>
              </w:rPr>
              <w:t>递交投标文件截止之日</w:t>
            </w:r>
            <w:r>
              <w:rPr>
                <w:rFonts w:hint="eastAsia" w:hAnsi="宋体" w:cs="宋体"/>
                <w:color w:val="auto"/>
                <w:kern w:val="2"/>
                <w:sz w:val="24"/>
                <w:szCs w:val="24"/>
              </w:rPr>
              <w:t>起</w:t>
            </w:r>
            <w:r>
              <w:rPr>
                <w:rFonts w:hint="eastAsia" w:cs="宋体"/>
                <w:color w:val="auto"/>
                <w:kern w:val="2"/>
                <w:sz w:val="24"/>
                <w:szCs w:val="24"/>
                <w:lang w:val="en-US" w:eastAsia="zh-CN"/>
              </w:rPr>
              <w:t>60</w:t>
            </w:r>
            <w:r>
              <w:rPr>
                <w:rFonts w:hint="eastAsia" w:cs="宋体"/>
                <w:color w:val="auto"/>
                <w:kern w:val="2"/>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2</w:t>
            </w:r>
            <w:r>
              <w:rPr>
                <w:rFonts w:hint="eastAsia" w:cs="宋体"/>
                <w:color w:val="auto"/>
                <w:kern w:val="2"/>
                <w:sz w:val="24"/>
                <w:szCs w:val="24"/>
                <w:lang w:val="en-US" w:eastAsia="zh-CN"/>
              </w:rPr>
              <w:t>5</w:t>
            </w:r>
          </w:p>
        </w:tc>
        <w:tc>
          <w:tcPr>
            <w:tcW w:w="1679" w:type="dxa"/>
            <w:vAlign w:val="center"/>
          </w:tcPr>
          <w:p>
            <w:pPr>
              <w:adjustRightInd w:val="0"/>
              <w:snapToGrid w:val="0"/>
              <w:spacing w:line="400" w:lineRule="exact"/>
              <w:ind w:firstLine="0" w:firstLineChars="0"/>
              <w:jc w:val="center"/>
              <w:rPr>
                <w:rFonts w:ascii="宋体" w:hAnsi="宋体" w:eastAsia="宋体" w:cs="宋体"/>
                <w:color w:val="auto"/>
                <w:kern w:val="2"/>
                <w:sz w:val="24"/>
                <w:szCs w:val="24"/>
                <w:lang w:val="en-US" w:eastAsia="zh-CN" w:bidi="ar-SA"/>
              </w:rPr>
            </w:pPr>
            <w:r>
              <w:rPr>
                <w:rFonts w:hint="eastAsia" w:hAnsi="宋体" w:cs="宋体"/>
                <w:color w:val="auto"/>
                <w:kern w:val="2"/>
                <w:sz w:val="24"/>
                <w:szCs w:val="24"/>
              </w:rPr>
              <w:t>履约保证金</w:t>
            </w:r>
          </w:p>
        </w:tc>
        <w:tc>
          <w:tcPr>
            <w:tcW w:w="7253" w:type="dxa"/>
            <w:vAlign w:val="center"/>
          </w:tcPr>
          <w:p>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本项目不要求。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2</w:t>
            </w:r>
            <w:r>
              <w:rPr>
                <w:rFonts w:hint="eastAsia" w:cs="宋体"/>
                <w:color w:val="auto"/>
                <w:kern w:val="2"/>
                <w:sz w:val="24"/>
                <w:szCs w:val="24"/>
                <w:lang w:val="en-US" w:eastAsia="zh-CN"/>
              </w:rPr>
              <w:t>6</w:t>
            </w:r>
          </w:p>
        </w:tc>
        <w:tc>
          <w:tcPr>
            <w:tcW w:w="1679"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4"/>
                <w:szCs w:val="24"/>
                <w:lang w:val="en-US" w:eastAsia="zh-CN" w:bidi="ar-SA"/>
              </w:rPr>
            </w:pPr>
            <w:r>
              <w:rPr>
                <w:rFonts w:hint="eastAsia" w:hAnsi="宋体" w:cs="宋体"/>
                <w:color w:val="auto"/>
                <w:kern w:val="2"/>
                <w:sz w:val="24"/>
                <w:szCs w:val="24"/>
              </w:rPr>
              <w:t>代理服务费</w:t>
            </w:r>
          </w:p>
        </w:tc>
        <w:tc>
          <w:tcPr>
            <w:tcW w:w="7253" w:type="dxa"/>
            <w:vAlign w:val="center"/>
          </w:tcPr>
          <w:p>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招标代理服务费参照（计价格[2002]1980号）及招标代理取费标准(新)发改价格[2011]534号文计取</w:t>
            </w:r>
            <w:r>
              <w:rPr>
                <w:rFonts w:hint="eastAsia" w:cs="宋体"/>
                <w:color w:val="auto"/>
                <w:kern w:val="2"/>
                <w:sz w:val="24"/>
                <w:szCs w:val="24"/>
                <w:lang w:eastAsia="zh-CN"/>
              </w:rPr>
              <w:t>，</w:t>
            </w:r>
            <w:r>
              <w:rPr>
                <w:rFonts w:hint="eastAsia" w:cs="宋体"/>
                <w:color w:val="auto"/>
                <w:kern w:val="2"/>
                <w:sz w:val="24"/>
                <w:szCs w:val="24"/>
                <w:lang w:val="en-US" w:eastAsia="zh-CN"/>
              </w:rPr>
              <w:t>下浮30%</w:t>
            </w:r>
            <w:r>
              <w:rPr>
                <w:rFonts w:hint="eastAsia" w:cs="仿宋_GB2312"/>
                <w:color w:val="auto"/>
                <w:sz w:val="24"/>
                <w:szCs w:val="24"/>
                <w:lang w:val="en-US" w:eastAsia="zh-CN"/>
              </w:rPr>
              <w:t>由成交单位支付</w:t>
            </w:r>
            <w:r>
              <w:rPr>
                <w:rFonts w:hint="eastAsia" w:hAnsi="宋体" w:cs="仿宋_GB2312"/>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2</w:t>
            </w:r>
            <w:r>
              <w:rPr>
                <w:rFonts w:hint="eastAsia" w:cs="宋体"/>
                <w:color w:val="auto"/>
                <w:kern w:val="2"/>
                <w:sz w:val="24"/>
                <w:szCs w:val="24"/>
                <w:lang w:val="en-US" w:eastAsia="zh-CN"/>
              </w:rPr>
              <w:t>7</w:t>
            </w:r>
          </w:p>
        </w:tc>
        <w:tc>
          <w:tcPr>
            <w:tcW w:w="1679"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4"/>
                <w:szCs w:val="24"/>
                <w:lang w:val="en-US" w:eastAsia="zh-CN" w:bidi="ar-SA"/>
              </w:rPr>
            </w:pPr>
            <w:r>
              <w:rPr>
                <w:rFonts w:hint="eastAsia" w:hAnsi="宋体" w:cs="宋体"/>
                <w:b/>
                <w:bCs/>
                <w:color w:val="auto"/>
                <w:kern w:val="2"/>
                <w:sz w:val="24"/>
                <w:szCs w:val="24"/>
              </w:rPr>
              <w:t>开标携带资料</w:t>
            </w:r>
          </w:p>
        </w:tc>
        <w:tc>
          <w:tcPr>
            <w:tcW w:w="7253" w:type="dxa"/>
            <w:vAlign w:val="center"/>
          </w:tcPr>
          <w:p>
            <w:pPr>
              <w:tabs>
                <w:tab w:val="left" w:pos="1095"/>
              </w:tabs>
              <w:adjustRightInd w:val="0"/>
              <w:snapToGrid w:val="0"/>
              <w:spacing w:line="400" w:lineRule="exact"/>
              <w:ind w:firstLine="0" w:firstLineChars="0"/>
              <w:jc w:val="left"/>
              <w:rPr>
                <w:rFonts w:hint="eastAsia" w:hAnsi="宋体" w:cs="宋体"/>
                <w:b/>
                <w:bCs/>
                <w:color w:val="auto"/>
                <w:kern w:val="2"/>
                <w:sz w:val="24"/>
                <w:szCs w:val="24"/>
              </w:rPr>
            </w:pPr>
            <w:r>
              <w:rPr>
                <w:rFonts w:hint="eastAsia" w:hAnsi="宋体" w:cs="宋体"/>
                <w:b/>
                <w:bCs/>
                <w:color w:val="auto"/>
                <w:kern w:val="2"/>
                <w:sz w:val="24"/>
                <w:szCs w:val="24"/>
              </w:rPr>
              <w:t>开标前，监标人将查验</w:t>
            </w:r>
            <w:r>
              <w:rPr>
                <w:rFonts w:hint="eastAsia" w:hAnsi="宋体" w:cs="宋体"/>
                <w:b/>
                <w:bCs/>
                <w:color w:val="auto"/>
                <w:kern w:val="2"/>
                <w:sz w:val="24"/>
                <w:szCs w:val="24"/>
                <w:lang w:eastAsia="zh-CN"/>
              </w:rPr>
              <w:t>供应商</w:t>
            </w:r>
            <w:r>
              <w:rPr>
                <w:rFonts w:hint="eastAsia" w:hAnsi="宋体" w:cs="宋体"/>
                <w:b/>
                <w:bCs/>
                <w:color w:val="auto"/>
                <w:kern w:val="2"/>
                <w:sz w:val="24"/>
                <w:szCs w:val="24"/>
              </w:rPr>
              <w:t>以下证件：</w:t>
            </w:r>
          </w:p>
          <w:p>
            <w:pPr>
              <w:numPr>
                <w:ilvl w:val="0"/>
                <w:numId w:val="2"/>
              </w:numPr>
              <w:tabs>
                <w:tab w:val="left" w:pos="1095"/>
              </w:tabs>
              <w:adjustRightInd w:val="0"/>
              <w:snapToGrid w:val="0"/>
              <w:spacing w:line="400" w:lineRule="exact"/>
              <w:ind w:firstLine="0" w:firstLineChars="0"/>
              <w:jc w:val="left"/>
              <w:rPr>
                <w:rFonts w:hint="eastAsia" w:hAnsi="宋体" w:cs="宋体"/>
                <w:b/>
                <w:bCs/>
                <w:color w:val="auto"/>
                <w:kern w:val="2"/>
                <w:sz w:val="24"/>
                <w:szCs w:val="24"/>
                <w:lang w:eastAsia="zh-CN"/>
              </w:rPr>
            </w:pPr>
            <w:r>
              <w:rPr>
                <w:rFonts w:hint="eastAsia" w:hAnsi="宋体" w:cs="宋体"/>
                <w:b/>
                <w:bCs/>
                <w:color w:val="auto"/>
                <w:kern w:val="2"/>
                <w:sz w:val="24"/>
                <w:szCs w:val="24"/>
                <w:lang w:eastAsia="zh-CN"/>
              </w:rPr>
              <w:t>供应商</w:t>
            </w:r>
            <w:r>
              <w:rPr>
                <w:rFonts w:hint="eastAsia" w:hAnsi="宋体" w:cs="宋体"/>
                <w:b/>
                <w:bCs/>
                <w:color w:val="auto"/>
                <w:kern w:val="2"/>
                <w:sz w:val="24"/>
                <w:szCs w:val="24"/>
              </w:rPr>
              <w:t>应由法定代表人或其授权委托代理人参加开标会，若是法定代表人参加开标会，要携带法定代表人身份证明书</w:t>
            </w:r>
            <w:r>
              <w:rPr>
                <w:rFonts w:hint="eastAsia" w:hAnsi="宋体" w:cs="宋体"/>
                <w:b/>
                <w:bCs/>
                <w:color w:val="auto"/>
                <w:kern w:val="2"/>
                <w:sz w:val="24"/>
                <w:szCs w:val="24"/>
                <w:lang w:val="en-US" w:eastAsia="zh-CN"/>
              </w:rPr>
              <w:t>及</w:t>
            </w:r>
            <w:r>
              <w:rPr>
                <w:rFonts w:hint="eastAsia" w:hAnsi="宋体" w:cs="宋体"/>
                <w:b/>
                <w:bCs/>
                <w:color w:val="auto"/>
                <w:kern w:val="2"/>
                <w:sz w:val="24"/>
                <w:szCs w:val="24"/>
              </w:rPr>
              <w:t>法定代表人本人身份证原件；若是授权委托代理人参加，需携带法定代表人授权委托书原件（授权委托书的格式应与</w:t>
            </w:r>
            <w:r>
              <w:rPr>
                <w:rFonts w:hint="eastAsia" w:hAnsi="宋体" w:cs="宋体"/>
                <w:b/>
                <w:bCs/>
                <w:color w:val="auto"/>
                <w:kern w:val="2"/>
                <w:sz w:val="24"/>
                <w:szCs w:val="24"/>
                <w:lang w:eastAsia="zh-CN"/>
              </w:rPr>
              <w:t>磋商文件</w:t>
            </w:r>
            <w:r>
              <w:rPr>
                <w:rFonts w:hint="eastAsia" w:hAnsi="宋体" w:cs="宋体"/>
                <w:b/>
                <w:bCs/>
                <w:color w:val="auto"/>
                <w:kern w:val="2"/>
                <w:sz w:val="24"/>
                <w:szCs w:val="24"/>
              </w:rPr>
              <w:t>中要求一致）、授权委托人身份证原件（应与投标报名的授权委托人一致）；</w:t>
            </w:r>
          </w:p>
          <w:p>
            <w:pPr>
              <w:numPr>
                <w:ilvl w:val="0"/>
                <w:numId w:val="2"/>
              </w:numPr>
              <w:tabs>
                <w:tab w:val="left" w:pos="1095"/>
                <w:tab w:val="right" w:pos="7037"/>
              </w:tabs>
              <w:adjustRightInd w:val="0"/>
              <w:snapToGrid w:val="0"/>
              <w:spacing w:line="400" w:lineRule="exact"/>
              <w:ind w:firstLine="0" w:firstLineChars="0"/>
              <w:jc w:val="left"/>
              <w:rPr>
                <w:rFonts w:hint="eastAsia"/>
                <w:lang w:eastAsia="zh-CN"/>
              </w:rPr>
            </w:pPr>
            <w:r>
              <w:rPr>
                <w:rFonts w:hint="eastAsia" w:hAnsi="宋体" w:cs="宋体"/>
                <w:b/>
                <w:bCs/>
                <w:color w:val="auto"/>
                <w:kern w:val="2"/>
                <w:sz w:val="24"/>
                <w:szCs w:val="24"/>
              </w:rPr>
              <w:t>营业执照原件；</w:t>
            </w:r>
            <w:r>
              <w:rPr>
                <w:rFonts w:hint="eastAsia" w:cs="宋体"/>
                <w:b/>
                <w:bCs/>
                <w:color w:val="auto"/>
                <w:kern w:val="2"/>
                <w:sz w:val="24"/>
                <w:szCs w:val="24"/>
                <w:lang w:eastAsia="zh-CN"/>
              </w:rPr>
              <w:tab/>
            </w:r>
          </w:p>
          <w:p>
            <w:pPr>
              <w:numPr>
                <w:ilvl w:val="0"/>
                <w:numId w:val="2"/>
              </w:numPr>
              <w:tabs>
                <w:tab w:val="left" w:pos="1095"/>
              </w:tabs>
              <w:adjustRightInd w:val="0"/>
              <w:snapToGrid w:val="0"/>
              <w:spacing w:line="400" w:lineRule="exact"/>
              <w:ind w:firstLine="0" w:firstLineChars="0"/>
              <w:jc w:val="left"/>
              <w:rPr>
                <w:rFonts w:hint="eastAsia" w:hAnsi="宋体" w:cs="宋体"/>
                <w:b/>
                <w:bCs/>
                <w:color w:val="auto"/>
                <w:kern w:val="2"/>
                <w:sz w:val="24"/>
                <w:szCs w:val="24"/>
                <w:lang w:eastAsia="zh-CN"/>
              </w:rPr>
            </w:pPr>
            <w:r>
              <w:rPr>
                <w:rFonts w:hint="eastAsia" w:hAnsi="宋体" w:cs="宋体"/>
                <w:b/>
                <w:bCs/>
                <w:color w:val="auto"/>
                <w:kern w:val="2"/>
                <w:sz w:val="24"/>
                <w:szCs w:val="24"/>
              </w:rPr>
              <w:t>投标保证金交款收据（原件）；</w:t>
            </w:r>
          </w:p>
          <w:p>
            <w:pPr>
              <w:numPr>
                <w:ilvl w:val="0"/>
                <w:numId w:val="2"/>
              </w:numPr>
              <w:tabs>
                <w:tab w:val="left" w:pos="1095"/>
              </w:tabs>
              <w:adjustRightInd w:val="0"/>
              <w:snapToGrid w:val="0"/>
              <w:spacing w:line="400" w:lineRule="exact"/>
              <w:ind w:firstLine="0" w:firstLineChars="0"/>
              <w:jc w:val="left"/>
              <w:rPr>
                <w:rFonts w:hint="eastAsia" w:ascii="宋体" w:hAnsi="宋体" w:eastAsia="宋体" w:cs="宋体"/>
                <w:b/>
                <w:bCs/>
                <w:color w:val="auto"/>
                <w:kern w:val="2"/>
                <w:sz w:val="24"/>
                <w:szCs w:val="24"/>
                <w:lang w:eastAsia="zh-CN"/>
              </w:rPr>
            </w:pPr>
            <w:r>
              <w:rPr>
                <w:rFonts w:hint="eastAsia" w:hAnsi="宋体" w:cs="宋体"/>
                <w:b/>
                <w:bCs/>
                <w:color w:val="auto"/>
                <w:kern w:val="2"/>
                <w:sz w:val="24"/>
                <w:szCs w:val="24"/>
              </w:rPr>
              <w:t>在</w:t>
            </w:r>
            <w:r>
              <w:rPr>
                <w:rFonts w:hint="eastAsia" w:hAnsi="宋体" w:cs="宋体"/>
                <w:b/>
                <w:bCs/>
                <w:color w:val="auto"/>
                <w:kern w:val="2"/>
                <w:sz w:val="24"/>
                <w:szCs w:val="24"/>
                <w:lang w:val="en-US" w:eastAsia="zh-CN"/>
              </w:rPr>
              <w:t>信用中国及中国政府采购网</w:t>
            </w:r>
            <w:r>
              <w:rPr>
                <w:rFonts w:hint="eastAsia" w:hAnsi="宋体" w:cs="宋体"/>
                <w:b/>
                <w:bCs/>
                <w:color w:val="auto"/>
                <w:kern w:val="2"/>
                <w:sz w:val="24"/>
                <w:szCs w:val="24"/>
              </w:rPr>
              <w:t>网站上查询彩色截图原件加盖公</w:t>
            </w:r>
            <w:r>
              <w:rPr>
                <w:rFonts w:hint="eastAsia" w:ascii="宋体" w:hAnsi="宋体" w:eastAsia="宋体" w:cs="宋体"/>
                <w:b/>
                <w:bCs/>
                <w:color w:val="auto"/>
                <w:kern w:val="2"/>
                <w:sz w:val="24"/>
                <w:szCs w:val="24"/>
              </w:rPr>
              <w:t>章</w:t>
            </w:r>
            <w:r>
              <w:rPr>
                <w:rFonts w:hint="eastAsia" w:ascii="宋体" w:hAnsi="宋体" w:eastAsia="宋体" w:cs="宋体"/>
                <w:b/>
                <w:bCs/>
                <w:color w:val="auto"/>
                <w:kern w:val="2"/>
                <w:sz w:val="24"/>
                <w:szCs w:val="24"/>
                <w:lang w:eastAsia="zh-CN"/>
              </w:rPr>
              <w:t>；</w:t>
            </w:r>
          </w:p>
          <w:p>
            <w:pPr>
              <w:numPr>
                <w:ilvl w:val="0"/>
                <w:numId w:val="0"/>
              </w:numPr>
              <w:tabs>
                <w:tab w:val="left" w:pos="1095"/>
              </w:tabs>
              <w:adjustRightInd w:val="0"/>
              <w:snapToGrid w:val="0"/>
              <w:spacing w:line="400" w:lineRule="exact"/>
              <w:jc w:val="left"/>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eastAsia="zh-CN"/>
              </w:rPr>
              <w:t>（以上证书原件或复印件加盖公章）</w:t>
            </w:r>
          </w:p>
          <w:p>
            <w:pPr>
              <w:tabs>
                <w:tab w:val="left" w:pos="1095"/>
              </w:tabs>
              <w:adjustRightInd w:val="0"/>
              <w:snapToGrid w:val="0"/>
              <w:spacing w:line="400" w:lineRule="exact"/>
              <w:ind w:firstLine="0" w:firstLineChars="0"/>
              <w:jc w:val="left"/>
              <w:rPr>
                <w:rFonts w:hint="default" w:ascii="宋体" w:hAnsi="宋体" w:eastAsia="宋体" w:cs="宋体"/>
                <w:color w:val="auto"/>
                <w:kern w:val="2"/>
                <w:sz w:val="24"/>
                <w:szCs w:val="24"/>
                <w:lang w:val="en-US" w:eastAsia="zh-CN" w:bidi="ar-SA"/>
              </w:rPr>
            </w:pPr>
            <w:r>
              <w:rPr>
                <w:rFonts w:hint="eastAsia" w:hAnsi="宋体" w:cs="宋体"/>
                <w:b/>
                <w:bCs/>
                <w:color w:val="auto"/>
                <w:kern w:val="2"/>
                <w:sz w:val="24"/>
                <w:szCs w:val="24"/>
              </w:rPr>
              <w:t>备注：</w:t>
            </w:r>
            <w:r>
              <w:rPr>
                <w:rFonts w:hint="eastAsia" w:cs="宋体"/>
                <w:b/>
                <w:bCs/>
                <w:color w:val="auto"/>
                <w:kern w:val="2"/>
                <w:sz w:val="24"/>
                <w:szCs w:val="24"/>
                <w:lang w:eastAsia="zh-CN"/>
              </w:rPr>
              <w:t>以上资料携带原件的需提供一套复印件加盖公章由代理机构留存，</w:t>
            </w:r>
            <w:r>
              <w:rPr>
                <w:rFonts w:hint="eastAsia" w:hAnsi="宋体" w:cs="宋体"/>
                <w:b/>
                <w:bCs/>
                <w:color w:val="auto"/>
                <w:kern w:val="2"/>
                <w:sz w:val="24"/>
                <w:szCs w:val="24"/>
                <w:lang w:eastAsia="zh-CN"/>
              </w:rPr>
              <w:t>供应商</w:t>
            </w:r>
            <w:r>
              <w:rPr>
                <w:rFonts w:hint="eastAsia" w:hAnsi="宋体" w:cs="宋体"/>
                <w:b/>
                <w:bCs/>
                <w:color w:val="auto"/>
                <w:kern w:val="2"/>
                <w:sz w:val="24"/>
                <w:szCs w:val="24"/>
              </w:rPr>
              <w:t>在开标现场不能提供上述证件的有效</w:t>
            </w:r>
            <w:r>
              <w:rPr>
                <w:rFonts w:hint="eastAsia" w:cs="宋体"/>
                <w:b/>
                <w:bCs/>
                <w:color w:val="auto"/>
                <w:kern w:val="2"/>
                <w:sz w:val="24"/>
                <w:szCs w:val="24"/>
                <w:lang w:val="en-US" w:eastAsia="zh-CN"/>
              </w:rPr>
              <w:t>资料</w:t>
            </w:r>
            <w:r>
              <w:rPr>
                <w:rFonts w:hint="eastAsia" w:hAnsi="宋体" w:cs="宋体"/>
                <w:b/>
                <w:bCs/>
                <w:color w:val="auto"/>
                <w:kern w:val="2"/>
                <w:sz w:val="24"/>
                <w:szCs w:val="24"/>
              </w:rPr>
              <w:t>则</w:t>
            </w:r>
            <w:r>
              <w:rPr>
                <w:rFonts w:hint="eastAsia" w:cs="宋体"/>
                <w:b/>
                <w:bCs/>
                <w:color w:val="auto"/>
                <w:kern w:val="2"/>
                <w:sz w:val="24"/>
                <w:szCs w:val="24"/>
                <w:lang w:val="en-US" w:eastAsia="zh-CN"/>
              </w:rPr>
              <w:t>按无效投标</w:t>
            </w:r>
            <w:r>
              <w:rPr>
                <w:rFonts w:hint="eastAsia" w:hAnsi="宋体" w:cs="宋体"/>
                <w:b/>
                <w:bCs/>
                <w:color w:val="auto"/>
                <w:kern w:val="2"/>
                <w:sz w:val="24"/>
                <w:szCs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rPr>
              <w:t>2</w:t>
            </w:r>
            <w:r>
              <w:rPr>
                <w:rFonts w:hint="eastAsia" w:cs="宋体"/>
                <w:color w:val="auto"/>
                <w:kern w:val="2"/>
                <w:sz w:val="24"/>
                <w:szCs w:val="24"/>
                <w:lang w:val="en-US" w:eastAsia="zh-CN"/>
              </w:rPr>
              <w:t>8</w:t>
            </w:r>
          </w:p>
        </w:tc>
        <w:tc>
          <w:tcPr>
            <w:tcW w:w="1679" w:type="dxa"/>
            <w:vAlign w:val="center"/>
          </w:tcPr>
          <w:p>
            <w:pPr>
              <w:adjustRightInd w:val="0"/>
              <w:snapToGrid w:val="0"/>
              <w:spacing w:line="400" w:lineRule="exact"/>
              <w:ind w:firstLine="0" w:firstLineChars="0"/>
              <w:jc w:val="center"/>
              <w:rPr>
                <w:rFonts w:ascii="宋体" w:hAnsi="宋体" w:eastAsia="宋体" w:cs="宋体"/>
                <w:color w:val="auto"/>
                <w:kern w:val="2"/>
                <w:sz w:val="24"/>
                <w:szCs w:val="24"/>
                <w:lang w:val="en-US" w:eastAsia="zh-CN" w:bidi="ar-SA"/>
              </w:rPr>
            </w:pPr>
            <w:r>
              <w:rPr>
                <w:rFonts w:hint="eastAsia" w:hAnsi="宋体" w:cs="宋体"/>
                <w:color w:val="auto"/>
                <w:kern w:val="2"/>
                <w:sz w:val="24"/>
                <w:szCs w:val="24"/>
              </w:rPr>
              <w:t>招标公告发布媒体</w:t>
            </w:r>
          </w:p>
        </w:tc>
        <w:tc>
          <w:tcPr>
            <w:tcW w:w="7253" w:type="dxa"/>
            <w:vAlign w:val="center"/>
          </w:tcPr>
          <w:p>
            <w:pPr>
              <w:adjustRightInd w:val="0"/>
              <w:snapToGrid w:val="0"/>
              <w:spacing w:line="400" w:lineRule="exact"/>
              <w:ind w:firstLine="0" w:firstLineChars="0"/>
              <w:jc w:val="left"/>
              <w:rPr>
                <w:rFonts w:ascii="宋体" w:hAnsi="宋体" w:eastAsia="宋体" w:cs="宋体"/>
                <w:color w:val="auto"/>
                <w:kern w:val="2"/>
                <w:sz w:val="24"/>
                <w:szCs w:val="24"/>
                <w:lang w:val="en-US" w:eastAsia="zh-CN" w:bidi="ar-SA"/>
              </w:rPr>
            </w:pPr>
            <w:r>
              <w:rPr>
                <w:rFonts w:hint="eastAsia" w:ascii="宋体" w:hAnsi="宋体" w:cs="Arial"/>
                <w:color w:val="auto"/>
                <w:sz w:val="24"/>
                <w:szCs w:val="24"/>
                <w:u w:val="none"/>
              </w:rPr>
              <w:t>招标公告在“</w:t>
            </w:r>
            <w:r>
              <w:rPr>
                <w:rFonts w:hint="eastAsia"/>
                <w:color w:val="auto"/>
                <w:lang w:val="en-US" w:eastAsia="zh-CN"/>
              </w:rPr>
              <w:t>新疆政府采购网、昌吉州公共资源交易网、昌吉回族自治州人民政府网、中国昌吉网。</w:t>
            </w:r>
            <w:r>
              <w:rPr>
                <w:rFonts w:hint="eastAsia" w:ascii="宋体" w:hAnsi="宋体" w:cs="Arial"/>
                <w:color w:val="auto"/>
                <w:sz w:val="24"/>
                <w:szCs w:val="24"/>
                <w:u w:val="none"/>
              </w:rPr>
              <w:t>”网上发布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default" w:hAnsi="宋体" w:eastAsia="宋体" w:cs="宋体"/>
                <w:color w:val="auto"/>
                <w:kern w:val="2"/>
                <w:sz w:val="24"/>
                <w:szCs w:val="24"/>
                <w:lang w:val="en-US" w:eastAsia="zh-CN"/>
              </w:rPr>
            </w:pPr>
            <w:r>
              <w:rPr>
                <w:rFonts w:hint="eastAsia" w:cs="宋体"/>
                <w:color w:val="auto"/>
                <w:kern w:val="2"/>
                <w:sz w:val="24"/>
                <w:szCs w:val="24"/>
                <w:lang w:val="en-US" w:eastAsia="zh-CN"/>
              </w:rPr>
              <w:t>29</w:t>
            </w:r>
          </w:p>
        </w:tc>
        <w:tc>
          <w:tcPr>
            <w:tcW w:w="1679" w:type="dxa"/>
            <w:vAlign w:val="center"/>
          </w:tcPr>
          <w:p>
            <w:pPr>
              <w:adjustRightInd w:val="0"/>
              <w:snapToGrid w:val="0"/>
              <w:spacing w:line="400" w:lineRule="exact"/>
              <w:ind w:firstLine="0" w:firstLineChars="0"/>
              <w:jc w:val="center"/>
              <w:rPr>
                <w:rFonts w:hint="eastAsia" w:hAnsi="宋体" w:cs="宋体"/>
                <w:color w:val="auto"/>
                <w:kern w:val="2"/>
                <w:sz w:val="24"/>
                <w:szCs w:val="24"/>
              </w:rPr>
            </w:pPr>
            <w:r>
              <w:rPr>
                <w:rFonts w:hint="eastAsia" w:ascii="宋体" w:hAnsi="宋体" w:eastAsia="宋体" w:cs="宋体"/>
                <w:color w:val="auto"/>
              </w:rPr>
              <w:t>小微企业（监狱企业、残疾人福利性单位视同小微企业）价格扣除</w:t>
            </w:r>
          </w:p>
        </w:tc>
        <w:tc>
          <w:tcPr>
            <w:tcW w:w="7253" w:type="dxa"/>
            <w:vAlign w:val="center"/>
          </w:tcPr>
          <w:p>
            <w:pPr>
              <w:widowControl/>
              <w:adjustRightInd w:val="0"/>
              <w:spacing w:line="400" w:lineRule="exact"/>
              <w:ind w:left="0" w:leftChars="0" w:firstLine="0" w:firstLineChars="0"/>
              <w:rPr>
                <w:rFonts w:hint="eastAsia" w:ascii="宋体" w:hAnsi="宋体" w:eastAsia="宋体" w:cs="宋体"/>
                <w:b w:val="0"/>
                <w:color w:val="auto"/>
                <w:sz w:val="24"/>
                <w:szCs w:val="24"/>
                <w:lang w:val="en-US"/>
              </w:rPr>
            </w:pPr>
            <w:r>
              <w:rPr>
                <w:rFonts w:hint="eastAsia" w:ascii="宋体" w:hAnsi="宋体" w:eastAsia="宋体" w:cs="宋体"/>
                <w:b w:val="0"/>
                <w:color w:val="auto"/>
                <w:sz w:val="24"/>
                <w:szCs w:val="24"/>
                <w:lang w:val="en-US"/>
              </w:rPr>
              <w:t>小微企业（监狱企业、残疾人福利性单位视同小微企业）价格扣除</w:t>
            </w:r>
          </w:p>
          <w:p>
            <w:pPr>
              <w:widowControl/>
              <w:adjustRightInd w:val="0"/>
              <w:spacing w:line="400" w:lineRule="exact"/>
              <w:ind w:firstLine="240" w:firstLineChars="100"/>
              <w:rPr>
                <w:rFonts w:hint="eastAsia" w:ascii="宋体" w:hAnsi="宋体" w:eastAsia="宋体" w:cs="宋体"/>
                <w:b w:val="0"/>
                <w:bCs/>
                <w:color w:val="auto"/>
                <w:sz w:val="24"/>
                <w:szCs w:val="24"/>
                <w:lang w:val="en-US"/>
              </w:rPr>
            </w:pPr>
            <w:r>
              <w:rPr>
                <w:rFonts w:hint="eastAsia" w:ascii="宋体" w:hAnsi="宋体" w:eastAsia="宋体" w:cs="宋体"/>
                <w:b w:val="0"/>
                <w:color w:val="auto"/>
                <w:sz w:val="24"/>
                <w:szCs w:val="24"/>
                <w:lang w:val="en-US"/>
              </w:rPr>
              <w:t>1.</w:t>
            </w:r>
            <w:r>
              <w:rPr>
                <w:rFonts w:hint="eastAsia" w:ascii="宋体" w:hAnsi="宋体" w:eastAsia="宋体" w:cs="宋体"/>
                <w:b w:val="0"/>
                <w:color w:val="auto"/>
                <w:kern w:val="2"/>
                <w:sz w:val="21"/>
                <w:szCs w:val="21"/>
                <w:lang w:val="en-US"/>
              </w:rPr>
              <w:t xml:space="preserve"> </w:t>
            </w:r>
            <w:r>
              <w:rPr>
                <w:rFonts w:hint="eastAsia" w:ascii="宋体" w:hAnsi="宋体" w:eastAsia="宋体" w:cs="宋体"/>
                <w:b w:val="0"/>
                <w:bCs/>
                <w:color w:val="auto"/>
                <w:sz w:val="24"/>
                <w:szCs w:val="24"/>
              </w:rPr>
              <w:t>本项目</w:t>
            </w:r>
            <w:r>
              <w:rPr>
                <w:rFonts w:hint="eastAsia" w:ascii="宋体" w:hAnsi="宋体" w:eastAsia="宋体" w:cs="宋体"/>
                <w:b w:val="0"/>
                <w:color w:val="auto"/>
                <w:sz w:val="24"/>
                <w:szCs w:val="24"/>
                <w:lang w:val="en-US"/>
              </w:rPr>
              <w:t>专门面向中小企业采购，</w:t>
            </w:r>
            <w:r>
              <w:rPr>
                <w:rFonts w:hint="eastAsia" w:ascii="宋体" w:hAnsi="宋体" w:eastAsia="宋体" w:cs="宋体"/>
                <w:b w:val="0"/>
                <w:bCs/>
                <w:color w:val="auto"/>
                <w:sz w:val="24"/>
                <w:szCs w:val="24"/>
                <w:lang w:val="en-US"/>
              </w:rPr>
              <w:t>根据《政府采购促进中小企业发展管理办法》（财库﹝2020﹞46 号）规定，对小型和微型企业产品的价格给予</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rPr>
              <w:t>%的</w:t>
            </w:r>
            <w:r>
              <w:rPr>
                <w:rFonts w:hint="eastAsia" w:ascii="宋体" w:hAnsi="宋体" w:eastAsia="宋体" w:cs="宋体"/>
                <w:b w:val="0"/>
                <w:bCs/>
                <w:color w:val="auto"/>
                <w:sz w:val="24"/>
                <w:szCs w:val="24"/>
                <w:lang w:val="en-US"/>
              </w:rPr>
              <w:t>价格扣除，用扣除后的价格参与评审。</w:t>
            </w:r>
          </w:p>
          <w:p>
            <w:pPr>
              <w:widowControl/>
              <w:adjustRightInd w:val="0"/>
              <w:spacing w:line="400" w:lineRule="exact"/>
              <w:ind w:firstLine="240" w:firstLineChars="100"/>
              <w:rPr>
                <w:rFonts w:hint="eastAsia" w:ascii="宋体" w:hAnsi="宋体" w:eastAsia="宋体" w:cs="宋体"/>
                <w:b w:val="0"/>
                <w:color w:val="000000" w:themeColor="text1"/>
                <w:sz w:val="24"/>
                <w:szCs w:val="24"/>
                <w:lang w:val="en-US"/>
                <w14:textFill>
                  <w14:solidFill>
                    <w14:schemeClr w14:val="tx1"/>
                  </w14:solidFill>
                </w14:textFill>
              </w:rPr>
            </w:pPr>
            <w:r>
              <w:rPr>
                <w:rFonts w:hint="eastAsia" w:ascii="宋体" w:hAnsi="宋体" w:eastAsia="宋体" w:cs="宋体"/>
                <w:b w:val="0"/>
                <w:color w:val="000000" w:themeColor="text1"/>
                <w:sz w:val="24"/>
                <w:szCs w:val="24"/>
                <w:lang w:val="en-US"/>
                <w14:textFill>
                  <w14:solidFill>
                    <w14:schemeClr w14:val="tx1"/>
                  </w14:solidFill>
                </w14:textFill>
              </w:rPr>
              <w:t>2.参加政府采购活动的中小企业应当提供《中小企业声明函》（格式详见第</w:t>
            </w:r>
            <w:r>
              <w:rPr>
                <w:rFonts w:hint="eastAsia" w:ascii="宋体" w:hAnsi="宋体" w:eastAsia="宋体" w:cs="宋体"/>
                <w:b w:val="0"/>
                <w:color w:val="000000" w:themeColor="text1"/>
                <w:sz w:val="24"/>
                <w:szCs w:val="24"/>
                <w:lang w:val="en-US" w:eastAsia="zh-CN"/>
                <w14:textFill>
                  <w14:solidFill>
                    <w14:schemeClr w14:val="tx1"/>
                  </w14:solidFill>
                </w14:textFill>
              </w:rPr>
              <w:t>六</w:t>
            </w:r>
            <w:r>
              <w:rPr>
                <w:rFonts w:hint="eastAsia" w:ascii="宋体" w:hAnsi="宋体" w:eastAsia="宋体" w:cs="宋体"/>
                <w:b w:val="0"/>
                <w:color w:val="000000" w:themeColor="text1"/>
                <w:sz w:val="24"/>
                <w:szCs w:val="24"/>
                <w:lang w:val="en-US"/>
                <w14:textFill>
                  <w14:solidFill>
                    <w14:schemeClr w14:val="tx1"/>
                  </w14:solidFill>
                </w14:textFill>
              </w:rPr>
              <w:t>章 响应文件格式《中小企业声明函》）原件。监狱企业应当提供《监狱企业证明》（格式详见第</w:t>
            </w:r>
            <w:r>
              <w:rPr>
                <w:rFonts w:hint="eastAsia" w:ascii="宋体" w:hAnsi="宋体" w:eastAsia="宋体" w:cs="宋体"/>
                <w:b w:val="0"/>
                <w:color w:val="000000" w:themeColor="text1"/>
                <w:sz w:val="24"/>
                <w:szCs w:val="24"/>
                <w:lang w:val="en-US" w:eastAsia="zh-CN"/>
                <w14:textFill>
                  <w14:solidFill>
                    <w14:schemeClr w14:val="tx1"/>
                  </w14:solidFill>
                </w14:textFill>
              </w:rPr>
              <w:t>六</w:t>
            </w:r>
            <w:r>
              <w:rPr>
                <w:rFonts w:hint="eastAsia" w:ascii="宋体" w:hAnsi="宋体" w:eastAsia="宋体" w:cs="宋体"/>
                <w:b w:val="0"/>
                <w:color w:val="000000" w:themeColor="text1"/>
                <w:sz w:val="24"/>
                <w:szCs w:val="24"/>
                <w:lang w:val="en-US"/>
                <w14:textFill>
                  <w14:solidFill>
                    <w14:schemeClr w14:val="tx1"/>
                  </w14:solidFill>
                </w14:textFill>
              </w:rPr>
              <w:t>章 响应文件格式《监狱企业证明材料》）原件。残疾人福利性单位应当提供《残疾人福利性单位声明函》（格式详见第</w:t>
            </w:r>
            <w:r>
              <w:rPr>
                <w:rFonts w:hint="eastAsia" w:ascii="宋体" w:hAnsi="宋体" w:eastAsia="宋体" w:cs="宋体"/>
                <w:b w:val="0"/>
                <w:color w:val="000000" w:themeColor="text1"/>
                <w:sz w:val="24"/>
                <w:szCs w:val="24"/>
                <w:lang w:val="en-US" w:eastAsia="zh-CN"/>
                <w14:textFill>
                  <w14:solidFill>
                    <w14:schemeClr w14:val="tx1"/>
                  </w14:solidFill>
                </w14:textFill>
              </w:rPr>
              <w:t>六</w:t>
            </w:r>
            <w:r>
              <w:rPr>
                <w:rFonts w:hint="eastAsia" w:ascii="宋体" w:hAnsi="宋体" w:eastAsia="宋体" w:cs="宋体"/>
                <w:b w:val="0"/>
                <w:color w:val="000000" w:themeColor="text1"/>
                <w:sz w:val="24"/>
                <w:szCs w:val="24"/>
                <w:lang w:val="en-US"/>
                <w14:textFill>
                  <w14:solidFill>
                    <w14:schemeClr w14:val="tx1"/>
                  </w14:solidFill>
                </w14:textFill>
              </w:rPr>
              <w:t>章 响应文件格式《残疾人福利性单位声明函》）原件。未提供的，视为放弃享受小微企业价格扣除优惠政策。</w:t>
            </w:r>
          </w:p>
          <w:p>
            <w:pPr>
              <w:adjustRightInd w:val="0"/>
              <w:snapToGrid w:val="0"/>
              <w:spacing w:line="400" w:lineRule="exact"/>
              <w:ind w:firstLine="0" w:firstLineChars="0"/>
              <w:jc w:val="left"/>
              <w:rPr>
                <w:rFonts w:hint="eastAsia" w:ascii="宋体" w:hAnsi="宋体" w:cs="Arial"/>
                <w:color w:val="auto"/>
                <w:sz w:val="24"/>
                <w:szCs w:val="24"/>
                <w:u w:val="none"/>
              </w:rPr>
            </w:pPr>
            <w:r>
              <w:rPr>
                <w:rFonts w:hint="eastAsia" w:ascii="宋体" w:hAnsi="宋体" w:eastAsia="宋体" w:cs="宋体"/>
                <w:b/>
                <w:bCs/>
                <w:color w:val="auto"/>
                <w:sz w:val="18"/>
                <w:szCs w:val="18"/>
                <w:lang w:val="en-US"/>
              </w:rPr>
              <w:t>注：中小企业划分标准依据《工业和信息化部、国家统计局、国家发展和改革委员会、财政部关于印发中小企业划型标准规定的通知》（工信部联企业〔2011〕300号）规定。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default" w:cs="宋体"/>
                <w:color w:val="auto"/>
                <w:kern w:val="2"/>
                <w:sz w:val="24"/>
                <w:szCs w:val="24"/>
                <w:lang w:val="en-US" w:eastAsia="zh-CN"/>
              </w:rPr>
            </w:pPr>
            <w:r>
              <w:rPr>
                <w:rFonts w:hint="eastAsia" w:cs="宋体"/>
                <w:color w:val="auto"/>
                <w:kern w:val="2"/>
                <w:sz w:val="24"/>
                <w:szCs w:val="24"/>
                <w:lang w:val="en-US" w:eastAsia="zh-CN"/>
              </w:rPr>
              <w:t>30</w:t>
            </w:r>
          </w:p>
        </w:tc>
        <w:tc>
          <w:tcPr>
            <w:tcW w:w="1679" w:type="dxa"/>
            <w:vAlign w:val="center"/>
          </w:tcPr>
          <w:p>
            <w:pPr>
              <w:adjustRightInd w:val="0"/>
              <w:snapToGrid w:val="0"/>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spacing w:val="-4"/>
                <w:kern w:val="2"/>
                <w:sz w:val="24"/>
                <w:szCs w:val="24"/>
                <w:highlight w:val="none"/>
                <w:lang w:val="en-US" w:eastAsia="zh-CN" w:bidi="ar-SA"/>
              </w:rPr>
              <w:t>同品牌投标处理原则</w:t>
            </w:r>
          </w:p>
        </w:tc>
        <w:tc>
          <w:tcPr>
            <w:tcW w:w="7253" w:type="dxa"/>
            <w:vAlign w:val="center"/>
          </w:tcPr>
          <w:p>
            <w:pPr>
              <w:adjustRightInd w:val="0"/>
              <w:snapToGrid w:val="0"/>
              <w:spacing w:line="400" w:lineRule="exact"/>
              <w:ind w:firstLine="0" w:firstLineChars="0"/>
              <w:jc w:val="left"/>
              <w:rPr>
                <w:rFonts w:hint="eastAsia" w:ascii="宋体" w:hAnsi="宋体" w:eastAsia="宋体" w:cs="宋体"/>
                <w:b/>
                <w:bCs/>
                <w:color w:val="auto"/>
                <w:sz w:val="18"/>
                <w:szCs w:val="18"/>
                <w:lang w:val="en-US"/>
              </w:rPr>
            </w:pPr>
            <w:r>
              <w:rPr>
                <w:rFonts w:hint="eastAsia" w:ascii="宋体" w:hAnsi="宋体" w:eastAsia="宋体" w:cs="宋体"/>
                <w:b w:val="0"/>
                <w:bCs w:val="0"/>
                <w:color w:val="auto"/>
                <w:spacing w:val="-4"/>
                <w:kern w:val="2"/>
                <w:sz w:val="24"/>
                <w:szCs w:val="24"/>
                <w:highlight w:val="none"/>
                <w:lang w:val="en-US" w:eastAsia="zh-CN"/>
              </w:rPr>
              <w:t>详见本磋商文件</w:t>
            </w:r>
            <w:r>
              <w:rPr>
                <w:rFonts w:hint="eastAsia" w:ascii="宋体" w:hAnsi="宋体" w:eastAsia="宋体" w:cs="宋体"/>
                <w:b/>
                <w:bCs/>
                <w:color w:val="auto"/>
                <w:spacing w:val="-4"/>
                <w:kern w:val="2"/>
                <w:sz w:val="24"/>
                <w:szCs w:val="24"/>
                <w:highlight w:val="none"/>
                <w:lang w:val="en-US" w:eastAsia="zh-CN"/>
              </w:rPr>
              <w:t>总则第</w:t>
            </w:r>
            <w:r>
              <w:rPr>
                <w:rFonts w:hint="eastAsia" w:ascii="宋体" w:hAnsi="宋体" w:eastAsia="宋体" w:cs="宋体"/>
                <w:b/>
                <w:color w:val="auto"/>
                <w:sz w:val="24"/>
                <w:szCs w:val="24"/>
                <w:lang w:val="en-US" w:eastAsia="zh-CN"/>
              </w:rPr>
              <w:t>1.5.1</w:t>
            </w:r>
            <w:r>
              <w:rPr>
                <w:rFonts w:hint="eastAsia" w:ascii="宋体" w:hAnsi="宋体" w:eastAsia="宋体" w:cs="宋体"/>
                <w:b/>
                <w:bCs/>
                <w:color w:val="auto"/>
                <w:spacing w:val="-4"/>
                <w:kern w:val="2"/>
                <w:sz w:val="24"/>
                <w:szCs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31</w:t>
            </w:r>
          </w:p>
        </w:tc>
        <w:tc>
          <w:tcPr>
            <w:tcW w:w="1679"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4"/>
                <w:kern w:val="2"/>
                <w:sz w:val="24"/>
                <w:szCs w:val="24"/>
                <w:highlight w:val="none"/>
                <w:lang w:val="en-US" w:eastAsia="zh-CN" w:bidi="ar-SA"/>
              </w:rPr>
              <w:t>疫情防护须知</w:t>
            </w:r>
          </w:p>
        </w:tc>
        <w:tc>
          <w:tcPr>
            <w:tcW w:w="7253" w:type="dxa"/>
            <w:vAlign w:val="center"/>
          </w:tcPr>
          <w:p>
            <w:pPr>
              <w:pStyle w:val="51"/>
              <w:spacing w:line="440" w:lineRule="exact"/>
              <w:rPr>
                <w:rFonts w:hint="eastAsia" w:ascii="宋体" w:hAnsi="宋体" w:eastAsia="宋体" w:cs="Arial"/>
                <w:color w:val="auto"/>
                <w:sz w:val="24"/>
                <w:szCs w:val="24"/>
                <w:u w:val="none"/>
                <w:lang w:val="zh-CN" w:eastAsia="zh-CN" w:bidi="ar-SA"/>
              </w:rPr>
            </w:pPr>
            <w:r>
              <w:rPr>
                <w:rFonts w:hint="eastAsia" w:ascii="宋体" w:hAnsi="宋体" w:eastAsia="宋体" w:cs="Arial"/>
                <w:color w:val="auto"/>
                <w:sz w:val="24"/>
                <w:szCs w:val="24"/>
                <w:u w:val="none"/>
                <w:lang w:val="zh-CN" w:eastAsia="zh-CN" w:bidi="ar-SA"/>
              </w:rPr>
              <w:t>1．在疫情防控期间，各投标人只派1名人员到交易活动现场，且不得安排有身体发热(体温≧37.3℃)等症状及疫情严重地区返回或密切接触涉疫人员隔离期未满相关规定的人员参与项目投标活动。</w:t>
            </w:r>
          </w:p>
          <w:p>
            <w:pPr>
              <w:pStyle w:val="51"/>
              <w:spacing w:line="440" w:lineRule="exact"/>
              <w:rPr>
                <w:rFonts w:hint="eastAsia" w:ascii="宋体" w:hAnsi="宋体" w:eastAsia="宋体" w:cs="Arial"/>
                <w:color w:val="auto"/>
                <w:sz w:val="24"/>
                <w:szCs w:val="24"/>
                <w:u w:val="none"/>
                <w:lang w:val="zh-CN" w:eastAsia="zh-CN" w:bidi="ar-SA"/>
              </w:rPr>
            </w:pPr>
            <w:r>
              <w:rPr>
                <w:rFonts w:hint="eastAsia" w:ascii="宋体" w:hAnsi="宋体" w:eastAsia="宋体" w:cs="Arial"/>
                <w:color w:val="auto"/>
                <w:sz w:val="24"/>
                <w:szCs w:val="24"/>
                <w:u w:val="none"/>
                <w:lang w:val="zh-CN" w:eastAsia="zh-CN" w:bidi="ar-SA"/>
              </w:rPr>
              <w:t>2．参与开标人员应自觉做好个人防护,全程佩戴口罩，出示“通信行程卡”，服从防疫管控安排。</w:t>
            </w:r>
          </w:p>
          <w:p>
            <w:pPr>
              <w:pStyle w:val="51"/>
              <w:spacing w:line="440" w:lineRule="exact"/>
              <w:rPr>
                <w:rFonts w:hint="eastAsia" w:ascii="宋体" w:hAnsi="宋体" w:eastAsia="宋体" w:cs="Arial"/>
                <w:color w:val="auto"/>
                <w:sz w:val="24"/>
                <w:szCs w:val="24"/>
                <w:u w:val="none"/>
                <w:lang w:val="zh-CN" w:eastAsia="zh-CN" w:bidi="ar-SA"/>
              </w:rPr>
            </w:pPr>
            <w:r>
              <w:rPr>
                <w:rFonts w:hint="eastAsia" w:ascii="宋体" w:hAnsi="宋体" w:eastAsia="宋体" w:cs="Arial"/>
                <w:color w:val="auto"/>
                <w:sz w:val="24"/>
                <w:szCs w:val="24"/>
                <w:u w:val="none"/>
                <w:lang w:val="zh-CN" w:eastAsia="zh-CN" w:bidi="ar-SA"/>
              </w:rPr>
              <w:t>3．请投标人提前到达交易活动现场，否则，由此造成的投标迟到由投标人自行承担。</w:t>
            </w:r>
          </w:p>
          <w:p>
            <w:pPr>
              <w:adjustRightInd w:val="0"/>
              <w:snapToGrid w:val="0"/>
              <w:spacing w:line="400" w:lineRule="exact"/>
              <w:ind w:firstLine="0" w:firstLineChars="0"/>
              <w:jc w:val="left"/>
              <w:rPr>
                <w:rFonts w:hint="default" w:ascii="宋体" w:hAnsi="宋体" w:eastAsia="宋体" w:cs="Arial"/>
                <w:color w:val="auto"/>
                <w:sz w:val="24"/>
                <w:szCs w:val="24"/>
                <w:u w:val="none"/>
                <w:lang w:val="en-US" w:eastAsia="zh-CN" w:bidi="ar-SA"/>
              </w:rPr>
            </w:pPr>
            <w:r>
              <w:rPr>
                <w:rFonts w:hint="eastAsia" w:ascii="宋体" w:hAnsi="宋体" w:eastAsia="宋体" w:cs="Arial"/>
                <w:color w:val="auto"/>
                <w:sz w:val="24"/>
                <w:szCs w:val="24"/>
                <w:u w:val="none"/>
                <w:lang w:val="zh-CN" w:eastAsia="zh-CN" w:bidi="ar-SA"/>
              </w:rPr>
              <w:t>4．因不执行疫情防控管理相关规定造成后果的，自行承担相关责任。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32</w:t>
            </w:r>
          </w:p>
        </w:tc>
        <w:tc>
          <w:tcPr>
            <w:tcW w:w="1679" w:type="dxa"/>
            <w:vAlign w:val="center"/>
          </w:tcPr>
          <w:p>
            <w:pPr>
              <w:adjustRightInd w:val="0"/>
              <w:snapToGrid w:val="0"/>
              <w:spacing w:line="400" w:lineRule="exact"/>
              <w:ind w:firstLine="0" w:firstLineChars="0"/>
              <w:jc w:val="center"/>
              <w:rPr>
                <w:rFonts w:hint="eastAsia" w:ascii="宋体" w:hAnsi="宋体" w:eastAsia="宋体" w:cs="Arial"/>
                <w:color w:val="auto"/>
                <w:sz w:val="24"/>
                <w:szCs w:val="24"/>
                <w:u w:val="none"/>
                <w:lang w:val="en-US" w:eastAsia="zh-CN" w:bidi="ar-SA"/>
              </w:rPr>
            </w:pPr>
            <w:r>
              <w:rPr>
                <w:rFonts w:hint="eastAsia" w:ascii="宋体" w:hAnsi="宋体" w:eastAsia="宋体" w:cs="Arial"/>
                <w:color w:val="auto"/>
                <w:sz w:val="24"/>
                <w:szCs w:val="24"/>
                <w:u w:val="none"/>
                <w:lang w:val="en-US" w:eastAsia="zh-CN"/>
              </w:rPr>
              <w:t>询问</w:t>
            </w:r>
          </w:p>
        </w:tc>
        <w:tc>
          <w:tcPr>
            <w:tcW w:w="7253" w:type="dxa"/>
            <w:vAlign w:val="center"/>
          </w:tcPr>
          <w:p>
            <w:pPr>
              <w:adjustRightInd w:val="0"/>
              <w:snapToGrid w:val="0"/>
              <w:spacing w:line="400" w:lineRule="exact"/>
              <w:ind w:firstLine="0" w:firstLineChars="0"/>
              <w:jc w:val="left"/>
              <w:rPr>
                <w:rFonts w:hint="eastAsia" w:ascii="宋体" w:hAnsi="宋体" w:eastAsia="宋体" w:cs="Arial"/>
                <w:color w:val="auto"/>
                <w:sz w:val="24"/>
                <w:szCs w:val="24"/>
                <w:u w:val="none"/>
                <w:lang w:val="en-US" w:eastAsia="zh-CN"/>
              </w:rPr>
            </w:pPr>
            <w:r>
              <w:rPr>
                <w:rFonts w:hint="eastAsia" w:ascii="宋体" w:hAnsi="宋体" w:eastAsia="宋体" w:cs="Arial"/>
                <w:color w:val="auto"/>
                <w:sz w:val="24"/>
                <w:szCs w:val="24"/>
                <w:u w:val="none"/>
                <w:lang w:val="en-US" w:eastAsia="zh-CN"/>
              </w:rPr>
              <w:t>对招标文件、招标过程、招标结果的询问向采购人或采购代理机构提出，并由采购人按相关规定作出答复或采购代理机构在委托授权范围内作出答复。</w:t>
            </w:r>
          </w:p>
          <w:p>
            <w:pPr>
              <w:adjustRightInd w:val="0"/>
              <w:snapToGrid w:val="0"/>
              <w:spacing w:line="400" w:lineRule="exact"/>
              <w:ind w:firstLine="0" w:firstLineChars="0"/>
              <w:jc w:val="left"/>
              <w:rPr>
                <w:rFonts w:hint="eastAsia" w:ascii="宋体" w:hAnsi="宋体" w:eastAsia="宋体" w:cs="Arial"/>
                <w:color w:val="auto"/>
                <w:sz w:val="24"/>
                <w:szCs w:val="24"/>
                <w:u w:val="none"/>
                <w:lang w:val="en-US" w:eastAsia="zh-CN"/>
              </w:rPr>
            </w:pPr>
            <w:r>
              <w:rPr>
                <w:rFonts w:hint="eastAsia" w:ascii="宋体" w:hAnsi="宋体" w:eastAsia="宋体" w:cs="Arial"/>
                <w:color w:val="auto"/>
                <w:sz w:val="24"/>
                <w:szCs w:val="24"/>
                <w:u w:val="none"/>
                <w:lang w:val="en-US" w:eastAsia="zh-CN"/>
              </w:rPr>
              <w:t>询问可以采取书面形式，也可以采取口头方式。</w:t>
            </w:r>
          </w:p>
          <w:p>
            <w:pPr>
              <w:adjustRightInd w:val="0"/>
              <w:snapToGrid w:val="0"/>
              <w:spacing w:line="400" w:lineRule="exact"/>
              <w:ind w:firstLine="0" w:firstLineChars="0"/>
              <w:jc w:val="left"/>
              <w:rPr>
                <w:rFonts w:hint="default" w:ascii="宋体" w:hAnsi="宋体" w:eastAsia="宋体" w:cs="Arial"/>
                <w:color w:val="auto"/>
                <w:sz w:val="24"/>
                <w:szCs w:val="24"/>
                <w:u w:val="none"/>
                <w:lang w:val="en-US" w:eastAsia="zh-CN"/>
              </w:rPr>
            </w:pPr>
            <w:r>
              <w:rPr>
                <w:rFonts w:hint="eastAsia" w:ascii="宋体" w:hAnsi="宋体" w:eastAsia="宋体" w:cs="Arial"/>
                <w:color w:val="auto"/>
                <w:sz w:val="24"/>
                <w:szCs w:val="24"/>
                <w:u w:val="none"/>
                <w:lang w:val="en-US" w:eastAsia="zh-CN"/>
              </w:rPr>
              <w:t>联系人：</w:t>
            </w:r>
            <w:r>
              <w:rPr>
                <w:rFonts w:hint="eastAsia" w:cs="Arial"/>
                <w:color w:val="auto"/>
                <w:sz w:val="24"/>
                <w:szCs w:val="24"/>
                <w:u w:val="none"/>
                <w:lang w:val="en-US" w:eastAsia="zh-CN"/>
              </w:rPr>
              <w:t>李会</w:t>
            </w:r>
          </w:p>
          <w:p>
            <w:pPr>
              <w:adjustRightInd w:val="0"/>
              <w:snapToGrid w:val="0"/>
              <w:spacing w:line="400" w:lineRule="exact"/>
              <w:ind w:firstLine="0" w:firstLineChars="0"/>
              <w:jc w:val="left"/>
              <w:rPr>
                <w:rFonts w:hint="eastAsia" w:ascii="宋体" w:hAnsi="宋体" w:eastAsia="宋体" w:cs="Arial"/>
                <w:color w:val="auto"/>
                <w:sz w:val="24"/>
                <w:szCs w:val="24"/>
                <w:u w:val="none"/>
                <w:lang w:val="en-US" w:eastAsia="zh-CN"/>
              </w:rPr>
            </w:pPr>
            <w:r>
              <w:rPr>
                <w:rFonts w:hint="eastAsia" w:ascii="宋体" w:hAnsi="宋体" w:eastAsia="宋体" w:cs="Arial"/>
                <w:color w:val="auto"/>
                <w:sz w:val="24"/>
                <w:szCs w:val="24"/>
                <w:u w:val="none"/>
                <w:lang w:val="en-US" w:eastAsia="zh-CN"/>
              </w:rPr>
              <w:t>联系电话：</w:t>
            </w:r>
            <w:r>
              <w:rPr>
                <w:rFonts w:hint="eastAsia" w:cs="Arial"/>
                <w:color w:val="auto"/>
                <w:sz w:val="24"/>
                <w:szCs w:val="24"/>
                <w:u w:val="none"/>
                <w:lang w:val="en-US" w:eastAsia="zh-CN"/>
              </w:rPr>
              <w:t>15292649399</w:t>
            </w:r>
            <w:r>
              <w:rPr>
                <w:rFonts w:hint="eastAsia" w:ascii="宋体" w:hAnsi="宋体" w:eastAsia="宋体" w:cs="Arial"/>
                <w:color w:val="auto"/>
                <w:sz w:val="24"/>
                <w:szCs w:val="24"/>
                <w:u w:val="none"/>
                <w:lang w:val="en-US" w:eastAsia="zh-CN"/>
              </w:rPr>
              <w:t>。</w:t>
            </w:r>
          </w:p>
          <w:p>
            <w:pPr>
              <w:adjustRightInd w:val="0"/>
              <w:snapToGrid w:val="0"/>
              <w:spacing w:line="400" w:lineRule="exact"/>
              <w:ind w:firstLine="0" w:firstLineChars="0"/>
              <w:jc w:val="left"/>
              <w:rPr>
                <w:rFonts w:hint="eastAsia" w:ascii="宋体" w:hAnsi="宋体" w:eastAsia="宋体" w:cs="Arial"/>
                <w:color w:val="auto"/>
                <w:sz w:val="24"/>
                <w:szCs w:val="24"/>
                <w:u w:val="none"/>
                <w:lang w:val="en-US" w:eastAsia="zh-CN" w:bidi="ar-SA"/>
              </w:rPr>
            </w:pPr>
            <w:r>
              <w:rPr>
                <w:rFonts w:hint="eastAsia" w:ascii="宋体" w:hAnsi="宋体" w:eastAsia="宋体" w:cs="Arial"/>
                <w:color w:val="auto"/>
                <w:sz w:val="24"/>
                <w:szCs w:val="24"/>
                <w:u w:val="none"/>
                <w:lang w:val="zh-CN" w:eastAsia="zh-CN"/>
              </w:rPr>
              <w:t>注：采购人或采购代理机构只对供应商依法提出的询问作出答复。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default" w:cs="宋体"/>
                <w:color w:val="auto"/>
                <w:kern w:val="2"/>
                <w:sz w:val="24"/>
                <w:szCs w:val="24"/>
                <w:lang w:val="en-US" w:eastAsia="zh-CN"/>
              </w:rPr>
            </w:pPr>
            <w:r>
              <w:rPr>
                <w:rFonts w:hint="eastAsia" w:cs="宋体"/>
                <w:color w:val="auto"/>
                <w:kern w:val="2"/>
                <w:sz w:val="24"/>
                <w:szCs w:val="24"/>
                <w:lang w:val="en-US" w:eastAsia="zh-CN"/>
              </w:rPr>
              <w:t>33</w:t>
            </w:r>
          </w:p>
        </w:tc>
        <w:tc>
          <w:tcPr>
            <w:tcW w:w="1679" w:type="dxa"/>
            <w:vAlign w:val="center"/>
          </w:tcPr>
          <w:p>
            <w:pPr>
              <w:adjustRightInd w:val="0"/>
              <w:snapToGrid w:val="0"/>
              <w:spacing w:line="400" w:lineRule="exact"/>
              <w:ind w:firstLine="0" w:firstLineChars="0"/>
              <w:jc w:val="center"/>
              <w:rPr>
                <w:rFonts w:hint="default" w:ascii="宋体" w:hAnsi="宋体" w:eastAsia="宋体" w:cs="Arial"/>
                <w:color w:val="000000" w:themeColor="text1"/>
                <w:sz w:val="24"/>
                <w:szCs w:val="24"/>
                <w:u w:val="none"/>
                <w:lang w:val="en-US" w:eastAsia="zh-CN"/>
                <w14:textFill>
                  <w14:solidFill>
                    <w14:schemeClr w14:val="tx1"/>
                  </w14:solidFill>
                </w14:textFill>
              </w:rPr>
            </w:pPr>
            <w:r>
              <w:rPr>
                <w:rFonts w:hint="eastAsia" w:cs="Arial"/>
                <w:color w:val="000000" w:themeColor="text1"/>
                <w:sz w:val="24"/>
                <w:szCs w:val="24"/>
                <w:u w:val="none"/>
                <w:lang w:val="en-US" w:eastAsia="zh-CN"/>
                <w14:textFill>
                  <w14:solidFill>
                    <w14:schemeClr w14:val="tx1"/>
                  </w14:solidFill>
                </w14:textFill>
              </w:rPr>
              <w:t>其他</w:t>
            </w:r>
          </w:p>
        </w:tc>
        <w:tc>
          <w:tcPr>
            <w:tcW w:w="7253" w:type="dxa"/>
            <w:vAlign w:val="center"/>
          </w:tcPr>
          <w:p>
            <w:pPr>
              <w:adjustRightInd w:val="0"/>
              <w:snapToGrid w:val="0"/>
              <w:spacing w:line="400" w:lineRule="exact"/>
              <w:ind w:firstLine="0" w:firstLineChars="0"/>
              <w:jc w:val="left"/>
              <w:rPr>
                <w:rFonts w:hint="eastAsia" w:ascii="宋体" w:hAnsi="宋体" w:eastAsia="宋体" w:cs="Arial"/>
                <w:color w:val="000000" w:themeColor="text1"/>
                <w:sz w:val="24"/>
                <w:szCs w:val="24"/>
                <w:u w:val="none"/>
                <w:lang w:val="zh-CN" w:eastAsia="zh-CN"/>
                <w14:textFill>
                  <w14:solidFill>
                    <w14:schemeClr w14:val="tx1"/>
                  </w14:solidFill>
                </w14:textFill>
              </w:rPr>
            </w:pPr>
            <w:r>
              <w:rPr>
                <w:rFonts w:hint="eastAsia" w:ascii="宋体" w:hAnsi="宋体" w:eastAsia="宋体" w:cs="宋体"/>
                <w:b w:val="0"/>
                <w:bCs w:val="0"/>
                <w:color w:val="000000" w:themeColor="text1"/>
                <w:spacing w:val="-4"/>
                <w:kern w:val="2"/>
                <w:sz w:val="24"/>
                <w:szCs w:val="24"/>
                <w:highlight w:val="none"/>
                <w:lang w:val="en-US" w:eastAsia="zh-CN"/>
                <w14:textFill>
                  <w14:solidFill>
                    <w14:schemeClr w14:val="tx1"/>
                  </w14:solidFill>
                </w14:textFill>
              </w:rPr>
              <w:t>本项目各投标单位需现场缴纳场地费200元。</w:t>
            </w:r>
          </w:p>
        </w:tc>
      </w:tr>
    </w:tbl>
    <w:p>
      <w:pPr>
        <w:rPr>
          <w:rFonts w:hint="eastAsia"/>
          <w:color w:val="auto"/>
          <w:lang w:val="en-US" w:eastAsia="zh-CN"/>
        </w:rPr>
      </w:pPr>
      <w:r>
        <w:rPr>
          <w:rFonts w:hint="eastAsia"/>
          <w:color w:val="auto"/>
          <w:lang w:val="en-US" w:eastAsia="zh-CN"/>
        </w:rPr>
        <w:br w:type="page"/>
      </w:r>
    </w:p>
    <w:bookmarkEnd w:id="1"/>
    <w:bookmarkEnd w:id="2"/>
    <w:p>
      <w:pPr>
        <w:pStyle w:val="4"/>
        <w:pageBreakBefore w:val="0"/>
        <w:widowControl w:val="0"/>
        <w:numPr>
          <w:ilvl w:val="0"/>
          <w:numId w:val="0"/>
        </w:numPr>
        <w:kinsoku/>
        <w:wordWrap/>
        <w:overflowPunct/>
        <w:topLinePunct w:val="0"/>
        <w:autoSpaceDE/>
        <w:autoSpaceDN/>
        <w:bidi w:val="0"/>
        <w:spacing w:line="500" w:lineRule="exact"/>
        <w:ind w:leftChars="0" w:right="0" w:rightChars="0"/>
        <w:jc w:val="center"/>
        <w:textAlignment w:val="auto"/>
        <w:rPr>
          <w:rFonts w:hint="eastAsia"/>
          <w:b/>
          <w:bCs/>
          <w:color w:val="auto"/>
          <w:sz w:val="32"/>
          <w:szCs w:val="36"/>
        </w:rPr>
      </w:pPr>
      <w:bookmarkStart w:id="82" w:name="_Toc27484"/>
      <w:bookmarkStart w:id="83" w:name="_Toc4699"/>
      <w:bookmarkStart w:id="84" w:name="_Toc20524"/>
      <w:bookmarkStart w:id="85" w:name="_Toc12510"/>
      <w:bookmarkStart w:id="86" w:name="_Toc15897"/>
      <w:bookmarkStart w:id="87" w:name="_Toc26731"/>
      <w:bookmarkStart w:id="88" w:name="_Toc26955"/>
      <w:bookmarkStart w:id="89" w:name="_Toc24320"/>
      <w:bookmarkStart w:id="90" w:name="_Toc5548"/>
      <w:bookmarkStart w:id="91" w:name="_Toc23212"/>
      <w:bookmarkStart w:id="92" w:name="_Toc6068_WPSOffice_Level1"/>
      <w:bookmarkStart w:id="93" w:name="_Toc84017889"/>
      <w:r>
        <w:rPr>
          <w:rFonts w:hint="eastAsia"/>
          <w:b/>
          <w:bCs/>
          <w:color w:val="auto"/>
          <w:sz w:val="32"/>
          <w:szCs w:val="36"/>
          <w:lang w:eastAsia="zh-CN"/>
        </w:rPr>
        <w:t>二、</w:t>
      </w:r>
      <w:r>
        <w:rPr>
          <w:rFonts w:hint="eastAsia"/>
          <w:b/>
          <w:bCs/>
          <w:color w:val="auto"/>
          <w:sz w:val="32"/>
          <w:szCs w:val="36"/>
        </w:rPr>
        <w:t>总  则</w:t>
      </w:r>
      <w:bookmarkEnd w:id="82"/>
      <w:bookmarkEnd w:id="83"/>
      <w:bookmarkEnd w:id="84"/>
      <w:bookmarkEnd w:id="85"/>
      <w:bookmarkEnd w:id="86"/>
      <w:bookmarkEnd w:id="87"/>
      <w:bookmarkEnd w:id="88"/>
      <w:bookmarkEnd w:id="89"/>
      <w:bookmarkEnd w:id="90"/>
    </w:p>
    <w:p>
      <w:pPr>
        <w:pStyle w:val="5"/>
        <w:pageBreakBefore w:val="0"/>
        <w:kinsoku/>
        <w:wordWrap/>
        <w:overflowPunct/>
        <w:topLinePunct w:val="0"/>
        <w:bidi w:val="0"/>
        <w:spacing w:before="0" w:after="0" w:line="360" w:lineRule="auto"/>
        <w:ind w:left="0"/>
        <w:rPr>
          <w:rFonts w:hint="eastAsia" w:ascii="宋体" w:hAnsi="宋体" w:eastAsia="宋体" w:cs="宋体"/>
          <w:color w:val="auto"/>
        </w:rPr>
      </w:pPr>
      <w:bookmarkStart w:id="94" w:name="_Toc183682354"/>
      <w:bookmarkStart w:id="95" w:name="_Toc217446048"/>
      <w:bookmarkStart w:id="96" w:name="_Toc183582217"/>
      <w:r>
        <w:rPr>
          <w:rFonts w:hint="eastAsia" w:ascii="宋体" w:hAnsi="宋体" w:eastAsia="宋体" w:cs="宋体"/>
          <w:color w:val="auto"/>
        </w:rPr>
        <w:t>1.1  适用范围</w:t>
      </w:r>
    </w:p>
    <w:p>
      <w:pPr>
        <w:pageBreakBefore w:val="0"/>
        <w:kinsoku/>
        <w:wordWrap/>
        <w:overflowPunct/>
        <w:topLinePunct w:val="0"/>
        <w:bidi w:val="0"/>
        <w:adjustRightInd w:val="0"/>
        <w:snapToGrid w:val="0"/>
        <w:spacing w:line="360" w:lineRule="auto"/>
        <w:ind w:left="0" w:firstLine="480" w:firstLineChars="200"/>
        <w:rPr>
          <w:rFonts w:hint="eastAsia" w:ascii="宋体" w:hAnsi="宋体" w:cs="宋体"/>
          <w:color w:val="auto"/>
          <w:sz w:val="24"/>
        </w:rPr>
      </w:pPr>
      <w:r>
        <w:rPr>
          <w:rFonts w:hint="eastAsia" w:ascii="宋体" w:hAnsi="宋体" w:cs="宋体"/>
          <w:color w:val="auto"/>
          <w:sz w:val="24"/>
        </w:rPr>
        <w:t>本磋商文件仅适用于</w:t>
      </w:r>
      <w:r>
        <w:rPr>
          <w:rFonts w:hint="eastAsia" w:cs="宋体"/>
          <w:b/>
          <w:bCs/>
          <w:color w:val="auto"/>
          <w:sz w:val="24"/>
          <w:u w:val="single"/>
          <w:lang w:eastAsia="zh-CN"/>
        </w:rPr>
        <w:t>新疆农业职业技术学院网络安全升级建设项目（二次）</w:t>
      </w:r>
      <w:r>
        <w:rPr>
          <w:rFonts w:hint="eastAsia" w:ascii="宋体" w:hAnsi="宋体" w:cs="宋体"/>
          <w:color w:val="auto"/>
          <w:sz w:val="24"/>
        </w:rPr>
        <w:t>中所叙述的采购项目。</w:t>
      </w:r>
    </w:p>
    <w:p>
      <w:pPr>
        <w:pStyle w:val="5"/>
        <w:pageBreakBefore w:val="0"/>
        <w:kinsoku/>
        <w:wordWrap/>
        <w:overflowPunct/>
        <w:topLinePunct w:val="0"/>
        <w:bidi w:val="0"/>
        <w:spacing w:before="0" w:after="0" w:line="360" w:lineRule="auto"/>
        <w:ind w:left="0"/>
        <w:rPr>
          <w:rFonts w:hint="eastAsia" w:ascii="宋体" w:hAnsi="宋体" w:eastAsia="宋体" w:cs="宋体"/>
          <w:color w:val="auto"/>
        </w:rPr>
      </w:pPr>
      <w:r>
        <w:rPr>
          <w:rFonts w:hint="eastAsia" w:ascii="宋体" w:hAnsi="宋体" w:eastAsia="宋体" w:cs="宋体"/>
          <w:color w:val="auto"/>
        </w:rPr>
        <w:t>1.2  项目概况</w:t>
      </w:r>
    </w:p>
    <w:p>
      <w:pPr>
        <w:pageBreakBefore w:val="0"/>
        <w:kinsoku/>
        <w:wordWrap/>
        <w:overflowPunct/>
        <w:topLinePunct w:val="0"/>
        <w:bidi w:val="0"/>
        <w:adjustRightInd w:val="0"/>
        <w:snapToGrid w:val="0"/>
        <w:spacing w:line="360" w:lineRule="auto"/>
        <w:ind w:left="0" w:firstLine="480" w:firstLineChars="200"/>
        <w:rPr>
          <w:rFonts w:hint="default" w:ascii="宋体" w:hAnsi="宋体" w:cs="宋体"/>
          <w:color w:val="auto"/>
          <w:sz w:val="24"/>
          <w:lang w:val="en-US"/>
        </w:rPr>
      </w:pPr>
      <w:r>
        <w:rPr>
          <w:rFonts w:hint="eastAsia" w:hAnsi="宋体" w:cs="宋体"/>
          <w:color w:val="auto"/>
          <w:sz w:val="24"/>
          <w:szCs w:val="24"/>
          <w:lang w:val="en-US" w:eastAsia="zh-CN"/>
        </w:rPr>
        <w:t>见第四章</w:t>
      </w:r>
      <w:r>
        <w:rPr>
          <w:rFonts w:hint="eastAsia" w:cs="宋体"/>
          <w:color w:val="auto"/>
          <w:sz w:val="24"/>
          <w:szCs w:val="24"/>
          <w:lang w:val="en-US" w:eastAsia="zh-CN"/>
        </w:rPr>
        <w:t>项目内容</w:t>
      </w:r>
    </w:p>
    <w:p>
      <w:pPr>
        <w:pStyle w:val="5"/>
        <w:pageBreakBefore w:val="0"/>
        <w:kinsoku/>
        <w:wordWrap/>
        <w:overflowPunct/>
        <w:topLinePunct w:val="0"/>
        <w:bidi w:val="0"/>
        <w:spacing w:before="0" w:after="0" w:line="360" w:lineRule="auto"/>
        <w:ind w:left="0"/>
        <w:rPr>
          <w:rFonts w:hint="eastAsia" w:ascii="宋体" w:hAnsi="宋体" w:eastAsia="宋体" w:cs="宋体"/>
          <w:color w:val="auto"/>
        </w:rPr>
      </w:pPr>
      <w:r>
        <w:rPr>
          <w:rFonts w:hint="eastAsia" w:ascii="宋体" w:hAnsi="宋体" w:eastAsia="宋体" w:cs="宋体"/>
          <w:color w:val="auto"/>
        </w:rPr>
        <w:t>1.3  合格的供应商</w:t>
      </w:r>
    </w:p>
    <w:p>
      <w:pPr>
        <w:pageBreakBefore w:val="0"/>
        <w:kinsoku/>
        <w:wordWrap/>
        <w:overflowPunct/>
        <w:topLinePunct w:val="0"/>
        <w:bidi w:val="0"/>
        <w:adjustRightInd w:val="0"/>
        <w:snapToGrid w:val="0"/>
        <w:spacing w:line="360" w:lineRule="auto"/>
        <w:ind w:left="0" w:firstLine="480" w:firstLineChars="200"/>
        <w:rPr>
          <w:rFonts w:hint="eastAsia" w:ascii="宋体" w:hAnsi="宋体" w:cs="宋体"/>
          <w:b/>
          <w:bCs/>
          <w:color w:val="auto"/>
          <w:sz w:val="24"/>
        </w:rPr>
      </w:pPr>
      <w:r>
        <w:rPr>
          <w:rFonts w:hint="eastAsia" w:ascii="宋体" w:hAnsi="宋体" w:cs="宋体"/>
          <w:bCs/>
          <w:color w:val="auto"/>
          <w:sz w:val="24"/>
        </w:rPr>
        <w:t>1.3.1 供应商的资格要求见</w:t>
      </w:r>
      <w:r>
        <w:rPr>
          <w:rFonts w:hint="eastAsia" w:ascii="宋体" w:hAnsi="宋体" w:cs="宋体"/>
          <w:b/>
          <w:color w:val="auto"/>
          <w:sz w:val="24"/>
        </w:rPr>
        <w:t>磋商须知前附表1</w:t>
      </w:r>
      <w:r>
        <w:rPr>
          <w:rFonts w:hint="eastAsia" w:ascii="宋体" w:hAnsi="宋体" w:cs="宋体"/>
          <w:color w:val="auto"/>
          <w:sz w:val="24"/>
        </w:rPr>
        <w:t>；</w:t>
      </w:r>
    </w:p>
    <w:p>
      <w:pPr>
        <w:pageBreakBefore w:val="0"/>
        <w:kinsoku/>
        <w:wordWrap/>
        <w:overflowPunct/>
        <w:topLinePunct w:val="0"/>
        <w:bidi w:val="0"/>
        <w:spacing w:line="360" w:lineRule="auto"/>
        <w:ind w:left="0" w:firstLine="420"/>
        <w:rPr>
          <w:rFonts w:hint="eastAsia" w:ascii="宋体" w:hAnsi="宋体" w:cs="宋体"/>
          <w:color w:val="auto"/>
          <w:sz w:val="24"/>
        </w:rPr>
      </w:pPr>
      <w:r>
        <w:rPr>
          <w:rFonts w:hint="eastAsia" w:ascii="宋体" w:hAnsi="宋体" w:cs="宋体"/>
          <w:color w:val="auto"/>
          <w:sz w:val="24"/>
        </w:rPr>
        <w:t>1.3.2凡为本采购项目提供整体设计、规范编制或者项目管理、监理、检测等服务的供应商，不得参加报价。</w:t>
      </w:r>
    </w:p>
    <w:p>
      <w:pPr>
        <w:pageBreakBefore w:val="0"/>
        <w:kinsoku/>
        <w:wordWrap/>
        <w:overflowPunct/>
        <w:topLinePunct w:val="0"/>
        <w:bidi w:val="0"/>
        <w:spacing w:line="360" w:lineRule="auto"/>
        <w:ind w:left="0" w:firstLine="420"/>
        <w:rPr>
          <w:rFonts w:hint="eastAsia" w:ascii="宋体" w:hAnsi="宋体" w:cs="宋体"/>
          <w:color w:val="auto"/>
          <w:sz w:val="24"/>
        </w:rPr>
      </w:pPr>
      <w:r>
        <w:rPr>
          <w:rFonts w:hint="eastAsia" w:ascii="宋体" w:hAnsi="宋体" w:cs="宋体"/>
          <w:color w:val="auto"/>
          <w:sz w:val="24"/>
        </w:rPr>
        <w:t>1.3.3一个供应商只能提交一个响应文件。但如果不同供应商之间的单位负责人为同一人或者存在直接控股、管理关系的，均作无效报价处理。</w:t>
      </w:r>
    </w:p>
    <w:p>
      <w:pPr>
        <w:pageBreakBefore w:val="0"/>
        <w:kinsoku/>
        <w:wordWrap/>
        <w:overflowPunct/>
        <w:topLinePunct w:val="0"/>
        <w:bidi w:val="0"/>
        <w:spacing w:line="360" w:lineRule="auto"/>
        <w:ind w:left="0" w:firstLine="420"/>
        <w:rPr>
          <w:rFonts w:hint="eastAsia" w:ascii="宋体" w:hAnsi="宋体" w:cs="宋体"/>
          <w:color w:val="auto"/>
          <w:sz w:val="24"/>
        </w:rPr>
      </w:pPr>
      <w:r>
        <w:rPr>
          <w:rFonts w:hint="eastAsia" w:ascii="宋体" w:hAnsi="宋体" w:cs="宋体"/>
          <w:color w:val="auto"/>
          <w:sz w:val="24"/>
        </w:rPr>
        <w:t>1.3.4供应商存在下列情形之一的，将被认定为</w:t>
      </w:r>
      <w:r>
        <w:rPr>
          <w:rFonts w:hint="eastAsia" w:ascii="宋体" w:hAnsi="宋体" w:cs="宋体"/>
          <w:color w:val="auto"/>
          <w:sz w:val="24"/>
          <w:lang w:eastAsia="zh-CN"/>
        </w:rPr>
        <w:t>围标串标</w:t>
      </w:r>
      <w:r>
        <w:rPr>
          <w:rFonts w:hint="eastAsia" w:ascii="宋体" w:hAnsi="宋体" w:cs="宋体"/>
          <w:color w:val="auto"/>
          <w:sz w:val="24"/>
        </w:rPr>
        <w:t>串通报价行为并作无效报价处理：</w:t>
      </w:r>
    </w:p>
    <w:p>
      <w:pPr>
        <w:pageBreakBefore w:val="0"/>
        <w:kinsoku/>
        <w:wordWrap/>
        <w:overflowPunct/>
        <w:topLinePunct w:val="0"/>
        <w:bidi w:val="0"/>
        <w:spacing w:line="360" w:lineRule="auto"/>
        <w:ind w:left="0" w:firstLine="420"/>
        <w:rPr>
          <w:rFonts w:hint="eastAsia" w:ascii="宋体" w:hAnsi="宋体" w:cs="宋体"/>
          <w:color w:val="auto"/>
          <w:sz w:val="24"/>
        </w:rPr>
      </w:pPr>
      <w:r>
        <w:rPr>
          <w:rFonts w:hint="eastAsia" w:ascii="宋体" w:hAnsi="宋体" w:cs="宋体"/>
          <w:color w:val="auto"/>
          <w:sz w:val="24"/>
        </w:rPr>
        <w:t>（1）不同供应商的响应文件错、漏之处一致或雷同，且不能合理解释的；</w:t>
      </w:r>
    </w:p>
    <w:p>
      <w:pPr>
        <w:pageBreakBefore w:val="0"/>
        <w:kinsoku/>
        <w:wordWrap/>
        <w:overflowPunct/>
        <w:topLinePunct w:val="0"/>
        <w:bidi w:val="0"/>
        <w:spacing w:line="360" w:lineRule="auto"/>
        <w:ind w:left="0" w:firstLine="420"/>
        <w:rPr>
          <w:rFonts w:hint="eastAsia" w:ascii="宋体" w:hAnsi="宋体" w:cs="宋体"/>
          <w:color w:val="auto"/>
          <w:sz w:val="24"/>
        </w:rPr>
      </w:pPr>
      <w:r>
        <w:rPr>
          <w:rFonts w:hint="eastAsia" w:ascii="宋体" w:hAnsi="宋体" w:cs="宋体"/>
          <w:color w:val="auto"/>
          <w:sz w:val="24"/>
        </w:rPr>
        <w:t>（2）由同一人或分别由几个有利害关系的人携带两个以上（含两个）供应商的企业资料参与资格审查、领取磋商资料，或代表两个以上（含两个）供应商参加磋商答疑会、交纳或退还磋商保证金、开标的；</w:t>
      </w:r>
    </w:p>
    <w:p>
      <w:pPr>
        <w:pageBreakBefore w:val="0"/>
        <w:kinsoku/>
        <w:wordWrap/>
        <w:overflowPunct/>
        <w:topLinePunct w:val="0"/>
        <w:bidi w:val="0"/>
        <w:adjustRightInd w:val="0"/>
        <w:snapToGrid w:val="0"/>
        <w:spacing w:line="360" w:lineRule="auto"/>
        <w:ind w:left="0" w:firstLine="480" w:firstLineChars="200"/>
        <w:rPr>
          <w:rFonts w:hint="eastAsia" w:ascii="宋体" w:hAnsi="宋体" w:cs="宋体"/>
          <w:color w:val="auto"/>
          <w:sz w:val="24"/>
        </w:rPr>
      </w:pPr>
      <w:r>
        <w:rPr>
          <w:rFonts w:hint="eastAsia" w:ascii="宋体" w:hAnsi="宋体" w:cs="宋体"/>
          <w:color w:val="auto"/>
          <w:sz w:val="24"/>
        </w:rPr>
        <w:t>（3）有关法律、法规或规章规定的其他</w:t>
      </w:r>
      <w:r>
        <w:rPr>
          <w:rFonts w:hint="eastAsia" w:ascii="宋体" w:hAnsi="宋体" w:cs="宋体"/>
          <w:color w:val="auto"/>
          <w:sz w:val="24"/>
          <w:lang w:eastAsia="zh-CN"/>
        </w:rPr>
        <w:t>围标串标</w:t>
      </w:r>
      <w:r>
        <w:rPr>
          <w:rFonts w:hint="eastAsia" w:ascii="宋体" w:hAnsi="宋体" w:cs="宋体"/>
          <w:color w:val="auto"/>
          <w:sz w:val="24"/>
        </w:rPr>
        <w:t>行为。</w:t>
      </w:r>
    </w:p>
    <w:p>
      <w:pPr>
        <w:keepNext/>
        <w:keepLines/>
        <w:pageBreakBefore w:val="0"/>
        <w:numPr>
          <w:ilvl w:val="0"/>
          <w:numId w:val="0"/>
        </w:numPr>
        <w:tabs>
          <w:tab w:val="left" w:pos="360"/>
        </w:tabs>
        <w:kinsoku/>
        <w:wordWrap/>
        <w:overflowPunct/>
        <w:topLinePunct w:val="0"/>
        <w:bidi w:val="0"/>
        <w:spacing w:line="360" w:lineRule="auto"/>
        <w:ind w:left="0" w:firstLine="241" w:firstLineChars="100"/>
        <w:outlineLvl w:val="2"/>
        <w:rPr>
          <w:rFonts w:hint="eastAsia" w:ascii="宋体" w:hAnsi="宋体" w:eastAsia="宋体" w:cs="宋体"/>
          <w:b/>
          <w:bCs/>
          <w:color w:val="auto"/>
          <w:sz w:val="24"/>
          <w:szCs w:val="28"/>
          <w:lang w:val="en-US" w:eastAsia="zh-CN" w:bidi="ar-SA"/>
        </w:rPr>
      </w:pPr>
      <w:bookmarkStart w:id="97" w:name="_Toc9799"/>
      <w:bookmarkStart w:id="98" w:name="_Toc27274"/>
      <w:bookmarkStart w:id="99" w:name="_Toc17701"/>
      <w:bookmarkStart w:id="100" w:name="_Toc23764"/>
      <w:r>
        <w:rPr>
          <w:rFonts w:hint="eastAsia" w:ascii="宋体" w:hAnsi="宋体" w:eastAsia="宋体" w:cs="宋体"/>
          <w:b/>
          <w:bCs/>
          <w:color w:val="auto"/>
          <w:sz w:val="24"/>
          <w:szCs w:val="28"/>
          <w:lang w:val="en-US" w:eastAsia="zh-CN" w:bidi="ar-SA"/>
        </w:rPr>
        <w:t>1.4</w:t>
      </w:r>
      <w:r>
        <w:rPr>
          <w:rFonts w:hint="eastAsia" w:cs="宋体"/>
          <w:b/>
          <w:bCs/>
          <w:color w:val="auto"/>
          <w:sz w:val="24"/>
          <w:szCs w:val="28"/>
          <w:lang w:val="en-US" w:eastAsia="zh-CN" w:bidi="ar-SA"/>
        </w:rPr>
        <w:t xml:space="preserve"> </w:t>
      </w:r>
      <w:r>
        <w:rPr>
          <w:rFonts w:hint="eastAsia" w:ascii="宋体" w:hAnsi="宋体" w:eastAsia="宋体" w:cs="宋体"/>
          <w:b/>
          <w:bCs/>
          <w:color w:val="auto"/>
          <w:sz w:val="24"/>
          <w:szCs w:val="28"/>
          <w:lang w:val="en-US" w:eastAsia="zh-CN" w:bidi="ar-SA"/>
        </w:rPr>
        <w:t>磋商费用</w:t>
      </w:r>
    </w:p>
    <w:p>
      <w:pPr>
        <w:pageBreakBefore w:val="0"/>
        <w:tabs>
          <w:tab w:val="left" w:pos="7665"/>
        </w:tabs>
        <w:kinsoku/>
        <w:wordWrap/>
        <w:overflowPunct/>
        <w:topLinePunct w:val="0"/>
        <w:bidi w:val="0"/>
        <w:spacing w:line="360" w:lineRule="auto"/>
        <w:ind w:left="0" w:firstLine="480"/>
        <w:rPr>
          <w:rFonts w:hint="eastAsia" w:ascii="宋体" w:hAnsi="宋体" w:eastAsia="宋体" w:cs="宋体"/>
          <w:b w:val="0"/>
          <w:color w:val="auto"/>
          <w:kern w:val="2"/>
          <w:sz w:val="24"/>
          <w:szCs w:val="24"/>
          <w:lang w:val="en-US"/>
        </w:rPr>
      </w:pPr>
      <w:r>
        <w:rPr>
          <w:rFonts w:hint="eastAsia" w:ascii="宋体" w:hAnsi="宋体" w:eastAsia="宋体" w:cs="宋体"/>
          <w:b w:val="0"/>
          <w:color w:val="auto"/>
          <w:kern w:val="2"/>
          <w:sz w:val="24"/>
          <w:szCs w:val="24"/>
          <w:lang w:val="en-US" w:eastAsia="zh-CN"/>
        </w:rPr>
        <w:t>供应商</w:t>
      </w:r>
      <w:r>
        <w:rPr>
          <w:rFonts w:hint="eastAsia" w:ascii="宋体" w:hAnsi="宋体" w:eastAsia="宋体" w:cs="宋体"/>
          <w:b w:val="0"/>
          <w:color w:val="auto"/>
          <w:kern w:val="2"/>
          <w:sz w:val="24"/>
          <w:szCs w:val="24"/>
          <w:lang w:val="en-US"/>
        </w:rPr>
        <w:t>应自行承担参加</w:t>
      </w:r>
      <w:r>
        <w:rPr>
          <w:rFonts w:hint="eastAsia" w:ascii="宋体" w:hAnsi="宋体" w:eastAsia="宋体" w:cs="宋体"/>
          <w:b w:val="0"/>
          <w:color w:val="auto"/>
          <w:kern w:val="2"/>
          <w:sz w:val="24"/>
          <w:szCs w:val="24"/>
          <w:lang w:val="en-US" w:eastAsia="zh-CN"/>
        </w:rPr>
        <w:t>磋商活动</w:t>
      </w:r>
      <w:r>
        <w:rPr>
          <w:rFonts w:hint="eastAsia" w:ascii="宋体" w:hAnsi="宋体" w:eastAsia="宋体" w:cs="宋体"/>
          <w:b w:val="0"/>
          <w:color w:val="auto"/>
          <w:kern w:val="2"/>
          <w:sz w:val="24"/>
          <w:szCs w:val="24"/>
          <w:lang w:val="en-US"/>
        </w:rPr>
        <w:t>的全部费用。</w:t>
      </w:r>
    </w:p>
    <w:p>
      <w:pPr>
        <w:keepNext/>
        <w:keepLines/>
        <w:pageBreakBefore w:val="0"/>
        <w:widowControl w:val="0"/>
        <w:numPr>
          <w:ilvl w:val="0"/>
          <w:numId w:val="0"/>
        </w:numPr>
        <w:tabs>
          <w:tab w:val="left" w:pos="360"/>
        </w:tabs>
        <w:kinsoku/>
        <w:wordWrap/>
        <w:overflowPunct/>
        <w:topLinePunct w:val="0"/>
        <w:autoSpaceDE/>
        <w:autoSpaceDN/>
        <w:bidi w:val="0"/>
        <w:spacing w:line="360" w:lineRule="auto"/>
        <w:ind w:left="0" w:leftChars="0"/>
        <w:outlineLvl w:val="2"/>
        <w:rPr>
          <w:rFonts w:hint="eastAsia"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rPr>
        <w:t>1.5</w:t>
      </w:r>
      <w:r>
        <w:rPr>
          <w:rFonts w:hint="eastAsia" w:ascii="宋体" w:hAnsi="宋体" w:eastAsia="宋体" w:cs="宋体"/>
          <w:b/>
          <w:bCs w:val="0"/>
          <w:color w:val="auto"/>
          <w:kern w:val="2"/>
          <w:sz w:val="24"/>
          <w:szCs w:val="24"/>
          <w:lang w:val="en-US"/>
        </w:rPr>
        <w:t>充分、公平竞争保障措施（实质性要求）</w:t>
      </w:r>
    </w:p>
    <w:p>
      <w:pPr>
        <w:pStyle w:val="75"/>
        <w:pageBreakBefore w:val="0"/>
        <w:widowControl w:val="0"/>
        <w:numPr>
          <w:ilvl w:val="0"/>
          <w:numId w:val="0"/>
        </w:numPr>
        <w:kinsoku/>
        <w:wordWrap/>
        <w:overflowPunct/>
        <w:topLinePunct w:val="0"/>
        <w:autoSpaceDE/>
        <w:autoSpaceDN/>
        <w:bidi w:val="0"/>
        <w:snapToGrid w:val="0"/>
        <w:spacing w:line="360" w:lineRule="auto"/>
        <w:ind w:left="0" w:leftChars="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1.5.1、</w:t>
      </w:r>
      <w:r>
        <w:rPr>
          <w:rFonts w:hint="eastAsia" w:ascii="宋体" w:hAnsi="宋体" w:eastAsia="宋体" w:cs="宋体"/>
          <w:b/>
          <w:color w:val="auto"/>
          <w:sz w:val="24"/>
          <w:szCs w:val="24"/>
        </w:rPr>
        <w:t>提供相同品牌产品处理。</w:t>
      </w:r>
    </w:p>
    <w:p>
      <w:pPr>
        <w:pStyle w:val="75"/>
        <w:pageBreakBefore w:val="0"/>
        <w:kinsoku/>
        <w:wordWrap/>
        <w:overflowPunct/>
        <w:topLinePunct w:val="0"/>
        <w:bidi w:val="0"/>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提供相同品牌产品且通过资格审查、符合性审查的不同投标人参加同一合同项下投标的，按一家投标人计算，评审后得分最高的同品牌</w:t>
      </w:r>
      <w:r>
        <w:rPr>
          <w:rFonts w:hint="eastAsia" w:ascii="宋体" w:hAnsi="宋体" w:eastAsia="宋体" w:cs="宋体"/>
          <w:color w:val="auto"/>
          <w:sz w:val="24"/>
          <w:szCs w:val="24"/>
          <w:highlight w:val="none"/>
        </w:rPr>
        <w:t>投标人获得</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人推荐资格；评审得分相同的，由采购人或者采购人委托评标委员会按照招标文件规定的方式确定一个投标人获得</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人推荐资格，</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文件未规定的采取随机抽取方式确定，其他同品牌投标人不作为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w:t>
      </w:r>
      <w:r>
        <w:rPr>
          <w:rFonts w:hint="eastAsia" w:ascii="宋体" w:hAnsi="宋体" w:eastAsia="宋体" w:cs="宋体"/>
          <w:color w:val="auto"/>
          <w:sz w:val="24"/>
          <w:szCs w:val="24"/>
        </w:rPr>
        <w:t xml:space="preserve">选人。 </w:t>
      </w:r>
    </w:p>
    <w:p>
      <w:pPr>
        <w:pStyle w:val="75"/>
        <w:pageBreakBefore w:val="0"/>
        <w:numPr>
          <w:ilvl w:val="0"/>
          <w:numId w:val="0"/>
        </w:numPr>
        <w:kinsoku/>
        <w:wordWrap/>
        <w:overflowPunct/>
        <w:topLinePunct w:val="0"/>
        <w:bidi w:val="0"/>
        <w:snapToGrid w:val="0"/>
        <w:spacing w:line="360" w:lineRule="auto"/>
        <w:ind w:left="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非单一产品采购项目，采购人应当根据采购项目技术构成、产品价格比重等合理确定核心产品，并在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文件中载明。多家投标人提供的任一核心产品品牌相同的，按前款规定处理。</w:t>
      </w:r>
    </w:p>
    <w:p>
      <w:pPr>
        <w:pStyle w:val="75"/>
        <w:pageBreakBefore w:val="0"/>
        <w:numPr>
          <w:ilvl w:val="0"/>
          <w:numId w:val="0"/>
        </w:numPr>
        <w:kinsoku/>
        <w:wordWrap/>
        <w:overflowPunct/>
        <w:topLinePunct w:val="0"/>
        <w:bidi w:val="0"/>
        <w:snapToGrid w:val="0"/>
        <w:spacing w:line="360" w:lineRule="auto"/>
        <w:ind w:left="0" w:firstLine="482" w:firstLineChars="200"/>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rPr>
        <w:t>本项目核心产品：</w:t>
      </w:r>
      <w:r>
        <w:rPr>
          <w:rFonts w:hint="eastAsia" w:hAnsi="宋体" w:cs="宋体"/>
          <w:b/>
          <w:bCs/>
          <w:color w:val="auto"/>
          <w:sz w:val="24"/>
          <w:szCs w:val="24"/>
          <w:highlight w:val="none"/>
          <w:lang w:val="en-US" w:eastAsia="zh-CN"/>
        </w:rPr>
        <w:t>无</w:t>
      </w:r>
    </w:p>
    <w:p>
      <w:pPr>
        <w:pStyle w:val="75"/>
        <w:pageBreakBefore w:val="0"/>
        <w:numPr>
          <w:ilvl w:val="0"/>
          <w:numId w:val="0"/>
        </w:numPr>
        <w:kinsoku/>
        <w:wordWrap/>
        <w:overflowPunct/>
        <w:topLinePunct w:val="0"/>
        <w:bidi w:val="0"/>
        <w:snapToGrid w:val="0"/>
        <w:spacing w:line="360" w:lineRule="auto"/>
        <w:ind w:left="0" w:firstLine="482" w:firstLineChars="200"/>
        <w:jc w:val="left"/>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1.5.2.</w:t>
      </w:r>
      <w:r>
        <w:rPr>
          <w:rFonts w:hint="eastAsia" w:ascii="宋体" w:hAnsi="宋体" w:eastAsia="宋体" w:cs="宋体"/>
          <w:b/>
          <w:color w:val="auto"/>
          <w:sz w:val="24"/>
          <w:szCs w:val="24"/>
        </w:rPr>
        <w:t>利害关系</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处理。</w:t>
      </w:r>
      <w:r>
        <w:rPr>
          <w:rFonts w:hint="eastAsia" w:ascii="宋体" w:hAnsi="宋体" w:eastAsia="宋体" w:cs="宋体"/>
          <w:color w:val="auto"/>
          <w:sz w:val="24"/>
          <w:szCs w:val="24"/>
        </w:rPr>
        <w:t>单位负责人为同一人或者存在直接控股、管理关系的不</w:t>
      </w:r>
      <w:r>
        <w:rPr>
          <w:rFonts w:hint="eastAsia" w:ascii="宋体" w:hAnsi="宋体" w:eastAsia="宋体" w:cs="宋体"/>
          <w:color w:val="auto"/>
          <w:sz w:val="24"/>
          <w:szCs w:val="24"/>
          <w:lang w:val="en-US" w:eastAsia="zh-CN"/>
        </w:rPr>
        <w:t>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不得参加同一合同项下的政府采购活动。（提供承诺函原件加盖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公章，可以与其他承诺一并进行承诺）</w:t>
      </w:r>
    </w:p>
    <w:p>
      <w:pPr>
        <w:pStyle w:val="75"/>
        <w:pageBreakBefore w:val="0"/>
        <w:numPr>
          <w:ilvl w:val="0"/>
          <w:numId w:val="0"/>
        </w:numPr>
        <w:kinsoku/>
        <w:wordWrap/>
        <w:overflowPunct/>
        <w:topLinePunct w:val="0"/>
        <w:bidi w:val="0"/>
        <w:snapToGrid w:val="0"/>
        <w:spacing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 xml:space="preserve">1.5.3. </w:t>
      </w:r>
      <w:r>
        <w:rPr>
          <w:rFonts w:hint="eastAsia" w:ascii="宋体" w:hAnsi="宋体" w:eastAsia="宋体" w:cs="宋体"/>
          <w:b/>
          <w:color w:val="auto"/>
          <w:sz w:val="24"/>
          <w:szCs w:val="24"/>
        </w:rPr>
        <w:t>利害关系授权代表处理。</w:t>
      </w:r>
      <w:r>
        <w:rPr>
          <w:rFonts w:hint="eastAsia" w:ascii="宋体" w:hAnsi="宋体" w:eastAsia="宋体" w:cs="宋体"/>
          <w:color w:val="auto"/>
          <w:sz w:val="24"/>
          <w:szCs w:val="24"/>
        </w:rPr>
        <w:t>两家以上的供应商不得在同一合同项下的采购项目中，委托同一个自然人、同一家庭的人员、同一单位的人员作为其授权代表，否则，其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文件作为无效处理。（提供承诺函原件加盖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公章，可以与其他承诺一并进行承诺）</w:t>
      </w:r>
    </w:p>
    <w:p>
      <w:pPr>
        <w:pStyle w:val="75"/>
        <w:pageBreakBefore w:val="0"/>
        <w:numPr>
          <w:ilvl w:val="0"/>
          <w:numId w:val="0"/>
        </w:numPr>
        <w:kinsoku/>
        <w:wordWrap/>
        <w:overflowPunct/>
        <w:topLinePunct w:val="0"/>
        <w:bidi w:val="0"/>
        <w:snapToGrid w:val="0"/>
        <w:spacing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1.5.4.</w:t>
      </w:r>
      <w:r>
        <w:rPr>
          <w:rFonts w:hint="eastAsia" w:ascii="宋体" w:hAnsi="宋体" w:eastAsia="宋体" w:cs="宋体"/>
          <w:b/>
          <w:color w:val="auto"/>
          <w:sz w:val="24"/>
          <w:szCs w:val="24"/>
        </w:rPr>
        <w:t>前期参与</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处理。</w:t>
      </w:r>
      <w:r>
        <w:rPr>
          <w:rFonts w:hint="eastAsia" w:ascii="宋体" w:hAnsi="宋体" w:eastAsia="宋体" w:cs="宋体"/>
          <w:color w:val="auto"/>
          <w:sz w:val="24"/>
          <w:szCs w:val="24"/>
        </w:rPr>
        <w:t>为采购项目提供整体设计、规范编制或者项目管理、监理、检测等服务的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，不得再参加该采购项目的其他采购活动。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为采购人、采购代理机构在确定采购需求、编制</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文件过程中提供咨询论证，其提供的咨询论证意见成为</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文件中规定的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资格条件、技术服务商务要求、评</w:t>
      </w:r>
      <w:r>
        <w:rPr>
          <w:rFonts w:hint="eastAsia" w:ascii="宋体" w:hAnsi="宋体" w:eastAsia="宋体" w:cs="宋体"/>
          <w:color w:val="auto"/>
          <w:sz w:val="24"/>
          <w:szCs w:val="24"/>
          <w:lang w:eastAsia="zh-CN"/>
        </w:rPr>
        <w:t>审</w:t>
      </w:r>
      <w:r>
        <w:rPr>
          <w:rFonts w:hint="eastAsia" w:ascii="宋体" w:hAnsi="宋体" w:eastAsia="宋体" w:cs="宋体"/>
          <w:color w:val="auto"/>
          <w:sz w:val="24"/>
          <w:szCs w:val="24"/>
        </w:rPr>
        <w:t>因素和标准、政府采购合同等实质性内容条款的，视同为采购项目提供规范编制。（提供承诺函原件加盖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公章，可以与其他承诺一并进行承诺。）</w:t>
      </w:r>
    </w:p>
    <w:p>
      <w:pPr>
        <w:pStyle w:val="75"/>
        <w:pageBreakBefore w:val="0"/>
        <w:numPr>
          <w:ilvl w:val="0"/>
          <w:numId w:val="0"/>
        </w:numPr>
        <w:kinsoku/>
        <w:wordWrap/>
        <w:overflowPunct/>
        <w:topLinePunct w:val="0"/>
        <w:bidi w:val="0"/>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1.5.5.</w:t>
      </w:r>
      <w:r>
        <w:rPr>
          <w:rFonts w:hint="eastAsia" w:ascii="宋体" w:hAnsi="宋体" w:eastAsia="宋体" w:cs="宋体"/>
          <w:color w:val="auto"/>
          <w:sz w:val="24"/>
          <w:szCs w:val="24"/>
        </w:rPr>
        <w:t>供应商实际控制人或者中高级管理人员，同时是采购代理机构工作人员，不得参与本项目政府采购活动。（提供承诺函原件加盖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公章，可以与其他承诺一并进行承诺。）</w:t>
      </w:r>
    </w:p>
    <w:p>
      <w:pPr>
        <w:pStyle w:val="75"/>
        <w:pageBreakBefore w:val="0"/>
        <w:numPr>
          <w:ilvl w:val="0"/>
          <w:numId w:val="0"/>
        </w:numPr>
        <w:kinsoku/>
        <w:wordWrap/>
        <w:overflowPunct/>
        <w:topLinePunct w:val="0"/>
        <w:bidi w:val="0"/>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1.5.6.</w:t>
      </w:r>
      <w:r>
        <w:rPr>
          <w:rFonts w:hint="eastAsia" w:ascii="宋体" w:hAnsi="宋体" w:eastAsia="宋体" w:cs="宋体"/>
          <w:color w:val="auto"/>
          <w:sz w:val="24"/>
          <w:szCs w:val="24"/>
        </w:rPr>
        <w:t>供应商与采购代理机构存在关联关系，或者是采购代理机构的母公司或子公司，不得参加本项目政府采购活动。（提供承诺函原件加盖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公章，可以与其他承诺一并进行承诺。）</w:t>
      </w:r>
    </w:p>
    <w:p>
      <w:pPr>
        <w:pStyle w:val="75"/>
        <w:pageBreakBefore w:val="0"/>
        <w:numPr>
          <w:ilvl w:val="0"/>
          <w:numId w:val="0"/>
        </w:numPr>
        <w:kinsoku/>
        <w:wordWrap/>
        <w:overflowPunct/>
        <w:topLinePunct w:val="0"/>
        <w:bidi w:val="0"/>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1.5.7.</w:t>
      </w:r>
      <w:r>
        <w:rPr>
          <w:rFonts w:hint="eastAsia" w:ascii="宋体" w:hAnsi="宋体" w:eastAsia="宋体" w:cs="宋体"/>
          <w:color w:val="auto"/>
          <w:sz w:val="24"/>
          <w:szCs w:val="24"/>
        </w:rPr>
        <w:t>回避。政府采购活动中，采购人员及相关人员与供应商有下列利害关系之一的，应当回避：</w:t>
      </w:r>
    </w:p>
    <w:p>
      <w:pPr>
        <w:pageBreakBefore w:val="0"/>
        <w:kinsoku/>
        <w:wordWrap/>
        <w:overflowPunct/>
        <w:topLinePunct w:val="0"/>
        <w:bidi w:val="0"/>
        <w:adjustRightInd w:val="0"/>
        <w:spacing w:line="360" w:lineRule="auto"/>
        <w:ind w:left="0" w:firstLine="480"/>
        <w:textAlignment w:val="baseline"/>
        <w:rPr>
          <w:rFonts w:hint="eastAsia" w:ascii="宋体" w:hAnsi="宋体" w:eastAsia="宋体" w:cs="宋体"/>
          <w:b w:val="0"/>
          <w:color w:val="auto"/>
          <w:sz w:val="24"/>
          <w:szCs w:val="24"/>
          <w:lang w:val="en-US"/>
        </w:rPr>
      </w:pPr>
      <w:r>
        <w:rPr>
          <w:rFonts w:hint="eastAsia" w:ascii="宋体" w:hAnsi="宋体" w:eastAsia="宋体" w:cs="宋体"/>
          <w:b w:val="0"/>
          <w:color w:val="auto"/>
          <w:sz w:val="24"/>
          <w:szCs w:val="24"/>
          <w:lang w:val="en-US"/>
        </w:rPr>
        <w:t>（1）参加采购活动前3年内与供应商存在劳动关系；</w:t>
      </w:r>
    </w:p>
    <w:p>
      <w:pPr>
        <w:pageBreakBefore w:val="0"/>
        <w:kinsoku/>
        <w:wordWrap/>
        <w:overflowPunct/>
        <w:topLinePunct w:val="0"/>
        <w:bidi w:val="0"/>
        <w:adjustRightInd w:val="0"/>
        <w:spacing w:line="360" w:lineRule="auto"/>
        <w:ind w:left="0" w:firstLine="480"/>
        <w:textAlignment w:val="baseline"/>
        <w:rPr>
          <w:rFonts w:hint="eastAsia" w:ascii="宋体" w:hAnsi="宋体" w:eastAsia="宋体" w:cs="宋体"/>
          <w:b w:val="0"/>
          <w:color w:val="auto"/>
          <w:sz w:val="24"/>
          <w:szCs w:val="24"/>
          <w:lang w:val="en-US"/>
        </w:rPr>
      </w:pPr>
      <w:r>
        <w:rPr>
          <w:rFonts w:hint="eastAsia" w:ascii="宋体" w:hAnsi="宋体" w:eastAsia="宋体" w:cs="宋体"/>
          <w:b w:val="0"/>
          <w:color w:val="auto"/>
          <w:sz w:val="24"/>
          <w:szCs w:val="24"/>
          <w:lang w:val="en-US"/>
        </w:rPr>
        <w:t>（2）参加采购活动前3年内担任供应商的董事、监事；</w:t>
      </w:r>
    </w:p>
    <w:p>
      <w:pPr>
        <w:pageBreakBefore w:val="0"/>
        <w:kinsoku/>
        <w:wordWrap/>
        <w:overflowPunct/>
        <w:topLinePunct w:val="0"/>
        <w:bidi w:val="0"/>
        <w:adjustRightInd w:val="0"/>
        <w:spacing w:line="360" w:lineRule="auto"/>
        <w:ind w:left="0" w:firstLine="480"/>
        <w:textAlignment w:val="baseline"/>
        <w:rPr>
          <w:rFonts w:hint="eastAsia" w:ascii="宋体" w:hAnsi="宋体" w:eastAsia="宋体" w:cs="宋体"/>
          <w:b w:val="0"/>
          <w:color w:val="auto"/>
          <w:sz w:val="24"/>
          <w:szCs w:val="24"/>
          <w:lang w:val="en-US"/>
        </w:rPr>
      </w:pPr>
      <w:r>
        <w:rPr>
          <w:rFonts w:hint="eastAsia" w:ascii="宋体" w:hAnsi="宋体" w:eastAsia="宋体" w:cs="宋体"/>
          <w:b w:val="0"/>
          <w:color w:val="auto"/>
          <w:sz w:val="24"/>
          <w:szCs w:val="24"/>
          <w:lang w:val="en-US"/>
        </w:rPr>
        <w:t>（3）参加采购活动前3年内是供应商的控股股东或者实际控制人；</w:t>
      </w:r>
    </w:p>
    <w:p>
      <w:pPr>
        <w:pageBreakBefore w:val="0"/>
        <w:kinsoku/>
        <w:wordWrap/>
        <w:overflowPunct/>
        <w:topLinePunct w:val="0"/>
        <w:bidi w:val="0"/>
        <w:adjustRightInd w:val="0"/>
        <w:spacing w:line="360" w:lineRule="auto"/>
        <w:ind w:left="0" w:firstLine="480"/>
        <w:textAlignment w:val="baseline"/>
        <w:rPr>
          <w:rFonts w:hint="eastAsia" w:ascii="宋体" w:hAnsi="宋体" w:eastAsia="宋体" w:cs="宋体"/>
          <w:b w:val="0"/>
          <w:color w:val="auto"/>
          <w:sz w:val="24"/>
          <w:szCs w:val="24"/>
          <w:lang w:val="en-US"/>
        </w:rPr>
      </w:pPr>
      <w:r>
        <w:rPr>
          <w:rFonts w:hint="eastAsia" w:ascii="宋体" w:hAnsi="宋体" w:eastAsia="宋体" w:cs="宋体"/>
          <w:b w:val="0"/>
          <w:color w:val="auto"/>
          <w:sz w:val="24"/>
          <w:szCs w:val="24"/>
          <w:lang w:val="en-US"/>
        </w:rPr>
        <w:t>（4）与供应商的法定代表人或者负责人有夫妻、直系血亲、三代以内旁系血亲或者近姻亲关系；</w:t>
      </w:r>
    </w:p>
    <w:p>
      <w:pPr>
        <w:pageBreakBefore w:val="0"/>
        <w:kinsoku/>
        <w:wordWrap/>
        <w:overflowPunct/>
        <w:topLinePunct w:val="0"/>
        <w:bidi w:val="0"/>
        <w:adjustRightInd w:val="0"/>
        <w:spacing w:line="360" w:lineRule="auto"/>
        <w:ind w:left="0" w:firstLine="480"/>
        <w:textAlignment w:val="baseline"/>
        <w:rPr>
          <w:rFonts w:hint="eastAsia" w:ascii="宋体" w:hAnsi="宋体" w:eastAsia="宋体" w:cs="宋体"/>
          <w:b w:val="0"/>
          <w:color w:val="auto"/>
          <w:sz w:val="24"/>
          <w:szCs w:val="24"/>
          <w:lang w:val="en-US"/>
        </w:rPr>
      </w:pPr>
      <w:r>
        <w:rPr>
          <w:rFonts w:hint="eastAsia" w:ascii="宋体" w:hAnsi="宋体" w:eastAsia="宋体" w:cs="宋体"/>
          <w:b w:val="0"/>
          <w:color w:val="auto"/>
          <w:sz w:val="24"/>
          <w:szCs w:val="24"/>
          <w:lang w:val="en-US"/>
        </w:rPr>
        <w:t>（5）与供应商有其他可能影响政府采购活动公平、公正进行的关系。</w:t>
      </w:r>
    </w:p>
    <w:p>
      <w:pPr>
        <w:pageBreakBefore w:val="0"/>
        <w:kinsoku/>
        <w:wordWrap/>
        <w:overflowPunct/>
        <w:topLinePunct w:val="0"/>
        <w:bidi w:val="0"/>
        <w:adjustRightInd w:val="0"/>
        <w:spacing w:line="360" w:lineRule="auto"/>
        <w:ind w:left="0" w:firstLine="480"/>
        <w:textAlignment w:val="baseline"/>
        <w:rPr>
          <w:rFonts w:hint="eastAsia" w:ascii="宋体" w:hAnsi="宋体" w:eastAsia="宋体" w:cs="宋体"/>
          <w:b w:val="0"/>
          <w:color w:val="auto"/>
          <w:sz w:val="24"/>
          <w:szCs w:val="24"/>
          <w:lang w:val="en-US"/>
        </w:rPr>
      </w:pPr>
      <w:r>
        <w:rPr>
          <w:rFonts w:hint="eastAsia" w:ascii="宋体" w:hAnsi="宋体" w:eastAsia="宋体" w:cs="宋体"/>
          <w:b w:val="0"/>
          <w:color w:val="auto"/>
          <w:sz w:val="24"/>
          <w:szCs w:val="24"/>
          <w:lang w:val="en-US"/>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宋体" w:hAnsi="宋体" w:eastAsia="宋体" w:cs="宋体"/>
          <w:b w:val="0"/>
          <w:color w:val="auto"/>
          <w:sz w:val="24"/>
          <w:szCs w:val="24"/>
          <w:lang w:val="en-US" w:eastAsia="zh-CN"/>
        </w:rPr>
        <w:t>磋商小组</w:t>
      </w:r>
      <w:r>
        <w:rPr>
          <w:rFonts w:hint="eastAsia" w:ascii="宋体" w:hAnsi="宋体" w:eastAsia="宋体" w:cs="宋体"/>
          <w:b w:val="0"/>
          <w:color w:val="auto"/>
          <w:sz w:val="24"/>
          <w:szCs w:val="24"/>
          <w:lang w:val="en-US"/>
        </w:rPr>
        <w:t>成员。</w:t>
      </w:r>
    </w:p>
    <w:p>
      <w:pPr>
        <w:pStyle w:val="76"/>
        <w:pageBreakBefore w:val="0"/>
        <w:kinsoku/>
        <w:wordWrap/>
        <w:overflowPunct/>
        <w:topLinePunct w:val="0"/>
        <w:bidi w:val="0"/>
        <w:spacing w:line="360" w:lineRule="auto"/>
        <w:ind w:left="0"/>
        <w:rPr>
          <w:rFonts w:hint="eastAsia" w:ascii="宋体" w:hAnsi="宋体" w:eastAsia="宋体" w:cs="宋体"/>
          <w:sz w:val="24"/>
          <w:szCs w:val="24"/>
          <w:lang w:val="en-US" w:eastAsia="zh-CN"/>
        </w:rPr>
      </w:pPr>
      <w:r>
        <w:rPr>
          <w:rFonts w:hint="eastAsia" w:ascii="宋体" w:hAnsi="宋体" w:eastAsia="宋体" w:cs="宋体"/>
          <w:color w:val="auto"/>
          <w:kern w:val="2"/>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r>
        <w:rPr>
          <w:rFonts w:hint="eastAsia" w:ascii="宋体" w:hAnsi="宋体" w:eastAsia="宋体" w:cs="宋体"/>
          <w:color w:val="auto"/>
          <w:kern w:val="2"/>
          <w:sz w:val="24"/>
          <w:szCs w:val="24"/>
          <w:lang w:eastAsia="zh-CN"/>
        </w:rPr>
        <w:t>。</w:t>
      </w:r>
    </w:p>
    <w:p>
      <w:pPr>
        <w:keepNext/>
        <w:keepLines/>
        <w:pageBreakBefore w:val="0"/>
        <w:numPr>
          <w:ilvl w:val="0"/>
          <w:numId w:val="0"/>
        </w:numPr>
        <w:tabs>
          <w:tab w:val="left" w:pos="360"/>
        </w:tabs>
        <w:kinsoku/>
        <w:wordWrap/>
        <w:overflowPunct/>
        <w:topLinePunct w:val="0"/>
        <w:bidi w:val="0"/>
        <w:spacing w:line="360" w:lineRule="auto"/>
        <w:ind w:left="0" w:leftChars="0"/>
        <w:outlineLvl w:val="2"/>
        <w:rPr>
          <w:rFonts w:hint="eastAsia"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rPr>
        <w:t>1.6联合体竞争性磋商</w:t>
      </w:r>
    </w:p>
    <w:p>
      <w:pPr>
        <w:pStyle w:val="76"/>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rPr>
        <w:t>本项目不接受联合体参与采购活动，供应商应以非联合体形式参加磋商，否则作无效响应处理。</w:t>
      </w:r>
    </w:p>
    <w:p>
      <w:pPr>
        <w:keepNext/>
        <w:keepLines/>
        <w:pageBreakBefore w:val="0"/>
        <w:numPr>
          <w:ilvl w:val="0"/>
          <w:numId w:val="0"/>
        </w:numPr>
        <w:tabs>
          <w:tab w:val="left" w:pos="360"/>
        </w:tabs>
        <w:kinsoku/>
        <w:wordWrap/>
        <w:overflowPunct/>
        <w:topLinePunct w:val="0"/>
        <w:bidi w:val="0"/>
        <w:spacing w:line="360" w:lineRule="auto"/>
        <w:ind w:left="0" w:leftChars="0"/>
        <w:outlineLvl w:val="2"/>
        <w:rPr>
          <w:rFonts w:hint="eastAsia"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rPr>
        <w:t>1.7响应文件有效期</w:t>
      </w:r>
    </w:p>
    <w:p>
      <w:pPr>
        <w:pStyle w:val="76"/>
        <w:pageBreakBefore w:val="0"/>
        <w:kinsoku/>
        <w:wordWrap/>
        <w:overflowPunct/>
        <w:topLinePunct w:val="0"/>
        <w:bidi w:val="0"/>
        <w:spacing w:line="360" w:lineRule="auto"/>
        <w:ind w:left="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本项目响应文件有效期为递交磋商响应文件截止之日起 60 天。供应商响应文件中必须载明响应文件有效期，响应文件中载明的响应文件有效期可以长于磋商文件规定的期限，但不得短于磋商文件规定的期限。否则，其响应文件将作为无效处理。</w:t>
      </w:r>
    </w:p>
    <w:p>
      <w:pPr>
        <w:keepNext/>
        <w:keepLines/>
        <w:pageBreakBefore w:val="0"/>
        <w:numPr>
          <w:ilvl w:val="0"/>
          <w:numId w:val="0"/>
        </w:numPr>
        <w:tabs>
          <w:tab w:val="left" w:pos="360"/>
        </w:tabs>
        <w:kinsoku/>
        <w:wordWrap/>
        <w:overflowPunct/>
        <w:topLinePunct w:val="0"/>
        <w:bidi w:val="0"/>
        <w:spacing w:line="360" w:lineRule="auto"/>
        <w:ind w:left="0" w:leftChars="0"/>
        <w:outlineLvl w:val="2"/>
        <w:rPr>
          <w:rFonts w:hint="eastAsia"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rPr>
        <w:t>1.8进口产品</w:t>
      </w:r>
    </w:p>
    <w:p>
      <w:pPr>
        <w:keepNext/>
        <w:keepLines/>
        <w:pageBreakBefore w:val="0"/>
        <w:numPr>
          <w:ilvl w:val="0"/>
          <w:numId w:val="0"/>
        </w:numPr>
        <w:tabs>
          <w:tab w:val="left" w:pos="360"/>
        </w:tabs>
        <w:kinsoku/>
        <w:wordWrap/>
        <w:overflowPunct/>
        <w:topLinePunct w:val="0"/>
        <w:bidi w:val="0"/>
        <w:spacing w:line="360" w:lineRule="auto"/>
        <w:ind w:left="0" w:leftChars="0"/>
        <w:outlineLvl w:val="2"/>
        <w:rPr>
          <w:rFonts w:hint="eastAsia" w:ascii="宋体" w:hAnsi="宋体" w:eastAsia="宋体" w:cs="宋体"/>
          <w:b w:val="0"/>
          <w:color w:val="auto"/>
          <w:kern w:val="2"/>
          <w:sz w:val="24"/>
          <w:szCs w:val="24"/>
          <w:highlight w:val="lightGray"/>
          <w:lang w:val="en-US" w:eastAsia="zh-CN"/>
        </w:rPr>
      </w:pPr>
      <w:r>
        <w:rPr>
          <w:rFonts w:hint="eastAsia" w:ascii="宋体" w:hAnsi="宋体" w:eastAsia="宋体" w:cs="宋体"/>
          <w:color w:val="auto"/>
          <w:kern w:val="2"/>
          <w:sz w:val="24"/>
          <w:szCs w:val="24"/>
          <w:lang w:val="en-US" w:eastAsia="zh-CN" w:bidi="ar-SA"/>
        </w:rPr>
        <w:t>本项目不允许采购进口产品，进口产品的投标作无效投标处理。</w:t>
      </w:r>
    </w:p>
    <w:p>
      <w:pPr>
        <w:keepNext/>
        <w:keepLines/>
        <w:pageBreakBefore w:val="0"/>
        <w:numPr>
          <w:ilvl w:val="0"/>
          <w:numId w:val="0"/>
        </w:numPr>
        <w:tabs>
          <w:tab w:val="left" w:pos="360"/>
        </w:tabs>
        <w:kinsoku/>
        <w:wordWrap/>
        <w:overflowPunct/>
        <w:topLinePunct w:val="0"/>
        <w:bidi w:val="0"/>
        <w:spacing w:line="360" w:lineRule="auto"/>
        <w:ind w:left="0" w:leftChars="0"/>
        <w:outlineLvl w:val="2"/>
        <w:rPr>
          <w:rFonts w:hint="eastAsia"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rPr>
        <w:t>1.9知识产权</w:t>
      </w:r>
    </w:p>
    <w:p>
      <w:pPr>
        <w:pStyle w:val="76"/>
        <w:keepNext w:val="0"/>
        <w:keepLines w:val="0"/>
        <w:pageBreakBefore w:val="0"/>
        <w:widowControl/>
        <w:kinsoku/>
        <w:wordWrap/>
        <w:overflowPunct/>
        <w:topLinePunct w:val="0"/>
        <w:bidi w:val="0"/>
        <w:adjustRightInd/>
        <w:spacing w:line="360" w:lineRule="auto"/>
        <w:ind w:lef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供应商应对以下有关知识产权进行承诺，否则作无效响应处理。</w:t>
      </w:r>
    </w:p>
    <w:p>
      <w:pPr>
        <w:pStyle w:val="76"/>
        <w:keepNext w:val="0"/>
        <w:keepLines w:val="0"/>
        <w:pageBreakBefore w:val="0"/>
        <w:widowControl/>
        <w:numPr>
          <w:ilvl w:val="0"/>
          <w:numId w:val="0"/>
        </w:numPr>
        <w:kinsoku/>
        <w:wordWrap/>
        <w:overflowPunct/>
        <w:topLinePunct w:val="0"/>
        <w:bidi w:val="0"/>
        <w:adjustRightIn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rPr>
        <w:t xml:space="preserve">1.9.1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 </w:t>
      </w:r>
    </w:p>
    <w:p>
      <w:pPr>
        <w:pStyle w:val="76"/>
        <w:keepNext w:val="0"/>
        <w:keepLines w:val="0"/>
        <w:pageBreakBefore w:val="0"/>
        <w:widowControl/>
        <w:numPr>
          <w:ilvl w:val="0"/>
          <w:numId w:val="0"/>
        </w:numPr>
        <w:kinsoku/>
        <w:wordWrap/>
        <w:overflowPunct/>
        <w:topLinePunct w:val="0"/>
        <w:bidi w:val="0"/>
        <w:adjustRightInd/>
        <w:spacing w:line="360" w:lineRule="auto"/>
        <w:ind w:left="0"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1.9.2除非磋商文件特别规定，采购人享有本项目实施过程中产生的知识成果及知识产权。</w:t>
      </w:r>
    </w:p>
    <w:p>
      <w:pPr>
        <w:pStyle w:val="76"/>
        <w:keepNext w:val="0"/>
        <w:keepLines w:val="0"/>
        <w:pageBreakBefore w:val="0"/>
        <w:widowControl/>
        <w:numPr>
          <w:ilvl w:val="0"/>
          <w:numId w:val="0"/>
        </w:numPr>
        <w:kinsoku/>
        <w:wordWrap/>
        <w:overflowPunct/>
        <w:topLinePunct w:val="0"/>
        <w:bidi w:val="0"/>
        <w:adjustRightInd/>
        <w:spacing w:line="360" w:lineRule="auto"/>
        <w:ind w:left="0"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1.9.3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r>
        <w:rPr>
          <w:rFonts w:hint="eastAsia" w:ascii="宋体" w:hAnsi="宋体" w:eastAsia="宋体" w:cs="宋体"/>
          <w:b/>
          <w:bCs/>
          <w:color w:val="auto"/>
          <w:kern w:val="2"/>
          <w:sz w:val="24"/>
          <w:szCs w:val="24"/>
          <w:lang w:val="en-US" w:eastAsia="zh-CN"/>
        </w:rPr>
        <w:t>同时应当在响应文件中载明，并提供相关知识产权证明文件，否则视为供应商未在本项目实施过程中采用自有或者第三方知识成果，不影响有效性。</w:t>
      </w:r>
      <w:r>
        <w:rPr>
          <w:rFonts w:hint="eastAsia" w:ascii="宋体" w:hAnsi="宋体" w:eastAsia="宋体" w:cs="宋体"/>
          <w:color w:val="auto"/>
          <w:kern w:val="2"/>
          <w:sz w:val="24"/>
          <w:szCs w:val="24"/>
          <w:lang w:val="en-US" w:eastAsia="zh-CN"/>
        </w:rPr>
        <w:t xml:space="preserve"> </w:t>
      </w:r>
    </w:p>
    <w:p>
      <w:pPr>
        <w:keepNext w:val="0"/>
        <w:keepLines w:val="0"/>
        <w:pageBreakBefore w:val="0"/>
        <w:widowControl/>
        <w:numPr>
          <w:ilvl w:val="0"/>
          <w:numId w:val="0"/>
        </w:numPr>
        <w:suppressLineNumbers w:val="0"/>
        <w:kinsoku/>
        <w:wordWrap/>
        <w:overflowPunct/>
        <w:topLinePunct w:val="0"/>
        <w:bidi w:val="0"/>
        <w:adjustRightIn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color w:val="auto"/>
          <w:kern w:val="2"/>
          <w:sz w:val="24"/>
          <w:szCs w:val="24"/>
          <w:lang w:val="en-US" w:eastAsia="zh-CN"/>
        </w:rPr>
        <w:t>1.9.4采用供应商所不拥有的知识产权，则在报价中必须包括合法获取该知识产权</w:t>
      </w:r>
      <w:r>
        <w:rPr>
          <w:rFonts w:hint="eastAsia" w:ascii="宋体" w:hAnsi="宋体" w:eastAsia="宋体" w:cs="宋体"/>
          <w:b w:val="0"/>
          <w:color w:val="000000"/>
          <w:kern w:val="0"/>
          <w:sz w:val="24"/>
          <w:szCs w:val="24"/>
          <w:lang w:val="en-US" w:eastAsia="zh-CN" w:bidi="ar"/>
        </w:rPr>
        <w:t>的相关费用，</w:t>
      </w:r>
      <w:r>
        <w:rPr>
          <w:rFonts w:hint="eastAsia" w:ascii="宋体" w:hAnsi="宋体" w:eastAsia="宋体" w:cs="宋体"/>
          <w:b/>
          <w:bCs/>
          <w:color w:val="000000"/>
          <w:kern w:val="0"/>
          <w:sz w:val="24"/>
          <w:szCs w:val="24"/>
          <w:lang w:val="en-US" w:eastAsia="zh-CN" w:bidi="ar"/>
        </w:rPr>
        <w:t>采购人不再因供应商采用所不拥有的知识产权而另行支付任何费用</w:t>
      </w:r>
      <w:r>
        <w:rPr>
          <w:rFonts w:hint="eastAsia" w:ascii="宋体" w:hAnsi="宋体" w:eastAsia="宋体" w:cs="宋体"/>
          <w:b w:val="0"/>
          <w:color w:val="000000"/>
          <w:kern w:val="0"/>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bidi w:val="0"/>
        <w:adjustRightInd/>
        <w:spacing w:line="360" w:lineRule="auto"/>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color w:val="000000"/>
          <w:kern w:val="0"/>
          <w:sz w:val="24"/>
          <w:szCs w:val="24"/>
          <w:lang w:val="en-US" w:eastAsia="zh-CN" w:bidi="ar"/>
        </w:rPr>
        <w:t>1.9.5根据《中华人民共和国政府采购法实施条例》第四十三条的规定，公告内容应当包括主要成交标的的名称、规格型号、数量、单价、服务要求以及评审专家名单。供应商需将响应文件中涉及商业秘密和知识产权的内容进行标注和说明。若未进行标注和说明的，视为全部内容均可公布，采购人和采购代理机构对此不承担任何责任。</w:t>
      </w:r>
    </w:p>
    <w:p>
      <w:pPr>
        <w:pStyle w:val="2"/>
        <w:bidi w:val="0"/>
        <w:ind w:left="0" w:leftChars="0" w:right="0" w:rightChars="0" w:firstLine="0" w:firstLineChars="0"/>
        <w:jc w:val="center"/>
        <w:rPr>
          <w:rFonts w:hint="eastAsia"/>
          <w:color w:val="auto"/>
        </w:rPr>
      </w:pPr>
      <w:r>
        <w:rPr>
          <w:rFonts w:hint="eastAsia"/>
          <w:color w:val="auto"/>
          <w:lang w:val="en-US" w:eastAsia="zh-CN"/>
        </w:rPr>
        <w:t>(</w:t>
      </w:r>
      <w:r>
        <w:rPr>
          <w:rFonts w:hint="eastAsia"/>
          <w:color w:val="auto"/>
        </w:rPr>
        <w:t>二</w:t>
      </w:r>
      <w:r>
        <w:rPr>
          <w:rFonts w:hint="eastAsia"/>
          <w:color w:val="auto"/>
          <w:lang w:val="en-US" w:eastAsia="zh-CN"/>
        </w:rPr>
        <w:t>)</w:t>
      </w:r>
      <w:r>
        <w:rPr>
          <w:rFonts w:hint="eastAsia"/>
          <w:color w:val="auto"/>
        </w:rPr>
        <w:t>、磋商文件</w:t>
      </w:r>
      <w:bookmarkEnd w:id="97"/>
      <w:bookmarkEnd w:id="98"/>
      <w:bookmarkEnd w:id="99"/>
      <w:bookmarkEnd w:id="100"/>
    </w:p>
    <w:p>
      <w:pPr>
        <w:pStyle w:val="5"/>
        <w:pageBreakBefore w:val="0"/>
        <w:widowControl w:val="0"/>
        <w:kinsoku/>
        <w:wordWrap/>
        <w:overflowPunct/>
        <w:topLinePunct w:val="0"/>
        <w:bidi w:val="0"/>
        <w:spacing w:before="0" w:after="0" w:line="360" w:lineRule="auto"/>
        <w:ind w:right="0" w:rightChars="0"/>
        <w:textAlignment w:val="auto"/>
        <w:rPr>
          <w:rFonts w:hint="eastAsia" w:ascii="宋体" w:hAnsi="宋体" w:eastAsia="宋体" w:cs="宋体"/>
          <w:color w:val="auto"/>
        </w:rPr>
      </w:pPr>
      <w:r>
        <w:rPr>
          <w:rFonts w:hint="eastAsia" w:ascii="宋体" w:hAnsi="宋体" w:eastAsia="宋体" w:cs="宋体"/>
          <w:color w:val="auto"/>
        </w:rPr>
        <w:t>2.1  磋商文件的组成</w:t>
      </w:r>
    </w:p>
    <w:p>
      <w:pPr>
        <w:pStyle w:val="12"/>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（1）投标邀请</w:t>
      </w:r>
    </w:p>
    <w:p>
      <w:pPr>
        <w:pStyle w:val="12"/>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（2）供应商须知</w:t>
      </w:r>
    </w:p>
    <w:p>
      <w:pPr>
        <w:pageBreakBefore w:val="0"/>
        <w:widowControl w:val="0"/>
        <w:kinsoku/>
        <w:wordWrap/>
        <w:overflowPunct/>
        <w:topLinePunct w:val="0"/>
        <w:bidi w:val="0"/>
        <w:adjustRightInd w:val="0"/>
        <w:snapToGrid w:val="0"/>
        <w:spacing w:line="360" w:lineRule="auto"/>
        <w:ind w:right="0" w:rightChars="0" w:firstLine="480" w:firstLineChars="200"/>
        <w:jc w:val="left"/>
        <w:textAlignment w:val="auto"/>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w:t>
      </w:r>
      <w:r>
        <w:rPr>
          <w:rFonts w:hint="eastAsia" w:cs="宋体"/>
          <w:color w:val="auto"/>
          <w:sz w:val="24"/>
          <w:lang w:val="en-US" w:eastAsia="zh-CN" w:bidi="ar-SA"/>
        </w:rPr>
        <w:t>评审办法</w:t>
      </w:r>
    </w:p>
    <w:p>
      <w:pPr>
        <w:pStyle w:val="12"/>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（4）项目内容</w:t>
      </w:r>
    </w:p>
    <w:p>
      <w:pPr>
        <w:pStyle w:val="12"/>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（5）合同部分</w:t>
      </w:r>
    </w:p>
    <w:p>
      <w:pPr>
        <w:pStyle w:val="12"/>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（6）响应文件格式</w:t>
      </w:r>
    </w:p>
    <w:p>
      <w:pPr>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cs="宋体"/>
          <w:color w:val="auto"/>
          <w:sz w:val="24"/>
        </w:rPr>
      </w:pPr>
      <w:r>
        <w:rPr>
          <w:rFonts w:hint="eastAsia" w:hAnsi="宋体" w:cs="宋体"/>
          <w:color w:val="auto"/>
          <w:sz w:val="24"/>
          <w:szCs w:val="24"/>
        </w:rPr>
        <w:t>（</w:t>
      </w:r>
      <w:r>
        <w:rPr>
          <w:rFonts w:hint="eastAsia" w:cs="宋体"/>
          <w:color w:val="auto"/>
          <w:sz w:val="24"/>
          <w:szCs w:val="24"/>
          <w:lang w:val="en-US" w:eastAsia="zh-CN"/>
        </w:rPr>
        <w:t>7</w:t>
      </w:r>
      <w:r>
        <w:rPr>
          <w:rFonts w:hint="eastAsia" w:hAnsi="宋体" w:cs="宋体"/>
          <w:color w:val="auto"/>
          <w:sz w:val="24"/>
          <w:szCs w:val="24"/>
        </w:rPr>
        <w:t>）</w:t>
      </w:r>
      <w:r>
        <w:rPr>
          <w:rFonts w:hint="eastAsia" w:ascii="宋体" w:hAnsi="宋体" w:cs="宋体"/>
          <w:color w:val="auto"/>
          <w:sz w:val="24"/>
        </w:rPr>
        <w:t>磋商方发出的所有修改、澄清通知。</w:t>
      </w:r>
    </w:p>
    <w:p>
      <w:pPr>
        <w:pStyle w:val="5"/>
        <w:pageBreakBefore w:val="0"/>
        <w:widowControl w:val="0"/>
        <w:kinsoku/>
        <w:wordWrap/>
        <w:overflowPunct/>
        <w:topLinePunct w:val="0"/>
        <w:bidi w:val="0"/>
        <w:spacing w:before="0" w:after="0" w:line="360" w:lineRule="auto"/>
        <w:ind w:right="0" w:rightChars="0"/>
        <w:textAlignment w:val="auto"/>
        <w:rPr>
          <w:rFonts w:hint="eastAsia" w:ascii="宋体" w:hAnsi="宋体" w:eastAsia="宋体" w:cs="宋体"/>
          <w:color w:val="auto"/>
        </w:rPr>
      </w:pPr>
      <w:r>
        <w:rPr>
          <w:rFonts w:hint="eastAsia" w:ascii="宋体" w:hAnsi="宋体" w:eastAsia="宋体" w:cs="宋体"/>
          <w:color w:val="auto"/>
        </w:rPr>
        <w:t>2.2 磋商文件的澄清</w:t>
      </w:r>
      <w:r>
        <w:rPr>
          <w:rFonts w:hint="eastAsia" w:ascii="宋体" w:hAnsi="宋体" w:eastAsia="宋体" w:cs="宋体"/>
          <w:color w:val="auto"/>
          <w:lang w:val="zh-CN"/>
        </w:rPr>
        <w:t>或者</w:t>
      </w:r>
      <w:r>
        <w:rPr>
          <w:rFonts w:hint="eastAsia" w:ascii="宋体" w:hAnsi="宋体" w:eastAsia="宋体" w:cs="宋体"/>
          <w:color w:val="auto"/>
        </w:rPr>
        <w:t>修改</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cs="宋体"/>
          <w:color w:val="auto"/>
          <w:sz w:val="24"/>
        </w:rPr>
      </w:pPr>
      <w:r>
        <w:rPr>
          <w:rFonts w:hint="eastAsia" w:ascii="宋体" w:hAnsi="宋体" w:cs="宋体"/>
          <w:color w:val="auto"/>
          <w:sz w:val="24"/>
        </w:rPr>
        <w:t>2.2.1</w:t>
      </w:r>
      <w:r>
        <w:rPr>
          <w:rFonts w:hint="eastAsia" w:ascii="宋体" w:hAnsi="宋体" w:cs="宋体"/>
          <w:color w:val="auto"/>
          <w:sz w:val="24"/>
          <w:lang w:val="zh-CN"/>
        </w:rPr>
        <w:t>供应商在收到</w:t>
      </w:r>
      <w:r>
        <w:rPr>
          <w:rFonts w:hint="eastAsia" w:ascii="宋体" w:hAnsi="宋体" w:cs="宋体"/>
          <w:color w:val="auto"/>
          <w:sz w:val="24"/>
        </w:rPr>
        <w:t>磋商</w:t>
      </w:r>
      <w:r>
        <w:rPr>
          <w:rFonts w:hint="eastAsia" w:ascii="宋体" w:hAnsi="宋体" w:cs="宋体"/>
          <w:color w:val="auto"/>
          <w:sz w:val="24"/>
          <w:lang w:val="zh-CN"/>
        </w:rPr>
        <w:t>文件后，若有疑问需要澄清，应于收到</w:t>
      </w:r>
      <w:r>
        <w:rPr>
          <w:rFonts w:hint="eastAsia" w:ascii="宋体" w:hAnsi="宋体" w:cs="宋体"/>
          <w:color w:val="auto"/>
          <w:sz w:val="24"/>
        </w:rPr>
        <w:t>磋商</w:t>
      </w:r>
      <w:r>
        <w:rPr>
          <w:rFonts w:hint="eastAsia" w:ascii="宋体" w:hAnsi="宋体" w:cs="宋体"/>
          <w:color w:val="auto"/>
          <w:sz w:val="24"/>
          <w:lang w:val="zh-CN"/>
        </w:rPr>
        <w:t>文件后</w:t>
      </w:r>
      <w:r>
        <w:rPr>
          <w:rFonts w:hint="eastAsia" w:ascii="宋体" w:hAnsi="宋体" w:cs="宋体"/>
          <w:color w:val="auto"/>
          <w:sz w:val="24"/>
          <w:lang w:val="en-US" w:eastAsia="zh-CN"/>
        </w:rPr>
        <w:t>3</w:t>
      </w:r>
      <w:r>
        <w:rPr>
          <w:rFonts w:hint="eastAsia" w:ascii="宋体" w:hAnsi="宋体" w:cs="宋体"/>
          <w:color w:val="auto"/>
          <w:sz w:val="24"/>
          <w:lang w:val="zh-CN"/>
        </w:rPr>
        <w:t>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rPr>
        <w:t>磋商采购活动</w:t>
      </w:r>
      <w:r>
        <w:rPr>
          <w:rFonts w:hint="eastAsia" w:ascii="宋体" w:hAnsi="宋体" w:cs="宋体"/>
          <w:color w:val="auto"/>
          <w:sz w:val="24"/>
          <w:lang w:val="zh-CN"/>
        </w:rPr>
        <w:t>的供应商。</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cs="宋体"/>
          <w:color w:val="auto"/>
          <w:sz w:val="24"/>
        </w:rPr>
      </w:pPr>
      <w:r>
        <w:rPr>
          <w:rFonts w:hint="eastAsia" w:ascii="宋体" w:hAnsi="宋体" w:cs="宋体"/>
          <w:color w:val="auto"/>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w:t>
      </w:r>
      <w:r>
        <w:rPr>
          <w:rFonts w:hint="eastAsia" w:cs="宋体"/>
          <w:color w:val="auto"/>
          <w:sz w:val="24"/>
          <w:lang w:val="en-US" w:eastAsia="zh-CN"/>
        </w:rPr>
        <w:t>5</w:t>
      </w:r>
      <w:r>
        <w:rPr>
          <w:rFonts w:hint="eastAsia" w:ascii="宋体" w:hAnsi="宋体" w:cs="宋体"/>
          <w:color w:val="auto"/>
          <w:sz w:val="24"/>
        </w:rPr>
        <w:t>日前，以书面形式通知所有接收磋商文件的供应商，不足</w:t>
      </w:r>
      <w:r>
        <w:rPr>
          <w:rFonts w:hint="eastAsia" w:cs="宋体"/>
          <w:color w:val="auto"/>
          <w:sz w:val="24"/>
          <w:lang w:val="en-US" w:eastAsia="zh-CN"/>
        </w:rPr>
        <w:t>5</w:t>
      </w:r>
      <w:r>
        <w:rPr>
          <w:rFonts w:hint="eastAsia" w:ascii="宋体" w:hAnsi="宋体" w:cs="宋体"/>
          <w:color w:val="auto"/>
          <w:sz w:val="24"/>
        </w:rPr>
        <w:t>日的，应当顺延提交首次响应文件的截止日期。</w:t>
      </w:r>
    </w:p>
    <w:p>
      <w:pPr>
        <w:pStyle w:val="2"/>
        <w:bidi w:val="0"/>
        <w:ind w:left="0" w:leftChars="0" w:right="0" w:rightChars="0" w:firstLine="0" w:firstLineChars="0"/>
        <w:jc w:val="center"/>
        <w:rPr>
          <w:rFonts w:hint="eastAsia" w:ascii="Times New Roman" w:hAnsi="Times New Roman" w:eastAsia="宋体"/>
          <w:color w:val="auto"/>
          <w:lang w:val="en-US" w:eastAsia="zh-CN"/>
        </w:rPr>
      </w:pPr>
      <w:bookmarkStart w:id="101" w:name="_Toc14105"/>
      <w:bookmarkStart w:id="102" w:name="_Toc4144"/>
      <w:bookmarkStart w:id="103" w:name="_Toc7909"/>
      <w:bookmarkStart w:id="104" w:name="_Toc29250"/>
      <w:r>
        <w:rPr>
          <w:rFonts w:hint="eastAsia" w:ascii="Times New Roman" w:hAnsi="Times New Roman" w:eastAsia="宋体"/>
          <w:color w:val="auto"/>
          <w:lang w:val="en-US" w:eastAsia="zh-CN"/>
        </w:rPr>
        <w:t>(三)、响应文件</w:t>
      </w:r>
      <w:bookmarkEnd w:id="101"/>
      <w:bookmarkEnd w:id="102"/>
      <w:bookmarkEnd w:id="103"/>
      <w:bookmarkEnd w:id="104"/>
    </w:p>
    <w:p>
      <w:pPr>
        <w:pStyle w:val="5"/>
        <w:bidi w:val="0"/>
        <w:rPr>
          <w:rFonts w:hint="eastAsia" w:ascii="宋体" w:hAnsi="宋体" w:eastAsia="宋体" w:cs="宋体"/>
          <w:color w:val="auto"/>
        </w:rPr>
      </w:pPr>
      <w:r>
        <w:rPr>
          <w:rFonts w:hint="eastAsia" w:ascii="宋体" w:hAnsi="宋体" w:eastAsia="宋体" w:cs="宋体"/>
          <w:color w:val="auto"/>
        </w:rPr>
        <w:t>3.1 一般要求</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3.1.1 供应商应按本文件第</w:t>
      </w:r>
      <w:r>
        <w:rPr>
          <w:rFonts w:hint="eastAsia" w:ascii="宋体" w:hAnsi="宋体" w:cs="宋体"/>
          <w:color w:val="auto"/>
          <w:sz w:val="24"/>
          <w:lang w:val="en-US" w:eastAsia="zh-CN"/>
        </w:rPr>
        <w:t>五</w:t>
      </w:r>
      <w:r>
        <w:rPr>
          <w:rFonts w:hint="eastAsia" w:ascii="宋体" w:hAnsi="宋体" w:cs="宋体"/>
          <w:color w:val="auto"/>
          <w:sz w:val="24"/>
        </w:rPr>
        <w:t>章“响应文件格式”的要求编制响应文件。</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3.1.2计量单位应使用我国法定计量单位。</w:t>
      </w:r>
    </w:p>
    <w:p>
      <w:pPr>
        <w:pStyle w:val="5"/>
        <w:bidi w:val="0"/>
        <w:rPr>
          <w:rFonts w:hint="eastAsia" w:ascii="宋体" w:hAnsi="宋体" w:eastAsia="宋体" w:cs="宋体"/>
          <w:color w:val="auto"/>
        </w:rPr>
      </w:pPr>
      <w:r>
        <w:rPr>
          <w:rFonts w:hint="eastAsia" w:ascii="宋体" w:hAnsi="宋体" w:eastAsia="宋体" w:cs="宋体"/>
          <w:color w:val="auto"/>
        </w:rPr>
        <w:t>3.2 响应文件的组成</w:t>
      </w:r>
    </w:p>
    <w:bookmarkEnd w:id="94"/>
    <w:bookmarkEnd w:id="95"/>
    <w:bookmarkEnd w:id="96"/>
    <w:p>
      <w:pPr>
        <w:bidi w:val="0"/>
        <w:rPr>
          <w:rFonts w:hint="eastAsia" w:ascii="宋体" w:hAnsi="宋体" w:eastAsia="宋体" w:cs="Times New Roman"/>
          <w:b w:val="0"/>
          <w:bCs w:val="0"/>
          <w:color w:val="auto"/>
          <w:sz w:val="24"/>
          <w:szCs w:val="20"/>
          <w:lang w:val="en-US" w:eastAsia="zh-CN"/>
        </w:rPr>
      </w:pPr>
      <w:r>
        <w:rPr>
          <w:rFonts w:hint="eastAsia" w:ascii="宋体" w:hAnsi="宋体" w:eastAsia="宋体" w:cs="Times New Roman"/>
          <w:b w:val="0"/>
          <w:bCs w:val="0"/>
          <w:color w:val="auto"/>
          <w:sz w:val="24"/>
          <w:szCs w:val="20"/>
          <w:lang w:val="en-US" w:eastAsia="zh-CN"/>
        </w:rPr>
        <w:t>供应商必须严格按下列内容和顺序自编目录并标注响应文件页码后装订成册：</w:t>
      </w:r>
      <w:bookmarkStart w:id="105" w:name="_Hlk83827846"/>
    </w:p>
    <w:p>
      <w:pPr>
        <w:bidi w:val="0"/>
        <w:rPr>
          <w:rFonts w:hint="eastAsia"/>
          <w:b w:val="0"/>
          <w:bCs w:val="0"/>
          <w:lang w:val="en-US" w:eastAsia="zh-CN"/>
        </w:rPr>
      </w:pPr>
      <w:r>
        <w:rPr>
          <w:rFonts w:hint="eastAsia"/>
          <w:b w:val="0"/>
          <w:bCs w:val="0"/>
          <w:lang w:val="en-US" w:eastAsia="zh-CN"/>
        </w:rPr>
        <w:t>（一）投标函</w:t>
      </w:r>
    </w:p>
    <w:p>
      <w:pPr>
        <w:bidi w:val="0"/>
        <w:rPr>
          <w:rFonts w:hint="eastAsia"/>
          <w:b w:val="0"/>
          <w:bCs w:val="0"/>
          <w:lang w:val="en-US" w:eastAsia="zh-CN"/>
        </w:rPr>
      </w:pPr>
      <w:r>
        <w:rPr>
          <w:rFonts w:hint="eastAsia"/>
          <w:b w:val="0"/>
          <w:bCs w:val="0"/>
          <w:lang w:val="en-US" w:eastAsia="zh-CN"/>
        </w:rPr>
        <w:t>（二）知识产权承诺函</w:t>
      </w:r>
    </w:p>
    <w:p>
      <w:pPr>
        <w:bidi w:val="0"/>
        <w:rPr>
          <w:rFonts w:hint="eastAsia"/>
          <w:b w:val="0"/>
          <w:bCs w:val="0"/>
          <w:lang w:val="en-US" w:eastAsia="zh-CN"/>
        </w:rPr>
      </w:pPr>
      <w:r>
        <w:rPr>
          <w:rFonts w:hint="eastAsia"/>
          <w:b w:val="0"/>
          <w:bCs w:val="0"/>
          <w:lang w:val="en-US" w:eastAsia="zh-CN"/>
        </w:rPr>
        <w:t>（三）开标一览表</w:t>
      </w:r>
    </w:p>
    <w:p>
      <w:pPr>
        <w:bidi w:val="0"/>
        <w:rPr>
          <w:rFonts w:hint="eastAsia"/>
          <w:b w:val="0"/>
          <w:bCs w:val="0"/>
          <w:lang w:val="en-US" w:eastAsia="zh-CN"/>
        </w:rPr>
      </w:pPr>
      <w:r>
        <w:rPr>
          <w:rFonts w:hint="eastAsia"/>
          <w:b w:val="0"/>
          <w:bCs w:val="0"/>
          <w:lang w:val="en-US" w:eastAsia="zh-CN"/>
        </w:rPr>
        <w:t>（四）法人身份证明书及授权书</w:t>
      </w:r>
    </w:p>
    <w:p>
      <w:pPr>
        <w:bidi w:val="0"/>
        <w:rPr>
          <w:rFonts w:hint="eastAsia"/>
          <w:b w:val="0"/>
          <w:bCs w:val="0"/>
          <w:lang w:val="en-US" w:eastAsia="zh-CN"/>
        </w:rPr>
      </w:pPr>
      <w:r>
        <w:rPr>
          <w:rFonts w:hint="eastAsia"/>
          <w:b w:val="0"/>
          <w:bCs w:val="0"/>
          <w:lang w:val="en-US" w:eastAsia="zh-CN"/>
        </w:rPr>
        <w:t>（五）供应商基本情况</w:t>
      </w:r>
    </w:p>
    <w:p>
      <w:pPr>
        <w:bidi w:val="0"/>
        <w:rPr>
          <w:rFonts w:hint="default"/>
          <w:b w:val="0"/>
          <w:bCs w:val="0"/>
          <w:lang w:val="en-US" w:eastAsia="zh-CN"/>
        </w:rPr>
      </w:pPr>
      <w:r>
        <w:rPr>
          <w:rFonts w:hint="eastAsia"/>
          <w:b w:val="0"/>
          <w:bCs w:val="0"/>
          <w:lang w:val="en-US" w:eastAsia="zh-CN"/>
        </w:rPr>
        <w:t>（六）</w:t>
      </w:r>
      <w:r>
        <w:rPr>
          <w:rFonts w:hint="default"/>
          <w:b w:val="0"/>
          <w:bCs w:val="0"/>
          <w:lang w:val="en-US" w:eastAsia="zh-CN"/>
        </w:rPr>
        <w:t>财务状况（附</w:t>
      </w:r>
      <w:r>
        <w:rPr>
          <w:rFonts w:hint="eastAsia"/>
          <w:b w:val="0"/>
          <w:bCs w:val="0"/>
          <w:lang w:val="en-US" w:eastAsia="zh-CN"/>
        </w:rPr>
        <w:t>2021年</w:t>
      </w:r>
      <w:r>
        <w:rPr>
          <w:rFonts w:hint="default"/>
          <w:b w:val="0"/>
          <w:bCs w:val="0"/>
          <w:lang w:val="en-US" w:eastAsia="zh-CN"/>
        </w:rPr>
        <w:t>经审计的财务报告）</w:t>
      </w:r>
    </w:p>
    <w:p>
      <w:pPr>
        <w:bidi w:val="0"/>
        <w:rPr>
          <w:rFonts w:hint="default"/>
          <w:b w:val="0"/>
          <w:bCs w:val="0"/>
          <w:lang w:val="en-US" w:eastAsia="zh-CN"/>
        </w:rPr>
      </w:pPr>
      <w:r>
        <w:rPr>
          <w:rFonts w:hint="eastAsia"/>
          <w:b w:val="0"/>
          <w:bCs w:val="0"/>
          <w:lang w:val="en-US" w:eastAsia="zh-CN"/>
        </w:rPr>
        <w:t>（七）</w:t>
      </w:r>
      <w:r>
        <w:rPr>
          <w:rFonts w:hint="default"/>
          <w:b w:val="0"/>
          <w:bCs w:val="0"/>
          <w:lang w:val="en-US" w:eastAsia="zh-CN"/>
        </w:rPr>
        <w:t>具有履行合同所必需的设备和专业技术能力</w:t>
      </w:r>
    </w:p>
    <w:p>
      <w:pPr>
        <w:bidi w:val="0"/>
        <w:rPr>
          <w:rFonts w:hint="default"/>
          <w:b w:val="0"/>
          <w:bCs w:val="0"/>
          <w:lang w:val="en-US" w:eastAsia="zh-CN"/>
        </w:rPr>
      </w:pPr>
      <w:r>
        <w:rPr>
          <w:rFonts w:hint="eastAsia"/>
          <w:b w:val="0"/>
          <w:bCs w:val="0"/>
          <w:lang w:val="en-US" w:eastAsia="zh-CN"/>
        </w:rPr>
        <w:t>（八）供应商</w:t>
      </w:r>
      <w:r>
        <w:rPr>
          <w:rFonts w:hint="default"/>
          <w:b w:val="0"/>
          <w:bCs w:val="0"/>
          <w:lang w:val="en-US" w:eastAsia="zh-CN"/>
        </w:rPr>
        <w:t>近三年类似项目业绩</w:t>
      </w:r>
    </w:p>
    <w:p>
      <w:pPr>
        <w:bidi w:val="0"/>
        <w:rPr>
          <w:rFonts w:hint="default"/>
          <w:b w:val="0"/>
          <w:bCs w:val="0"/>
          <w:lang w:val="en-US" w:eastAsia="zh-CN"/>
        </w:rPr>
      </w:pPr>
      <w:r>
        <w:rPr>
          <w:rFonts w:hint="eastAsia"/>
          <w:b w:val="0"/>
          <w:bCs w:val="0"/>
          <w:lang w:val="en-US" w:eastAsia="zh-CN"/>
        </w:rPr>
        <w:t>（九）</w:t>
      </w:r>
      <w:r>
        <w:rPr>
          <w:rFonts w:hint="default"/>
          <w:b w:val="0"/>
          <w:bCs w:val="0"/>
          <w:lang w:val="en-US" w:eastAsia="zh-CN"/>
        </w:rPr>
        <w:t>拟投入项目人员情况表</w:t>
      </w:r>
    </w:p>
    <w:p>
      <w:pPr>
        <w:bidi w:val="0"/>
        <w:rPr>
          <w:rFonts w:hint="default"/>
          <w:b w:val="0"/>
          <w:bCs w:val="0"/>
          <w:lang w:val="en-US" w:eastAsia="zh-CN"/>
        </w:rPr>
      </w:pPr>
      <w:r>
        <w:rPr>
          <w:rFonts w:hint="eastAsia"/>
          <w:b w:val="0"/>
          <w:bCs w:val="0"/>
          <w:lang w:val="en-US" w:eastAsia="zh-CN"/>
        </w:rPr>
        <w:t>（十）</w:t>
      </w:r>
      <w:r>
        <w:rPr>
          <w:rFonts w:hint="default"/>
          <w:b w:val="0"/>
          <w:bCs w:val="0"/>
          <w:lang w:val="en-US" w:eastAsia="zh-CN"/>
        </w:rPr>
        <w:t>项目团队在项目实施过程中未经采购人同意不得随意更换承诺书（格式自拟）</w:t>
      </w:r>
    </w:p>
    <w:p>
      <w:pPr>
        <w:bidi w:val="0"/>
        <w:rPr>
          <w:rFonts w:hint="default"/>
          <w:b w:val="0"/>
          <w:bCs w:val="0"/>
          <w:lang w:val="en-US" w:eastAsia="zh-CN"/>
        </w:rPr>
      </w:pPr>
      <w:r>
        <w:rPr>
          <w:rFonts w:hint="eastAsia"/>
          <w:b w:val="0"/>
          <w:bCs w:val="0"/>
          <w:lang w:val="en-US" w:eastAsia="zh-CN"/>
        </w:rPr>
        <w:t>（十一）</w:t>
      </w:r>
      <w:r>
        <w:rPr>
          <w:rFonts w:hint="default"/>
          <w:b w:val="0"/>
          <w:bCs w:val="0"/>
          <w:lang w:val="en-US" w:eastAsia="zh-CN"/>
        </w:rPr>
        <w:t>商务偏离表</w:t>
      </w:r>
    </w:p>
    <w:p>
      <w:pPr>
        <w:bidi w:val="0"/>
        <w:rPr>
          <w:rFonts w:hint="default"/>
          <w:b w:val="0"/>
          <w:bCs w:val="0"/>
          <w:lang w:val="en-US" w:eastAsia="zh-CN"/>
        </w:rPr>
      </w:pPr>
      <w:r>
        <w:rPr>
          <w:rFonts w:hint="eastAsia"/>
          <w:b w:val="0"/>
          <w:bCs w:val="0"/>
          <w:lang w:val="en-US" w:eastAsia="zh-CN"/>
        </w:rPr>
        <w:t>（十二）技术</w:t>
      </w:r>
      <w:r>
        <w:rPr>
          <w:rFonts w:hint="default"/>
          <w:b w:val="0"/>
          <w:bCs w:val="0"/>
          <w:lang w:val="en-US" w:eastAsia="zh-CN"/>
        </w:rPr>
        <w:t>偏离表</w:t>
      </w:r>
    </w:p>
    <w:p>
      <w:pPr>
        <w:bidi w:val="0"/>
        <w:rPr>
          <w:rFonts w:hint="default"/>
          <w:b w:val="0"/>
          <w:bCs w:val="0"/>
          <w:lang w:val="en-US" w:eastAsia="zh-CN"/>
        </w:rPr>
      </w:pPr>
      <w:r>
        <w:rPr>
          <w:rFonts w:hint="eastAsia"/>
          <w:b w:val="0"/>
          <w:bCs w:val="0"/>
          <w:lang w:val="en-US" w:eastAsia="zh-CN"/>
        </w:rPr>
        <w:t>（十三）项目培训方案（格式自拟）</w:t>
      </w:r>
    </w:p>
    <w:p>
      <w:pPr>
        <w:bidi w:val="0"/>
        <w:rPr>
          <w:rFonts w:hint="eastAsia"/>
          <w:b w:val="0"/>
          <w:bCs w:val="0"/>
          <w:lang w:val="en-US" w:eastAsia="zh-CN"/>
        </w:rPr>
      </w:pPr>
      <w:r>
        <w:rPr>
          <w:rFonts w:hint="eastAsia"/>
          <w:b w:val="0"/>
          <w:bCs w:val="0"/>
          <w:lang w:val="en-US" w:eastAsia="zh-CN"/>
        </w:rPr>
        <w:t>（十四）项目设计方案（格式自拟）</w:t>
      </w:r>
    </w:p>
    <w:p>
      <w:pPr>
        <w:bidi w:val="0"/>
        <w:rPr>
          <w:rFonts w:hint="eastAsia"/>
          <w:b w:val="0"/>
          <w:bCs w:val="0"/>
          <w:lang w:val="en-US" w:eastAsia="zh-CN"/>
        </w:rPr>
      </w:pPr>
      <w:r>
        <w:rPr>
          <w:rFonts w:hint="eastAsia"/>
          <w:b w:val="0"/>
          <w:bCs w:val="0"/>
          <w:lang w:val="en-US" w:eastAsia="zh-CN"/>
        </w:rPr>
        <w:t>（十五）供应商认为需要提供的其他文件和资料</w:t>
      </w:r>
    </w:p>
    <w:p>
      <w:pPr>
        <w:bidi w:val="0"/>
        <w:rPr>
          <w:rFonts w:hint="eastAsia"/>
          <w:b/>
          <w:bCs/>
          <w:lang w:val="en-US" w:eastAsia="zh-CN"/>
        </w:rPr>
      </w:pPr>
    </w:p>
    <w:p>
      <w:pPr>
        <w:pStyle w:val="5"/>
        <w:bidi w:val="0"/>
        <w:rPr>
          <w:rFonts w:hint="eastAsia" w:ascii="宋体" w:hAnsi="宋体" w:eastAsia="宋体" w:cs="宋体"/>
          <w:color w:val="auto"/>
        </w:rPr>
      </w:pPr>
      <w:r>
        <w:rPr>
          <w:rFonts w:hint="eastAsia" w:ascii="宋体" w:hAnsi="宋体" w:eastAsia="宋体" w:cs="宋体"/>
          <w:color w:val="auto"/>
        </w:rPr>
        <w:t>3.3 报价要求</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3.3.1</w:t>
      </w:r>
      <w:r>
        <w:rPr>
          <w:rFonts w:hint="eastAsia" w:ascii="宋体" w:hAnsi="宋体" w:eastAsia="宋体" w:cs="宋体"/>
          <w:color w:val="auto"/>
          <w:sz w:val="24"/>
          <w:lang w:val="zh-CN"/>
        </w:rPr>
        <w:t>供应商应根据所提供的清单的要求编制单价、合价和总价</w:t>
      </w:r>
      <w:r>
        <w:rPr>
          <w:rFonts w:hint="eastAsia" w:ascii="宋体" w:hAnsi="宋体" w:eastAsia="宋体" w:cs="宋体"/>
          <w:color w:val="auto"/>
          <w:sz w:val="24"/>
        </w:rPr>
        <w:t>，且只允许有一个报价</w:t>
      </w:r>
      <w:r>
        <w:rPr>
          <w:rFonts w:hint="eastAsia" w:ascii="宋体" w:hAnsi="宋体" w:eastAsia="宋体" w:cs="宋体"/>
          <w:color w:val="auto"/>
          <w:sz w:val="24"/>
          <w:lang w:val="zh-CN"/>
        </w:rPr>
        <w:t>。</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3.3.2</w:t>
      </w:r>
      <w:r>
        <w:rPr>
          <w:rFonts w:hint="eastAsia" w:ascii="宋体" w:hAnsi="宋体" w:eastAsia="宋体" w:cs="宋体"/>
          <w:color w:val="auto"/>
          <w:sz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3.3.3响应文件中标明的价格在合同执行过程中是固定不变的，不得以任何理由予以变更。以可变动价格提交的报价将被认为是非实质响应采购要求而被拒绝。</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3.3.4采购项目预算见磋商须知前附表，</w:t>
      </w:r>
      <w:r>
        <w:rPr>
          <w:rFonts w:hint="eastAsia" w:ascii="宋体" w:hAnsi="宋体" w:eastAsia="宋体" w:cs="宋体"/>
          <w:color w:val="auto"/>
          <w:sz w:val="24"/>
          <w:lang w:val="zh-CN"/>
        </w:rPr>
        <w:t>供应商</w:t>
      </w:r>
      <w:r>
        <w:rPr>
          <w:rFonts w:hint="eastAsia" w:ascii="宋体" w:hAnsi="宋体" w:eastAsia="宋体" w:cs="宋体"/>
          <w:color w:val="auto"/>
          <w:sz w:val="24"/>
        </w:rPr>
        <w:t>的报价不得超过</w:t>
      </w:r>
      <w:r>
        <w:rPr>
          <w:rFonts w:hint="eastAsia" w:ascii="宋体" w:hAnsi="宋体" w:eastAsia="宋体" w:cs="宋体"/>
          <w:color w:val="auto"/>
          <w:sz w:val="24"/>
          <w:lang w:eastAsia="zh-CN"/>
        </w:rPr>
        <w:t>最高限价</w:t>
      </w:r>
      <w:r>
        <w:rPr>
          <w:rFonts w:hint="eastAsia" w:ascii="宋体" w:hAnsi="宋体" w:eastAsia="宋体" w:cs="宋体"/>
          <w:color w:val="auto"/>
          <w:sz w:val="24"/>
        </w:rPr>
        <w:t>。否则，按无效报价处理。</w:t>
      </w:r>
    </w:p>
    <w:p>
      <w:pPr>
        <w:pStyle w:val="5"/>
        <w:bidi w:val="0"/>
        <w:rPr>
          <w:rFonts w:hint="eastAsia" w:ascii="宋体" w:hAnsi="宋体" w:eastAsia="宋体" w:cs="宋体"/>
          <w:color w:val="auto"/>
        </w:rPr>
      </w:pPr>
      <w:r>
        <w:rPr>
          <w:rFonts w:hint="eastAsia" w:ascii="宋体" w:hAnsi="宋体" w:eastAsia="宋体" w:cs="宋体"/>
          <w:color w:val="auto"/>
        </w:rPr>
        <w:t>3.4 证明供应商资格的文件</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供应商应提交满足本章第1.3款规定的资格条件要求的证明文件,该证明文件作为响应文件的一部分。</w:t>
      </w:r>
    </w:p>
    <w:p>
      <w:pPr>
        <w:pStyle w:val="5"/>
        <w:bidi w:val="0"/>
        <w:rPr>
          <w:rFonts w:hint="eastAsia" w:ascii="宋体" w:hAnsi="宋体" w:eastAsia="宋体" w:cs="宋体"/>
          <w:color w:val="auto"/>
        </w:rPr>
      </w:pPr>
      <w:r>
        <w:rPr>
          <w:rFonts w:hint="eastAsia" w:ascii="宋体" w:hAnsi="宋体" w:eastAsia="宋体" w:cs="宋体"/>
          <w:color w:val="auto"/>
        </w:rPr>
        <w:t>3.5磋商保证金</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3.5.1供应商应按磋商须知前附表的规定提交磋商保证金，并作为响应文件的一部分。供应商为联合体的，可以由联合体中的一方或者共同交纳磋商保证金，以一方名义交纳磋商保证金的，对联合体各方均具有约束力。</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3.5.2 未按磋商文件规定提交磋商保证金的响应文件，将被视为非实质响应而被拒绝。</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3.5.3 未成交供应商的磋商保证金在成交通知书发出后五个工作日内退还；成交供应商的磋商保证金在采购合同签定后五个工作日内退还。</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3.5.4发生以下情况磋商保证金将不予退还：</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（一）供应商在提交响应文件截止时间后撤回响应文件的；</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（二）供应商在响应文件中提供虚假材料的；</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（三）除因不可抗力或磋商文件认可的情形以外，成交供应商不与采购人签订合同的；</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（四）供应商与采购人、其他供应商或者采购代理机构恶意串通的；</w:t>
      </w:r>
    </w:p>
    <w:p>
      <w:pPr>
        <w:pStyle w:val="12"/>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（五）磋商文件规定的其他情形。</w:t>
      </w:r>
    </w:p>
    <w:p>
      <w:pPr>
        <w:pStyle w:val="5"/>
        <w:bidi w:val="0"/>
        <w:rPr>
          <w:rFonts w:hint="eastAsia" w:ascii="宋体" w:hAnsi="宋体" w:eastAsia="宋体" w:cs="宋体"/>
          <w:color w:val="auto"/>
        </w:rPr>
      </w:pPr>
      <w:r>
        <w:rPr>
          <w:rFonts w:hint="eastAsia" w:ascii="宋体" w:hAnsi="宋体" w:eastAsia="宋体" w:cs="宋体"/>
          <w:color w:val="auto"/>
        </w:rPr>
        <w:t>3.6  响应文件有效期</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3.6.1响应文件有效期见</w:t>
      </w:r>
      <w:r>
        <w:rPr>
          <w:rFonts w:hint="eastAsia" w:ascii="宋体" w:hAnsi="宋体" w:cs="宋体"/>
          <w:b/>
          <w:color w:val="auto"/>
          <w:sz w:val="24"/>
        </w:rPr>
        <w:t>磋商须知前附表</w:t>
      </w:r>
      <w:r>
        <w:rPr>
          <w:rFonts w:hint="eastAsia" w:ascii="宋体" w:hAnsi="宋体" w:cs="宋体"/>
          <w:color w:val="auto"/>
          <w:sz w:val="24"/>
        </w:rPr>
        <w:t>，响应文件有效期不足的将被视为无效响应，并予以拒绝。</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5"/>
        <w:bidi w:val="0"/>
        <w:rPr>
          <w:rFonts w:hint="eastAsia" w:ascii="宋体" w:hAnsi="宋体" w:eastAsia="宋体" w:cs="宋体"/>
          <w:color w:val="auto"/>
        </w:rPr>
      </w:pPr>
      <w:r>
        <w:rPr>
          <w:rFonts w:hint="eastAsia" w:ascii="宋体" w:hAnsi="宋体" w:eastAsia="宋体" w:cs="宋体"/>
          <w:color w:val="auto"/>
        </w:rPr>
        <w:t>3.7 响应文件的签署及规定</w:t>
      </w:r>
    </w:p>
    <w:p>
      <w:pPr>
        <w:pStyle w:val="12"/>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3.7.1供应商应提供响应文件份数见磋商须知前附表。</w:t>
      </w:r>
    </w:p>
    <w:p>
      <w:pPr>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zh-CN" w:eastAsia="zh-CN" w:bidi="ar-SA"/>
        </w:rPr>
        <w:t xml:space="preserve">3.7.2 </w:t>
      </w:r>
      <w:r>
        <w:rPr>
          <w:rFonts w:hint="eastAsia" w:hAnsi="宋体" w:cs="宋体"/>
          <w:color w:val="auto"/>
          <w:sz w:val="24"/>
          <w:lang w:val="en-US" w:eastAsia="zh-CN" w:bidi="ar-SA"/>
        </w:rPr>
        <w:t>供应商</w:t>
      </w:r>
      <w:r>
        <w:rPr>
          <w:rFonts w:hint="eastAsia" w:ascii="宋体" w:hAnsi="宋体" w:eastAsia="宋体" w:cs="宋体"/>
          <w:color w:val="auto"/>
          <w:sz w:val="24"/>
          <w:lang w:val="en-US" w:eastAsia="zh-CN" w:bidi="ar-SA"/>
        </w:rPr>
        <w:t>在</w:t>
      </w:r>
      <w:r>
        <w:rPr>
          <w:rFonts w:hint="eastAsia" w:hAnsi="宋体" w:cs="宋体"/>
          <w:color w:val="auto"/>
          <w:sz w:val="24"/>
          <w:lang w:val="en-US" w:eastAsia="zh-CN" w:bidi="ar-SA"/>
        </w:rPr>
        <w:t>响应文件</w:t>
      </w:r>
      <w:r>
        <w:rPr>
          <w:rFonts w:hint="eastAsia" w:ascii="宋体" w:hAnsi="宋体" w:eastAsia="宋体" w:cs="宋体"/>
          <w:color w:val="auto"/>
          <w:sz w:val="24"/>
          <w:lang w:val="en-US" w:eastAsia="zh-CN" w:bidi="ar-SA"/>
        </w:rPr>
        <w:t>及相关文件的签订、履行、通知等事项的文件中的单位盖章、印章、公章等处均指与当事人全称相一致的标准公章，不得使用其他形式（如带有“专用章”等字样的印章）。不符合本条规定的按无效投标处理。</w:t>
      </w:r>
    </w:p>
    <w:p>
      <w:pPr>
        <w:pStyle w:val="2"/>
        <w:bidi w:val="0"/>
        <w:ind w:left="0" w:leftChars="0" w:right="0" w:rightChars="0" w:firstLine="0" w:firstLineChars="0"/>
        <w:jc w:val="center"/>
        <w:rPr>
          <w:color w:val="auto"/>
        </w:rPr>
      </w:pPr>
      <w:bookmarkStart w:id="106" w:name="_Toc31717"/>
      <w:bookmarkStart w:id="107" w:name="_Toc5203"/>
      <w:bookmarkStart w:id="108" w:name="_Toc12180"/>
      <w:bookmarkStart w:id="109" w:name="_Toc552"/>
      <w:r>
        <w:rPr>
          <w:rFonts w:hint="eastAsia" w:ascii="Times New Roman" w:hAnsi="Times New Roman" w:eastAsia="宋体"/>
          <w:color w:val="auto"/>
          <w:lang w:val="en-US" w:eastAsia="zh-CN"/>
        </w:rPr>
        <w:t>（四）、响应文件的递交</w:t>
      </w:r>
      <w:bookmarkEnd w:id="106"/>
      <w:bookmarkEnd w:id="107"/>
      <w:bookmarkEnd w:id="108"/>
      <w:bookmarkEnd w:id="109"/>
    </w:p>
    <w:bookmarkEnd w:id="105"/>
    <w:p>
      <w:pPr>
        <w:pStyle w:val="5"/>
        <w:bidi w:val="0"/>
        <w:rPr>
          <w:rFonts w:hint="eastAsia" w:ascii="宋体" w:hAnsi="宋体" w:eastAsia="宋体" w:cs="宋体"/>
          <w:color w:val="auto"/>
        </w:rPr>
      </w:pPr>
      <w:r>
        <w:rPr>
          <w:rFonts w:hint="eastAsia" w:ascii="宋体" w:hAnsi="宋体" w:eastAsia="宋体" w:cs="宋体"/>
          <w:color w:val="auto"/>
        </w:rPr>
        <w:t>4.1 响应文件的密封和标记</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Ansi="宋体" w:cs="宋体"/>
          <w:b/>
          <w:bCs/>
          <w:color w:val="auto"/>
          <w:kern w:val="2"/>
          <w:sz w:val="24"/>
          <w:szCs w:val="24"/>
        </w:rPr>
      </w:pPr>
      <w:r>
        <w:rPr>
          <w:rFonts w:hint="eastAsia" w:hAnsi="宋体" w:cs="宋体"/>
          <w:b/>
          <w:bCs/>
          <w:color w:val="auto"/>
          <w:kern w:val="2"/>
          <w:sz w:val="24"/>
          <w:szCs w:val="24"/>
          <w:lang w:val="en-US" w:eastAsia="zh-CN"/>
        </w:rPr>
        <w:t>4</w:t>
      </w:r>
      <w:r>
        <w:rPr>
          <w:rFonts w:hint="eastAsia" w:hAnsi="宋体" w:cs="宋体"/>
          <w:b/>
          <w:bCs/>
          <w:color w:val="auto"/>
          <w:kern w:val="2"/>
          <w:sz w:val="24"/>
          <w:szCs w:val="24"/>
        </w:rPr>
        <w:t>.1</w:t>
      </w:r>
      <w:r>
        <w:rPr>
          <w:rFonts w:hint="eastAsia" w:cs="宋体"/>
          <w:b/>
          <w:bCs/>
          <w:color w:val="auto"/>
          <w:kern w:val="2"/>
          <w:sz w:val="24"/>
          <w:szCs w:val="24"/>
          <w:lang w:val="en-US" w:eastAsia="zh-CN"/>
        </w:rPr>
        <w:t>.1</w:t>
      </w:r>
      <w:r>
        <w:rPr>
          <w:rFonts w:hint="eastAsia" w:hAnsi="宋体" w:cs="宋体"/>
          <w:b/>
          <w:bCs/>
          <w:color w:val="auto"/>
          <w:kern w:val="2"/>
          <w:sz w:val="24"/>
          <w:szCs w:val="24"/>
          <w:lang w:val="en-US" w:eastAsia="zh-CN"/>
        </w:rPr>
        <w:t>供应商</w:t>
      </w:r>
      <w:r>
        <w:rPr>
          <w:rFonts w:hint="eastAsia" w:hAnsi="宋体" w:cs="宋体"/>
          <w:b/>
          <w:bCs/>
          <w:color w:val="auto"/>
          <w:kern w:val="2"/>
          <w:sz w:val="24"/>
          <w:szCs w:val="24"/>
        </w:rPr>
        <w:t>应在</w:t>
      </w:r>
      <w:r>
        <w:rPr>
          <w:rFonts w:hint="eastAsia" w:hAnsi="宋体" w:cs="宋体"/>
          <w:b/>
          <w:bCs/>
          <w:color w:val="auto"/>
          <w:kern w:val="2"/>
          <w:sz w:val="24"/>
          <w:szCs w:val="24"/>
          <w:lang w:val="en-US" w:eastAsia="zh-CN"/>
        </w:rPr>
        <w:t>磋商</w:t>
      </w:r>
      <w:r>
        <w:rPr>
          <w:rFonts w:hint="eastAsia" w:hAnsi="宋体" w:cs="宋体"/>
          <w:b/>
          <w:bCs/>
          <w:color w:val="auto"/>
          <w:kern w:val="2"/>
          <w:sz w:val="24"/>
          <w:szCs w:val="24"/>
        </w:rPr>
        <w:t>文件正本和所有副本的封面上注明</w:t>
      </w:r>
      <w:r>
        <w:rPr>
          <w:rFonts w:hint="eastAsia" w:hAnsi="宋体" w:cs="宋体"/>
          <w:b/>
          <w:bCs/>
          <w:color w:val="auto"/>
          <w:kern w:val="2"/>
          <w:sz w:val="24"/>
          <w:szCs w:val="24"/>
          <w:lang w:val="en-US" w:eastAsia="zh-CN"/>
        </w:rPr>
        <w:t>供应商</w:t>
      </w:r>
      <w:r>
        <w:rPr>
          <w:rFonts w:hint="eastAsia" w:hAnsi="宋体" w:cs="宋体"/>
          <w:b/>
          <w:bCs/>
          <w:color w:val="auto"/>
          <w:kern w:val="2"/>
          <w:sz w:val="24"/>
          <w:szCs w:val="24"/>
        </w:rPr>
        <w:t>名称、招标编号、项目名称及标段号。</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Ansi="宋体" w:cs="宋体"/>
          <w:b/>
          <w:bCs/>
          <w:color w:val="auto"/>
          <w:kern w:val="2"/>
          <w:sz w:val="24"/>
          <w:szCs w:val="24"/>
        </w:rPr>
      </w:pPr>
      <w:r>
        <w:rPr>
          <w:rFonts w:hint="eastAsia" w:hAnsi="宋体" w:cs="宋体"/>
          <w:b/>
          <w:bCs/>
          <w:color w:val="auto"/>
          <w:kern w:val="2"/>
          <w:sz w:val="24"/>
          <w:szCs w:val="24"/>
          <w:lang w:val="en-US" w:eastAsia="zh-CN"/>
        </w:rPr>
        <w:t>4</w:t>
      </w:r>
      <w:r>
        <w:rPr>
          <w:rFonts w:hint="eastAsia" w:hAnsi="宋体" w:cs="宋体"/>
          <w:b/>
          <w:bCs/>
          <w:color w:val="auto"/>
          <w:kern w:val="2"/>
          <w:sz w:val="24"/>
          <w:szCs w:val="24"/>
        </w:rPr>
        <w:t>.</w:t>
      </w:r>
      <w:r>
        <w:rPr>
          <w:rFonts w:hint="eastAsia" w:cs="宋体"/>
          <w:b/>
          <w:bCs/>
          <w:color w:val="auto"/>
          <w:kern w:val="2"/>
          <w:sz w:val="24"/>
          <w:szCs w:val="24"/>
          <w:lang w:val="en-US" w:eastAsia="zh-CN"/>
        </w:rPr>
        <w:t>1.</w:t>
      </w:r>
      <w:r>
        <w:rPr>
          <w:rFonts w:hint="eastAsia" w:hAnsi="宋体" w:cs="宋体"/>
          <w:b/>
          <w:bCs/>
          <w:color w:val="auto"/>
          <w:kern w:val="2"/>
          <w:sz w:val="24"/>
          <w:szCs w:val="24"/>
        </w:rPr>
        <w:t xml:space="preserve">2 </w:t>
      </w:r>
      <w:r>
        <w:rPr>
          <w:rFonts w:hint="eastAsia" w:hAnsi="宋体" w:cs="宋体"/>
          <w:b/>
          <w:bCs/>
          <w:color w:val="auto"/>
          <w:kern w:val="2"/>
          <w:sz w:val="24"/>
          <w:szCs w:val="24"/>
          <w:lang w:val="en-US" w:eastAsia="zh-CN"/>
        </w:rPr>
        <w:t>响应</w:t>
      </w:r>
      <w:r>
        <w:rPr>
          <w:rFonts w:hint="eastAsia" w:hAnsi="宋体" w:cs="宋体"/>
          <w:b/>
          <w:bCs/>
          <w:color w:val="auto"/>
          <w:kern w:val="2"/>
          <w:sz w:val="24"/>
          <w:szCs w:val="24"/>
        </w:rPr>
        <w:t>文件正本、副本密封在同一</w:t>
      </w:r>
      <w:r>
        <w:rPr>
          <w:rFonts w:hint="eastAsia" w:hAnsi="宋体" w:cs="宋体"/>
          <w:b/>
          <w:bCs/>
          <w:color w:val="auto"/>
          <w:kern w:val="2"/>
          <w:sz w:val="24"/>
          <w:szCs w:val="24"/>
          <w:lang w:eastAsia="zh-CN"/>
        </w:rPr>
        <w:t>响应文件</w:t>
      </w:r>
      <w:r>
        <w:rPr>
          <w:rFonts w:hint="eastAsia" w:hAnsi="宋体" w:cs="宋体"/>
          <w:b/>
          <w:bCs/>
          <w:color w:val="auto"/>
          <w:kern w:val="2"/>
          <w:sz w:val="24"/>
          <w:szCs w:val="24"/>
        </w:rPr>
        <w:t>袋中，</w:t>
      </w:r>
      <w:r>
        <w:rPr>
          <w:rFonts w:hint="eastAsia" w:hAnsi="宋体" w:cs="宋体"/>
          <w:b/>
          <w:bCs/>
          <w:color w:val="auto"/>
          <w:kern w:val="2"/>
          <w:sz w:val="24"/>
          <w:szCs w:val="24"/>
          <w:lang w:eastAsia="zh-CN"/>
        </w:rPr>
        <w:t>磋商文件</w:t>
      </w:r>
      <w:r>
        <w:rPr>
          <w:rFonts w:hint="eastAsia" w:hAnsi="宋体" w:cs="宋体"/>
          <w:b/>
          <w:bCs/>
          <w:color w:val="auto"/>
          <w:kern w:val="2"/>
          <w:sz w:val="24"/>
          <w:szCs w:val="24"/>
        </w:rPr>
        <w:t>要求电子文档，应分别封装于不同的密封袋内，密封袋上应分别标上“</w:t>
      </w:r>
      <w:r>
        <w:rPr>
          <w:rFonts w:hint="eastAsia" w:hAnsi="宋体" w:cs="宋体"/>
          <w:b/>
          <w:bCs/>
          <w:color w:val="auto"/>
          <w:kern w:val="2"/>
          <w:sz w:val="24"/>
          <w:szCs w:val="24"/>
          <w:lang w:val="en-US" w:eastAsia="zh-CN"/>
        </w:rPr>
        <w:t>响应</w:t>
      </w:r>
      <w:r>
        <w:rPr>
          <w:rFonts w:hint="eastAsia" w:hAnsi="宋体" w:cs="宋体"/>
          <w:b/>
          <w:bCs/>
          <w:color w:val="auto"/>
          <w:kern w:val="2"/>
          <w:sz w:val="24"/>
          <w:szCs w:val="24"/>
        </w:rPr>
        <w:t>文件”、“电子文档”字样，并注明</w:t>
      </w:r>
      <w:r>
        <w:rPr>
          <w:rFonts w:hint="eastAsia" w:hAnsi="宋体" w:cs="宋体"/>
          <w:b/>
          <w:bCs/>
          <w:color w:val="auto"/>
          <w:kern w:val="2"/>
          <w:sz w:val="24"/>
          <w:szCs w:val="24"/>
          <w:lang w:eastAsia="zh-CN"/>
        </w:rPr>
        <w:t>供应商</w:t>
      </w:r>
      <w:r>
        <w:rPr>
          <w:rFonts w:hint="eastAsia" w:hAnsi="宋体" w:cs="宋体"/>
          <w:b/>
          <w:bCs/>
          <w:color w:val="auto"/>
          <w:kern w:val="2"/>
          <w:sz w:val="24"/>
          <w:szCs w:val="24"/>
        </w:rPr>
        <w:t>名称、招标编号、项目名称。</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Ansi="宋体" w:cs="宋体"/>
          <w:b/>
          <w:bCs/>
          <w:color w:val="auto"/>
          <w:kern w:val="2"/>
          <w:sz w:val="24"/>
          <w:szCs w:val="24"/>
        </w:rPr>
      </w:pPr>
      <w:r>
        <w:rPr>
          <w:rFonts w:hint="eastAsia" w:hAnsi="宋体" w:cs="宋体"/>
          <w:b/>
          <w:bCs/>
          <w:color w:val="auto"/>
          <w:kern w:val="2"/>
          <w:sz w:val="24"/>
          <w:szCs w:val="24"/>
          <w:lang w:val="en-US" w:eastAsia="zh-CN"/>
        </w:rPr>
        <w:t>4</w:t>
      </w:r>
      <w:r>
        <w:rPr>
          <w:rFonts w:hint="eastAsia" w:hAnsi="宋体" w:cs="宋体"/>
          <w:b/>
          <w:bCs/>
          <w:color w:val="auto"/>
          <w:kern w:val="2"/>
          <w:sz w:val="24"/>
          <w:szCs w:val="24"/>
        </w:rPr>
        <w:t>.</w:t>
      </w:r>
      <w:r>
        <w:rPr>
          <w:rFonts w:hint="eastAsia" w:cs="宋体"/>
          <w:b/>
          <w:bCs/>
          <w:color w:val="auto"/>
          <w:kern w:val="2"/>
          <w:sz w:val="24"/>
          <w:szCs w:val="24"/>
          <w:lang w:val="en-US" w:eastAsia="zh-CN"/>
        </w:rPr>
        <w:t>1.</w:t>
      </w:r>
      <w:r>
        <w:rPr>
          <w:rFonts w:hint="eastAsia" w:hAnsi="宋体" w:cs="宋体"/>
          <w:b/>
          <w:bCs/>
          <w:color w:val="auto"/>
          <w:kern w:val="2"/>
          <w:sz w:val="24"/>
          <w:szCs w:val="24"/>
        </w:rPr>
        <w:t>3 所有外层密封袋的封口处应粘贴牢固，并加盖</w:t>
      </w:r>
      <w:r>
        <w:rPr>
          <w:rFonts w:hint="eastAsia" w:hAnsi="宋体" w:cs="宋体"/>
          <w:b/>
          <w:bCs/>
          <w:color w:val="auto"/>
          <w:kern w:val="2"/>
          <w:sz w:val="24"/>
          <w:szCs w:val="24"/>
          <w:lang w:eastAsia="zh-CN"/>
        </w:rPr>
        <w:t>供应商</w:t>
      </w:r>
      <w:r>
        <w:rPr>
          <w:rFonts w:hint="eastAsia" w:hAnsi="宋体" w:cs="宋体"/>
          <w:b/>
          <w:bCs/>
          <w:color w:val="auto"/>
          <w:kern w:val="2"/>
          <w:sz w:val="24"/>
          <w:szCs w:val="24"/>
        </w:rPr>
        <w:t>印章。</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Ansi="宋体" w:cs="宋体"/>
          <w:b/>
          <w:bCs/>
          <w:color w:val="auto"/>
          <w:kern w:val="2"/>
          <w:sz w:val="24"/>
          <w:szCs w:val="24"/>
        </w:rPr>
      </w:pPr>
      <w:r>
        <w:rPr>
          <w:rFonts w:hint="eastAsia" w:hAnsi="宋体" w:cs="宋体"/>
          <w:b/>
          <w:bCs/>
          <w:color w:val="auto"/>
          <w:kern w:val="2"/>
          <w:sz w:val="24"/>
          <w:szCs w:val="24"/>
          <w:lang w:val="en-US" w:eastAsia="zh-CN"/>
        </w:rPr>
        <w:t>4</w:t>
      </w:r>
      <w:r>
        <w:rPr>
          <w:rFonts w:hint="eastAsia" w:hAnsi="宋体" w:cs="宋体"/>
          <w:b/>
          <w:bCs/>
          <w:color w:val="auto"/>
          <w:kern w:val="2"/>
          <w:sz w:val="24"/>
          <w:szCs w:val="24"/>
        </w:rPr>
        <w:t>.</w:t>
      </w:r>
      <w:r>
        <w:rPr>
          <w:rFonts w:hint="eastAsia" w:cs="宋体"/>
          <w:b/>
          <w:bCs/>
          <w:color w:val="auto"/>
          <w:kern w:val="2"/>
          <w:sz w:val="24"/>
          <w:szCs w:val="24"/>
          <w:lang w:val="en-US" w:eastAsia="zh-CN"/>
        </w:rPr>
        <w:t>1.</w:t>
      </w:r>
      <w:r>
        <w:rPr>
          <w:rFonts w:hint="eastAsia" w:hAnsi="宋体" w:cs="宋体"/>
          <w:b/>
          <w:bCs/>
          <w:color w:val="auto"/>
          <w:kern w:val="2"/>
          <w:sz w:val="24"/>
          <w:szCs w:val="24"/>
        </w:rPr>
        <w:t>4 未按以上要求进行密封和标注的</w:t>
      </w:r>
      <w:r>
        <w:rPr>
          <w:rFonts w:hint="eastAsia" w:hAnsi="宋体" w:cs="宋体"/>
          <w:b/>
          <w:bCs/>
          <w:color w:val="auto"/>
          <w:kern w:val="2"/>
          <w:sz w:val="24"/>
          <w:szCs w:val="24"/>
          <w:lang w:eastAsia="zh-CN"/>
        </w:rPr>
        <w:t>响应文件</w:t>
      </w:r>
      <w:r>
        <w:rPr>
          <w:rFonts w:hint="eastAsia" w:hAnsi="宋体" w:cs="宋体"/>
          <w:b/>
          <w:bCs/>
          <w:color w:val="auto"/>
          <w:kern w:val="2"/>
          <w:sz w:val="24"/>
          <w:szCs w:val="24"/>
        </w:rPr>
        <w:t>将被拒绝。</w:t>
      </w:r>
    </w:p>
    <w:p>
      <w:pPr>
        <w:pStyle w:val="5"/>
        <w:bidi w:val="0"/>
        <w:rPr>
          <w:rFonts w:hint="eastAsia" w:ascii="宋体" w:hAnsi="宋体" w:eastAsia="宋体" w:cs="宋体"/>
          <w:color w:val="auto"/>
        </w:rPr>
      </w:pPr>
      <w:r>
        <w:rPr>
          <w:rFonts w:hint="eastAsia" w:ascii="宋体" w:hAnsi="宋体" w:eastAsia="宋体" w:cs="宋体"/>
          <w:color w:val="auto"/>
        </w:rPr>
        <w:t>4.2响应文件的递交</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4.2.1</w:t>
      </w:r>
      <w:r>
        <w:rPr>
          <w:rFonts w:hint="eastAsia" w:hAnsi="宋体" w:cs="宋体"/>
          <w:color w:val="auto"/>
          <w:sz w:val="24"/>
          <w:highlight w:val="none"/>
          <w:lang w:eastAsia="zh-CN"/>
        </w:rPr>
        <w:t>供应商</w:t>
      </w:r>
      <w:r>
        <w:rPr>
          <w:rFonts w:hint="eastAsia" w:ascii="宋体" w:hAnsi="宋体" w:cs="宋体"/>
          <w:color w:val="auto"/>
          <w:sz w:val="24"/>
          <w:highlight w:val="none"/>
        </w:rPr>
        <w:t>应当在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文件要求提交</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文件的截止时间前将</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文件密封送达指定开标地点。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4.2.2</w:t>
      </w:r>
      <w:r>
        <w:rPr>
          <w:rFonts w:hint="eastAsia" w:ascii="宋体" w:hAnsi="宋体" w:cs="宋体"/>
          <w:color w:val="auto"/>
          <w:sz w:val="24"/>
          <w:highlight w:val="none"/>
        </w:rPr>
        <w:t>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文件要求提交</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文件的截止时间之后送达的</w:t>
      </w:r>
      <w:r>
        <w:rPr>
          <w:rFonts w:hint="eastAsia" w:hAnsi="宋体" w:cs="宋体"/>
          <w:color w:val="auto"/>
          <w:sz w:val="24"/>
          <w:highlight w:val="none"/>
          <w:lang w:eastAsia="zh-CN"/>
        </w:rPr>
        <w:t>响应文件</w:t>
      </w:r>
      <w:r>
        <w:rPr>
          <w:rFonts w:hint="eastAsia" w:ascii="宋体" w:hAnsi="宋体" w:cs="宋体"/>
          <w:color w:val="auto"/>
          <w:sz w:val="24"/>
          <w:highlight w:val="none"/>
        </w:rPr>
        <w:t>，为无效</w:t>
      </w:r>
      <w:r>
        <w:rPr>
          <w:rFonts w:hint="eastAsia"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将拒绝接收。</w:t>
      </w:r>
    </w:p>
    <w:p>
      <w:pPr>
        <w:pStyle w:val="5"/>
        <w:bidi w:val="0"/>
        <w:rPr>
          <w:rFonts w:hint="eastAsia" w:ascii="宋体" w:hAnsi="宋体" w:eastAsia="宋体" w:cs="宋体"/>
          <w:color w:val="auto"/>
        </w:rPr>
      </w:pPr>
      <w:r>
        <w:rPr>
          <w:rFonts w:hint="eastAsia" w:ascii="宋体" w:hAnsi="宋体" w:eastAsia="宋体" w:cs="宋体"/>
          <w:color w:val="auto"/>
        </w:rPr>
        <w:t>4.3响应文件的</w:t>
      </w:r>
      <w:r>
        <w:rPr>
          <w:rFonts w:hint="eastAsia" w:ascii="宋体" w:hAnsi="宋体" w:eastAsia="宋体" w:cs="宋体"/>
          <w:color w:val="auto"/>
          <w:lang w:val="zh-CN"/>
        </w:rPr>
        <w:t>补充、修改或者撤回</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kern w:val="2"/>
          <w:sz w:val="24"/>
          <w:szCs w:val="24"/>
          <w:lang w:val="zh-CN"/>
        </w:rPr>
      </w:pPr>
      <w:r>
        <w:rPr>
          <w:rFonts w:hint="eastAsia" w:ascii="宋体" w:hAnsi="宋体" w:eastAsia="宋体" w:cs="宋体"/>
          <w:color w:val="auto"/>
          <w:kern w:val="2"/>
          <w:sz w:val="24"/>
          <w:szCs w:val="24"/>
        </w:rPr>
        <w:t xml:space="preserve">4.3.1 </w:t>
      </w:r>
      <w:r>
        <w:rPr>
          <w:rFonts w:hint="eastAsia" w:hAnsi="宋体" w:cs="宋体"/>
          <w:color w:val="auto"/>
          <w:kern w:val="2"/>
          <w:sz w:val="24"/>
          <w:szCs w:val="24"/>
          <w:lang w:eastAsia="zh-CN"/>
        </w:rPr>
        <w:t>供应商</w:t>
      </w:r>
      <w:r>
        <w:rPr>
          <w:rFonts w:hint="eastAsia" w:ascii="宋体" w:hAnsi="宋体" w:eastAsia="宋体" w:cs="宋体"/>
          <w:color w:val="auto"/>
          <w:kern w:val="2"/>
          <w:sz w:val="24"/>
          <w:szCs w:val="24"/>
        </w:rPr>
        <w:t>在递交</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文件后，可以修改或撤回其投标，但这种修改和撤回，必须在规定的投标截止时间前。在投标截止时间后，</w:t>
      </w:r>
      <w:r>
        <w:rPr>
          <w:rFonts w:hint="eastAsia" w:hAnsi="宋体" w:cs="宋体"/>
          <w:color w:val="auto"/>
          <w:kern w:val="2"/>
          <w:sz w:val="24"/>
          <w:szCs w:val="24"/>
          <w:lang w:eastAsia="zh-CN"/>
        </w:rPr>
        <w:t>供应商</w:t>
      </w:r>
      <w:r>
        <w:rPr>
          <w:rFonts w:hint="eastAsia" w:ascii="宋体" w:hAnsi="宋体" w:eastAsia="宋体" w:cs="宋体"/>
          <w:color w:val="auto"/>
          <w:kern w:val="2"/>
          <w:sz w:val="24"/>
          <w:szCs w:val="24"/>
        </w:rPr>
        <w:t>不得要求修改或撤回其</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Ansi="宋体" w:cs="宋体"/>
          <w:color w:val="auto"/>
          <w:kern w:val="2"/>
          <w:sz w:val="24"/>
          <w:szCs w:val="24"/>
        </w:rPr>
      </w:pPr>
      <w:r>
        <w:rPr>
          <w:rFonts w:hint="eastAsia" w:ascii="宋体" w:hAnsi="宋体" w:eastAsia="宋体" w:cs="宋体"/>
          <w:color w:val="auto"/>
          <w:kern w:val="2"/>
          <w:sz w:val="24"/>
          <w:szCs w:val="24"/>
        </w:rPr>
        <w:t>4.3.2 在递交响应文件截止时间后，供应商不得对响应文件</w:t>
      </w:r>
      <w:r>
        <w:rPr>
          <w:rFonts w:hint="eastAsia" w:ascii="宋体" w:hAnsi="宋体" w:eastAsia="宋体" w:cs="宋体"/>
          <w:color w:val="auto"/>
          <w:kern w:val="2"/>
          <w:sz w:val="24"/>
          <w:szCs w:val="24"/>
          <w:lang w:val="zh-CN"/>
        </w:rPr>
        <w:t>补充、修改或者撤回，但属于本须知5.4.2款规定的情形除外</w:t>
      </w:r>
      <w:r>
        <w:rPr>
          <w:rFonts w:hint="eastAsia" w:ascii="宋体" w:hAnsi="宋体" w:eastAsia="宋体" w:cs="宋体"/>
          <w:color w:val="auto"/>
          <w:kern w:val="2"/>
          <w:sz w:val="24"/>
          <w:szCs w:val="24"/>
        </w:rPr>
        <w:t>。</w:t>
      </w:r>
    </w:p>
    <w:p>
      <w:pPr>
        <w:pStyle w:val="2"/>
        <w:bidi w:val="0"/>
        <w:ind w:left="0" w:leftChars="0" w:right="0" w:rightChars="0" w:firstLine="0" w:firstLineChars="0"/>
        <w:jc w:val="center"/>
        <w:rPr>
          <w:rFonts w:hint="eastAsia"/>
          <w:color w:val="auto"/>
        </w:rPr>
      </w:pPr>
      <w:bookmarkStart w:id="110" w:name="_Toc24462"/>
      <w:bookmarkStart w:id="111" w:name="_Toc12475"/>
      <w:bookmarkStart w:id="112" w:name="_Toc13285"/>
      <w:bookmarkStart w:id="113" w:name="_Toc5204"/>
      <w:r>
        <w:rPr>
          <w:rFonts w:hint="eastAsia"/>
          <w:color w:val="auto"/>
          <w:lang w:eastAsia="zh-CN"/>
        </w:rPr>
        <w:t>（</w:t>
      </w:r>
      <w:r>
        <w:rPr>
          <w:rFonts w:hint="eastAsia"/>
          <w:color w:val="auto"/>
        </w:rPr>
        <w:t>五</w:t>
      </w:r>
      <w:r>
        <w:rPr>
          <w:rFonts w:hint="eastAsia"/>
          <w:color w:val="auto"/>
          <w:lang w:eastAsia="zh-CN"/>
        </w:rPr>
        <w:t>）</w:t>
      </w:r>
      <w:r>
        <w:rPr>
          <w:rFonts w:hint="eastAsia"/>
          <w:color w:val="auto"/>
        </w:rPr>
        <w:t>、磋商和评审</w:t>
      </w:r>
      <w:bookmarkEnd w:id="110"/>
      <w:bookmarkEnd w:id="111"/>
      <w:bookmarkEnd w:id="112"/>
      <w:bookmarkEnd w:id="113"/>
    </w:p>
    <w:p>
      <w:pPr>
        <w:pStyle w:val="5"/>
        <w:bidi w:val="0"/>
        <w:rPr>
          <w:rFonts w:hint="eastAsia" w:ascii="宋体" w:hAnsi="宋体" w:eastAsia="宋体" w:cs="宋体"/>
          <w:color w:val="auto"/>
        </w:rPr>
      </w:pPr>
      <w:r>
        <w:rPr>
          <w:rFonts w:hint="eastAsia" w:ascii="宋体" w:hAnsi="宋体" w:eastAsia="宋体" w:cs="宋体"/>
          <w:color w:val="auto"/>
        </w:rPr>
        <w:t>5.1 磋商仪式</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bCs/>
          <w:color w:val="auto"/>
          <w:sz w:val="24"/>
        </w:rPr>
        <w:t>5.1.1采购机构在</w:t>
      </w:r>
      <w:r>
        <w:rPr>
          <w:rFonts w:hint="eastAsia" w:ascii="宋体" w:hAnsi="宋体" w:cs="宋体"/>
          <w:b/>
          <w:color w:val="auto"/>
          <w:sz w:val="24"/>
        </w:rPr>
        <w:t>磋商须知前附表</w:t>
      </w:r>
      <w:r>
        <w:rPr>
          <w:rFonts w:hint="eastAsia" w:ascii="宋体" w:hAnsi="宋体" w:cs="宋体"/>
          <w:color w:val="auto"/>
          <w:sz w:val="24"/>
        </w:rPr>
        <w:t>规定的日期、时间和地点组织磋商仪式。供应商应派代表参加，并按要求签名报到以证明其出席。</w:t>
      </w:r>
    </w:p>
    <w:p>
      <w:pPr>
        <w:pStyle w:val="12"/>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bCs/>
          <w:color w:val="auto"/>
          <w:sz w:val="24"/>
          <w:lang w:val="en-US" w:eastAsia="zh-CN" w:bidi="ar-SA"/>
        </w:rPr>
        <w:t>5.1.2</w:t>
      </w:r>
      <w:r>
        <w:rPr>
          <w:rFonts w:hint="eastAsia" w:ascii="宋体" w:hAnsi="宋体" w:eastAsia="宋体" w:cs="宋体"/>
          <w:color w:val="auto"/>
          <w:sz w:val="24"/>
          <w:lang w:val="en-US" w:eastAsia="zh-CN" w:bidi="ar-SA"/>
        </w:rPr>
        <w:t>磋商开始时，由供应商或供应商代表当场查验响应文件的密封状况，采购代理机构拆封响应文件，公布供应商名称、报价等相关信息。</w:t>
      </w:r>
    </w:p>
    <w:p>
      <w:pPr>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5.1.3 除了存在以下情形的响应文件之外，磋商开始时将不得拒绝任何报价。</w:t>
      </w:r>
    </w:p>
    <w:p>
      <w:pPr>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(1)未按磋商邀请要求报名和获取磋商文件，并提交相关资料的；</w:t>
      </w:r>
    </w:p>
    <w:p>
      <w:pPr>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(2)未按磋商须知第5.1.1项规定提交响应文件，并出席磋商仪式的；</w:t>
      </w:r>
    </w:p>
    <w:p>
      <w:pPr>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(3)未按磋商须知第4.1项要求对响应文件进行密封和加写标记的；</w:t>
      </w:r>
    </w:p>
    <w:p>
      <w:pPr>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lang w:val="en-US" w:eastAsia="zh-CN" w:bidi="ar-SA"/>
        </w:rPr>
        <w:t>(4)响应文件的递交、修改或撤回不符合磋商须知第4.2、4.3项规定</w:t>
      </w:r>
      <w:r>
        <w:rPr>
          <w:rFonts w:hint="eastAsia" w:ascii="宋体" w:hAnsi="宋体" w:cs="宋体"/>
          <w:color w:val="auto"/>
          <w:sz w:val="24"/>
        </w:rPr>
        <w:t>的。</w:t>
      </w:r>
    </w:p>
    <w:p>
      <w:pPr>
        <w:pStyle w:val="5"/>
        <w:bidi w:val="0"/>
        <w:rPr>
          <w:rFonts w:hint="eastAsia" w:ascii="宋体" w:hAnsi="宋体" w:eastAsia="宋体" w:cs="宋体"/>
          <w:color w:val="auto"/>
        </w:rPr>
      </w:pPr>
      <w:r>
        <w:rPr>
          <w:rFonts w:hint="eastAsia" w:ascii="宋体" w:hAnsi="宋体" w:eastAsia="宋体" w:cs="宋体"/>
          <w:color w:val="auto"/>
        </w:rPr>
        <w:t>5.2 磋商小组</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bCs/>
          <w:color w:val="auto"/>
          <w:sz w:val="24"/>
        </w:rPr>
        <w:t>磋商小组将根据采购项目的特点依法组建，磋商小组的组成见</w:t>
      </w:r>
      <w:r>
        <w:rPr>
          <w:rFonts w:hint="eastAsia" w:ascii="宋体" w:hAnsi="宋体" w:cs="宋体"/>
          <w:b/>
          <w:color w:val="auto"/>
          <w:sz w:val="24"/>
        </w:rPr>
        <w:t>磋商须知前附表</w:t>
      </w:r>
      <w:r>
        <w:rPr>
          <w:rFonts w:hint="eastAsia" w:ascii="宋体" w:hAnsi="宋体" w:cs="宋体"/>
          <w:color w:val="auto"/>
          <w:sz w:val="24"/>
        </w:rPr>
        <w:t>。</w:t>
      </w:r>
    </w:p>
    <w:p>
      <w:pPr>
        <w:pStyle w:val="5"/>
        <w:bidi w:val="0"/>
        <w:rPr>
          <w:rFonts w:hint="eastAsia" w:ascii="宋体" w:hAnsi="宋体" w:eastAsia="宋体" w:cs="宋体"/>
          <w:color w:val="auto"/>
        </w:rPr>
      </w:pPr>
      <w:r>
        <w:rPr>
          <w:rFonts w:hint="eastAsia" w:ascii="宋体" w:hAnsi="宋体" w:eastAsia="宋体" w:cs="宋体"/>
          <w:color w:val="auto"/>
        </w:rPr>
        <w:t>5.3  响应文件的初步评审与澄清</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5.3.1响应文件的初步评审分为资格性检查、符合性检查。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（1）资格性检查指依据法律、法规和磋商文件的规定，对响应文件资格证明等进行审查，以确定供应商是否具备报价资格。详细评审标准见</w:t>
      </w:r>
      <w:r>
        <w:rPr>
          <w:rFonts w:hint="eastAsia" w:ascii="宋体" w:hAnsi="宋体" w:cs="宋体"/>
          <w:b/>
          <w:bCs/>
          <w:color w:val="auto"/>
          <w:sz w:val="24"/>
          <w:lang w:eastAsia="zh-CN"/>
        </w:rPr>
        <w:t>评审办法</w:t>
      </w:r>
      <w:r>
        <w:rPr>
          <w:rFonts w:hint="eastAsia" w:ascii="宋体" w:hAnsi="宋体" w:cs="宋体"/>
          <w:color w:val="auto"/>
          <w:sz w:val="24"/>
        </w:rPr>
        <w:t>。</w:t>
      </w:r>
    </w:p>
    <w:p>
      <w:pPr>
        <w:spacing w:line="360" w:lineRule="auto"/>
        <w:ind w:firstLine="472" w:firstLineChars="200"/>
        <w:rPr>
          <w:rFonts w:hint="eastAsia" w:ascii="宋体" w:hAnsi="宋体" w:cs="宋体"/>
          <w:color w:val="auto"/>
          <w:spacing w:val="-2"/>
          <w:sz w:val="24"/>
        </w:rPr>
      </w:pPr>
      <w:r>
        <w:rPr>
          <w:rFonts w:hint="eastAsia" w:ascii="宋体" w:hAnsi="宋体" w:cs="宋体"/>
          <w:color w:val="auto"/>
          <w:spacing w:val="-2"/>
          <w:sz w:val="24"/>
        </w:rPr>
        <w:t>（2）符合性检查依据磋商文件的规定，从响应文件的有效性、完整性和对磋商文件的响应程度进行审查，以确定是否对磋商文件的实质性要求作出响应。详细评审标准见</w:t>
      </w:r>
      <w:r>
        <w:rPr>
          <w:rFonts w:hint="eastAsia" w:ascii="宋体" w:hAnsi="宋体" w:cs="宋体"/>
          <w:b/>
          <w:bCs/>
          <w:color w:val="auto"/>
          <w:sz w:val="24"/>
          <w:lang w:eastAsia="zh-CN"/>
        </w:rPr>
        <w:t>评审办法</w:t>
      </w:r>
      <w:r>
        <w:rPr>
          <w:rFonts w:hint="eastAsia" w:ascii="宋体" w:hAnsi="宋体" w:cs="宋体"/>
          <w:color w:val="auto"/>
          <w:spacing w:val="-2"/>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5.3.2 响应文件的澄清</w:t>
      </w:r>
    </w:p>
    <w:p>
      <w:pPr>
        <w:autoSpaceDE w:val="0"/>
        <w:autoSpaceDN w:val="0"/>
        <w:adjustRightInd w:val="0"/>
        <w:snapToGrid w:val="0"/>
        <w:spacing w:line="360" w:lineRule="auto"/>
        <w:ind w:firstLine="480" w:firstLineChars="200"/>
        <w:rPr>
          <w:rFonts w:hint="eastAsia" w:ascii="宋体" w:hAnsi="宋体" w:cs="宋体"/>
          <w:color w:val="auto"/>
          <w:kern w:val="0"/>
          <w:sz w:val="24"/>
          <w:lang w:val="zh-CN"/>
        </w:rPr>
      </w:pPr>
      <w:r>
        <w:rPr>
          <w:rFonts w:hint="eastAsia" w:ascii="宋体" w:hAnsi="宋体" w:cs="宋体"/>
          <w:bCs/>
          <w:color w:val="auto"/>
          <w:sz w:val="24"/>
        </w:rPr>
        <w:t xml:space="preserve">（1） </w:t>
      </w:r>
      <w:r>
        <w:rPr>
          <w:rFonts w:hint="eastAsia" w:ascii="宋体" w:hAnsi="宋体" w:cs="宋体"/>
          <w:color w:val="auto"/>
          <w:kern w:val="0"/>
          <w:sz w:val="24"/>
          <w:lang w:val="zh-CN"/>
        </w:rPr>
        <w:t>磋商小组在对响应文件的有效性、完整性和对磋商文件的响应程度进行审查时，可以要求供应商对响应文件中含义不明</w:t>
      </w:r>
      <w:r>
        <w:rPr>
          <w:rFonts w:hint="eastAsia" w:ascii="宋体" w:hAnsi="宋体" w:cs="宋体"/>
          <w:bCs/>
          <w:color w:val="auto"/>
          <w:sz w:val="24"/>
        </w:rPr>
        <w:t>确</w:t>
      </w:r>
      <w:r>
        <w:rPr>
          <w:rFonts w:hint="eastAsia" w:ascii="宋体" w:hAnsi="宋体" w:cs="宋体"/>
          <w:color w:val="auto"/>
          <w:kern w:val="0"/>
          <w:sz w:val="24"/>
          <w:lang w:val="zh-CN"/>
        </w:rPr>
        <w:t>、同类问题表述不一致或者有明显文字和计算错误的内容等作出必要的澄清、说明或者纠正。该要求</w:t>
      </w:r>
      <w:r>
        <w:rPr>
          <w:rFonts w:hint="eastAsia" w:ascii="宋体" w:hAnsi="宋体" w:cs="宋体"/>
          <w:color w:val="auto"/>
          <w:sz w:val="24"/>
        </w:rPr>
        <w:t>应当以</w:t>
      </w:r>
      <w:r>
        <w:rPr>
          <w:rFonts w:hint="eastAsia" w:ascii="宋体" w:hAnsi="宋体" w:cs="宋体"/>
          <w:color w:val="auto"/>
          <w:kern w:val="0"/>
          <w:sz w:val="24"/>
          <w:lang w:val="zh-CN"/>
        </w:rPr>
        <w:t>书面形式作出。供应商的澄清、说明或者补正应当采用书面形式，由其</w:t>
      </w:r>
      <w:r>
        <w:rPr>
          <w:rFonts w:hint="eastAsia" w:ascii="宋体" w:hAnsi="宋体" w:cs="宋体"/>
          <w:color w:val="auto"/>
          <w:sz w:val="24"/>
        </w:rPr>
        <w:t>法定代表人或其授权代表</w:t>
      </w:r>
      <w:r>
        <w:rPr>
          <w:rFonts w:hint="eastAsia" w:ascii="宋体" w:hAnsi="宋体" w:cs="宋体"/>
          <w:bCs/>
          <w:color w:val="auto"/>
          <w:sz w:val="24"/>
        </w:rPr>
        <w:t>签字</w:t>
      </w:r>
      <w:r>
        <w:rPr>
          <w:rFonts w:hint="eastAsia" w:ascii="宋体" w:hAnsi="宋体" w:cs="宋体"/>
          <w:color w:val="auto"/>
          <w:kern w:val="0"/>
          <w:sz w:val="24"/>
          <w:lang w:val="zh-CN"/>
        </w:rPr>
        <w:t>。供应商的澄清、说明或者更正不得超出磋商文件的范围或者改变响应文件的实质性内容。</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bCs/>
          <w:color w:val="auto"/>
          <w:sz w:val="24"/>
        </w:rPr>
        <w:t>（2）</w:t>
      </w:r>
      <w:r>
        <w:rPr>
          <w:rFonts w:hint="eastAsia" w:ascii="宋体" w:hAnsi="宋体" w:cs="宋体"/>
          <w:color w:val="auto"/>
          <w:kern w:val="0"/>
          <w:sz w:val="24"/>
          <w:lang w:val="zh-CN"/>
        </w:rPr>
        <w:t>计算</w:t>
      </w:r>
      <w:r>
        <w:rPr>
          <w:rFonts w:hint="eastAsia" w:ascii="宋体" w:hAnsi="宋体" w:cs="宋体"/>
          <w:color w:val="auto"/>
          <w:sz w:val="24"/>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5"/>
        <w:bidi w:val="0"/>
        <w:rPr>
          <w:rFonts w:hint="eastAsia" w:ascii="宋体" w:hAnsi="宋体" w:eastAsia="宋体" w:cs="宋体"/>
          <w:color w:val="auto"/>
        </w:rPr>
      </w:pPr>
      <w:r>
        <w:rPr>
          <w:rFonts w:hint="eastAsia" w:ascii="宋体" w:hAnsi="宋体" w:eastAsia="宋体" w:cs="宋体"/>
          <w:color w:val="auto"/>
        </w:rPr>
        <w:t>5.4 磋商、最后报价</w:t>
      </w:r>
    </w:p>
    <w:p>
      <w:pPr>
        <w:tabs>
          <w:tab w:val="left" w:pos="0"/>
        </w:tabs>
        <w:adjustRightInd w:val="0"/>
        <w:snapToGrid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sz w:val="24"/>
        </w:rPr>
        <w:t>5.4.1</w:t>
      </w:r>
      <w:r>
        <w:rPr>
          <w:rFonts w:hint="eastAsia" w:ascii="宋体" w:hAnsi="宋体" w:cs="宋体"/>
          <w:color w:val="auto"/>
          <w:kern w:val="0"/>
          <w:sz w:val="24"/>
          <w:lang w:val="zh-CN"/>
        </w:rPr>
        <w:t>磋商小组所有成员按以下两种情况和程序集中与单一供应商分别进行磋商。并给予所有参加</w:t>
      </w:r>
      <w:r>
        <w:rPr>
          <w:rFonts w:hint="eastAsia" w:ascii="宋体" w:hAnsi="宋体" w:cs="宋体"/>
          <w:bCs/>
          <w:color w:val="auto"/>
          <w:sz w:val="24"/>
        </w:rPr>
        <w:t>磋商</w:t>
      </w:r>
      <w:r>
        <w:rPr>
          <w:rFonts w:hint="eastAsia" w:ascii="宋体" w:hAnsi="宋体" w:cs="宋体"/>
          <w:color w:val="auto"/>
          <w:kern w:val="0"/>
          <w:sz w:val="24"/>
          <w:lang w:val="zh-CN"/>
        </w:rPr>
        <w:t>的供应商相同的磋商机会。</w:t>
      </w:r>
    </w:p>
    <w:p>
      <w:pPr>
        <w:tabs>
          <w:tab w:val="left" w:pos="0"/>
        </w:tabs>
        <w:adjustRightInd w:val="0"/>
        <w:snapToGrid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（1）第一种情况</w:t>
      </w:r>
    </w:p>
    <w:p>
      <w:pPr>
        <w:tabs>
          <w:tab w:val="left" w:pos="0"/>
        </w:tabs>
        <w:adjustRightInd w:val="0"/>
        <w:snapToGrid w:val="0"/>
        <w:spacing w:line="360" w:lineRule="auto"/>
        <w:ind w:firstLine="480" w:firstLineChars="200"/>
        <w:rPr>
          <w:rFonts w:hint="eastAsia" w:ascii="宋体" w:hAnsi="宋体" w:cs="宋体"/>
          <w:color w:val="auto"/>
          <w:kern w:val="0"/>
          <w:sz w:val="24"/>
          <w:highlight w:val="yellow"/>
          <w:lang w:val="zh-CN"/>
        </w:rPr>
      </w:pPr>
      <w:r>
        <w:rPr>
          <w:rFonts w:hint="eastAsia" w:ascii="宋体" w:hAnsi="宋体" w:cs="宋体"/>
          <w:color w:val="auto"/>
          <w:sz w:val="24"/>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cs="宋体"/>
          <w:snapToGrid w:val="0"/>
          <w:color w:val="auto"/>
          <w:kern w:val="0"/>
          <w:sz w:val="24"/>
        </w:rPr>
        <w:t>提交最后报价的供应商不得少于3家。</w:t>
      </w:r>
    </w:p>
    <w:p>
      <w:pPr>
        <w:tabs>
          <w:tab w:val="left" w:pos="0"/>
        </w:tabs>
        <w:adjustRightInd w:val="0"/>
        <w:snapToGrid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（2）第二种情况</w:t>
      </w:r>
    </w:p>
    <w:p>
      <w:pPr>
        <w:tabs>
          <w:tab w:val="left" w:pos="0"/>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snapToGrid w:val="0"/>
          <w:color w:val="auto"/>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color w:val="auto"/>
          <w:sz w:val="24"/>
        </w:rPr>
        <w:t>最后报价是供应商响应文件的有效组成部分。</w:t>
      </w:r>
    </w:p>
    <w:p>
      <w:pPr>
        <w:pStyle w:val="23"/>
        <w:ind w:left="0" w:leftChars="0" w:firstLine="482" w:firstLineChars="200"/>
        <w:rPr>
          <w:rFonts w:hint="default" w:eastAsia="宋体"/>
          <w:b/>
          <w:bCs/>
          <w:color w:val="auto"/>
          <w:lang w:val="en-US" w:eastAsia="zh-CN"/>
        </w:rPr>
      </w:pPr>
      <w:r>
        <w:rPr>
          <w:rFonts w:hint="eastAsia" w:ascii="宋体" w:hAnsi="宋体" w:cs="宋体"/>
          <w:b/>
          <w:bCs/>
          <w:color w:val="auto"/>
          <w:sz w:val="24"/>
          <w:lang w:val="en-US" w:eastAsia="zh-CN"/>
        </w:rPr>
        <w:t>本次项目采用第一种情况进行磋商。</w:t>
      </w:r>
    </w:p>
    <w:p>
      <w:pPr>
        <w:tabs>
          <w:tab w:val="left" w:pos="0"/>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kern w:val="0"/>
          <w:sz w:val="24"/>
          <w:lang w:val="zh-CN"/>
        </w:rPr>
        <w:t>5.4.2</w:t>
      </w:r>
      <w:r>
        <w:rPr>
          <w:rFonts w:hint="eastAsia" w:ascii="宋体" w:hAnsi="宋体" w:cs="宋体"/>
          <w:color w:val="auto"/>
          <w:sz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tabs>
          <w:tab w:val="left" w:pos="0"/>
        </w:tabs>
        <w:adjustRightInd w:val="0"/>
        <w:snapToGrid w:val="0"/>
        <w:spacing w:line="360" w:lineRule="auto"/>
        <w:ind w:firstLine="480" w:firstLineChars="200"/>
        <w:rPr>
          <w:rFonts w:hint="eastAsia" w:ascii="宋体" w:hAnsi="宋体" w:cs="宋体"/>
          <w:color w:val="auto"/>
          <w:sz w:val="24"/>
          <w:highlight w:val="yellow"/>
        </w:rPr>
      </w:pPr>
      <w:r>
        <w:rPr>
          <w:rFonts w:hint="eastAsia" w:ascii="宋体" w:hAnsi="宋体" w:cs="宋体"/>
          <w:color w:val="auto"/>
          <w:sz w:val="24"/>
        </w:rPr>
        <w:t>5.4.3已提交响应文件的供应商，在提交最后报价之前，可以根据磋商情况退出磋商。采购机构将退还退出磋商的供应商的磋商保证金。</w:t>
      </w:r>
    </w:p>
    <w:p>
      <w:pPr>
        <w:tabs>
          <w:tab w:val="left" w:pos="0"/>
        </w:tabs>
        <w:adjustRightInd w:val="0"/>
        <w:snapToGrid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5.4.4磋商轮数和最后</w:t>
      </w:r>
      <w:r>
        <w:rPr>
          <w:rFonts w:hint="eastAsia" w:ascii="宋体" w:hAnsi="宋体" w:cs="宋体"/>
          <w:color w:val="auto"/>
          <w:sz w:val="24"/>
        </w:rPr>
        <w:t>报价的要求</w:t>
      </w:r>
      <w:r>
        <w:rPr>
          <w:rFonts w:hint="eastAsia" w:ascii="宋体" w:hAnsi="宋体" w:cs="宋体"/>
          <w:color w:val="auto"/>
          <w:sz w:val="24"/>
          <w:lang w:val="zh-CN"/>
        </w:rPr>
        <w:t>见</w:t>
      </w:r>
      <w:r>
        <w:rPr>
          <w:rFonts w:hint="eastAsia" w:ascii="宋体" w:hAnsi="宋体" w:cs="宋体"/>
          <w:b/>
          <w:color w:val="auto"/>
          <w:sz w:val="24"/>
          <w:lang w:val="zh-CN"/>
        </w:rPr>
        <w:t>磋商须知前附表。</w:t>
      </w:r>
    </w:p>
    <w:p>
      <w:pPr>
        <w:pStyle w:val="5"/>
        <w:bidi w:val="0"/>
        <w:rPr>
          <w:rFonts w:hint="eastAsia" w:ascii="宋体" w:hAnsi="宋体" w:eastAsia="宋体" w:cs="宋体"/>
          <w:color w:val="auto"/>
        </w:rPr>
      </w:pPr>
      <w:r>
        <w:rPr>
          <w:rFonts w:hint="eastAsia" w:ascii="宋体" w:hAnsi="宋体" w:eastAsia="宋体" w:cs="宋体"/>
          <w:color w:val="auto"/>
        </w:rPr>
        <w:t>5.5综合评审</w:t>
      </w:r>
    </w:p>
    <w:p>
      <w:pPr>
        <w:tabs>
          <w:tab w:val="left" w:pos="0"/>
        </w:tabs>
        <w:adjustRightInd w:val="0"/>
        <w:snapToGrid w:val="0"/>
        <w:spacing w:line="360" w:lineRule="auto"/>
        <w:ind w:firstLine="480" w:firstLineChars="200"/>
        <w:rPr>
          <w:rFonts w:hint="eastAsia" w:ascii="宋体" w:hAnsi="宋体" w:cs="宋体"/>
          <w:bCs/>
          <w:color w:val="auto"/>
          <w:sz w:val="24"/>
        </w:rPr>
      </w:pPr>
      <w:r>
        <w:rPr>
          <w:rFonts w:hint="eastAsia" w:ascii="宋体" w:hAnsi="宋体" w:cs="宋体"/>
          <w:color w:val="auto"/>
          <w:sz w:val="24"/>
        </w:rPr>
        <w:t>5.5.1</w:t>
      </w:r>
      <w:r>
        <w:rPr>
          <w:rFonts w:hint="eastAsia" w:ascii="宋体" w:hAnsi="宋体" w:cs="宋体"/>
          <w:bCs/>
          <w:color w:val="auto"/>
          <w:sz w:val="24"/>
        </w:rPr>
        <w:t>评审方法</w:t>
      </w:r>
      <w:r>
        <w:rPr>
          <w:rFonts w:hint="eastAsia" w:ascii="宋体" w:hAnsi="宋体" w:cs="宋体"/>
          <w:color w:val="auto"/>
          <w:sz w:val="24"/>
        </w:rPr>
        <w:t>：综合评分法，是指响应文件满足磋商文件全部实质性要求且按评审因素的量化指标评审得分最高的供应商为成交候选供应商的评审方法。</w:t>
      </w:r>
    </w:p>
    <w:p>
      <w:pPr>
        <w:tabs>
          <w:tab w:val="left" w:pos="0"/>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bCs/>
          <w:color w:val="auto"/>
          <w:sz w:val="24"/>
        </w:rPr>
        <w:t>5.5.2磋商小组依据磋商文件及供应商的响应文件</w:t>
      </w:r>
      <w:r>
        <w:rPr>
          <w:rFonts w:hint="eastAsia" w:ascii="宋体" w:hAnsi="宋体" w:cs="宋体"/>
          <w:color w:val="auto"/>
          <w:sz w:val="24"/>
        </w:rPr>
        <w:t>和</w:t>
      </w:r>
      <w:r>
        <w:rPr>
          <w:rFonts w:hint="eastAsia" w:ascii="宋体" w:hAnsi="宋体" w:cs="宋体"/>
          <w:color w:val="auto"/>
          <w:kern w:val="0"/>
          <w:sz w:val="24"/>
          <w:lang w:val="zh-CN"/>
        </w:rPr>
        <w:t>最后报价</w:t>
      </w:r>
      <w:r>
        <w:rPr>
          <w:rFonts w:hint="eastAsia" w:ascii="宋体" w:hAnsi="宋体" w:cs="宋体"/>
          <w:bCs/>
          <w:color w:val="auto"/>
          <w:sz w:val="24"/>
        </w:rPr>
        <w:t>，对响应文件的商务和技术部分进行进一步的比较和评价，详细</w:t>
      </w:r>
      <w:r>
        <w:rPr>
          <w:rFonts w:hint="eastAsia" w:ascii="宋体" w:hAnsi="宋体" w:cs="宋体"/>
          <w:color w:val="auto"/>
          <w:sz w:val="24"/>
        </w:rPr>
        <w:t>评审标准见</w:t>
      </w:r>
      <w:r>
        <w:rPr>
          <w:rFonts w:hint="eastAsia" w:ascii="宋体" w:hAnsi="宋体" w:cs="宋体"/>
          <w:b/>
          <w:bCs/>
          <w:color w:val="auto"/>
          <w:sz w:val="24"/>
        </w:rPr>
        <w:t>第三章评审方法</w:t>
      </w:r>
      <w:r>
        <w:rPr>
          <w:rFonts w:hint="eastAsia" w:ascii="宋体" w:hAnsi="宋体" w:cs="宋体"/>
          <w:bCs/>
          <w:color w:val="auto"/>
          <w:sz w:val="24"/>
        </w:rPr>
        <w:t>。</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tabs>
          <w:tab w:val="left" w:pos="0"/>
        </w:tabs>
        <w:adjustRightInd w:val="0"/>
        <w:snapToGrid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sz w:val="24"/>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5"/>
        <w:bidi w:val="0"/>
        <w:rPr>
          <w:rFonts w:hint="eastAsia" w:ascii="宋体" w:hAnsi="宋体" w:eastAsia="宋体" w:cs="宋体"/>
          <w:color w:val="auto"/>
        </w:rPr>
      </w:pPr>
      <w:r>
        <w:rPr>
          <w:rFonts w:hint="eastAsia" w:ascii="宋体" w:hAnsi="宋体" w:eastAsia="宋体" w:cs="宋体"/>
          <w:color w:val="auto"/>
        </w:rPr>
        <w:t>5.6成交原则</w:t>
      </w:r>
    </w:p>
    <w:p>
      <w:pPr>
        <w:tabs>
          <w:tab w:val="left" w:pos="0"/>
        </w:tabs>
        <w:adjustRightInd w:val="0"/>
        <w:snapToGrid w:val="0"/>
        <w:spacing w:line="360" w:lineRule="auto"/>
        <w:ind w:firstLine="480" w:firstLineChars="200"/>
        <w:rPr>
          <w:rFonts w:hint="eastAsia" w:ascii="宋体" w:hAnsi="宋体" w:cs="宋体"/>
          <w:color w:val="auto"/>
          <w:sz w:val="24"/>
        </w:rPr>
      </w:pPr>
      <w:r>
        <w:rPr>
          <w:rFonts w:hint="eastAsia" w:cs="宋体"/>
          <w:color w:val="auto"/>
          <w:sz w:val="24"/>
          <w:lang w:val="en-US" w:eastAsia="zh-CN"/>
        </w:rPr>
        <w:t>5.6.1</w:t>
      </w:r>
      <w:r>
        <w:rPr>
          <w:rFonts w:hint="eastAsia" w:ascii="宋体" w:hAnsi="宋体" w:cs="宋体"/>
          <w:color w:val="auto"/>
          <w:sz w:val="24"/>
        </w:rPr>
        <w:t>对经比较和评价符合磋商文件要求的供应商，按照综合评审得分由高到低顺序推荐</w:t>
      </w:r>
      <w:r>
        <w:rPr>
          <w:rFonts w:hint="eastAsia" w:ascii="宋体" w:hAnsi="宋体" w:cs="宋体"/>
          <w:b/>
          <w:bCs/>
          <w:color w:val="auto"/>
          <w:sz w:val="24"/>
        </w:rPr>
        <w:t>磋商须知前附表1</w:t>
      </w:r>
      <w:r>
        <w:rPr>
          <w:rFonts w:hint="eastAsia" w:ascii="宋体" w:hAnsi="宋体" w:cs="宋体"/>
          <w:bCs/>
          <w:color w:val="auto"/>
          <w:sz w:val="24"/>
        </w:rPr>
        <w:t>规定数量的成交候选</w:t>
      </w:r>
      <w:r>
        <w:rPr>
          <w:rFonts w:hint="eastAsia" w:ascii="宋体" w:hAnsi="宋体" w:cs="宋体"/>
          <w:color w:val="auto"/>
          <w:kern w:val="0"/>
          <w:sz w:val="24"/>
        </w:rPr>
        <w:t>供应商</w:t>
      </w:r>
      <w:r>
        <w:rPr>
          <w:rFonts w:hint="eastAsia" w:ascii="宋体" w:hAnsi="宋体" w:cs="宋体"/>
          <w:color w:val="auto"/>
          <w:kern w:val="0"/>
          <w:sz w:val="24"/>
          <w:lang w:val="zh-CN"/>
        </w:rPr>
        <w:t>，</w:t>
      </w:r>
      <w:r>
        <w:rPr>
          <w:rFonts w:hint="eastAsia" w:ascii="宋体" w:hAnsi="宋体" w:cs="宋体"/>
          <w:color w:val="auto"/>
          <w:kern w:val="0"/>
          <w:sz w:val="24"/>
        </w:rPr>
        <w:t>并确定排名第一的</w:t>
      </w:r>
      <w:r>
        <w:rPr>
          <w:rFonts w:hint="eastAsia" w:ascii="宋体" w:hAnsi="宋体" w:cs="宋体"/>
          <w:color w:val="auto"/>
          <w:kern w:val="0"/>
          <w:sz w:val="24"/>
          <w:lang w:val="zh-CN"/>
        </w:rPr>
        <w:t>成交候选</w:t>
      </w:r>
      <w:r>
        <w:rPr>
          <w:rFonts w:hint="eastAsia" w:ascii="宋体" w:hAnsi="宋体" w:cs="宋体"/>
          <w:bCs/>
          <w:color w:val="auto"/>
          <w:sz w:val="24"/>
        </w:rPr>
        <w:t>供应商为成交供应商</w:t>
      </w:r>
      <w:r>
        <w:rPr>
          <w:rFonts w:hint="eastAsia" w:ascii="宋体" w:hAnsi="宋体" w:cs="宋体"/>
          <w:color w:val="auto"/>
          <w:kern w:val="0"/>
          <w:sz w:val="24"/>
          <w:lang w:val="zh-CN"/>
        </w:rPr>
        <w:t>。</w:t>
      </w:r>
      <w:r>
        <w:rPr>
          <w:rFonts w:hint="eastAsia" w:ascii="宋体" w:hAnsi="宋体" w:cs="宋体"/>
          <w:color w:val="auto"/>
          <w:sz w:val="24"/>
          <w:lang w:val="zh-CN"/>
        </w:rPr>
        <w:t>如报价</w:t>
      </w:r>
      <w:r>
        <w:rPr>
          <w:rFonts w:hint="eastAsia" w:ascii="宋体" w:hAnsi="宋体" w:cs="宋体"/>
          <w:color w:val="auto"/>
          <w:sz w:val="24"/>
        </w:rPr>
        <w:t>相同，由磋商小组按技术指标、实力等综合因素优劣排列。</w:t>
      </w:r>
    </w:p>
    <w:p>
      <w:pPr>
        <w:pStyle w:val="32"/>
        <w:rPr>
          <w:rFonts w:hint="default" w:eastAsia="宋体"/>
          <w:b/>
          <w:bCs/>
          <w:color w:val="auto"/>
          <w:lang w:val="en-US" w:eastAsia="zh-CN"/>
        </w:rPr>
      </w:pPr>
      <w:r>
        <w:rPr>
          <w:rFonts w:hint="eastAsia" w:hAnsi="宋体" w:cs="宋体"/>
          <w:b/>
          <w:bCs/>
          <w:color w:val="auto"/>
          <w:sz w:val="24"/>
          <w:lang w:val="en-US" w:eastAsia="zh-CN"/>
        </w:rPr>
        <w:t>5.6.2最低报价不能做为成交的依据。</w:t>
      </w:r>
    </w:p>
    <w:p>
      <w:pPr>
        <w:pStyle w:val="5"/>
        <w:bidi w:val="0"/>
        <w:rPr>
          <w:rFonts w:hint="eastAsia" w:ascii="宋体" w:hAnsi="宋体" w:eastAsia="宋体" w:cs="宋体"/>
          <w:color w:val="auto"/>
        </w:rPr>
      </w:pPr>
      <w:r>
        <w:rPr>
          <w:rFonts w:hint="eastAsia" w:ascii="宋体" w:hAnsi="宋体" w:eastAsia="宋体" w:cs="宋体"/>
          <w:color w:val="auto"/>
        </w:rPr>
        <w:t>5.7 磋商的特殊情形</w:t>
      </w:r>
    </w:p>
    <w:p>
      <w:pPr>
        <w:pStyle w:val="12"/>
        <w:adjustRightInd w:val="0"/>
        <w:snapToGrid w:val="0"/>
        <w:spacing w:line="360" w:lineRule="auto"/>
        <w:ind w:firstLine="352" w:firstLineChars="147"/>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5.7.1递交响应文件的供应商不足三家的，不开标唱标，除采购任务取消外，如磋商文件没有不合理条款，发布项目延期公告，延长三个工作日，延长期满后，仍不足三家的，继续进入磋商程序。</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lang w:val="zh-CN" w:eastAsia="zh-CN" w:bidi="ar-SA"/>
        </w:rPr>
        <w:t>5.7.2对磋商文件</w:t>
      </w:r>
      <w:r>
        <w:rPr>
          <w:rFonts w:hint="eastAsia" w:ascii="宋体" w:hAnsi="宋体" w:eastAsia="宋体" w:cs="宋体"/>
          <w:color w:val="auto"/>
          <w:sz w:val="24"/>
          <w:lang w:val="en-US" w:eastAsia="zh-CN" w:bidi="ar-SA"/>
        </w:rPr>
        <w:t>作出实质性响应的供应商不足三家，但符合《政府采购竞争性磋商采购方式管理暂行办法》第二十一条规定的属于本办法第三条第四项“市场竞争不充分的科研项目，以及需要扶持的科技成果转化项目”情形的，提交最后报价的供应商可以为2家。</w:t>
      </w:r>
    </w:p>
    <w:p>
      <w:pPr>
        <w:pStyle w:val="2"/>
        <w:bidi w:val="0"/>
        <w:ind w:left="0" w:leftChars="0" w:right="0" w:rightChars="0" w:firstLine="0" w:firstLineChars="0"/>
        <w:jc w:val="center"/>
        <w:rPr>
          <w:rFonts w:hint="eastAsia"/>
          <w:color w:val="auto"/>
        </w:rPr>
      </w:pPr>
      <w:bookmarkStart w:id="114" w:name="_Toc13595"/>
      <w:bookmarkStart w:id="115" w:name="_Toc13834"/>
      <w:bookmarkStart w:id="116" w:name="_Toc4"/>
      <w:bookmarkStart w:id="117" w:name="_Toc2268"/>
      <w:r>
        <w:rPr>
          <w:rFonts w:hint="eastAsia"/>
          <w:color w:val="auto"/>
          <w:lang w:eastAsia="zh-CN"/>
        </w:rPr>
        <w:t>（</w:t>
      </w:r>
      <w:r>
        <w:rPr>
          <w:rFonts w:hint="eastAsia"/>
          <w:color w:val="auto"/>
        </w:rPr>
        <w:t>六</w:t>
      </w:r>
      <w:r>
        <w:rPr>
          <w:rFonts w:hint="eastAsia"/>
          <w:color w:val="auto"/>
          <w:lang w:eastAsia="zh-CN"/>
        </w:rPr>
        <w:t>）</w:t>
      </w:r>
      <w:r>
        <w:rPr>
          <w:rFonts w:hint="eastAsia"/>
          <w:color w:val="auto"/>
        </w:rPr>
        <w:t>、成交结果及合同授予</w:t>
      </w:r>
      <w:bookmarkEnd w:id="114"/>
      <w:bookmarkEnd w:id="115"/>
      <w:bookmarkEnd w:id="116"/>
      <w:bookmarkEnd w:id="117"/>
    </w:p>
    <w:p>
      <w:pPr>
        <w:pStyle w:val="5"/>
        <w:bidi w:val="0"/>
        <w:rPr>
          <w:rFonts w:hint="eastAsia" w:ascii="宋体" w:hAnsi="宋体" w:eastAsia="宋体" w:cs="宋体"/>
          <w:color w:val="auto"/>
        </w:rPr>
      </w:pPr>
      <w:r>
        <w:rPr>
          <w:rFonts w:hint="eastAsia" w:ascii="宋体" w:hAnsi="宋体" w:eastAsia="宋体" w:cs="宋体"/>
          <w:color w:val="auto"/>
        </w:rPr>
        <w:t>6.1成交结果</w:t>
      </w:r>
    </w:p>
    <w:p>
      <w:pPr>
        <w:pStyle w:val="12"/>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磋商结束后，成交结果信息将在新疆政府采购网、昌吉州公共资源交易网、昌吉回族自治州人民政府网、中国昌吉网。</w:t>
      </w:r>
      <w:r>
        <w:rPr>
          <w:rFonts w:hint="eastAsia" w:ascii="宋体" w:hAnsi="宋体" w:eastAsia="宋体" w:cs="宋体"/>
          <w:color w:val="auto"/>
          <w:sz w:val="24"/>
          <w:lang w:val="zh-CN" w:eastAsia="zh-CN" w:bidi="ar-SA"/>
        </w:rPr>
        <w:t>同时向成交供应商发出成交通知书，该通知书将是合同的组成部分。</w:t>
      </w:r>
    </w:p>
    <w:p>
      <w:pPr>
        <w:pStyle w:val="12"/>
        <w:adjustRightInd w:val="0"/>
        <w:snapToGrid w:val="0"/>
        <w:spacing w:line="360" w:lineRule="auto"/>
        <w:ind w:firstLine="480" w:firstLineChars="200"/>
        <w:rPr>
          <w:rFonts w:hint="eastAsia" w:ascii="宋体" w:hAnsi="宋体" w:eastAsia="宋体" w:cs="宋体"/>
          <w:color w:val="FF0000"/>
          <w:sz w:val="24"/>
          <w:lang w:val="en-US" w:eastAsia="zh-CN" w:bidi="ar-SA"/>
        </w:rPr>
      </w:pPr>
    </w:p>
    <w:p>
      <w:pPr>
        <w:pStyle w:val="5"/>
        <w:bidi w:val="0"/>
        <w:rPr>
          <w:rFonts w:hint="eastAsia" w:ascii="宋体" w:hAnsi="宋体" w:eastAsia="宋体" w:cs="宋体"/>
          <w:color w:val="auto"/>
        </w:rPr>
      </w:pPr>
      <w:r>
        <w:rPr>
          <w:rFonts w:hint="eastAsia" w:ascii="宋体" w:hAnsi="宋体" w:eastAsia="宋体" w:cs="宋体"/>
          <w:color w:val="auto"/>
        </w:rPr>
        <w:t>6.2签订合同</w:t>
      </w:r>
    </w:p>
    <w:p>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6.2.1 成交供应商应按成交通知书规定的时间、地点与采购人签订书面合同。</w:t>
      </w:r>
    </w:p>
    <w:p>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 xml:space="preserve">6.2.2 </w:t>
      </w:r>
      <w:r>
        <w:rPr>
          <w:rFonts w:hint="eastAsia" w:ascii="宋体" w:hAnsi="宋体" w:cs="宋体"/>
          <w:color w:val="auto"/>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2"/>
        <w:bidi w:val="0"/>
        <w:ind w:left="0" w:leftChars="0" w:right="0" w:rightChars="0" w:firstLine="0" w:firstLineChars="0"/>
        <w:jc w:val="center"/>
        <w:rPr>
          <w:rFonts w:hint="eastAsia"/>
          <w:color w:val="auto"/>
        </w:rPr>
      </w:pPr>
      <w:bookmarkStart w:id="118" w:name="_Toc10058"/>
      <w:bookmarkStart w:id="119" w:name="_Toc1800"/>
      <w:bookmarkStart w:id="120" w:name="_Toc19997"/>
      <w:bookmarkStart w:id="121" w:name="_Toc32267"/>
      <w:r>
        <w:rPr>
          <w:rFonts w:hint="eastAsia"/>
          <w:color w:val="auto"/>
          <w:lang w:eastAsia="zh-CN"/>
        </w:rPr>
        <w:t>（</w:t>
      </w:r>
      <w:r>
        <w:rPr>
          <w:rFonts w:hint="eastAsia"/>
          <w:color w:val="auto"/>
        </w:rPr>
        <w:t>七</w:t>
      </w:r>
      <w:r>
        <w:rPr>
          <w:rFonts w:hint="eastAsia"/>
          <w:color w:val="auto"/>
          <w:lang w:eastAsia="zh-CN"/>
        </w:rPr>
        <w:t>）</w:t>
      </w:r>
      <w:r>
        <w:rPr>
          <w:rFonts w:hint="eastAsia"/>
          <w:color w:val="auto"/>
        </w:rPr>
        <w:t>、质疑与投诉</w:t>
      </w:r>
      <w:bookmarkEnd w:id="118"/>
      <w:bookmarkEnd w:id="119"/>
      <w:bookmarkEnd w:id="120"/>
      <w:bookmarkEnd w:id="121"/>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7.1 供应商认为采购文件、采购过程、中标或者成交结果使自己的权益受到损害的，可以在知道或者应知其权益受到损害之日起</w:t>
      </w:r>
      <w:r>
        <w:rPr>
          <w:rFonts w:hint="eastAsia" w:cs="宋体"/>
          <w:color w:val="auto"/>
          <w:sz w:val="24"/>
          <w:lang w:val="en-US" w:eastAsia="zh-CN"/>
        </w:rPr>
        <w:t>七</w:t>
      </w:r>
      <w:r>
        <w:rPr>
          <w:rFonts w:hint="eastAsia" w:ascii="宋体" w:hAnsi="宋体" w:cs="宋体"/>
          <w:color w:val="auto"/>
          <w:sz w:val="24"/>
        </w:rPr>
        <w:t>个工作日内，以书面形式向采购人、采购代理机构提出质疑。</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7.2供应商若认为磋商文件、磋商过程和成交结果使自己的权益受到损害，应在以下规定时间内以书面形式向采购机构提出：</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（1）对可以质疑的磋商文件提出质疑的，应当自收到磋商文件之日或者磋商文件公告期限届满之日起七个工作日内；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（2）对磋商过程提出质疑的，应当在各磋商程序环节结束之日起七个工作日内；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（3）对成交结果提出质疑的，应当在成交结果公告期限届满之日起七个工作日内提出；</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（4）磋商文件或法律法规规定的其他时间内。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7.3 供应商提出质疑应当提交质疑函和必要的证明材料。质疑函应当包括下列内容：</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（一）供应商的姓名或者名称、地址、邮编、联系人及联系电话；</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（二）质疑项目的名称、编号；</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（三）具体、明确的质疑事项和与质疑事项相关的请求；</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（四）事实依据；</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（五）必要的法律依据；</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（六）提出质疑的日期。</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供应商为自然人的，应当由本人签字；供应商为法人或者其他组织的，应当由法定代表人、主要负责人，或者其授权代表签字或者盖章，并加盖公章。</w:t>
      </w:r>
    </w:p>
    <w:p>
      <w:pPr>
        <w:adjustRightInd w:val="0"/>
        <w:snapToGrid w:val="0"/>
        <w:spacing w:line="360" w:lineRule="auto"/>
        <w:ind w:left="0" w:leftChars="0"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7.5 采购机构将在签收回执之日起七个工作日内作出书面答复，并以书面形式通知与质疑处理结果有关的供应商</w:t>
      </w:r>
      <w:r>
        <w:rPr>
          <w:rFonts w:hint="eastAsia" w:cs="宋体"/>
          <w:color w:val="auto"/>
          <w:sz w:val="24"/>
          <w:lang w:eastAsia="zh-CN"/>
        </w:rPr>
        <w:t>。</w:t>
      </w:r>
    </w:p>
    <w:p>
      <w:pPr>
        <w:adjustRightInd w:val="0"/>
        <w:snapToGrid w:val="0"/>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质疑答复应当包括下列内容：</w:t>
      </w:r>
    </w:p>
    <w:p>
      <w:pPr>
        <w:adjustRightInd w:val="0"/>
        <w:snapToGrid w:val="0"/>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（一）质疑供应商的姓名或者名称；</w:t>
      </w:r>
    </w:p>
    <w:p>
      <w:pPr>
        <w:adjustRightInd w:val="0"/>
        <w:snapToGrid w:val="0"/>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（二）收到质疑函的日期、质疑项目名称及编号；</w:t>
      </w:r>
    </w:p>
    <w:p>
      <w:pPr>
        <w:adjustRightInd w:val="0"/>
        <w:snapToGrid w:val="0"/>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（三）质疑事项、质疑答复的具体内容、事实依据和法律依据；</w:t>
      </w:r>
    </w:p>
    <w:p>
      <w:pPr>
        <w:adjustRightInd w:val="0"/>
        <w:snapToGrid w:val="0"/>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（四）告知质疑供应商依法投诉的权利；</w:t>
      </w:r>
    </w:p>
    <w:p>
      <w:pPr>
        <w:adjustRightInd w:val="0"/>
        <w:snapToGrid w:val="0"/>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（五）质疑答复人名称；</w:t>
      </w:r>
    </w:p>
    <w:p>
      <w:pPr>
        <w:adjustRightInd w:val="0"/>
        <w:snapToGrid w:val="0"/>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（六）答复质疑的日期。</w:t>
      </w:r>
    </w:p>
    <w:p>
      <w:pPr>
        <w:adjustRightInd w:val="0"/>
        <w:snapToGrid w:val="0"/>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质疑答复的内容不得涉及商业秘密。</w:t>
      </w:r>
    </w:p>
    <w:p>
      <w:pPr>
        <w:adjustRightInd w:val="0"/>
        <w:snapToGrid w:val="0"/>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rPr>
          <w:rFonts w:hint="eastAsia" w:ascii="宋体" w:hAnsi="宋体" w:cs="宋体"/>
          <w:color w:val="auto"/>
          <w:sz w:val="24"/>
        </w:rPr>
      </w:pPr>
      <w:r>
        <w:rPr>
          <w:rFonts w:hint="eastAsia" w:ascii="宋体" w:hAnsi="宋体" w:cs="宋体"/>
          <w:color w:val="auto"/>
          <w:sz w:val="24"/>
        </w:rPr>
        <w:br w:type="page"/>
      </w:r>
    </w:p>
    <w:p>
      <w:pPr>
        <w:pStyle w:val="3"/>
        <w:numPr>
          <w:ilvl w:val="0"/>
          <w:numId w:val="0"/>
        </w:numPr>
        <w:bidi w:val="0"/>
        <w:ind w:left="0" w:leftChars="0" w:right="0" w:rightChars="0" w:firstLine="0" w:firstLineChars="0"/>
        <w:jc w:val="center"/>
        <w:rPr>
          <w:rFonts w:hint="eastAsia"/>
          <w:color w:val="auto"/>
          <w:lang w:val="en-US" w:eastAsia="zh-CN"/>
        </w:rPr>
      </w:pPr>
      <w:bookmarkStart w:id="122" w:name="_Toc20622"/>
      <w:bookmarkStart w:id="123" w:name="_Toc21601"/>
      <w:bookmarkStart w:id="124" w:name="_Toc19984"/>
      <w:bookmarkStart w:id="125" w:name="_Toc17126"/>
      <w:bookmarkStart w:id="126" w:name="_Toc14371"/>
      <w:bookmarkStart w:id="127" w:name="_Toc9156"/>
      <w:bookmarkStart w:id="128" w:name="_Toc15774"/>
      <w:bookmarkStart w:id="129" w:name="_Toc16856"/>
      <w:bookmarkStart w:id="130" w:name="_Toc16820"/>
      <w:bookmarkStart w:id="131" w:name="_Toc19471"/>
      <w:r>
        <w:rPr>
          <w:rFonts w:hint="eastAsia"/>
          <w:color w:val="auto"/>
          <w:lang w:val="en-US" w:eastAsia="zh-CN"/>
        </w:rPr>
        <w:t>第三章 评审办法</w:t>
      </w:r>
      <w:bookmarkEnd w:id="122"/>
      <w:bookmarkEnd w:id="123"/>
      <w:bookmarkEnd w:id="124"/>
      <w:bookmarkEnd w:id="125"/>
      <w:bookmarkEnd w:id="126"/>
      <w:bookmarkEnd w:id="127"/>
      <w:bookmarkEnd w:id="128"/>
      <w:bookmarkEnd w:id="129"/>
      <w:bookmarkEnd w:id="130"/>
      <w:bookmarkEnd w:id="131"/>
    </w:p>
    <w:p>
      <w:pPr>
        <w:pStyle w:val="4"/>
        <w:bidi w:val="0"/>
        <w:rPr>
          <w:rFonts w:hint="eastAsia"/>
          <w:color w:val="auto"/>
          <w:lang w:val="en-US" w:eastAsia="zh-CN"/>
        </w:rPr>
      </w:pPr>
      <w:bookmarkStart w:id="132" w:name="_Toc22713"/>
      <w:bookmarkStart w:id="133" w:name="_Toc11004"/>
      <w:bookmarkStart w:id="134" w:name="_Toc13140"/>
      <w:bookmarkStart w:id="135" w:name="_Toc21519"/>
      <w:bookmarkStart w:id="136" w:name="_Toc17071"/>
      <w:bookmarkStart w:id="137" w:name="_Toc14492"/>
      <w:bookmarkStart w:id="138" w:name="_Toc4788"/>
      <w:bookmarkStart w:id="139" w:name="_Toc9178"/>
      <w:bookmarkStart w:id="140" w:name="_Toc28615"/>
      <w:r>
        <w:rPr>
          <w:rFonts w:hint="eastAsia"/>
          <w:color w:val="auto"/>
          <w:lang w:val="en-US" w:eastAsia="zh-CN"/>
        </w:rPr>
        <w:t>一、综合评分</w:t>
      </w:r>
      <w:bookmarkEnd w:id="132"/>
      <w:bookmarkEnd w:id="133"/>
      <w:bookmarkEnd w:id="134"/>
      <w:bookmarkEnd w:id="135"/>
      <w:bookmarkEnd w:id="136"/>
      <w:bookmarkEnd w:id="137"/>
      <w:bookmarkEnd w:id="138"/>
      <w:bookmarkEnd w:id="139"/>
      <w:bookmarkEnd w:id="140"/>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4"/>
        <w:bidi w:val="0"/>
        <w:rPr>
          <w:rFonts w:hint="eastAsia"/>
          <w:color w:val="auto"/>
          <w:lang w:val="en-US" w:eastAsia="zh-CN"/>
        </w:rPr>
      </w:pPr>
      <w:bookmarkStart w:id="141" w:name="_Toc10981"/>
      <w:bookmarkStart w:id="142" w:name="_Toc22468"/>
      <w:bookmarkStart w:id="143" w:name="_Toc17578"/>
      <w:bookmarkStart w:id="144" w:name="_Toc8883"/>
      <w:bookmarkStart w:id="145" w:name="_Toc8478"/>
      <w:bookmarkStart w:id="146" w:name="_Toc32562"/>
      <w:bookmarkStart w:id="147" w:name="_Toc6769"/>
      <w:bookmarkStart w:id="148" w:name="_Toc23550"/>
      <w:bookmarkStart w:id="149" w:name="_Toc15737"/>
      <w:r>
        <w:rPr>
          <w:rFonts w:hint="eastAsia"/>
          <w:color w:val="auto"/>
          <w:lang w:val="en-US" w:eastAsia="zh-CN"/>
        </w:rPr>
        <w:t>二、综合评分细则表</w:t>
      </w:r>
      <w:bookmarkEnd w:id="141"/>
      <w:bookmarkEnd w:id="142"/>
      <w:bookmarkEnd w:id="143"/>
      <w:bookmarkEnd w:id="144"/>
      <w:bookmarkEnd w:id="145"/>
      <w:bookmarkEnd w:id="146"/>
      <w:bookmarkEnd w:id="147"/>
      <w:bookmarkEnd w:id="148"/>
      <w:bookmarkEnd w:id="149"/>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default"/>
          <w:color w:val="auto"/>
          <w:lang w:val="en-US" w:eastAsia="zh-CN"/>
        </w:rPr>
      </w:pPr>
      <w:r>
        <w:rPr>
          <w:rFonts w:hint="eastAsia" w:ascii="宋体" w:hAnsi="宋体" w:eastAsia="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w:t>
      </w:r>
      <w:r>
        <w:rPr>
          <w:rFonts w:hint="eastAsia" w:ascii="宋体" w:hAnsi="宋体" w:eastAsia="宋体" w:cs="宋体"/>
          <w:b/>
          <w:color w:val="auto"/>
          <w:sz w:val="24"/>
          <w:szCs w:val="24"/>
          <w:shd w:val="clear" w:color="auto" w:fill="FFFFFF"/>
        </w:rPr>
        <w:t>评标办法：综合评</w:t>
      </w:r>
      <w:r>
        <w:rPr>
          <w:rFonts w:hint="eastAsia" w:ascii="宋体" w:hAnsi="宋体" w:eastAsia="宋体" w:cs="宋体"/>
          <w:b/>
          <w:color w:val="auto"/>
          <w:sz w:val="24"/>
          <w:szCs w:val="24"/>
          <w:shd w:val="clear" w:color="auto" w:fill="FFFFFF"/>
          <w:lang w:eastAsia="zh-CN"/>
        </w:rPr>
        <w:t>分</w:t>
      </w:r>
      <w:r>
        <w:rPr>
          <w:rFonts w:hint="eastAsia" w:ascii="宋体" w:hAnsi="宋体" w:eastAsia="宋体" w:cs="宋体"/>
          <w:b/>
          <w:color w:val="auto"/>
          <w:sz w:val="24"/>
          <w:szCs w:val="24"/>
          <w:shd w:val="clear" w:color="auto" w:fill="FFFFFF"/>
        </w:rPr>
        <w:t>法。</w:t>
      </w:r>
      <w:r>
        <w:rPr>
          <w:rFonts w:hint="eastAsia" w:ascii="宋体" w:hAnsi="宋体" w:eastAsia="宋体" w:cs="宋体"/>
          <w:color w:val="auto"/>
          <w:sz w:val="24"/>
          <w:szCs w:val="24"/>
          <w:shd w:val="clear" w:color="auto" w:fill="FFFFFF"/>
        </w:rPr>
        <w:t>满分为100分。按报价分</w:t>
      </w:r>
      <w:r>
        <w:rPr>
          <w:rFonts w:hint="eastAsia" w:cs="宋体"/>
          <w:color w:val="auto"/>
          <w:sz w:val="24"/>
          <w:szCs w:val="24"/>
          <w:shd w:val="clear" w:color="auto" w:fill="FFFFFF"/>
          <w:lang w:val="en-US" w:eastAsia="zh-CN"/>
        </w:rPr>
        <w:t>30</w:t>
      </w:r>
      <w:r>
        <w:rPr>
          <w:rFonts w:hint="eastAsia" w:ascii="宋体" w:hAnsi="宋体" w:eastAsia="宋体" w:cs="宋体"/>
          <w:color w:val="auto"/>
          <w:sz w:val="24"/>
          <w:szCs w:val="24"/>
          <w:shd w:val="clear" w:color="auto" w:fill="FFFFFF"/>
        </w:rPr>
        <w:t>分，</w:t>
      </w:r>
      <w:r>
        <w:rPr>
          <w:rFonts w:hint="eastAsia" w:ascii="宋体" w:hAnsi="宋体" w:eastAsia="宋体" w:cs="宋体"/>
          <w:color w:val="auto"/>
          <w:sz w:val="24"/>
          <w:szCs w:val="24"/>
          <w:shd w:val="clear" w:color="auto" w:fill="FFFFFF"/>
          <w:lang w:val="en-US" w:eastAsia="zh-CN"/>
        </w:rPr>
        <w:t>商务技术</w:t>
      </w:r>
      <w:r>
        <w:rPr>
          <w:rFonts w:hint="eastAsia" w:cs="宋体"/>
          <w:color w:val="auto"/>
          <w:sz w:val="24"/>
          <w:szCs w:val="24"/>
          <w:shd w:val="clear" w:color="auto" w:fill="FFFFFF"/>
          <w:lang w:val="en-US" w:eastAsia="zh-CN"/>
        </w:rPr>
        <w:t>70</w:t>
      </w:r>
      <w:r>
        <w:rPr>
          <w:rFonts w:hint="eastAsia" w:ascii="宋体" w:hAnsi="宋体" w:eastAsia="宋体" w:cs="宋体"/>
          <w:color w:val="auto"/>
          <w:sz w:val="24"/>
          <w:szCs w:val="24"/>
          <w:shd w:val="clear" w:color="auto" w:fill="FFFFFF"/>
        </w:rPr>
        <w:t>分计，评分最高者为拟中标单位。</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hAnsi="宋体" w:cs="宋体"/>
          <w:color w:val="auto"/>
          <w:kern w:val="2"/>
          <w:sz w:val="22"/>
          <w:szCs w:val="22"/>
        </w:rPr>
      </w:pPr>
      <w:r>
        <w:rPr>
          <w:rFonts w:hint="eastAsia" w:hAnsi="宋体" w:cs="宋体"/>
          <w:color w:val="auto"/>
          <w:kern w:val="2"/>
          <w:sz w:val="22"/>
          <w:szCs w:val="22"/>
        </w:rPr>
        <w:t>资格性审查包含如下内容：</w:t>
      </w:r>
    </w:p>
    <w:tbl>
      <w:tblPr>
        <w:tblStyle w:val="24"/>
        <w:tblW w:w="96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2"/>
        <w:gridCol w:w="6631"/>
        <w:gridCol w:w="559"/>
        <w:gridCol w:w="689"/>
        <w:gridCol w:w="692"/>
        <w:gridCol w:w="5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7183" w:type="dxa"/>
            <w:gridSpan w:val="2"/>
            <w:vMerge w:val="restart"/>
            <w:tcBorders>
              <w:right w:val="single" w:color="auto" w:sz="4" w:space="0"/>
            </w:tcBorders>
            <w:vAlign w:val="center"/>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评审内容</w:t>
            </w:r>
          </w:p>
        </w:tc>
        <w:tc>
          <w:tcPr>
            <w:tcW w:w="2478" w:type="dxa"/>
            <w:gridSpan w:val="4"/>
            <w:tcBorders>
              <w:left w:val="single" w:color="auto" w:sz="4" w:space="0"/>
              <w:bottom w:val="single" w:color="auto" w:sz="4" w:space="0"/>
            </w:tcBorders>
            <w:vAlign w:val="center"/>
          </w:tcPr>
          <w:p>
            <w:pPr>
              <w:adjustRightInd w:val="0"/>
              <w:snapToGrid w:val="0"/>
              <w:spacing w:line="400" w:lineRule="exact"/>
              <w:ind w:firstLine="0" w:firstLineChars="0"/>
              <w:rPr>
                <w:rFonts w:hAnsi="宋体" w:cstheme="minorEastAsia"/>
                <w:color w:val="auto"/>
                <w:spacing w:val="-2"/>
                <w:sz w:val="22"/>
                <w:szCs w:val="22"/>
              </w:rPr>
            </w:pPr>
            <w:r>
              <w:rPr>
                <w:rFonts w:hint="eastAsia" w:hAnsi="宋体" w:cstheme="minorEastAsia"/>
                <w:color w:val="auto"/>
                <w:spacing w:val="-2"/>
                <w:sz w:val="22"/>
                <w:szCs w:val="22"/>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7183" w:type="dxa"/>
            <w:gridSpan w:val="2"/>
            <w:vMerge w:val="continue"/>
            <w:tcBorders>
              <w:righ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p>
        </w:tc>
        <w:tc>
          <w:tcPr>
            <w:tcW w:w="559" w:type="dxa"/>
            <w:tcBorders>
              <w:top w:val="single" w:color="auto" w:sz="4" w:space="0"/>
              <w:left w:val="single" w:color="auto" w:sz="4" w:space="0"/>
              <w:righ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1</w:t>
            </w:r>
          </w:p>
        </w:tc>
        <w:tc>
          <w:tcPr>
            <w:tcW w:w="689" w:type="dxa"/>
            <w:tcBorders>
              <w:top w:val="single" w:color="auto" w:sz="4" w:space="0"/>
              <w:lef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2</w:t>
            </w:r>
          </w:p>
        </w:tc>
        <w:tc>
          <w:tcPr>
            <w:tcW w:w="692" w:type="dxa"/>
            <w:vAlign w:val="center"/>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3</w:t>
            </w:r>
          </w:p>
        </w:tc>
        <w:tc>
          <w:tcPr>
            <w:tcW w:w="538" w:type="dxa"/>
            <w:vAlign w:val="center"/>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552" w:type="dxa"/>
            <w:vAlign w:val="center"/>
          </w:tcPr>
          <w:p>
            <w:pPr>
              <w:adjustRightInd w:val="0"/>
              <w:snapToGrid w:val="0"/>
              <w:spacing w:line="400" w:lineRule="exact"/>
              <w:ind w:firstLine="0" w:firstLineChars="0"/>
              <w:jc w:val="center"/>
              <w:rPr>
                <w:rFonts w:hAnsi="宋体" w:cstheme="minorEastAsia"/>
                <w:color w:val="auto"/>
                <w:spacing w:val="-2"/>
                <w:sz w:val="22"/>
                <w:szCs w:val="22"/>
              </w:rPr>
            </w:pPr>
            <w:r>
              <w:rPr>
                <w:rFonts w:hAnsi="宋体" w:cstheme="minorEastAsia"/>
                <w:color w:val="auto"/>
                <w:spacing w:val="-2"/>
                <w:sz w:val="22"/>
                <w:szCs w:val="22"/>
              </w:rPr>
              <w:t>1</w:t>
            </w:r>
          </w:p>
        </w:tc>
        <w:tc>
          <w:tcPr>
            <w:tcW w:w="6631" w:type="dxa"/>
            <w:tcBorders>
              <w:right w:val="single" w:color="auto" w:sz="4" w:space="0"/>
            </w:tcBorders>
            <w:vAlign w:val="center"/>
          </w:tcPr>
          <w:p>
            <w:pPr>
              <w:adjustRightInd w:val="0"/>
              <w:snapToGrid w:val="0"/>
              <w:spacing w:line="400" w:lineRule="exact"/>
              <w:ind w:firstLine="0" w:firstLineChars="0"/>
              <w:rPr>
                <w:rFonts w:hAnsi="宋体" w:cstheme="minorEastAsia"/>
                <w:color w:val="auto"/>
                <w:sz w:val="22"/>
                <w:szCs w:val="22"/>
              </w:rPr>
            </w:pPr>
            <w:r>
              <w:rPr>
                <w:rFonts w:hint="eastAsia" w:hAnsi="宋体" w:cstheme="minorEastAsia"/>
                <w:color w:val="auto"/>
                <w:sz w:val="22"/>
                <w:szCs w:val="22"/>
              </w:rPr>
              <w:t>具有合法有效的营业执照</w:t>
            </w:r>
          </w:p>
        </w:tc>
        <w:tc>
          <w:tcPr>
            <w:tcW w:w="559" w:type="dxa"/>
            <w:tcBorders>
              <w:left w:val="single" w:color="auto" w:sz="4" w:space="0"/>
              <w:right w:val="single" w:color="auto" w:sz="4" w:space="0"/>
            </w:tcBorders>
            <w:vAlign w:val="center"/>
          </w:tcPr>
          <w:p>
            <w:pPr>
              <w:adjustRightInd w:val="0"/>
              <w:snapToGrid w:val="0"/>
              <w:spacing w:line="400" w:lineRule="exact"/>
              <w:ind w:firstLine="0" w:firstLineChars="0"/>
              <w:jc w:val="center"/>
              <w:rPr>
                <w:rFonts w:hAnsi="宋体" w:cstheme="minorEastAsia"/>
                <w:color w:val="auto"/>
                <w:spacing w:val="-2"/>
                <w:sz w:val="22"/>
                <w:szCs w:val="22"/>
              </w:rPr>
            </w:pPr>
          </w:p>
        </w:tc>
        <w:tc>
          <w:tcPr>
            <w:tcW w:w="689" w:type="dxa"/>
            <w:tcBorders>
              <w:left w:val="single" w:color="auto" w:sz="4" w:space="0"/>
            </w:tcBorders>
            <w:vAlign w:val="center"/>
          </w:tcPr>
          <w:p>
            <w:pPr>
              <w:adjustRightInd w:val="0"/>
              <w:snapToGrid w:val="0"/>
              <w:spacing w:line="400" w:lineRule="exact"/>
              <w:ind w:firstLine="0" w:firstLineChars="0"/>
              <w:jc w:val="center"/>
              <w:rPr>
                <w:rFonts w:hAnsi="宋体" w:cstheme="minorEastAsia"/>
                <w:color w:val="auto"/>
                <w:spacing w:val="-2"/>
                <w:sz w:val="22"/>
                <w:szCs w:val="22"/>
              </w:rPr>
            </w:pPr>
          </w:p>
        </w:tc>
        <w:tc>
          <w:tcPr>
            <w:tcW w:w="692" w:type="dxa"/>
            <w:tcBorders>
              <w:righ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p>
        </w:tc>
        <w:tc>
          <w:tcPr>
            <w:tcW w:w="538" w:type="dxa"/>
            <w:tcBorders>
              <w:lef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552" w:type="dxa"/>
            <w:vAlign w:val="center"/>
          </w:tcPr>
          <w:p>
            <w:pPr>
              <w:adjustRightInd w:val="0"/>
              <w:snapToGrid w:val="0"/>
              <w:spacing w:line="400" w:lineRule="exact"/>
              <w:ind w:firstLine="0" w:firstLineChars="0"/>
              <w:jc w:val="center"/>
              <w:rPr>
                <w:rFonts w:hint="eastAsia" w:hAnsi="宋体" w:eastAsia="宋体" w:cstheme="minorEastAsia"/>
                <w:color w:val="auto"/>
                <w:sz w:val="22"/>
                <w:szCs w:val="22"/>
                <w:lang w:eastAsia="zh-CN"/>
              </w:rPr>
            </w:pPr>
            <w:r>
              <w:rPr>
                <w:rFonts w:hint="eastAsia" w:cstheme="minorEastAsia"/>
                <w:color w:val="auto"/>
                <w:sz w:val="22"/>
                <w:szCs w:val="22"/>
                <w:lang w:val="en-US" w:eastAsia="zh-CN"/>
              </w:rPr>
              <w:t>2</w:t>
            </w:r>
          </w:p>
        </w:tc>
        <w:tc>
          <w:tcPr>
            <w:tcW w:w="6631" w:type="dxa"/>
            <w:tcBorders>
              <w:right w:val="single" w:color="auto" w:sz="4" w:space="0"/>
            </w:tcBorders>
            <w:vAlign w:val="center"/>
          </w:tcPr>
          <w:p>
            <w:pPr>
              <w:widowControl/>
              <w:adjustRightInd w:val="0"/>
              <w:snapToGrid w:val="0"/>
              <w:spacing w:line="400" w:lineRule="exact"/>
              <w:ind w:firstLine="0" w:firstLineChars="0"/>
              <w:jc w:val="left"/>
              <w:rPr>
                <w:rFonts w:hAnsi="宋体" w:cstheme="minorEastAsia"/>
                <w:color w:val="auto"/>
                <w:sz w:val="22"/>
                <w:szCs w:val="22"/>
              </w:rPr>
            </w:pPr>
            <w:r>
              <w:rPr>
                <w:rFonts w:hint="eastAsia" w:hAnsi="宋体" w:cstheme="minorEastAsia"/>
                <w:color w:val="auto"/>
                <w:sz w:val="22"/>
                <w:szCs w:val="22"/>
              </w:rPr>
              <w:t>经信用中国（www.creditchina.gov.cn）、中国政府采购网（www.ccgp.gov.cn）等渠道查询后，列入失信被执行人、重大税收违法案件当事人名单、政府采购严重违法失信行为记录名单的，取消投标资格。（提供“信用中国”</w:t>
            </w:r>
            <w:r>
              <w:rPr>
                <w:rFonts w:hint="eastAsia" w:cstheme="minorEastAsia"/>
                <w:color w:val="auto"/>
                <w:sz w:val="22"/>
                <w:szCs w:val="22"/>
                <w:lang w:eastAsia="zh-CN"/>
              </w:rPr>
              <w:t>、</w:t>
            </w:r>
            <w:r>
              <w:rPr>
                <w:rFonts w:hint="eastAsia" w:hAnsi="宋体" w:cstheme="minorEastAsia"/>
                <w:color w:val="auto"/>
                <w:sz w:val="22"/>
                <w:szCs w:val="22"/>
              </w:rPr>
              <w:t>“中国政府采购网”网站无任何不良记录的查询截图，查询时间不能早于本项目采购公告发布之日）。</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9" w:hRule="atLeast"/>
          <w:jc w:val="center"/>
        </w:trPr>
        <w:tc>
          <w:tcPr>
            <w:tcW w:w="552" w:type="dxa"/>
            <w:vAlign w:val="center"/>
          </w:tcPr>
          <w:p>
            <w:pPr>
              <w:adjustRightInd w:val="0"/>
              <w:snapToGrid w:val="0"/>
              <w:spacing w:line="400" w:lineRule="exact"/>
              <w:ind w:firstLine="0" w:firstLineChars="0"/>
              <w:jc w:val="center"/>
              <w:rPr>
                <w:rFonts w:hint="eastAsia" w:hAnsi="宋体" w:eastAsia="宋体" w:cstheme="minorEastAsia"/>
                <w:color w:val="auto"/>
                <w:sz w:val="22"/>
                <w:szCs w:val="22"/>
                <w:lang w:val="en-US" w:eastAsia="zh-CN"/>
              </w:rPr>
            </w:pPr>
            <w:r>
              <w:rPr>
                <w:rFonts w:hint="eastAsia" w:cstheme="minorEastAsia"/>
                <w:color w:val="auto"/>
                <w:sz w:val="22"/>
                <w:szCs w:val="22"/>
                <w:lang w:val="en-US" w:eastAsia="zh-CN"/>
              </w:rPr>
              <w:t>3</w:t>
            </w:r>
          </w:p>
        </w:tc>
        <w:tc>
          <w:tcPr>
            <w:tcW w:w="6631" w:type="dxa"/>
            <w:tcBorders>
              <w:right w:val="single" w:color="auto" w:sz="4" w:space="0"/>
            </w:tcBorders>
            <w:vAlign w:val="center"/>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rPr>
              <w:t>授权委托人需提供《法定代表人授权委托书》复印件、法定代表人身份证复印件、被委托人身份证复印件；（其法定代表人前来的请提供《法定代表人身份证明书》复印件和法定代表人身份证复印件）；</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 w:hRule="atLeast"/>
          <w:jc w:val="center"/>
        </w:trPr>
        <w:tc>
          <w:tcPr>
            <w:tcW w:w="552" w:type="dxa"/>
            <w:vAlign w:val="center"/>
          </w:tcPr>
          <w:p>
            <w:pPr>
              <w:adjustRightInd w:val="0"/>
              <w:snapToGrid w:val="0"/>
              <w:spacing w:line="400" w:lineRule="exact"/>
              <w:ind w:firstLine="0" w:firstLineChars="0"/>
              <w:jc w:val="center"/>
              <w:rPr>
                <w:rFonts w:hint="eastAsia" w:hAnsi="宋体" w:eastAsia="宋体" w:cstheme="minorEastAsia"/>
                <w:color w:val="auto"/>
                <w:sz w:val="22"/>
                <w:szCs w:val="22"/>
                <w:lang w:eastAsia="zh-CN"/>
              </w:rPr>
            </w:pPr>
            <w:r>
              <w:rPr>
                <w:rFonts w:hint="eastAsia" w:cstheme="minorEastAsia"/>
                <w:color w:val="auto"/>
                <w:sz w:val="22"/>
                <w:szCs w:val="22"/>
                <w:lang w:val="en-US" w:eastAsia="zh-CN"/>
              </w:rPr>
              <w:t>4</w:t>
            </w:r>
          </w:p>
        </w:tc>
        <w:tc>
          <w:tcPr>
            <w:tcW w:w="6631" w:type="dxa"/>
            <w:tcBorders>
              <w:right w:val="single" w:color="auto" w:sz="4" w:space="0"/>
            </w:tcBorders>
            <w:vAlign w:val="center"/>
          </w:tcPr>
          <w:p>
            <w:pPr>
              <w:widowControl/>
              <w:adjustRightInd w:val="0"/>
              <w:snapToGrid w:val="0"/>
              <w:spacing w:line="400" w:lineRule="exact"/>
              <w:ind w:firstLine="0" w:firstLineChars="0"/>
              <w:jc w:val="left"/>
              <w:rPr>
                <w:rFonts w:hint="eastAsia" w:hAnsi="宋体" w:cstheme="minorEastAsia"/>
                <w:color w:val="auto"/>
                <w:sz w:val="22"/>
                <w:szCs w:val="22"/>
                <w:lang w:eastAsia="zh-CN"/>
              </w:rPr>
            </w:pPr>
            <w:r>
              <w:rPr>
                <w:rFonts w:hint="eastAsia" w:hAnsi="宋体" w:cstheme="minorEastAsia"/>
                <w:color w:val="auto"/>
                <w:sz w:val="22"/>
                <w:szCs w:val="22"/>
              </w:rPr>
              <w:t>按</w:t>
            </w:r>
            <w:r>
              <w:rPr>
                <w:rFonts w:hint="eastAsia" w:hAnsi="宋体" w:cstheme="minorEastAsia"/>
                <w:color w:val="auto"/>
                <w:sz w:val="22"/>
                <w:szCs w:val="22"/>
                <w:lang w:eastAsia="zh-CN"/>
              </w:rPr>
              <w:t>磋商文件</w:t>
            </w:r>
            <w:r>
              <w:rPr>
                <w:rFonts w:hint="eastAsia" w:hAnsi="宋体" w:cstheme="minorEastAsia"/>
                <w:color w:val="auto"/>
                <w:sz w:val="22"/>
                <w:szCs w:val="22"/>
              </w:rPr>
              <w:t>要求递交投标保证金</w:t>
            </w:r>
            <w:r>
              <w:rPr>
                <w:rFonts w:hint="eastAsia" w:hAnsi="宋体" w:cstheme="minorEastAsia"/>
                <w:color w:val="auto"/>
                <w:sz w:val="22"/>
                <w:szCs w:val="22"/>
                <w:lang w:eastAsia="zh-CN"/>
              </w:rPr>
              <w:t>；</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 w:hRule="atLeast"/>
          <w:jc w:val="center"/>
        </w:trPr>
        <w:tc>
          <w:tcPr>
            <w:tcW w:w="7183" w:type="dxa"/>
            <w:gridSpan w:val="2"/>
            <w:tcBorders>
              <w:right w:val="single" w:color="auto" w:sz="4" w:space="0"/>
            </w:tcBorders>
          </w:tcPr>
          <w:p>
            <w:pPr>
              <w:adjustRightInd w:val="0"/>
              <w:snapToGrid w:val="0"/>
              <w:spacing w:line="400" w:lineRule="exact"/>
              <w:ind w:firstLine="388" w:firstLineChars="180"/>
              <w:rPr>
                <w:rFonts w:hAnsi="宋体" w:cstheme="minorEastAsia"/>
                <w:color w:val="auto"/>
                <w:spacing w:val="-2"/>
                <w:sz w:val="22"/>
                <w:szCs w:val="22"/>
              </w:rPr>
            </w:pPr>
            <w:r>
              <w:rPr>
                <w:rFonts w:hint="eastAsia" w:hAnsi="宋体" w:cstheme="minorEastAsia"/>
                <w:color w:val="auto"/>
                <w:spacing w:val="-2"/>
                <w:sz w:val="22"/>
                <w:szCs w:val="22"/>
              </w:rPr>
              <w:t>结论：是否通过评审</w:t>
            </w:r>
          </w:p>
        </w:tc>
        <w:tc>
          <w:tcPr>
            <w:tcW w:w="559" w:type="dxa"/>
            <w:tcBorders>
              <w:left w:val="single" w:color="auto" w:sz="4" w:space="0"/>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Pr>
          <w:p>
            <w:pPr>
              <w:pStyle w:val="45"/>
              <w:adjustRightInd w:val="0"/>
              <w:snapToGrid w:val="0"/>
              <w:spacing w:line="400" w:lineRule="exact"/>
              <w:jc w:val="center"/>
              <w:textAlignment w:val="center"/>
              <w:rPr>
                <w:rFonts w:ascii="宋体" w:hAnsi="宋体" w:cs="宋体"/>
                <w:color w:val="auto"/>
                <w:sz w:val="22"/>
                <w:szCs w:val="22"/>
              </w:rPr>
            </w:pPr>
          </w:p>
        </w:tc>
      </w:tr>
    </w:tbl>
    <w:p>
      <w:pPr>
        <w:pageBreakBefore w:val="0"/>
        <w:widowControl w:val="0"/>
        <w:kinsoku/>
        <w:wordWrap/>
        <w:overflowPunct/>
        <w:topLinePunct w:val="0"/>
        <w:autoSpaceDE/>
        <w:autoSpaceDN/>
        <w:bidi w:val="0"/>
        <w:adjustRightInd w:val="0"/>
        <w:snapToGrid w:val="0"/>
        <w:spacing w:line="500" w:lineRule="exact"/>
        <w:ind w:left="0" w:leftChars="0" w:firstLine="220" w:firstLineChars="100"/>
        <w:textAlignment w:val="auto"/>
        <w:rPr>
          <w:rFonts w:hint="eastAsia" w:hAnsi="宋体" w:cs="宋体"/>
          <w:color w:val="auto"/>
          <w:kern w:val="2"/>
          <w:sz w:val="22"/>
          <w:szCs w:val="22"/>
        </w:rPr>
      </w:pPr>
      <w:r>
        <w:rPr>
          <w:rFonts w:hint="eastAsia" w:hAnsi="宋体" w:cs="宋体"/>
          <w:color w:val="auto"/>
          <w:kern w:val="2"/>
          <w:sz w:val="22"/>
          <w:szCs w:val="22"/>
        </w:rPr>
        <w:t>符合性审查包含下列内容：</w:t>
      </w:r>
    </w:p>
    <w:tbl>
      <w:tblPr>
        <w:tblStyle w:val="24"/>
        <w:tblW w:w="96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2"/>
        <w:gridCol w:w="6631"/>
        <w:gridCol w:w="559"/>
        <w:gridCol w:w="689"/>
        <w:gridCol w:w="692"/>
        <w:gridCol w:w="5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7183" w:type="dxa"/>
            <w:gridSpan w:val="2"/>
            <w:vMerge w:val="restart"/>
            <w:tcBorders>
              <w:right w:val="single" w:color="auto" w:sz="4" w:space="0"/>
            </w:tcBorders>
            <w:vAlign w:val="center"/>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评审内容</w:t>
            </w:r>
          </w:p>
        </w:tc>
        <w:tc>
          <w:tcPr>
            <w:tcW w:w="2478" w:type="dxa"/>
            <w:gridSpan w:val="4"/>
            <w:tcBorders>
              <w:left w:val="single" w:color="auto" w:sz="4" w:space="0"/>
              <w:bottom w:val="single" w:color="auto" w:sz="4" w:space="0"/>
            </w:tcBorders>
            <w:vAlign w:val="center"/>
          </w:tcPr>
          <w:p>
            <w:pPr>
              <w:adjustRightInd w:val="0"/>
              <w:snapToGrid w:val="0"/>
              <w:spacing w:line="400" w:lineRule="exact"/>
              <w:ind w:firstLine="0" w:firstLineChars="0"/>
              <w:rPr>
                <w:rFonts w:hAnsi="宋体" w:cstheme="minorEastAsia"/>
                <w:color w:val="auto"/>
                <w:spacing w:val="-2"/>
                <w:sz w:val="22"/>
                <w:szCs w:val="22"/>
              </w:rPr>
            </w:pPr>
            <w:r>
              <w:rPr>
                <w:rFonts w:hint="eastAsia" w:hAnsi="宋体" w:cstheme="minorEastAsia"/>
                <w:color w:val="auto"/>
                <w:spacing w:val="-2"/>
                <w:sz w:val="22"/>
                <w:szCs w:val="22"/>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7183" w:type="dxa"/>
            <w:gridSpan w:val="2"/>
            <w:vMerge w:val="continue"/>
            <w:tcBorders>
              <w:righ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p>
        </w:tc>
        <w:tc>
          <w:tcPr>
            <w:tcW w:w="559" w:type="dxa"/>
            <w:tcBorders>
              <w:top w:val="single" w:color="auto" w:sz="4" w:space="0"/>
              <w:left w:val="single" w:color="auto" w:sz="4" w:space="0"/>
              <w:righ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1</w:t>
            </w:r>
          </w:p>
        </w:tc>
        <w:tc>
          <w:tcPr>
            <w:tcW w:w="689" w:type="dxa"/>
            <w:tcBorders>
              <w:top w:val="single" w:color="auto" w:sz="4" w:space="0"/>
              <w:lef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2</w:t>
            </w:r>
          </w:p>
        </w:tc>
        <w:tc>
          <w:tcPr>
            <w:tcW w:w="692" w:type="dxa"/>
            <w:vAlign w:val="center"/>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3</w:t>
            </w:r>
          </w:p>
        </w:tc>
        <w:tc>
          <w:tcPr>
            <w:tcW w:w="538" w:type="dxa"/>
            <w:vAlign w:val="center"/>
          </w:tcPr>
          <w:p>
            <w:pPr>
              <w:adjustRightInd w:val="0"/>
              <w:snapToGrid w:val="0"/>
              <w:spacing w:line="400" w:lineRule="exact"/>
              <w:ind w:firstLine="0" w:firstLineChars="0"/>
              <w:jc w:val="center"/>
              <w:rPr>
                <w:rFonts w:hAnsi="宋体" w:cstheme="minorEastAsia"/>
                <w:color w:val="auto"/>
                <w:spacing w:val="-2"/>
                <w:sz w:val="22"/>
                <w:szCs w:val="22"/>
              </w:rPr>
            </w:pPr>
            <w:r>
              <w:rPr>
                <w:rFonts w:hint="eastAsia" w:hAnsi="宋体" w:cstheme="minorEastAsia"/>
                <w:color w:val="auto"/>
                <w:spacing w:val="-2"/>
                <w:sz w:val="22"/>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Ansi="宋体" w:cstheme="minorEastAsia"/>
                <w:color w:val="auto"/>
                <w:spacing w:val="-2"/>
                <w:sz w:val="22"/>
                <w:szCs w:val="22"/>
              </w:rPr>
            </w:pPr>
            <w:r>
              <w:rPr>
                <w:rFonts w:hAnsi="宋体" w:cstheme="minorEastAsia"/>
                <w:color w:val="auto"/>
                <w:spacing w:val="-2"/>
                <w:sz w:val="22"/>
                <w:szCs w:val="22"/>
              </w:rPr>
              <w:t>1</w:t>
            </w:r>
          </w:p>
        </w:tc>
        <w:tc>
          <w:tcPr>
            <w:tcW w:w="6631" w:type="dxa"/>
            <w:tcBorders>
              <w:right w:val="single" w:color="auto" w:sz="4" w:space="0"/>
            </w:tcBorders>
            <w:vAlign w:val="center"/>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rPr>
              <w:t>所有</w:t>
            </w:r>
            <w:r>
              <w:rPr>
                <w:rFonts w:hint="eastAsia" w:hAnsi="宋体" w:cstheme="minorEastAsia"/>
                <w:color w:val="auto"/>
                <w:sz w:val="22"/>
                <w:szCs w:val="22"/>
                <w:lang w:eastAsia="zh-CN"/>
              </w:rPr>
              <w:t>响应文件</w:t>
            </w:r>
            <w:r>
              <w:rPr>
                <w:rFonts w:hint="eastAsia" w:hAnsi="宋体" w:cstheme="minorEastAsia"/>
                <w:color w:val="auto"/>
                <w:sz w:val="22"/>
                <w:szCs w:val="22"/>
              </w:rPr>
              <w:t>是</w:t>
            </w:r>
            <w:r>
              <w:rPr>
                <w:rFonts w:hint="eastAsia" w:cstheme="minorEastAsia"/>
                <w:color w:val="auto"/>
                <w:sz w:val="22"/>
                <w:szCs w:val="22"/>
                <w:lang w:val="en-US" w:eastAsia="zh-CN"/>
              </w:rPr>
              <w:t>均已经加盖</w:t>
            </w:r>
            <w:r>
              <w:rPr>
                <w:rFonts w:hint="eastAsia" w:hAnsi="宋体" w:cstheme="minorEastAsia"/>
                <w:color w:val="auto"/>
                <w:sz w:val="22"/>
                <w:szCs w:val="22"/>
              </w:rPr>
              <w:t>单位</w:t>
            </w:r>
            <w:r>
              <w:rPr>
                <w:rFonts w:hint="eastAsia" w:cstheme="minorEastAsia"/>
                <w:color w:val="auto"/>
                <w:sz w:val="22"/>
                <w:szCs w:val="22"/>
                <w:lang w:val="en-US" w:eastAsia="zh-CN"/>
              </w:rPr>
              <w:t>公</w:t>
            </w:r>
            <w:r>
              <w:rPr>
                <w:rFonts w:hint="eastAsia" w:hAnsi="宋体" w:cstheme="minorEastAsia"/>
                <w:color w:val="auto"/>
                <w:sz w:val="22"/>
                <w:szCs w:val="22"/>
              </w:rPr>
              <w:t>章及法定代表人或法定代表人授权的代理人签字</w:t>
            </w:r>
            <w:r>
              <w:rPr>
                <w:rFonts w:hint="eastAsia" w:hAnsi="宋体" w:cstheme="minorEastAsia"/>
                <w:color w:val="auto"/>
                <w:sz w:val="22"/>
                <w:szCs w:val="22"/>
                <w:lang w:val="en-US" w:eastAsia="zh-CN"/>
              </w:rPr>
              <w:t>或盖章</w:t>
            </w:r>
            <w:r>
              <w:rPr>
                <w:rFonts w:hint="eastAsia" w:hAnsi="宋体" w:cstheme="minorEastAsia"/>
                <w:color w:val="auto"/>
                <w:sz w:val="22"/>
                <w:szCs w:val="22"/>
              </w:rPr>
              <w:t>；</w:t>
            </w:r>
          </w:p>
        </w:tc>
        <w:tc>
          <w:tcPr>
            <w:tcW w:w="559" w:type="dxa"/>
            <w:tcBorders>
              <w:left w:val="single" w:color="auto" w:sz="4" w:space="0"/>
              <w:right w:val="single" w:color="auto" w:sz="4" w:space="0"/>
            </w:tcBorders>
            <w:vAlign w:val="center"/>
          </w:tcPr>
          <w:p>
            <w:pPr>
              <w:adjustRightInd w:val="0"/>
              <w:snapToGrid w:val="0"/>
              <w:spacing w:line="400" w:lineRule="exact"/>
              <w:ind w:firstLine="0" w:firstLineChars="0"/>
              <w:jc w:val="center"/>
              <w:rPr>
                <w:rFonts w:hAnsi="宋体" w:cstheme="minorEastAsia"/>
                <w:color w:val="auto"/>
                <w:spacing w:val="-2"/>
                <w:sz w:val="22"/>
                <w:szCs w:val="22"/>
              </w:rPr>
            </w:pPr>
          </w:p>
        </w:tc>
        <w:tc>
          <w:tcPr>
            <w:tcW w:w="689" w:type="dxa"/>
            <w:tcBorders>
              <w:left w:val="single" w:color="auto" w:sz="4" w:space="0"/>
            </w:tcBorders>
            <w:vAlign w:val="center"/>
          </w:tcPr>
          <w:p>
            <w:pPr>
              <w:adjustRightInd w:val="0"/>
              <w:snapToGrid w:val="0"/>
              <w:spacing w:line="400" w:lineRule="exact"/>
              <w:ind w:firstLine="0" w:firstLineChars="0"/>
              <w:jc w:val="center"/>
              <w:rPr>
                <w:rFonts w:hAnsi="宋体" w:cstheme="minorEastAsia"/>
                <w:color w:val="auto"/>
                <w:spacing w:val="-2"/>
                <w:sz w:val="22"/>
                <w:szCs w:val="22"/>
              </w:rPr>
            </w:pPr>
          </w:p>
        </w:tc>
        <w:tc>
          <w:tcPr>
            <w:tcW w:w="692" w:type="dxa"/>
            <w:tcBorders>
              <w:righ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p>
        </w:tc>
        <w:tc>
          <w:tcPr>
            <w:tcW w:w="538" w:type="dxa"/>
            <w:tcBorders>
              <w:left w:val="single" w:color="auto" w:sz="4" w:space="0"/>
            </w:tcBorders>
          </w:tcPr>
          <w:p>
            <w:pPr>
              <w:adjustRightInd w:val="0"/>
              <w:snapToGrid w:val="0"/>
              <w:spacing w:line="400" w:lineRule="exact"/>
              <w:ind w:firstLine="0" w:firstLineChars="0"/>
              <w:jc w:val="center"/>
              <w:rPr>
                <w:rFonts w:hAnsi="宋体" w:cstheme="minorEastAsia"/>
                <w:color w:val="auto"/>
                <w:spacing w:val="-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Ansi="宋体" w:cstheme="minorEastAsia"/>
                <w:color w:val="auto"/>
                <w:spacing w:val="-2"/>
                <w:sz w:val="22"/>
                <w:szCs w:val="22"/>
              </w:rPr>
            </w:pPr>
            <w:r>
              <w:rPr>
                <w:rFonts w:hAnsi="宋体" w:cstheme="minorEastAsia"/>
                <w:color w:val="auto"/>
                <w:spacing w:val="-2"/>
                <w:sz w:val="22"/>
                <w:szCs w:val="22"/>
              </w:rPr>
              <w:t>2</w:t>
            </w:r>
          </w:p>
        </w:tc>
        <w:tc>
          <w:tcPr>
            <w:tcW w:w="6631" w:type="dxa"/>
            <w:tcBorders>
              <w:right w:val="single" w:color="auto" w:sz="4" w:space="0"/>
            </w:tcBorders>
            <w:vAlign w:val="center"/>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lang w:eastAsia="zh-CN"/>
              </w:rPr>
              <w:t>供应商</w:t>
            </w:r>
            <w:r>
              <w:rPr>
                <w:rFonts w:hint="eastAsia" w:hAnsi="宋体" w:cstheme="minorEastAsia"/>
                <w:color w:val="auto"/>
                <w:sz w:val="22"/>
                <w:szCs w:val="22"/>
              </w:rPr>
              <w:t>是否对同一招标项目做出两个以上报价而未明确效力</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Ansi="宋体" w:cstheme="minorEastAsia"/>
                <w:color w:val="auto"/>
                <w:sz w:val="22"/>
                <w:szCs w:val="22"/>
              </w:rPr>
            </w:pPr>
            <w:r>
              <w:rPr>
                <w:rFonts w:hAnsi="宋体" w:cstheme="minorEastAsia"/>
                <w:color w:val="auto"/>
                <w:sz w:val="22"/>
                <w:szCs w:val="22"/>
              </w:rPr>
              <w:t>3</w:t>
            </w:r>
          </w:p>
        </w:tc>
        <w:tc>
          <w:tcPr>
            <w:tcW w:w="6631" w:type="dxa"/>
            <w:tcBorders>
              <w:right w:val="single" w:color="auto" w:sz="4" w:space="0"/>
            </w:tcBorders>
            <w:vAlign w:val="center"/>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lang w:eastAsia="zh-CN"/>
              </w:rPr>
              <w:t>响应文件</w:t>
            </w:r>
            <w:r>
              <w:rPr>
                <w:rFonts w:hint="eastAsia" w:cstheme="minorEastAsia"/>
                <w:color w:val="auto"/>
                <w:sz w:val="22"/>
                <w:szCs w:val="22"/>
                <w:lang w:val="en-US" w:eastAsia="zh-CN"/>
              </w:rPr>
              <w:t>完全</w:t>
            </w:r>
            <w:r>
              <w:rPr>
                <w:rFonts w:hint="eastAsia" w:hAnsi="宋体" w:cstheme="minorEastAsia"/>
                <w:color w:val="auto"/>
                <w:sz w:val="22"/>
                <w:szCs w:val="22"/>
              </w:rPr>
              <w:t>按照</w:t>
            </w:r>
            <w:r>
              <w:rPr>
                <w:rFonts w:hint="eastAsia" w:hAnsi="宋体" w:cstheme="minorEastAsia"/>
                <w:color w:val="auto"/>
                <w:sz w:val="22"/>
                <w:szCs w:val="22"/>
                <w:lang w:eastAsia="zh-CN"/>
              </w:rPr>
              <w:t>磋商文件</w:t>
            </w:r>
            <w:r>
              <w:rPr>
                <w:rFonts w:hint="eastAsia" w:hAnsi="宋体" w:cstheme="minorEastAsia"/>
                <w:color w:val="auto"/>
                <w:sz w:val="22"/>
                <w:szCs w:val="22"/>
              </w:rPr>
              <w:t>要求编写、标示、装订、内容完整；</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int="eastAsia" w:hAnsi="宋体" w:eastAsia="宋体" w:cstheme="minorEastAsia"/>
                <w:color w:val="auto"/>
                <w:sz w:val="22"/>
                <w:szCs w:val="22"/>
                <w:lang w:val="en-US" w:eastAsia="zh-CN"/>
              </w:rPr>
            </w:pPr>
            <w:r>
              <w:rPr>
                <w:rFonts w:hint="eastAsia" w:hAnsi="宋体" w:cstheme="minorEastAsia"/>
                <w:color w:val="auto"/>
                <w:sz w:val="22"/>
                <w:szCs w:val="22"/>
                <w:lang w:val="en-US" w:eastAsia="zh-CN"/>
              </w:rPr>
              <w:t>4</w:t>
            </w:r>
          </w:p>
        </w:tc>
        <w:tc>
          <w:tcPr>
            <w:tcW w:w="6631" w:type="dxa"/>
            <w:tcBorders>
              <w:right w:val="single" w:color="auto" w:sz="4" w:space="0"/>
            </w:tcBorders>
            <w:vAlign w:val="center"/>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rPr>
              <w:t>投标有效期满足</w:t>
            </w:r>
            <w:r>
              <w:rPr>
                <w:rFonts w:hint="eastAsia" w:hAnsi="宋体" w:cstheme="minorEastAsia"/>
                <w:color w:val="auto"/>
                <w:sz w:val="22"/>
                <w:szCs w:val="22"/>
                <w:lang w:eastAsia="zh-CN"/>
              </w:rPr>
              <w:t>磋商文件</w:t>
            </w:r>
            <w:r>
              <w:rPr>
                <w:rFonts w:hint="eastAsia" w:hAnsi="宋体" w:cstheme="minorEastAsia"/>
                <w:color w:val="auto"/>
                <w:sz w:val="22"/>
                <w:szCs w:val="22"/>
              </w:rPr>
              <w:t>要求的；</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int="eastAsia" w:hAnsi="宋体" w:eastAsia="宋体" w:cstheme="minorEastAsia"/>
                <w:color w:val="auto"/>
                <w:sz w:val="22"/>
                <w:szCs w:val="22"/>
                <w:lang w:eastAsia="zh-CN"/>
              </w:rPr>
            </w:pPr>
            <w:r>
              <w:rPr>
                <w:rFonts w:hint="eastAsia" w:hAnsi="宋体" w:cstheme="minorEastAsia"/>
                <w:color w:val="auto"/>
                <w:sz w:val="22"/>
                <w:szCs w:val="22"/>
                <w:lang w:val="en-US" w:eastAsia="zh-CN"/>
              </w:rPr>
              <w:t>5</w:t>
            </w:r>
          </w:p>
        </w:tc>
        <w:tc>
          <w:tcPr>
            <w:tcW w:w="6631" w:type="dxa"/>
            <w:tcBorders>
              <w:right w:val="single" w:color="auto" w:sz="4" w:space="0"/>
            </w:tcBorders>
            <w:vAlign w:val="center"/>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lang w:eastAsia="zh-CN"/>
              </w:rPr>
              <w:t>响应文件</w:t>
            </w:r>
            <w:r>
              <w:rPr>
                <w:rFonts w:hint="eastAsia" w:hAnsi="宋体" w:cstheme="minorEastAsia"/>
                <w:color w:val="auto"/>
                <w:sz w:val="22"/>
                <w:szCs w:val="22"/>
              </w:rPr>
              <w:t>是否附有招标人不能接受的条件；</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int="default" w:hAnsi="宋体" w:cstheme="minorEastAsia"/>
                <w:color w:val="auto"/>
                <w:sz w:val="22"/>
                <w:szCs w:val="22"/>
                <w:lang w:val="en-US" w:eastAsia="zh-CN"/>
              </w:rPr>
            </w:pPr>
            <w:r>
              <w:rPr>
                <w:rFonts w:hint="eastAsia" w:hAnsi="宋体" w:cstheme="minorEastAsia"/>
                <w:color w:val="auto"/>
                <w:sz w:val="22"/>
                <w:szCs w:val="22"/>
                <w:lang w:val="en-US" w:eastAsia="zh-CN"/>
              </w:rPr>
              <w:t>6</w:t>
            </w:r>
          </w:p>
        </w:tc>
        <w:tc>
          <w:tcPr>
            <w:tcW w:w="6631" w:type="dxa"/>
            <w:tcBorders>
              <w:right w:val="single" w:color="auto" w:sz="4" w:space="0"/>
            </w:tcBorders>
            <w:vAlign w:val="center"/>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lang w:eastAsia="zh-CN"/>
              </w:rPr>
              <w:t>供应商</w:t>
            </w:r>
            <w:r>
              <w:rPr>
                <w:rFonts w:hint="eastAsia" w:hAnsi="宋体" w:cstheme="minorEastAsia"/>
                <w:color w:val="auto"/>
                <w:sz w:val="22"/>
                <w:szCs w:val="22"/>
              </w:rPr>
              <w:t>是否有违反招标投标纪律的。</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int="default" w:hAnsi="宋体" w:cstheme="minorEastAsia"/>
                <w:color w:val="auto"/>
                <w:sz w:val="22"/>
                <w:szCs w:val="22"/>
                <w:lang w:val="en-US" w:eastAsia="zh-CN"/>
              </w:rPr>
            </w:pPr>
            <w:r>
              <w:rPr>
                <w:rFonts w:hint="eastAsia" w:hAnsi="宋体" w:cstheme="minorEastAsia"/>
                <w:color w:val="auto"/>
                <w:sz w:val="22"/>
                <w:szCs w:val="22"/>
                <w:lang w:val="en-US" w:eastAsia="zh-CN"/>
              </w:rPr>
              <w:t>7</w:t>
            </w:r>
          </w:p>
        </w:tc>
        <w:tc>
          <w:tcPr>
            <w:tcW w:w="6631" w:type="dxa"/>
            <w:tcBorders>
              <w:right w:val="single" w:color="auto" w:sz="4" w:space="0"/>
            </w:tcBorders>
            <w:vAlign w:val="top"/>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lang w:eastAsia="zh-CN"/>
              </w:rPr>
              <w:t>响应文件</w:t>
            </w:r>
            <w:r>
              <w:rPr>
                <w:rFonts w:hint="eastAsia" w:hAnsi="宋体" w:cstheme="minorEastAsia"/>
                <w:color w:val="auto"/>
                <w:sz w:val="22"/>
                <w:szCs w:val="22"/>
              </w:rPr>
              <w:t>正本、副本数量符合</w:t>
            </w:r>
            <w:r>
              <w:rPr>
                <w:rFonts w:hint="eastAsia" w:hAnsi="宋体" w:cstheme="minorEastAsia"/>
                <w:color w:val="auto"/>
                <w:sz w:val="22"/>
                <w:szCs w:val="22"/>
                <w:lang w:eastAsia="zh-CN"/>
              </w:rPr>
              <w:t>磋商文件</w:t>
            </w:r>
            <w:r>
              <w:rPr>
                <w:rFonts w:hint="eastAsia" w:hAnsi="宋体" w:cstheme="minorEastAsia"/>
                <w:color w:val="auto"/>
                <w:sz w:val="22"/>
                <w:szCs w:val="22"/>
              </w:rPr>
              <w:t>要求</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int="default" w:hAnsi="宋体" w:cstheme="minorEastAsia"/>
                <w:color w:val="auto"/>
                <w:sz w:val="22"/>
                <w:szCs w:val="22"/>
                <w:lang w:val="en-US" w:eastAsia="zh-CN"/>
              </w:rPr>
            </w:pPr>
            <w:r>
              <w:rPr>
                <w:rFonts w:hint="eastAsia" w:hAnsi="宋体" w:cstheme="minorEastAsia"/>
                <w:color w:val="auto"/>
                <w:sz w:val="22"/>
                <w:szCs w:val="22"/>
                <w:lang w:val="en-US" w:eastAsia="zh-CN"/>
              </w:rPr>
              <w:t>8</w:t>
            </w:r>
          </w:p>
        </w:tc>
        <w:tc>
          <w:tcPr>
            <w:tcW w:w="6631" w:type="dxa"/>
            <w:tcBorders>
              <w:right w:val="single" w:color="auto" w:sz="4" w:space="0"/>
            </w:tcBorders>
            <w:vAlign w:val="top"/>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lang w:eastAsia="zh-CN"/>
              </w:rPr>
              <w:t>响应文件</w:t>
            </w:r>
            <w:r>
              <w:rPr>
                <w:rFonts w:hint="eastAsia" w:hAnsi="宋体" w:cstheme="minorEastAsia"/>
                <w:color w:val="auto"/>
                <w:sz w:val="22"/>
                <w:szCs w:val="22"/>
              </w:rPr>
              <w:t>内容齐全、无遗漏。</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int="default" w:hAnsi="宋体" w:cstheme="minorEastAsia"/>
                <w:color w:val="auto"/>
                <w:sz w:val="22"/>
                <w:szCs w:val="22"/>
                <w:lang w:val="en-US" w:eastAsia="zh-CN"/>
              </w:rPr>
            </w:pPr>
            <w:r>
              <w:rPr>
                <w:rFonts w:hint="eastAsia" w:hAnsi="宋体" w:cstheme="minorEastAsia"/>
                <w:color w:val="auto"/>
                <w:sz w:val="22"/>
                <w:szCs w:val="22"/>
                <w:lang w:val="en-US" w:eastAsia="zh-CN"/>
              </w:rPr>
              <w:t>9</w:t>
            </w:r>
          </w:p>
        </w:tc>
        <w:tc>
          <w:tcPr>
            <w:tcW w:w="6631" w:type="dxa"/>
            <w:tcBorders>
              <w:right w:val="single" w:color="auto" w:sz="4" w:space="0"/>
            </w:tcBorders>
            <w:vAlign w:val="top"/>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rPr>
              <w:t>对</w:t>
            </w:r>
            <w:r>
              <w:rPr>
                <w:rFonts w:hint="eastAsia" w:hAnsi="宋体" w:cstheme="minorEastAsia"/>
                <w:color w:val="auto"/>
                <w:sz w:val="22"/>
                <w:szCs w:val="22"/>
                <w:lang w:eastAsia="zh-CN"/>
              </w:rPr>
              <w:t>磋商文件</w:t>
            </w:r>
            <w:r>
              <w:rPr>
                <w:rFonts w:hint="eastAsia" w:hAnsi="宋体" w:cstheme="minorEastAsia"/>
                <w:color w:val="auto"/>
                <w:sz w:val="22"/>
                <w:szCs w:val="22"/>
              </w:rPr>
              <w:t>规定的招标内容全部作出响应。</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int="default" w:hAnsi="宋体" w:cstheme="minorEastAsia"/>
                <w:color w:val="auto"/>
                <w:sz w:val="22"/>
                <w:szCs w:val="22"/>
                <w:lang w:val="en-US" w:eastAsia="zh-CN"/>
              </w:rPr>
            </w:pPr>
            <w:r>
              <w:rPr>
                <w:rFonts w:hint="eastAsia" w:hAnsi="宋体" w:cstheme="minorEastAsia"/>
                <w:color w:val="auto"/>
                <w:sz w:val="22"/>
                <w:szCs w:val="22"/>
                <w:lang w:val="en-US" w:eastAsia="zh-CN"/>
              </w:rPr>
              <w:t>10</w:t>
            </w:r>
          </w:p>
        </w:tc>
        <w:tc>
          <w:tcPr>
            <w:tcW w:w="6631" w:type="dxa"/>
            <w:tcBorders>
              <w:right w:val="single" w:color="auto" w:sz="4" w:space="0"/>
            </w:tcBorders>
            <w:vAlign w:val="top"/>
          </w:tcPr>
          <w:p>
            <w:pPr>
              <w:widowControl/>
              <w:adjustRightInd w:val="0"/>
              <w:snapToGrid w:val="0"/>
              <w:spacing w:line="400" w:lineRule="exact"/>
              <w:ind w:firstLine="0" w:firstLineChars="0"/>
              <w:jc w:val="left"/>
              <w:rPr>
                <w:rFonts w:hint="eastAsia" w:hAnsi="宋体" w:cstheme="minorEastAsia"/>
                <w:color w:val="auto"/>
                <w:sz w:val="22"/>
                <w:szCs w:val="22"/>
              </w:rPr>
            </w:pPr>
            <w:r>
              <w:rPr>
                <w:rFonts w:hint="eastAsia" w:hAnsi="宋体" w:cstheme="minorEastAsia"/>
                <w:color w:val="auto"/>
                <w:sz w:val="22"/>
                <w:szCs w:val="22"/>
              </w:rPr>
              <w:t>满足</w:t>
            </w:r>
            <w:r>
              <w:rPr>
                <w:rFonts w:hint="eastAsia" w:hAnsi="宋体" w:cstheme="minorEastAsia"/>
                <w:color w:val="auto"/>
                <w:sz w:val="22"/>
                <w:szCs w:val="22"/>
                <w:lang w:eastAsia="zh-CN"/>
              </w:rPr>
              <w:t>磋商文件</w:t>
            </w:r>
            <w:r>
              <w:rPr>
                <w:rFonts w:hint="eastAsia" w:hAnsi="宋体" w:cstheme="minorEastAsia"/>
                <w:color w:val="auto"/>
                <w:sz w:val="22"/>
                <w:szCs w:val="22"/>
              </w:rPr>
              <w:t>提出的技术和质量要求。</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552" w:type="dxa"/>
            <w:vAlign w:val="center"/>
          </w:tcPr>
          <w:p>
            <w:pPr>
              <w:adjustRightInd w:val="0"/>
              <w:snapToGrid w:val="0"/>
              <w:spacing w:line="400" w:lineRule="exact"/>
              <w:ind w:firstLine="0" w:firstLineChars="0"/>
              <w:jc w:val="center"/>
              <w:rPr>
                <w:rFonts w:hint="default" w:hAnsi="宋体" w:cstheme="minorEastAsia"/>
                <w:color w:val="auto"/>
                <w:sz w:val="22"/>
                <w:szCs w:val="22"/>
                <w:lang w:val="en-US" w:eastAsia="zh-CN"/>
              </w:rPr>
            </w:pPr>
            <w:r>
              <w:rPr>
                <w:rFonts w:hint="eastAsia" w:cstheme="minorEastAsia"/>
                <w:color w:val="auto"/>
                <w:sz w:val="22"/>
                <w:szCs w:val="22"/>
                <w:lang w:val="en-US" w:eastAsia="zh-CN"/>
              </w:rPr>
              <w:t>11</w:t>
            </w:r>
          </w:p>
        </w:tc>
        <w:tc>
          <w:tcPr>
            <w:tcW w:w="6631" w:type="dxa"/>
            <w:tcBorders>
              <w:right w:val="single" w:color="auto" w:sz="4" w:space="0"/>
            </w:tcBorders>
            <w:vAlign w:val="top"/>
          </w:tcPr>
          <w:p>
            <w:pPr>
              <w:widowControl/>
              <w:adjustRightInd w:val="0"/>
              <w:snapToGrid w:val="0"/>
              <w:spacing w:line="400" w:lineRule="exact"/>
              <w:ind w:firstLine="0" w:firstLineChars="0"/>
              <w:jc w:val="left"/>
              <w:rPr>
                <w:rFonts w:hint="eastAsia" w:hAnsi="宋体" w:eastAsia="宋体" w:cstheme="minorEastAsia"/>
                <w:color w:val="auto"/>
                <w:sz w:val="22"/>
                <w:szCs w:val="22"/>
                <w:lang w:eastAsia="zh-CN"/>
              </w:rPr>
            </w:pPr>
            <w:r>
              <w:rPr>
                <w:rFonts w:hint="eastAsia" w:cstheme="minorEastAsia"/>
                <w:color w:val="auto"/>
                <w:sz w:val="22"/>
                <w:szCs w:val="22"/>
                <w:lang w:eastAsia="zh-CN"/>
              </w:rPr>
              <w:t>对投标报价的完整性是否作出响应</w:t>
            </w:r>
          </w:p>
        </w:tc>
        <w:tc>
          <w:tcPr>
            <w:tcW w:w="559" w:type="dxa"/>
            <w:tcBorders>
              <w:left w:val="single" w:color="auto" w:sz="4" w:space="0"/>
              <w:righ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vAlign w:val="center"/>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Borders>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 w:hRule="atLeast"/>
          <w:jc w:val="center"/>
        </w:trPr>
        <w:tc>
          <w:tcPr>
            <w:tcW w:w="7183" w:type="dxa"/>
            <w:gridSpan w:val="2"/>
            <w:tcBorders>
              <w:right w:val="single" w:color="auto" w:sz="4" w:space="0"/>
            </w:tcBorders>
          </w:tcPr>
          <w:p>
            <w:pPr>
              <w:adjustRightInd w:val="0"/>
              <w:snapToGrid w:val="0"/>
              <w:spacing w:line="400" w:lineRule="exact"/>
              <w:ind w:firstLine="388" w:firstLineChars="180"/>
              <w:rPr>
                <w:rFonts w:hAnsi="宋体" w:cstheme="minorEastAsia"/>
                <w:color w:val="auto"/>
                <w:spacing w:val="-2"/>
                <w:sz w:val="22"/>
                <w:szCs w:val="22"/>
              </w:rPr>
            </w:pPr>
            <w:r>
              <w:rPr>
                <w:rFonts w:hint="eastAsia" w:hAnsi="宋体" w:cstheme="minorEastAsia"/>
                <w:color w:val="auto"/>
                <w:spacing w:val="-2"/>
                <w:sz w:val="22"/>
                <w:szCs w:val="22"/>
              </w:rPr>
              <w:t>结论：是否通过评审</w:t>
            </w:r>
          </w:p>
        </w:tc>
        <w:tc>
          <w:tcPr>
            <w:tcW w:w="559" w:type="dxa"/>
            <w:tcBorders>
              <w:left w:val="single" w:color="auto" w:sz="4" w:space="0"/>
              <w:righ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689" w:type="dxa"/>
            <w:tcBorders>
              <w:left w:val="single" w:color="auto" w:sz="4" w:space="0"/>
            </w:tcBorders>
          </w:tcPr>
          <w:p>
            <w:pPr>
              <w:pStyle w:val="45"/>
              <w:adjustRightInd w:val="0"/>
              <w:snapToGrid w:val="0"/>
              <w:spacing w:line="400" w:lineRule="exact"/>
              <w:jc w:val="center"/>
              <w:textAlignment w:val="center"/>
              <w:rPr>
                <w:rFonts w:ascii="宋体" w:hAnsi="宋体" w:cs="宋体"/>
                <w:color w:val="auto"/>
                <w:sz w:val="22"/>
                <w:szCs w:val="22"/>
              </w:rPr>
            </w:pPr>
          </w:p>
        </w:tc>
        <w:tc>
          <w:tcPr>
            <w:tcW w:w="692" w:type="dxa"/>
          </w:tcPr>
          <w:p>
            <w:pPr>
              <w:pStyle w:val="45"/>
              <w:adjustRightInd w:val="0"/>
              <w:snapToGrid w:val="0"/>
              <w:spacing w:line="400" w:lineRule="exact"/>
              <w:jc w:val="center"/>
              <w:textAlignment w:val="center"/>
              <w:rPr>
                <w:rFonts w:ascii="宋体" w:hAnsi="宋体" w:cs="宋体"/>
                <w:color w:val="auto"/>
                <w:sz w:val="22"/>
                <w:szCs w:val="22"/>
              </w:rPr>
            </w:pPr>
          </w:p>
        </w:tc>
        <w:tc>
          <w:tcPr>
            <w:tcW w:w="538" w:type="dxa"/>
          </w:tcPr>
          <w:p>
            <w:pPr>
              <w:pStyle w:val="45"/>
              <w:adjustRightInd w:val="0"/>
              <w:snapToGrid w:val="0"/>
              <w:spacing w:line="400" w:lineRule="exact"/>
              <w:jc w:val="center"/>
              <w:textAlignment w:val="center"/>
              <w:rPr>
                <w:rFonts w:ascii="宋体" w:hAnsi="宋体" w:cs="宋体"/>
                <w:color w:val="auto"/>
                <w:sz w:val="22"/>
                <w:szCs w:val="22"/>
              </w:rPr>
            </w:pPr>
          </w:p>
        </w:tc>
      </w:tr>
    </w:tbl>
    <w:p>
      <w:pPr>
        <w:ind w:left="0" w:leftChars="0" w:firstLine="0" w:firstLineChars="0"/>
        <w:rPr>
          <w:rFonts w:hint="eastAsia" w:hAnsi="宋体" w:cs="宋体"/>
          <w:color w:val="auto"/>
          <w:kern w:val="2"/>
          <w:sz w:val="24"/>
          <w:szCs w:val="24"/>
        </w:rPr>
      </w:pPr>
    </w:p>
    <w:p>
      <w:pPr>
        <w:ind w:left="0" w:leftChars="0" w:firstLine="480" w:firstLineChars="200"/>
        <w:rPr>
          <w:rFonts w:hint="eastAsia" w:hAnsi="宋体" w:cs="宋体"/>
          <w:color w:val="auto"/>
          <w:kern w:val="2"/>
          <w:sz w:val="24"/>
          <w:szCs w:val="24"/>
        </w:rPr>
      </w:pPr>
      <w:r>
        <w:rPr>
          <w:rFonts w:hint="eastAsia" w:hAnsi="宋体" w:cs="宋体"/>
          <w:color w:val="auto"/>
          <w:kern w:val="2"/>
          <w:sz w:val="24"/>
          <w:szCs w:val="24"/>
        </w:rPr>
        <w:t>具体评分分值如下：</w:t>
      </w:r>
    </w:p>
    <w:p>
      <w:pPr>
        <w:rPr>
          <w:rFonts w:hint="eastAsia"/>
          <w:color w:val="auto"/>
        </w:rPr>
      </w:pPr>
      <w:r>
        <w:rPr>
          <w:rFonts w:hint="eastAsia"/>
          <w:color w:val="auto"/>
          <w:lang w:val="en-US" w:eastAsia="zh-CN"/>
        </w:rPr>
        <w:t>1、</w:t>
      </w:r>
      <w:r>
        <w:rPr>
          <w:rFonts w:hint="eastAsia"/>
          <w:color w:val="auto"/>
        </w:rPr>
        <w:t>属于中小企业评标优惠内容及价格扣除幅度，本项目的价格扣除为6%。</w:t>
      </w:r>
    </w:p>
    <w:p>
      <w:pPr>
        <w:rPr>
          <w:rFonts w:hint="eastAsia"/>
          <w:color w:val="auto"/>
        </w:rPr>
      </w:pPr>
      <w:r>
        <w:rPr>
          <w:rFonts w:hint="eastAsia"/>
          <w:color w:val="auto"/>
        </w:rPr>
        <w:t>跟据中华人民共和国财政部、中华人民共和国工业和信息化部《政府采购促进中小企业发展暂行办法》（财库[2011] 181号）文件的规定，属于中小企业评标优惠内容及幅度如下：</w:t>
      </w:r>
    </w:p>
    <w:p>
      <w:pPr>
        <w:rPr>
          <w:rFonts w:hint="eastAsia"/>
          <w:color w:val="auto"/>
        </w:rPr>
      </w:pPr>
      <w:r>
        <w:rPr>
          <w:rFonts w:hint="eastAsia"/>
          <w:color w:val="auto"/>
        </w:rPr>
        <w:t>（一）中小企业（含中型、小型、微型企业）应当同时符合以下条件：</w:t>
      </w:r>
    </w:p>
    <w:p>
      <w:pPr>
        <w:rPr>
          <w:rFonts w:hint="eastAsia"/>
          <w:color w:val="auto"/>
        </w:rPr>
      </w:pPr>
      <w:r>
        <w:rPr>
          <w:rFonts w:hint="eastAsia"/>
          <w:color w:val="auto"/>
        </w:rPr>
        <w:t xml:space="preserve">    ①符合中小企业划分标准(按《关于印发中小企业划型标准规定的通知》(工信部联企业( 2011)300号）执行）；</w:t>
      </w:r>
    </w:p>
    <w:p>
      <w:pPr>
        <w:rPr>
          <w:rFonts w:hint="eastAsia"/>
          <w:color w:val="auto"/>
        </w:rPr>
      </w:pPr>
      <w:r>
        <w:rPr>
          <w:rFonts w:hint="eastAsia"/>
          <w:color w:val="auto"/>
        </w:rPr>
        <w:t xml:space="preserve">    ②提供本企业制造的货物、承担的项目或者服务，或者提供其他中小企业制造的货物。本项所称货物不包括使用大型企业注册商标的货物；</w:t>
      </w:r>
    </w:p>
    <w:p>
      <w:pPr>
        <w:rPr>
          <w:rFonts w:hint="eastAsia"/>
          <w:color w:val="auto"/>
        </w:rPr>
      </w:pPr>
      <w:r>
        <w:rPr>
          <w:rFonts w:hint="eastAsia"/>
          <w:color w:val="auto"/>
        </w:rPr>
        <w:t xml:space="preserve">    ③小型、微型企业提供中型企业制造的货物的，视同为中型企业。</w:t>
      </w:r>
    </w:p>
    <w:p>
      <w:pPr>
        <w:rPr>
          <w:rFonts w:hint="eastAsia"/>
          <w:color w:val="auto"/>
        </w:rPr>
      </w:pPr>
      <w:r>
        <w:rPr>
          <w:rFonts w:hint="eastAsia"/>
          <w:color w:val="auto"/>
        </w:rPr>
        <w:t>（二）价格扣除办法：</w:t>
      </w:r>
    </w:p>
    <w:p>
      <w:pPr>
        <w:rPr>
          <w:rFonts w:hint="eastAsia"/>
          <w:color w:val="auto"/>
        </w:rPr>
      </w:pPr>
      <w:r>
        <w:rPr>
          <w:rFonts w:hint="eastAsia"/>
          <w:color w:val="auto"/>
        </w:rPr>
        <w:t>①对于非专门面向中小企业的项目，对小型和微型企业（或联合体各方均为小型、微型企业的）产品的价格给予6%的扣除，用扣除后的价格参与价格分的评标。</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rPr>
        <w:t xml:space="preserve">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rPr>
          <w:rFonts w:hint="eastAsia"/>
          <w:color w:val="auto"/>
        </w:rPr>
      </w:pPr>
      <w:r>
        <w:rPr>
          <w:rFonts w:hint="eastAsia"/>
          <w:color w:val="auto"/>
        </w:rPr>
        <w:t>（三）小型和微型企业（产品的生产厂家）适用价格扣除办法时应提供的相关资料：《中小企业声明函》；</w:t>
      </w:r>
    </w:p>
    <w:p>
      <w:pPr>
        <w:rPr>
          <w:rFonts w:hint="eastAsia"/>
          <w:color w:val="auto"/>
        </w:rPr>
      </w:pPr>
      <w:r>
        <w:rPr>
          <w:rFonts w:hint="eastAsia"/>
          <w:color w:val="auto"/>
        </w:rPr>
        <w:t xml:space="preserve">   </w:t>
      </w:r>
      <w:r>
        <w:rPr>
          <w:rFonts w:hint="eastAsia"/>
          <w:color w:val="auto"/>
          <w:lang w:val="en-US" w:eastAsia="zh-CN"/>
        </w:rPr>
        <w:t>2、</w:t>
      </w:r>
      <w:r>
        <w:rPr>
          <w:rFonts w:hint="eastAsia"/>
          <w:color w:val="auto"/>
        </w:rPr>
        <w:t>属于享受政府采购支持政策的残疾人福利性单位评标优惠内容及价格扣除幅度按小型、微型企业评标中价格扣除,残疾人福利性单位属于小型、微型。</w:t>
      </w:r>
    </w:p>
    <w:p>
      <w:pPr>
        <w:rPr>
          <w:rFonts w:hint="eastAsia" w:cs="宋体"/>
          <w:color w:val="auto"/>
          <w:kern w:val="2"/>
          <w:sz w:val="24"/>
          <w:szCs w:val="24"/>
          <w:lang w:val="en-US" w:eastAsia="zh-CN"/>
        </w:rPr>
      </w:pPr>
      <w:r>
        <w:rPr>
          <w:rFonts w:hint="eastAsia" w:cs="宋体"/>
          <w:color w:val="auto"/>
          <w:kern w:val="2"/>
          <w:sz w:val="24"/>
          <w:szCs w:val="24"/>
          <w:lang w:val="en-US" w:eastAsia="zh-CN"/>
        </w:rPr>
        <w:br w:type="page"/>
      </w:r>
    </w:p>
    <w:p>
      <w:pPr>
        <w:widowControl w:val="0"/>
        <w:spacing w:line="240" w:lineRule="auto"/>
        <w:rPr>
          <w:rFonts w:ascii="Calibri" w:hAnsi="Calibri" w:eastAsia="宋体" w:cs="Times New Roman"/>
          <w:kern w:val="2"/>
          <w:szCs w:val="22"/>
        </w:rPr>
      </w:pPr>
      <w:r>
        <w:rPr>
          <w:rFonts w:hint="eastAsia" w:ascii="Calibri" w:hAnsi="Calibri" w:eastAsia="宋体" w:cs="Times New Roman"/>
          <w:kern w:val="2"/>
          <w:szCs w:val="22"/>
        </w:rPr>
        <w:t>网络安全升级建设评分办法</w:t>
      </w:r>
    </w:p>
    <w:tbl>
      <w:tblPr>
        <w:tblStyle w:val="24"/>
        <w:tblW w:w="859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1663"/>
        <w:gridCol w:w="1005"/>
        <w:gridCol w:w="529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b/>
                <w:bCs/>
                <w:kern w:val="2"/>
              </w:rPr>
            </w:pPr>
            <w:r>
              <w:rPr>
                <w:rFonts w:ascii="Calibri" w:hAnsi="Calibri"/>
                <w:b/>
                <w:bCs/>
                <w:kern w:val="2"/>
              </w:rPr>
              <w:t>序号</w:t>
            </w:r>
          </w:p>
        </w:tc>
        <w:tc>
          <w:tcPr>
            <w:tcW w:w="16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b/>
                <w:bCs/>
                <w:kern w:val="2"/>
              </w:rPr>
            </w:pPr>
            <w:r>
              <w:rPr>
                <w:rFonts w:ascii="Calibri" w:hAnsi="Calibri"/>
                <w:b/>
                <w:bCs/>
                <w:kern w:val="2"/>
              </w:rPr>
              <w:t>项目</w:t>
            </w:r>
          </w:p>
        </w:tc>
        <w:tc>
          <w:tcPr>
            <w:tcW w:w="1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b/>
                <w:bCs/>
                <w:kern w:val="2"/>
              </w:rPr>
            </w:pPr>
            <w:r>
              <w:rPr>
                <w:rFonts w:ascii="Calibri" w:hAnsi="Calibri"/>
                <w:b/>
                <w:bCs/>
                <w:kern w:val="2"/>
              </w:rPr>
              <w:t>标准分</w:t>
            </w:r>
          </w:p>
        </w:tc>
        <w:tc>
          <w:tcPr>
            <w:tcW w:w="52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b/>
                <w:bCs/>
                <w:kern w:val="2"/>
              </w:rPr>
            </w:pPr>
            <w:r>
              <w:rPr>
                <w:rFonts w:ascii="Calibri" w:hAnsi="Calibri"/>
                <w:b/>
                <w:bCs/>
                <w:kern w:val="2"/>
              </w:rPr>
              <w:t>评分标准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594"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kern w:val="2"/>
              </w:rPr>
            </w:pPr>
            <w:r>
              <w:rPr>
                <w:rFonts w:hint="eastAsia" w:ascii="Calibri" w:hAnsi="Calibri"/>
                <w:kern w:val="2"/>
              </w:rPr>
              <w:t>投标价格（30分）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6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kern w:val="2"/>
              </w:rPr>
            </w:pPr>
            <w:r>
              <w:rPr>
                <w:rFonts w:ascii="Calibri" w:hAnsi="Calibri"/>
                <w:kern w:val="2"/>
              </w:rPr>
              <w:t>1</w:t>
            </w:r>
          </w:p>
        </w:tc>
        <w:tc>
          <w:tcPr>
            <w:tcW w:w="16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jc w:val="both"/>
              <w:rPr>
                <w:rFonts w:ascii="Calibri" w:hAnsi="Calibri"/>
                <w:kern w:val="2"/>
              </w:rPr>
            </w:pPr>
            <w:r>
              <w:rPr>
                <w:rFonts w:hint="eastAsia" w:ascii="Calibri" w:hAnsi="Calibri"/>
                <w:kern w:val="2"/>
              </w:rPr>
              <w:t>价格</w:t>
            </w:r>
          </w:p>
        </w:tc>
        <w:tc>
          <w:tcPr>
            <w:tcW w:w="1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kern w:val="2"/>
              </w:rPr>
            </w:pPr>
            <w:r>
              <w:rPr>
                <w:rFonts w:ascii="Calibri" w:hAnsi="Calibri"/>
                <w:kern w:val="2"/>
              </w:rPr>
              <w:t>30</w:t>
            </w:r>
            <w:r>
              <w:rPr>
                <w:rFonts w:hint="eastAsia" w:ascii="Calibri" w:hAnsi="Calibri"/>
                <w:kern w:val="2"/>
              </w:rPr>
              <w:t>分</w:t>
            </w:r>
          </w:p>
        </w:tc>
        <w:tc>
          <w:tcPr>
            <w:tcW w:w="52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rPr>
                <w:rFonts w:ascii="Calibri" w:hAnsi="Calibri"/>
                <w:kern w:val="2"/>
              </w:rPr>
            </w:pPr>
            <w:r>
              <w:rPr>
                <w:rFonts w:hint="eastAsia" w:ascii="Calibri" w:hAnsi="Calibri"/>
                <w:kern w:val="2"/>
              </w:rPr>
              <w:t>评标基准价=有效投标报价的最低值，有效投标报价等于基准值的得满分，投标报价得分=（评标基准价/投标报价）×价格权重×100。有效投标报价为通过初步审查的供应商报价。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8594"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kern w:val="2"/>
              </w:rPr>
            </w:pPr>
            <w:r>
              <w:rPr>
                <w:rFonts w:ascii="Calibri" w:hAnsi="Calibri"/>
                <w:kern w:val="2"/>
              </w:rPr>
              <w:t>技术部分评分</w:t>
            </w:r>
            <w:r>
              <w:rPr>
                <w:rFonts w:hint="eastAsia" w:ascii="Calibri" w:hAnsi="Calibri"/>
                <w:kern w:val="2"/>
              </w:rPr>
              <w:t>（</w:t>
            </w:r>
            <w:r>
              <w:rPr>
                <w:rFonts w:hint="eastAsia" w:ascii="Calibri" w:hAnsi="Calibri"/>
                <w:kern w:val="2"/>
                <w:lang w:val="en-US" w:eastAsia="zh-CN"/>
              </w:rPr>
              <w:t>64</w:t>
            </w:r>
            <w:r>
              <w:rPr>
                <w:rFonts w:ascii="Calibri" w:hAnsi="Calibri"/>
                <w:kern w:val="2"/>
              </w:rPr>
              <w:t>分</w:t>
            </w:r>
            <w:r>
              <w:rPr>
                <w:rFonts w:hint="eastAsia" w:ascii="Calibri" w:hAnsi="Calibri"/>
                <w:kern w:val="2"/>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692" w:hRule="atLeast"/>
          <w:jc w:val="center"/>
        </w:trPr>
        <w:tc>
          <w:tcPr>
            <w:tcW w:w="63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kern w:val="2"/>
              </w:rPr>
            </w:pPr>
            <w:r>
              <w:rPr>
                <w:rFonts w:ascii="Calibri" w:hAnsi="Calibri"/>
                <w:kern w:val="2"/>
              </w:rPr>
              <w:t>1</w:t>
            </w:r>
          </w:p>
        </w:tc>
        <w:tc>
          <w:tcPr>
            <w:tcW w:w="166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both"/>
              <w:rPr>
                <w:rFonts w:ascii="Calibri" w:hAnsi="Calibri"/>
                <w:kern w:val="2"/>
              </w:rPr>
            </w:pPr>
            <w:r>
              <w:rPr>
                <w:rFonts w:ascii="Calibri" w:hAnsi="Calibri"/>
                <w:kern w:val="2"/>
              </w:rPr>
              <w:t>技术参数响应</w:t>
            </w:r>
          </w:p>
        </w:tc>
        <w:tc>
          <w:tcPr>
            <w:tcW w:w="100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kern w:val="2"/>
              </w:rPr>
            </w:pPr>
            <w:r>
              <w:rPr>
                <w:rFonts w:ascii="Calibri" w:hAnsi="Calibri"/>
                <w:kern w:val="2"/>
              </w:rPr>
              <w:t>30</w:t>
            </w:r>
            <w:r>
              <w:rPr>
                <w:rFonts w:hint="eastAsia" w:ascii="Calibri" w:hAnsi="Calibri"/>
                <w:kern w:val="2"/>
              </w:rPr>
              <w:t>分</w:t>
            </w:r>
          </w:p>
        </w:tc>
        <w:tc>
          <w:tcPr>
            <w:tcW w:w="52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rPr>
                <w:rFonts w:ascii="Calibri" w:hAnsi="Calibri"/>
                <w:kern w:val="2"/>
              </w:rPr>
            </w:pPr>
            <w:r>
              <w:rPr>
                <w:rFonts w:ascii="Calibri" w:hAnsi="Calibri"/>
                <w:kern w:val="2"/>
              </w:rPr>
              <w:t>所投产品配置需符合招标文件</w:t>
            </w:r>
            <w:r>
              <w:rPr>
                <w:rFonts w:hint="eastAsia" w:ascii="Calibri" w:hAnsi="Calibri"/>
                <w:kern w:val="2"/>
                <w:lang w:val="en-US" w:eastAsia="zh-CN"/>
              </w:rPr>
              <w:t>技术参数</w:t>
            </w:r>
            <w:r>
              <w:rPr>
                <w:rFonts w:ascii="Calibri" w:hAnsi="Calibri"/>
                <w:kern w:val="2"/>
              </w:rPr>
              <w:t>要求，需要提供证明材料的均按要求提供</w:t>
            </w:r>
            <w:r>
              <w:rPr>
                <w:rFonts w:hint="eastAsia" w:ascii="Calibri" w:hAnsi="Calibri"/>
                <w:kern w:val="2"/>
              </w:rPr>
              <w:t>，满分30分。</w:t>
            </w:r>
          </w:p>
          <w:p>
            <w:pPr>
              <w:widowControl w:val="0"/>
              <w:spacing w:line="240" w:lineRule="auto"/>
              <w:ind w:left="0" w:leftChars="0" w:firstLine="0" w:firstLineChars="0"/>
              <w:rPr>
                <w:rFonts w:ascii="Calibri" w:hAnsi="Calibri"/>
                <w:kern w:val="2"/>
              </w:rPr>
            </w:pPr>
            <w:r>
              <w:rPr>
                <w:rFonts w:ascii="Calibri" w:hAnsi="Calibri"/>
                <w:kern w:val="2"/>
              </w:rPr>
              <w:t>配置不详，技术参数不清，缺漏项的，每处扣1分，扣完为止。有负偏离的，每项扣2分，扣完为止。</w:t>
            </w:r>
            <w:r>
              <w:rPr>
                <w:rFonts w:hint="eastAsia" w:ascii="Calibri" w:hAnsi="Calibri"/>
                <w:kern w:val="2"/>
                <w:lang w:val="en-US" w:eastAsia="zh-CN"/>
              </w:rPr>
              <w:t>技术参数中要求提供</w:t>
            </w:r>
            <w:r>
              <w:rPr>
                <w:rFonts w:ascii="Calibri" w:hAnsi="Calibri"/>
                <w:kern w:val="2"/>
              </w:rPr>
              <w:t>截图证明的</w:t>
            </w:r>
            <w:r>
              <w:rPr>
                <w:rFonts w:hint="eastAsia" w:ascii="Calibri" w:hAnsi="Calibri"/>
                <w:kern w:val="2"/>
                <w:lang w:eastAsia="zh-CN"/>
              </w:rPr>
              <w:t>，</w:t>
            </w:r>
            <w:r>
              <w:rPr>
                <w:rFonts w:hint="eastAsia" w:ascii="Calibri" w:hAnsi="Calibri"/>
                <w:kern w:val="2"/>
                <w:lang w:val="en-US" w:eastAsia="zh-CN"/>
              </w:rPr>
              <w:t>均</w:t>
            </w:r>
            <w:r>
              <w:rPr>
                <w:rFonts w:ascii="Calibri" w:hAnsi="Calibri"/>
                <w:kern w:val="2"/>
              </w:rPr>
              <w:t>为重要技术要求，一项不满足扣3分，扣完为止</w:t>
            </w:r>
            <w:r>
              <w:rPr>
                <w:rFonts w:hint="eastAsia" w:ascii="Calibri" w:hAnsi="Calibri"/>
                <w:kern w:val="2"/>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kern w:val="2"/>
              </w:rPr>
            </w:pPr>
            <w:r>
              <w:rPr>
                <w:rFonts w:ascii="Calibri" w:hAnsi="Calibri"/>
                <w:kern w:val="2"/>
              </w:rPr>
              <w:t>2</w:t>
            </w:r>
          </w:p>
        </w:tc>
        <w:tc>
          <w:tcPr>
            <w:tcW w:w="166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kern w:val="2"/>
              </w:rPr>
            </w:pPr>
            <w:r>
              <w:rPr>
                <w:rFonts w:ascii="Calibri" w:hAnsi="Calibri"/>
                <w:kern w:val="2"/>
              </w:rPr>
              <w:t>重要技术功能</w:t>
            </w:r>
            <w:r>
              <w:rPr>
                <w:rFonts w:hint="eastAsia" w:ascii="Calibri" w:hAnsi="Calibri"/>
                <w:kern w:val="2"/>
                <w:lang w:val="en-US" w:eastAsia="zh-CN"/>
              </w:rPr>
              <w:t>满足</w:t>
            </w:r>
            <w:r>
              <w:rPr>
                <w:rFonts w:ascii="Calibri" w:hAnsi="Calibri"/>
                <w:kern w:val="2"/>
              </w:rPr>
              <w:t>响应</w:t>
            </w:r>
          </w:p>
        </w:tc>
        <w:tc>
          <w:tcPr>
            <w:tcW w:w="100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kern w:val="2"/>
              </w:rPr>
            </w:pPr>
            <w:r>
              <w:rPr>
                <w:rFonts w:hint="eastAsia" w:ascii="Calibri" w:hAnsi="Calibri"/>
                <w:kern w:val="2"/>
                <w:lang w:val="en-US" w:eastAsia="zh-CN"/>
              </w:rPr>
              <w:t>9</w:t>
            </w:r>
            <w:r>
              <w:rPr>
                <w:rFonts w:hint="eastAsia" w:ascii="Calibri" w:hAnsi="Calibri"/>
                <w:kern w:val="2"/>
              </w:rPr>
              <w:t>分</w:t>
            </w:r>
          </w:p>
        </w:tc>
        <w:tc>
          <w:tcPr>
            <w:tcW w:w="52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firstLine="0" w:firstLineChars="0"/>
              <w:rPr>
                <w:rFonts w:ascii="Calibri" w:hAnsi="Calibri"/>
                <w:kern w:val="2"/>
              </w:rPr>
            </w:pPr>
            <w:r>
              <w:rPr>
                <w:rFonts w:ascii="Calibri" w:hAnsi="Calibri"/>
                <w:kern w:val="2"/>
              </w:rPr>
              <w:t>以下重要技术功能，需要投标人提供相关举证资料，</w:t>
            </w:r>
            <w:r>
              <w:rPr>
                <w:rFonts w:hint="eastAsia" w:ascii="Calibri" w:hAnsi="Calibri"/>
                <w:kern w:val="2"/>
              </w:rPr>
              <w:t>满分</w:t>
            </w:r>
            <w:r>
              <w:rPr>
                <w:rFonts w:hint="eastAsia" w:ascii="Calibri" w:hAnsi="Calibri"/>
                <w:kern w:val="2"/>
                <w:lang w:val="en-US" w:eastAsia="zh-CN"/>
              </w:rPr>
              <w:t>9</w:t>
            </w:r>
            <w:r>
              <w:rPr>
                <w:rFonts w:hint="eastAsia" w:ascii="Calibri" w:hAnsi="Calibri"/>
                <w:kern w:val="2"/>
              </w:rPr>
              <w:t>分</w:t>
            </w:r>
            <w:r>
              <w:rPr>
                <w:rFonts w:ascii="Calibri" w:hAnsi="Calibri"/>
                <w:kern w:val="2"/>
              </w:rPr>
              <w:t>。</w:t>
            </w:r>
          </w:p>
          <w:p>
            <w:pPr>
              <w:widowControl w:val="0"/>
              <w:spacing w:line="240" w:lineRule="auto"/>
              <w:ind w:firstLine="0" w:firstLineChars="0"/>
              <w:rPr>
                <w:rFonts w:ascii="Calibri" w:hAnsi="Calibri"/>
                <w:kern w:val="2"/>
              </w:rPr>
            </w:pPr>
            <w:r>
              <w:rPr>
                <w:rFonts w:hint="eastAsia" w:ascii="Calibri" w:hAnsi="Calibri"/>
                <w:kern w:val="2"/>
                <w:lang w:val="en-US" w:eastAsia="zh-CN"/>
              </w:rPr>
              <w:t>1、数据快速处理。VPN设备</w:t>
            </w:r>
            <w:r>
              <w:rPr>
                <w:rFonts w:hint="eastAsia" w:ascii="宋体" w:hAnsi="宋体" w:eastAsia="宋体" w:cs="宋体"/>
                <w:b w:val="0"/>
                <w:bCs w:val="0"/>
                <w:color w:val="000000"/>
                <w:sz w:val="24"/>
                <w:szCs w:val="24"/>
                <w:lang w:val="en-US" w:eastAsia="zh-CN" w:bidi="ar-SA"/>
              </w:rPr>
              <w:t>具有</w:t>
            </w:r>
            <w:r>
              <w:rPr>
                <w:rFonts w:hint="eastAsia" w:cs="宋体"/>
                <w:b w:val="0"/>
                <w:bCs w:val="0"/>
                <w:color w:val="000000"/>
                <w:sz w:val="24"/>
                <w:szCs w:val="24"/>
                <w:lang w:val="en-US" w:eastAsia="zh-CN" w:bidi="ar-SA"/>
              </w:rPr>
              <w:t>加快数据处理速度的先进技术，可提高数据传输效率，</w:t>
            </w:r>
            <w:r>
              <w:rPr>
                <w:rFonts w:hint="eastAsia" w:ascii="宋体" w:hAnsi="宋体" w:eastAsia="宋体" w:cs="宋体"/>
                <w:b w:val="0"/>
                <w:bCs w:val="0"/>
                <w:color w:val="000000"/>
                <w:sz w:val="24"/>
                <w:szCs w:val="24"/>
                <w:lang w:val="en-US" w:eastAsia="zh-CN" w:bidi="ar-SA"/>
              </w:rPr>
              <w:t>可实现数据传输优化</w:t>
            </w:r>
            <w:r>
              <w:rPr>
                <w:rFonts w:hint="eastAsia" w:cs="宋体"/>
                <w:b w:val="0"/>
                <w:bCs w:val="0"/>
                <w:color w:val="000000"/>
                <w:sz w:val="24"/>
                <w:szCs w:val="24"/>
                <w:lang w:val="en-US" w:eastAsia="zh-CN" w:bidi="ar-SA"/>
              </w:rPr>
              <w:t>，</w:t>
            </w:r>
            <w:r>
              <w:rPr>
                <w:rFonts w:hint="eastAsia" w:ascii="宋体" w:hAnsi="宋体" w:eastAsia="宋体" w:cs="宋体"/>
                <w:b w:val="0"/>
                <w:bCs w:val="0"/>
                <w:color w:val="000000"/>
                <w:sz w:val="24"/>
                <w:szCs w:val="24"/>
                <w:lang w:val="en-US" w:eastAsia="zh-CN" w:bidi="ar-SA"/>
              </w:rPr>
              <w:t>提高</w:t>
            </w:r>
            <w:r>
              <w:rPr>
                <w:rFonts w:hint="eastAsia" w:cs="宋体"/>
                <w:b w:val="0"/>
                <w:bCs w:val="0"/>
                <w:color w:val="000000"/>
                <w:sz w:val="24"/>
                <w:szCs w:val="24"/>
                <w:lang w:val="en-US" w:eastAsia="zh-CN" w:bidi="ar-SA"/>
              </w:rPr>
              <w:t>业务</w:t>
            </w:r>
            <w:r>
              <w:rPr>
                <w:rFonts w:hint="eastAsia" w:ascii="宋体" w:hAnsi="宋体" w:eastAsia="宋体" w:cs="宋体"/>
                <w:b w:val="0"/>
                <w:bCs w:val="0"/>
                <w:color w:val="000000"/>
                <w:sz w:val="24"/>
                <w:szCs w:val="24"/>
                <w:lang w:val="en-US" w:eastAsia="zh-CN" w:bidi="ar-SA"/>
              </w:rPr>
              <w:t>访问速度</w:t>
            </w:r>
            <w:r>
              <w:rPr>
                <w:rFonts w:hint="eastAsia" w:cs="宋体"/>
                <w:b w:val="0"/>
                <w:bCs w:val="0"/>
                <w:color w:val="000000"/>
                <w:sz w:val="24"/>
                <w:szCs w:val="24"/>
                <w:lang w:val="en-US" w:eastAsia="zh-CN" w:bidi="ar-SA"/>
              </w:rPr>
              <w:t>。</w:t>
            </w:r>
            <w:r>
              <w:rPr>
                <w:rFonts w:hint="eastAsia" w:ascii="宋体" w:hAnsi="宋体" w:eastAsia="宋体" w:cs="宋体"/>
                <w:b w:val="0"/>
                <w:bCs w:val="0"/>
                <w:color w:val="000000"/>
                <w:sz w:val="24"/>
                <w:szCs w:val="24"/>
                <w:lang w:val="en-US" w:eastAsia="zh-CN" w:bidi="ar-SA"/>
              </w:rPr>
              <w:t>提供VPN设备此类功能的相关官网截图</w:t>
            </w:r>
            <w:r>
              <w:rPr>
                <w:rFonts w:hint="eastAsia" w:cs="宋体"/>
                <w:b w:val="0"/>
                <w:bCs w:val="0"/>
                <w:color w:val="000000"/>
                <w:sz w:val="24"/>
                <w:szCs w:val="24"/>
                <w:lang w:val="en-US" w:eastAsia="zh-CN" w:bidi="ar-SA"/>
              </w:rPr>
              <w:t>、界面配置截图、</w:t>
            </w:r>
            <w:r>
              <w:rPr>
                <w:rFonts w:hint="eastAsia" w:ascii="宋体" w:hAnsi="宋体" w:eastAsia="宋体" w:cs="宋体"/>
                <w:b w:val="0"/>
                <w:bCs w:val="0"/>
                <w:color w:val="000000"/>
                <w:sz w:val="24"/>
                <w:szCs w:val="24"/>
                <w:lang w:val="en-US" w:eastAsia="zh-CN" w:bidi="ar-SA"/>
              </w:rPr>
              <w:t>产品技术白皮书以及相关自主知识产权佐证材料，并对此类功能进行详细阐述，可列举已经实施过的案例中关于该项先进技术的应用效果。</w:t>
            </w:r>
            <w:r>
              <w:rPr>
                <w:rFonts w:hint="eastAsia" w:cs="宋体"/>
                <w:b w:val="0"/>
                <w:bCs w:val="0"/>
                <w:color w:val="000000"/>
                <w:sz w:val="24"/>
                <w:szCs w:val="24"/>
                <w:lang w:val="en-US" w:eastAsia="zh-CN" w:bidi="ar-SA"/>
              </w:rPr>
              <w:t>技术先进性较高，数据处理和传输效率提升明显，有效</w:t>
            </w:r>
            <w:r>
              <w:rPr>
                <w:rFonts w:hint="eastAsia" w:ascii="宋体" w:hAnsi="宋体" w:eastAsia="宋体" w:cs="宋体"/>
                <w:b w:val="0"/>
                <w:bCs w:val="0"/>
                <w:color w:val="000000"/>
                <w:sz w:val="24"/>
                <w:szCs w:val="24"/>
                <w:lang w:val="en-US" w:eastAsia="zh-CN" w:bidi="ar-SA"/>
              </w:rPr>
              <w:t>节省带宽，</w:t>
            </w:r>
            <w:r>
              <w:t>解决通道堵塞问题</w:t>
            </w:r>
            <w:r>
              <w:rPr>
                <w:rFonts w:hint="eastAsia"/>
                <w:lang w:eastAsia="zh-CN"/>
              </w:rPr>
              <w:t>，</w:t>
            </w:r>
            <w:r>
              <w:rPr>
                <w:rFonts w:hint="eastAsia" w:cs="宋体"/>
                <w:b w:val="0"/>
                <w:bCs w:val="0"/>
                <w:color w:val="000000"/>
                <w:sz w:val="24"/>
                <w:szCs w:val="24"/>
                <w:lang w:val="en-US" w:eastAsia="zh-CN" w:bidi="ar-SA"/>
              </w:rPr>
              <w:t>得5分。基本满足数据快速处理和传输优化的需求，具有一定先进性得3分，数据快速处理和传输优化功能一般，无实际性功能阐述及佐证材料，无法体现先进性得1分。</w:t>
            </w:r>
          </w:p>
          <w:p>
            <w:pPr>
              <w:widowControl w:val="0"/>
              <w:spacing w:line="240" w:lineRule="auto"/>
              <w:ind w:firstLine="0" w:firstLineChars="0"/>
              <w:rPr>
                <w:rFonts w:ascii="Calibri" w:hAnsi="Calibri"/>
                <w:kern w:val="2"/>
              </w:rPr>
            </w:pPr>
            <w:r>
              <w:rPr>
                <w:rFonts w:hint="eastAsia" w:ascii="Calibri" w:hAnsi="Calibri"/>
                <w:kern w:val="2"/>
                <w:lang w:val="en-US" w:eastAsia="zh-CN"/>
              </w:rPr>
              <w:t>2、缓存技术。通过缓存技术可实现加速功能，降低带宽压力，提高访问速度。支持多类缓存技术，VPN设备支持3类及3类以上缓存技术的得4分，支持2类缓存技术的得2分，支持1类缓存技术的得1分，不支持缓存技术的该项不得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hint="eastAsia" w:ascii="Calibri" w:hAnsi="Calibri" w:eastAsia="宋体"/>
                <w:kern w:val="2"/>
                <w:lang w:val="en-US" w:eastAsia="zh-CN"/>
              </w:rPr>
            </w:pPr>
            <w:r>
              <w:rPr>
                <w:rFonts w:hint="eastAsia" w:ascii="Calibri" w:hAnsi="Calibri"/>
                <w:kern w:val="2"/>
                <w:lang w:val="en-US" w:eastAsia="zh-CN"/>
              </w:rPr>
              <w:t>3</w:t>
            </w:r>
          </w:p>
        </w:tc>
        <w:tc>
          <w:tcPr>
            <w:tcW w:w="166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0" w:firstLineChars="0"/>
              <w:jc w:val="center"/>
              <w:rPr>
                <w:rFonts w:ascii="Calibri" w:hAnsi="Calibri"/>
                <w:kern w:val="2"/>
              </w:rPr>
            </w:pPr>
            <w:r>
              <w:rPr>
                <w:rFonts w:hint="eastAsia" w:ascii="Calibri" w:hAnsi="Calibri" w:cs="Times New Roman"/>
                <w:kern w:val="2"/>
                <w:szCs w:val="22"/>
              </w:rPr>
              <w:t>项目整体</w:t>
            </w:r>
            <w:r>
              <w:rPr>
                <w:rFonts w:hint="eastAsia" w:ascii="Calibri" w:hAnsi="Calibri" w:cs="Times New Roman"/>
                <w:kern w:val="2"/>
                <w:szCs w:val="22"/>
                <w:lang w:val="en-US" w:eastAsia="zh-CN"/>
              </w:rPr>
              <w:t>服务</w:t>
            </w:r>
            <w:r>
              <w:rPr>
                <w:rFonts w:hint="eastAsia" w:ascii="Calibri" w:hAnsi="Calibri" w:cs="Times New Roman"/>
                <w:kern w:val="2"/>
                <w:szCs w:val="22"/>
              </w:rPr>
              <w:t>方案</w:t>
            </w:r>
          </w:p>
        </w:tc>
        <w:tc>
          <w:tcPr>
            <w:tcW w:w="100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pacing w:line="240" w:lineRule="auto"/>
              <w:ind w:firstLine="0" w:firstLineChars="0"/>
              <w:jc w:val="center"/>
              <w:rPr>
                <w:rFonts w:ascii="Calibri" w:hAnsi="Calibri"/>
                <w:kern w:val="2"/>
              </w:rPr>
            </w:pPr>
            <w:r>
              <w:rPr>
                <w:rFonts w:ascii="Calibri" w:hAnsi="Calibri"/>
                <w:kern w:val="2"/>
              </w:rPr>
              <w:t>1</w:t>
            </w:r>
            <w:r>
              <w:rPr>
                <w:rFonts w:hint="eastAsia" w:ascii="Calibri" w:hAnsi="Calibri"/>
                <w:kern w:val="2"/>
                <w:lang w:val="en-US" w:eastAsia="zh-CN"/>
              </w:rPr>
              <w:t>0</w:t>
            </w:r>
            <w:r>
              <w:rPr>
                <w:rFonts w:hint="eastAsia" w:ascii="Calibri" w:hAnsi="Calibri"/>
                <w:kern w:val="2"/>
              </w:rPr>
              <w:t>分</w:t>
            </w:r>
          </w:p>
        </w:tc>
        <w:tc>
          <w:tcPr>
            <w:tcW w:w="52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firstLine="0" w:firstLineChars="0"/>
              <w:rPr>
                <w:rFonts w:hint="eastAsia" w:ascii="Calibri" w:hAnsi="Calibri"/>
                <w:kern w:val="2"/>
                <w:lang w:eastAsia="zh-CN"/>
              </w:rPr>
            </w:pPr>
            <w:r>
              <w:rPr>
                <w:rFonts w:hint="eastAsia" w:ascii="Calibri" w:hAnsi="Calibri"/>
                <w:kern w:val="2"/>
              </w:rPr>
              <w:t>投标人需根据学校实际</w:t>
            </w:r>
            <w:r>
              <w:rPr>
                <w:rFonts w:hint="eastAsia" w:ascii="Calibri" w:hAnsi="Calibri"/>
                <w:kern w:val="2"/>
                <w:lang w:val="en-US" w:eastAsia="zh-CN"/>
              </w:rPr>
              <w:t>情况</w:t>
            </w:r>
            <w:r>
              <w:rPr>
                <w:rFonts w:hint="eastAsia" w:ascii="Calibri" w:hAnsi="Calibri"/>
                <w:kern w:val="2"/>
              </w:rPr>
              <w:t>出具</w:t>
            </w:r>
            <w:r>
              <w:rPr>
                <w:rFonts w:hint="eastAsia" w:ascii="Calibri" w:hAnsi="Calibri"/>
                <w:kern w:val="2"/>
                <w:lang w:val="en-US" w:eastAsia="zh-CN"/>
              </w:rPr>
              <w:t>针对性的</w:t>
            </w:r>
            <w:r>
              <w:rPr>
                <w:rFonts w:hint="eastAsia" w:ascii="Calibri" w:hAnsi="Calibri"/>
                <w:kern w:val="2"/>
              </w:rPr>
              <w:t>项目</w:t>
            </w:r>
            <w:r>
              <w:rPr>
                <w:rFonts w:hint="eastAsia" w:ascii="Calibri" w:hAnsi="Calibri"/>
                <w:kern w:val="2"/>
                <w:lang w:val="en-US" w:eastAsia="zh-CN"/>
              </w:rPr>
              <w:t>整体服务</w:t>
            </w:r>
            <w:r>
              <w:rPr>
                <w:rFonts w:hint="eastAsia" w:ascii="Calibri" w:hAnsi="Calibri"/>
                <w:kern w:val="2"/>
              </w:rPr>
              <w:t>方案，方案需科学合理且符合学校真实场景</w:t>
            </w:r>
            <w:r>
              <w:rPr>
                <w:rFonts w:hint="eastAsia" w:ascii="Calibri" w:hAnsi="Calibri"/>
                <w:kern w:val="2"/>
                <w:lang w:eastAsia="zh-CN"/>
              </w:rPr>
              <w:t>。</w:t>
            </w:r>
            <w:r>
              <w:rPr>
                <w:rFonts w:hint="eastAsia" w:ascii="Calibri" w:hAnsi="Calibri"/>
                <w:kern w:val="2"/>
              </w:rPr>
              <w:t>投标人应对本项目的整体的背景、目标、范围、需求、涉及招标人现状情况整体理解有详细的描述，对招标人现有的网络现状、安全设备现状理解准确。技术方案涵盖系统总体架构及组成、各组成部分功能以及相互关系逻辑结构清晰；</w:t>
            </w:r>
            <w:r>
              <w:rPr>
                <w:rFonts w:hint="eastAsia" w:ascii="Calibri" w:hAnsi="Calibri"/>
                <w:kern w:val="2"/>
                <w:lang w:val="en-US" w:eastAsia="zh-CN"/>
              </w:rPr>
              <w:t>实施方案</w:t>
            </w:r>
            <w:r>
              <w:rPr>
                <w:rFonts w:hint="eastAsia" w:ascii="Calibri" w:hAnsi="Calibri"/>
                <w:kern w:val="2"/>
              </w:rPr>
              <w:t>需真实、合理符合本项目真实场景，投标人应对拓扑结构、</w:t>
            </w:r>
            <w:r>
              <w:rPr>
                <w:rFonts w:ascii="Calibri" w:hAnsi="Calibri"/>
                <w:kern w:val="2"/>
              </w:rPr>
              <w:t>IP</w:t>
            </w:r>
            <w:r>
              <w:rPr>
                <w:rFonts w:hint="eastAsia" w:ascii="Calibri" w:hAnsi="Calibri"/>
                <w:kern w:val="2"/>
              </w:rPr>
              <w:t>地址规划、安全策略部署、业务数据流分析</w:t>
            </w:r>
            <w:r>
              <w:rPr>
                <w:rFonts w:hint="eastAsia" w:ascii="Calibri" w:hAnsi="Calibri"/>
                <w:kern w:val="2"/>
                <w:lang w:eastAsia="zh-CN"/>
              </w:rPr>
              <w:t>；</w:t>
            </w:r>
            <w:r>
              <w:rPr>
                <w:rFonts w:hint="eastAsia" w:ascii="Calibri" w:hAnsi="Calibri"/>
                <w:kern w:val="2"/>
              </w:rPr>
              <w:t>应急方案规划有明确的的设计、解释。对</w:t>
            </w:r>
            <w:r>
              <w:rPr>
                <w:rFonts w:hint="eastAsia" w:ascii="Calibri" w:hAnsi="Calibri"/>
                <w:kern w:val="2"/>
                <w:lang w:val="en-US" w:eastAsia="zh-CN"/>
              </w:rPr>
              <w:t>整体服务</w:t>
            </w:r>
            <w:r>
              <w:rPr>
                <w:rFonts w:hint="eastAsia" w:ascii="Calibri" w:hAnsi="Calibri"/>
                <w:kern w:val="2"/>
              </w:rPr>
              <w:t>方案的设计合理性、技术先进性、方案完整性、实用性等指标进行横向比较综合评分</w:t>
            </w:r>
            <w:r>
              <w:rPr>
                <w:rFonts w:hint="eastAsia" w:ascii="Calibri" w:hAnsi="Calibri"/>
                <w:kern w:val="2"/>
                <w:lang w:eastAsia="zh-CN"/>
              </w:rPr>
              <w:t>。</w:t>
            </w:r>
          </w:p>
          <w:p>
            <w:pPr>
              <w:widowControl w:val="0"/>
              <w:spacing w:line="240" w:lineRule="auto"/>
              <w:ind w:firstLine="0" w:firstLineChars="0"/>
              <w:rPr>
                <w:rFonts w:hint="eastAsia" w:ascii="Calibri" w:hAnsi="Calibri"/>
                <w:kern w:val="2"/>
                <w:lang w:eastAsia="zh-CN"/>
              </w:rPr>
            </w:pPr>
            <w:r>
              <w:rPr>
                <w:rFonts w:hint="eastAsia" w:ascii="Calibri" w:hAnsi="Calibri"/>
                <w:kern w:val="2"/>
                <w:lang w:val="en-US" w:eastAsia="zh-CN"/>
              </w:rPr>
              <w:t>技术方案体系完整，逻辑清晰，设计合理，实施方案IP地址规划、安全策略部署合理，业务分析准确，应急方案设计合理，解释清晰，整体服务方案</w:t>
            </w:r>
            <w:r>
              <w:rPr>
                <w:rFonts w:hint="eastAsia" w:ascii="Calibri" w:hAnsi="Calibri"/>
                <w:kern w:val="2"/>
              </w:rPr>
              <w:t>优得</w:t>
            </w:r>
            <w:r>
              <w:rPr>
                <w:rFonts w:ascii="Calibri" w:hAnsi="Calibri"/>
                <w:kern w:val="2"/>
              </w:rPr>
              <w:t>1</w:t>
            </w:r>
            <w:r>
              <w:rPr>
                <w:rFonts w:hint="eastAsia" w:ascii="Calibri" w:hAnsi="Calibri"/>
                <w:kern w:val="2"/>
                <w:lang w:val="en-US" w:eastAsia="zh-CN"/>
              </w:rPr>
              <w:t>0</w:t>
            </w:r>
            <w:r>
              <w:rPr>
                <w:rFonts w:hint="eastAsia" w:ascii="Calibri" w:hAnsi="Calibri"/>
                <w:kern w:val="2"/>
              </w:rPr>
              <w:t>分</w:t>
            </w:r>
            <w:r>
              <w:rPr>
                <w:rFonts w:hint="eastAsia" w:ascii="Calibri" w:hAnsi="Calibri"/>
                <w:kern w:val="2"/>
                <w:lang w:eastAsia="zh-CN"/>
              </w:rPr>
              <w:t>；</w:t>
            </w:r>
          </w:p>
          <w:p>
            <w:pPr>
              <w:widowControl w:val="0"/>
              <w:spacing w:line="240" w:lineRule="auto"/>
              <w:ind w:firstLine="0" w:firstLineChars="0"/>
              <w:rPr>
                <w:rFonts w:hint="eastAsia" w:ascii="Calibri" w:hAnsi="Calibri"/>
                <w:kern w:val="2"/>
                <w:lang w:eastAsia="zh-CN"/>
              </w:rPr>
            </w:pPr>
            <w:r>
              <w:rPr>
                <w:rFonts w:hint="eastAsia" w:ascii="Calibri" w:hAnsi="Calibri"/>
                <w:kern w:val="2"/>
                <w:lang w:val="en-US" w:eastAsia="zh-CN"/>
              </w:rPr>
              <w:t>技术方案体系有缺失，逻辑不够清晰，设计合理性一般，实施方案有缺项、安全策略部署合理性一般，业务分析不够准确，应急方案不清晰，整体服务方案一般得5</w:t>
            </w:r>
            <w:r>
              <w:rPr>
                <w:rFonts w:hint="eastAsia" w:ascii="Calibri" w:hAnsi="Calibri"/>
                <w:kern w:val="2"/>
              </w:rPr>
              <w:t>分</w:t>
            </w:r>
            <w:r>
              <w:rPr>
                <w:rFonts w:hint="eastAsia" w:ascii="Calibri" w:hAnsi="Calibri"/>
                <w:kern w:val="2"/>
                <w:lang w:eastAsia="zh-CN"/>
              </w:rPr>
              <w:t>；</w:t>
            </w:r>
          </w:p>
          <w:p>
            <w:pPr>
              <w:widowControl w:val="0"/>
              <w:spacing w:line="240" w:lineRule="auto"/>
              <w:ind w:firstLine="0" w:firstLineChars="0"/>
              <w:rPr>
                <w:rFonts w:ascii="Calibri" w:hAnsi="Calibri"/>
                <w:kern w:val="2"/>
              </w:rPr>
            </w:pPr>
            <w:r>
              <w:rPr>
                <w:rFonts w:hint="eastAsia" w:ascii="Calibri" w:hAnsi="Calibri"/>
                <w:kern w:val="2"/>
                <w:lang w:val="en-US" w:eastAsia="zh-CN"/>
              </w:rPr>
              <w:t>技术方案体系有较大缺失，逻辑不够清晰，设计不够合理，实施方案缺项较多、安全策略部署合理性差，业务分析不够准确，应急方案不清晰，整体服务方案差得1</w:t>
            </w:r>
            <w:r>
              <w:rPr>
                <w:rFonts w:hint="eastAsia" w:ascii="Calibri" w:hAnsi="Calibri"/>
                <w:kern w:val="2"/>
              </w:rPr>
              <w:t>分</w:t>
            </w:r>
            <w:r>
              <w:rPr>
                <w:rFonts w:hint="eastAsia" w:ascii="Calibri" w:hAnsi="Calibri"/>
                <w:kern w:val="2"/>
                <w:lang w:eastAsia="zh-CN"/>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692" w:hRule="atLeast"/>
          <w:jc w:val="center"/>
        </w:trPr>
        <w:tc>
          <w:tcPr>
            <w:tcW w:w="63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kern w:val="2"/>
              </w:rPr>
            </w:pPr>
            <w:r>
              <w:rPr>
                <w:rFonts w:ascii="Calibri" w:hAnsi="Calibri"/>
                <w:kern w:val="2"/>
              </w:rPr>
              <w:t>4</w:t>
            </w:r>
          </w:p>
        </w:tc>
        <w:tc>
          <w:tcPr>
            <w:tcW w:w="166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both"/>
              <w:rPr>
                <w:rFonts w:ascii="Calibri" w:hAnsi="Calibri"/>
                <w:kern w:val="2"/>
              </w:rPr>
            </w:pPr>
            <w:r>
              <w:rPr>
                <w:rFonts w:ascii="Calibri" w:hAnsi="Calibri"/>
                <w:kern w:val="2"/>
              </w:rPr>
              <w:t>售后服务方案</w:t>
            </w:r>
          </w:p>
        </w:tc>
        <w:tc>
          <w:tcPr>
            <w:tcW w:w="100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kern w:val="2"/>
              </w:rPr>
            </w:pPr>
            <w:r>
              <w:rPr>
                <w:rFonts w:hint="eastAsia" w:ascii="Calibri" w:hAnsi="Calibri"/>
                <w:kern w:val="2"/>
                <w:lang w:val="en-US" w:eastAsia="zh-CN"/>
              </w:rPr>
              <w:t>10</w:t>
            </w:r>
            <w:r>
              <w:rPr>
                <w:rFonts w:hint="eastAsia" w:ascii="Calibri" w:hAnsi="Calibri"/>
                <w:kern w:val="2"/>
              </w:rPr>
              <w:t>分</w:t>
            </w:r>
          </w:p>
        </w:tc>
        <w:tc>
          <w:tcPr>
            <w:tcW w:w="52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firstLine="0" w:firstLineChars="0"/>
            </w:pPr>
            <w:r>
              <w:t>1、为保证售后服务响应及时性，提供7*24小时售后服务，投标人须提供本地化服务，投标人须满足以下要求：所投</w:t>
            </w:r>
            <w:r>
              <w:rPr>
                <w:rFonts w:hint="eastAsia"/>
              </w:rPr>
              <w:t>产品生产厂商</w:t>
            </w:r>
            <w:r>
              <w:t>必须在</w:t>
            </w:r>
            <w:r>
              <w:rPr>
                <w:rFonts w:hint="eastAsia"/>
              </w:rPr>
              <w:t>本省（自治区）</w:t>
            </w:r>
            <w:r>
              <w:t>内有直属的服务办事机构，提供</w:t>
            </w:r>
            <w:r>
              <w:rPr>
                <w:rFonts w:hint="eastAsia"/>
              </w:rPr>
              <w:t>证明材料得2分，未提供不得分。</w:t>
            </w:r>
          </w:p>
          <w:p>
            <w:pPr>
              <w:widowControl w:val="0"/>
              <w:spacing w:line="240" w:lineRule="auto"/>
              <w:ind w:left="0" w:leftChars="0" w:firstLine="0" w:firstLineChars="0"/>
            </w:pPr>
            <w:r>
              <w:rPr>
                <w:rFonts w:hint="eastAsia"/>
                <w:lang w:val="en-US" w:eastAsia="zh-CN"/>
              </w:rPr>
              <w:t>2</w:t>
            </w:r>
            <w:r>
              <w:rPr>
                <w:rFonts w:hint="eastAsia"/>
              </w:rPr>
              <w:t>、为了保证服务质量，产品生产厂商售后服务体系须通过符合G</w:t>
            </w:r>
            <w:r>
              <w:t>B/T27922</w:t>
            </w:r>
            <w:r>
              <w:rPr>
                <w:rFonts w:hint="eastAsia"/>
              </w:rPr>
              <w:t>标准、G</w:t>
            </w:r>
            <w:r>
              <w:t>B/T16868</w:t>
            </w:r>
            <w:r>
              <w:rPr>
                <w:rFonts w:hint="eastAsia"/>
              </w:rPr>
              <w:t>标准的售后服务完善程度认证，1</w:t>
            </w:r>
            <w:r>
              <w:t>0</w:t>
            </w:r>
            <w:r>
              <w:rPr>
                <w:rFonts w:hint="eastAsia"/>
              </w:rPr>
              <w:t>星级得2分，</w:t>
            </w:r>
            <w:r>
              <w:rPr>
                <w:rFonts w:hint="eastAsia"/>
                <w:lang w:val="en-US" w:eastAsia="zh-CN"/>
              </w:rPr>
              <w:t>9-</w:t>
            </w:r>
            <w:r>
              <w:rPr>
                <w:rFonts w:hint="eastAsia"/>
              </w:rPr>
              <w:t>7星级得</w:t>
            </w:r>
            <w:r>
              <w:t>0.5</w:t>
            </w:r>
            <w:r>
              <w:rPr>
                <w:rFonts w:hint="eastAsia"/>
              </w:rPr>
              <w:t>分，其余不得分。提供证书复印件、全国认证认可信息公共服务平台查询截图。</w:t>
            </w:r>
          </w:p>
          <w:p>
            <w:pPr>
              <w:widowControl w:val="0"/>
              <w:spacing w:line="240" w:lineRule="auto"/>
              <w:ind w:left="0" w:leftChars="0" w:firstLine="0" w:firstLineChars="0"/>
            </w:pPr>
            <w:r>
              <w:rPr>
                <w:rFonts w:hint="eastAsia"/>
                <w:lang w:val="en-US" w:eastAsia="zh-CN"/>
              </w:rPr>
              <w:t>3</w:t>
            </w:r>
            <w:r>
              <w:t>、投标人提供完整的售后服务方案，包含服务体系、服务内容、应急预案等，优得2分，一般得1分，差或者未提供不得分。</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textAlignment w:val="auto"/>
              <w:rPr>
                <w:rFonts w:hint="eastAsia" w:ascii="宋体" w:hAnsi="宋体" w:eastAsia="宋体" w:cs="Times New Roman"/>
                <w:b w:val="0"/>
                <w:bCs w:val="0"/>
                <w:sz w:val="24"/>
                <w:szCs w:val="22"/>
                <w:lang w:val="en-US" w:eastAsia="zh-CN" w:bidi="ar-SA"/>
              </w:rPr>
            </w:pPr>
            <w:r>
              <w:rPr>
                <w:rFonts w:hint="eastAsia" w:ascii="宋体" w:hAnsi="宋体" w:eastAsia="宋体" w:cs="Times New Roman"/>
                <w:b w:val="0"/>
                <w:bCs w:val="0"/>
                <w:sz w:val="24"/>
                <w:szCs w:val="22"/>
                <w:lang w:val="en-US" w:eastAsia="zh-CN" w:bidi="ar-SA"/>
              </w:rPr>
              <w:t>4、投标人须提供详细、完整的产品培训方案，质量优得2分，一般或未提供不得分。</w:t>
            </w:r>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lang w:val="en-US"/>
              </w:rPr>
            </w:pPr>
            <w:r>
              <w:rPr>
                <w:rFonts w:hint="eastAsia" w:ascii="宋体" w:hAnsi="宋体" w:eastAsia="宋体" w:cs="Times New Roman"/>
                <w:b w:val="0"/>
                <w:bCs w:val="0"/>
                <w:sz w:val="24"/>
                <w:szCs w:val="22"/>
                <w:lang w:val="en-US" w:eastAsia="zh-CN" w:bidi="ar-SA"/>
              </w:rPr>
              <w:t>5、除质保服务3年外，</w:t>
            </w:r>
            <w:r>
              <w:rPr>
                <w:rFonts w:hint="eastAsia" w:cs="Times New Roman"/>
                <w:b w:val="0"/>
                <w:bCs w:val="0"/>
                <w:sz w:val="24"/>
                <w:szCs w:val="22"/>
                <w:lang w:val="en-US" w:eastAsia="zh-CN" w:bidi="ar-SA"/>
              </w:rPr>
              <w:t>VPN设备和防火墙设备均</w:t>
            </w:r>
            <w:r>
              <w:rPr>
                <w:rFonts w:hint="eastAsia" w:ascii="宋体" w:hAnsi="宋体" w:eastAsia="宋体" w:cs="Times New Roman"/>
                <w:b w:val="0"/>
                <w:bCs w:val="0"/>
                <w:sz w:val="24"/>
                <w:szCs w:val="22"/>
                <w:lang w:val="en-US" w:eastAsia="zh-CN" w:bidi="ar-SA"/>
              </w:rPr>
              <w:t>提供设备软件系统升级或病毒库、特征库升级等服务的每增加1年得0.5分，最高2分。</w:t>
            </w:r>
            <w:r>
              <w:rPr>
                <w:rFonts w:hint="eastAsia" w:cs="Times New Roman"/>
                <w:b w:val="0"/>
                <w:bCs w:val="0"/>
                <w:sz w:val="24"/>
                <w:szCs w:val="22"/>
                <w:lang w:val="en-US" w:eastAsia="zh-CN" w:bidi="ar-SA"/>
              </w:rPr>
              <w:t>只提供VPN或防火墙一种设备</w:t>
            </w:r>
            <w:r>
              <w:rPr>
                <w:rFonts w:hint="eastAsia" w:ascii="宋体" w:hAnsi="宋体" w:eastAsia="宋体" w:cs="Times New Roman"/>
                <w:b w:val="0"/>
                <w:bCs w:val="0"/>
                <w:sz w:val="24"/>
                <w:szCs w:val="22"/>
                <w:lang w:val="en-US" w:eastAsia="zh-CN" w:bidi="ar-SA"/>
              </w:rPr>
              <w:t>软件系统升级或病毒库、特征库升级等服务的每增加1年得0.</w:t>
            </w:r>
            <w:r>
              <w:rPr>
                <w:rFonts w:hint="eastAsia" w:cs="Times New Roman"/>
                <w:b w:val="0"/>
                <w:bCs w:val="0"/>
                <w:sz w:val="24"/>
                <w:szCs w:val="22"/>
                <w:lang w:val="en-US" w:eastAsia="zh-CN" w:bidi="ar-SA"/>
              </w:rPr>
              <w:t>2</w:t>
            </w:r>
            <w:r>
              <w:rPr>
                <w:rFonts w:hint="eastAsia" w:ascii="宋体" w:hAnsi="宋体" w:eastAsia="宋体" w:cs="Times New Roman"/>
                <w:b w:val="0"/>
                <w:bCs w:val="0"/>
                <w:sz w:val="24"/>
                <w:szCs w:val="22"/>
                <w:lang w:val="en-US" w:eastAsia="zh-CN" w:bidi="ar-SA"/>
              </w:rPr>
              <w:t>分，最高</w:t>
            </w:r>
            <w:r>
              <w:rPr>
                <w:rFonts w:hint="eastAsia" w:cs="Times New Roman"/>
                <w:b w:val="0"/>
                <w:bCs w:val="0"/>
                <w:sz w:val="24"/>
                <w:szCs w:val="22"/>
                <w:lang w:val="en-US" w:eastAsia="zh-CN" w:bidi="ar-SA"/>
              </w:rPr>
              <w:t>1</w:t>
            </w:r>
            <w:r>
              <w:rPr>
                <w:rFonts w:hint="eastAsia" w:ascii="宋体" w:hAnsi="宋体" w:eastAsia="宋体" w:cs="Times New Roman"/>
                <w:b w:val="0"/>
                <w:bCs w:val="0"/>
                <w:sz w:val="24"/>
                <w:szCs w:val="22"/>
                <w:lang w:val="en-US" w:eastAsia="zh-CN" w:bidi="ar-SA"/>
              </w:rPr>
              <w:t>分</w:t>
            </w:r>
            <w:r>
              <w:rPr>
                <w:rFonts w:hint="eastAsia" w:cs="Times New Roman"/>
                <w:b w:val="0"/>
                <w:bCs w:val="0"/>
                <w:sz w:val="24"/>
                <w:szCs w:val="22"/>
                <w:lang w:val="en-US" w:eastAsia="zh-CN" w:bidi="ar-SA"/>
              </w:rPr>
              <w:t>，提供服务承诺并加盖设备厂商公章。</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63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kern w:val="2"/>
              </w:rPr>
            </w:pPr>
            <w:r>
              <w:rPr>
                <w:rFonts w:ascii="Calibri" w:hAnsi="Calibri"/>
                <w:kern w:val="2"/>
              </w:rPr>
              <w:t>5</w:t>
            </w:r>
          </w:p>
        </w:tc>
        <w:tc>
          <w:tcPr>
            <w:tcW w:w="166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kern w:val="2"/>
              </w:rPr>
            </w:pPr>
            <w:r>
              <w:rPr>
                <w:rFonts w:ascii="Calibri" w:hAnsi="Calibri"/>
                <w:kern w:val="2"/>
              </w:rPr>
              <w:t>实施交付</w:t>
            </w:r>
          </w:p>
        </w:tc>
        <w:tc>
          <w:tcPr>
            <w:tcW w:w="100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kern w:val="2"/>
              </w:rPr>
            </w:pPr>
            <w:r>
              <w:rPr>
                <w:rFonts w:ascii="Calibri" w:hAnsi="Calibri"/>
                <w:kern w:val="2"/>
              </w:rPr>
              <w:t>5</w:t>
            </w:r>
            <w:r>
              <w:rPr>
                <w:rFonts w:hint="eastAsia" w:ascii="Calibri" w:hAnsi="Calibri"/>
                <w:kern w:val="2"/>
              </w:rPr>
              <w:t>分</w:t>
            </w:r>
          </w:p>
        </w:tc>
        <w:tc>
          <w:tcPr>
            <w:tcW w:w="52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rPr>
                <w:rFonts w:hint="eastAsia" w:ascii="Calibri" w:hAnsi="Calibri" w:eastAsia="宋体"/>
                <w:kern w:val="2"/>
                <w:lang w:eastAsia="zh-CN"/>
              </w:rPr>
            </w:pPr>
            <w:r>
              <w:rPr>
                <w:rFonts w:ascii="Calibri" w:hAnsi="Calibri"/>
                <w:kern w:val="2"/>
              </w:rPr>
              <w:t>为保障项目实施合规、可靠，</w:t>
            </w:r>
            <w:r>
              <w:rPr>
                <w:rFonts w:hint="eastAsia" w:ascii="Calibri" w:hAnsi="Calibri"/>
                <w:kern w:val="2"/>
              </w:rPr>
              <w:t>VPN设备生产厂商本次</w:t>
            </w:r>
            <w:r>
              <w:rPr>
                <w:rFonts w:ascii="Calibri" w:hAnsi="Calibri"/>
                <w:kern w:val="2"/>
              </w:rPr>
              <w:t>项目交付经理需</w:t>
            </w:r>
            <w:r>
              <w:rPr>
                <w:rFonts w:hint="eastAsia" w:ascii="Calibri" w:hAnsi="Calibri"/>
                <w:kern w:val="2"/>
              </w:rPr>
              <w:t>同时</w:t>
            </w:r>
            <w:r>
              <w:rPr>
                <w:rFonts w:ascii="Calibri" w:hAnsi="Calibri"/>
                <w:kern w:val="2"/>
              </w:rPr>
              <w:t>具备</w:t>
            </w:r>
            <w:r>
              <w:rPr>
                <w:rFonts w:hint="eastAsia" w:ascii="Calibri" w:hAnsi="Calibri"/>
                <w:kern w:val="2"/>
              </w:rPr>
              <w:t>以下证书或证明材料</w:t>
            </w:r>
            <w:r>
              <w:rPr>
                <w:rFonts w:hint="eastAsia" w:ascii="Calibri" w:hAnsi="Calibri"/>
                <w:kern w:val="2"/>
                <w:lang w:eastAsia="zh-CN"/>
              </w:rPr>
              <w:t>。</w:t>
            </w:r>
          </w:p>
          <w:p>
            <w:pPr>
              <w:widowControl w:val="0"/>
              <w:spacing w:line="240" w:lineRule="auto"/>
              <w:ind w:left="0" w:leftChars="0" w:firstLine="0" w:firstLineChars="0"/>
              <w:rPr>
                <w:rFonts w:ascii="Calibri" w:hAnsi="Calibri"/>
                <w:kern w:val="2"/>
              </w:rPr>
            </w:pPr>
            <w:r>
              <w:rPr>
                <w:rFonts w:hint="eastAsia" w:ascii="Calibri" w:hAnsi="Calibri"/>
                <w:kern w:val="2"/>
              </w:rPr>
              <w:t>1、</w:t>
            </w:r>
            <w:r>
              <w:rPr>
                <w:rFonts w:ascii="Calibri" w:hAnsi="Calibri"/>
                <w:kern w:val="2"/>
              </w:rPr>
              <w:t>系统集成项目管理工程师认证证书</w:t>
            </w:r>
          </w:p>
          <w:p>
            <w:pPr>
              <w:widowControl w:val="0"/>
              <w:spacing w:line="240" w:lineRule="auto"/>
              <w:ind w:left="0" w:leftChars="0" w:firstLine="0" w:firstLineChars="0"/>
              <w:rPr>
                <w:rFonts w:ascii="Calibri" w:hAnsi="Calibri"/>
                <w:kern w:val="2"/>
              </w:rPr>
            </w:pPr>
            <w:r>
              <w:rPr>
                <w:rFonts w:hint="eastAsia" w:ascii="Calibri" w:hAnsi="Calibri"/>
                <w:kern w:val="2"/>
              </w:rPr>
              <w:t>2、</w:t>
            </w:r>
            <w:r>
              <w:rPr>
                <w:rFonts w:ascii="Calibri" w:hAnsi="Calibri"/>
                <w:kern w:val="2"/>
              </w:rPr>
              <w:t>PMP项目管理认证证书</w:t>
            </w:r>
          </w:p>
          <w:p>
            <w:pPr>
              <w:widowControl w:val="0"/>
              <w:spacing w:line="240" w:lineRule="auto"/>
              <w:ind w:left="0" w:leftChars="0" w:firstLine="0" w:firstLineChars="0"/>
              <w:rPr>
                <w:rFonts w:ascii="Calibri" w:hAnsi="Calibri"/>
                <w:kern w:val="2"/>
              </w:rPr>
            </w:pPr>
            <w:r>
              <w:rPr>
                <w:rFonts w:hint="eastAsia" w:ascii="Calibri" w:hAnsi="Calibri"/>
                <w:kern w:val="2"/>
              </w:rPr>
              <w:t>3、</w:t>
            </w:r>
            <w:r>
              <w:rPr>
                <w:rFonts w:ascii="Calibri" w:hAnsi="Calibri"/>
                <w:kern w:val="2"/>
              </w:rPr>
              <w:t>ISO27001 Foundation国际认证证书</w:t>
            </w:r>
          </w:p>
          <w:p>
            <w:pPr>
              <w:widowControl w:val="0"/>
              <w:spacing w:line="240" w:lineRule="auto"/>
              <w:ind w:left="0" w:leftChars="0" w:firstLine="0" w:firstLineChars="0"/>
              <w:rPr>
                <w:rFonts w:ascii="Calibri" w:hAnsi="Calibri"/>
                <w:kern w:val="2"/>
              </w:rPr>
            </w:pPr>
            <w:r>
              <w:rPr>
                <w:rFonts w:hint="eastAsia" w:ascii="Calibri" w:hAnsi="Calibri"/>
                <w:kern w:val="2"/>
              </w:rPr>
              <w:t>4、</w:t>
            </w:r>
            <w:r>
              <w:rPr>
                <w:rFonts w:ascii="Calibri" w:hAnsi="Calibri"/>
                <w:kern w:val="2"/>
              </w:rPr>
              <w:t>CISAW中国网络安全审查技术与认证中心颁发的信息安全保障人员安全运维（专业级）</w:t>
            </w:r>
          </w:p>
          <w:p>
            <w:pPr>
              <w:widowControl w:val="0"/>
              <w:spacing w:line="240" w:lineRule="auto"/>
              <w:ind w:left="0" w:leftChars="0" w:firstLine="0" w:firstLineChars="0"/>
              <w:rPr>
                <w:rFonts w:ascii="Calibri" w:hAnsi="Calibri"/>
                <w:kern w:val="2"/>
              </w:rPr>
            </w:pPr>
            <w:r>
              <w:rPr>
                <w:rFonts w:hint="eastAsia" w:ascii="Calibri" w:hAnsi="Calibri"/>
                <w:kern w:val="2"/>
              </w:rPr>
              <w:t>5、项目交付经理</w:t>
            </w:r>
            <w:r>
              <w:rPr>
                <w:rFonts w:ascii="Calibri" w:hAnsi="Calibri"/>
                <w:kern w:val="2"/>
              </w:rPr>
              <w:t>在职证明</w:t>
            </w:r>
            <w:r>
              <w:rPr>
                <w:rFonts w:hint="eastAsia" w:ascii="Calibri" w:hAnsi="Calibri"/>
                <w:kern w:val="2"/>
              </w:rPr>
              <w:t>（有效社保证明材料）</w:t>
            </w:r>
          </w:p>
          <w:p>
            <w:pPr>
              <w:widowControl w:val="0"/>
              <w:spacing w:line="240" w:lineRule="auto"/>
              <w:ind w:left="0" w:leftChars="0" w:firstLine="0" w:firstLineChars="0"/>
              <w:rPr>
                <w:rFonts w:ascii="Calibri" w:hAnsi="Calibri"/>
                <w:kern w:val="2"/>
              </w:rPr>
            </w:pPr>
            <w:r>
              <w:rPr>
                <w:rFonts w:ascii="Calibri" w:hAnsi="Calibri"/>
                <w:kern w:val="2"/>
              </w:rPr>
              <w:t>全部满足得5分，</w:t>
            </w:r>
            <w:r>
              <w:rPr>
                <w:rFonts w:hint="eastAsia" w:ascii="Calibri" w:hAnsi="Calibri"/>
                <w:kern w:val="2"/>
              </w:rPr>
              <w:t>缺1项扣</w:t>
            </w:r>
            <w:r>
              <w:rPr>
                <w:rFonts w:hint="eastAsia" w:ascii="Calibri" w:hAnsi="Calibri"/>
                <w:kern w:val="2"/>
                <w:lang w:val="en-US" w:eastAsia="zh-CN"/>
              </w:rPr>
              <w:t>1</w:t>
            </w:r>
            <w:r>
              <w:rPr>
                <w:rFonts w:hint="eastAsia" w:ascii="Calibri" w:hAnsi="Calibri"/>
                <w:kern w:val="2"/>
              </w:rPr>
              <w:t>分，缺2项扣</w:t>
            </w:r>
            <w:r>
              <w:rPr>
                <w:rFonts w:hint="eastAsia" w:ascii="Calibri" w:hAnsi="Calibri"/>
                <w:kern w:val="2"/>
                <w:lang w:val="en-US" w:eastAsia="zh-CN"/>
              </w:rPr>
              <w:t>3</w:t>
            </w:r>
            <w:r>
              <w:rPr>
                <w:rFonts w:hint="eastAsia" w:ascii="Calibri" w:hAnsi="Calibri"/>
                <w:kern w:val="2"/>
              </w:rPr>
              <w:t>分，缺</w:t>
            </w:r>
            <w:r>
              <w:rPr>
                <w:rFonts w:hint="eastAsia" w:ascii="Calibri" w:hAnsi="Calibri"/>
                <w:kern w:val="2"/>
                <w:lang w:val="en-US" w:eastAsia="zh-CN"/>
              </w:rPr>
              <w:t>3</w:t>
            </w:r>
            <w:r>
              <w:rPr>
                <w:rFonts w:hint="eastAsia" w:ascii="Calibri" w:hAnsi="Calibri"/>
                <w:kern w:val="2"/>
              </w:rPr>
              <w:t>项扣</w:t>
            </w:r>
            <w:r>
              <w:rPr>
                <w:rFonts w:hint="eastAsia" w:ascii="Calibri" w:hAnsi="Calibri"/>
                <w:kern w:val="2"/>
                <w:lang w:val="en-US" w:eastAsia="zh-CN"/>
              </w:rPr>
              <w:t>4</w:t>
            </w:r>
            <w:r>
              <w:rPr>
                <w:rFonts w:hint="eastAsia" w:ascii="Calibri" w:hAnsi="Calibri"/>
                <w:kern w:val="2"/>
              </w:rPr>
              <w:t>分，其余</w:t>
            </w:r>
            <w:r>
              <w:rPr>
                <w:rFonts w:ascii="Calibri" w:hAnsi="Calibri"/>
                <w:kern w:val="2"/>
              </w:rPr>
              <w:t>不得分。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8594" w:type="dxa"/>
            <w:gridSpan w:val="4"/>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kern w:val="2"/>
              </w:rPr>
            </w:pPr>
            <w:r>
              <w:rPr>
                <w:rFonts w:ascii="Calibri" w:hAnsi="Calibri"/>
                <w:kern w:val="2"/>
              </w:rPr>
              <w:t>商务部分评分</w:t>
            </w:r>
            <w:r>
              <w:rPr>
                <w:rFonts w:hint="eastAsia" w:ascii="Calibri" w:hAnsi="Calibri"/>
                <w:kern w:val="2"/>
                <w:lang w:val="en-US" w:eastAsia="zh-CN"/>
              </w:rPr>
              <w:t>6</w:t>
            </w:r>
            <w:r>
              <w:rPr>
                <w:rFonts w:ascii="Calibri" w:hAnsi="Calibri"/>
                <w:kern w:val="2"/>
              </w:rPr>
              <w:t>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3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right="0" w:rightChars="0" w:firstLine="0" w:firstLineChars="0"/>
              <w:jc w:val="center"/>
              <w:rPr>
                <w:rFonts w:ascii="Calibri" w:hAnsi="Calibri"/>
                <w:kern w:val="2"/>
              </w:rPr>
            </w:pPr>
            <w:r>
              <w:rPr>
                <w:rFonts w:ascii="Calibri" w:hAnsi="Calibri"/>
                <w:kern w:val="2"/>
              </w:rPr>
              <w:t>1</w:t>
            </w:r>
          </w:p>
        </w:tc>
        <w:tc>
          <w:tcPr>
            <w:tcW w:w="166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both"/>
              <w:rPr>
                <w:rFonts w:ascii="Calibri" w:hAnsi="Calibri"/>
                <w:kern w:val="2"/>
              </w:rPr>
            </w:pPr>
            <w:r>
              <w:rPr>
                <w:rFonts w:ascii="Calibri" w:hAnsi="Calibri"/>
                <w:kern w:val="2"/>
              </w:rPr>
              <w:t>企业实力证明</w:t>
            </w:r>
          </w:p>
        </w:tc>
        <w:tc>
          <w:tcPr>
            <w:tcW w:w="100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kern w:val="2"/>
              </w:rPr>
            </w:pPr>
            <w:r>
              <w:rPr>
                <w:rFonts w:hint="eastAsia" w:ascii="Calibri" w:hAnsi="Calibri"/>
                <w:kern w:val="2"/>
                <w:lang w:val="en-US" w:eastAsia="zh-CN"/>
              </w:rPr>
              <w:t>6</w:t>
            </w:r>
            <w:r>
              <w:rPr>
                <w:rFonts w:hint="eastAsia" w:ascii="Calibri" w:hAnsi="Calibri"/>
                <w:kern w:val="2"/>
              </w:rPr>
              <w:t>分</w:t>
            </w:r>
          </w:p>
        </w:tc>
        <w:tc>
          <w:tcPr>
            <w:tcW w:w="52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rPr>
                <w:rFonts w:ascii="Calibri" w:hAnsi="Calibri"/>
                <w:kern w:val="2"/>
              </w:rPr>
            </w:pPr>
            <w:r>
              <w:rPr>
                <w:rFonts w:ascii="Calibri" w:hAnsi="Calibri"/>
                <w:kern w:val="2"/>
              </w:rPr>
              <w:t>为保障所投产品的先进性和服务能力，核心设备厂</w:t>
            </w:r>
            <w:r>
              <w:rPr>
                <w:rFonts w:hint="eastAsia" w:ascii="Calibri" w:hAnsi="Calibri"/>
                <w:kern w:val="2"/>
              </w:rPr>
              <w:t>商</w:t>
            </w:r>
            <w:r>
              <w:rPr>
                <w:rFonts w:ascii="Calibri" w:hAnsi="Calibri"/>
                <w:kern w:val="2"/>
              </w:rPr>
              <w:t>需要提供以下资质（复印件），最高</w:t>
            </w:r>
            <w:r>
              <w:rPr>
                <w:rFonts w:hint="eastAsia" w:ascii="Calibri" w:hAnsi="Calibri"/>
                <w:kern w:val="2"/>
                <w:lang w:val="en-US" w:eastAsia="zh-CN"/>
              </w:rPr>
              <w:t>9</w:t>
            </w:r>
            <w:r>
              <w:rPr>
                <w:rFonts w:ascii="Calibri" w:hAnsi="Calibri"/>
                <w:kern w:val="2"/>
              </w:rPr>
              <w:t>分。</w:t>
            </w:r>
          </w:p>
          <w:p>
            <w:pPr>
              <w:widowControl w:val="0"/>
              <w:spacing w:line="240" w:lineRule="auto"/>
              <w:ind w:left="0" w:leftChars="0" w:firstLine="0" w:firstLineChars="0"/>
              <w:rPr>
                <w:rFonts w:ascii="Calibri" w:hAnsi="Calibri"/>
                <w:kern w:val="2"/>
              </w:rPr>
            </w:pPr>
            <w:r>
              <w:rPr>
                <w:rFonts w:ascii="Calibri" w:hAnsi="Calibri"/>
                <w:kern w:val="2"/>
              </w:rPr>
              <w:t>1、</w:t>
            </w:r>
            <w:r>
              <w:rPr>
                <w:rFonts w:hint="eastAsia" w:ascii="Calibri" w:hAnsi="Calibri"/>
                <w:kern w:val="2"/>
              </w:rPr>
              <w:t>VPN</w:t>
            </w:r>
            <w:r>
              <w:rPr>
                <w:rFonts w:ascii="Calibri" w:hAnsi="Calibri"/>
                <w:kern w:val="2"/>
              </w:rPr>
              <w:t>设备生产厂商需为国家密码管理局发布的《SSL VPN技术规范》起草单位之一</w:t>
            </w:r>
            <w:r>
              <w:rPr>
                <w:rFonts w:hint="eastAsia" w:ascii="Calibri" w:hAnsi="Calibri"/>
                <w:kern w:val="2"/>
              </w:rPr>
              <w:t>，提供证明材料，得</w:t>
            </w:r>
            <w:r>
              <w:rPr>
                <w:rFonts w:hint="eastAsia" w:ascii="Calibri" w:hAnsi="Calibri"/>
                <w:kern w:val="2"/>
                <w:lang w:val="en-US" w:eastAsia="zh-CN"/>
              </w:rPr>
              <w:t>2</w:t>
            </w:r>
            <w:r>
              <w:rPr>
                <w:rFonts w:hint="eastAsia" w:ascii="Calibri" w:hAnsi="Calibri"/>
                <w:kern w:val="2"/>
              </w:rPr>
              <w:t>分。</w:t>
            </w:r>
          </w:p>
          <w:p>
            <w:pPr>
              <w:widowControl w:val="0"/>
              <w:spacing w:line="240" w:lineRule="auto"/>
              <w:ind w:left="0" w:leftChars="0" w:firstLine="0" w:firstLineChars="0"/>
              <w:rPr>
                <w:rFonts w:hint="eastAsia" w:ascii="Calibri" w:hAnsi="Calibri"/>
                <w:kern w:val="2"/>
              </w:rPr>
            </w:pPr>
            <w:r>
              <w:rPr>
                <w:rFonts w:hint="eastAsia" w:ascii="Calibri" w:hAnsi="Calibri"/>
                <w:kern w:val="2"/>
              </w:rPr>
              <w:t>2、VPN</w:t>
            </w:r>
            <w:r>
              <w:rPr>
                <w:rFonts w:ascii="Calibri" w:hAnsi="Calibri"/>
                <w:kern w:val="2"/>
              </w:rPr>
              <w:t>设备生产厂商需为国家密码管理局发布的《IPSec VPN技术规范》起草单位之一</w:t>
            </w:r>
            <w:r>
              <w:rPr>
                <w:rFonts w:hint="eastAsia" w:ascii="Calibri" w:hAnsi="Calibri"/>
                <w:kern w:val="2"/>
              </w:rPr>
              <w:t>，提供证明材料，得</w:t>
            </w:r>
            <w:r>
              <w:rPr>
                <w:rFonts w:hint="eastAsia" w:ascii="Calibri" w:hAnsi="Calibri"/>
                <w:kern w:val="2"/>
                <w:lang w:val="en-US" w:eastAsia="zh-CN"/>
              </w:rPr>
              <w:t>2</w:t>
            </w:r>
            <w:r>
              <w:rPr>
                <w:rFonts w:hint="eastAsia" w:ascii="Calibri" w:hAnsi="Calibri"/>
                <w:kern w:val="2"/>
              </w:rPr>
              <w:t>分。</w:t>
            </w:r>
          </w:p>
          <w:p>
            <w:pPr>
              <w:widowControl w:val="0"/>
              <w:spacing w:line="240" w:lineRule="auto"/>
              <w:ind w:left="0" w:leftChars="0" w:firstLine="0" w:firstLineChars="0"/>
              <w:rPr>
                <w:rFonts w:ascii="Calibri" w:hAnsi="Calibri"/>
                <w:kern w:val="2"/>
              </w:rPr>
            </w:pPr>
            <w:r>
              <w:rPr>
                <w:rFonts w:hint="eastAsia" w:ascii="Calibri" w:hAnsi="Calibri"/>
                <w:kern w:val="2"/>
              </w:rPr>
              <w:t>3</w:t>
            </w:r>
            <w:r>
              <w:rPr>
                <w:rFonts w:ascii="Calibri" w:hAnsi="Calibri"/>
                <w:kern w:val="2"/>
              </w:rPr>
              <w:t>、提供中国信息安全测评中心颁发的《信息技术产品安全测评证书》，级别</w:t>
            </w:r>
            <w:r>
              <w:rPr>
                <w:rFonts w:hint="eastAsia" w:ascii="宋体" w:hAnsi="宋体" w:eastAsia="宋体" w:cs="宋体"/>
                <w:kern w:val="2"/>
              </w:rPr>
              <w:t>≧</w:t>
            </w:r>
            <w:r>
              <w:rPr>
                <w:rFonts w:ascii="Calibri" w:hAnsi="Calibri"/>
                <w:kern w:val="2"/>
              </w:rPr>
              <w:t>EAL3+</w:t>
            </w:r>
            <w:r>
              <w:rPr>
                <w:rFonts w:hint="eastAsia" w:ascii="Calibri" w:hAnsi="Calibri"/>
                <w:kern w:val="2"/>
              </w:rPr>
              <w:t>，提供证明材料，得</w:t>
            </w:r>
            <w:r>
              <w:rPr>
                <w:rFonts w:hint="eastAsia" w:ascii="Calibri" w:hAnsi="Calibri"/>
                <w:kern w:val="2"/>
                <w:lang w:val="en-US" w:eastAsia="zh-CN"/>
              </w:rPr>
              <w:t>2</w:t>
            </w:r>
            <w:r>
              <w:rPr>
                <w:rFonts w:hint="eastAsia" w:ascii="Calibri" w:hAnsi="Calibri"/>
                <w:kern w:val="2"/>
              </w:rPr>
              <w:t>分</w:t>
            </w:r>
            <w:r>
              <w:rPr>
                <w:rFonts w:ascii="Calibri" w:hAnsi="Calibri"/>
                <w:kern w:val="2"/>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217" w:hRule="atLeast"/>
          <w:jc w:val="center"/>
        </w:trPr>
        <w:tc>
          <w:tcPr>
            <w:tcW w:w="229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rPr>
                <w:rFonts w:ascii="Calibri" w:hAnsi="Calibri"/>
                <w:kern w:val="2"/>
              </w:rPr>
            </w:pPr>
            <w:r>
              <w:rPr>
                <w:rFonts w:ascii="Calibri" w:hAnsi="Calibri"/>
                <w:kern w:val="2"/>
              </w:rPr>
              <w:t>合  计</w:t>
            </w:r>
          </w:p>
        </w:tc>
        <w:tc>
          <w:tcPr>
            <w:tcW w:w="1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ind w:left="0" w:leftChars="0" w:firstLine="0" w:firstLineChars="0"/>
              <w:jc w:val="center"/>
              <w:rPr>
                <w:rFonts w:ascii="Calibri" w:hAnsi="Calibri"/>
                <w:kern w:val="2"/>
              </w:rPr>
            </w:pPr>
            <w:r>
              <w:rPr>
                <w:rFonts w:ascii="Calibri" w:hAnsi="Calibri"/>
                <w:kern w:val="2"/>
              </w:rPr>
              <w:t>100分</w:t>
            </w:r>
          </w:p>
        </w:tc>
        <w:tc>
          <w:tcPr>
            <w:tcW w:w="52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spacing w:line="240" w:lineRule="auto"/>
              <w:rPr>
                <w:rFonts w:ascii="Calibri" w:hAnsi="Calibri"/>
                <w:kern w:val="2"/>
              </w:rPr>
            </w:pPr>
          </w:p>
        </w:tc>
      </w:tr>
    </w:tbl>
    <w:p>
      <w:pPr>
        <w:bidi w:val="0"/>
        <w:ind w:left="0" w:leftChars="0" w:firstLine="0" w:firstLineChars="0"/>
        <w:rPr>
          <w:rFonts w:hint="eastAsia"/>
          <w:color w:val="auto"/>
        </w:rPr>
      </w:pPr>
    </w:p>
    <w:p>
      <w:pPr>
        <w:ind w:left="0" w:leftChars="0" w:firstLine="280" w:firstLineChars="100"/>
        <w:outlineLvl w:val="1"/>
        <w:rPr>
          <w:rFonts w:hint="eastAsia" w:eastAsia="宋体" w:asciiTheme="majorAscii" w:hAnsiTheme="majorAscii" w:cstheme="majorBidi"/>
          <w:color w:val="auto"/>
          <w:sz w:val="28"/>
          <w:szCs w:val="32"/>
          <w:lang w:val="en-US" w:eastAsia="zh-CN" w:bidi="ar-SA"/>
        </w:rPr>
      </w:pPr>
      <w:bookmarkStart w:id="150" w:name="_Toc17643"/>
      <w:bookmarkStart w:id="151" w:name="_Toc22806"/>
      <w:bookmarkStart w:id="152" w:name="_Toc26100"/>
      <w:bookmarkStart w:id="153" w:name="_Toc16592"/>
      <w:bookmarkStart w:id="154" w:name="_Toc24798"/>
      <w:bookmarkStart w:id="155" w:name="_Toc17461"/>
      <w:bookmarkStart w:id="156" w:name="_Toc30099"/>
      <w:bookmarkStart w:id="157" w:name="_Toc18770"/>
      <w:bookmarkStart w:id="158" w:name="_Toc13477"/>
      <w:bookmarkStart w:id="159" w:name="_Toc217446064"/>
      <w:bookmarkStart w:id="160" w:name="_Toc183582240"/>
      <w:bookmarkStart w:id="161" w:name="_Toc183682377"/>
      <w:r>
        <w:rPr>
          <w:rFonts w:hint="eastAsia" w:eastAsia="宋体" w:asciiTheme="majorAscii" w:hAnsiTheme="majorAscii" w:cstheme="majorBidi"/>
          <w:color w:val="auto"/>
          <w:sz w:val="28"/>
          <w:szCs w:val="32"/>
          <w:lang w:val="en-US" w:eastAsia="zh-CN" w:bidi="ar-SA"/>
        </w:rPr>
        <w:t>三、推荐成交供应商</w:t>
      </w:r>
      <w:bookmarkEnd w:id="150"/>
      <w:bookmarkEnd w:id="151"/>
      <w:bookmarkEnd w:id="152"/>
      <w:bookmarkEnd w:id="153"/>
      <w:bookmarkEnd w:id="154"/>
      <w:bookmarkEnd w:id="155"/>
      <w:bookmarkEnd w:id="156"/>
      <w:bookmarkEnd w:id="157"/>
      <w:bookmarkEnd w:id="158"/>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评标结果按评审后得分由高到低顺序排列。得分相同的，按投标报价由低到高顺序排列。得分且投标报价相同的并列（注：为扶持不发达地区和少数民族地区，得分且投标报价相同的，评标委员会优先推荐企业注册地在不发达地区和少数民族地区的</w:t>
      </w:r>
      <w:r>
        <w:rPr>
          <w:rFonts w:hint="eastAsia"/>
          <w:bCs/>
          <w:color w:val="auto"/>
          <w:sz w:val="24"/>
          <w:szCs w:val="24"/>
          <w:highlight w:val="none"/>
          <w:lang w:eastAsia="zh-CN"/>
        </w:rPr>
        <w:t>供应商</w:t>
      </w:r>
      <w:r>
        <w:rPr>
          <w:rFonts w:hint="eastAsia" w:ascii="宋体" w:hAnsi="宋体"/>
          <w:bCs/>
          <w:color w:val="auto"/>
          <w:sz w:val="24"/>
          <w:szCs w:val="24"/>
          <w:highlight w:val="none"/>
        </w:rPr>
        <w:t>）。投标文件满足招标文件全部实质性要求，且按照评审因素的量化指标评审得分最高的</w:t>
      </w:r>
      <w:r>
        <w:rPr>
          <w:rFonts w:hint="eastAsia"/>
          <w:bCs/>
          <w:color w:val="auto"/>
          <w:sz w:val="24"/>
          <w:szCs w:val="24"/>
          <w:highlight w:val="none"/>
          <w:lang w:eastAsia="zh-CN"/>
        </w:rPr>
        <w:t>供应商</w:t>
      </w:r>
      <w:r>
        <w:rPr>
          <w:rFonts w:hint="eastAsia" w:ascii="宋体" w:hAnsi="宋体"/>
          <w:bCs/>
          <w:color w:val="auto"/>
          <w:sz w:val="24"/>
          <w:szCs w:val="24"/>
          <w:highlight w:val="none"/>
        </w:rPr>
        <w:t>为排名第一的中标候选人。</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2.评分计算方法解释</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（1）供应商的评审得分是指所有磋商小组成员对其评分的算术平均值。</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（2）计算过程中，算术平均值保留2位小数（百分比亦取2位小数），第三位小数四舍五入。</w:t>
      </w:r>
    </w:p>
    <w:p>
      <w:pPr>
        <w:pStyle w:val="4"/>
        <w:bidi w:val="0"/>
        <w:rPr>
          <w:color w:val="auto"/>
        </w:rPr>
      </w:pPr>
      <w:bookmarkStart w:id="162" w:name="_Toc32269"/>
      <w:bookmarkStart w:id="163" w:name="_Toc28819"/>
      <w:bookmarkStart w:id="164" w:name="_Toc26884"/>
      <w:bookmarkStart w:id="165" w:name="_Toc7803"/>
      <w:bookmarkStart w:id="166" w:name="_Toc30086"/>
      <w:bookmarkStart w:id="167" w:name="_Toc4945"/>
      <w:bookmarkStart w:id="168" w:name="_Toc21607"/>
      <w:bookmarkStart w:id="169" w:name="_Toc12069"/>
      <w:bookmarkStart w:id="170" w:name="_Toc17851"/>
      <w:r>
        <w:rPr>
          <w:rFonts w:hint="eastAsia"/>
          <w:color w:val="auto"/>
        </w:rPr>
        <w:t>四</w:t>
      </w:r>
      <w:r>
        <w:rPr>
          <w:rFonts w:hint="eastAsia"/>
          <w:color w:val="auto"/>
          <w:lang w:eastAsia="zh-CN"/>
        </w:rPr>
        <w:t>、</w:t>
      </w:r>
      <w:r>
        <w:rPr>
          <w:rFonts w:hint="eastAsia"/>
          <w:color w:val="auto"/>
        </w:rPr>
        <w:t>确定成交供应商</w:t>
      </w:r>
      <w:bookmarkEnd w:id="162"/>
      <w:bookmarkEnd w:id="163"/>
      <w:bookmarkEnd w:id="164"/>
      <w:bookmarkEnd w:id="165"/>
      <w:bookmarkEnd w:id="166"/>
      <w:bookmarkEnd w:id="167"/>
      <w:bookmarkEnd w:id="168"/>
      <w:bookmarkEnd w:id="169"/>
      <w:bookmarkEnd w:id="170"/>
    </w:p>
    <w:p>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1.采购代理机构应当在评审结束后2个工作日内将评审报告送采购人确认。</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rPr>
          <w:rFonts w:hint="eastAsia" w:ascii="宋体" w:hAnsi="宋体"/>
          <w:bCs/>
          <w:color w:val="auto"/>
          <w:sz w:val="24"/>
          <w:szCs w:val="24"/>
          <w:highlight w:val="none"/>
        </w:rPr>
      </w:pPr>
      <w:r>
        <w:rPr>
          <w:rFonts w:hint="eastAsia" w:ascii="宋体" w:hAnsi="宋体"/>
          <w:bCs/>
          <w:color w:val="auto"/>
          <w:sz w:val="24"/>
          <w:szCs w:val="24"/>
          <w:highlight w:val="none"/>
        </w:rPr>
        <w:br w:type="page"/>
      </w:r>
    </w:p>
    <w:bookmarkEnd w:id="159"/>
    <w:bookmarkEnd w:id="160"/>
    <w:bookmarkEnd w:id="161"/>
    <w:p>
      <w:pPr>
        <w:pStyle w:val="3"/>
        <w:numPr>
          <w:ilvl w:val="0"/>
          <w:numId w:val="3"/>
        </w:numPr>
        <w:bidi w:val="0"/>
        <w:ind w:left="0" w:leftChars="0" w:firstLine="723" w:firstLineChars="200"/>
        <w:rPr>
          <w:rFonts w:hint="default" w:ascii="Times New Roman" w:hAnsi="宋体" w:eastAsia="宋体" w:cs="Times New Roman"/>
          <w:color w:val="auto"/>
          <w:sz w:val="36"/>
          <w:szCs w:val="48"/>
          <w:lang w:val="en-US" w:eastAsia="zh-CN"/>
        </w:rPr>
      </w:pPr>
      <w:r>
        <w:rPr>
          <w:rFonts w:hint="eastAsia" w:ascii="Times New Roman" w:hAnsi="宋体" w:eastAsia="宋体" w:cs="Times New Roman"/>
          <w:color w:val="auto"/>
          <w:sz w:val="36"/>
          <w:szCs w:val="48"/>
          <w:lang w:val="en-US" w:eastAsia="zh-CN"/>
        </w:rPr>
        <w:t xml:space="preserve"> </w:t>
      </w:r>
      <w:bookmarkStart w:id="171" w:name="_Toc26867"/>
      <w:bookmarkStart w:id="172" w:name="_Toc21193"/>
      <w:bookmarkStart w:id="173" w:name="_Toc22508"/>
      <w:bookmarkStart w:id="174" w:name="_Toc4564"/>
      <w:bookmarkStart w:id="175" w:name="_Toc18384"/>
      <w:bookmarkStart w:id="176" w:name="_Toc26410"/>
      <w:bookmarkStart w:id="177" w:name="_Toc3234"/>
      <w:bookmarkStart w:id="178" w:name="_Toc11818"/>
      <w:r>
        <w:rPr>
          <w:rFonts w:hint="eastAsia" w:ascii="Times New Roman" w:hAnsi="宋体" w:eastAsia="宋体" w:cs="Times New Roman"/>
          <w:color w:val="auto"/>
          <w:sz w:val="36"/>
          <w:szCs w:val="48"/>
          <w:lang w:val="en-US" w:eastAsia="zh-CN"/>
        </w:rPr>
        <w:t>项目内容</w:t>
      </w:r>
      <w:bookmarkEnd w:id="171"/>
      <w:bookmarkEnd w:id="172"/>
      <w:bookmarkEnd w:id="173"/>
      <w:bookmarkEnd w:id="174"/>
      <w:bookmarkEnd w:id="175"/>
      <w:bookmarkEnd w:id="176"/>
      <w:bookmarkEnd w:id="177"/>
      <w:bookmarkEnd w:id="178"/>
    </w:p>
    <w:p>
      <w:pPr>
        <w:pStyle w:val="93"/>
        <w:rPr>
          <w:rFonts w:hint="default" w:eastAsia="宋体"/>
          <w:color w:val="000000"/>
          <w:sz w:val="24"/>
          <w:szCs w:val="24"/>
          <w:lang w:val="en-US" w:eastAsia="zh-CN"/>
        </w:rPr>
      </w:pPr>
      <w:r>
        <w:rPr>
          <w:rFonts w:hint="eastAsia"/>
          <w:color w:val="000000"/>
          <w:sz w:val="24"/>
          <w:szCs w:val="24"/>
        </w:rPr>
        <w:t xml:space="preserve"> </w:t>
      </w:r>
      <w:r>
        <w:rPr>
          <w:rFonts w:hint="eastAsia" w:ascii="宋体" w:hAnsi="宋体" w:eastAsia="宋体" w:cs="Times New Roman"/>
          <w:b/>
          <w:bCs/>
          <w:sz w:val="24"/>
          <w:szCs w:val="24"/>
          <w:lang w:val="en-US" w:eastAsia="zh-CN" w:bidi="ar-SA"/>
        </w:rPr>
        <w:t xml:space="preserve">   </w:t>
      </w:r>
      <w:r>
        <w:rPr>
          <w:rFonts w:hint="eastAsia" w:ascii="宋体" w:hAnsi="宋体" w:cs="Times New Roman"/>
          <w:b/>
          <w:bCs/>
          <w:sz w:val="24"/>
          <w:szCs w:val="24"/>
          <w:lang w:val="en-US" w:eastAsia="zh-CN" w:bidi="ar-SA"/>
        </w:rPr>
        <w:t>一</w:t>
      </w:r>
      <w:r>
        <w:rPr>
          <w:rFonts w:hint="eastAsia" w:ascii="宋体" w:hAnsi="宋体" w:eastAsia="宋体" w:cs="Times New Roman"/>
          <w:b/>
          <w:bCs/>
          <w:sz w:val="24"/>
          <w:szCs w:val="24"/>
          <w:lang w:val="en-US" w:eastAsia="zh-CN" w:bidi="ar-SA"/>
        </w:rPr>
        <w:t>、建设内容</w:t>
      </w:r>
    </w:p>
    <w:p>
      <w:pPr>
        <w:pStyle w:val="93"/>
        <w:ind w:firstLine="480" w:firstLineChars="20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1、部署VPN设备，实现以下功能需求：</w:t>
      </w:r>
    </w:p>
    <w:p>
      <w:pPr>
        <w:pStyle w:val="93"/>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（1）校园内网资源安全访问</w:t>
      </w:r>
    </w:p>
    <w:p>
      <w:pPr>
        <w:pStyle w:val="93"/>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（2）图书馆资源无感知访问</w:t>
      </w:r>
    </w:p>
    <w:p>
      <w:pPr>
        <w:pStyle w:val="93"/>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（3）远程运维及敏感资源安全访问</w:t>
      </w:r>
    </w:p>
    <w:p>
      <w:pPr>
        <w:pStyle w:val="93"/>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2、升级防火墙</w:t>
      </w:r>
    </w:p>
    <w:p>
      <w:pPr>
        <w:pStyle w:val="93"/>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新防火墙用于出口防护，可同时接入多家运营商的互联网出口链路，满足单链路带宽扩容需求，高吞吐量和高并发数满足未来五年的发展需求。</w:t>
      </w:r>
    </w:p>
    <w:p>
      <w:pPr>
        <w:ind w:firstLine="482" w:firstLineChars="200"/>
        <w:rPr>
          <w:rFonts w:hint="default" w:ascii="宋体" w:hAnsi="宋体" w:eastAsia="宋体" w:cs="宋体"/>
          <w:b/>
          <w:bCs/>
          <w:sz w:val="24"/>
          <w:szCs w:val="24"/>
          <w:lang w:val="en-US" w:eastAsia="zh-CN"/>
        </w:rPr>
      </w:pPr>
      <w:r>
        <w:rPr>
          <w:rFonts w:hint="eastAsia" w:cs="宋体"/>
          <w:b/>
          <w:bCs/>
          <w:sz w:val="24"/>
          <w:szCs w:val="24"/>
          <w:lang w:val="en-US" w:eastAsia="zh-CN"/>
        </w:rPr>
        <w:t>二</w:t>
      </w:r>
      <w:r>
        <w:rPr>
          <w:rFonts w:hint="eastAsia" w:ascii="宋体" w:hAnsi="宋体" w:eastAsia="宋体" w:cs="宋体"/>
          <w:b/>
          <w:bCs/>
          <w:sz w:val="24"/>
          <w:szCs w:val="24"/>
        </w:rPr>
        <w:t>、</w:t>
      </w:r>
      <w:r>
        <w:rPr>
          <w:rFonts w:hint="eastAsia" w:cs="宋体"/>
          <w:b/>
          <w:bCs/>
          <w:sz w:val="24"/>
          <w:szCs w:val="24"/>
          <w:lang w:val="en-US" w:eastAsia="zh-CN"/>
        </w:rPr>
        <w:t>货物采购清单</w:t>
      </w:r>
    </w:p>
    <w:tbl>
      <w:tblPr>
        <w:tblStyle w:val="24"/>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6"/>
        <w:gridCol w:w="4427"/>
        <w:gridCol w:w="175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76"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4427"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采购内容</w:t>
            </w:r>
          </w:p>
        </w:tc>
        <w:tc>
          <w:tcPr>
            <w:tcW w:w="1754"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1603"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76"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sz w:val="24"/>
                <w:szCs w:val="24"/>
              </w:rPr>
            </w:pPr>
          </w:p>
        </w:tc>
        <w:tc>
          <w:tcPr>
            <w:tcW w:w="4427"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4"/>
                <w:szCs w:val="24"/>
              </w:rPr>
            </w:pPr>
          </w:p>
        </w:tc>
        <w:tc>
          <w:tcPr>
            <w:tcW w:w="1754"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000000"/>
                <w:sz w:val="24"/>
                <w:szCs w:val="24"/>
              </w:rPr>
            </w:pPr>
          </w:p>
        </w:tc>
        <w:tc>
          <w:tcPr>
            <w:tcW w:w="160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7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42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top"/>
              <w:rPr>
                <w:rFonts w:hint="eastAsia" w:ascii="宋体" w:hAnsi="宋体" w:eastAsia="宋体" w:cs="宋体"/>
                <w:color w:val="auto"/>
                <w:sz w:val="24"/>
                <w:szCs w:val="24"/>
              </w:rPr>
            </w:pPr>
            <w:r>
              <w:rPr>
                <w:rFonts w:hint="eastAsia"/>
                <w:color w:val="auto"/>
                <w:sz w:val="24"/>
                <w:szCs w:val="24"/>
              </w:rPr>
              <w:t xml:space="preserve">SJJ VPN设备 </w:t>
            </w:r>
          </w:p>
        </w:tc>
        <w:tc>
          <w:tcPr>
            <w:tcW w:w="1754"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top"/>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1</w:t>
            </w:r>
          </w:p>
        </w:tc>
        <w:tc>
          <w:tcPr>
            <w:tcW w:w="160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top"/>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87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42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top"/>
              <w:rPr>
                <w:rFonts w:hint="eastAsia" w:ascii="宋体" w:hAnsi="宋体" w:eastAsia="宋体" w:cs="宋体"/>
                <w:color w:val="auto"/>
                <w:sz w:val="24"/>
                <w:szCs w:val="24"/>
              </w:rPr>
            </w:pPr>
            <w:r>
              <w:rPr>
                <w:rFonts w:hint="eastAsia"/>
                <w:color w:val="auto"/>
                <w:sz w:val="24"/>
                <w:szCs w:val="24"/>
              </w:rPr>
              <w:t xml:space="preserve">防火墙设备 </w:t>
            </w:r>
          </w:p>
        </w:tc>
        <w:tc>
          <w:tcPr>
            <w:tcW w:w="1754"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top"/>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1</w:t>
            </w:r>
          </w:p>
        </w:tc>
        <w:tc>
          <w:tcPr>
            <w:tcW w:w="160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top"/>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r>
    </w:tbl>
    <w:p>
      <w:pPr>
        <w:ind w:firstLine="482" w:firstLineChars="200"/>
        <w:rPr>
          <w:rFonts w:hint="eastAsia" w:ascii="宋体" w:hAnsi="宋体" w:eastAsia="宋体" w:cs="宋体"/>
          <w:b/>
          <w:bCs/>
          <w:sz w:val="24"/>
          <w:szCs w:val="24"/>
          <w:lang w:val="en-US" w:eastAsia="zh-CN"/>
        </w:rPr>
      </w:pPr>
      <w:r>
        <w:rPr>
          <w:rFonts w:hint="eastAsia" w:cs="宋体"/>
          <w:b/>
          <w:bCs/>
          <w:sz w:val="24"/>
          <w:szCs w:val="24"/>
          <w:lang w:val="en-US" w:eastAsia="zh-CN"/>
        </w:rPr>
        <w:t>三</w:t>
      </w:r>
      <w:r>
        <w:rPr>
          <w:rFonts w:hint="eastAsia" w:ascii="宋体" w:hAnsi="宋体" w:eastAsia="宋体" w:cs="宋体"/>
          <w:b/>
          <w:bCs/>
          <w:sz w:val="24"/>
          <w:szCs w:val="24"/>
          <w:lang w:val="en-US" w:eastAsia="zh-CN"/>
        </w:rPr>
        <w:t>、技术参数</w:t>
      </w:r>
    </w:p>
    <w:p>
      <w:pPr>
        <w:ind w:firstLine="480" w:firstLineChars="200"/>
        <w:rPr>
          <w:sz w:val="24"/>
          <w:szCs w:val="24"/>
        </w:rPr>
      </w:pPr>
      <w:r>
        <w:rPr>
          <w:rFonts w:hint="eastAsia"/>
          <w:sz w:val="24"/>
          <w:szCs w:val="24"/>
        </w:rPr>
        <w:t>1、SJJ VPN设备</w:t>
      </w:r>
    </w:p>
    <w:tbl>
      <w:tblPr>
        <w:tblStyle w:val="70"/>
        <w:tblW w:w="8931" w:type="dxa"/>
        <w:tblInd w:w="17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59"/>
        <w:gridCol w:w="807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7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zh-TW" w:eastAsia="zh-TW"/>
              </w:rPr>
              <w:t>项目</w:t>
            </w: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lang w:val="zh-TW" w:eastAsia="zh-TW"/>
              </w:rPr>
              <w:t>功能指标要求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配置要求</w:t>
            </w: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lang w:val="zh-TW"/>
              </w:rPr>
            </w:pPr>
            <w:r>
              <w:rPr>
                <w:rFonts w:hint="eastAsia" w:ascii="宋体" w:hAnsi="宋体" w:eastAsia="宋体" w:cs="宋体"/>
                <w:b w:val="0"/>
                <w:bCs w:val="0"/>
                <w:color w:val="000000"/>
                <w:sz w:val="24"/>
                <w:szCs w:val="24"/>
                <w:lang w:val="zh-TW"/>
              </w:rPr>
              <w:t>硬件参数：</w:t>
            </w:r>
            <w:r>
              <w:rPr>
                <w:rFonts w:hint="eastAsia" w:ascii="宋体" w:hAnsi="宋体" w:eastAsia="宋体" w:cs="宋体"/>
                <w:b w:val="0"/>
                <w:bCs w:val="0"/>
                <w:color w:val="000000"/>
                <w:sz w:val="24"/>
                <w:szCs w:val="24"/>
                <w:lang w:eastAsia="zh-Hans"/>
              </w:rPr>
              <w:t>标准</w:t>
            </w:r>
            <w:r>
              <w:rPr>
                <w:rFonts w:hint="eastAsia" w:ascii="宋体" w:hAnsi="宋体" w:eastAsia="宋体" w:cs="宋体"/>
                <w:b w:val="0"/>
                <w:bCs w:val="0"/>
                <w:color w:val="000000"/>
                <w:sz w:val="24"/>
                <w:szCs w:val="24"/>
                <w:lang w:val="zh-TW"/>
              </w:rPr>
              <w:t>1U</w:t>
            </w:r>
            <w:r>
              <w:rPr>
                <w:rFonts w:hint="eastAsia" w:ascii="宋体" w:hAnsi="宋体" w:eastAsia="宋体" w:cs="宋体"/>
                <w:b w:val="0"/>
                <w:bCs w:val="0"/>
                <w:color w:val="000000"/>
                <w:sz w:val="24"/>
                <w:szCs w:val="24"/>
                <w:lang w:eastAsia="zh-Hans"/>
              </w:rPr>
              <w:t>架构</w:t>
            </w:r>
            <w:r>
              <w:rPr>
                <w:rFonts w:hint="eastAsia" w:ascii="宋体" w:hAnsi="宋体" w:eastAsia="宋体" w:cs="宋体"/>
                <w:b w:val="0"/>
                <w:bCs w:val="0"/>
                <w:color w:val="000000"/>
                <w:sz w:val="24"/>
                <w:szCs w:val="24"/>
                <w:lang w:val="zh-TW"/>
              </w:rPr>
              <w:t>，内存大小</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lang w:val="zh-TW"/>
              </w:rPr>
              <w:t>8G，硬盘容量</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lang w:val="zh-TW"/>
              </w:rPr>
              <w:t>64GB SSD，</w:t>
            </w:r>
            <w:r>
              <w:rPr>
                <w:rFonts w:hint="eastAsia" w:ascii="宋体" w:hAnsi="宋体" w:eastAsia="宋体" w:cs="宋体"/>
                <w:b w:val="0"/>
                <w:bCs w:val="0"/>
                <w:color w:val="000000"/>
                <w:sz w:val="24"/>
                <w:szCs w:val="24"/>
                <w:lang w:eastAsia="zh-Hans"/>
              </w:rPr>
              <w:t>配置</w:t>
            </w:r>
            <w:r>
              <w:rPr>
                <w:rFonts w:hint="eastAsia" w:ascii="宋体" w:hAnsi="宋体" w:eastAsia="宋体" w:cs="宋体"/>
                <w:b w:val="0"/>
                <w:bCs w:val="0"/>
                <w:color w:val="000000"/>
                <w:sz w:val="24"/>
                <w:szCs w:val="24"/>
                <w:lang w:val="zh-TW"/>
              </w:rPr>
              <w:t>冗余电源，</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lang w:val="zh-TW"/>
              </w:rPr>
              <w:t>6千兆电口接口</w:t>
            </w:r>
            <w:r>
              <w:rPr>
                <w:rFonts w:hint="eastAsia" w:ascii="宋体" w:hAnsi="宋体" w:eastAsia="宋体" w:cs="宋体"/>
                <w:b w:val="0"/>
                <w:bCs w:val="0"/>
                <w:color w:val="000000"/>
                <w:sz w:val="24"/>
                <w:szCs w:val="24"/>
                <w:lang w:val="zh-TW" w:eastAsia="zh-CN"/>
              </w:rPr>
              <w:t>；</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lang w:val="zh-TW"/>
              </w:rPr>
              <w:t>4千兆光口SFP</w:t>
            </w:r>
            <w:r>
              <w:rPr>
                <w:rFonts w:hint="eastAsia" w:ascii="宋体" w:hAnsi="宋体" w:eastAsia="宋体" w:cs="宋体"/>
                <w:b w:val="0"/>
                <w:bCs w:val="0"/>
                <w:color w:val="000000"/>
                <w:sz w:val="24"/>
                <w:szCs w:val="24"/>
                <w:lang w:val="en-US" w:eastAsia="zh-CN"/>
              </w:rPr>
              <w:t>接口</w:t>
            </w:r>
            <w:r>
              <w:rPr>
                <w:rFonts w:hint="eastAsia" w:ascii="宋体" w:hAnsi="宋体" w:eastAsia="宋体" w:cs="宋体"/>
                <w:b w:val="0"/>
                <w:bCs w:val="0"/>
                <w:color w:val="000000"/>
                <w:sz w:val="24"/>
                <w:szCs w:val="24"/>
                <w:lang w:val="zh-TW"/>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lang w:val="zh-TW" w:eastAsia="zh-TW"/>
              </w:rPr>
            </w:pPr>
            <w:r>
              <w:rPr>
                <w:rFonts w:hint="eastAsia" w:ascii="宋体" w:hAnsi="宋体" w:eastAsia="宋体" w:cs="宋体"/>
                <w:b w:val="0"/>
                <w:bCs w:val="0"/>
                <w:color w:val="000000"/>
                <w:sz w:val="24"/>
                <w:szCs w:val="24"/>
                <w:lang w:val="zh-TW"/>
              </w:rPr>
              <w:t>性能参数：最大理论加密流量</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lang w:val="zh-TW"/>
              </w:rPr>
              <w:t>350Mbps，最大理论并发用户数</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lang w:val="zh-TW"/>
              </w:rPr>
              <w:t>8000，IPSec加密最大流量</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lang w:val="zh-TW"/>
              </w:rPr>
              <w:t>200Mbps，设备整机理论最大吞吐量</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lang w:val="zh-TW"/>
              </w:rPr>
              <w:t>1.2Gbps，设备整机理论最大并发会话数</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lang w:val="zh-TW"/>
              </w:rPr>
              <w:t>150W。</w:t>
            </w:r>
            <w:r>
              <w:rPr>
                <w:rFonts w:hint="eastAsia" w:ascii="宋体" w:hAnsi="宋体" w:eastAsia="宋体" w:cs="宋体"/>
                <w:b w:val="0"/>
                <w:bCs w:val="0"/>
                <w:color w:val="000000"/>
                <w:sz w:val="24"/>
                <w:szCs w:val="24"/>
                <w:highlight w:val="none"/>
                <w:lang w:eastAsia="zh-Hans"/>
              </w:rPr>
              <w:t>默认配置ssl授权数</w:t>
            </w:r>
            <w:r>
              <w:rPr>
                <w:rFonts w:hint="eastAsia" w:ascii="宋体" w:hAnsi="宋体" w:eastAsia="宋体" w:cs="宋体"/>
                <w:b w:val="0"/>
                <w:bCs w:val="0"/>
                <w:color w:val="000000"/>
                <w:sz w:val="24"/>
                <w:szCs w:val="24"/>
                <w:highlight w:val="none"/>
                <w:lang w:val="zh-TW" w:eastAsia="zh-TW"/>
              </w:rPr>
              <w:t>≥</w:t>
            </w:r>
            <w:r>
              <w:rPr>
                <w:rFonts w:hint="eastAsia" w:cs="宋体"/>
                <w:b w:val="0"/>
                <w:bCs w:val="0"/>
                <w:color w:val="000000"/>
                <w:sz w:val="24"/>
                <w:szCs w:val="24"/>
                <w:highlight w:val="none"/>
                <w:lang w:val="en-US" w:eastAsia="zh-CN"/>
              </w:rPr>
              <w:t>30</w:t>
            </w:r>
            <w:r>
              <w:rPr>
                <w:rFonts w:hint="eastAsia" w:ascii="宋体" w:hAnsi="宋体" w:eastAsia="宋体" w:cs="宋体"/>
                <w:b w:val="0"/>
                <w:bCs w:val="0"/>
                <w:color w:val="000000"/>
                <w:sz w:val="24"/>
                <w:szCs w:val="24"/>
                <w:highlight w:val="none"/>
                <w:lang w:val="zh-TW" w:eastAsia="zh-TW"/>
              </w:rPr>
              <w:t>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2"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部署方式</w:t>
            </w: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支持</w:t>
            </w:r>
            <w:r>
              <w:rPr>
                <w:rFonts w:hint="eastAsia" w:ascii="宋体" w:hAnsi="宋体" w:eastAsia="宋体" w:cs="宋体"/>
                <w:b w:val="0"/>
                <w:bCs w:val="0"/>
                <w:color w:val="000000"/>
                <w:sz w:val="24"/>
                <w:szCs w:val="24"/>
                <w:lang w:eastAsia="zh-TW"/>
              </w:rPr>
              <w:t>IP</w:t>
            </w:r>
            <w:r>
              <w:rPr>
                <w:rFonts w:hint="eastAsia" w:ascii="宋体" w:hAnsi="宋体" w:eastAsia="宋体" w:cs="宋体"/>
                <w:b w:val="0"/>
                <w:bCs w:val="0"/>
                <w:color w:val="000000"/>
                <w:sz w:val="24"/>
                <w:szCs w:val="24"/>
              </w:rPr>
              <w:t>v6/IPv4协议下的</w:t>
            </w:r>
            <w:r>
              <w:rPr>
                <w:rFonts w:hint="eastAsia" w:ascii="宋体" w:hAnsi="宋体" w:eastAsia="宋体" w:cs="宋体"/>
                <w:b w:val="0"/>
                <w:bCs w:val="0"/>
                <w:color w:val="000000"/>
                <w:sz w:val="24"/>
                <w:szCs w:val="24"/>
                <w:lang w:val="zh-TW" w:eastAsia="zh-TW"/>
              </w:rPr>
              <w:t>网关模式、单臂模式、主备模式、集群模式的部署，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0" w:hRule="atLeast"/>
        </w:trPr>
        <w:tc>
          <w:tcPr>
            <w:tcW w:w="859" w:type="dxa"/>
            <w:vMerge w:val="restart"/>
            <w:tcBorders>
              <w:top w:val="single" w:color="000000" w:sz="4" w:space="0"/>
              <w:left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基本特性</w:t>
            </w: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专业</w:t>
            </w:r>
            <w:r>
              <w:rPr>
                <w:rFonts w:hint="eastAsia" w:ascii="宋体" w:hAnsi="宋体" w:eastAsia="宋体" w:cs="宋体"/>
                <w:b w:val="0"/>
                <w:bCs w:val="0"/>
                <w:color w:val="000000"/>
                <w:sz w:val="24"/>
                <w:szCs w:val="24"/>
              </w:rPr>
              <w:t>VPN</w:t>
            </w:r>
            <w:r>
              <w:rPr>
                <w:rFonts w:hint="eastAsia" w:ascii="宋体" w:hAnsi="宋体" w:eastAsia="宋体" w:cs="宋体"/>
                <w:b w:val="0"/>
                <w:bCs w:val="0"/>
                <w:color w:val="000000"/>
                <w:sz w:val="24"/>
                <w:szCs w:val="24"/>
                <w:lang w:val="zh-TW" w:eastAsia="zh-TW"/>
              </w:rPr>
              <w:t>设备，采用标准</w:t>
            </w:r>
            <w:r>
              <w:rPr>
                <w:rFonts w:hint="eastAsia" w:ascii="宋体" w:hAnsi="宋体" w:eastAsia="宋体" w:cs="宋体"/>
                <w:b w:val="0"/>
                <w:bCs w:val="0"/>
                <w:color w:val="000000"/>
                <w:sz w:val="24"/>
                <w:szCs w:val="24"/>
              </w:rPr>
              <w:t>SSL</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 xml:space="preserve">TLS </w:t>
            </w:r>
            <w:r>
              <w:rPr>
                <w:rFonts w:hint="eastAsia" w:ascii="宋体" w:hAnsi="宋体" w:eastAsia="宋体" w:cs="宋体"/>
                <w:b w:val="0"/>
                <w:bCs w:val="0"/>
                <w:color w:val="000000"/>
                <w:sz w:val="24"/>
                <w:szCs w:val="24"/>
                <w:lang w:val="zh-TW" w:eastAsia="zh-TW"/>
              </w:rPr>
              <w:t>协议，同时支持</w:t>
            </w:r>
            <w:r>
              <w:rPr>
                <w:rFonts w:hint="eastAsia" w:ascii="宋体" w:hAnsi="宋体" w:eastAsia="宋体" w:cs="宋体"/>
                <w:b w:val="0"/>
                <w:bCs w:val="0"/>
                <w:color w:val="000000"/>
                <w:sz w:val="24"/>
                <w:szCs w:val="24"/>
              </w:rPr>
              <w:t>IPSec VPN</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SSLVPN</w:t>
            </w:r>
            <w:r>
              <w:rPr>
                <w:rFonts w:hint="eastAsia" w:ascii="宋体" w:hAnsi="宋体" w:eastAsia="宋体" w:cs="宋体"/>
                <w:b w:val="0"/>
                <w:bCs w:val="0"/>
                <w:color w:val="000000"/>
                <w:sz w:val="24"/>
                <w:szCs w:val="24"/>
                <w:lang w:val="zh-TW" w:eastAsia="zh-TW"/>
              </w:rPr>
              <w:t>两种</w:t>
            </w:r>
            <w:r>
              <w:rPr>
                <w:rFonts w:hint="eastAsia" w:ascii="宋体" w:hAnsi="宋体" w:eastAsia="宋体" w:cs="宋体"/>
                <w:b w:val="0"/>
                <w:bCs w:val="0"/>
                <w:color w:val="000000"/>
                <w:sz w:val="24"/>
                <w:szCs w:val="24"/>
              </w:rPr>
              <w:t>VPN</w:t>
            </w:r>
            <w:r>
              <w:rPr>
                <w:rFonts w:hint="eastAsia" w:ascii="宋体" w:hAnsi="宋体" w:eastAsia="宋体" w:cs="宋体"/>
                <w:b w:val="0"/>
                <w:bCs w:val="0"/>
                <w:color w:val="000000"/>
                <w:sz w:val="24"/>
                <w:szCs w:val="24"/>
                <w:lang w:val="zh-TW" w:eastAsia="zh-TW"/>
              </w:rPr>
              <w:t>，非插卡或防火墙带</w:t>
            </w:r>
            <w:r>
              <w:rPr>
                <w:rFonts w:hint="eastAsia" w:ascii="宋体" w:hAnsi="宋体" w:eastAsia="宋体" w:cs="宋体"/>
                <w:b w:val="0"/>
                <w:bCs w:val="0"/>
                <w:color w:val="000000"/>
                <w:sz w:val="24"/>
                <w:szCs w:val="24"/>
              </w:rPr>
              <w:t>VPN</w:t>
            </w:r>
            <w:r>
              <w:rPr>
                <w:rFonts w:hint="eastAsia" w:ascii="宋体" w:hAnsi="宋体" w:eastAsia="宋体" w:cs="宋体"/>
                <w:b w:val="0"/>
                <w:bCs w:val="0"/>
                <w:color w:val="000000"/>
                <w:sz w:val="24"/>
                <w:szCs w:val="24"/>
                <w:lang w:val="zh-TW" w:eastAsia="zh-TW"/>
              </w:rPr>
              <w:t>模块设备。同时支持软件化交付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0" w:hRule="atLeast"/>
        </w:trPr>
        <w:tc>
          <w:tcPr>
            <w:tcW w:w="859" w:type="dxa"/>
            <w:vMerge w:val="continue"/>
            <w:tcBorders>
              <w:left w:val="single" w:color="000000" w:sz="4" w:space="0"/>
              <w:right w:val="single" w:color="000000"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支持对基于</w:t>
            </w:r>
            <w:r>
              <w:rPr>
                <w:rFonts w:hint="eastAsia" w:ascii="宋体" w:hAnsi="宋体" w:eastAsia="宋体" w:cs="宋体"/>
                <w:b w:val="0"/>
                <w:bCs w:val="0"/>
                <w:color w:val="000000"/>
                <w:sz w:val="24"/>
                <w:szCs w:val="24"/>
              </w:rPr>
              <w:t>HTTP</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HTTPS</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FileShare</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DNS</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H.323</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SMTP</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POP3</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Telnet</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SSH</w:t>
            </w:r>
            <w:r>
              <w:rPr>
                <w:rFonts w:hint="eastAsia" w:ascii="宋体" w:hAnsi="宋体" w:eastAsia="宋体" w:cs="宋体"/>
                <w:b w:val="0"/>
                <w:bCs w:val="0"/>
                <w:color w:val="000000"/>
                <w:sz w:val="24"/>
                <w:szCs w:val="24"/>
                <w:lang w:val="zh-TW" w:eastAsia="zh-TW"/>
              </w:rPr>
              <w:t>等的所有</w:t>
            </w:r>
            <w:r>
              <w:rPr>
                <w:rFonts w:hint="eastAsia" w:ascii="宋体" w:hAnsi="宋体" w:eastAsia="宋体" w:cs="宋体"/>
                <w:b w:val="0"/>
                <w:bCs w:val="0"/>
                <w:color w:val="000000"/>
                <w:sz w:val="24"/>
                <w:szCs w:val="24"/>
              </w:rPr>
              <w:t>B/S</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C/S</w:t>
            </w:r>
            <w:r>
              <w:rPr>
                <w:rFonts w:hint="eastAsia" w:ascii="宋体" w:hAnsi="宋体" w:eastAsia="宋体" w:cs="宋体"/>
                <w:b w:val="0"/>
                <w:bCs w:val="0"/>
                <w:color w:val="000000"/>
                <w:sz w:val="24"/>
                <w:szCs w:val="24"/>
                <w:lang w:val="zh-TW" w:eastAsia="zh-TW"/>
              </w:rPr>
              <w:t>应用系统，支持基于</w:t>
            </w:r>
            <w:r>
              <w:rPr>
                <w:rFonts w:hint="eastAsia" w:ascii="宋体" w:hAnsi="宋体" w:eastAsia="宋体" w:cs="宋体"/>
                <w:b w:val="0"/>
                <w:bCs w:val="0"/>
                <w:color w:val="000000"/>
                <w:sz w:val="24"/>
                <w:szCs w:val="24"/>
              </w:rPr>
              <w:t>TCP</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UDP</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ICMP</w:t>
            </w:r>
            <w:r>
              <w:rPr>
                <w:rFonts w:hint="eastAsia" w:ascii="宋体" w:hAnsi="宋体" w:eastAsia="宋体" w:cs="宋体"/>
                <w:b w:val="0"/>
                <w:bCs w:val="0"/>
                <w:color w:val="000000"/>
                <w:sz w:val="24"/>
                <w:szCs w:val="24"/>
                <w:lang w:val="zh-TW" w:eastAsia="zh-TW"/>
              </w:rPr>
              <w:t>等</w:t>
            </w:r>
            <w:r>
              <w:rPr>
                <w:rFonts w:hint="eastAsia" w:ascii="宋体" w:hAnsi="宋体" w:eastAsia="宋体" w:cs="宋体"/>
                <w:b w:val="0"/>
                <w:bCs w:val="0"/>
                <w:color w:val="000000"/>
                <w:sz w:val="24"/>
                <w:szCs w:val="24"/>
              </w:rPr>
              <w:t>IP</w:t>
            </w:r>
            <w:r>
              <w:rPr>
                <w:rFonts w:hint="eastAsia" w:ascii="宋体" w:hAnsi="宋体" w:eastAsia="宋体" w:cs="宋体"/>
                <w:b w:val="0"/>
                <w:bCs w:val="0"/>
                <w:color w:val="000000"/>
                <w:sz w:val="24"/>
                <w:szCs w:val="24"/>
                <w:lang w:val="zh-TW" w:eastAsia="zh-TW"/>
              </w:rPr>
              <w:t>层以上的协议的应用，例如即时通讯、视频、语音、</w:t>
            </w:r>
            <w:r>
              <w:rPr>
                <w:rFonts w:hint="eastAsia" w:ascii="宋体" w:hAnsi="宋体" w:eastAsia="宋体" w:cs="宋体"/>
                <w:b w:val="0"/>
                <w:bCs w:val="0"/>
                <w:color w:val="000000"/>
                <w:sz w:val="24"/>
                <w:szCs w:val="24"/>
              </w:rPr>
              <w:t>Ping</w:t>
            </w:r>
            <w:r>
              <w:rPr>
                <w:rFonts w:hint="eastAsia" w:ascii="宋体" w:hAnsi="宋体" w:eastAsia="宋体" w:cs="宋体"/>
                <w:b w:val="0"/>
                <w:bCs w:val="0"/>
                <w:color w:val="000000"/>
                <w:sz w:val="24"/>
                <w:szCs w:val="24"/>
                <w:lang w:val="zh-TW" w:eastAsia="zh-TW"/>
              </w:rPr>
              <w:t>等服务；</w:t>
            </w:r>
            <w:r>
              <w:rPr>
                <w:rFonts w:hint="eastAsia" w:ascii="宋体" w:hAnsi="宋体" w:eastAsia="宋体" w:cs="宋体"/>
                <w:b w:val="0"/>
                <w:bCs w:val="0"/>
                <w:color w:val="000000"/>
                <w:sz w:val="24"/>
                <w:szCs w:val="24"/>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trPr>
        <w:tc>
          <w:tcPr>
            <w:tcW w:w="859" w:type="dxa"/>
            <w:vMerge w:val="continue"/>
            <w:tcBorders>
              <w:left w:val="single" w:color="000000" w:sz="4" w:space="0"/>
              <w:right w:val="single" w:color="000000"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支持</w:t>
            </w:r>
            <w:r>
              <w:rPr>
                <w:rFonts w:hint="eastAsia" w:ascii="宋体" w:hAnsi="宋体" w:eastAsia="宋体" w:cs="宋体"/>
                <w:b w:val="0"/>
                <w:bCs w:val="0"/>
                <w:color w:val="000000"/>
                <w:sz w:val="24"/>
                <w:szCs w:val="24"/>
              </w:rPr>
              <w:t>PC</w:t>
            </w:r>
            <w:r>
              <w:rPr>
                <w:rFonts w:hint="eastAsia" w:ascii="宋体" w:hAnsi="宋体" w:eastAsia="宋体" w:cs="宋体"/>
                <w:b w:val="0"/>
                <w:bCs w:val="0"/>
                <w:color w:val="000000"/>
                <w:sz w:val="24"/>
                <w:szCs w:val="24"/>
                <w:lang w:val="zh-TW" w:eastAsia="zh-TW"/>
              </w:rPr>
              <w:t>终端使用包括</w:t>
            </w:r>
            <w:r>
              <w:rPr>
                <w:rFonts w:hint="eastAsia" w:ascii="宋体" w:hAnsi="宋体" w:eastAsia="宋体" w:cs="宋体"/>
                <w:b w:val="0"/>
                <w:bCs w:val="0"/>
                <w:color w:val="000000"/>
                <w:sz w:val="24"/>
                <w:szCs w:val="24"/>
              </w:rPr>
              <w:t>Windows10</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Windows8</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Windows7</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Windows Vista</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Windows xp</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Mac OS</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Linux</w:t>
            </w:r>
            <w:r>
              <w:rPr>
                <w:rFonts w:hint="eastAsia" w:ascii="宋体" w:hAnsi="宋体" w:eastAsia="宋体" w:cs="宋体"/>
                <w:b w:val="0"/>
                <w:bCs w:val="0"/>
                <w:color w:val="000000"/>
                <w:sz w:val="24"/>
                <w:szCs w:val="24"/>
                <w:lang w:val="zh-TW" w:eastAsia="zh-TW"/>
              </w:rPr>
              <w:t>等主流操作系统来登录</w:t>
            </w:r>
            <w:r>
              <w:rPr>
                <w:rFonts w:hint="eastAsia" w:ascii="宋体" w:hAnsi="宋体" w:eastAsia="宋体" w:cs="宋体"/>
                <w:b w:val="0"/>
                <w:bCs w:val="0"/>
                <w:color w:val="000000"/>
                <w:sz w:val="24"/>
                <w:szCs w:val="24"/>
              </w:rPr>
              <w:t>SSLVPN</w:t>
            </w:r>
            <w:r>
              <w:rPr>
                <w:rFonts w:hint="eastAsia" w:ascii="宋体" w:hAnsi="宋体" w:eastAsia="宋体" w:cs="宋体"/>
                <w:b w:val="0"/>
                <w:bCs w:val="0"/>
                <w:color w:val="000000"/>
                <w:sz w:val="24"/>
                <w:szCs w:val="24"/>
                <w:lang w:val="zh-TW" w:eastAsia="zh-TW"/>
              </w:rPr>
              <w:t>系统，并完整支持该操作系统下的各种</w:t>
            </w:r>
            <w:r>
              <w:rPr>
                <w:rFonts w:hint="eastAsia" w:ascii="宋体" w:hAnsi="宋体" w:eastAsia="宋体" w:cs="宋体"/>
                <w:b w:val="0"/>
                <w:bCs w:val="0"/>
                <w:color w:val="000000"/>
                <w:sz w:val="24"/>
                <w:szCs w:val="24"/>
              </w:rPr>
              <w:t>IP</w:t>
            </w:r>
            <w:r>
              <w:rPr>
                <w:rFonts w:hint="eastAsia" w:ascii="宋体" w:hAnsi="宋体" w:eastAsia="宋体" w:cs="宋体"/>
                <w:b w:val="0"/>
                <w:bCs w:val="0"/>
                <w:color w:val="000000"/>
                <w:sz w:val="24"/>
                <w:szCs w:val="24"/>
                <w:lang w:val="zh-TW" w:eastAsia="zh-TW"/>
              </w:rPr>
              <w:t>层以上的</w:t>
            </w:r>
            <w:r>
              <w:rPr>
                <w:rFonts w:hint="eastAsia" w:ascii="宋体" w:hAnsi="宋体" w:eastAsia="宋体" w:cs="宋体"/>
                <w:b w:val="0"/>
                <w:bCs w:val="0"/>
                <w:color w:val="000000"/>
                <w:sz w:val="24"/>
                <w:szCs w:val="24"/>
              </w:rPr>
              <w:t>B/S</w:t>
            </w:r>
            <w:r>
              <w:rPr>
                <w:rFonts w:hint="eastAsia" w:ascii="宋体" w:hAnsi="宋体" w:eastAsia="宋体" w:cs="宋体"/>
                <w:b w:val="0"/>
                <w:bCs w:val="0"/>
                <w:color w:val="000000"/>
                <w:sz w:val="24"/>
                <w:szCs w:val="24"/>
                <w:lang w:val="zh-TW" w:eastAsia="zh-TW"/>
              </w:rPr>
              <w:t>和</w:t>
            </w:r>
            <w:r>
              <w:rPr>
                <w:rFonts w:hint="eastAsia" w:ascii="宋体" w:hAnsi="宋体" w:eastAsia="宋体" w:cs="宋体"/>
                <w:b w:val="0"/>
                <w:bCs w:val="0"/>
                <w:color w:val="000000"/>
                <w:sz w:val="24"/>
                <w:szCs w:val="24"/>
              </w:rPr>
              <w:t>C/S</w:t>
            </w:r>
            <w:r>
              <w:rPr>
                <w:rFonts w:hint="eastAsia" w:ascii="宋体" w:hAnsi="宋体" w:eastAsia="宋体" w:cs="宋体"/>
                <w:b w:val="0"/>
                <w:bCs w:val="0"/>
                <w:color w:val="000000"/>
                <w:sz w:val="24"/>
                <w:szCs w:val="24"/>
                <w:lang w:val="zh-TW" w:eastAsia="zh-TW"/>
              </w:rPr>
              <w:t>应用；（</w:t>
            </w:r>
            <w:r>
              <w:rPr>
                <w:rFonts w:hint="eastAsia" w:ascii="宋体" w:hAnsi="宋体" w:eastAsia="宋体" w:cs="宋体"/>
                <w:b w:val="0"/>
                <w:bCs w:val="0"/>
                <w:color w:val="000000"/>
                <w:sz w:val="24"/>
                <w:szCs w:val="24"/>
              </w:rPr>
              <w:t>提供截图证明</w:t>
            </w:r>
            <w:r>
              <w:rPr>
                <w:rFonts w:hint="eastAsia" w:ascii="宋体" w:hAnsi="宋体" w:eastAsia="宋体" w:cs="宋体"/>
                <w:b w:val="0"/>
                <w:bCs w:val="0"/>
                <w:color w:val="000000"/>
                <w:sz w:val="24"/>
                <w:szCs w:val="24"/>
                <w:lang w:val="zh-TW" w:eastAsia="zh-TW"/>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lang w:val="zh-TW"/>
              </w:rPr>
            </w:pPr>
            <w:r>
              <w:rPr>
                <w:rFonts w:hint="eastAsia" w:ascii="宋体" w:hAnsi="宋体" w:eastAsia="宋体" w:cs="宋体"/>
                <w:b w:val="0"/>
                <w:bCs w:val="0"/>
                <w:color w:val="000000"/>
                <w:sz w:val="24"/>
                <w:szCs w:val="24"/>
                <w:lang w:val="zh-TW" w:eastAsia="zh-TW"/>
              </w:rPr>
              <w:t>支持</w:t>
            </w:r>
            <w:r>
              <w:rPr>
                <w:rFonts w:hint="eastAsia" w:ascii="宋体" w:hAnsi="宋体" w:eastAsia="宋体" w:cs="宋体"/>
                <w:b w:val="0"/>
                <w:bCs w:val="0"/>
                <w:color w:val="000000"/>
                <w:sz w:val="24"/>
                <w:szCs w:val="24"/>
              </w:rPr>
              <w:t>Windows</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IOS</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Android</w:t>
            </w:r>
            <w:r>
              <w:rPr>
                <w:rFonts w:hint="eastAsia" w:ascii="宋体" w:hAnsi="宋体" w:eastAsia="宋体" w:cs="宋体"/>
                <w:b w:val="0"/>
                <w:bCs w:val="0"/>
                <w:color w:val="000000"/>
                <w:sz w:val="24"/>
                <w:szCs w:val="24"/>
                <w:lang w:val="zh-TW" w:eastAsia="zh-TW"/>
              </w:rPr>
              <w:t>、塞班、黑莓等操作系统的智能手机、</w:t>
            </w:r>
            <w:r>
              <w:rPr>
                <w:rFonts w:hint="eastAsia" w:ascii="宋体" w:hAnsi="宋体" w:eastAsia="宋体" w:cs="宋体"/>
                <w:b w:val="0"/>
                <w:bCs w:val="0"/>
                <w:color w:val="000000"/>
                <w:sz w:val="24"/>
                <w:szCs w:val="24"/>
              </w:rPr>
              <w:t>PDA</w:t>
            </w:r>
            <w:r>
              <w:rPr>
                <w:rFonts w:hint="eastAsia" w:ascii="宋体" w:hAnsi="宋体" w:eastAsia="宋体" w:cs="宋体"/>
                <w:b w:val="0"/>
                <w:bCs w:val="0"/>
                <w:color w:val="000000"/>
                <w:sz w:val="24"/>
                <w:szCs w:val="24"/>
                <w:lang w:val="zh-TW" w:eastAsia="zh-TW"/>
              </w:rPr>
              <w:t>、平板电脑（</w:t>
            </w:r>
            <w:r>
              <w:rPr>
                <w:rFonts w:hint="eastAsia" w:ascii="宋体" w:hAnsi="宋体" w:eastAsia="宋体" w:cs="宋体"/>
                <w:b w:val="0"/>
                <w:bCs w:val="0"/>
                <w:color w:val="000000"/>
                <w:sz w:val="24"/>
                <w:szCs w:val="24"/>
              </w:rPr>
              <w:t>PAD</w:t>
            </w:r>
            <w:r>
              <w:rPr>
                <w:rFonts w:hint="eastAsia" w:ascii="宋体" w:hAnsi="宋体" w:eastAsia="宋体" w:cs="宋体"/>
                <w:b w:val="0"/>
                <w:bCs w:val="0"/>
                <w:color w:val="000000"/>
                <w:sz w:val="24"/>
                <w:szCs w:val="24"/>
                <w:lang w:val="zh-TW" w:eastAsia="zh-TW"/>
              </w:rPr>
              <w:t>）等移动终端的</w:t>
            </w:r>
            <w:r>
              <w:rPr>
                <w:rFonts w:hint="eastAsia" w:ascii="宋体" w:hAnsi="宋体" w:eastAsia="宋体" w:cs="宋体"/>
                <w:b w:val="0"/>
                <w:bCs w:val="0"/>
                <w:color w:val="000000"/>
                <w:sz w:val="24"/>
                <w:szCs w:val="24"/>
              </w:rPr>
              <w:t>SSL VPN</w:t>
            </w:r>
            <w:r>
              <w:rPr>
                <w:rFonts w:hint="eastAsia" w:ascii="宋体" w:hAnsi="宋体" w:eastAsia="宋体" w:cs="宋体"/>
                <w:b w:val="0"/>
                <w:bCs w:val="0"/>
                <w:color w:val="000000"/>
                <w:sz w:val="24"/>
                <w:szCs w:val="24"/>
                <w:lang w:val="zh-TW" w:eastAsia="zh-TW"/>
              </w:rPr>
              <w:t>接入</w:t>
            </w:r>
            <w:r>
              <w:rPr>
                <w:rFonts w:hint="eastAsia" w:ascii="宋体" w:hAnsi="宋体" w:eastAsia="宋体" w:cs="宋体"/>
                <w:b w:val="0"/>
                <w:bCs w:val="0"/>
                <w:color w:val="000000"/>
                <w:sz w:val="24"/>
                <w:szCs w:val="24"/>
                <w:lang w:val="zh-TW"/>
              </w:rPr>
              <w:t>；</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提供截图证明</w:t>
            </w:r>
            <w:r>
              <w:rPr>
                <w:rFonts w:hint="eastAsia" w:ascii="宋体" w:hAnsi="宋体" w:eastAsia="宋体" w:cs="宋体"/>
                <w:b w:val="0"/>
                <w:bCs w:val="0"/>
                <w:color w:val="000000"/>
                <w:sz w:val="24"/>
                <w:szCs w:val="24"/>
                <w:lang w:val="zh-TW" w:eastAsia="zh-TW"/>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移动端</w:t>
            </w:r>
            <w:r>
              <w:rPr>
                <w:rFonts w:hint="eastAsia" w:ascii="宋体" w:hAnsi="宋体" w:eastAsia="宋体" w:cs="宋体"/>
                <w:b w:val="0"/>
                <w:bCs w:val="0"/>
                <w:color w:val="000000"/>
                <w:sz w:val="24"/>
                <w:szCs w:val="24"/>
                <w:lang w:val="zh-TW"/>
              </w:rPr>
              <w:t>（Android、</w:t>
            </w:r>
            <w:r>
              <w:rPr>
                <w:rFonts w:hint="eastAsia" w:ascii="宋体" w:hAnsi="宋体" w:eastAsia="宋体" w:cs="宋体"/>
                <w:b w:val="0"/>
                <w:bCs w:val="0"/>
                <w:color w:val="000000"/>
                <w:sz w:val="24"/>
                <w:szCs w:val="24"/>
                <w:lang w:val="zh-TW" w:eastAsia="zh-TW"/>
              </w:rPr>
              <w:t>IOS</w:t>
            </w:r>
            <w:r>
              <w:rPr>
                <w:rFonts w:hint="eastAsia" w:ascii="宋体" w:hAnsi="宋体" w:eastAsia="宋体" w:cs="宋体"/>
                <w:b w:val="0"/>
                <w:bCs w:val="0"/>
                <w:color w:val="000000"/>
                <w:sz w:val="24"/>
                <w:szCs w:val="24"/>
                <w:lang w:val="zh-TW"/>
              </w:rPr>
              <w:t>）</w:t>
            </w:r>
            <w:r>
              <w:rPr>
                <w:rFonts w:hint="eastAsia" w:ascii="宋体" w:hAnsi="宋体" w:eastAsia="宋体" w:cs="宋体"/>
                <w:b w:val="0"/>
                <w:bCs w:val="0"/>
                <w:color w:val="000000"/>
                <w:sz w:val="24"/>
                <w:szCs w:val="24"/>
                <w:lang w:val="zh-TW" w:eastAsia="zh-TW"/>
              </w:rPr>
              <w:t>通过</w:t>
            </w:r>
            <w:r>
              <w:rPr>
                <w:rFonts w:hint="eastAsia" w:ascii="宋体" w:hAnsi="宋体" w:eastAsia="宋体" w:cs="宋体"/>
                <w:b w:val="0"/>
                <w:bCs w:val="0"/>
                <w:color w:val="000000"/>
                <w:sz w:val="24"/>
                <w:szCs w:val="24"/>
              </w:rPr>
              <w:t>PPTP</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L2TP VPN</w:t>
            </w:r>
            <w:r>
              <w:rPr>
                <w:rFonts w:hint="eastAsia" w:ascii="宋体" w:hAnsi="宋体" w:eastAsia="宋体" w:cs="宋体"/>
                <w:b w:val="0"/>
                <w:bCs w:val="0"/>
                <w:color w:val="000000"/>
                <w:sz w:val="24"/>
                <w:szCs w:val="24"/>
                <w:lang w:val="zh-TW" w:eastAsia="zh-TW"/>
              </w:rPr>
              <w:t>方式接入；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0" w:hRule="atLeast"/>
        </w:trPr>
        <w:tc>
          <w:tcPr>
            <w:tcW w:w="859" w:type="dxa"/>
            <w:vMerge w:val="continue"/>
            <w:tcBorders>
              <w:left w:val="single" w:color="000000" w:sz="4" w:space="0"/>
              <w:right w:val="single" w:color="000000"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支持终端使用包括</w:t>
            </w:r>
            <w:r>
              <w:rPr>
                <w:rFonts w:hint="eastAsia" w:ascii="宋体" w:hAnsi="宋体" w:eastAsia="宋体" w:cs="宋体"/>
                <w:b w:val="0"/>
                <w:bCs w:val="0"/>
                <w:color w:val="000000"/>
                <w:sz w:val="24"/>
                <w:szCs w:val="24"/>
              </w:rPr>
              <w:t>IE6</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7</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8</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10</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11</w:t>
            </w:r>
            <w:r>
              <w:rPr>
                <w:rFonts w:hint="eastAsia" w:ascii="宋体" w:hAnsi="宋体" w:eastAsia="宋体" w:cs="宋体"/>
                <w:b w:val="0"/>
                <w:bCs w:val="0"/>
                <w:color w:val="000000"/>
                <w:sz w:val="24"/>
                <w:szCs w:val="24"/>
                <w:lang w:val="zh-TW" w:eastAsia="zh-TW"/>
              </w:rPr>
              <w:t>或其他</w:t>
            </w:r>
            <w:r>
              <w:rPr>
                <w:rFonts w:hint="eastAsia" w:ascii="宋体" w:hAnsi="宋体" w:eastAsia="宋体" w:cs="宋体"/>
                <w:b w:val="0"/>
                <w:bCs w:val="0"/>
                <w:color w:val="000000"/>
                <w:sz w:val="24"/>
                <w:szCs w:val="24"/>
              </w:rPr>
              <w:t>IE</w:t>
            </w:r>
            <w:r>
              <w:rPr>
                <w:rFonts w:hint="eastAsia" w:ascii="宋体" w:hAnsi="宋体" w:eastAsia="宋体" w:cs="宋体"/>
                <w:b w:val="0"/>
                <w:bCs w:val="0"/>
                <w:color w:val="000000"/>
                <w:sz w:val="24"/>
                <w:szCs w:val="24"/>
                <w:lang w:val="zh-TW" w:eastAsia="zh-TW"/>
              </w:rPr>
              <w:t>内核的浏览器，以及最新版本的非</w:t>
            </w:r>
            <w:r>
              <w:rPr>
                <w:rFonts w:hint="eastAsia" w:ascii="宋体" w:hAnsi="宋体" w:eastAsia="宋体" w:cs="宋体"/>
                <w:b w:val="0"/>
                <w:bCs w:val="0"/>
                <w:color w:val="000000"/>
                <w:sz w:val="24"/>
                <w:szCs w:val="24"/>
              </w:rPr>
              <w:t>IE</w:t>
            </w:r>
            <w:r>
              <w:rPr>
                <w:rFonts w:hint="eastAsia" w:ascii="宋体" w:hAnsi="宋体" w:eastAsia="宋体" w:cs="宋体"/>
                <w:b w:val="0"/>
                <w:bCs w:val="0"/>
                <w:color w:val="000000"/>
                <w:sz w:val="24"/>
                <w:szCs w:val="24"/>
                <w:lang w:val="zh-TW" w:eastAsia="zh-TW"/>
              </w:rPr>
              <w:t>内核浏览器，如</w:t>
            </w:r>
            <w:r>
              <w:rPr>
                <w:rFonts w:hint="eastAsia" w:ascii="宋体" w:hAnsi="宋体" w:eastAsia="宋体" w:cs="宋体"/>
                <w:b w:val="0"/>
                <w:bCs w:val="0"/>
                <w:color w:val="000000"/>
                <w:sz w:val="24"/>
                <w:szCs w:val="24"/>
              </w:rPr>
              <w:t>Windows EDGE</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Google Chrome</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Firefox</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Safari</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Opera</w:t>
            </w:r>
            <w:r>
              <w:rPr>
                <w:rFonts w:hint="eastAsia" w:ascii="宋体" w:hAnsi="宋体" w:eastAsia="宋体" w:cs="宋体"/>
                <w:b w:val="0"/>
                <w:bCs w:val="0"/>
                <w:color w:val="000000"/>
                <w:sz w:val="24"/>
                <w:szCs w:val="24"/>
                <w:lang w:val="zh-TW" w:eastAsia="zh-TW"/>
              </w:rPr>
              <w:t>最新版登录</w:t>
            </w:r>
            <w:r>
              <w:rPr>
                <w:rFonts w:hint="eastAsia" w:ascii="宋体" w:hAnsi="宋体" w:eastAsia="宋体" w:cs="宋体"/>
                <w:b w:val="0"/>
                <w:bCs w:val="0"/>
                <w:color w:val="000000"/>
                <w:sz w:val="24"/>
                <w:szCs w:val="24"/>
              </w:rPr>
              <w:t>SSLVPN</w:t>
            </w:r>
            <w:r>
              <w:rPr>
                <w:rFonts w:hint="eastAsia" w:ascii="宋体" w:hAnsi="宋体" w:eastAsia="宋体" w:cs="宋体"/>
                <w:b w:val="0"/>
                <w:bCs w:val="0"/>
                <w:color w:val="000000"/>
                <w:sz w:val="24"/>
                <w:szCs w:val="24"/>
                <w:lang w:val="zh-TW" w:eastAsia="zh-TW"/>
              </w:rPr>
              <w:t>系统，登录后可完整支持各种</w:t>
            </w:r>
            <w:r>
              <w:rPr>
                <w:rFonts w:hint="eastAsia" w:ascii="宋体" w:hAnsi="宋体" w:eastAsia="宋体" w:cs="宋体"/>
                <w:b w:val="0"/>
                <w:bCs w:val="0"/>
                <w:color w:val="000000"/>
                <w:sz w:val="24"/>
                <w:szCs w:val="24"/>
              </w:rPr>
              <w:t>IP</w:t>
            </w:r>
            <w:r>
              <w:rPr>
                <w:rFonts w:hint="eastAsia" w:ascii="宋体" w:hAnsi="宋体" w:eastAsia="宋体" w:cs="宋体"/>
                <w:b w:val="0"/>
                <w:bCs w:val="0"/>
                <w:color w:val="000000"/>
                <w:sz w:val="24"/>
                <w:szCs w:val="24"/>
                <w:lang w:val="zh-TW" w:eastAsia="zh-TW"/>
              </w:rPr>
              <w:t>层以上的</w:t>
            </w:r>
            <w:r>
              <w:rPr>
                <w:rFonts w:hint="eastAsia" w:ascii="宋体" w:hAnsi="宋体" w:eastAsia="宋体" w:cs="宋体"/>
                <w:b w:val="0"/>
                <w:bCs w:val="0"/>
                <w:color w:val="000000"/>
                <w:sz w:val="24"/>
                <w:szCs w:val="24"/>
              </w:rPr>
              <w:t>B/S</w:t>
            </w:r>
            <w:r>
              <w:rPr>
                <w:rFonts w:hint="eastAsia" w:ascii="宋体" w:hAnsi="宋体" w:eastAsia="宋体" w:cs="宋体"/>
                <w:b w:val="0"/>
                <w:bCs w:val="0"/>
                <w:color w:val="000000"/>
                <w:sz w:val="24"/>
                <w:szCs w:val="24"/>
                <w:lang w:val="zh-TW" w:eastAsia="zh-TW"/>
              </w:rPr>
              <w:t>和</w:t>
            </w:r>
            <w:r>
              <w:rPr>
                <w:rFonts w:hint="eastAsia" w:ascii="宋体" w:hAnsi="宋体" w:eastAsia="宋体" w:cs="宋体"/>
                <w:b w:val="0"/>
                <w:bCs w:val="0"/>
                <w:color w:val="000000"/>
                <w:sz w:val="24"/>
                <w:szCs w:val="24"/>
              </w:rPr>
              <w:t>C/S</w:t>
            </w:r>
            <w:r>
              <w:rPr>
                <w:rFonts w:hint="eastAsia" w:ascii="宋体" w:hAnsi="宋体" w:eastAsia="宋体" w:cs="宋体"/>
                <w:b w:val="0"/>
                <w:bCs w:val="0"/>
                <w:color w:val="000000"/>
                <w:sz w:val="24"/>
                <w:szCs w:val="24"/>
                <w:lang w:val="zh-TW" w:eastAsia="zh-TW"/>
              </w:rPr>
              <w:t>应用。（</w:t>
            </w:r>
            <w:r>
              <w:rPr>
                <w:rFonts w:hint="eastAsia" w:ascii="宋体" w:hAnsi="宋体" w:eastAsia="宋体" w:cs="宋体"/>
                <w:b w:val="0"/>
                <w:bCs w:val="0"/>
                <w:color w:val="000000"/>
                <w:sz w:val="24"/>
                <w:szCs w:val="24"/>
              </w:rPr>
              <w:t>提供截图证明</w:t>
            </w:r>
            <w:r>
              <w:rPr>
                <w:rFonts w:hint="eastAsia" w:ascii="宋体" w:hAnsi="宋体" w:eastAsia="宋体" w:cs="宋体"/>
                <w:b w:val="0"/>
                <w:bCs w:val="0"/>
                <w:color w:val="000000"/>
                <w:sz w:val="24"/>
                <w:szCs w:val="24"/>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1" w:hRule="atLeast"/>
        </w:trPr>
        <w:tc>
          <w:tcPr>
            <w:tcW w:w="859" w:type="dxa"/>
            <w:vMerge w:val="continue"/>
            <w:tcBorders>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产品应支持</w:t>
            </w:r>
            <w:r>
              <w:rPr>
                <w:rFonts w:hint="eastAsia" w:ascii="宋体" w:hAnsi="宋体" w:eastAsia="宋体" w:cs="宋体"/>
                <w:b w:val="0"/>
                <w:bCs w:val="0"/>
                <w:color w:val="000000"/>
                <w:sz w:val="24"/>
                <w:szCs w:val="24"/>
                <w:lang w:val="zh-TW"/>
              </w:rPr>
              <w:t>国家商用</w:t>
            </w:r>
            <w:r>
              <w:rPr>
                <w:rFonts w:hint="eastAsia" w:ascii="宋体" w:hAnsi="宋体" w:eastAsia="宋体" w:cs="宋体"/>
                <w:b w:val="0"/>
                <w:bCs w:val="0"/>
                <w:color w:val="000000"/>
                <w:sz w:val="24"/>
                <w:szCs w:val="24"/>
                <w:lang w:val="zh-TW" w:eastAsia="zh-TW"/>
              </w:rPr>
              <w:t>密码算法包括：</w:t>
            </w:r>
            <w:r>
              <w:rPr>
                <w:rFonts w:hint="eastAsia" w:ascii="宋体" w:hAnsi="宋体" w:eastAsia="宋体" w:cs="宋体"/>
                <w:b w:val="0"/>
                <w:bCs w:val="0"/>
                <w:color w:val="000000"/>
                <w:sz w:val="24"/>
                <w:szCs w:val="24"/>
                <w:lang w:eastAsia="zh-TW"/>
              </w:rPr>
              <w:t>SM1,SM2,SM3,SM4</w:t>
            </w:r>
            <w:r>
              <w:rPr>
                <w:rFonts w:hint="eastAsia" w:ascii="宋体" w:hAnsi="宋体" w:eastAsia="宋体" w:cs="宋体"/>
                <w:b w:val="0"/>
                <w:bCs w:val="0"/>
                <w:color w:val="000000"/>
                <w:sz w:val="24"/>
                <w:szCs w:val="24"/>
              </w:rPr>
              <w:t>算法(提供产品界面截图)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0"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易用性</w:t>
            </w: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可支持虚拟门户功能，在一台设备上配置不同的访问域名、</w:t>
            </w:r>
            <w:r>
              <w:rPr>
                <w:rFonts w:hint="eastAsia" w:ascii="宋体" w:hAnsi="宋体" w:eastAsia="宋体" w:cs="宋体"/>
                <w:b w:val="0"/>
                <w:bCs w:val="0"/>
                <w:color w:val="000000"/>
                <w:sz w:val="24"/>
                <w:szCs w:val="24"/>
              </w:rPr>
              <w:t>IP</w:t>
            </w:r>
            <w:r>
              <w:rPr>
                <w:rFonts w:hint="eastAsia" w:ascii="宋体" w:hAnsi="宋体" w:eastAsia="宋体" w:cs="宋体"/>
                <w:b w:val="0"/>
                <w:bCs w:val="0"/>
                <w:color w:val="000000"/>
                <w:sz w:val="24"/>
                <w:szCs w:val="24"/>
                <w:lang w:val="zh-TW" w:eastAsia="zh-TW"/>
              </w:rPr>
              <w:t>地址，以及不同的使用界面，实现一台设备为多个不同用户群体服务的的使用效果；</w:t>
            </w:r>
            <w:r>
              <w:rPr>
                <w:rFonts w:hint="eastAsia" w:ascii="宋体" w:hAnsi="宋体" w:eastAsia="宋体" w:cs="宋体"/>
                <w:b w:val="0"/>
                <w:bCs w:val="0"/>
                <w:color w:val="000000"/>
                <w:sz w:val="24"/>
                <w:szCs w:val="24"/>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支持单点登录功能（</w:t>
            </w:r>
            <w:r>
              <w:rPr>
                <w:rFonts w:hint="eastAsia" w:ascii="宋体" w:hAnsi="宋体" w:eastAsia="宋体" w:cs="宋体"/>
                <w:b w:val="0"/>
                <w:bCs w:val="0"/>
                <w:color w:val="000000"/>
                <w:sz w:val="24"/>
                <w:szCs w:val="24"/>
              </w:rPr>
              <w:t>SSO</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zh-TW" w:eastAsia="zh-TW"/>
              </w:rPr>
              <w:t>支持移动用户登录</w:t>
            </w:r>
            <w:r>
              <w:rPr>
                <w:rFonts w:hint="eastAsia" w:ascii="宋体" w:hAnsi="宋体" w:eastAsia="宋体" w:cs="宋体"/>
                <w:b w:val="0"/>
                <w:bCs w:val="0"/>
                <w:color w:val="000000"/>
                <w:sz w:val="24"/>
                <w:szCs w:val="24"/>
              </w:rPr>
              <w:t>VPN</w:t>
            </w:r>
            <w:r>
              <w:rPr>
                <w:rFonts w:hint="eastAsia" w:ascii="宋体" w:hAnsi="宋体" w:eastAsia="宋体" w:cs="宋体"/>
                <w:b w:val="0"/>
                <w:bCs w:val="0"/>
                <w:color w:val="000000"/>
                <w:sz w:val="24"/>
                <w:szCs w:val="24"/>
                <w:lang w:val="zh-TW" w:eastAsia="zh-TW"/>
              </w:rPr>
              <w:t>后再登录内部</w:t>
            </w:r>
            <w:r>
              <w:rPr>
                <w:rFonts w:hint="eastAsia" w:ascii="宋体" w:hAnsi="宋体" w:eastAsia="宋体" w:cs="宋体"/>
                <w:b w:val="0"/>
                <w:bCs w:val="0"/>
                <w:color w:val="000000"/>
                <w:sz w:val="24"/>
                <w:szCs w:val="24"/>
              </w:rPr>
              <w:t>B/S</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C/S</w:t>
            </w:r>
            <w:r>
              <w:rPr>
                <w:rFonts w:hint="eastAsia" w:ascii="宋体" w:hAnsi="宋体" w:eastAsia="宋体" w:cs="宋体"/>
                <w:b w:val="0"/>
                <w:bCs w:val="0"/>
                <w:color w:val="000000"/>
                <w:sz w:val="24"/>
                <w:szCs w:val="24"/>
                <w:lang w:val="zh-TW" w:eastAsia="zh-TW"/>
              </w:rPr>
              <w:t>应用系统时不需要二次重复认证。支持针对</w:t>
            </w:r>
            <w:r>
              <w:rPr>
                <w:rFonts w:hint="eastAsia" w:ascii="宋体" w:hAnsi="宋体" w:eastAsia="宋体" w:cs="宋体"/>
                <w:b w:val="0"/>
                <w:bCs w:val="0"/>
                <w:color w:val="000000"/>
                <w:sz w:val="24"/>
                <w:szCs w:val="24"/>
              </w:rPr>
              <w:t>B/S</w:t>
            </w:r>
            <w:r>
              <w:rPr>
                <w:rFonts w:hint="eastAsia" w:ascii="宋体" w:hAnsi="宋体" w:eastAsia="宋体" w:cs="宋体"/>
                <w:b w:val="0"/>
                <w:bCs w:val="0"/>
                <w:color w:val="000000"/>
                <w:sz w:val="24"/>
                <w:szCs w:val="24"/>
                <w:lang w:val="zh-TW" w:eastAsia="zh-TW"/>
              </w:rPr>
              <w:t>单点登录用户名密码加密传输，保证安全；支持针对不同的访问资源设定不同的</w:t>
            </w:r>
            <w:r>
              <w:rPr>
                <w:rFonts w:hint="eastAsia" w:ascii="宋体" w:hAnsi="宋体" w:eastAsia="宋体" w:cs="宋体"/>
                <w:b w:val="0"/>
                <w:bCs w:val="0"/>
                <w:color w:val="000000"/>
                <w:sz w:val="24"/>
                <w:szCs w:val="24"/>
              </w:rPr>
              <w:t>SSO</w:t>
            </w:r>
            <w:r>
              <w:rPr>
                <w:rFonts w:hint="eastAsia" w:ascii="宋体" w:hAnsi="宋体" w:eastAsia="宋体" w:cs="宋体"/>
                <w:b w:val="0"/>
                <w:bCs w:val="0"/>
                <w:color w:val="000000"/>
                <w:sz w:val="24"/>
                <w:szCs w:val="24"/>
                <w:lang w:val="zh-TW" w:eastAsia="zh-TW"/>
              </w:rPr>
              <w:t>用户名和密码，支持用户自行修改</w:t>
            </w:r>
            <w:r>
              <w:rPr>
                <w:rFonts w:hint="eastAsia" w:ascii="宋体" w:hAnsi="宋体" w:eastAsia="宋体" w:cs="宋体"/>
                <w:b w:val="0"/>
                <w:bCs w:val="0"/>
                <w:color w:val="000000"/>
                <w:sz w:val="24"/>
                <w:szCs w:val="24"/>
              </w:rPr>
              <w:t>SSO</w:t>
            </w:r>
            <w:r>
              <w:rPr>
                <w:rFonts w:hint="eastAsia" w:ascii="宋体" w:hAnsi="宋体" w:eastAsia="宋体" w:cs="宋体"/>
                <w:b w:val="0"/>
                <w:bCs w:val="0"/>
                <w:color w:val="000000"/>
                <w:sz w:val="24"/>
                <w:szCs w:val="24"/>
                <w:lang w:val="zh-TW" w:eastAsia="zh-TW"/>
              </w:rPr>
              <w:t xml:space="preserve">账号。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5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支持断线重连自动技术，防止用户误操作关闭浏览器导致</w:t>
            </w:r>
            <w:r>
              <w:rPr>
                <w:rFonts w:hint="eastAsia" w:ascii="宋体" w:hAnsi="宋体" w:eastAsia="宋体" w:cs="宋体"/>
                <w:b w:val="0"/>
                <w:bCs w:val="0"/>
                <w:color w:val="000000"/>
                <w:sz w:val="24"/>
                <w:szCs w:val="24"/>
              </w:rPr>
              <w:t>VPN</w:t>
            </w:r>
            <w:r>
              <w:rPr>
                <w:rFonts w:hint="eastAsia" w:ascii="宋体" w:hAnsi="宋体" w:eastAsia="宋体" w:cs="宋体"/>
                <w:b w:val="0"/>
                <w:bCs w:val="0"/>
                <w:color w:val="000000"/>
                <w:sz w:val="24"/>
                <w:szCs w:val="24"/>
                <w:lang w:val="zh-TW" w:eastAsia="zh-TW"/>
              </w:rPr>
              <w:t>隧道断开；防止用户在无线网络环境下网络正常切换时</w:t>
            </w:r>
            <w:r>
              <w:rPr>
                <w:rFonts w:hint="eastAsia" w:ascii="宋体" w:hAnsi="宋体" w:eastAsia="宋体" w:cs="宋体"/>
                <w:b w:val="0"/>
                <w:bCs w:val="0"/>
                <w:color w:val="000000"/>
                <w:sz w:val="24"/>
                <w:szCs w:val="24"/>
              </w:rPr>
              <w:t>VPN</w:t>
            </w:r>
            <w:r>
              <w:rPr>
                <w:rFonts w:hint="eastAsia" w:ascii="宋体" w:hAnsi="宋体" w:eastAsia="宋体" w:cs="宋体"/>
                <w:b w:val="0"/>
                <w:bCs w:val="0"/>
                <w:color w:val="000000"/>
                <w:sz w:val="24"/>
                <w:szCs w:val="24"/>
                <w:lang w:val="zh-TW" w:eastAsia="zh-TW"/>
              </w:rPr>
              <w:t>隧道断开。</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支持客户端永久在线功能，对于无人值守的设备可以设定永久在线，如果网络断开，可提供无限次重连。</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trPr>
        <w:tc>
          <w:tcPr>
            <w:tcW w:w="859"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产品应提供环境检测、自动修复工具，支持对Windows的环境兼容性一键检测能力，以及对检测结果进行一键修复的能力，避免由于用户操作系统环境存在问题影响SSL VPN的使用，减轻运维工作。（提</w:t>
            </w:r>
            <w:r>
              <w:rPr>
                <w:rFonts w:hint="eastAsia" w:ascii="宋体" w:hAnsi="宋体" w:eastAsia="宋体" w:cs="宋体"/>
                <w:b w:val="0"/>
                <w:bCs w:val="0"/>
                <w:color w:val="000000"/>
                <w:sz w:val="24"/>
                <w:szCs w:val="24"/>
              </w:rPr>
              <w:t>供</w:t>
            </w:r>
            <w:r>
              <w:rPr>
                <w:rFonts w:hint="eastAsia" w:ascii="宋体" w:hAnsi="宋体" w:eastAsia="宋体" w:cs="宋体"/>
                <w:b w:val="0"/>
                <w:bCs w:val="0"/>
                <w:color w:val="000000"/>
                <w:sz w:val="24"/>
                <w:szCs w:val="24"/>
                <w:lang w:val="zh-TW"/>
              </w:rPr>
              <w:t>截图证明）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0" w:hRule="atLeast"/>
        </w:trPr>
        <w:tc>
          <w:tcPr>
            <w:tcW w:w="859" w:type="dxa"/>
            <w:vMerge w:val="restart"/>
            <w:tcBorders>
              <w:top w:val="single" w:color="auto" w:sz="4" w:space="0"/>
              <w:left w:val="single" w:color="auto" w:sz="4" w:space="0"/>
              <w:right w:val="single" w:color="auto"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身份认证</w:t>
            </w: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产品必须支持</w:t>
            </w:r>
            <w:r>
              <w:rPr>
                <w:rFonts w:hint="eastAsia" w:ascii="宋体" w:hAnsi="宋体" w:eastAsia="宋体" w:cs="宋体"/>
                <w:b w:val="0"/>
                <w:bCs w:val="0"/>
                <w:color w:val="000000"/>
                <w:sz w:val="24"/>
                <w:szCs w:val="24"/>
              </w:rPr>
              <w:t xml:space="preserve">Local DB </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USB KEY</w:t>
            </w:r>
            <w:r>
              <w:rPr>
                <w:rFonts w:hint="eastAsia" w:ascii="宋体" w:hAnsi="宋体" w:eastAsia="宋体" w:cs="宋体"/>
                <w:b w:val="0"/>
                <w:bCs w:val="0"/>
                <w:color w:val="000000"/>
                <w:sz w:val="24"/>
                <w:szCs w:val="24"/>
                <w:lang w:val="zh-TW" w:eastAsia="zh-TW"/>
              </w:rPr>
              <w:t>、短信认证、硬件特征码、动态令牌、数字证书认证、</w:t>
            </w:r>
            <w:r>
              <w:rPr>
                <w:rFonts w:hint="eastAsia" w:ascii="宋体" w:hAnsi="宋体" w:eastAsia="宋体" w:cs="宋体"/>
                <w:b w:val="0"/>
                <w:bCs w:val="0"/>
                <w:color w:val="000000"/>
                <w:sz w:val="24"/>
                <w:szCs w:val="24"/>
              </w:rPr>
              <w:t>LDAP</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RADIUS</w:t>
            </w:r>
            <w:r>
              <w:rPr>
                <w:rFonts w:hint="eastAsia" w:ascii="宋体" w:hAnsi="宋体" w:eastAsia="宋体" w:cs="宋体"/>
                <w:b w:val="0"/>
                <w:bCs w:val="0"/>
                <w:color w:val="000000"/>
                <w:sz w:val="24"/>
                <w:szCs w:val="24"/>
                <w:lang w:val="zh-TW" w:eastAsia="zh-TW"/>
              </w:rPr>
              <w:t>、等认证方式；可针对用户</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zh-TW" w:eastAsia="zh-TW"/>
              </w:rPr>
              <w:t>用户组设置认证方式的与、或组合，可进行用户名</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zh-TW" w:eastAsia="zh-TW"/>
              </w:rPr>
              <w:t>密码、</w:t>
            </w:r>
            <w:r>
              <w:rPr>
                <w:rFonts w:hint="eastAsia" w:ascii="宋体" w:hAnsi="宋体" w:eastAsia="宋体" w:cs="宋体"/>
                <w:b w:val="0"/>
                <w:bCs w:val="0"/>
                <w:color w:val="000000"/>
                <w:sz w:val="24"/>
                <w:szCs w:val="24"/>
              </w:rPr>
              <w:t>LDAP</w:t>
            </w:r>
            <w:r>
              <w:rPr>
                <w:rFonts w:hint="eastAsia" w:ascii="宋体" w:hAnsi="宋体" w:eastAsia="宋体" w:cs="宋体"/>
                <w:b w:val="0"/>
                <w:bCs w:val="0"/>
                <w:color w:val="000000"/>
                <w:sz w:val="24"/>
                <w:szCs w:val="24"/>
                <w:lang w:val="zh-TW" w:eastAsia="zh-TW"/>
              </w:rPr>
              <w:t>、</w:t>
            </w:r>
            <w:r>
              <w:rPr>
                <w:rFonts w:hint="eastAsia" w:ascii="宋体" w:hAnsi="宋体" w:eastAsia="宋体" w:cs="宋体"/>
                <w:b w:val="0"/>
                <w:bCs w:val="0"/>
                <w:color w:val="000000"/>
                <w:sz w:val="24"/>
                <w:szCs w:val="24"/>
              </w:rPr>
              <w:t>USB KEY</w:t>
            </w:r>
            <w:r>
              <w:rPr>
                <w:rFonts w:hint="eastAsia" w:ascii="宋体" w:hAnsi="宋体" w:eastAsia="宋体" w:cs="宋体"/>
                <w:b w:val="0"/>
                <w:bCs w:val="0"/>
                <w:color w:val="000000"/>
                <w:sz w:val="24"/>
                <w:szCs w:val="24"/>
                <w:lang w:val="zh-TW" w:eastAsia="zh-TW"/>
              </w:rPr>
              <w:t xml:space="preserve">、硬件特征码、短信认证或动态令牌的五因素捆绑认证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03" w:hRule="atLeast"/>
        </w:trPr>
        <w:tc>
          <w:tcPr>
            <w:tcW w:w="8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支持有驱</w:t>
            </w:r>
            <w:r>
              <w:rPr>
                <w:rFonts w:hint="eastAsia" w:ascii="宋体" w:hAnsi="宋体" w:eastAsia="宋体" w:cs="宋体"/>
                <w:b w:val="0"/>
                <w:bCs w:val="0"/>
                <w:color w:val="000000"/>
                <w:sz w:val="24"/>
                <w:szCs w:val="24"/>
              </w:rPr>
              <w:t>USB KEY</w:t>
            </w:r>
            <w:r>
              <w:rPr>
                <w:rFonts w:hint="eastAsia" w:ascii="宋体" w:hAnsi="宋体" w:eastAsia="宋体" w:cs="宋体"/>
                <w:b w:val="0"/>
                <w:bCs w:val="0"/>
                <w:color w:val="000000"/>
                <w:sz w:val="24"/>
                <w:szCs w:val="24"/>
                <w:lang w:val="zh-TW" w:eastAsia="zh-TW"/>
              </w:rPr>
              <w:t>、无驱</w:t>
            </w:r>
            <w:r>
              <w:rPr>
                <w:rFonts w:hint="eastAsia" w:ascii="宋体" w:hAnsi="宋体" w:eastAsia="宋体" w:cs="宋体"/>
                <w:b w:val="0"/>
                <w:bCs w:val="0"/>
                <w:color w:val="000000"/>
                <w:sz w:val="24"/>
                <w:szCs w:val="24"/>
              </w:rPr>
              <w:t>USB KEY</w:t>
            </w:r>
            <w:r>
              <w:rPr>
                <w:rFonts w:hint="eastAsia" w:ascii="宋体" w:hAnsi="宋体" w:eastAsia="宋体" w:cs="宋体"/>
                <w:b w:val="0"/>
                <w:bCs w:val="0"/>
                <w:color w:val="000000"/>
                <w:sz w:val="24"/>
                <w:szCs w:val="24"/>
                <w:lang w:val="zh-TW" w:eastAsia="zh-TW"/>
              </w:rPr>
              <w:t>认证，无驱</w:t>
            </w:r>
            <w:r>
              <w:rPr>
                <w:rFonts w:hint="eastAsia" w:ascii="宋体" w:hAnsi="宋体" w:eastAsia="宋体" w:cs="宋体"/>
                <w:b w:val="0"/>
                <w:bCs w:val="0"/>
                <w:color w:val="000000"/>
                <w:sz w:val="24"/>
                <w:szCs w:val="24"/>
              </w:rPr>
              <w:t>KEY</w:t>
            </w:r>
            <w:r>
              <w:rPr>
                <w:rFonts w:hint="eastAsia" w:ascii="宋体" w:hAnsi="宋体" w:eastAsia="宋体" w:cs="宋体"/>
                <w:b w:val="0"/>
                <w:bCs w:val="0"/>
                <w:color w:val="000000"/>
                <w:sz w:val="24"/>
                <w:szCs w:val="24"/>
                <w:lang w:val="zh-TW" w:eastAsia="zh-TW"/>
              </w:rPr>
              <w:t>无需在客户端安装驱动，方便用户；支持配置第三方</w:t>
            </w:r>
            <w:r>
              <w:rPr>
                <w:rFonts w:hint="eastAsia" w:ascii="宋体" w:hAnsi="宋体" w:eastAsia="宋体" w:cs="宋体"/>
                <w:b w:val="0"/>
                <w:bCs w:val="0"/>
                <w:color w:val="000000"/>
                <w:sz w:val="24"/>
                <w:szCs w:val="24"/>
              </w:rPr>
              <w:t>KEY</w:t>
            </w:r>
            <w:r>
              <w:rPr>
                <w:rFonts w:hint="eastAsia" w:ascii="宋体" w:hAnsi="宋体" w:eastAsia="宋体" w:cs="宋体"/>
                <w:b w:val="0"/>
                <w:bCs w:val="0"/>
                <w:color w:val="000000"/>
                <w:sz w:val="24"/>
                <w:szCs w:val="24"/>
                <w:lang w:val="zh-TW" w:eastAsia="zh-TW"/>
              </w:rPr>
              <w:t>，可与其他业务系统无缝结合；支持满足中国国家标准的《智能</w:t>
            </w:r>
            <w:r>
              <w:rPr>
                <w:rFonts w:hint="eastAsia" w:ascii="宋体" w:hAnsi="宋体" w:eastAsia="宋体" w:cs="宋体"/>
                <w:b w:val="0"/>
                <w:bCs w:val="0"/>
                <w:color w:val="000000"/>
                <w:sz w:val="24"/>
                <w:szCs w:val="24"/>
              </w:rPr>
              <w:t>IC</w:t>
            </w:r>
            <w:r>
              <w:rPr>
                <w:rFonts w:hint="eastAsia" w:ascii="宋体" w:hAnsi="宋体" w:eastAsia="宋体" w:cs="宋体"/>
                <w:b w:val="0"/>
                <w:bCs w:val="0"/>
                <w:color w:val="000000"/>
                <w:sz w:val="24"/>
                <w:szCs w:val="24"/>
                <w:lang w:val="zh-TW" w:eastAsia="zh-TW"/>
              </w:rPr>
              <w:t>卡及智能密码钥匙密码应用接口规范》的智能</w:t>
            </w:r>
            <w:r>
              <w:rPr>
                <w:rFonts w:hint="eastAsia" w:ascii="宋体" w:hAnsi="宋体" w:eastAsia="宋体" w:cs="宋体"/>
                <w:b w:val="0"/>
                <w:bCs w:val="0"/>
                <w:color w:val="000000"/>
                <w:sz w:val="24"/>
                <w:szCs w:val="24"/>
              </w:rPr>
              <w:t>TF/SD</w:t>
            </w:r>
            <w:r>
              <w:rPr>
                <w:rFonts w:hint="eastAsia" w:ascii="宋体" w:hAnsi="宋体" w:eastAsia="宋体" w:cs="宋体"/>
                <w:b w:val="0"/>
                <w:bCs w:val="0"/>
                <w:color w:val="000000"/>
                <w:sz w:val="24"/>
                <w:szCs w:val="24"/>
                <w:lang w:val="zh-TW" w:eastAsia="zh-TW"/>
              </w:rPr>
              <w:t>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50" w:hRule="atLeast"/>
        </w:trPr>
        <w:tc>
          <w:tcPr>
            <w:tcW w:w="8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设备内部支持自建</w:t>
            </w:r>
            <w:r>
              <w:rPr>
                <w:rFonts w:hint="eastAsia" w:ascii="宋体" w:hAnsi="宋体" w:eastAsia="宋体" w:cs="宋体"/>
                <w:b w:val="0"/>
                <w:bCs w:val="0"/>
                <w:color w:val="000000"/>
                <w:sz w:val="24"/>
                <w:szCs w:val="24"/>
              </w:rPr>
              <w:t>CA</w:t>
            </w:r>
            <w:r>
              <w:rPr>
                <w:rFonts w:hint="eastAsia" w:ascii="宋体" w:hAnsi="宋体" w:eastAsia="宋体" w:cs="宋体"/>
                <w:b w:val="0"/>
                <w:bCs w:val="0"/>
                <w:color w:val="000000"/>
                <w:sz w:val="24"/>
                <w:szCs w:val="24"/>
                <w:lang w:val="zh-TW" w:eastAsia="zh-TW"/>
              </w:rPr>
              <w:t>中心，便于数字证书认证平台搭建；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支持与基于</w:t>
            </w:r>
            <w:r>
              <w:rPr>
                <w:rFonts w:hint="eastAsia" w:ascii="宋体" w:hAnsi="宋体" w:eastAsia="宋体" w:cs="宋体"/>
                <w:b w:val="0"/>
                <w:bCs w:val="0"/>
                <w:color w:val="000000"/>
                <w:sz w:val="24"/>
                <w:szCs w:val="24"/>
              </w:rPr>
              <w:t>PKI</w:t>
            </w:r>
            <w:r>
              <w:rPr>
                <w:rFonts w:hint="eastAsia" w:ascii="宋体" w:hAnsi="宋体" w:eastAsia="宋体" w:cs="宋体"/>
                <w:b w:val="0"/>
                <w:bCs w:val="0"/>
                <w:color w:val="000000"/>
                <w:sz w:val="24"/>
                <w:szCs w:val="24"/>
                <w:lang w:val="zh-TW" w:eastAsia="zh-TW"/>
              </w:rPr>
              <w:t>体系的第三方</w:t>
            </w:r>
            <w:r>
              <w:rPr>
                <w:rFonts w:hint="eastAsia" w:ascii="宋体" w:hAnsi="宋体" w:eastAsia="宋体" w:cs="宋体"/>
                <w:b w:val="0"/>
                <w:bCs w:val="0"/>
                <w:color w:val="000000"/>
                <w:sz w:val="24"/>
                <w:szCs w:val="24"/>
              </w:rPr>
              <w:t>CA</w:t>
            </w:r>
            <w:r>
              <w:rPr>
                <w:rFonts w:hint="eastAsia" w:ascii="宋体" w:hAnsi="宋体" w:eastAsia="宋体" w:cs="宋体"/>
                <w:b w:val="0"/>
                <w:bCs w:val="0"/>
                <w:color w:val="000000"/>
                <w:sz w:val="24"/>
                <w:szCs w:val="24"/>
                <w:lang w:val="zh-TW" w:eastAsia="zh-TW"/>
              </w:rPr>
              <w:t>进行结合认证 ，可根据</w:t>
            </w:r>
            <w:r>
              <w:rPr>
                <w:rFonts w:hint="eastAsia" w:ascii="宋体" w:hAnsi="宋体" w:eastAsia="宋体" w:cs="宋体"/>
                <w:b w:val="0"/>
                <w:bCs w:val="0"/>
                <w:color w:val="000000"/>
                <w:sz w:val="24"/>
                <w:szCs w:val="24"/>
              </w:rPr>
              <w:t>CA</w:t>
            </w:r>
            <w:r>
              <w:rPr>
                <w:rFonts w:hint="eastAsia" w:ascii="宋体" w:hAnsi="宋体" w:eastAsia="宋体" w:cs="宋体"/>
                <w:b w:val="0"/>
                <w:bCs w:val="0"/>
                <w:color w:val="000000"/>
                <w:sz w:val="24"/>
                <w:szCs w:val="24"/>
                <w:lang w:val="zh-TW" w:eastAsia="zh-TW"/>
              </w:rPr>
              <w:t>某字段将通过</w:t>
            </w:r>
            <w:r>
              <w:rPr>
                <w:rFonts w:hint="eastAsia" w:ascii="宋体" w:hAnsi="宋体" w:eastAsia="宋体" w:cs="宋体"/>
                <w:b w:val="0"/>
                <w:bCs w:val="0"/>
                <w:color w:val="000000"/>
                <w:sz w:val="24"/>
                <w:szCs w:val="24"/>
              </w:rPr>
              <w:t>CA</w:t>
            </w:r>
            <w:r>
              <w:rPr>
                <w:rFonts w:hint="eastAsia" w:ascii="宋体" w:hAnsi="宋体" w:eastAsia="宋体" w:cs="宋体"/>
                <w:b w:val="0"/>
                <w:bCs w:val="0"/>
                <w:color w:val="000000"/>
                <w:sz w:val="24"/>
                <w:szCs w:val="24"/>
                <w:lang w:val="zh-TW" w:eastAsia="zh-TW"/>
              </w:rPr>
              <w:t>认证的用户自动映射到指定用户组，方便进行权限授权配置；支持</w:t>
            </w:r>
            <w:r>
              <w:rPr>
                <w:rFonts w:hint="eastAsia" w:ascii="宋体" w:hAnsi="宋体" w:eastAsia="宋体" w:cs="宋体"/>
                <w:b w:val="0"/>
                <w:bCs w:val="0"/>
                <w:color w:val="000000"/>
                <w:sz w:val="24"/>
                <w:szCs w:val="24"/>
              </w:rPr>
              <w:t>CRL</w:t>
            </w:r>
            <w:r>
              <w:rPr>
                <w:rFonts w:hint="eastAsia" w:ascii="宋体" w:hAnsi="宋体" w:eastAsia="宋体" w:cs="宋体"/>
                <w:b w:val="0"/>
                <w:bCs w:val="0"/>
                <w:color w:val="000000"/>
                <w:sz w:val="24"/>
                <w:szCs w:val="24"/>
                <w:lang w:val="zh-TW" w:eastAsia="zh-TW"/>
              </w:rPr>
              <w:t>证书撤销列表。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zh-TW" w:eastAsia="zh-TW"/>
              </w:rPr>
              <w:t>单台</w:t>
            </w:r>
            <w:r>
              <w:rPr>
                <w:rFonts w:hint="eastAsia" w:ascii="宋体" w:hAnsi="宋体" w:eastAsia="宋体" w:cs="宋体"/>
                <w:b w:val="0"/>
                <w:bCs w:val="0"/>
                <w:color w:val="000000"/>
                <w:sz w:val="24"/>
                <w:szCs w:val="24"/>
              </w:rPr>
              <w:t>VPN</w:t>
            </w:r>
            <w:r>
              <w:rPr>
                <w:rFonts w:hint="eastAsia" w:ascii="宋体" w:hAnsi="宋体" w:eastAsia="宋体" w:cs="宋体"/>
                <w:b w:val="0"/>
                <w:bCs w:val="0"/>
                <w:color w:val="000000"/>
                <w:sz w:val="24"/>
                <w:szCs w:val="24"/>
                <w:lang w:val="zh-TW" w:eastAsia="zh-TW"/>
              </w:rPr>
              <w:t>设备可扩展同时支持</w:t>
            </w:r>
            <w:r>
              <w:rPr>
                <w:rFonts w:hint="eastAsia" w:ascii="宋体" w:hAnsi="宋体" w:eastAsia="宋体" w:cs="宋体"/>
                <w:b w:val="0"/>
                <w:bCs w:val="0"/>
                <w:color w:val="000000"/>
                <w:sz w:val="24"/>
                <w:szCs w:val="24"/>
              </w:rPr>
              <w:t>5</w:t>
            </w:r>
            <w:r>
              <w:rPr>
                <w:rFonts w:hint="eastAsia" w:ascii="宋体" w:hAnsi="宋体" w:eastAsia="宋体" w:cs="宋体"/>
                <w:b w:val="0"/>
                <w:bCs w:val="0"/>
                <w:color w:val="000000"/>
                <w:sz w:val="24"/>
                <w:szCs w:val="24"/>
                <w:lang w:val="zh-TW" w:eastAsia="zh-TW"/>
              </w:rPr>
              <w:t>套以上</w:t>
            </w:r>
            <w:r>
              <w:rPr>
                <w:rFonts w:hint="eastAsia" w:ascii="宋体" w:hAnsi="宋体" w:eastAsia="宋体" w:cs="宋体"/>
                <w:b w:val="0"/>
                <w:bCs w:val="0"/>
                <w:color w:val="000000"/>
                <w:sz w:val="24"/>
                <w:szCs w:val="24"/>
              </w:rPr>
              <w:t>CA</w:t>
            </w:r>
            <w:r>
              <w:rPr>
                <w:rFonts w:hint="eastAsia" w:ascii="宋体" w:hAnsi="宋体" w:eastAsia="宋体" w:cs="宋体"/>
                <w:b w:val="0"/>
                <w:bCs w:val="0"/>
                <w:color w:val="000000"/>
                <w:sz w:val="24"/>
                <w:szCs w:val="24"/>
                <w:lang w:val="zh-TW" w:eastAsia="zh-TW"/>
              </w:rPr>
              <w:t>根证书；（提供证明截图）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trPr>
        <w:tc>
          <w:tcPr>
            <w:tcW w:w="8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sz w:val="24"/>
                <w:szCs w:val="24"/>
                <w:lang w:val="zh-TW"/>
              </w:rPr>
            </w:pPr>
            <w:r>
              <w:rPr>
                <w:rFonts w:hint="eastAsia" w:ascii="宋体" w:hAnsi="宋体" w:eastAsia="宋体" w:cs="宋体"/>
                <w:b w:val="0"/>
                <w:bCs w:val="0"/>
                <w:sz w:val="24"/>
                <w:szCs w:val="24"/>
                <w:lang w:val="zh-TW" w:eastAsia="zh-TW"/>
              </w:rPr>
              <w:t>支持对接微信开放平台，实现微信扫码快捷登录</w:t>
            </w:r>
            <w:r>
              <w:rPr>
                <w:rFonts w:hint="eastAsia" w:ascii="宋体" w:hAnsi="宋体" w:eastAsia="宋体" w:cs="宋体"/>
                <w:b w:val="0"/>
                <w:bCs w:val="0"/>
                <w:sz w:val="24"/>
                <w:szCs w:val="24"/>
                <w:lang w:val="zh-TW"/>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lang w:val="zh-TW"/>
              </w:rPr>
            </w:pPr>
            <w:r>
              <w:rPr>
                <w:rFonts w:hint="eastAsia" w:ascii="宋体" w:hAnsi="宋体" w:eastAsia="宋体" w:cs="宋体"/>
                <w:b w:val="0"/>
                <w:bCs w:val="0"/>
                <w:sz w:val="24"/>
                <w:szCs w:val="24"/>
                <w:lang w:val="zh-TW" w:eastAsia="zh-TW"/>
              </w:rPr>
              <w:t>支持微信用户与VPN账号绑定与解绑</w:t>
            </w:r>
            <w:r>
              <w:rPr>
                <w:rFonts w:hint="eastAsia" w:ascii="宋体" w:hAnsi="宋体" w:eastAsia="宋体" w:cs="宋体"/>
                <w:b w:val="0"/>
                <w:bCs w:val="0"/>
                <w:sz w:val="24"/>
                <w:szCs w:val="24"/>
                <w:lang w:val="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trPr>
        <w:tc>
          <w:tcPr>
            <w:tcW w:w="859" w:type="dxa"/>
            <w:vMerge w:val="continue"/>
            <w:tcBorders>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lang w:val="zh-TW" w:eastAsia="zh-TW"/>
              </w:rPr>
            </w:pPr>
            <w:r>
              <w:rPr>
                <w:rFonts w:hint="eastAsia" w:ascii="宋体" w:hAnsi="宋体" w:eastAsia="宋体" w:cs="宋体"/>
                <w:b w:val="0"/>
                <w:bCs w:val="0"/>
                <w:color w:val="000000"/>
                <w:sz w:val="24"/>
                <w:szCs w:val="24"/>
                <w:lang w:val="zh-TW" w:eastAsia="zh-TW"/>
              </w:rPr>
              <w:t>产品应提供HTTPS驱动病毒查杀工具，支持对Windows环境下的针对HTTPS拦截监听的驱动病毒进行扫描查杀，避免因为HTTPS驱动病毒导致无法正常接入和使用SSL VPN。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trPr>
        <w:tc>
          <w:tcPr>
            <w:tcW w:w="859" w:type="dxa"/>
            <w:vMerge w:val="restart"/>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企业移动管理</w:t>
            </w: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为满足等级保护中移动互联要求，要求配套提供企业移动管理系统，满足移动接入用户、终端、应用、数据管理的要求。进入安全工作域之前，必须进行身份认证。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trPr>
        <w:tc>
          <w:tcPr>
            <w:tcW w:w="8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支持在Android和IOS终端上生成隔离的安全工作区域，为用户提供安全的办公环境；所有企业应用在Android安全工作区域中显示和使用。（提供产品界面截图）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trPr>
        <w:tc>
          <w:tcPr>
            <w:tcW w:w="8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支持对企业应用的文件系统进行安全隔离，使得企业应用和个人应用的存储目录完全隔离，无法相互访问各自的文件，支持企业App的存储数据加密功能，防止企业的敏感数据被窃取。</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trPr>
        <w:tc>
          <w:tcPr>
            <w:tcW w:w="8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支持对工作域中企业数据进行远程擦除，而不影响个人应用和数据。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trPr>
        <w:tc>
          <w:tcPr>
            <w:tcW w:w="8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支持设备信息查看，要求能查看到设备注册时间、用户、设备名称、设备型号、手机号码、系统存储空间、是否越狱/ROOT、IMEI/UDID、WiFi MAC地址、OS版本、设备应用状态、设备目前状态(失联|违规|擦除等)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40" w:hRule="atLeast"/>
        </w:trPr>
        <w:tc>
          <w:tcPr>
            <w:tcW w:w="8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支持第三方移动App的自动封装，并发布到企业应用商店中。(提供产品界面截图)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trPr>
        <w:tc>
          <w:tcPr>
            <w:tcW w:w="859" w:type="dxa"/>
            <w:vMerge w:val="continue"/>
            <w:tcBorders>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p>
        </w:tc>
        <w:tc>
          <w:tcPr>
            <w:tcW w:w="8072"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安全工作域必须支持企业应用商店，为企业提供权威的移动应用发布入口，方便用户在应用商店集中下载所需的移动应用的同时，避免用户安装盗版、篡改应用。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0" w:hRule="atLeast"/>
        </w:trPr>
        <w:tc>
          <w:tcPr>
            <w:tcW w:w="859"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zh-TW" w:eastAsia="zh-TW"/>
              </w:rPr>
              <w:t>防火墙</w:t>
            </w:r>
          </w:p>
        </w:tc>
        <w:tc>
          <w:tcPr>
            <w:tcW w:w="807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zh-TW" w:eastAsia="zh-TW"/>
              </w:rPr>
              <w:t>产品应具备防火墙</w:t>
            </w:r>
            <w:r>
              <w:rPr>
                <w:rFonts w:hint="eastAsia" w:cs="宋体"/>
                <w:b w:val="0"/>
                <w:bCs w:val="0"/>
                <w:color w:val="000000"/>
                <w:sz w:val="24"/>
                <w:szCs w:val="24"/>
                <w:highlight w:val="none"/>
                <w:lang w:val="en-US" w:eastAsia="zh-CN"/>
              </w:rPr>
              <w:t>基本功能</w:t>
            </w:r>
            <w:r>
              <w:rPr>
                <w:rFonts w:hint="eastAsia" w:ascii="宋体" w:hAnsi="宋体" w:eastAsia="宋体" w:cs="宋体"/>
                <w:b w:val="0"/>
                <w:bCs w:val="0"/>
                <w:color w:val="000000"/>
                <w:sz w:val="24"/>
                <w:szCs w:val="24"/>
                <w:highlight w:val="none"/>
                <w:lang w:val="zh-TW" w:eastAsia="zh-TW"/>
              </w:rPr>
              <w:t>，能够抵抗常见的网络攻击，能够进行包过滤或</w:t>
            </w:r>
            <w:r>
              <w:rPr>
                <w:rFonts w:hint="eastAsia" w:ascii="宋体" w:hAnsi="宋体" w:eastAsia="宋体" w:cs="宋体"/>
                <w:b w:val="0"/>
                <w:bCs w:val="0"/>
                <w:color w:val="000000"/>
                <w:sz w:val="24"/>
                <w:szCs w:val="24"/>
                <w:highlight w:val="none"/>
              </w:rPr>
              <w:t>WAN</w:t>
            </w:r>
            <w:r>
              <w:rPr>
                <w:rFonts w:hint="eastAsia" w:ascii="宋体" w:hAnsi="宋体" w:eastAsia="宋体" w:cs="宋体"/>
                <w:b w:val="0"/>
                <w:bCs w:val="0"/>
                <w:color w:val="000000"/>
                <w:sz w:val="24"/>
                <w:szCs w:val="24"/>
                <w:highlight w:val="none"/>
                <w:lang w:val="zh-TW" w:eastAsia="zh-TW"/>
              </w:rPr>
              <w:t>、</w:t>
            </w:r>
            <w:r>
              <w:rPr>
                <w:rFonts w:hint="eastAsia" w:ascii="宋体" w:hAnsi="宋体" w:eastAsia="宋体" w:cs="宋体"/>
                <w:b w:val="0"/>
                <w:bCs w:val="0"/>
                <w:color w:val="000000"/>
                <w:sz w:val="24"/>
                <w:szCs w:val="24"/>
                <w:highlight w:val="none"/>
              </w:rPr>
              <w:t>LAN</w:t>
            </w:r>
            <w:r>
              <w:rPr>
                <w:rFonts w:hint="eastAsia" w:ascii="宋体" w:hAnsi="宋体" w:eastAsia="宋体" w:cs="宋体"/>
                <w:b w:val="0"/>
                <w:bCs w:val="0"/>
                <w:color w:val="000000"/>
                <w:sz w:val="24"/>
                <w:szCs w:val="24"/>
                <w:highlight w:val="none"/>
                <w:lang w:val="zh-TW" w:eastAsia="zh-TW"/>
              </w:rPr>
              <w:t>、</w:t>
            </w:r>
            <w:r>
              <w:rPr>
                <w:rFonts w:hint="eastAsia" w:ascii="宋体" w:hAnsi="宋体" w:eastAsia="宋体" w:cs="宋体"/>
                <w:b w:val="0"/>
                <w:bCs w:val="0"/>
                <w:color w:val="000000"/>
                <w:sz w:val="24"/>
                <w:szCs w:val="24"/>
                <w:highlight w:val="none"/>
              </w:rPr>
              <w:t>DMZ</w:t>
            </w:r>
            <w:r>
              <w:rPr>
                <w:rFonts w:hint="eastAsia" w:ascii="宋体" w:hAnsi="宋体" w:eastAsia="宋体" w:cs="宋体"/>
                <w:b w:val="0"/>
                <w:bCs w:val="0"/>
                <w:color w:val="000000"/>
                <w:sz w:val="24"/>
                <w:szCs w:val="24"/>
                <w:highlight w:val="none"/>
                <w:lang w:val="zh-TW" w:eastAsia="zh-TW"/>
              </w:rPr>
              <w:t>口之间访问控制</w:t>
            </w:r>
            <w:r>
              <w:rPr>
                <w:rFonts w:hint="eastAsia" w:cs="宋体"/>
                <w:b w:val="0"/>
                <w:bCs w:val="0"/>
                <w:color w:val="000000"/>
                <w:sz w:val="24"/>
                <w:szCs w:val="24"/>
                <w:highlight w:val="none"/>
                <w:lang w:val="zh-TW" w:eastAsia="zh-CN"/>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trPr>
        <w:tc>
          <w:tcPr>
            <w:tcW w:w="859"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lang w:val="zh-TW" w:eastAsia="zh-TW"/>
              </w:rPr>
            </w:pPr>
            <w:r>
              <w:rPr>
                <w:rFonts w:hint="eastAsia" w:ascii="宋体" w:hAnsi="宋体" w:eastAsia="宋体" w:cs="宋体"/>
                <w:b w:val="0"/>
                <w:bCs w:val="0"/>
                <w:color w:val="000000"/>
                <w:sz w:val="24"/>
                <w:szCs w:val="24"/>
              </w:rPr>
              <w:t>服务交付</w:t>
            </w:r>
          </w:p>
        </w:tc>
        <w:tc>
          <w:tcPr>
            <w:tcW w:w="807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为确保提供本地化的服务，厂商必须在省内有分公司或者直属的服务办事机构，提供分公司营业执照或者商务局颁发的驻省内城市办事机构登记备案证书。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trPr>
        <w:tc>
          <w:tcPr>
            <w:tcW w:w="859"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lang w:val="zh-TW" w:eastAsia="zh-TW"/>
              </w:rPr>
            </w:pPr>
            <w:r>
              <w:rPr>
                <w:rFonts w:hint="eastAsia" w:ascii="宋体" w:hAnsi="宋体" w:eastAsia="宋体" w:cs="宋体"/>
                <w:b w:val="0"/>
                <w:bCs w:val="0"/>
                <w:color w:val="000000"/>
                <w:sz w:val="24"/>
                <w:szCs w:val="24"/>
              </w:rPr>
              <w:t>厂商资质</w:t>
            </w:r>
          </w:p>
        </w:tc>
        <w:tc>
          <w:tcPr>
            <w:tcW w:w="807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厂商软件研发实力需通过CMMI L5认证</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厂商应是国家互联网应急响应中心网络安全应急服务国家级支撑单位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0" w:hRule="atLeast"/>
        </w:trPr>
        <w:tc>
          <w:tcPr>
            <w:tcW w:w="859"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lang w:val="zh-TW" w:eastAsia="zh-TW"/>
              </w:rPr>
            </w:pPr>
            <w:r>
              <w:rPr>
                <w:rFonts w:hint="eastAsia" w:ascii="宋体" w:hAnsi="宋体" w:eastAsia="宋体" w:cs="宋体"/>
                <w:b w:val="0"/>
                <w:bCs w:val="0"/>
                <w:color w:val="000000"/>
                <w:sz w:val="24"/>
                <w:szCs w:val="24"/>
              </w:rPr>
              <w:t>产品资质</w:t>
            </w:r>
          </w:p>
        </w:tc>
        <w:tc>
          <w:tcPr>
            <w:tcW w:w="807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投标设备具有国家密码管理局颁发的《商用密码产品型号证书》，且型号与证书对应。</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产品具有IPv6 Ready Phase-2认证证书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5" w:hRule="atLeast"/>
        </w:trPr>
        <w:tc>
          <w:tcPr>
            <w:tcW w:w="859"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质保</w:t>
            </w:r>
          </w:p>
        </w:tc>
        <w:tc>
          <w:tcPr>
            <w:tcW w:w="807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合同签定时提供设备原厂商针对此项目三年7*24原厂质保服务函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5" w:hRule="atLeast"/>
        </w:trPr>
        <w:tc>
          <w:tcPr>
            <w:tcW w:w="859" w:type="dxa"/>
            <w:tcBorders>
              <w:top w:val="single" w:color="auto"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其他</w:t>
            </w:r>
          </w:p>
        </w:tc>
        <w:tc>
          <w:tcPr>
            <w:tcW w:w="8072" w:type="dxa"/>
            <w:tcBorders>
              <w:top w:val="single" w:color="auto"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可与采购单位统一身份认证系统对接用户信息，如需涉及到接口开发费用，由投标人承担。</w:t>
            </w:r>
          </w:p>
        </w:tc>
      </w:tr>
    </w:tbl>
    <w:p>
      <w:pPr>
        <w:keepNext w:val="0"/>
        <w:keepLines w:val="0"/>
        <w:pageBreakBefore w:val="0"/>
        <w:widowControl w:val="0"/>
        <w:kinsoku/>
        <w:wordWrap/>
        <w:overflowPunct/>
        <w:topLinePunct w:val="0"/>
        <w:autoSpaceDE/>
        <w:autoSpaceDN/>
        <w:bidi w:val="0"/>
        <w:adjustRightInd/>
        <w:spacing w:line="240" w:lineRule="auto"/>
        <w:ind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2、防火墙设备</w:t>
      </w:r>
    </w:p>
    <w:tbl>
      <w:tblPr>
        <w:tblStyle w:val="24"/>
        <w:tblW w:w="8868" w:type="dxa"/>
        <w:jc w:val="center"/>
        <w:tblLayout w:type="fixed"/>
        <w:tblCellMar>
          <w:top w:w="0" w:type="dxa"/>
          <w:left w:w="0" w:type="dxa"/>
          <w:bottom w:w="0" w:type="dxa"/>
          <w:right w:w="0" w:type="dxa"/>
        </w:tblCellMar>
      </w:tblPr>
      <w:tblGrid>
        <w:gridCol w:w="1175"/>
        <w:gridCol w:w="7693"/>
      </w:tblGrid>
      <w:tr>
        <w:tblPrEx>
          <w:tblCellMar>
            <w:top w:w="0" w:type="dxa"/>
            <w:left w:w="0" w:type="dxa"/>
            <w:bottom w:w="0" w:type="dxa"/>
            <w:right w:w="0" w:type="dxa"/>
          </w:tblCellMar>
        </w:tblPrEx>
        <w:trPr>
          <w:trHeight w:val="330" w:hRule="atLeast"/>
          <w:jc w:val="center"/>
        </w:trPr>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w:t>
            </w:r>
          </w:p>
        </w:tc>
        <w:tc>
          <w:tcPr>
            <w:tcW w:w="7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zh-TW" w:eastAsia="zh-TW"/>
              </w:rPr>
              <w:t>功能指标要求</w:t>
            </w:r>
          </w:p>
        </w:tc>
      </w:tr>
      <w:tr>
        <w:tblPrEx>
          <w:tblCellMar>
            <w:top w:w="0" w:type="dxa"/>
            <w:left w:w="0" w:type="dxa"/>
            <w:bottom w:w="0" w:type="dxa"/>
            <w:right w:w="0" w:type="dxa"/>
          </w:tblCellMar>
        </w:tblPrEx>
        <w:trPr>
          <w:trHeight w:val="660" w:hRule="atLeast"/>
          <w:jc w:val="center"/>
        </w:trPr>
        <w:tc>
          <w:tcPr>
            <w:tcW w:w="1175" w:type="dxa"/>
            <w:vMerge w:val="restart"/>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产品架构</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系统应采用标准机架式设备，而非插卡式设备，不需要业务卡即可实现下一代防火墙业务；</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为保证防火墙运行的稳定性和处理能力，要求设备采用非X86架构对各项安全功能进行加速优化处理；</w:t>
            </w:r>
          </w:p>
        </w:tc>
      </w:tr>
      <w:tr>
        <w:tblPrEx>
          <w:tblCellMar>
            <w:top w:w="0" w:type="dxa"/>
            <w:left w:w="0" w:type="dxa"/>
            <w:bottom w:w="0" w:type="dxa"/>
            <w:right w:w="0" w:type="dxa"/>
          </w:tblCellMar>
        </w:tblPrEx>
        <w:trPr>
          <w:trHeight w:val="1320" w:hRule="atLeast"/>
          <w:jc w:val="center"/>
        </w:trPr>
        <w:tc>
          <w:tcPr>
            <w:tcW w:w="1175"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产品规格</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要求固化千兆电口数量≥12个；固化千兆光口数量≥8个；固化万兆光口数量≥4个；固化40G光口数量≥2个；为保障接口稳定性，所投产品必须是全部是固化接口，而非板卡接口；内置960 HDD硬盘；标配冗余电源；40G多模光模块≥4</w:t>
            </w:r>
            <w:r>
              <w:rPr>
                <w:rFonts w:hint="eastAsia" w:ascii="宋体" w:hAnsi="宋体" w:eastAsia="宋体" w:cs="宋体"/>
                <w:b w:val="0"/>
                <w:bCs w:val="0"/>
                <w:color w:val="000000"/>
                <w:sz w:val="24"/>
                <w:szCs w:val="24"/>
                <w:lang w:val="en-US" w:eastAsia="zh-CN"/>
              </w:rPr>
              <w:t>个；</w:t>
            </w:r>
          </w:p>
        </w:tc>
      </w:tr>
      <w:tr>
        <w:tblPrEx>
          <w:tblCellMar>
            <w:top w:w="0" w:type="dxa"/>
            <w:left w:w="0" w:type="dxa"/>
            <w:bottom w:w="0" w:type="dxa"/>
            <w:right w:w="0" w:type="dxa"/>
          </w:tblCellMar>
        </w:tblPrEx>
        <w:trPr>
          <w:trHeight w:val="660"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性能</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三层网络吞吐≥80Gbps，IPS吞吐量≥12Gbps，最大并发连接≥800万，最大新建连接≥50万；</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IPSEC VPN隧道数≥10000，≥100个IPSec VPN授权；SSL VPN并发用户数≥10000，≥200个SSL VPN授权；</w:t>
            </w:r>
          </w:p>
        </w:tc>
      </w:tr>
      <w:tr>
        <w:tblPrEx>
          <w:tblCellMar>
            <w:top w:w="0" w:type="dxa"/>
            <w:left w:w="0" w:type="dxa"/>
            <w:bottom w:w="0" w:type="dxa"/>
            <w:right w:w="0" w:type="dxa"/>
          </w:tblCellMar>
        </w:tblPrEx>
        <w:trPr>
          <w:trHeight w:val="330" w:hRule="atLeast"/>
          <w:jc w:val="center"/>
        </w:trPr>
        <w:tc>
          <w:tcPr>
            <w:tcW w:w="1175" w:type="dxa"/>
            <w:vMerge w:val="restart"/>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部署方式</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支持路由模式、透明（网桥模式）、混合模式；</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要求支持虚拟防火墙，支持同一个网口用于多个虚拟防火墙支持虚拟系统技术，且每个虚拟防火墙独立管理；提供产品功能界面截图。</w:t>
            </w:r>
          </w:p>
        </w:tc>
      </w:tr>
      <w:tr>
        <w:tblPrEx>
          <w:tblCellMar>
            <w:top w:w="0" w:type="dxa"/>
            <w:left w:w="0" w:type="dxa"/>
            <w:bottom w:w="0" w:type="dxa"/>
            <w:right w:w="0" w:type="dxa"/>
          </w:tblCellMar>
        </w:tblPrEx>
        <w:trPr>
          <w:trHeight w:val="990" w:hRule="atLeast"/>
          <w:jc w:val="center"/>
        </w:trPr>
        <w:tc>
          <w:tcPr>
            <w:tcW w:w="1175" w:type="dxa"/>
            <w:vMerge w:val="continue"/>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为保障不同业务不同安全策略，要求支持单独为每个虚拟防火墙设置会话数、策略数、用户数、IPSECVPN隧道数、硬盘空间使用量等，进行按需分配。提供产品功能界面截图。</w:t>
            </w:r>
          </w:p>
        </w:tc>
      </w:tr>
      <w:tr>
        <w:tblPrEx>
          <w:tblCellMar>
            <w:top w:w="0" w:type="dxa"/>
            <w:left w:w="0" w:type="dxa"/>
            <w:bottom w:w="0" w:type="dxa"/>
            <w:right w:w="0" w:type="dxa"/>
          </w:tblCellMar>
        </w:tblPrEx>
        <w:trPr>
          <w:trHeight w:val="660" w:hRule="atLeast"/>
          <w:jc w:val="center"/>
        </w:trPr>
        <w:tc>
          <w:tcPr>
            <w:tcW w:w="1175" w:type="dxa"/>
            <w:vMerge w:val="restar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组网功能</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支持SD-WAN功能，支持基于用户、用户组的SD-WAN策略，包括带宽质量监控、链路优化、一键配置上线等；提供产品功能界面截图。</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支持主-备和主-主HA方案。双机热备要能支持多种组网形式，确保可靠性，并且数据接口和心跳线支持冗余，支持双机会话同步，实现无感知切换</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支持策略路由、组播路由、静态路由、BGP、RIP、RIPNG、OSPF、OSPFv3、ISIS、ISISv6等动态路由协议（非透传）；</w:t>
            </w:r>
          </w:p>
        </w:tc>
      </w:tr>
      <w:tr>
        <w:tblPrEx>
          <w:tblCellMar>
            <w:top w:w="0" w:type="dxa"/>
            <w:left w:w="0" w:type="dxa"/>
            <w:bottom w:w="0" w:type="dxa"/>
            <w:right w:w="0" w:type="dxa"/>
          </w:tblCellMar>
        </w:tblPrEx>
        <w:trPr>
          <w:trHeight w:val="330" w:hRule="atLeast"/>
          <w:jc w:val="center"/>
        </w:trPr>
        <w:tc>
          <w:tcPr>
            <w:tcW w:w="1175" w:type="dxa"/>
            <w:vMerge w:val="continue"/>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支持802.1Q Trunk，支持不同VLAN之间的数据隔离。</w:t>
            </w:r>
          </w:p>
        </w:tc>
      </w:tr>
      <w:tr>
        <w:tblPrEx>
          <w:tblCellMar>
            <w:top w:w="0" w:type="dxa"/>
            <w:left w:w="0" w:type="dxa"/>
            <w:bottom w:w="0" w:type="dxa"/>
            <w:right w:w="0" w:type="dxa"/>
          </w:tblCellMar>
        </w:tblPrEx>
        <w:trPr>
          <w:trHeight w:val="1320" w:hRule="atLeast"/>
          <w:jc w:val="center"/>
        </w:trPr>
        <w:tc>
          <w:tcPr>
            <w:tcW w:w="1175" w:type="dxa"/>
            <w:vMerge w:val="restar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基础安全功能</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内置高度集成的一体化智能过滤引擎技术，实现在同一条访问控制策略中配置传统的五元组信息、用户/用户组、应用、URL类型、接入类型、地理位置、终端类型、设备组、服务、时间、安全引擎（入侵、URL过滤、病毒过滤、垃圾邮件过滤、SSL代理）的识别与控制。提供产品界面截图有效；</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支持服务器的负载均衡，提供加权轮询、最小连接数、最小RTT等多种负载均衡方式</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可自动检测互联设备及连接终端信息，自动生成逻辑拓扑，并基于拓扑展示终端指纹信息和网络连接信息，提供功能截图证明</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为保障语音系统效果，支持VoIP防护，可基于SIP与SCCP协议防护，可限制SIP的注册请求，可限制SCCP的呼叫建立。提供功能截图证明</w:t>
            </w:r>
          </w:p>
        </w:tc>
      </w:tr>
      <w:tr>
        <w:tblPrEx>
          <w:tblCellMar>
            <w:top w:w="0" w:type="dxa"/>
            <w:left w:w="0" w:type="dxa"/>
            <w:bottom w:w="0" w:type="dxa"/>
            <w:right w:w="0" w:type="dxa"/>
          </w:tblCellMar>
        </w:tblPrEx>
        <w:trPr>
          <w:trHeight w:val="990"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入侵防御功能</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支持对HTTP、FTP、SMTP、IMAP、POP3、TELNET、TCP、UDP、DNS、RPC、MSSQL、ORACLE、NNTP、DHCP、LDAP、VoIP、NETBIOS、TFTP、SUNRPC和MSRPC等常用协议及应用的攻击检测和防御</w:t>
            </w:r>
          </w:p>
        </w:tc>
      </w:tr>
      <w:tr>
        <w:tblPrEx>
          <w:tblCellMar>
            <w:top w:w="0" w:type="dxa"/>
            <w:left w:w="0" w:type="dxa"/>
            <w:bottom w:w="0" w:type="dxa"/>
            <w:right w:w="0" w:type="dxa"/>
          </w:tblCellMar>
        </w:tblPrEx>
        <w:trPr>
          <w:trHeight w:val="33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支持旁路和在线两种模式</w:t>
            </w:r>
          </w:p>
        </w:tc>
      </w:tr>
      <w:tr>
        <w:tblPrEx>
          <w:tblCellMar>
            <w:top w:w="0" w:type="dxa"/>
            <w:left w:w="0" w:type="dxa"/>
            <w:bottom w:w="0" w:type="dxa"/>
            <w:right w:w="0" w:type="dxa"/>
          </w:tblCellMar>
        </w:tblPrEx>
        <w:trPr>
          <w:trHeight w:val="33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支持自定义IPS特征，并提供相关配置截图</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具备12000种以上攻击特征库规则列表，至少支持基于协议类型、操作系统、严重程度、特征名称、应用类型等方式的查询。提供功能截图证明</w:t>
            </w:r>
          </w:p>
        </w:tc>
      </w:tr>
      <w:tr>
        <w:tblPrEx>
          <w:tblCellMar>
            <w:top w:w="0" w:type="dxa"/>
            <w:left w:w="0" w:type="dxa"/>
            <w:bottom w:w="0" w:type="dxa"/>
            <w:right w:w="0" w:type="dxa"/>
          </w:tblCellMar>
        </w:tblPrEx>
        <w:trPr>
          <w:trHeight w:val="330"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病毒防护功能</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支持对HTTP、FTP、SMTP、POP3、IMAP协议的应用进行病毒扫描和过滤</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支持深达10级以上的文件压缩。可以限制过滤文件的大小，对超大文件采取“通过”或“阻止”动作。</w:t>
            </w:r>
          </w:p>
        </w:tc>
      </w:tr>
      <w:tr>
        <w:tblPrEx>
          <w:tblCellMar>
            <w:top w:w="0" w:type="dxa"/>
            <w:left w:w="0" w:type="dxa"/>
            <w:bottom w:w="0" w:type="dxa"/>
            <w:right w:w="0" w:type="dxa"/>
          </w:tblCellMar>
        </w:tblPrEx>
        <w:trPr>
          <w:trHeight w:val="33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支持对VPN传输隧道内容进行病毒过滤；</w:t>
            </w:r>
          </w:p>
        </w:tc>
      </w:tr>
      <w:tr>
        <w:tblPrEx>
          <w:tblCellMar>
            <w:top w:w="0" w:type="dxa"/>
            <w:left w:w="0" w:type="dxa"/>
            <w:bottom w:w="0" w:type="dxa"/>
            <w:right w:w="0" w:type="dxa"/>
          </w:tblCellMar>
        </w:tblPrEx>
        <w:trPr>
          <w:trHeight w:val="660" w:hRule="atLeast"/>
          <w:jc w:val="center"/>
        </w:trPr>
        <w:tc>
          <w:tcPr>
            <w:tcW w:w="1175" w:type="dxa"/>
            <w:vMerge w:val="restart"/>
            <w:tcBorders>
              <w:top w:val="nil"/>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VPN功能</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支持IPSec VPN、SSL VPN 、L2TP VPN、GRE VPN、L2TP over IPSec VPN、GRE over IPSec VPN等VPN组网</w:t>
            </w:r>
          </w:p>
        </w:tc>
      </w:tr>
      <w:tr>
        <w:tblPrEx>
          <w:tblCellMar>
            <w:top w:w="0" w:type="dxa"/>
            <w:left w:w="0" w:type="dxa"/>
            <w:bottom w:w="0" w:type="dxa"/>
            <w:right w:w="0" w:type="dxa"/>
          </w:tblCellMar>
        </w:tblPrEx>
        <w:trPr>
          <w:trHeight w:val="330" w:hRule="atLeast"/>
          <w:jc w:val="center"/>
        </w:trPr>
        <w:tc>
          <w:tcPr>
            <w:tcW w:w="1175" w:type="dxa"/>
            <w:vMerge w:val="continue"/>
            <w:tcBorders>
              <w:top w:val="nil"/>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支持对登录SSL VPN的用户端系统进行端点安全检查</w:t>
            </w:r>
          </w:p>
        </w:tc>
      </w:tr>
      <w:tr>
        <w:tblPrEx>
          <w:tblCellMar>
            <w:top w:w="0" w:type="dxa"/>
            <w:left w:w="0" w:type="dxa"/>
            <w:bottom w:w="0" w:type="dxa"/>
            <w:right w:w="0" w:type="dxa"/>
          </w:tblCellMar>
        </w:tblPrEx>
        <w:trPr>
          <w:trHeight w:val="660" w:hRule="atLeast"/>
          <w:jc w:val="center"/>
        </w:trPr>
        <w:tc>
          <w:tcPr>
            <w:tcW w:w="1175" w:type="dxa"/>
            <w:vMerge w:val="continue"/>
            <w:tcBorders>
              <w:top w:val="nil"/>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支持完备的IPv6的IPSec能力，包括Site-to-site、远程接入VPN 和动态DNS 的IPv6 接入方式，IPv6下的Aggressive 协商模式。</w:t>
            </w:r>
          </w:p>
        </w:tc>
      </w:tr>
      <w:tr>
        <w:tblPrEx>
          <w:tblCellMar>
            <w:top w:w="0" w:type="dxa"/>
            <w:left w:w="0" w:type="dxa"/>
            <w:bottom w:w="0" w:type="dxa"/>
            <w:right w:w="0" w:type="dxa"/>
          </w:tblCellMar>
        </w:tblPrEx>
        <w:trPr>
          <w:trHeight w:val="330"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垃圾邮件过滤功能</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支持基于代理模式、流模式的垃圾邮件检测过滤</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防垃圾邮件功能支持IP地址过滤、邮件地址过滤、MIME头信息、邮件内容过滤、RBL实时黑名单、域名解析等多种方法。</w:t>
            </w:r>
          </w:p>
        </w:tc>
      </w:tr>
      <w:tr>
        <w:tblPrEx>
          <w:tblCellMar>
            <w:top w:w="0" w:type="dxa"/>
            <w:left w:w="0" w:type="dxa"/>
            <w:bottom w:w="0" w:type="dxa"/>
            <w:right w:w="0" w:type="dxa"/>
          </w:tblCellMar>
        </w:tblPrEx>
        <w:trPr>
          <w:trHeight w:val="660"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文件防泄漏功能</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支持防数据泄漏功能，能对HTTP、FTP、SMTP、POP3等协议中的敏感内容进行过滤和阻断。</w:t>
            </w:r>
          </w:p>
        </w:tc>
      </w:tr>
      <w:tr>
        <w:tblPrEx>
          <w:tblCellMar>
            <w:top w:w="0" w:type="dxa"/>
            <w:left w:w="0" w:type="dxa"/>
            <w:bottom w:w="0" w:type="dxa"/>
            <w:right w:w="0" w:type="dxa"/>
          </w:tblCellMar>
        </w:tblPrEx>
        <w:trPr>
          <w:trHeight w:val="66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支持对文件类型过滤，至少基于包括doc、docx、exe、ppt、pptx、rar、txt、xls、xlsx、pdf、zip、gzip、tar等40种以上文件类型过滤，要求提供功能截图</w:t>
            </w:r>
          </w:p>
        </w:tc>
      </w:tr>
      <w:tr>
        <w:tblPrEx>
          <w:tblCellMar>
            <w:top w:w="0" w:type="dxa"/>
            <w:left w:w="0" w:type="dxa"/>
            <w:bottom w:w="0" w:type="dxa"/>
            <w:right w:w="0" w:type="dxa"/>
          </w:tblCellMar>
        </w:tblPrEx>
        <w:trPr>
          <w:trHeight w:val="660" w:hRule="atLeast"/>
          <w:jc w:val="center"/>
        </w:trPr>
        <w:tc>
          <w:tcPr>
            <w:tcW w:w="1175"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高级威胁防护功能</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支持基于应用防御、入侵防御、恶意软件防御的统计结果定义用户的信誉值。要求提供功能截图。</w:t>
            </w:r>
          </w:p>
        </w:tc>
      </w:tr>
      <w:tr>
        <w:tblPrEx>
          <w:tblCellMar>
            <w:top w:w="0" w:type="dxa"/>
            <w:left w:w="0" w:type="dxa"/>
            <w:bottom w:w="0" w:type="dxa"/>
            <w:right w:w="0" w:type="dxa"/>
          </w:tblCellMar>
        </w:tblPrEx>
        <w:trPr>
          <w:trHeight w:val="660" w:hRule="atLeast"/>
          <w:jc w:val="center"/>
        </w:trPr>
        <w:tc>
          <w:tcPr>
            <w:tcW w:w="1175"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内置IP威胁域名查询，可直接输入IP或域名查询IP和域名的威胁属性。要求提供功能截图。</w:t>
            </w:r>
          </w:p>
        </w:tc>
      </w:tr>
      <w:tr>
        <w:tblPrEx>
          <w:tblCellMar>
            <w:top w:w="0" w:type="dxa"/>
            <w:left w:w="0" w:type="dxa"/>
            <w:bottom w:w="0" w:type="dxa"/>
            <w:right w:w="0" w:type="dxa"/>
          </w:tblCellMar>
        </w:tblPrEx>
        <w:trPr>
          <w:trHeight w:val="330" w:hRule="atLeast"/>
          <w:jc w:val="center"/>
        </w:trPr>
        <w:tc>
          <w:tcPr>
            <w:tcW w:w="1175"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支持僵尸主机、C&amp;C客户端检测功能，要求提供功能截图。</w:t>
            </w:r>
          </w:p>
        </w:tc>
      </w:tr>
      <w:tr>
        <w:tblPrEx>
          <w:tblCellMar>
            <w:top w:w="0" w:type="dxa"/>
            <w:left w:w="0" w:type="dxa"/>
            <w:bottom w:w="0" w:type="dxa"/>
            <w:right w:w="0" w:type="dxa"/>
          </w:tblCellMar>
        </w:tblPrEx>
        <w:trPr>
          <w:trHeight w:val="660" w:hRule="atLeast"/>
          <w:jc w:val="center"/>
        </w:trPr>
        <w:tc>
          <w:tcPr>
            <w:tcW w:w="1175"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kern w:val="2"/>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支持0-day恶意软件变种、可疑文件等APT高级可持续威胁的统计功能，要求提供功能截图</w:t>
            </w:r>
          </w:p>
        </w:tc>
      </w:tr>
      <w:tr>
        <w:tblPrEx>
          <w:tblCellMar>
            <w:top w:w="0" w:type="dxa"/>
            <w:left w:w="0" w:type="dxa"/>
            <w:bottom w:w="0" w:type="dxa"/>
            <w:right w:w="0" w:type="dxa"/>
          </w:tblCellMar>
        </w:tblPrEx>
        <w:trPr>
          <w:trHeight w:val="990" w:hRule="atLeast"/>
          <w:jc w:val="center"/>
        </w:trPr>
        <w:tc>
          <w:tcPr>
            <w:tcW w:w="1175"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资质要求</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提供中华人民共和国公安部颁发的有效的《计算机信息系统安全专用产品销售许可证》复印件，证书上需体现“下一代防火墙”或“第二代防火墙”名称，否则按无效投标处理）</w:t>
            </w:r>
          </w:p>
        </w:tc>
      </w:tr>
      <w:tr>
        <w:tblPrEx>
          <w:tblCellMar>
            <w:top w:w="0" w:type="dxa"/>
            <w:left w:w="0" w:type="dxa"/>
            <w:bottom w:w="0" w:type="dxa"/>
            <w:right w:w="0" w:type="dxa"/>
          </w:tblCellMar>
        </w:tblPrEx>
        <w:trPr>
          <w:trHeight w:val="330" w:hRule="atLeast"/>
          <w:jc w:val="center"/>
        </w:trPr>
        <w:tc>
          <w:tcPr>
            <w:tcW w:w="1175"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提供所投产品有效的《IPv6 Ready Phase 2证书》复印件；</w:t>
            </w:r>
          </w:p>
        </w:tc>
      </w:tr>
      <w:tr>
        <w:tblPrEx>
          <w:tblCellMar>
            <w:top w:w="0" w:type="dxa"/>
            <w:left w:w="0" w:type="dxa"/>
            <w:bottom w:w="0" w:type="dxa"/>
            <w:right w:w="0" w:type="dxa"/>
          </w:tblCellMar>
        </w:tblPrEx>
        <w:trPr>
          <w:trHeight w:val="660" w:hRule="atLeast"/>
          <w:jc w:val="center"/>
        </w:trPr>
        <w:tc>
          <w:tcPr>
            <w:tcW w:w="1175"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提供中国信息安全测评中心颁发的有效的《中国信息安全测评信息技术产品安全测评证书（EAL3＋级别）》复印件</w:t>
            </w:r>
          </w:p>
        </w:tc>
      </w:tr>
      <w:tr>
        <w:tblPrEx>
          <w:tblCellMar>
            <w:top w:w="0" w:type="dxa"/>
            <w:left w:w="0" w:type="dxa"/>
            <w:bottom w:w="0" w:type="dxa"/>
            <w:right w:w="0" w:type="dxa"/>
          </w:tblCellMar>
        </w:tblPrEx>
        <w:trPr>
          <w:trHeight w:val="660" w:hRule="atLeast"/>
          <w:jc w:val="center"/>
        </w:trPr>
        <w:tc>
          <w:tcPr>
            <w:tcW w:w="1175" w:type="dxa"/>
            <w:vMerge w:val="continue"/>
            <w:tcBorders>
              <w:top w:val="nil"/>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ascii="宋体" w:hAnsi="宋体" w:eastAsia="宋体" w:cs="宋体"/>
                <w:b w:val="0"/>
                <w:bCs w:val="0"/>
                <w:color w:val="000000"/>
                <w:sz w:val="24"/>
                <w:szCs w:val="24"/>
              </w:rPr>
            </w:pP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提供中国网络安全审查技术与认证中心颁发的国家信息安全产品认证证书(ISCCC)</w:t>
            </w:r>
          </w:p>
        </w:tc>
      </w:tr>
      <w:tr>
        <w:tblPrEx>
          <w:tblCellMar>
            <w:top w:w="0" w:type="dxa"/>
            <w:left w:w="0" w:type="dxa"/>
            <w:bottom w:w="0" w:type="dxa"/>
            <w:right w:w="0" w:type="dxa"/>
          </w:tblCellMar>
        </w:tblPrEx>
        <w:trPr>
          <w:trHeight w:val="660" w:hRule="atLeast"/>
          <w:jc w:val="center"/>
        </w:trPr>
        <w:tc>
          <w:tcPr>
            <w:tcW w:w="1175"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质保</w:t>
            </w:r>
          </w:p>
        </w:tc>
        <w:tc>
          <w:tcPr>
            <w:tcW w:w="76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合同签定时提供设备原厂商针对此项目三年7*24原厂质保服务函</w:t>
            </w:r>
          </w:p>
        </w:tc>
      </w:tr>
    </w:tbl>
    <w:p>
      <w:pPr>
        <w:keepNext w:val="0"/>
        <w:keepLines w:val="0"/>
        <w:pageBreakBefore w:val="0"/>
        <w:widowControl w:val="0"/>
        <w:kinsoku/>
        <w:wordWrap/>
        <w:overflowPunct/>
        <w:topLinePunct w:val="0"/>
        <w:autoSpaceDE/>
        <w:autoSpaceDN/>
        <w:bidi w:val="0"/>
        <w:adjustRightInd/>
        <w:spacing w:line="24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br w:type="page"/>
      </w:r>
    </w:p>
    <w:bookmarkEnd w:id="91"/>
    <w:bookmarkEnd w:id="92"/>
    <w:bookmarkEnd w:id="93"/>
    <w:p>
      <w:pPr>
        <w:pStyle w:val="3"/>
        <w:bidi w:val="0"/>
        <w:rPr>
          <w:rFonts w:hint="eastAsia" w:ascii="Times New Roman" w:hAnsi="Times New Roman" w:eastAsia="宋体" w:cs="Times New Roman"/>
          <w:color w:val="auto"/>
          <w:sz w:val="36"/>
          <w:szCs w:val="48"/>
        </w:rPr>
      </w:pPr>
      <w:bookmarkStart w:id="179" w:name="_Toc24328"/>
      <w:bookmarkStart w:id="180" w:name="_Toc8033"/>
      <w:bookmarkStart w:id="181" w:name="_Toc7200"/>
      <w:bookmarkStart w:id="182" w:name="_Toc84017891"/>
      <w:bookmarkStart w:id="183" w:name="_Toc3337"/>
      <w:bookmarkStart w:id="184" w:name="_Toc15894"/>
      <w:bookmarkStart w:id="185" w:name="_Toc23337"/>
      <w:bookmarkStart w:id="186" w:name="_Toc7608"/>
      <w:bookmarkStart w:id="187" w:name="_Toc3298"/>
      <w:bookmarkStart w:id="188" w:name="_Toc17155"/>
      <w:bookmarkStart w:id="189" w:name="_Toc17257"/>
      <w:bookmarkStart w:id="190" w:name="_Toc6508"/>
      <w:r>
        <w:rPr>
          <w:rFonts w:hint="eastAsia" w:ascii="Times New Roman" w:hAnsi="Times New Roman" w:eastAsia="宋体" w:cs="Times New Roman"/>
          <w:color w:val="auto"/>
          <w:sz w:val="36"/>
          <w:szCs w:val="48"/>
          <w:lang w:eastAsia="zh-CN"/>
        </w:rPr>
        <w:t>第五章</w:t>
      </w:r>
      <w:r>
        <w:rPr>
          <w:rFonts w:hint="eastAsia" w:ascii="Times New Roman" w:hAnsi="Times New Roman" w:eastAsia="宋体" w:cs="Times New Roman"/>
          <w:color w:val="auto"/>
          <w:sz w:val="36"/>
          <w:szCs w:val="48"/>
          <w:lang w:val="en-US" w:eastAsia="zh-CN"/>
        </w:rPr>
        <w:t xml:space="preserve"> </w:t>
      </w:r>
      <w:r>
        <w:rPr>
          <w:rFonts w:hint="eastAsia" w:ascii="Times New Roman" w:hAnsi="Times New Roman" w:eastAsia="宋体" w:cs="Times New Roman"/>
          <w:color w:val="auto"/>
          <w:sz w:val="36"/>
          <w:szCs w:val="48"/>
          <w:lang w:eastAsia="zh-CN"/>
        </w:rPr>
        <w:t>合</w:t>
      </w:r>
      <w:r>
        <w:rPr>
          <w:rFonts w:hint="eastAsia" w:ascii="Times New Roman" w:hAnsi="Times New Roman" w:eastAsia="宋体" w:cs="Times New Roman"/>
          <w:color w:val="auto"/>
          <w:sz w:val="36"/>
          <w:szCs w:val="48"/>
        </w:rPr>
        <w:t>同</w:t>
      </w:r>
      <w:bookmarkEnd w:id="179"/>
      <w:bookmarkEnd w:id="180"/>
      <w:bookmarkEnd w:id="181"/>
      <w:bookmarkEnd w:id="182"/>
      <w:r>
        <w:rPr>
          <w:rFonts w:hint="eastAsia" w:ascii="Times New Roman" w:hAnsi="Times New Roman" w:eastAsia="宋体" w:cs="Times New Roman"/>
          <w:color w:val="auto"/>
          <w:sz w:val="36"/>
          <w:szCs w:val="48"/>
          <w:lang w:eastAsia="zh-CN"/>
        </w:rPr>
        <w:t>部分</w:t>
      </w:r>
      <w:bookmarkEnd w:id="183"/>
      <w:bookmarkEnd w:id="184"/>
      <w:bookmarkEnd w:id="185"/>
      <w:bookmarkEnd w:id="186"/>
      <w:bookmarkEnd w:id="187"/>
      <w:bookmarkEnd w:id="188"/>
      <w:bookmarkEnd w:id="189"/>
      <w:bookmarkEnd w:id="190"/>
    </w:p>
    <w:p>
      <w:pPr>
        <w:widowControl/>
        <w:spacing w:line="200" w:lineRule="atLeast"/>
        <w:ind w:left="0" w:leftChars="0" w:firstLine="0" w:firstLineChars="0"/>
        <w:jc w:val="center"/>
        <w:rPr>
          <w:rFonts w:hint="eastAsia" w:ascii="宋体" w:hAnsi="宋体"/>
          <w:b/>
          <w:bCs/>
          <w:color w:val="auto"/>
          <w:sz w:val="36"/>
          <w:szCs w:val="36"/>
          <w:lang w:eastAsia="zh-CN"/>
        </w:rPr>
      </w:pPr>
    </w:p>
    <w:p>
      <w:pPr>
        <w:widowControl/>
        <w:spacing w:line="200" w:lineRule="atLeast"/>
        <w:ind w:left="0" w:leftChars="0" w:firstLine="0" w:firstLineChars="0"/>
        <w:jc w:val="center"/>
        <w:rPr>
          <w:rFonts w:hint="eastAsia" w:ascii="宋体" w:hAnsi="宋体"/>
          <w:b/>
          <w:bCs/>
          <w:color w:val="auto"/>
          <w:sz w:val="36"/>
          <w:szCs w:val="36"/>
        </w:rPr>
      </w:pPr>
      <w:r>
        <w:rPr>
          <w:rFonts w:hint="eastAsia" w:ascii="宋体" w:hAnsi="宋体"/>
          <w:b/>
          <w:bCs/>
          <w:color w:val="auto"/>
          <w:sz w:val="36"/>
          <w:szCs w:val="36"/>
          <w:lang w:eastAsia="zh-CN"/>
        </w:rPr>
        <w:t>货物采购</w:t>
      </w:r>
      <w:r>
        <w:rPr>
          <w:rFonts w:hint="eastAsia" w:ascii="宋体" w:hAnsi="宋体"/>
          <w:b/>
          <w:bCs/>
          <w:color w:val="auto"/>
          <w:sz w:val="36"/>
          <w:szCs w:val="36"/>
        </w:rPr>
        <w:t>合同</w:t>
      </w:r>
    </w:p>
    <w:p>
      <w:pPr>
        <w:widowControl/>
        <w:spacing w:line="200" w:lineRule="atLeast"/>
        <w:jc w:val="center"/>
        <w:rPr>
          <w:rFonts w:hint="eastAsia" w:ascii="宋体" w:hAnsi="宋体"/>
          <w:b/>
          <w:bCs/>
          <w:color w:val="auto"/>
          <w:sz w:val="36"/>
          <w:szCs w:val="36"/>
        </w:rPr>
      </w:pPr>
    </w:p>
    <w:p>
      <w:pPr>
        <w:widowControl/>
        <w:spacing w:line="200" w:lineRule="atLeast"/>
        <w:ind w:left="0" w:leftChars="0" w:firstLine="0" w:firstLineChars="0"/>
        <w:jc w:val="center"/>
        <w:rPr>
          <w:rFonts w:hint="eastAsia" w:ascii="宋体" w:hAnsi="宋体"/>
          <w:b/>
          <w:bCs/>
          <w:color w:val="auto"/>
          <w:sz w:val="36"/>
          <w:szCs w:val="36"/>
        </w:rPr>
      </w:pPr>
      <w:r>
        <w:rPr>
          <w:rFonts w:hint="eastAsia" w:ascii="宋体" w:hAnsi="宋体"/>
          <w:b/>
          <w:bCs/>
          <w:color w:val="auto"/>
          <w:sz w:val="36"/>
          <w:szCs w:val="36"/>
        </w:rPr>
        <w:t>（参考本）</w:t>
      </w:r>
    </w:p>
    <w:p>
      <w:pPr>
        <w:widowControl/>
        <w:spacing w:before="100" w:beforeAutospacing="1" w:after="100" w:afterAutospacing="1" w:line="200" w:lineRule="atLeast"/>
        <w:rPr>
          <w:rFonts w:hint="eastAsia" w:ascii="仿宋_GB2312" w:hAnsi="宋体" w:eastAsia="仿宋_GB2312"/>
          <w:b/>
          <w:bCs/>
          <w:color w:val="auto"/>
          <w:sz w:val="24"/>
        </w:rPr>
      </w:pPr>
      <w:r>
        <w:rPr>
          <w:rFonts w:hint="eastAsia" w:ascii="仿宋_GB2312" w:hAnsi="宋体" w:eastAsia="仿宋_GB2312"/>
          <w:b/>
          <w:bCs/>
          <w:color w:val="auto"/>
          <w:sz w:val="24"/>
        </w:rPr>
        <w:t xml:space="preserve">         </w:t>
      </w:r>
    </w:p>
    <w:p>
      <w:pPr>
        <w:widowControl/>
        <w:spacing w:line="200" w:lineRule="atLeast"/>
        <w:rPr>
          <w:rFonts w:hint="eastAsia" w:ascii="仿宋_GB2312" w:hAnsi="宋体" w:eastAsia="仿宋_GB2312"/>
          <w:b/>
          <w:bCs/>
          <w:color w:val="auto"/>
          <w:sz w:val="24"/>
        </w:rPr>
      </w:pPr>
      <w:r>
        <w:rPr>
          <w:rFonts w:hint="eastAsia" w:ascii="仿宋_GB2312" w:hAnsi="宋体" w:eastAsia="仿宋_GB2312"/>
          <w:b/>
          <w:bCs/>
          <w:color w:val="auto"/>
          <w:sz w:val="24"/>
        </w:rPr>
        <w:t xml:space="preserve">                </w:t>
      </w:r>
      <w:r>
        <w:rPr>
          <w:rFonts w:hint="eastAsia" w:ascii="宋体" w:hAnsi="宋体" w:cs="宋体"/>
          <w:b/>
          <w:bCs/>
          <w:color w:val="auto"/>
          <w:sz w:val="24"/>
        </w:rPr>
        <w:t>合同编号：</w:t>
      </w:r>
      <w:r>
        <w:rPr>
          <w:rFonts w:hint="eastAsia" w:ascii="宋体" w:hAnsi="宋体" w:cs="宋体"/>
          <w:b/>
          <w:bCs/>
          <w:color w:val="auto"/>
          <w:sz w:val="24"/>
          <w:u w:val="single"/>
        </w:rPr>
        <w:t xml:space="preserve">                         </w:t>
      </w:r>
    </w:p>
    <w:p>
      <w:pPr>
        <w:widowControl/>
        <w:spacing w:before="100" w:beforeAutospacing="1" w:after="100" w:afterAutospacing="1" w:line="200" w:lineRule="atLeast"/>
        <w:rPr>
          <w:rFonts w:hint="eastAsia" w:ascii="仿宋_GB2312" w:hAnsi="宋体" w:eastAsia="仿宋_GB2312"/>
          <w:b/>
          <w:bCs/>
          <w:color w:val="auto"/>
          <w:sz w:val="24"/>
        </w:rPr>
      </w:pPr>
    </w:p>
    <w:p>
      <w:pPr>
        <w:widowControl/>
        <w:spacing w:before="100" w:beforeAutospacing="1" w:after="100" w:afterAutospacing="1" w:line="200" w:lineRule="atLeast"/>
        <w:ind w:left="0" w:leftChars="0" w:firstLine="0" w:firstLineChars="0"/>
        <w:rPr>
          <w:rFonts w:hint="eastAsia" w:ascii="仿宋_GB2312" w:hAnsi="宋体" w:eastAsia="仿宋_GB2312"/>
          <w:b/>
          <w:bCs/>
          <w:color w:val="auto"/>
          <w:sz w:val="28"/>
        </w:rPr>
      </w:pPr>
    </w:p>
    <w:p>
      <w:pPr>
        <w:widowControl/>
        <w:spacing w:before="100" w:beforeAutospacing="1" w:after="100" w:afterAutospacing="1" w:line="200" w:lineRule="atLeast"/>
        <w:ind w:firstLine="2530" w:firstLineChars="900"/>
        <w:rPr>
          <w:rFonts w:hint="eastAsia" w:ascii="宋体" w:hAnsi="宋体" w:cs="宋体"/>
          <w:b/>
          <w:bCs/>
          <w:color w:val="auto"/>
          <w:sz w:val="28"/>
          <w:lang w:eastAsia="zh-CN"/>
        </w:rPr>
      </w:pPr>
      <w:r>
        <w:rPr>
          <w:rFonts w:hint="eastAsia" w:ascii="宋体" w:hAnsi="宋体" w:cs="宋体"/>
          <w:b/>
          <w:bCs/>
          <w:color w:val="auto"/>
          <w:sz w:val="28"/>
        </w:rPr>
        <w:t>甲方：新疆农业职业技术学院</w:t>
      </w:r>
    </w:p>
    <w:p>
      <w:pPr>
        <w:widowControl/>
        <w:spacing w:before="100" w:beforeAutospacing="1" w:after="100" w:afterAutospacing="1" w:line="200" w:lineRule="atLeast"/>
        <w:ind w:firstLine="2530" w:firstLineChars="900"/>
        <w:rPr>
          <w:rFonts w:hint="eastAsia" w:ascii="宋体" w:hAnsi="宋体" w:cs="宋体"/>
          <w:b/>
          <w:bCs/>
          <w:color w:val="auto"/>
          <w:sz w:val="28"/>
        </w:rPr>
      </w:pPr>
      <w:r>
        <w:rPr>
          <w:rFonts w:hint="eastAsia" w:ascii="宋体" w:hAnsi="宋体" w:cs="宋体"/>
          <w:b/>
          <w:bCs/>
          <w:color w:val="auto"/>
          <w:sz w:val="28"/>
        </w:rPr>
        <w:t>乙方：</w:t>
      </w:r>
    </w:p>
    <w:p>
      <w:pPr>
        <w:rPr>
          <w:rFonts w:hint="eastAsia" w:ascii="宋体" w:hAnsi="宋体" w:cs="宋体"/>
          <w:b/>
          <w:bCs/>
          <w:color w:val="auto"/>
          <w:sz w:val="28"/>
        </w:rPr>
      </w:pPr>
    </w:p>
    <w:p>
      <w:pPr>
        <w:ind w:firstLine="1968" w:firstLineChars="700"/>
        <w:rPr>
          <w:rFonts w:ascii="宋体" w:hAnsi="宋体"/>
          <w:color w:val="auto"/>
          <w:sz w:val="28"/>
          <w:szCs w:val="28"/>
        </w:rPr>
      </w:pPr>
      <w:r>
        <w:rPr>
          <w:rFonts w:hint="eastAsia" w:ascii="宋体" w:hAnsi="宋体" w:cs="宋体"/>
          <w:b/>
          <w:bCs/>
          <w:color w:val="auto"/>
          <w:sz w:val="28"/>
        </w:rPr>
        <w:t>签订时间：</w:t>
      </w:r>
      <w:r>
        <w:rPr>
          <w:rFonts w:hint="eastAsia" w:ascii="宋体" w:hAnsi="宋体" w:cs="宋体"/>
          <w:b/>
          <w:bCs/>
          <w:color w:val="auto"/>
          <w:sz w:val="28"/>
          <w:u w:val="single"/>
        </w:rPr>
        <w:t xml:space="preserve">         </w:t>
      </w:r>
      <w:r>
        <w:rPr>
          <w:rFonts w:hint="eastAsia" w:ascii="宋体" w:hAnsi="宋体" w:cs="宋体"/>
          <w:b/>
          <w:bCs/>
          <w:color w:val="auto"/>
          <w:sz w:val="28"/>
        </w:rPr>
        <w:t>年</w:t>
      </w:r>
      <w:r>
        <w:rPr>
          <w:rFonts w:hint="eastAsia" w:ascii="宋体" w:hAnsi="宋体" w:cs="宋体"/>
          <w:b/>
          <w:bCs/>
          <w:color w:val="auto"/>
          <w:sz w:val="28"/>
          <w:u w:val="single"/>
        </w:rPr>
        <w:t xml:space="preserve">     </w:t>
      </w:r>
      <w:r>
        <w:rPr>
          <w:rFonts w:hint="eastAsia" w:ascii="宋体" w:hAnsi="宋体" w:cs="宋体"/>
          <w:b/>
          <w:bCs/>
          <w:color w:val="auto"/>
          <w:sz w:val="28"/>
        </w:rPr>
        <w:t>月</w:t>
      </w:r>
      <w:r>
        <w:rPr>
          <w:rFonts w:hint="eastAsia" w:ascii="宋体" w:hAnsi="宋体" w:cs="宋体"/>
          <w:b/>
          <w:bCs/>
          <w:color w:val="auto"/>
          <w:sz w:val="28"/>
          <w:u w:val="single"/>
        </w:rPr>
        <w:t xml:space="preserve">    </w:t>
      </w:r>
      <w:r>
        <w:rPr>
          <w:rFonts w:hint="eastAsia" w:ascii="宋体" w:hAnsi="宋体" w:cs="宋体"/>
          <w:b/>
          <w:bCs/>
          <w:color w:val="auto"/>
          <w:sz w:val="28"/>
        </w:rPr>
        <w:t>日</w:t>
      </w:r>
    </w:p>
    <w:p>
      <w:pPr>
        <w:spacing w:line="360" w:lineRule="auto"/>
        <w:ind w:firstLine="562" w:firstLineChars="200"/>
        <w:jc w:val="center"/>
        <w:rPr>
          <w:rFonts w:hint="eastAsia" w:ascii="宋体" w:hAnsi="宋体"/>
          <w:b/>
          <w:bCs/>
          <w:color w:val="auto"/>
          <w:sz w:val="28"/>
          <w:szCs w:val="28"/>
        </w:rPr>
      </w:pPr>
    </w:p>
    <w:p>
      <w:pPr>
        <w:ind w:firstLine="560" w:firstLineChars="200"/>
        <w:jc w:val="center"/>
        <w:rPr>
          <w:rFonts w:hint="eastAsia" w:ascii="宋体" w:hAnsi="宋体"/>
          <w:color w:val="auto"/>
          <w:sz w:val="28"/>
          <w:szCs w:val="28"/>
        </w:rPr>
      </w:pPr>
      <w:r>
        <w:rPr>
          <w:rFonts w:hint="eastAsia" w:ascii="宋体" w:hAnsi="宋体"/>
          <w:color w:val="auto"/>
          <w:sz w:val="28"/>
          <w:szCs w:val="28"/>
        </w:rPr>
        <w:t>注：仅供参考，实际以和采购人签订的合同为主。</w:t>
      </w:r>
    </w:p>
    <w:p>
      <w:pPr>
        <w:pStyle w:val="4"/>
        <w:outlineLvl w:val="9"/>
        <w:rPr>
          <w:rFonts w:hint="eastAsia" w:ascii="宋体" w:hAnsi="宋体"/>
          <w:color w:val="auto"/>
          <w:sz w:val="28"/>
          <w:szCs w:val="28"/>
        </w:rPr>
      </w:pPr>
    </w:p>
    <w:p>
      <w:pPr>
        <w:pStyle w:val="6"/>
        <w:rPr>
          <w:rFonts w:hint="eastAsia"/>
        </w:rPr>
      </w:pPr>
    </w:p>
    <w:p>
      <w:pPr>
        <w:numPr>
          <w:ilvl w:val="0"/>
          <w:numId w:val="4"/>
        </w:numPr>
        <w:spacing w:line="360" w:lineRule="auto"/>
        <w:ind w:firstLine="562" w:firstLineChars="200"/>
        <w:jc w:val="center"/>
        <w:rPr>
          <w:rFonts w:hint="eastAsia" w:ascii="宋体" w:hAnsi="宋体"/>
          <w:b/>
          <w:bCs/>
          <w:color w:val="auto"/>
          <w:sz w:val="28"/>
          <w:szCs w:val="28"/>
        </w:rPr>
      </w:pPr>
      <w:r>
        <w:rPr>
          <w:rFonts w:hint="eastAsia" w:ascii="宋体" w:hAnsi="宋体"/>
          <w:b/>
          <w:bCs/>
          <w:color w:val="auto"/>
          <w:sz w:val="28"/>
          <w:szCs w:val="28"/>
        </w:rPr>
        <w:t>合同协议书</w:t>
      </w:r>
    </w:p>
    <w:p>
      <w:pPr>
        <w:spacing w:line="360" w:lineRule="auto"/>
        <w:rPr>
          <w:rFonts w:hint="eastAsia" w:ascii="宋体" w:hAnsi="宋体"/>
          <w:b w:val="0"/>
          <w:bCs w:val="0"/>
          <w:color w:val="auto"/>
          <w:sz w:val="28"/>
          <w:szCs w:val="28"/>
        </w:rPr>
      </w:pP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根据《中华人民共和国政府采购法》、《中华人民共和国民法典》及</w:t>
      </w:r>
      <w:r>
        <w:rPr>
          <w:rFonts w:hint="eastAsia" w:cs="宋体"/>
          <w:b/>
          <w:bCs/>
          <w:sz w:val="24"/>
          <w:szCs w:val="24"/>
          <w:u w:val="single"/>
          <w:lang w:eastAsia="zh-CN"/>
        </w:rPr>
        <w:t>新疆农业职业技术学院网络安全升级建设项目（二次）</w:t>
      </w:r>
      <w:r>
        <w:rPr>
          <w:rFonts w:hint="eastAsia" w:ascii="宋体" w:hAnsi="宋体" w:eastAsia="宋体" w:cs="宋体"/>
          <w:b w:val="0"/>
          <w:color w:val="auto"/>
          <w:sz w:val="24"/>
          <w:szCs w:val="24"/>
          <w:highlight w:val="none"/>
        </w:rPr>
        <w:t>（项目编号：</w:t>
      </w:r>
      <w:r>
        <w:rPr>
          <w:rFonts w:hint="eastAsia" w:ascii="宋体" w:hAnsi="宋体" w:eastAsia="宋体" w:cs="宋体"/>
          <w:b w:val="0"/>
          <w:i w:val="0"/>
          <w:color w:val="auto"/>
          <w:kern w:val="2"/>
          <w:sz w:val="24"/>
          <w:szCs w:val="24"/>
          <w:highlight w:val="none"/>
          <w:lang w:val="en-US" w:eastAsia="zh-CN" w:bidi="ar-SA"/>
        </w:rPr>
        <w:t>W-XJXSZB2022-</w:t>
      </w:r>
      <w:r>
        <w:rPr>
          <w:rFonts w:hint="eastAsia" w:cs="宋体"/>
          <w:b w:val="0"/>
          <w:i w:val="0"/>
          <w:color w:val="auto"/>
          <w:kern w:val="2"/>
          <w:sz w:val="24"/>
          <w:szCs w:val="24"/>
          <w:highlight w:val="none"/>
          <w:lang w:val="en-US" w:eastAsia="zh-CN" w:bidi="ar-SA"/>
        </w:rPr>
        <w:t>29</w:t>
      </w:r>
      <w:r>
        <w:rPr>
          <w:rFonts w:hint="eastAsia" w:ascii="宋体" w:hAnsi="宋体" w:eastAsia="宋体" w:cs="宋体"/>
          <w:b w:val="0"/>
          <w:i w:val="0"/>
          <w:color w:val="auto"/>
          <w:kern w:val="2"/>
          <w:sz w:val="24"/>
          <w:szCs w:val="24"/>
          <w:highlight w:val="none"/>
          <w:lang w:val="en-US" w:eastAsia="zh-CN" w:bidi="ar-SA"/>
        </w:rPr>
        <w:t>-</w:t>
      </w:r>
      <w:r>
        <w:rPr>
          <w:rFonts w:hint="eastAsia" w:cs="宋体"/>
          <w:b w:val="0"/>
          <w:i w:val="0"/>
          <w:color w:val="auto"/>
          <w:kern w:val="2"/>
          <w:sz w:val="24"/>
          <w:szCs w:val="24"/>
          <w:highlight w:val="none"/>
          <w:lang w:val="en-US" w:eastAsia="zh-CN" w:bidi="ar-SA"/>
        </w:rPr>
        <w:t>CG-1</w:t>
      </w:r>
      <w:bookmarkStart w:id="349" w:name="_GoBack"/>
      <w:bookmarkEnd w:id="349"/>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竞争性磋商</w:t>
      </w:r>
      <w:r>
        <w:rPr>
          <w:rFonts w:hint="eastAsia" w:ascii="宋体" w:hAnsi="宋体" w:eastAsia="宋体" w:cs="宋体"/>
          <w:b w:val="0"/>
          <w:color w:val="auto"/>
          <w:sz w:val="24"/>
          <w:szCs w:val="24"/>
          <w:highlight w:val="none"/>
        </w:rPr>
        <w:t>文件》、乙方的《</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文件》及《</w:t>
      </w:r>
      <w:r>
        <w:rPr>
          <w:rFonts w:hint="eastAsia" w:ascii="宋体" w:hAnsi="宋体" w:eastAsia="宋体" w:cs="宋体"/>
          <w:b w:val="0"/>
          <w:color w:val="auto"/>
          <w:sz w:val="24"/>
          <w:szCs w:val="24"/>
          <w:highlight w:val="none"/>
          <w:lang w:eastAsia="zh-CN"/>
        </w:rPr>
        <w:t>成交</w:t>
      </w:r>
      <w:r>
        <w:rPr>
          <w:rFonts w:hint="eastAsia" w:ascii="宋体" w:hAnsi="宋体" w:eastAsia="宋体" w:cs="宋体"/>
          <w:b w:val="0"/>
          <w:color w:val="auto"/>
          <w:sz w:val="24"/>
          <w:szCs w:val="24"/>
          <w:highlight w:val="none"/>
        </w:rPr>
        <w:t>通知书》，甲、乙双方同意签订本合同。详细技术说明及其他有关合同项目的特定信息由合同附件予以说明，合同附件及本项目的</w:t>
      </w:r>
      <w:r>
        <w:rPr>
          <w:rFonts w:hint="eastAsia" w:ascii="宋体" w:hAnsi="宋体" w:eastAsia="宋体" w:cs="宋体"/>
          <w:b w:val="0"/>
          <w:color w:val="auto"/>
          <w:sz w:val="24"/>
          <w:szCs w:val="24"/>
          <w:highlight w:val="none"/>
          <w:lang w:eastAsia="zh-CN"/>
        </w:rPr>
        <w:t>竞争性磋商</w:t>
      </w:r>
      <w:r>
        <w:rPr>
          <w:rFonts w:hint="eastAsia" w:ascii="宋体" w:hAnsi="宋体" w:eastAsia="宋体" w:cs="宋体"/>
          <w:b w:val="0"/>
          <w:color w:val="auto"/>
          <w:sz w:val="24"/>
          <w:szCs w:val="24"/>
          <w:highlight w:val="none"/>
        </w:rPr>
        <w:t>文件、</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w:t>
      </w:r>
      <w:r>
        <w:rPr>
          <w:rFonts w:hint="eastAsia" w:ascii="宋体" w:hAnsi="宋体" w:eastAsia="宋体" w:cs="宋体"/>
          <w:b w:val="0"/>
          <w:color w:val="auto"/>
          <w:sz w:val="24"/>
          <w:szCs w:val="24"/>
          <w:highlight w:val="none"/>
          <w:lang w:eastAsia="zh-CN"/>
        </w:rPr>
        <w:t>成交</w:t>
      </w:r>
      <w:r>
        <w:rPr>
          <w:rFonts w:hint="eastAsia" w:ascii="宋体" w:hAnsi="宋体" w:eastAsia="宋体" w:cs="宋体"/>
          <w:b w:val="0"/>
          <w:color w:val="auto"/>
          <w:sz w:val="24"/>
          <w:szCs w:val="24"/>
          <w:highlight w:val="none"/>
        </w:rPr>
        <w:t>通知书》等均为本合同不可分割的部分。双方同意共同遵守如下条款：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一、供货一览表（下列表格参考适合，可根据实际需求变更）</w:t>
      </w:r>
    </w:p>
    <w:tbl>
      <w:tblPr>
        <w:tblStyle w:val="24"/>
        <w:tblW w:w="9287" w:type="dxa"/>
        <w:tblInd w:w="0" w:type="dxa"/>
        <w:tblLayout w:type="fixed"/>
        <w:tblCellMar>
          <w:top w:w="0" w:type="dxa"/>
          <w:left w:w="108" w:type="dxa"/>
          <w:bottom w:w="0" w:type="dxa"/>
          <w:right w:w="108" w:type="dxa"/>
        </w:tblCellMar>
      </w:tblPr>
      <w:tblGrid>
        <w:gridCol w:w="793"/>
        <w:gridCol w:w="1195"/>
        <w:gridCol w:w="1308"/>
        <w:gridCol w:w="1235"/>
        <w:gridCol w:w="1001"/>
        <w:gridCol w:w="940"/>
        <w:gridCol w:w="940"/>
        <w:gridCol w:w="951"/>
        <w:gridCol w:w="924"/>
      </w:tblGrid>
      <w:tr>
        <w:tblPrEx>
          <w:tblCellMar>
            <w:top w:w="0" w:type="dxa"/>
            <w:left w:w="108" w:type="dxa"/>
            <w:bottom w:w="0" w:type="dxa"/>
            <w:right w:w="108" w:type="dxa"/>
          </w:tblCellMar>
        </w:tblPrEx>
        <w:trPr>
          <w:trHeight w:val="495" w:hRule="atLeast"/>
        </w:trPr>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序号</w:t>
            </w:r>
          </w:p>
        </w:tc>
        <w:tc>
          <w:tcPr>
            <w:tcW w:w="11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货物品名</w:t>
            </w:r>
          </w:p>
        </w:tc>
        <w:tc>
          <w:tcPr>
            <w:tcW w:w="13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规格型号</w:t>
            </w: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制造厂商</w:t>
            </w:r>
          </w:p>
        </w:tc>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单位</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数量</w:t>
            </w:r>
          </w:p>
        </w:tc>
        <w:tc>
          <w:tcPr>
            <w:tcW w:w="940"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单价（元）</w:t>
            </w:r>
          </w:p>
        </w:tc>
        <w:tc>
          <w:tcPr>
            <w:tcW w:w="951"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总价（元）</w:t>
            </w: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备注</w:t>
            </w:r>
          </w:p>
        </w:tc>
      </w:tr>
      <w:tr>
        <w:tblPrEx>
          <w:tblCellMar>
            <w:top w:w="0" w:type="dxa"/>
            <w:left w:w="108" w:type="dxa"/>
            <w:bottom w:w="0" w:type="dxa"/>
            <w:right w:w="108" w:type="dxa"/>
          </w:tblCellMar>
        </w:tblPrEx>
        <w:trPr>
          <w:trHeight w:val="495" w:hRule="atLeast"/>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4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5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合计</w:t>
            </w:r>
          </w:p>
        </w:tc>
        <w:tc>
          <w:tcPr>
            <w:tcW w:w="637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bl>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二、合同总金额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本合同项下货物总金额：￥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元。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分项价款在《供货一览表》中明确规定。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本合同总价款包括货物、软件、标准附件、备品备件、专用工具、图纸资料、技术服务，包装、运输、装卸、保险、税金，货到就位以及安装、调试、培训、保修等验收合格之前和质保期内的售后服务一切税金和费用。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本合同执行期间合同总价款不变，甲方无须另向乙方支付本合同规定之外的其他任何费用。</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三、权利和质量保证 </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（一）甲方的权利和义务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（签订合同时自行补充)</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（二）乙方的权利和义务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1．乙方应保证甲方在使用该货物或其任何一部分时不存在侵犯第三人知识产权的情况且不存在任何权利瑕疵。一旦出现上述侵权、索赔或诉讼，乙方应承担全部责任并赔偿所有损失。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2．乙方保证货物是全新的、未使用过的，完全符合国家规范及甲乙双方确认的投标文件、本合同关于货物数量、质量的要求。货物符合实行国家“三包”规定的，应执行“三包”规定。</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本项目质保期</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年，保修期</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3．乙方提交的货物应符合</w:t>
      </w:r>
      <w:r>
        <w:rPr>
          <w:rFonts w:hint="eastAsia" w:ascii="宋体" w:hAnsi="宋体" w:eastAsia="宋体" w:cs="宋体"/>
          <w:b w:val="0"/>
          <w:color w:val="auto"/>
          <w:sz w:val="24"/>
          <w:szCs w:val="24"/>
          <w:highlight w:val="none"/>
          <w:lang w:eastAsia="zh-CN"/>
        </w:rPr>
        <w:t>竞争性磋商</w:t>
      </w:r>
      <w:r>
        <w:rPr>
          <w:rFonts w:hint="eastAsia" w:ascii="宋体" w:hAnsi="宋体" w:eastAsia="宋体" w:cs="宋体"/>
          <w:b w:val="0"/>
          <w:color w:val="auto"/>
          <w:sz w:val="24"/>
          <w:szCs w:val="24"/>
          <w:highlight w:val="none"/>
        </w:rPr>
        <w:t>文件中所记载的详细配置、技术参数、参数及性能，并应附有此类货物完整、详细的技术资料和说明等相应文件。</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4．乙方提交的货物必须按照招标</w:t>
      </w:r>
      <w:r>
        <w:rPr>
          <w:rFonts w:hint="eastAsia" w:ascii="宋体" w:hAnsi="宋体" w:eastAsia="宋体" w:cs="宋体"/>
          <w:b w:val="0"/>
          <w:color w:val="auto"/>
          <w:sz w:val="24"/>
          <w:szCs w:val="24"/>
          <w:highlight w:val="none"/>
          <w:lang w:eastAsia="zh-CN"/>
        </w:rPr>
        <w:t>竞争性磋商</w:t>
      </w:r>
      <w:r>
        <w:rPr>
          <w:rFonts w:hint="eastAsia" w:ascii="宋体" w:hAnsi="宋体" w:eastAsia="宋体" w:cs="宋体"/>
          <w:b w:val="0"/>
          <w:color w:val="auto"/>
          <w:sz w:val="24"/>
          <w:szCs w:val="24"/>
          <w:highlight w:val="none"/>
        </w:rPr>
        <w:t>文件的要求和</w:t>
      </w:r>
      <w:r>
        <w:rPr>
          <w:rFonts w:hint="eastAsia" w:ascii="宋体" w:hAnsi="宋体" w:eastAsia="宋体" w:cs="宋体"/>
          <w:b w:val="0"/>
          <w:color w:val="auto"/>
          <w:sz w:val="24"/>
          <w:szCs w:val="24"/>
          <w:highlight w:val="none"/>
          <w:lang w:eastAsia="zh-CN"/>
        </w:rPr>
        <w:t>成交</w:t>
      </w:r>
      <w:r>
        <w:rPr>
          <w:rFonts w:hint="eastAsia" w:ascii="宋体" w:hAnsi="宋体" w:eastAsia="宋体" w:cs="宋体"/>
          <w:b w:val="0"/>
          <w:color w:val="auto"/>
          <w:sz w:val="24"/>
          <w:szCs w:val="24"/>
          <w:highlight w:val="none"/>
        </w:rPr>
        <w:t>人</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文件的承诺，以约定标准进行制造、安装；经政府采购管理部门批准采购的进口产品应执行原产地国家有关部门最新颁布的相应正式标准并提供国家商检、海关报关等手续。</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5．乙方应保证将货物按照国家或专业标准包装、确保货物安全无损运抵合同规定的交货地点，并进行安装、试运行。</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6．乙方保证货物不存在危及人身及财产安全的产品缺陷，否则应承担全部法律责任。 </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四、付款方式</w:t>
      </w:r>
    </w:p>
    <w:p>
      <w:pPr>
        <w:keepNext w:val="0"/>
        <w:keepLines w:val="0"/>
        <w:pageBreakBefore w:val="0"/>
        <w:kinsoku/>
        <w:wordWrap/>
        <w:overflowPunct/>
        <w:topLinePunct w:val="0"/>
        <w:autoSpaceDE/>
        <w:autoSpaceDN/>
        <w:bidi w:val="0"/>
        <w:adjustRightInd/>
        <w:snapToGrid/>
        <w:spacing w:line="360" w:lineRule="auto"/>
        <w:ind w:left="0" w:leftChars="0" w:firstLine="120" w:firstLineChars="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1．付款条件：乙方向甲方提交下列文件材料，经甲方审核无误后支付采购资金：（1）合法有效等额并经甲方确认的发票；</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（2）经甲乙双方确认签署的《验收报告》（或按项目进度阶段性《验收报告》）；</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（3）其他付款所需的凭证材料。</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2．付款进度：</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（1）在本合同签订生效后</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cs="宋体"/>
          <w:b w:val="0"/>
          <w:color w:val="000000" w:themeColor="text1"/>
          <w:sz w:val="24"/>
          <w:szCs w:val="24"/>
          <w:highlight w:val="none"/>
          <w:u w:val="single"/>
          <w:lang w:val="en-US" w:eastAsia="zh-CN"/>
          <w14:textFill>
            <w14:solidFill>
              <w14:schemeClr w14:val="tx1"/>
            </w14:solidFill>
          </w14:textFill>
        </w:rPr>
        <w:t xml:space="preserve">  15</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日内，乙方应向甲方发出付款书面申请和付款所需票据凭证资料，并由乙方支付给甲方合同</w:t>
      </w:r>
      <w:r>
        <w:rPr>
          <w:rFonts w:hint="eastAsia" w:ascii="宋体" w:hAnsi="宋体" w:eastAsia="宋体" w:cs="宋体"/>
          <w:b w:val="0"/>
          <w:color w:val="FF0000"/>
          <w:sz w:val="24"/>
          <w:szCs w:val="24"/>
          <w:highlight w:val="none"/>
        </w:rPr>
        <w:t>履约保证金</w:t>
      </w:r>
      <w:r>
        <w:rPr>
          <w:rFonts w:hint="eastAsia" w:ascii="宋体" w:hAnsi="宋体" w:eastAsia="宋体" w:cs="宋体"/>
          <w:b w:val="0"/>
          <w:color w:val="000000" w:themeColor="text1"/>
          <w:sz w:val="24"/>
          <w:szCs w:val="24"/>
          <w:highlight w:val="none"/>
          <w14:textFill>
            <w14:solidFill>
              <w14:schemeClr w14:val="tx1"/>
            </w14:solidFill>
          </w14:textFill>
        </w:rPr>
        <w:t>（按合同总价的</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%计算的款额￥</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元，人民币大写：</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元整）。甲方在收到书面申请和票据凭证资料、履约保证金后的</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日内通过银行转账向乙方支付合同金额</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b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%的价款；（根据招标文件要求）。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（2）全部货物安装调试完毕并验收合格之</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65</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日起，甲方接到乙方书面申请与付款所需票据凭证资料以后的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日内，提交支付凭证资料给财政国库支付执行机构办理财政国库支付手续，在手续办结以后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日内由甲方向乙方核拨合同总价的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%的款项：￥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w:t>
      </w:r>
    </w:p>
    <w:p>
      <w:pPr>
        <w:keepNext w:val="0"/>
        <w:keepLines w:val="0"/>
        <w:pageBreakBefore w:val="0"/>
        <w:kinsoku/>
        <w:wordWrap/>
        <w:overflowPunct/>
        <w:topLinePunct w:val="0"/>
        <w:autoSpaceDE/>
        <w:autoSpaceDN/>
        <w:bidi w:val="0"/>
        <w:adjustRightInd/>
        <w:snapToGrid/>
        <w:spacing w:line="360" w:lineRule="auto"/>
        <w:ind w:left="0" w:leftChars="0" w:firstLine="48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3．乙方未按照前述规定按时发出书面申请、提供付款所需票据凭证资料或按时足额支付合同履约保证金的，甲方有权暂不支付货款。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五、履约保证金</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1．乙方应在签订本合同之日起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内，向甲方提交合同履约保证金人民币</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元（履约保证金的数额不得超过政府采购合同金额的10%）。如乙方逾期或未足额缴纳保证金的，视为放弃中标资格。</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2．合同履约保证金退还：在货物验收合格后，甲方财务部门在接到乙方书面申请和由甲方确认的《验收报告》后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日内，通过银行转账向乙方退还履约保证金￥</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 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合同履行期间，甲方有权从履约保证金中扣除乙方应付款项，包括但不限于违约金、赔偿金等。甲方扣除应付款项后，乙方应按照甲方的要求按时补足履约保证金，若逾期未补足的，甲方有权单方面无条件解除本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六、交货和验收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1．乙方交货期限为合同签订生效后的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日内，在合同签订生效之日起  天内交货到甲方指定地点。（交货地点为</w:t>
      </w:r>
      <w:r>
        <w:rPr>
          <w:rFonts w:hint="eastAsia" w:ascii="宋体" w:hAnsi="宋体" w:eastAsia="宋体" w:cs="宋体"/>
          <w:b w:val="0"/>
          <w:color w:val="auto"/>
          <w:sz w:val="24"/>
          <w:szCs w:val="24"/>
          <w:highlight w:val="none"/>
          <w:u w:val="single"/>
        </w:rPr>
        <w:t>招标人指定地点</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在甲方签字确认收货后，需要安装调试的，乙方须在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日内全部完成安装调试（如由于甲方的原因造成合同延迟签订或验收的，时间顺延）。乙方交货验收时须提供产品质检部门从同类产品中抽样检查合格的检测报告。</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2．乙方应对提供的货物作全面自查和整理，并列出清单，作为甲方验收和使用的技术条件依据，清单应随提供的验收资料交给甲方。</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3．乙方提供的货物应包括本合同规定的全部货物及其附（辅）件、资料。</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4．甲方在到货后的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5．需要乙方对货物（包括软件）或系统进行安装调试的，甲乙双方应在货物安装调试完毕后的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a．重新调试直至合格为止；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b．要求乙方对货物进行免费更换，然后重新调试直至合格为止。</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因上述原因所产生的所有费用均由乙方负担。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6．验收合格的，由双方共同签署《验收报告》。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7．甲方可以视项目规模或复杂情况聘请专业人员参与验收，大型或复杂项目，以及特种货物应当邀请国家认可的第三方质量检测机构参与验收。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8．货物验收包括：货物包装是否完好，产地生产厂家名称、品牌、型号、规格、数量、外观质量、配置、内在质量，以及调试运行是否达到本合同规定的效果。乙方应将所提供货物的装箱清单、产品合格证、用户使用手册、原厂保修卡、随机资料及备品备件、易损件、专用工具等交付给甲方；乙方不能完整交付货物、附（辅）件和资料的，视为未按合同约定交货，乙方负责补齐，因此导致逾期交付的，由乙方承担相关的违约责任。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9．其他未尽事宜应严格按照</w:t>
      </w:r>
      <w:r>
        <w:rPr>
          <w:rFonts w:hint="eastAsia" w:ascii="宋体" w:hAnsi="宋体" w:eastAsia="宋体" w:cs="宋体"/>
          <w:b w:val="0"/>
          <w:color w:val="auto"/>
          <w:sz w:val="24"/>
          <w:szCs w:val="24"/>
          <w:highlight w:val="none"/>
          <w:lang w:val="en-US"/>
        </w:rPr>
        <w:t>《财政部关于进一步加强政府采购需求和履约验收管理的指导意见》（财库[2016]205号）的要求进行</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2"/>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七、项目管理服务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乙方应指定不少于一人全权全程负责本项目的商务服务，以及货物安装、调试、咨询、培训和售后等技术服务工作。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项目负责人姓名：</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身份证号码：</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乙方变更负责人信息的，应当提前</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日书面通知甲方，若因乙方未及时通知所产生的一切责任和损失由乙方承担。</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八、售后服务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1．质量保证期为自货物通过最终验收之日起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月/年）。若国家有明确规定的质量保证期高于此质量保证期的，执行国家规定。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2．在货物质保期内，乙方应对由于设计、工艺、质量（含环保节能要求）、材料等缺陷而发生的任何不足或故障负责，并解决存在的问题。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3．对不符合本合同第三条规定要求的货物应立即进行调换，调换本身并不影响甲方就其损失向乙方索赔的权利。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4．货物安装调试完成后，乙方应继续向甲方提供良好的技术支持。应当由专门队伍从事此项工作，并提供全天候的热线技术支持服务，应当对甲方所反映的任何问题在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小时之内做出及时响应，在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小时之内赶到现场实地解决问题，</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小时内完成维修或更换。并承担维修调换所引起的费用。</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若问题、故障在检修</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工作日（小时）后仍无法解决，乙方应在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小时内免费提供不低于故障货物规格型号档次的备用货物供甲方使用，直至故障货物修复。如果乙方逾期未提供，甲方有权自行使用替代货物，所产生的费用由乙方承担。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5．乙方应当建立健全售后服务体系，确保货物正常运行。乙方应当遵守甲方的有关管理制度、操作规程。对于乙方违规操作造成甲方损失的，由乙方按照本合同第十条的约定承担赔偿责任。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6．乙方应负责货物及主要部件、配件维修更换。质保期内，乙方对货物（人为故意损坏除外）提供全免费保修或免费更换；质保期后，收取维修成本费（备品备件乙方应以投标文件承诺的优惠价格提供）。</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九、分包</w:t>
      </w:r>
    </w:p>
    <w:p>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除投标文件事先说明、且经甲方事先书面同意外，乙方不得分包其应履行的合同义务。</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十、违约责任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1．甲方违约责任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（1）甲方无正当理由拒收货物、拒付货款的，甲方应向乙方偿付拒付货款</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（2）甲方未按合同规定的期限向乙方支付货款的，每逾期1天甲方向乙方偿付欠款总额的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‰违约金，但累计违约金总额不超过欠款总额的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（1）乙方所交付的货物不符合本合同规定的，甲方有权拒收，同时乙方应向甲方支付合同总价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％的违约金。乙方应在得到甲方通知之日起    个工作日内采取补救措施。若乙方上述期限内所提供的货物仍不符合规定，乙方应向甲方另行支付合同总价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%的违约金，同时甲方有权单方面无条件解除合同。</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（2）乙方无正当理由逾期交付货物的，每逾期1天，乙方向甲方偿付逾期交货部分货款总金额的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%的违约金。如乙方逾期交货达</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天，甲方有权解除合同，甲方解除合同的通知自到达乙方时生效。在此情况下，乙方给甲方造成的实际损失高于违约金的，对高出违约金的部分乙方应予以赔偿。</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（3）在乙方承诺的或国家规定的质量保证期内（取两者中最长的期限），如经乙方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次维修，货物仍不能达到合同约定的质量标准、运行效果的，甲方有权要求乙方更换为全新合格货物并按本条第1款处理，同时，乙方还须赔偿甲方因此遭受的损失。</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（4）乙方保证本合同货物的权利无瑕疵，包括货物所有权及知识产权等权利无瑕疵。如产生了任何的纠纷、索赔或诉讼等，乙方除应向甲方返还已收款项外，还应另按合同总价的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%向甲方支付违约金并赔偿因此给甲方造成的一切损失。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3．一方偿付的违约金不足以弥补另一方损失的，还应按另一方损失尚未弥补的部分，支付赔偿金给另一方。</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十一、合同的生效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1．本合同经甲乙双方授权代表签字并加盖公章后生效。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2．生效后，除《政府采购法》第49条、第50条第二款规定的情形外，甲乙双方不得擅自变更、中止或终止合同。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十二、不可抗力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甲、乙方中任何一方，因不可抗力不能按时或完全履行合同的，应及时通知对方，并在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个工作日内提供相应证明。未履行完合同部分是否继续履行、如何履行等问题，可由双方初步协商，并向主管部门和政府采购管理部门报告。确定为不可抗力原因造成的损失，免予承担责任。</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十三、争议的解决方式</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2．在解释或者执行本合同的过程中发生争议时，双方应通过协商方式解决。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3．经协商不能解决的争议，双方可选择以下第</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种方式解决：</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（1）向甲方所在地有管辖权的法院提起诉讼；</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（2）向仲裁委员会提出仲裁。</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4．在法院审理和仲裁期间，除有争议部分外，本合同其他部分可以履行的仍应按合同条款继续履行。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十四、其他</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1．本合同所有附件、</w:t>
      </w:r>
      <w:r>
        <w:rPr>
          <w:rFonts w:hint="eastAsia" w:ascii="宋体" w:hAnsi="宋体" w:eastAsia="宋体" w:cs="宋体"/>
          <w:b w:val="0"/>
          <w:color w:val="auto"/>
          <w:sz w:val="24"/>
          <w:szCs w:val="24"/>
          <w:highlight w:val="none"/>
          <w:lang w:eastAsia="zh-CN"/>
        </w:rPr>
        <w:t>竞争性磋商</w:t>
      </w:r>
      <w:r>
        <w:rPr>
          <w:rFonts w:hint="eastAsia" w:ascii="宋体" w:hAnsi="宋体" w:eastAsia="宋体" w:cs="宋体"/>
          <w:b w:val="0"/>
          <w:color w:val="auto"/>
          <w:sz w:val="24"/>
          <w:szCs w:val="24"/>
          <w:highlight w:val="none"/>
        </w:rPr>
        <w:t>文件、</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文件、中标/</w:t>
      </w:r>
      <w:r>
        <w:rPr>
          <w:rFonts w:hint="eastAsia" w:ascii="宋体" w:hAnsi="宋体" w:eastAsia="宋体" w:cs="宋体"/>
          <w:b w:val="0"/>
          <w:color w:val="auto"/>
          <w:sz w:val="24"/>
          <w:szCs w:val="24"/>
          <w:highlight w:val="none"/>
          <w:lang w:eastAsia="zh-CN"/>
        </w:rPr>
        <w:t>成交</w:t>
      </w:r>
      <w:r>
        <w:rPr>
          <w:rFonts w:hint="eastAsia" w:ascii="宋体" w:hAnsi="宋体" w:eastAsia="宋体" w:cs="宋体"/>
          <w:b w:val="0"/>
          <w:color w:val="auto"/>
          <w:sz w:val="24"/>
          <w:szCs w:val="24"/>
          <w:highlight w:val="none"/>
        </w:rPr>
        <w:t>通知书均为合同的有效组成部分，与本合同具有同等法律效力。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ascii="仿宋" w:hAnsi="仿宋" w:eastAsia="仿宋"/>
          <w:b w:val="0"/>
          <w:color w:val="auto"/>
          <w:sz w:val="24"/>
          <w:szCs w:val="24"/>
          <w:highlight w:val="none"/>
        </w:rPr>
      </w:pPr>
      <w:r>
        <w:rPr>
          <w:rFonts w:hint="eastAsia" w:ascii="宋体" w:hAnsi="宋体" w:eastAsia="宋体" w:cs="宋体"/>
          <w:b w:val="0"/>
          <w:color w:val="auto"/>
          <w:sz w:val="24"/>
          <w:szCs w:val="24"/>
          <w:highlight w:val="none"/>
        </w:rPr>
        <w:t>2．本合同一式</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份，自双方签章之日起起效。甲方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份，乙方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份，政府采购代理机构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份，同级财政部门备案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份，具有同等法律效力。</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b w:val="0"/>
          <w:color w:val="auto"/>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（本页以下无正文）</w:t>
      </w:r>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b w:val="0"/>
          <w:color w:val="auto"/>
          <w:sz w:val="24"/>
          <w:szCs w:val="24"/>
          <w:highlight w:val="none"/>
        </w:rPr>
        <w:sectPr>
          <w:headerReference r:id="rId5" w:type="default"/>
          <w:footerReference r:id="rId6" w:type="default"/>
          <w:pgSz w:w="11906" w:h="16838"/>
          <w:pgMar w:top="1418" w:right="1134" w:bottom="1418" w:left="1701" w:header="850" w:footer="567" w:gutter="0"/>
          <w:pgNumType w:fmt="decimal"/>
          <w:cols w:space="720" w:num="1"/>
          <w:titlePg/>
          <w:docGrid w:type="lines" w:linePitch="437" w:charSpace="0"/>
        </w:sectPr>
      </w:pPr>
    </w:p>
    <w:p>
      <w:pPr>
        <w:ind w:firstLine="0" w:firstLineChars="0"/>
        <w:jc w:val="left"/>
        <w:rPr>
          <w:rFonts w:hint="default" w:ascii="Times New Roman" w:hAnsi="Times New Roman" w:cs="Times New Roman"/>
          <w:color w:val="auto"/>
          <w:sz w:val="24"/>
          <w:szCs w:val="24"/>
        </w:rPr>
      </w:pPr>
      <w:r>
        <w:rPr>
          <w:rFonts w:hint="eastAsia" w:ascii="仿宋" w:hAnsi="仿宋" w:eastAsia="仿宋"/>
          <w:b w:val="0"/>
          <w:color w:val="auto"/>
          <w:sz w:val="24"/>
          <w:szCs w:val="24"/>
          <w:highlight w:val="none"/>
        </w:rPr>
        <w:t>（本页为签字页）</w:t>
      </w:r>
    </w:p>
    <w:p>
      <w:pPr>
        <w:ind w:left="0" w:leftChars="0" w:firstLine="0" w:firstLineChars="0"/>
        <w:rPr>
          <w:rFonts w:hint="default" w:ascii="宋体" w:hAnsi="宋体" w:eastAsia="宋体" w:cs="Times New Roman"/>
          <w:color w:val="auto"/>
          <w:lang w:val="en-US" w:eastAsia="zh-CN"/>
        </w:rPr>
      </w:pPr>
      <w:bookmarkStart w:id="191" w:name="_bookmark6"/>
      <w:bookmarkEnd w:id="191"/>
      <w:r>
        <w:rPr>
          <w:rFonts w:hint="eastAsia" w:ascii="宋体" w:hAnsi="宋体" w:eastAsia="宋体" w:cs="Times New Roman"/>
          <w:color w:val="auto"/>
          <w:lang w:eastAsia="zh-CN"/>
        </w:rPr>
        <w:t>委托人（公章）：</w:t>
      </w:r>
      <w:r>
        <w:rPr>
          <w:rFonts w:hint="eastAsia" w:ascii="宋体" w:hAnsi="宋体" w:eastAsia="宋体" w:cs="Times New Roman"/>
          <w:color w:val="auto"/>
          <w:lang w:val="en-US" w:eastAsia="zh-CN"/>
        </w:rPr>
        <w:t xml:space="preserve">                            咨询人（公章）：</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eastAsia="zh-CN"/>
        </w:rPr>
        <w:t>法定代表人签字</w:t>
      </w:r>
      <w:r>
        <w:rPr>
          <w:rFonts w:hint="eastAsia" w:ascii="宋体" w:hAnsi="宋体" w:eastAsia="宋体" w:cs="Times New Roman"/>
          <w:color w:val="auto"/>
          <w:lang w:val="en-US" w:eastAsia="zh-CN"/>
        </w:rPr>
        <w:t>（</w:t>
      </w:r>
      <w:r>
        <w:rPr>
          <w:rFonts w:hint="eastAsia" w:ascii="宋体" w:hAnsi="宋体" w:eastAsia="宋体" w:cs="Times New Roman"/>
          <w:color w:val="auto"/>
          <w:lang w:eastAsia="zh-CN"/>
        </w:rPr>
        <w:t>盖章）：</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lang w:val="en-US" w:eastAsia="zh-CN"/>
        </w:rPr>
        <w:t xml:space="preserve">      </w:t>
      </w:r>
      <w:r>
        <w:rPr>
          <w:rFonts w:hint="eastAsia" w:ascii="宋体" w:hAnsi="宋体" w:eastAsia="宋体" w:cs="Times New Roman"/>
          <w:color w:val="auto"/>
          <w:lang w:eastAsia="zh-CN"/>
        </w:rPr>
        <w:t>法定代表人签字</w:t>
      </w:r>
      <w:r>
        <w:rPr>
          <w:rFonts w:hint="eastAsia" w:ascii="宋体" w:hAnsi="宋体" w:eastAsia="宋体" w:cs="Times New Roman"/>
          <w:color w:val="auto"/>
          <w:lang w:val="en-US" w:eastAsia="zh-CN"/>
        </w:rPr>
        <w:t>（</w:t>
      </w:r>
      <w:r>
        <w:rPr>
          <w:rFonts w:hint="eastAsia" w:ascii="宋体" w:hAnsi="宋体" w:eastAsia="宋体" w:cs="Times New Roman"/>
          <w:color w:val="auto"/>
          <w:lang w:eastAsia="zh-CN"/>
        </w:rPr>
        <w:t>盖章）：</w:t>
      </w:r>
      <w:r>
        <w:rPr>
          <w:rFonts w:hint="eastAsia" w:ascii="宋体" w:hAnsi="宋体" w:eastAsia="宋体" w:cs="Times New Roman"/>
          <w:color w:val="auto"/>
          <w:u w:val="single"/>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val="en-US" w:eastAsia="zh-CN"/>
        </w:rPr>
        <w:t>委托代理人签字：</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lang w:val="en-US" w:eastAsia="zh-CN"/>
        </w:rPr>
        <w:t xml:space="preserve">      委托代理人签字：</w:t>
      </w:r>
      <w:r>
        <w:rPr>
          <w:rFonts w:hint="eastAsia" w:ascii="宋体" w:hAnsi="宋体" w:eastAsia="宋体" w:cs="Times New Roman"/>
          <w:color w:val="auto"/>
          <w:u w:val="single"/>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val="en-US" w:eastAsia="zh-CN"/>
        </w:rPr>
        <w:t>电话：</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lang w:val="en-US" w:eastAsia="zh-CN"/>
        </w:rPr>
        <w:t xml:space="preserve">      电话：</w:t>
      </w:r>
      <w:r>
        <w:rPr>
          <w:rFonts w:hint="eastAsia" w:ascii="宋体" w:hAnsi="宋体" w:eastAsia="宋体" w:cs="Times New Roman"/>
          <w:color w:val="auto"/>
          <w:u w:val="single"/>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val="en-US" w:eastAsia="zh-CN"/>
        </w:rPr>
        <w:t>业务分管领导签字：</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u w:val="none"/>
          <w:lang w:val="en-US" w:eastAsia="zh-CN"/>
        </w:rPr>
        <w:t xml:space="preserve">       项目联系人签字：</w:t>
      </w:r>
      <w:r>
        <w:rPr>
          <w:rFonts w:hint="eastAsia" w:ascii="宋体" w:hAnsi="宋体" w:eastAsia="宋体" w:cs="Times New Roman"/>
          <w:color w:val="auto"/>
          <w:u w:val="single"/>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val="en-US" w:eastAsia="zh-CN"/>
        </w:rPr>
        <w:t>电话：</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u w:val="none"/>
          <w:lang w:val="en-US" w:eastAsia="zh-CN"/>
        </w:rPr>
        <w:t xml:space="preserve">       电话：</w:t>
      </w:r>
      <w:r>
        <w:rPr>
          <w:rFonts w:hint="eastAsia" w:ascii="宋体" w:hAnsi="宋体" w:eastAsia="宋体" w:cs="Times New Roman"/>
          <w:color w:val="auto"/>
          <w:u w:val="single"/>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val="en-US" w:eastAsia="zh-CN"/>
        </w:rPr>
        <w:t>业务部门负责人签字：</w:t>
      </w:r>
      <w:r>
        <w:rPr>
          <w:rFonts w:hint="eastAsia" w:ascii="宋体" w:hAnsi="宋体" w:eastAsia="宋体" w:cs="Times New Roman"/>
          <w:color w:val="auto"/>
          <w:u w:val="single"/>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val="en-US" w:eastAsia="zh-CN"/>
        </w:rPr>
        <w:t>电话：</w:t>
      </w:r>
      <w:r>
        <w:rPr>
          <w:rFonts w:hint="eastAsia" w:ascii="宋体" w:hAnsi="宋体" w:eastAsia="宋体" w:cs="Times New Roman"/>
          <w:color w:val="auto"/>
          <w:u w:val="single"/>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val="en-US" w:eastAsia="zh-CN"/>
        </w:rPr>
        <w:t>技术负责人签字：</w:t>
      </w:r>
      <w:r>
        <w:rPr>
          <w:rFonts w:hint="eastAsia" w:ascii="宋体" w:hAnsi="宋体" w:eastAsia="宋体" w:cs="Times New Roman"/>
          <w:color w:val="auto"/>
          <w:u w:val="single"/>
          <w:lang w:val="en-US" w:eastAsia="zh-CN"/>
        </w:rPr>
        <w:t xml:space="preserve">                      </w:t>
      </w:r>
    </w:p>
    <w:p>
      <w:pPr>
        <w:ind w:left="0" w:leftChars="0" w:firstLine="0" w:firstLineChars="0"/>
        <w:rPr>
          <w:rFonts w:hint="eastAsia" w:ascii="宋体" w:hAnsi="宋体" w:eastAsia="宋体" w:cs="Times New Roman"/>
          <w:color w:val="auto"/>
          <w:u w:val="single"/>
          <w:lang w:val="en-US" w:eastAsia="zh-CN"/>
        </w:rPr>
      </w:pPr>
      <w:r>
        <w:rPr>
          <w:rFonts w:hint="eastAsia" w:ascii="宋体" w:hAnsi="宋体" w:eastAsia="宋体" w:cs="Times New Roman"/>
          <w:color w:val="auto"/>
          <w:lang w:val="en-US" w:eastAsia="zh-CN"/>
        </w:rPr>
        <w:t>电话：</w:t>
      </w:r>
      <w:r>
        <w:rPr>
          <w:rFonts w:hint="eastAsia" w:ascii="宋体" w:hAnsi="宋体" w:eastAsia="宋体" w:cs="Times New Roman"/>
          <w:color w:val="auto"/>
          <w:u w:val="single"/>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val="en-US" w:eastAsia="zh-CN"/>
        </w:rPr>
        <w:t>单位地址：</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lang w:val="en-US" w:eastAsia="zh-CN"/>
        </w:rPr>
        <w:t xml:space="preserve">       单位地址：</w:t>
      </w:r>
      <w:r>
        <w:rPr>
          <w:rFonts w:hint="eastAsia" w:ascii="宋体" w:hAnsi="宋体" w:eastAsia="宋体" w:cs="Times New Roman"/>
          <w:color w:val="auto"/>
          <w:u w:val="single"/>
          <w:lang w:val="en-US" w:eastAsia="zh-CN"/>
        </w:rPr>
        <w:t xml:space="preserve">             </w:t>
      </w:r>
    </w:p>
    <w:p>
      <w:pPr>
        <w:ind w:left="0" w:leftChars="0" w:firstLine="0" w:firstLineChars="0"/>
        <w:rPr>
          <w:rFonts w:hint="eastAsia" w:ascii="宋体" w:hAnsi="宋体" w:eastAsia="宋体" w:cs="Times New Roman"/>
          <w:color w:val="auto"/>
          <w:u w:val="single"/>
          <w:lang w:val="en-US" w:eastAsia="zh-CN"/>
        </w:rPr>
      </w:pPr>
      <w:r>
        <w:rPr>
          <w:rFonts w:hint="eastAsia" w:ascii="宋体" w:hAnsi="宋体" w:eastAsia="宋体" w:cs="Times New Roman"/>
          <w:color w:val="auto"/>
          <w:lang w:val="en-US" w:eastAsia="zh-CN"/>
        </w:rPr>
        <w:t>组织机构代码、税号：</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u w:val="none"/>
          <w:lang w:val="en-US" w:eastAsia="zh-CN"/>
        </w:rPr>
        <w:t xml:space="preserve">       </w:t>
      </w:r>
      <w:r>
        <w:rPr>
          <w:rFonts w:hint="eastAsia" w:ascii="宋体" w:hAnsi="宋体" w:eastAsia="宋体" w:cs="Times New Roman"/>
          <w:color w:val="auto"/>
          <w:lang w:val="en-US" w:eastAsia="zh-CN"/>
        </w:rPr>
        <w:t>组织机构代码、税号：</w:t>
      </w:r>
      <w:r>
        <w:rPr>
          <w:rFonts w:hint="eastAsia" w:ascii="宋体" w:hAnsi="宋体" w:eastAsia="宋体" w:cs="Times New Roman"/>
          <w:color w:val="auto"/>
          <w:u w:val="single"/>
          <w:lang w:val="en-US" w:eastAsia="zh-CN"/>
        </w:rPr>
        <w:t xml:space="preserve">      </w:t>
      </w:r>
    </w:p>
    <w:p>
      <w:pPr>
        <w:ind w:left="0" w:leftChars="0" w:firstLine="0" w:firstLineChars="0"/>
        <w:rPr>
          <w:rFonts w:hint="eastAsia" w:ascii="宋体" w:hAnsi="宋体" w:eastAsia="宋体" w:cs="Times New Roman"/>
          <w:color w:val="auto"/>
          <w:u w:val="single"/>
          <w:lang w:val="en-US" w:eastAsia="zh-CN"/>
        </w:rPr>
      </w:pPr>
      <w:r>
        <w:rPr>
          <w:rFonts w:hint="eastAsia" w:ascii="宋体" w:hAnsi="宋体" w:eastAsia="宋体" w:cs="Times New Roman"/>
          <w:color w:val="auto"/>
          <w:lang w:val="en-US" w:eastAsia="zh-CN"/>
        </w:rPr>
        <w:t>开户银行：</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u w:val="none"/>
          <w:lang w:val="en-US" w:eastAsia="zh-CN"/>
        </w:rPr>
        <w:t xml:space="preserve">       </w:t>
      </w:r>
      <w:r>
        <w:rPr>
          <w:rFonts w:hint="eastAsia" w:ascii="宋体" w:hAnsi="宋体" w:eastAsia="宋体" w:cs="Times New Roman"/>
          <w:color w:val="auto"/>
          <w:lang w:val="en-US" w:eastAsia="zh-CN"/>
        </w:rPr>
        <w:t>开户银行：</w:t>
      </w:r>
      <w:r>
        <w:rPr>
          <w:rFonts w:hint="eastAsia" w:ascii="宋体" w:hAnsi="宋体" w:eastAsia="宋体" w:cs="Times New Roman"/>
          <w:color w:val="auto"/>
          <w:u w:val="single"/>
          <w:lang w:val="en-US" w:eastAsia="zh-CN"/>
        </w:rPr>
        <w:t xml:space="preserve">                </w:t>
      </w:r>
    </w:p>
    <w:p>
      <w:pPr>
        <w:ind w:left="0" w:leftChars="0" w:firstLine="0" w:firstLineChars="0"/>
        <w:rPr>
          <w:rFonts w:hint="eastAsia" w:ascii="宋体" w:hAnsi="宋体" w:eastAsia="宋体" w:cs="Times New Roman"/>
          <w:color w:val="auto"/>
          <w:lang w:val="en-US" w:eastAsia="zh-CN"/>
        </w:rPr>
      </w:pPr>
      <w:r>
        <w:rPr>
          <w:rFonts w:hint="eastAsia" w:ascii="宋体" w:hAnsi="宋体" w:eastAsia="宋体" w:cs="Times New Roman"/>
          <w:color w:val="auto"/>
          <w:u w:val="none"/>
          <w:lang w:val="en-US" w:eastAsia="zh-CN"/>
        </w:rPr>
        <w:t>账</w:t>
      </w:r>
      <w:r>
        <w:rPr>
          <w:rFonts w:hint="eastAsia" w:ascii="宋体" w:hAnsi="宋体" w:eastAsia="宋体" w:cs="Times New Roman"/>
          <w:color w:val="auto"/>
          <w:lang w:val="en-US" w:eastAsia="zh-CN"/>
        </w:rPr>
        <w:t>号：</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lang w:val="en-US" w:eastAsia="zh-CN"/>
        </w:rPr>
        <w:t xml:space="preserve">      账号： </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lang w:val="en-US" w:eastAsia="zh-CN"/>
        </w:rPr>
        <w:t>电话：</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lang w:val="en-US" w:eastAsia="zh-CN"/>
        </w:rPr>
        <w:t xml:space="preserve">      电话：</w:t>
      </w:r>
      <w:r>
        <w:rPr>
          <w:rFonts w:hint="eastAsia" w:ascii="宋体" w:hAnsi="宋体" w:eastAsia="宋体" w:cs="Times New Roman"/>
          <w:color w:val="auto"/>
          <w:u w:val="single"/>
          <w:lang w:val="en-US" w:eastAsia="zh-CN"/>
        </w:rPr>
        <w:t xml:space="preserve">                 </w:t>
      </w:r>
    </w:p>
    <w:p>
      <w:pPr>
        <w:ind w:left="0" w:leftChars="0" w:firstLine="0" w:firstLineChars="0"/>
        <w:rPr>
          <w:rFonts w:hint="default" w:ascii="宋体" w:hAnsi="宋体" w:eastAsia="宋体" w:cs="Times New Roman"/>
          <w:color w:val="auto"/>
          <w:u w:val="single"/>
          <w:lang w:val="en-US" w:eastAsia="zh-CN"/>
        </w:rPr>
      </w:pPr>
      <w:r>
        <w:rPr>
          <w:rFonts w:hint="eastAsia" w:ascii="宋体" w:hAnsi="宋体" w:eastAsia="宋体" w:cs="Times New Roman"/>
          <w:color w:val="auto"/>
          <w:u w:val="none"/>
          <w:lang w:val="en-US" w:eastAsia="zh-CN"/>
        </w:rPr>
        <w:t>传真：</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u w:val="none"/>
          <w:lang w:val="en-US" w:eastAsia="zh-CN"/>
        </w:rPr>
        <w:t xml:space="preserve">               传真：</w:t>
      </w:r>
      <w:r>
        <w:rPr>
          <w:rFonts w:hint="eastAsia" w:ascii="宋体" w:hAnsi="宋体" w:eastAsia="宋体" w:cs="Times New Roman"/>
          <w:color w:val="auto"/>
          <w:u w:val="single"/>
          <w:lang w:val="en-US" w:eastAsia="zh-CN"/>
        </w:rPr>
        <w:t xml:space="preserve">             </w:t>
      </w:r>
    </w:p>
    <w:p>
      <w:pPr>
        <w:pStyle w:val="4"/>
        <w:outlineLvl w:val="9"/>
        <w:rPr>
          <w:rFonts w:hint="default"/>
          <w:color w:val="auto"/>
          <w:lang w:val="en-US" w:eastAsia="zh-CN"/>
        </w:rPr>
      </w:pPr>
    </w:p>
    <w:p>
      <w:pPr>
        <w:ind w:left="0" w:leftChars="0" w:firstLine="0" w:firstLineChars="0"/>
        <w:rPr>
          <w:color w:val="auto"/>
        </w:rPr>
      </w:pPr>
      <w:r>
        <w:rPr>
          <w:color w:val="auto"/>
        </w:rPr>
        <w:br w:type="page"/>
      </w:r>
    </w:p>
    <w:p>
      <w:pPr>
        <w:pStyle w:val="3"/>
        <w:bidi w:val="0"/>
        <w:rPr>
          <w:color w:val="auto"/>
        </w:rPr>
      </w:pPr>
      <w:bookmarkStart w:id="192" w:name="_Toc25983"/>
      <w:bookmarkStart w:id="193" w:name="_Toc19428"/>
      <w:bookmarkStart w:id="194" w:name="_Toc84017892"/>
      <w:bookmarkStart w:id="195" w:name="_Toc19109"/>
      <w:bookmarkStart w:id="196" w:name="_Toc10382"/>
      <w:bookmarkStart w:id="197" w:name="_Toc17255"/>
      <w:bookmarkStart w:id="198" w:name="_Toc24586"/>
      <w:bookmarkStart w:id="199" w:name="_Toc1855"/>
      <w:bookmarkStart w:id="200" w:name="_Toc6484"/>
      <w:bookmarkStart w:id="201" w:name="_Toc10079"/>
      <w:bookmarkStart w:id="202" w:name="_Toc18053"/>
      <w:bookmarkStart w:id="203" w:name="_Toc14799"/>
      <w:r>
        <w:rPr>
          <w:rFonts w:hint="eastAsia"/>
          <w:color w:val="auto"/>
        </w:rPr>
        <w:t>第</w:t>
      </w:r>
      <w:r>
        <w:rPr>
          <w:rFonts w:hint="eastAsia"/>
          <w:color w:val="auto"/>
          <w:lang w:eastAsia="zh-CN"/>
        </w:rPr>
        <w:t>六</w:t>
      </w:r>
      <w:r>
        <w:rPr>
          <w:rFonts w:hint="eastAsia"/>
          <w:color w:val="auto"/>
        </w:rPr>
        <w:t xml:space="preserve">章 </w:t>
      </w:r>
      <w:r>
        <w:rPr>
          <w:rFonts w:hint="eastAsia"/>
          <w:color w:val="auto"/>
          <w:lang w:val="en-US" w:eastAsia="zh-CN"/>
        </w:rPr>
        <w:t>响应</w:t>
      </w:r>
      <w:r>
        <w:rPr>
          <w:rFonts w:hint="eastAsia"/>
          <w:color w:val="auto"/>
        </w:rPr>
        <w:t>文件格式</w:t>
      </w:r>
      <w:bookmarkEnd w:id="192"/>
      <w:bookmarkEnd w:id="193"/>
      <w:bookmarkEnd w:id="194"/>
      <w:bookmarkEnd w:id="195"/>
      <w:bookmarkEnd w:id="196"/>
      <w:bookmarkEnd w:id="197"/>
      <w:bookmarkEnd w:id="198"/>
      <w:bookmarkEnd w:id="199"/>
      <w:bookmarkEnd w:id="200"/>
      <w:bookmarkEnd w:id="201"/>
      <w:bookmarkEnd w:id="202"/>
    </w:p>
    <w:p>
      <w:pPr>
        <w:spacing w:line="264" w:lineRule="auto"/>
        <w:ind w:firstLine="0" w:firstLineChars="0"/>
        <w:jc w:val="center"/>
        <w:rPr>
          <w:rFonts w:hAnsi="宋体" w:cstheme="minorEastAsia"/>
          <w:color w:val="auto"/>
          <w:kern w:val="2"/>
          <w:sz w:val="22"/>
          <w:szCs w:val="22"/>
        </w:rPr>
      </w:pPr>
    </w:p>
    <w:p>
      <w:pPr>
        <w:spacing w:line="264" w:lineRule="auto"/>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1980" w:firstLineChars="900"/>
        <w:rPr>
          <w:rFonts w:hAnsi="宋体" w:cstheme="minorEastAsia"/>
          <w:color w:val="auto"/>
          <w:kern w:val="2"/>
          <w:sz w:val="22"/>
          <w:szCs w:val="22"/>
          <w:u w:val="single"/>
        </w:rPr>
      </w:pPr>
      <w:r>
        <w:rPr>
          <w:rFonts w:hint="eastAsia" w:hAnsi="宋体" w:cstheme="minorEastAsia"/>
          <w:color w:val="auto"/>
          <w:kern w:val="2"/>
          <w:sz w:val="22"/>
          <w:szCs w:val="22"/>
        </w:rPr>
        <w:t>项目名称：</w:t>
      </w:r>
      <w:r>
        <w:rPr>
          <w:rFonts w:hAnsi="宋体" w:cstheme="minorEastAsia"/>
          <w:color w:val="auto"/>
          <w:kern w:val="2"/>
          <w:sz w:val="22"/>
          <w:szCs w:val="22"/>
          <w:u w:val="single"/>
        </w:rPr>
        <w:t xml:space="preserve">                                         </w:t>
      </w:r>
    </w:p>
    <w:p>
      <w:pPr>
        <w:adjustRightInd w:val="0"/>
        <w:snapToGrid w:val="0"/>
        <w:spacing w:before="240" w:beforeLines="100" w:after="240" w:afterLines="100" w:line="400" w:lineRule="exact"/>
        <w:ind w:firstLine="1980" w:firstLineChars="900"/>
        <w:rPr>
          <w:rFonts w:hAnsi="宋体" w:cstheme="minorEastAsia"/>
          <w:color w:val="auto"/>
          <w:kern w:val="2"/>
          <w:sz w:val="22"/>
          <w:szCs w:val="22"/>
        </w:rPr>
      </w:pPr>
      <w:r>
        <w:rPr>
          <w:rFonts w:hint="eastAsia" w:hAnsi="宋体" w:cstheme="minorEastAsia"/>
          <w:color w:val="auto"/>
          <w:kern w:val="2"/>
          <w:sz w:val="22"/>
          <w:szCs w:val="22"/>
        </w:rPr>
        <w:t>项目编号：</w:t>
      </w:r>
      <w:r>
        <w:rPr>
          <w:rFonts w:hAnsi="宋体" w:cstheme="minorEastAsia"/>
          <w:color w:val="auto"/>
          <w:kern w:val="2"/>
          <w:sz w:val="22"/>
          <w:szCs w:val="22"/>
          <w:u w:val="single"/>
        </w:rPr>
        <w:t xml:space="preserve">                                          </w:t>
      </w: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outlineLvl w:val="0"/>
        <w:rPr>
          <w:rFonts w:hAnsi="宋体" w:cstheme="minorEastAsia"/>
          <w:color w:val="auto"/>
          <w:kern w:val="2"/>
          <w:sz w:val="22"/>
          <w:szCs w:val="22"/>
        </w:rPr>
      </w:pPr>
      <w:bookmarkStart w:id="204" w:name="_Toc18269"/>
      <w:r>
        <w:rPr>
          <w:rFonts w:hint="eastAsia" w:hAnsi="宋体" w:cstheme="minorEastAsia"/>
          <w:b/>
          <w:bCs/>
          <w:color w:val="auto"/>
          <w:kern w:val="2"/>
          <w:sz w:val="22"/>
          <w:szCs w:val="22"/>
          <w:lang w:val="en-US" w:eastAsia="zh-CN"/>
        </w:rPr>
        <w:t>响应</w:t>
      </w:r>
      <w:r>
        <w:rPr>
          <w:rFonts w:hint="eastAsia" w:hAnsi="宋体" w:cstheme="minorEastAsia"/>
          <w:b/>
          <w:bCs/>
          <w:color w:val="auto"/>
          <w:kern w:val="2"/>
          <w:sz w:val="22"/>
          <w:szCs w:val="22"/>
        </w:rPr>
        <w:t>文件</w:t>
      </w:r>
      <w:bookmarkEnd w:id="204"/>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before="240" w:after="240" w:line="400" w:lineRule="exact"/>
        <w:ind w:firstLine="330" w:firstLineChars="150"/>
        <w:jc w:val="left"/>
        <w:rPr>
          <w:rFonts w:hAnsi="宋体" w:cstheme="minorEastAsia"/>
          <w:color w:val="auto"/>
          <w:kern w:val="2"/>
          <w:sz w:val="22"/>
          <w:szCs w:val="22"/>
        </w:rPr>
      </w:pPr>
      <w:r>
        <w:rPr>
          <w:rFonts w:hint="eastAsia" w:hAnsi="宋体" w:cstheme="minorEastAsia"/>
          <w:color w:val="auto"/>
          <w:kern w:val="2"/>
          <w:sz w:val="22"/>
          <w:szCs w:val="22"/>
        </w:rPr>
        <w:t>投   标   人：</w:t>
      </w:r>
      <w:r>
        <w:rPr>
          <w:rFonts w:hint="eastAsia" w:hAnsi="宋体" w:cstheme="minorEastAsia"/>
          <w:color w:val="auto"/>
          <w:kern w:val="2"/>
          <w:sz w:val="22"/>
          <w:szCs w:val="22"/>
          <w:u w:val="single"/>
        </w:rPr>
        <w:t xml:space="preserve">              （盖</w:t>
      </w:r>
      <w:r>
        <w:rPr>
          <w:rFonts w:hint="eastAsia" w:hAnsi="宋体" w:cstheme="minorEastAsia"/>
          <w:color w:val="auto"/>
          <w:kern w:val="2"/>
          <w:sz w:val="22"/>
          <w:szCs w:val="22"/>
          <w:u w:val="single"/>
          <w:lang w:eastAsia="zh-CN"/>
        </w:rPr>
        <w:t>供应商</w:t>
      </w:r>
      <w:r>
        <w:rPr>
          <w:rFonts w:hint="eastAsia" w:hAnsi="宋体" w:cstheme="minorEastAsia"/>
          <w:color w:val="auto"/>
          <w:kern w:val="2"/>
          <w:sz w:val="22"/>
          <w:szCs w:val="22"/>
          <w:u w:val="single"/>
        </w:rPr>
        <w:t xml:space="preserve">单位公章）        </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法定代表人或其授权委托人：</w:t>
      </w:r>
      <w:r>
        <w:rPr>
          <w:rFonts w:hint="eastAsia" w:hAnsi="宋体" w:cstheme="minorEastAsia"/>
          <w:color w:val="auto"/>
          <w:kern w:val="2"/>
          <w:sz w:val="22"/>
          <w:szCs w:val="22"/>
          <w:u w:val="single"/>
        </w:rPr>
        <w:t xml:space="preserve">   （签字或盖章）</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日期：__________年_____月_____日</w:t>
      </w:r>
    </w:p>
    <w:p>
      <w:pPr>
        <w:adjustRightInd w:val="0"/>
        <w:snapToGrid w:val="0"/>
        <w:spacing w:line="400" w:lineRule="exact"/>
        <w:ind w:firstLine="0" w:firstLineChars="0"/>
        <w:jc w:val="left"/>
        <w:rPr>
          <w:rFonts w:hAnsi="宋体" w:cs="宋体"/>
          <w:color w:val="auto"/>
          <w:kern w:val="2"/>
          <w:sz w:val="22"/>
          <w:szCs w:val="22"/>
        </w:rPr>
      </w:pPr>
      <w:r>
        <w:rPr>
          <w:rFonts w:hint="eastAsia" w:hAnsi="宋体" w:cstheme="minorEastAsia"/>
          <w:color w:val="auto"/>
          <w:kern w:val="2"/>
          <w:sz w:val="22"/>
          <w:szCs w:val="22"/>
        </w:rPr>
        <w:br w:type="page"/>
      </w:r>
      <w:bookmarkStart w:id="205" w:name="_Hlk84001029"/>
    </w:p>
    <w:bookmarkEnd w:id="205"/>
    <w:p>
      <w:pPr>
        <w:bidi w:val="0"/>
        <w:ind w:left="0" w:leftChars="0" w:right="0" w:rightChars="0" w:firstLine="0" w:firstLineChars="0"/>
        <w:jc w:val="center"/>
        <w:rPr>
          <w:rFonts w:hint="eastAsia"/>
          <w:b/>
          <w:bCs/>
          <w:lang w:val="en-US" w:eastAsia="zh-CN"/>
        </w:rPr>
      </w:pPr>
      <w:bookmarkStart w:id="206" w:name="_Toc20697"/>
      <w:bookmarkStart w:id="207" w:name="_Toc32766"/>
      <w:bookmarkStart w:id="208" w:name="_Toc2251"/>
      <w:bookmarkStart w:id="209" w:name="_Toc13547"/>
      <w:bookmarkStart w:id="210" w:name="_Toc4873"/>
      <w:r>
        <w:rPr>
          <w:rFonts w:hint="eastAsia"/>
          <w:b/>
          <w:bCs/>
          <w:lang w:val="en-US" w:eastAsia="zh-CN"/>
        </w:rPr>
        <w:t>目录</w:t>
      </w:r>
      <w:bookmarkEnd w:id="206"/>
      <w:bookmarkEnd w:id="207"/>
      <w:bookmarkEnd w:id="208"/>
      <w:bookmarkEnd w:id="209"/>
      <w:bookmarkEnd w:id="210"/>
    </w:p>
    <w:p>
      <w:pPr>
        <w:bidi w:val="0"/>
        <w:rPr>
          <w:rFonts w:hint="eastAsia"/>
          <w:b/>
          <w:bCs/>
          <w:lang w:val="en-US" w:eastAsia="zh-CN"/>
        </w:rPr>
      </w:pPr>
    </w:p>
    <w:p>
      <w:pPr>
        <w:bidi w:val="0"/>
        <w:rPr>
          <w:rFonts w:hint="eastAsia"/>
          <w:b/>
          <w:bCs/>
          <w:lang w:val="en-US" w:eastAsia="zh-CN"/>
        </w:rPr>
      </w:pPr>
      <w:bookmarkStart w:id="211" w:name="_Toc28862"/>
      <w:bookmarkStart w:id="212" w:name="_Toc17872"/>
      <w:bookmarkStart w:id="213" w:name="_Toc24920"/>
      <w:bookmarkStart w:id="214" w:name="_Toc17902"/>
      <w:bookmarkStart w:id="215" w:name="_Toc7320"/>
      <w:r>
        <w:rPr>
          <w:rFonts w:hint="eastAsia"/>
          <w:b/>
          <w:bCs/>
          <w:lang w:val="en-US" w:eastAsia="zh-CN"/>
        </w:rPr>
        <w:t>（一）投标函</w:t>
      </w:r>
      <w:bookmarkEnd w:id="211"/>
      <w:bookmarkEnd w:id="212"/>
      <w:bookmarkEnd w:id="213"/>
      <w:bookmarkEnd w:id="214"/>
      <w:bookmarkEnd w:id="215"/>
    </w:p>
    <w:p>
      <w:pPr>
        <w:bidi w:val="0"/>
        <w:rPr>
          <w:rFonts w:hint="eastAsia"/>
          <w:b/>
          <w:bCs/>
          <w:lang w:val="en-US" w:eastAsia="zh-CN"/>
        </w:rPr>
      </w:pPr>
      <w:bookmarkStart w:id="216" w:name="_Toc24226"/>
      <w:bookmarkStart w:id="217" w:name="_Toc8205"/>
      <w:bookmarkStart w:id="218" w:name="_Toc12435"/>
      <w:bookmarkStart w:id="219" w:name="_Toc4834"/>
      <w:bookmarkStart w:id="220" w:name="_Toc19337"/>
      <w:bookmarkStart w:id="221" w:name="_Toc10182"/>
      <w:bookmarkStart w:id="222" w:name="_Toc13181"/>
      <w:bookmarkStart w:id="223" w:name="_Toc6965"/>
      <w:bookmarkStart w:id="224" w:name="_Toc14101"/>
      <w:bookmarkStart w:id="225" w:name="_Toc26508"/>
      <w:r>
        <w:rPr>
          <w:rFonts w:hint="eastAsia"/>
          <w:b/>
          <w:bCs/>
          <w:lang w:val="en-US" w:eastAsia="zh-CN"/>
        </w:rPr>
        <w:t>（二）知识产权承诺</w:t>
      </w:r>
      <w:bookmarkEnd w:id="216"/>
      <w:bookmarkEnd w:id="217"/>
      <w:bookmarkEnd w:id="218"/>
      <w:bookmarkEnd w:id="219"/>
      <w:bookmarkEnd w:id="220"/>
      <w:r>
        <w:rPr>
          <w:rFonts w:hint="eastAsia"/>
          <w:b/>
          <w:bCs/>
          <w:lang w:val="en-US" w:eastAsia="zh-CN"/>
        </w:rPr>
        <w:t>函</w:t>
      </w:r>
    </w:p>
    <w:p>
      <w:pPr>
        <w:bidi w:val="0"/>
        <w:rPr>
          <w:rFonts w:hint="eastAsia"/>
          <w:b/>
          <w:bCs/>
          <w:lang w:val="en-US" w:eastAsia="zh-CN"/>
        </w:rPr>
      </w:pPr>
      <w:r>
        <w:rPr>
          <w:rFonts w:hint="eastAsia"/>
          <w:b/>
          <w:bCs/>
          <w:lang w:val="en-US" w:eastAsia="zh-CN"/>
        </w:rPr>
        <w:t>（三）开标一览表</w:t>
      </w:r>
      <w:bookmarkEnd w:id="221"/>
      <w:bookmarkEnd w:id="222"/>
      <w:bookmarkEnd w:id="223"/>
      <w:bookmarkEnd w:id="224"/>
      <w:bookmarkEnd w:id="225"/>
    </w:p>
    <w:p>
      <w:pPr>
        <w:bidi w:val="0"/>
        <w:rPr>
          <w:rFonts w:hint="eastAsia"/>
          <w:b/>
          <w:bCs/>
          <w:lang w:val="en-US" w:eastAsia="zh-CN"/>
        </w:rPr>
      </w:pPr>
      <w:bookmarkStart w:id="226" w:name="_Toc24040"/>
      <w:bookmarkStart w:id="227" w:name="_Toc2530"/>
      <w:bookmarkStart w:id="228" w:name="_Toc11403"/>
      <w:bookmarkStart w:id="229" w:name="_Toc17213"/>
      <w:bookmarkStart w:id="230" w:name="_Toc2543"/>
      <w:r>
        <w:rPr>
          <w:rFonts w:hint="eastAsia"/>
          <w:b/>
          <w:bCs/>
          <w:lang w:val="en-US" w:eastAsia="zh-CN"/>
        </w:rPr>
        <w:t>（四）法人身份证明书及授权书</w:t>
      </w:r>
      <w:bookmarkEnd w:id="226"/>
      <w:bookmarkEnd w:id="227"/>
      <w:bookmarkEnd w:id="228"/>
      <w:bookmarkEnd w:id="229"/>
      <w:bookmarkEnd w:id="230"/>
    </w:p>
    <w:p>
      <w:pPr>
        <w:bidi w:val="0"/>
        <w:rPr>
          <w:rFonts w:hint="eastAsia"/>
          <w:b/>
          <w:bCs/>
          <w:lang w:val="en-US" w:eastAsia="zh-CN"/>
        </w:rPr>
      </w:pPr>
      <w:bookmarkStart w:id="231" w:name="_Toc24903"/>
      <w:bookmarkStart w:id="232" w:name="_Toc27667"/>
      <w:bookmarkStart w:id="233" w:name="_Toc18736"/>
      <w:bookmarkStart w:id="234" w:name="_Toc27243"/>
      <w:bookmarkStart w:id="235" w:name="_Toc9738"/>
      <w:r>
        <w:rPr>
          <w:rFonts w:hint="eastAsia"/>
          <w:b/>
          <w:bCs/>
          <w:lang w:val="en-US" w:eastAsia="zh-CN"/>
        </w:rPr>
        <w:t>（五）供应商基本情况</w:t>
      </w:r>
      <w:bookmarkEnd w:id="231"/>
      <w:bookmarkEnd w:id="232"/>
      <w:bookmarkEnd w:id="233"/>
      <w:bookmarkEnd w:id="234"/>
      <w:bookmarkEnd w:id="235"/>
    </w:p>
    <w:p>
      <w:pPr>
        <w:bidi w:val="0"/>
        <w:rPr>
          <w:rFonts w:hint="default"/>
          <w:b/>
          <w:bCs/>
          <w:lang w:val="en-US" w:eastAsia="zh-CN"/>
        </w:rPr>
      </w:pPr>
      <w:bookmarkStart w:id="236" w:name="_Toc29210"/>
      <w:bookmarkStart w:id="237" w:name="_Toc8592"/>
      <w:bookmarkStart w:id="238" w:name="_Toc18602"/>
      <w:bookmarkStart w:id="239" w:name="_Toc6844"/>
      <w:bookmarkStart w:id="240" w:name="_Toc28542"/>
      <w:r>
        <w:rPr>
          <w:rFonts w:hint="eastAsia"/>
          <w:b/>
          <w:bCs/>
          <w:lang w:val="en-US" w:eastAsia="zh-CN"/>
        </w:rPr>
        <w:t>（六）</w:t>
      </w:r>
      <w:r>
        <w:rPr>
          <w:rFonts w:hint="default"/>
          <w:b/>
          <w:bCs/>
          <w:lang w:val="en-US" w:eastAsia="zh-CN"/>
        </w:rPr>
        <w:t>财务状况（附</w:t>
      </w:r>
      <w:r>
        <w:rPr>
          <w:rFonts w:hint="eastAsia"/>
          <w:b/>
          <w:bCs/>
          <w:lang w:val="en-US" w:eastAsia="zh-CN"/>
        </w:rPr>
        <w:t>2021年</w:t>
      </w:r>
      <w:r>
        <w:rPr>
          <w:rFonts w:hint="default"/>
          <w:b/>
          <w:bCs/>
          <w:lang w:val="en-US" w:eastAsia="zh-CN"/>
        </w:rPr>
        <w:t>经审计的财务报告）</w:t>
      </w:r>
      <w:bookmarkEnd w:id="236"/>
      <w:bookmarkEnd w:id="237"/>
      <w:bookmarkEnd w:id="238"/>
      <w:bookmarkEnd w:id="239"/>
      <w:bookmarkEnd w:id="240"/>
    </w:p>
    <w:p>
      <w:pPr>
        <w:bidi w:val="0"/>
        <w:rPr>
          <w:rFonts w:hint="default"/>
          <w:b/>
          <w:bCs/>
          <w:lang w:val="en-US" w:eastAsia="zh-CN"/>
        </w:rPr>
      </w:pPr>
      <w:bookmarkStart w:id="241" w:name="_Toc8738"/>
      <w:bookmarkStart w:id="242" w:name="_Toc18724"/>
      <w:bookmarkStart w:id="243" w:name="_Toc22031"/>
      <w:bookmarkStart w:id="244" w:name="_Toc9755"/>
      <w:bookmarkStart w:id="245" w:name="_Toc22407"/>
      <w:r>
        <w:rPr>
          <w:rFonts w:hint="eastAsia"/>
          <w:b/>
          <w:bCs/>
          <w:lang w:val="en-US" w:eastAsia="zh-CN"/>
        </w:rPr>
        <w:t>（七）</w:t>
      </w:r>
      <w:r>
        <w:rPr>
          <w:rFonts w:hint="default"/>
          <w:b/>
          <w:bCs/>
          <w:lang w:val="en-US" w:eastAsia="zh-CN"/>
        </w:rPr>
        <w:t>具有履行合同所必需的设备和专业技术能力</w:t>
      </w:r>
      <w:bookmarkEnd w:id="241"/>
      <w:bookmarkEnd w:id="242"/>
      <w:bookmarkEnd w:id="243"/>
      <w:bookmarkEnd w:id="244"/>
      <w:bookmarkEnd w:id="245"/>
    </w:p>
    <w:p>
      <w:pPr>
        <w:bidi w:val="0"/>
        <w:rPr>
          <w:rFonts w:hint="default"/>
          <w:b/>
          <w:bCs/>
          <w:lang w:val="en-US" w:eastAsia="zh-CN"/>
        </w:rPr>
      </w:pPr>
      <w:bookmarkStart w:id="246" w:name="_Toc5266"/>
      <w:bookmarkStart w:id="247" w:name="_Toc26387"/>
      <w:bookmarkStart w:id="248" w:name="_Toc3869"/>
      <w:bookmarkStart w:id="249" w:name="_Toc17769"/>
      <w:bookmarkStart w:id="250" w:name="_Toc2748"/>
      <w:r>
        <w:rPr>
          <w:rFonts w:hint="eastAsia"/>
          <w:b/>
          <w:bCs/>
          <w:lang w:val="en-US" w:eastAsia="zh-CN"/>
        </w:rPr>
        <w:t>（八）供应商</w:t>
      </w:r>
      <w:r>
        <w:rPr>
          <w:rFonts w:hint="default"/>
          <w:b/>
          <w:bCs/>
          <w:lang w:val="en-US" w:eastAsia="zh-CN"/>
        </w:rPr>
        <w:t>近三年类似项目业绩</w:t>
      </w:r>
      <w:bookmarkEnd w:id="246"/>
      <w:bookmarkEnd w:id="247"/>
      <w:bookmarkEnd w:id="248"/>
      <w:bookmarkEnd w:id="249"/>
      <w:bookmarkEnd w:id="250"/>
    </w:p>
    <w:p>
      <w:pPr>
        <w:bidi w:val="0"/>
        <w:rPr>
          <w:rFonts w:hint="default"/>
          <w:b/>
          <w:bCs/>
          <w:lang w:val="en-US" w:eastAsia="zh-CN"/>
        </w:rPr>
      </w:pPr>
      <w:bookmarkStart w:id="251" w:name="_Toc22747"/>
      <w:bookmarkStart w:id="252" w:name="_Toc27090"/>
      <w:bookmarkStart w:id="253" w:name="_Toc7918"/>
      <w:bookmarkStart w:id="254" w:name="_Toc20695"/>
      <w:bookmarkStart w:id="255" w:name="_Toc26078"/>
      <w:r>
        <w:rPr>
          <w:rFonts w:hint="eastAsia"/>
          <w:b/>
          <w:bCs/>
          <w:lang w:val="en-US" w:eastAsia="zh-CN"/>
        </w:rPr>
        <w:t>（九）</w:t>
      </w:r>
      <w:r>
        <w:rPr>
          <w:rFonts w:hint="default"/>
          <w:b/>
          <w:bCs/>
          <w:lang w:val="en-US" w:eastAsia="zh-CN"/>
        </w:rPr>
        <w:t>拟投入项目人员情况表</w:t>
      </w:r>
      <w:bookmarkEnd w:id="251"/>
      <w:bookmarkEnd w:id="252"/>
      <w:bookmarkEnd w:id="253"/>
      <w:bookmarkEnd w:id="254"/>
      <w:bookmarkEnd w:id="255"/>
    </w:p>
    <w:p>
      <w:pPr>
        <w:bidi w:val="0"/>
        <w:rPr>
          <w:rFonts w:hint="default"/>
          <w:b/>
          <w:bCs/>
          <w:lang w:val="en-US" w:eastAsia="zh-CN"/>
        </w:rPr>
      </w:pPr>
      <w:bookmarkStart w:id="256" w:name="_Toc20432"/>
      <w:bookmarkStart w:id="257" w:name="_Toc29519"/>
      <w:bookmarkStart w:id="258" w:name="_Toc14595"/>
      <w:bookmarkStart w:id="259" w:name="_Toc31658"/>
      <w:bookmarkStart w:id="260" w:name="_Toc29331"/>
      <w:r>
        <w:rPr>
          <w:rFonts w:hint="eastAsia"/>
          <w:b/>
          <w:bCs/>
          <w:lang w:val="en-US" w:eastAsia="zh-CN"/>
        </w:rPr>
        <w:t>（十）</w:t>
      </w:r>
      <w:r>
        <w:rPr>
          <w:rFonts w:hint="default"/>
          <w:b/>
          <w:bCs/>
          <w:lang w:val="en-US" w:eastAsia="zh-CN"/>
        </w:rPr>
        <w:t>项目团队在项目实施过程中未经采购人同意不得随意更换承诺书（格式自拟）</w:t>
      </w:r>
      <w:bookmarkEnd w:id="256"/>
      <w:bookmarkEnd w:id="257"/>
      <w:bookmarkEnd w:id="258"/>
      <w:bookmarkEnd w:id="259"/>
      <w:bookmarkEnd w:id="260"/>
    </w:p>
    <w:p>
      <w:pPr>
        <w:bidi w:val="0"/>
        <w:rPr>
          <w:rFonts w:hint="default"/>
          <w:b/>
          <w:bCs/>
          <w:lang w:val="en-US" w:eastAsia="zh-CN"/>
        </w:rPr>
      </w:pPr>
      <w:bookmarkStart w:id="261" w:name="_Toc28655"/>
      <w:bookmarkStart w:id="262" w:name="_Toc8535"/>
      <w:bookmarkStart w:id="263" w:name="_Toc21559"/>
      <w:bookmarkStart w:id="264" w:name="_Toc9722"/>
      <w:bookmarkStart w:id="265" w:name="_Toc20488"/>
      <w:r>
        <w:rPr>
          <w:rFonts w:hint="eastAsia"/>
          <w:b/>
          <w:bCs/>
          <w:lang w:val="en-US" w:eastAsia="zh-CN"/>
        </w:rPr>
        <w:t>（十一）</w:t>
      </w:r>
      <w:r>
        <w:rPr>
          <w:rFonts w:hint="default"/>
          <w:b/>
          <w:bCs/>
          <w:lang w:val="en-US" w:eastAsia="zh-CN"/>
        </w:rPr>
        <w:t>商务偏离表</w:t>
      </w:r>
      <w:bookmarkEnd w:id="261"/>
      <w:bookmarkEnd w:id="262"/>
      <w:bookmarkEnd w:id="263"/>
      <w:bookmarkEnd w:id="264"/>
      <w:bookmarkEnd w:id="265"/>
    </w:p>
    <w:p>
      <w:pPr>
        <w:bidi w:val="0"/>
        <w:rPr>
          <w:rFonts w:hint="default"/>
          <w:lang w:val="en-US" w:eastAsia="zh-CN"/>
        </w:rPr>
      </w:pPr>
      <w:r>
        <w:rPr>
          <w:rFonts w:hint="eastAsia"/>
          <w:b/>
          <w:bCs/>
          <w:lang w:val="en-US" w:eastAsia="zh-CN"/>
        </w:rPr>
        <w:t>（十二）技术</w:t>
      </w:r>
      <w:r>
        <w:rPr>
          <w:rFonts w:hint="default"/>
          <w:b/>
          <w:bCs/>
          <w:lang w:val="en-US" w:eastAsia="zh-CN"/>
        </w:rPr>
        <w:t>偏离表</w:t>
      </w:r>
    </w:p>
    <w:p>
      <w:pPr>
        <w:bidi w:val="0"/>
        <w:rPr>
          <w:rFonts w:hint="default"/>
          <w:b/>
          <w:bCs/>
          <w:lang w:val="en-US" w:eastAsia="zh-CN"/>
        </w:rPr>
      </w:pPr>
      <w:bookmarkStart w:id="266" w:name="_Toc12740"/>
      <w:bookmarkStart w:id="267" w:name="_Toc4001"/>
      <w:bookmarkStart w:id="268" w:name="_Toc12737"/>
      <w:bookmarkStart w:id="269" w:name="_Toc7915"/>
      <w:bookmarkStart w:id="270" w:name="_Toc28055"/>
      <w:r>
        <w:rPr>
          <w:rFonts w:hint="eastAsia"/>
          <w:b/>
          <w:bCs/>
          <w:lang w:val="en-US" w:eastAsia="zh-CN"/>
        </w:rPr>
        <w:t>（十三）项目培训方案（格式自拟）</w:t>
      </w:r>
      <w:bookmarkEnd w:id="266"/>
      <w:bookmarkEnd w:id="267"/>
      <w:bookmarkEnd w:id="268"/>
      <w:bookmarkEnd w:id="269"/>
      <w:bookmarkEnd w:id="270"/>
    </w:p>
    <w:p>
      <w:pPr>
        <w:bidi w:val="0"/>
        <w:rPr>
          <w:rFonts w:hint="eastAsia"/>
          <w:b/>
          <w:bCs/>
          <w:lang w:val="en-US" w:eastAsia="zh-CN"/>
        </w:rPr>
      </w:pPr>
      <w:bookmarkStart w:id="271" w:name="_Toc25995"/>
      <w:bookmarkStart w:id="272" w:name="_Toc28450"/>
      <w:bookmarkStart w:id="273" w:name="_Toc13030"/>
      <w:bookmarkStart w:id="274" w:name="_Toc14576"/>
      <w:bookmarkStart w:id="275" w:name="_Toc9145"/>
      <w:r>
        <w:rPr>
          <w:rFonts w:hint="eastAsia"/>
          <w:b/>
          <w:bCs/>
          <w:lang w:val="en-US" w:eastAsia="zh-CN"/>
        </w:rPr>
        <w:t>（十四）项目设计方案（格式自拟）</w:t>
      </w:r>
      <w:bookmarkEnd w:id="271"/>
      <w:bookmarkEnd w:id="272"/>
      <w:bookmarkEnd w:id="273"/>
      <w:bookmarkEnd w:id="274"/>
      <w:bookmarkEnd w:id="275"/>
    </w:p>
    <w:p>
      <w:pPr>
        <w:bidi w:val="0"/>
        <w:rPr>
          <w:rFonts w:hint="eastAsia"/>
          <w:b/>
          <w:bCs/>
          <w:lang w:val="en-US" w:eastAsia="zh-CN"/>
        </w:rPr>
      </w:pPr>
      <w:r>
        <w:rPr>
          <w:rFonts w:hint="eastAsia"/>
          <w:b/>
          <w:bCs/>
          <w:lang w:val="en-US" w:eastAsia="zh-CN"/>
        </w:rPr>
        <w:t>（十五）供应商认为需要提供的其他文件和资料</w:t>
      </w: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p>
    <w:p>
      <w:pPr>
        <w:bidi w:val="0"/>
        <w:rPr>
          <w:rFonts w:hint="eastAsia"/>
          <w:b/>
          <w:bCs/>
          <w:lang w:val="en-US" w:eastAsia="zh-CN"/>
        </w:rPr>
      </w:pPr>
      <w:r>
        <w:rPr>
          <w:rFonts w:hint="eastAsia"/>
          <w:b/>
          <w:bCs/>
          <w:lang w:val="en-US" w:eastAsia="zh-CN"/>
        </w:rPr>
        <w:t>注：此目录投标单位须标明页码，也便于专家评审时查阅。</w:t>
      </w:r>
    </w:p>
    <w:p>
      <w:pPr>
        <w:rPr>
          <w:rFonts w:hint="eastAsia"/>
          <w:b/>
          <w:bCs/>
          <w:color w:val="auto"/>
          <w:sz w:val="28"/>
          <w:szCs w:val="21"/>
          <w:lang w:eastAsia="zh-CN"/>
        </w:rPr>
      </w:pPr>
      <w:r>
        <w:rPr>
          <w:rFonts w:hAnsi="宋体" w:cs="宋体"/>
          <w:color w:val="auto"/>
          <w:kern w:val="2"/>
          <w:sz w:val="21"/>
          <w:szCs w:val="21"/>
        </w:rPr>
        <w:br w:type="page"/>
      </w:r>
      <w:bookmarkStart w:id="276" w:name="_Toc3782"/>
      <w:bookmarkStart w:id="277" w:name="_Toc21434"/>
      <w:bookmarkStart w:id="278" w:name="_Toc4016"/>
      <w:bookmarkStart w:id="279" w:name="_Toc6784"/>
      <w:bookmarkStart w:id="280" w:name="_Toc217446082"/>
      <w:bookmarkStart w:id="281" w:name="_Toc27649"/>
    </w:p>
    <w:p>
      <w:pPr>
        <w:bidi w:val="0"/>
        <w:ind w:left="0" w:leftChars="0" w:right="0" w:rightChars="0" w:firstLine="0" w:firstLineChars="0"/>
        <w:jc w:val="center"/>
        <w:outlineLvl w:val="1"/>
        <w:rPr>
          <w:b/>
          <w:bCs/>
          <w:color w:val="auto"/>
          <w:sz w:val="28"/>
          <w:szCs w:val="21"/>
        </w:rPr>
      </w:pPr>
      <w:r>
        <w:rPr>
          <w:rFonts w:hint="eastAsia"/>
          <w:b/>
          <w:bCs/>
          <w:color w:val="auto"/>
          <w:sz w:val="28"/>
          <w:szCs w:val="21"/>
          <w:lang w:eastAsia="zh-CN"/>
        </w:rPr>
        <w:t>（一）</w:t>
      </w:r>
      <w:r>
        <w:rPr>
          <w:rFonts w:hint="eastAsia"/>
          <w:b/>
          <w:bCs/>
          <w:color w:val="auto"/>
          <w:sz w:val="28"/>
          <w:szCs w:val="21"/>
        </w:rPr>
        <w:t>投 标 函</w:t>
      </w:r>
      <w:bookmarkEnd w:id="276"/>
      <w:bookmarkEnd w:id="277"/>
      <w:bookmarkEnd w:id="278"/>
      <w:bookmarkEnd w:id="279"/>
      <w:bookmarkEnd w:id="280"/>
      <w:bookmarkEnd w:id="281"/>
    </w:p>
    <w:p>
      <w:pPr>
        <w:adjustRightInd w:val="0"/>
        <w:snapToGrid w:val="0"/>
        <w:spacing w:after="120" w:line="400" w:lineRule="exact"/>
        <w:ind w:left="480" w:leftChars="200" w:firstLine="0" w:firstLineChars="0"/>
        <w:rPr>
          <w:rFonts w:hAnsi="宋体" w:cs="宋体"/>
          <w:bCs/>
          <w:color w:val="auto"/>
          <w:kern w:val="2"/>
          <w:sz w:val="24"/>
          <w:szCs w:val="24"/>
        </w:rPr>
      </w:pPr>
      <w:r>
        <w:rPr>
          <w:rFonts w:hint="eastAsia" w:hAnsi="宋体" w:cs="宋体"/>
          <w:bCs/>
          <w:color w:val="auto"/>
          <w:kern w:val="2"/>
          <w:sz w:val="24"/>
          <w:szCs w:val="24"/>
        </w:rPr>
        <w:t>__________________（招标人）：</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我方全面研究了 “</w:t>
      </w:r>
      <w:r>
        <w:rPr>
          <w:rFonts w:hint="eastAsia" w:hAnsi="宋体" w:cs="宋体"/>
          <w:bCs/>
          <w:color w:val="auto"/>
          <w:kern w:val="2"/>
          <w:sz w:val="24"/>
          <w:szCs w:val="24"/>
          <w:u w:val="single"/>
        </w:rPr>
        <w:t xml:space="preserve">         </w:t>
      </w:r>
      <w:r>
        <w:rPr>
          <w:rFonts w:hint="eastAsia" w:hAnsi="宋体" w:cs="宋体"/>
          <w:bCs/>
          <w:color w:val="auto"/>
          <w:kern w:val="2"/>
          <w:sz w:val="24"/>
          <w:szCs w:val="24"/>
        </w:rPr>
        <w:t>（项目名称、招标编号）”项目</w:t>
      </w:r>
      <w:r>
        <w:rPr>
          <w:rFonts w:hint="eastAsia" w:hAnsi="宋体" w:cs="宋体"/>
          <w:bCs/>
          <w:color w:val="auto"/>
          <w:kern w:val="2"/>
          <w:sz w:val="24"/>
          <w:szCs w:val="24"/>
          <w:lang w:eastAsia="zh-CN"/>
        </w:rPr>
        <w:t>磋商文件</w:t>
      </w:r>
      <w:r>
        <w:rPr>
          <w:rFonts w:hint="eastAsia" w:hAnsi="宋体" w:cs="宋体"/>
          <w:bCs/>
          <w:color w:val="auto"/>
          <w:kern w:val="2"/>
          <w:sz w:val="24"/>
          <w:szCs w:val="24"/>
        </w:rPr>
        <w:t>，决定参加贵单位组织的本项目投标。我方授权</w:t>
      </w:r>
      <w:r>
        <w:rPr>
          <w:rFonts w:hint="eastAsia" w:hAnsi="宋体" w:cs="宋体"/>
          <w:bCs/>
          <w:color w:val="auto"/>
          <w:kern w:val="2"/>
          <w:sz w:val="24"/>
          <w:szCs w:val="24"/>
          <w:u w:val="single"/>
        </w:rPr>
        <w:t xml:space="preserve">    </w:t>
      </w:r>
      <w:r>
        <w:rPr>
          <w:rFonts w:hint="eastAsia" w:hAnsi="宋体" w:cs="宋体"/>
          <w:bCs/>
          <w:color w:val="auto"/>
          <w:kern w:val="2"/>
          <w:sz w:val="24"/>
          <w:szCs w:val="24"/>
        </w:rPr>
        <w:t>（姓名、职务）代表我方</w:t>
      </w:r>
      <w:r>
        <w:rPr>
          <w:rFonts w:hint="eastAsia" w:hAnsi="宋体" w:cs="宋体"/>
          <w:bCs/>
          <w:color w:val="auto"/>
          <w:kern w:val="2"/>
          <w:sz w:val="24"/>
          <w:szCs w:val="24"/>
          <w:u w:val="single"/>
        </w:rPr>
        <w:t xml:space="preserve">        （投标单位的名称）</w:t>
      </w:r>
      <w:r>
        <w:rPr>
          <w:rFonts w:hint="eastAsia" w:hAnsi="宋体" w:cs="宋体"/>
          <w:bCs/>
          <w:color w:val="auto"/>
          <w:kern w:val="2"/>
          <w:sz w:val="24"/>
          <w:szCs w:val="24"/>
        </w:rPr>
        <w:t>全权处理本项目投标的有关事宜。</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1、我方自愿按照</w:t>
      </w:r>
      <w:r>
        <w:rPr>
          <w:rFonts w:hint="eastAsia" w:hAnsi="宋体" w:cs="宋体"/>
          <w:bCs/>
          <w:color w:val="auto"/>
          <w:kern w:val="2"/>
          <w:sz w:val="24"/>
          <w:szCs w:val="24"/>
          <w:lang w:eastAsia="zh-CN"/>
        </w:rPr>
        <w:t>磋商文件</w:t>
      </w:r>
      <w:r>
        <w:rPr>
          <w:rFonts w:hint="eastAsia" w:hAnsi="宋体" w:cs="宋体"/>
          <w:bCs/>
          <w:color w:val="auto"/>
          <w:kern w:val="2"/>
          <w:sz w:val="24"/>
          <w:szCs w:val="24"/>
        </w:rPr>
        <w:t>规定的各项要求向招标人提供所需服务，总投标价为人民币</w:t>
      </w:r>
      <w:r>
        <w:rPr>
          <w:rFonts w:hint="eastAsia" w:hAnsi="宋体" w:cs="宋体"/>
          <w:bCs/>
          <w:color w:val="auto"/>
          <w:kern w:val="2"/>
          <w:sz w:val="24"/>
          <w:szCs w:val="24"/>
          <w:u w:val="single"/>
        </w:rPr>
        <w:t xml:space="preserve">            </w:t>
      </w:r>
      <w:r>
        <w:rPr>
          <w:rFonts w:hint="eastAsia" w:hAnsi="宋体" w:cs="宋体"/>
          <w:bCs/>
          <w:color w:val="auto"/>
          <w:kern w:val="2"/>
          <w:sz w:val="24"/>
          <w:szCs w:val="24"/>
        </w:rPr>
        <w:t>万元（大写：</w:t>
      </w:r>
      <w:r>
        <w:rPr>
          <w:rFonts w:hint="eastAsia" w:hAnsi="宋体" w:cs="宋体"/>
          <w:bCs/>
          <w:color w:val="auto"/>
          <w:kern w:val="2"/>
          <w:sz w:val="24"/>
          <w:szCs w:val="24"/>
          <w:u w:val="single"/>
        </w:rPr>
        <w:t xml:space="preserve">                           </w:t>
      </w:r>
      <w:r>
        <w:rPr>
          <w:rFonts w:hint="eastAsia" w:hAnsi="宋体" w:cs="宋体"/>
          <w:bCs/>
          <w:color w:val="auto"/>
          <w:kern w:val="2"/>
          <w:sz w:val="24"/>
          <w:szCs w:val="24"/>
        </w:rPr>
        <w:t>），投标有效期</w:t>
      </w:r>
      <w:r>
        <w:rPr>
          <w:rFonts w:hint="eastAsia" w:hAnsi="宋体" w:cs="宋体"/>
          <w:bCs/>
          <w:color w:val="auto"/>
          <w:kern w:val="2"/>
          <w:sz w:val="24"/>
          <w:szCs w:val="24"/>
          <w:u w:val="single"/>
        </w:rPr>
        <w:t xml:space="preserve">      </w:t>
      </w:r>
      <w:r>
        <w:rPr>
          <w:rFonts w:hint="eastAsia" w:hAnsi="宋体" w:cs="宋体"/>
          <w:bCs/>
          <w:color w:val="auto"/>
          <w:kern w:val="2"/>
          <w:sz w:val="24"/>
          <w:szCs w:val="24"/>
        </w:rPr>
        <w:t>日历天。</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2、一旦我方中标，我方将严格履行合同规定的责任和义务，保证项目</w:t>
      </w:r>
      <w:r>
        <w:rPr>
          <w:rFonts w:hint="eastAsia" w:hAnsi="宋体" w:cs="宋体"/>
          <w:color w:val="auto"/>
          <w:kern w:val="2"/>
          <w:sz w:val="24"/>
          <w:szCs w:val="24"/>
        </w:rPr>
        <w:t>服务期限（供货期）</w:t>
      </w:r>
      <w:r>
        <w:rPr>
          <w:rFonts w:hint="eastAsia" w:hAnsi="宋体" w:cs="宋体"/>
          <w:bCs/>
          <w:color w:val="auto"/>
          <w:kern w:val="2"/>
          <w:sz w:val="24"/>
          <w:szCs w:val="24"/>
        </w:rPr>
        <w:t>为：</w:t>
      </w:r>
      <w:r>
        <w:rPr>
          <w:rFonts w:hint="eastAsia" w:cs="宋体"/>
          <w:bCs/>
          <w:color w:val="auto"/>
          <w:kern w:val="2"/>
          <w:sz w:val="24"/>
          <w:szCs w:val="24"/>
          <w:u w:val="single"/>
          <w:lang w:val="en-US" w:eastAsia="zh-CN"/>
        </w:rPr>
        <w:t>45个（日历日）</w:t>
      </w:r>
      <w:r>
        <w:rPr>
          <w:rFonts w:hint="eastAsia" w:hAnsi="宋体" w:cs="宋体"/>
          <w:bCs/>
          <w:color w:val="auto"/>
          <w:kern w:val="2"/>
          <w:sz w:val="24"/>
          <w:szCs w:val="24"/>
        </w:rPr>
        <w:t>，并交付招标人验收、使用。</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3、我方同意按照</w:t>
      </w:r>
      <w:r>
        <w:rPr>
          <w:rFonts w:hint="eastAsia" w:hAnsi="宋体" w:cs="宋体"/>
          <w:bCs/>
          <w:color w:val="auto"/>
          <w:kern w:val="2"/>
          <w:sz w:val="24"/>
          <w:szCs w:val="24"/>
          <w:lang w:eastAsia="zh-CN"/>
        </w:rPr>
        <w:t>磋商文件</w:t>
      </w:r>
      <w:r>
        <w:rPr>
          <w:rFonts w:hint="eastAsia" w:hAnsi="宋体" w:cs="宋体"/>
          <w:bCs/>
          <w:color w:val="auto"/>
          <w:kern w:val="2"/>
          <w:sz w:val="24"/>
          <w:szCs w:val="24"/>
        </w:rPr>
        <w:t>的要求，交纳人民币</w:t>
      </w:r>
      <w:r>
        <w:rPr>
          <w:rFonts w:hint="eastAsia" w:hAnsi="宋体" w:cs="宋体"/>
          <w:bCs/>
          <w:color w:val="auto"/>
          <w:kern w:val="2"/>
          <w:sz w:val="24"/>
          <w:szCs w:val="24"/>
          <w:u w:val="single"/>
        </w:rPr>
        <w:t xml:space="preserve">        </w:t>
      </w:r>
      <w:r>
        <w:rPr>
          <w:rFonts w:hint="eastAsia" w:hAnsi="宋体" w:cs="宋体"/>
          <w:bCs/>
          <w:color w:val="auto"/>
          <w:kern w:val="2"/>
          <w:sz w:val="24"/>
          <w:szCs w:val="24"/>
        </w:rPr>
        <w:t>万元（大写：</w:t>
      </w:r>
      <w:r>
        <w:rPr>
          <w:rFonts w:hint="eastAsia" w:hAnsi="宋体" w:cs="宋体"/>
          <w:bCs/>
          <w:color w:val="auto"/>
          <w:kern w:val="2"/>
          <w:sz w:val="24"/>
          <w:szCs w:val="24"/>
          <w:u w:val="single"/>
        </w:rPr>
        <w:t xml:space="preserve">            </w:t>
      </w:r>
      <w:r>
        <w:rPr>
          <w:rFonts w:hint="eastAsia" w:hAnsi="宋体" w:cs="宋体"/>
          <w:bCs/>
          <w:color w:val="auto"/>
          <w:kern w:val="2"/>
          <w:sz w:val="24"/>
          <w:szCs w:val="24"/>
        </w:rPr>
        <w:t>）的投标保证金。并承诺：下列任何情况发生时，我方将不要求退还投标保证金：</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（1）如果我方在投标有效期内撤回投标；</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（2）我方提供了虚假响应</w:t>
      </w:r>
      <w:r>
        <w:rPr>
          <w:rFonts w:hint="eastAsia" w:hAnsi="宋体" w:cs="宋体"/>
          <w:bCs/>
          <w:color w:val="auto"/>
          <w:kern w:val="2"/>
          <w:sz w:val="24"/>
          <w:szCs w:val="24"/>
          <w:lang w:eastAsia="zh-CN"/>
        </w:rPr>
        <w:t>磋商文件</w:t>
      </w:r>
      <w:r>
        <w:rPr>
          <w:rFonts w:hint="eastAsia" w:hAnsi="宋体" w:cs="宋体"/>
          <w:bCs/>
          <w:color w:val="auto"/>
          <w:kern w:val="2"/>
          <w:sz w:val="24"/>
          <w:szCs w:val="24"/>
        </w:rPr>
        <w:t>的</w:t>
      </w:r>
      <w:r>
        <w:rPr>
          <w:rFonts w:hint="eastAsia" w:hAnsi="宋体" w:cs="宋体"/>
          <w:bCs/>
          <w:color w:val="auto"/>
          <w:kern w:val="2"/>
          <w:sz w:val="24"/>
          <w:szCs w:val="24"/>
          <w:lang w:eastAsia="zh-CN"/>
        </w:rPr>
        <w:t>响应文件</w:t>
      </w:r>
      <w:r>
        <w:rPr>
          <w:rFonts w:hint="eastAsia" w:hAnsi="宋体" w:cs="宋体"/>
          <w:bCs/>
          <w:color w:val="auto"/>
          <w:kern w:val="2"/>
          <w:sz w:val="24"/>
          <w:szCs w:val="24"/>
        </w:rPr>
        <w:t>；</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（3）在投标过程中有违规违纪行为；</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（4）我方在投标有效期内收到中标通知书后，由于我方原因未能按照</w:t>
      </w:r>
      <w:r>
        <w:rPr>
          <w:rFonts w:hint="eastAsia" w:hAnsi="宋体" w:cs="宋体"/>
          <w:bCs/>
          <w:color w:val="auto"/>
          <w:kern w:val="2"/>
          <w:sz w:val="24"/>
          <w:szCs w:val="24"/>
          <w:lang w:eastAsia="zh-CN"/>
        </w:rPr>
        <w:t>磋商文件</w:t>
      </w:r>
      <w:r>
        <w:rPr>
          <w:rFonts w:hint="eastAsia" w:hAnsi="宋体" w:cs="宋体"/>
          <w:bCs/>
          <w:color w:val="auto"/>
          <w:kern w:val="2"/>
          <w:sz w:val="24"/>
          <w:szCs w:val="24"/>
        </w:rPr>
        <w:t>要求提交履约保证金或与招标人签订并履行合同。</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4、我方为本项目提交的</w:t>
      </w:r>
      <w:r>
        <w:rPr>
          <w:rFonts w:hint="eastAsia" w:hAnsi="宋体" w:cs="宋体"/>
          <w:bCs/>
          <w:color w:val="auto"/>
          <w:kern w:val="2"/>
          <w:sz w:val="24"/>
          <w:szCs w:val="24"/>
          <w:lang w:eastAsia="zh-CN"/>
        </w:rPr>
        <w:t>响应文件</w:t>
      </w:r>
      <w:r>
        <w:rPr>
          <w:rFonts w:hint="eastAsia" w:hAnsi="宋体" w:cs="宋体"/>
          <w:bCs/>
          <w:color w:val="auto"/>
          <w:kern w:val="2"/>
          <w:sz w:val="24"/>
          <w:szCs w:val="24"/>
        </w:rPr>
        <w:t>满足</w:t>
      </w:r>
      <w:r>
        <w:rPr>
          <w:rFonts w:hint="eastAsia" w:hAnsi="宋体" w:cs="宋体"/>
          <w:bCs/>
          <w:color w:val="auto"/>
          <w:kern w:val="2"/>
          <w:sz w:val="24"/>
          <w:szCs w:val="24"/>
          <w:lang w:eastAsia="zh-CN"/>
        </w:rPr>
        <w:t>磋商文件供应商</w:t>
      </w:r>
      <w:r>
        <w:rPr>
          <w:rFonts w:hint="eastAsia" w:hAnsi="宋体" w:cs="宋体"/>
          <w:bCs/>
          <w:color w:val="auto"/>
          <w:kern w:val="2"/>
          <w:sz w:val="24"/>
          <w:szCs w:val="24"/>
        </w:rPr>
        <w:t>须知前附表要求。</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5、我方愿意提供招标人可能另外要求的，与投标有关的文件资料，并保证我方已提供和将要提供的文件资料是真实、准确的。</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6、我方完全理解招标人不一定将合同授予最低报价的</w:t>
      </w:r>
      <w:r>
        <w:rPr>
          <w:rFonts w:hint="eastAsia" w:hAnsi="宋体" w:cs="宋体"/>
          <w:bCs/>
          <w:color w:val="auto"/>
          <w:kern w:val="2"/>
          <w:sz w:val="24"/>
          <w:szCs w:val="24"/>
          <w:lang w:eastAsia="zh-CN"/>
        </w:rPr>
        <w:t>供应商</w:t>
      </w:r>
      <w:r>
        <w:rPr>
          <w:rFonts w:hint="eastAsia" w:hAnsi="宋体" w:cs="宋体"/>
          <w:bCs/>
          <w:color w:val="auto"/>
          <w:kern w:val="2"/>
          <w:sz w:val="24"/>
          <w:szCs w:val="24"/>
        </w:rPr>
        <w:t>的行为。</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lang w:eastAsia="zh-CN"/>
        </w:rPr>
        <w:t>供应商</w:t>
      </w:r>
      <w:r>
        <w:rPr>
          <w:rFonts w:hint="eastAsia" w:hAnsi="宋体" w:cs="宋体"/>
          <w:bCs/>
          <w:color w:val="auto"/>
          <w:kern w:val="2"/>
          <w:sz w:val="24"/>
          <w:szCs w:val="24"/>
        </w:rPr>
        <w:t>名称：        （盖章）</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法定代表人：（盖章）</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授权代表（签字）：</w:t>
      </w:r>
    </w:p>
    <w:p>
      <w:pPr>
        <w:adjustRightInd w:val="0"/>
        <w:snapToGrid w:val="0"/>
        <w:spacing w:after="120" w:line="400" w:lineRule="exact"/>
        <w:ind w:left="480" w:leftChars="200" w:firstLine="420"/>
        <w:rPr>
          <w:rFonts w:hAnsi="宋体" w:cs="宋体"/>
          <w:bCs/>
          <w:color w:val="auto"/>
          <w:kern w:val="2"/>
          <w:sz w:val="24"/>
          <w:szCs w:val="24"/>
        </w:rPr>
      </w:pPr>
      <w:r>
        <w:rPr>
          <w:rFonts w:hint="eastAsia" w:hAnsi="宋体" w:cs="宋体"/>
          <w:bCs/>
          <w:color w:val="auto"/>
          <w:kern w:val="2"/>
          <w:sz w:val="24"/>
          <w:szCs w:val="24"/>
        </w:rPr>
        <w:t>通讯地址：</w:t>
      </w:r>
    </w:p>
    <w:p>
      <w:pPr>
        <w:adjustRightInd w:val="0"/>
        <w:snapToGrid w:val="0"/>
        <w:spacing w:after="120" w:line="400" w:lineRule="exact"/>
        <w:ind w:left="480" w:leftChars="200" w:firstLine="420"/>
        <w:rPr>
          <w:rFonts w:hint="eastAsia" w:hAnsi="宋体" w:cs="宋体"/>
          <w:bCs/>
          <w:color w:val="auto"/>
          <w:kern w:val="2"/>
          <w:sz w:val="24"/>
          <w:szCs w:val="24"/>
        </w:rPr>
      </w:pPr>
      <w:r>
        <w:rPr>
          <w:rFonts w:hint="eastAsia" w:hAnsi="宋体" w:cs="宋体"/>
          <w:bCs/>
          <w:color w:val="auto"/>
          <w:kern w:val="2"/>
          <w:sz w:val="24"/>
          <w:szCs w:val="24"/>
        </w:rPr>
        <w:t xml:space="preserve">联系电话： </w:t>
      </w:r>
      <w:r>
        <w:rPr>
          <w:rFonts w:hAnsi="宋体" w:cs="宋体"/>
          <w:bCs/>
          <w:color w:val="auto"/>
          <w:kern w:val="2"/>
          <w:sz w:val="24"/>
          <w:szCs w:val="24"/>
        </w:rPr>
        <w:t xml:space="preserve">                            </w:t>
      </w:r>
      <w:r>
        <w:rPr>
          <w:rFonts w:hint="eastAsia" w:hAnsi="宋体" w:cs="宋体"/>
          <w:bCs/>
          <w:color w:val="auto"/>
          <w:kern w:val="2"/>
          <w:sz w:val="24"/>
          <w:szCs w:val="24"/>
        </w:rPr>
        <w:t>日    期：</w:t>
      </w:r>
    </w:p>
    <w:p>
      <w:pPr>
        <w:rPr>
          <w:rFonts w:hint="eastAsia" w:hAnsi="宋体" w:cs="宋体"/>
          <w:b/>
          <w:bCs/>
          <w:color w:val="auto"/>
          <w:kern w:val="2"/>
          <w:sz w:val="24"/>
          <w:szCs w:val="24"/>
        </w:rPr>
      </w:pPr>
      <w:r>
        <w:rPr>
          <w:rFonts w:hint="eastAsia" w:hAnsi="宋体" w:cs="宋体"/>
          <w:bCs/>
          <w:color w:val="auto"/>
          <w:kern w:val="2"/>
          <w:sz w:val="24"/>
          <w:szCs w:val="24"/>
        </w:rPr>
        <w:br w:type="page"/>
      </w:r>
    </w:p>
    <w:p>
      <w:pPr>
        <w:keepNext w:val="0"/>
        <w:keepLines w:val="0"/>
        <w:widowControl/>
        <w:suppressLineNumbers w:val="0"/>
        <w:ind w:left="0" w:leftChars="0" w:firstLine="0" w:firstLineChars="0"/>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（二）知识产权承诺函</w:t>
      </w:r>
    </w:p>
    <w:p>
      <w:pPr>
        <w:ind w:firstLine="480"/>
        <w:rPr>
          <w:rFonts w:hint="eastAsia"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rPr>
        <w:t xml:space="preserve">采购项目名称： </w:t>
      </w:r>
    </w:p>
    <w:p>
      <w:pPr>
        <w:pStyle w:val="76"/>
        <w:rPr>
          <w:rFonts w:hint="eastAsia"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rPr>
        <w:t>采购项目编号：</w:t>
      </w:r>
    </w:p>
    <w:p>
      <w:pPr>
        <w:pStyle w:val="76"/>
        <w:rPr>
          <w:rFonts w:hint="eastAsia" w:ascii="宋体" w:hAnsi="宋体" w:eastAsia="宋体" w:cs="宋体"/>
          <w:b w:val="0"/>
          <w:color w:val="auto"/>
          <w:kern w:val="2"/>
          <w:sz w:val="24"/>
          <w:szCs w:val="24"/>
          <w:highlight w:val="none"/>
          <w:lang w:val="en-US"/>
        </w:rPr>
      </w:pPr>
    </w:p>
    <w:p>
      <w:pPr>
        <w:pStyle w:val="76"/>
        <w:ind w:left="0" w:leftChars="0" w:firstLine="0" w:firstLineChars="0"/>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u w:val="single"/>
          <w:lang w:val="en-US" w:eastAsia="zh-CN"/>
        </w:rPr>
        <w:t>（采购人名称）</w:t>
      </w:r>
      <w:r>
        <w:rPr>
          <w:rFonts w:hint="eastAsia" w:ascii="宋体" w:hAnsi="宋体" w:eastAsia="宋体" w:cs="宋体"/>
          <w:b w:val="0"/>
          <w:color w:val="auto"/>
          <w:kern w:val="2"/>
          <w:sz w:val="24"/>
          <w:szCs w:val="24"/>
          <w:highlight w:val="none"/>
          <w:lang w:val="en-US" w:eastAsia="zh-CN"/>
        </w:rPr>
        <w:t>：</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针对以下内容，我方承诺：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我方保证在本项目中使用的任何产品和服务（包括部分使用），不会产生因第三方提出侵犯其专利权、商标权或其它知识产权而引起的法律和经济纠纷，如因专利权、商标权或其它知识产权而引起法律和经济纠纷，由我方承担所有相关责任。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除非磋商文件特别规定，采购人享有本项目实施过程中产生的知识成果及知识产权。</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我方如在采购项目实施过程中采用自有或者第三方知识成果的，使用该知识成果后，我方需提供开发接口和开发手册等技术资料，并承诺提供无限期支持，采购人享有使用权（含采购人委托第三方在该项目后续开发的使用权）,同时将在响应文件中声明并提供相关知识产权证明文件。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我方如采用所不拥有的知识产权，则在报价中必须包括合法获取该知识产权的相关费用，采购人不再因我方采用所不拥有的知识产权而另行支付任何费用。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根据《中华人民共和国政府采购法实施条例》第四十三条的规定，公告内容应当包括主要成交标的的名称、规格型号、数量、单价、服务要求以及评审专家名单。我方已将响应文件中涉及商业秘密和知识产权的内容进行了标注和说明。若未进行标注和说明的，视为全部内容均可公布，采购人和采购代理机构对此不承担任何责任。 </w:t>
      </w:r>
    </w:p>
    <w:p>
      <w:pPr>
        <w:keepNext w:val="0"/>
        <w:keepLines w:val="0"/>
        <w:widowControl/>
        <w:suppressLineNumbers w:val="0"/>
        <w:jc w:val="left"/>
        <w:rPr>
          <w:rFonts w:hint="eastAsia" w:ascii="宋体" w:hAnsi="宋体" w:eastAsia="宋体" w:cs="宋体"/>
          <w:b w:val="0"/>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我方对上述承诺的内容事项真实性负责。如经查实上述承诺的内容事项存在虚假，愿意接受以提供虚假材料谋取成交的法律责任。</w:t>
      </w:r>
    </w:p>
    <w:p>
      <w:pPr>
        <w:pStyle w:val="76"/>
        <w:ind w:left="0" w:leftChars="0" w:firstLine="0" w:firstLineChars="0"/>
        <w:rPr>
          <w:rFonts w:hint="eastAsia" w:ascii="宋体" w:hAnsi="宋体" w:eastAsia="宋体" w:cs="宋体"/>
          <w:sz w:val="24"/>
          <w:szCs w:val="24"/>
        </w:rPr>
      </w:pPr>
    </w:p>
    <w:p>
      <w:pPr>
        <w:pStyle w:val="76"/>
        <w:ind w:left="0" w:leftChars="0" w:firstLine="0" w:firstLineChars="0"/>
        <w:rPr>
          <w:rFonts w:hint="eastAsia" w:ascii="宋体" w:hAnsi="宋体" w:eastAsia="宋体" w:cs="宋体"/>
          <w:sz w:val="24"/>
          <w:szCs w:val="24"/>
        </w:rPr>
      </w:pP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供应商名称：</w:t>
      </w:r>
      <w:r>
        <w:rPr>
          <w:rFonts w:hint="eastAsia" w:ascii="宋体" w:hAnsi="宋体" w:eastAsia="宋体" w:cs="宋体"/>
          <w:b w:val="0"/>
          <w:color w:val="000000"/>
          <w:kern w:val="0"/>
          <w:sz w:val="24"/>
          <w:szCs w:val="24"/>
          <w:u w:val="single"/>
          <w:lang w:val="en-US" w:eastAsia="zh-CN" w:bidi="ar"/>
        </w:rPr>
        <w:t xml:space="preserve">                   （盖单位公章）</w:t>
      </w:r>
      <w:r>
        <w:rPr>
          <w:rFonts w:hint="eastAsia" w:ascii="宋体" w:hAnsi="宋体" w:eastAsia="宋体" w:cs="宋体"/>
          <w:b w:val="0"/>
          <w:color w:val="000000"/>
          <w:kern w:val="0"/>
          <w:sz w:val="24"/>
          <w:szCs w:val="24"/>
          <w:lang w:val="en-US" w:eastAsia="zh-CN" w:bidi="ar"/>
        </w:rPr>
        <w:t xml:space="preserve"> </w:t>
      </w:r>
    </w:p>
    <w:p>
      <w:pPr>
        <w:keepNext w:val="0"/>
        <w:keepLines w:val="0"/>
        <w:widowControl/>
        <w:suppressLineNumbers w:val="0"/>
        <w:jc w:val="left"/>
        <w:rPr>
          <w:rFonts w:hint="eastAsia" w:ascii="宋体" w:hAnsi="宋体" w:eastAsia="宋体" w:cs="宋体"/>
          <w:sz w:val="24"/>
          <w:szCs w:val="24"/>
          <w:u w:val="single"/>
          <w:lang w:val="en-US"/>
        </w:rPr>
      </w:pPr>
      <w:r>
        <w:rPr>
          <w:rFonts w:hint="eastAsia" w:ascii="宋体" w:hAnsi="宋体" w:eastAsia="宋体" w:cs="宋体"/>
          <w:b w:val="0"/>
          <w:color w:val="000000"/>
          <w:kern w:val="0"/>
          <w:sz w:val="24"/>
          <w:szCs w:val="24"/>
          <w:lang w:val="en-US" w:eastAsia="zh-CN" w:bidi="ar"/>
        </w:rPr>
        <w:t>法定代表人（主要负责人/经营者）或授权代表（签字或加盖印章）：</w:t>
      </w:r>
      <w:r>
        <w:rPr>
          <w:rFonts w:hint="eastAsia" w:ascii="宋体" w:hAnsi="宋体" w:eastAsia="宋体" w:cs="宋体"/>
          <w:b w:val="0"/>
          <w:color w:val="000000"/>
          <w:kern w:val="0"/>
          <w:sz w:val="24"/>
          <w:szCs w:val="24"/>
          <w:u w:val="single"/>
          <w:lang w:val="en-US" w:eastAsia="zh-CN" w:bidi="ar"/>
        </w:rPr>
        <w:t xml:space="preserve">           </w:t>
      </w:r>
    </w:p>
    <w:p>
      <w:pPr>
        <w:pStyle w:val="76"/>
        <w:rPr>
          <w:rFonts w:hint="eastAsia" w:ascii="宋体" w:hAnsi="宋体" w:eastAsia="宋体" w:cs="宋体"/>
          <w:b w:val="0"/>
          <w:color w:val="000000"/>
          <w:kern w:val="0"/>
          <w:sz w:val="24"/>
          <w:szCs w:val="24"/>
          <w:lang w:val="en-US" w:eastAsia="zh-CN" w:bidi="ar"/>
        </w:rPr>
      </w:pPr>
      <w:r>
        <w:rPr>
          <w:rFonts w:hint="eastAsia" w:ascii="宋体" w:hAnsi="宋体" w:eastAsia="宋体" w:cs="宋体"/>
          <w:b w:val="0"/>
          <w:color w:val="000000"/>
          <w:kern w:val="0"/>
          <w:sz w:val="24"/>
          <w:szCs w:val="24"/>
          <w:lang w:val="en-US" w:eastAsia="zh-CN" w:bidi="ar"/>
        </w:rPr>
        <w:t>日 期：</w:t>
      </w:r>
    </w:p>
    <w:p>
      <w:pPr>
        <w:bidi w:val="0"/>
        <w:ind w:left="0" w:leftChars="0" w:right="0" w:rightChars="0" w:firstLine="0" w:firstLineChars="0"/>
        <w:jc w:val="center"/>
        <w:rPr>
          <w:rFonts w:hint="eastAsia" w:ascii="宋体" w:hAnsi="宋体" w:eastAsia="宋体" w:cs="宋体"/>
          <w:b/>
          <w:bCs/>
          <w:color w:val="auto"/>
          <w:kern w:val="2"/>
          <w:sz w:val="24"/>
          <w:szCs w:val="24"/>
        </w:rPr>
      </w:pPr>
    </w:p>
    <w:p>
      <w:pPr>
        <w:bidi w:val="0"/>
        <w:ind w:left="0" w:leftChars="0" w:right="0" w:rightChars="0" w:firstLine="0" w:firstLineChars="0"/>
        <w:jc w:val="center"/>
        <w:rPr>
          <w:rFonts w:hint="eastAsia" w:hAnsi="宋体" w:cs="宋体"/>
          <w:b/>
          <w:bCs/>
          <w:color w:val="auto"/>
          <w:kern w:val="2"/>
          <w:sz w:val="22"/>
          <w:szCs w:val="22"/>
        </w:rPr>
      </w:pPr>
    </w:p>
    <w:p>
      <w:pPr>
        <w:bidi w:val="0"/>
        <w:ind w:left="0" w:leftChars="0" w:right="0" w:rightChars="0" w:firstLine="0" w:firstLineChars="0"/>
        <w:jc w:val="center"/>
        <w:rPr>
          <w:rFonts w:hint="eastAsia" w:hAnsi="宋体" w:cs="宋体"/>
          <w:b/>
          <w:bCs/>
          <w:color w:val="auto"/>
          <w:kern w:val="2"/>
          <w:sz w:val="22"/>
          <w:szCs w:val="22"/>
        </w:rPr>
      </w:pPr>
    </w:p>
    <w:p>
      <w:pPr>
        <w:pStyle w:val="4"/>
        <w:ind w:left="0" w:leftChars="0" w:firstLine="0" w:firstLineChars="0"/>
        <w:outlineLvl w:val="9"/>
        <w:rPr>
          <w:rFonts w:hint="eastAsia"/>
        </w:rPr>
      </w:pPr>
    </w:p>
    <w:p>
      <w:pPr>
        <w:pStyle w:val="6"/>
        <w:rPr>
          <w:rFonts w:hint="eastAsia"/>
        </w:rPr>
      </w:pPr>
    </w:p>
    <w:p>
      <w:pPr>
        <w:bidi w:val="0"/>
        <w:ind w:left="0" w:leftChars="0" w:right="0" w:rightChars="0" w:firstLine="0" w:firstLineChars="0"/>
        <w:jc w:val="center"/>
        <w:rPr>
          <w:rFonts w:hAnsi="宋体" w:cs="宋体"/>
          <w:b/>
          <w:bCs/>
          <w:color w:val="auto"/>
          <w:kern w:val="2"/>
          <w:sz w:val="22"/>
          <w:szCs w:val="22"/>
        </w:rPr>
      </w:pPr>
      <w:r>
        <w:rPr>
          <w:rFonts w:hint="eastAsia" w:cs="宋体"/>
          <w:b/>
          <w:bCs/>
          <w:color w:val="auto"/>
          <w:kern w:val="2"/>
          <w:sz w:val="22"/>
          <w:szCs w:val="22"/>
          <w:lang w:eastAsia="zh-CN"/>
        </w:rPr>
        <w:t>（三）</w:t>
      </w:r>
      <w:r>
        <w:rPr>
          <w:rFonts w:hint="eastAsia" w:hAnsi="宋体" w:cs="宋体"/>
          <w:b/>
          <w:bCs/>
          <w:color w:val="auto"/>
          <w:kern w:val="2"/>
          <w:sz w:val="22"/>
          <w:szCs w:val="22"/>
        </w:rPr>
        <w:t>开标一览表</w:t>
      </w:r>
    </w:p>
    <w:p>
      <w:pPr>
        <w:adjustRightInd w:val="0"/>
        <w:snapToGrid w:val="0"/>
        <w:spacing w:line="400" w:lineRule="exact"/>
        <w:ind w:firstLine="420"/>
        <w:rPr>
          <w:rFonts w:hAnsi="宋体" w:cs="宋体"/>
          <w:color w:val="auto"/>
          <w:kern w:val="2"/>
          <w:sz w:val="22"/>
          <w:szCs w:val="22"/>
        </w:rPr>
      </w:pPr>
    </w:p>
    <w:p>
      <w:pPr>
        <w:autoSpaceDE w:val="0"/>
        <w:autoSpaceDN w:val="0"/>
        <w:adjustRightInd w:val="0"/>
        <w:snapToGrid w:val="0"/>
        <w:spacing w:line="400" w:lineRule="exact"/>
        <w:ind w:left="152" w:leftChars="-86" w:hanging="358" w:hangingChars="163"/>
        <w:rPr>
          <w:rFonts w:hAnsi="宋体" w:cs="宋体"/>
          <w:color w:val="auto"/>
          <w:sz w:val="22"/>
          <w:szCs w:val="22"/>
        </w:rPr>
      </w:pPr>
    </w:p>
    <w:p>
      <w:pPr>
        <w:autoSpaceDE w:val="0"/>
        <w:autoSpaceDN w:val="0"/>
        <w:adjustRightInd w:val="0"/>
        <w:snapToGrid w:val="0"/>
        <w:spacing w:line="400" w:lineRule="exact"/>
        <w:ind w:left="152" w:leftChars="-86" w:hanging="358" w:hangingChars="163"/>
        <w:rPr>
          <w:rFonts w:hAnsi="宋体" w:cs="宋体"/>
          <w:color w:val="auto"/>
          <w:sz w:val="22"/>
          <w:szCs w:val="22"/>
          <w:u w:val="single"/>
        </w:rPr>
      </w:pPr>
      <w:r>
        <w:rPr>
          <w:rFonts w:hint="eastAsia" w:hAnsi="宋体" w:cs="宋体"/>
          <w:color w:val="auto"/>
          <w:sz w:val="22"/>
          <w:szCs w:val="22"/>
        </w:rPr>
        <w:t>招标项目名称：</w:t>
      </w:r>
      <w:r>
        <w:rPr>
          <w:rFonts w:hint="eastAsia" w:hAnsi="宋体" w:cs="宋体"/>
          <w:color w:val="auto"/>
          <w:sz w:val="22"/>
          <w:szCs w:val="22"/>
          <w:u w:val="single"/>
        </w:rPr>
        <w:t xml:space="preserve">                                             </w:t>
      </w:r>
    </w:p>
    <w:p>
      <w:pPr>
        <w:autoSpaceDE w:val="0"/>
        <w:autoSpaceDN w:val="0"/>
        <w:adjustRightInd w:val="0"/>
        <w:snapToGrid w:val="0"/>
        <w:spacing w:line="400" w:lineRule="exact"/>
        <w:ind w:left="152" w:leftChars="-86" w:hanging="358" w:hangingChars="163"/>
        <w:rPr>
          <w:rFonts w:hAnsi="宋体" w:cs="宋体"/>
          <w:color w:val="auto"/>
          <w:sz w:val="22"/>
          <w:szCs w:val="22"/>
          <w:u w:val="single"/>
        </w:rPr>
      </w:pPr>
      <w:r>
        <w:rPr>
          <w:rFonts w:hint="eastAsia" w:hAnsi="宋体" w:cs="宋体"/>
          <w:color w:val="auto"/>
          <w:sz w:val="22"/>
          <w:szCs w:val="22"/>
        </w:rPr>
        <w:t>投标单位名称：</w:t>
      </w:r>
      <w:r>
        <w:rPr>
          <w:rFonts w:hint="eastAsia" w:hAnsi="宋体" w:cs="宋体"/>
          <w:color w:val="auto"/>
          <w:sz w:val="22"/>
          <w:szCs w:val="22"/>
          <w:u w:val="single"/>
        </w:rPr>
        <w:t xml:space="preserve">                                               </w:t>
      </w:r>
    </w:p>
    <w:p>
      <w:pPr>
        <w:pStyle w:val="6"/>
        <w:rPr>
          <w:rFonts w:hAnsi="宋体"/>
          <w:color w:val="auto"/>
          <w:sz w:val="22"/>
          <w:szCs w:val="22"/>
        </w:rPr>
      </w:pPr>
    </w:p>
    <w:tbl>
      <w:tblPr>
        <w:tblStyle w:val="24"/>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077" w:type="dxa"/>
            <w:vAlign w:val="center"/>
          </w:tcPr>
          <w:p>
            <w:pPr>
              <w:widowControl/>
              <w:adjustRightInd w:val="0"/>
              <w:snapToGrid w:val="0"/>
              <w:spacing w:line="400" w:lineRule="exact"/>
              <w:ind w:firstLine="0" w:firstLineChars="0"/>
              <w:jc w:val="center"/>
              <w:rPr>
                <w:rFonts w:hAnsi="宋体" w:cs="宋体"/>
                <w:b/>
                <w:bCs/>
                <w:color w:val="auto"/>
                <w:sz w:val="22"/>
                <w:szCs w:val="22"/>
              </w:rPr>
            </w:pPr>
            <w:r>
              <w:rPr>
                <w:rFonts w:hint="eastAsia" w:hAnsi="宋体" w:cs="宋体"/>
                <w:b/>
                <w:bCs/>
                <w:color w:val="auto"/>
                <w:sz w:val="22"/>
                <w:szCs w:val="22"/>
              </w:rPr>
              <w:t>投标内容</w:t>
            </w:r>
          </w:p>
        </w:tc>
        <w:tc>
          <w:tcPr>
            <w:tcW w:w="6498" w:type="dxa"/>
            <w:vAlign w:val="center"/>
          </w:tcPr>
          <w:p>
            <w:pPr>
              <w:widowControl/>
              <w:adjustRightInd w:val="0"/>
              <w:snapToGrid w:val="0"/>
              <w:spacing w:line="400" w:lineRule="exact"/>
              <w:ind w:firstLine="0" w:firstLineChars="0"/>
              <w:jc w:val="center"/>
              <w:rPr>
                <w:rFonts w:hAnsi="宋体" w:cs="宋体"/>
                <w:b/>
                <w:bCs/>
                <w:color w:val="auto"/>
                <w:sz w:val="22"/>
                <w:szCs w:val="22"/>
              </w:rPr>
            </w:pPr>
            <w:r>
              <w:rPr>
                <w:rFonts w:hint="eastAsia" w:hAnsi="宋体" w:cs="宋体"/>
                <w:b/>
                <w:bCs/>
                <w:color w:val="auto"/>
                <w:sz w:val="22"/>
                <w:szCs w:val="22"/>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restart"/>
            <w:vAlign w:val="center"/>
          </w:tcPr>
          <w:p>
            <w:pPr>
              <w:widowControl/>
              <w:adjustRightInd w:val="0"/>
              <w:snapToGrid w:val="0"/>
              <w:spacing w:line="400" w:lineRule="exact"/>
              <w:ind w:firstLine="0" w:firstLineChars="0"/>
              <w:jc w:val="center"/>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rPr>
                <w:rFonts w:hAnsi="宋体" w:cs="宋体"/>
                <w:color w:val="auto"/>
                <w:sz w:val="22"/>
                <w:szCs w:val="22"/>
              </w:rPr>
            </w:pPr>
            <w:r>
              <w:rPr>
                <w:rFonts w:hint="eastAsia" w:hAnsi="宋体" w:cs="宋体"/>
                <w:color w:val="auto"/>
                <w:sz w:val="22"/>
                <w:szCs w:val="22"/>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continue"/>
            <w:vAlign w:val="center"/>
          </w:tcPr>
          <w:p>
            <w:pPr>
              <w:widowControl/>
              <w:adjustRightInd w:val="0"/>
              <w:snapToGrid w:val="0"/>
              <w:spacing w:line="400" w:lineRule="exact"/>
              <w:ind w:firstLine="0" w:firstLineChars="0"/>
              <w:jc w:val="center"/>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rPr>
                <w:rFonts w:hAnsi="宋体" w:cs="宋体"/>
                <w:color w:val="auto"/>
                <w:sz w:val="22"/>
                <w:szCs w:val="22"/>
              </w:rPr>
            </w:pPr>
            <w:r>
              <w:rPr>
                <w:rFonts w:hint="eastAsia" w:hAnsi="宋体" w:cs="宋体"/>
                <w:color w:val="auto"/>
                <w:sz w:val="22"/>
                <w:szCs w:val="2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jc w:val="center"/>
        </w:trPr>
        <w:tc>
          <w:tcPr>
            <w:tcW w:w="3077" w:type="dxa"/>
            <w:vAlign w:val="center"/>
          </w:tcPr>
          <w:p>
            <w:pPr>
              <w:widowControl/>
              <w:adjustRightInd w:val="0"/>
              <w:snapToGrid w:val="0"/>
              <w:spacing w:line="400" w:lineRule="exact"/>
              <w:ind w:firstLine="0" w:firstLineChars="0"/>
              <w:jc w:val="center"/>
              <w:rPr>
                <w:rFonts w:hAnsi="宋体" w:cs="宋体"/>
                <w:color w:val="auto"/>
                <w:sz w:val="22"/>
                <w:szCs w:val="22"/>
              </w:rPr>
            </w:pPr>
            <w:r>
              <w:rPr>
                <w:rFonts w:hint="eastAsia" w:cs="宋体"/>
                <w:color w:val="auto"/>
                <w:kern w:val="2"/>
                <w:sz w:val="22"/>
                <w:szCs w:val="22"/>
                <w:lang w:eastAsia="zh-CN"/>
              </w:rPr>
              <w:t>服务</w:t>
            </w:r>
            <w:r>
              <w:rPr>
                <w:rFonts w:hint="eastAsia" w:hAnsi="宋体" w:cs="宋体"/>
                <w:color w:val="auto"/>
                <w:kern w:val="2"/>
                <w:sz w:val="22"/>
                <w:szCs w:val="22"/>
              </w:rPr>
              <w:t>期限</w:t>
            </w:r>
          </w:p>
        </w:tc>
        <w:tc>
          <w:tcPr>
            <w:tcW w:w="6498" w:type="dxa"/>
            <w:vAlign w:val="center"/>
          </w:tcPr>
          <w:p>
            <w:pPr>
              <w:adjustRightInd w:val="0"/>
              <w:snapToGrid w:val="0"/>
              <w:spacing w:line="400" w:lineRule="exact"/>
              <w:ind w:firstLine="0" w:firstLineChars="0"/>
              <w:jc w:val="left"/>
              <w:rPr>
                <w:rFonts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jc w:val="center"/>
        </w:trPr>
        <w:tc>
          <w:tcPr>
            <w:tcW w:w="3077" w:type="dxa"/>
            <w:vAlign w:val="center"/>
          </w:tcPr>
          <w:p>
            <w:pPr>
              <w:widowControl/>
              <w:adjustRightInd w:val="0"/>
              <w:snapToGrid w:val="0"/>
              <w:spacing w:line="400" w:lineRule="exact"/>
              <w:ind w:firstLine="0" w:firstLineChars="0"/>
              <w:jc w:val="center"/>
              <w:rPr>
                <w:rFonts w:hint="default" w:cs="宋体"/>
                <w:color w:val="auto"/>
                <w:kern w:val="2"/>
                <w:sz w:val="22"/>
                <w:szCs w:val="22"/>
                <w:lang w:val="en-US" w:eastAsia="zh-CN"/>
              </w:rPr>
            </w:pPr>
            <w:r>
              <w:rPr>
                <w:rFonts w:hint="eastAsia" w:cs="宋体"/>
                <w:color w:val="auto"/>
                <w:kern w:val="2"/>
                <w:sz w:val="22"/>
                <w:szCs w:val="22"/>
                <w:highlight w:val="none"/>
                <w:lang w:val="en-US" w:eastAsia="zh-CN"/>
              </w:rPr>
              <w:t>质保期</w:t>
            </w:r>
          </w:p>
        </w:tc>
        <w:tc>
          <w:tcPr>
            <w:tcW w:w="6498" w:type="dxa"/>
            <w:tcBorders>
              <w:bottom w:val="single" w:color="auto" w:sz="4" w:space="0"/>
            </w:tcBorders>
            <w:vAlign w:val="center"/>
          </w:tcPr>
          <w:p>
            <w:pPr>
              <w:adjustRightInd w:val="0"/>
              <w:snapToGrid w:val="0"/>
              <w:spacing w:line="400" w:lineRule="exact"/>
              <w:ind w:firstLine="0" w:firstLineChars="0"/>
              <w:jc w:val="left"/>
              <w:rPr>
                <w:rFonts w:hAnsi="宋体" w:cs="宋体"/>
                <w:color w:val="auto"/>
                <w:sz w:val="22"/>
                <w:szCs w:val="22"/>
              </w:rPr>
            </w:pPr>
          </w:p>
        </w:tc>
      </w:tr>
    </w:tbl>
    <w:p>
      <w:pPr>
        <w:autoSpaceDE w:val="0"/>
        <w:autoSpaceDN w:val="0"/>
        <w:adjustRightInd w:val="0"/>
        <w:snapToGrid w:val="0"/>
        <w:spacing w:line="400" w:lineRule="exact"/>
        <w:ind w:firstLine="0" w:firstLineChars="0"/>
        <w:jc w:val="left"/>
        <w:rPr>
          <w:rFonts w:hAnsi="宋体" w:cs="宋体"/>
          <w:color w:val="auto"/>
          <w:sz w:val="22"/>
          <w:szCs w:val="22"/>
        </w:rPr>
      </w:pPr>
    </w:p>
    <w:p>
      <w:pPr>
        <w:autoSpaceDE w:val="0"/>
        <w:autoSpaceDN w:val="0"/>
        <w:adjustRightInd w:val="0"/>
        <w:snapToGrid w:val="0"/>
        <w:spacing w:line="400" w:lineRule="exact"/>
        <w:ind w:firstLine="0" w:firstLineChars="0"/>
        <w:jc w:val="left"/>
        <w:rPr>
          <w:rFonts w:hAnsi="宋体" w:cs="宋体"/>
          <w:bCs/>
          <w:color w:val="auto"/>
          <w:sz w:val="22"/>
          <w:szCs w:val="22"/>
        </w:rPr>
      </w:pPr>
      <w:r>
        <w:rPr>
          <w:rFonts w:hint="eastAsia" w:hAnsi="宋体" w:cs="宋体"/>
          <w:color w:val="auto"/>
          <w:sz w:val="22"/>
          <w:szCs w:val="22"/>
        </w:rPr>
        <w:t>兹声明：以上投标报价在投标有效期内一直有效。</w:t>
      </w:r>
    </w:p>
    <w:p>
      <w:pPr>
        <w:adjustRightInd w:val="0"/>
        <w:snapToGrid w:val="0"/>
        <w:spacing w:line="400" w:lineRule="exact"/>
        <w:ind w:firstLine="0" w:firstLineChars="0"/>
        <w:jc w:val="left"/>
        <w:rPr>
          <w:rFonts w:hAnsi="宋体" w:cs="宋体"/>
          <w:bCs/>
          <w:color w:val="auto"/>
          <w:kern w:val="2"/>
          <w:sz w:val="22"/>
          <w:szCs w:val="22"/>
        </w:rPr>
      </w:pPr>
    </w:p>
    <w:p>
      <w:pPr>
        <w:adjustRightInd w:val="0"/>
        <w:snapToGrid w:val="0"/>
        <w:spacing w:line="400" w:lineRule="exact"/>
        <w:ind w:firstLine="0" w:firstLineChars="0"/>
        <w:jc w:val="left"/>
        <w:rPr>
          <w:rFonts w:hAnsi="宋体" w:cs="宋体"/>
          <w:bCs/>
          <w:color w:val="auto"/>
          <w:kern w:val="2"/>
          <w:sz w:val="22"/>
          <w:szCs w:val="22"/>
        </w:rPr>
      </w:pPr>
    </w:p>
    <w:p>
      <w:pPr>
        <w:adjustRightInd w:val="0"/>
        <w:snapToGrid w:val="0"/>
        <w:spacing w:line="400" w:lineRule="exact"/>
        <w:ind w:firstLine="385" w:firstLineChars="175"/>
        <w:jc w:val="left"/>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0" w:firstLineChars="0"/>
        <w:rPr>
          <w:rFonts w:hAnsi="宋体" w:cs="宋体"/>
          <w:bCs/>
          <w:color w:val="auto"/>
          <w:kern w:val="2"/>
          <w:sz w:val="22"/>
          <w:szCs w:val="22"/>
        </w:rPr>
      </w:pPr>
    </w:p>
    <w:p>
      <w:pPr>
        <w:adjustRightInd w:val="0"/>
        <w:snapToGrid w:val="0"/>
        <w:spacing w:line="400" w:lineRule="exact"/>
        <w:ind w:firstLine="0" w:firstLineChars="0"/>
        <w:rPr>
          <w:rFonts w:hAnsi="宋体" w:cs="宋体"/>
          <w:bCs/>
          <w:color w:val="auto"/>
          <w:kern w:val="2"/>
          <w:sz w:val="22"/>
          <w:szCs w:val="22"/>
        </w:rPr>
      </w:pPr>
    </w:p>
    <w:p>
      <w:pPr>
        <w:adjustRightInd w:val="0"/>
        <w:snapToGrid w:val="0"/>
        <w:spacing w:line="400" w:lineRule="exact"/>
        <w:ind w:firstLine="420"/>
        <w:rPr>
          <w:color w:val="auto"/>
          <w:sz w:val="22"/>
          <w:szCs w:val="22"/>
        </w:rPr>
      </w:pPr>
      <w:r>
        <w:rPr>
          <w:rFonts w:hint="eastAsia" w:hAnsi="宋体" w:cs="宋体"/>
          <w:bCs/>
          <w:color w:val="auto"/>
          <w:kern w:val="2"/>
          <w:sz w:val="22"/>
          <w:szCs w:val="22"/>
        </w:rPr>
        <w:t>注：1、本表格式不得更改，</w:t>
      </w:r>
      <w:r>
        <w:rPr>
          <w:rFonts w:hint="eastAsia" w:hAnsi="宋体" w:cs="宋体"/>
          <w:bCs/>
          <w:color w:val="auto"/>
          <w:kern w:val="2"/>
          <w:sz w:val="22"/>
          <w:szCs w:val="22"/>
          <w:lang w:eastAsia="zh-CN"/>
        </w:rPr>
        <w:t>供应商</w:t>
      </w:r>
      <w:r>
        <w:rPr>
          <w:rFonts w:hint="eastAsia" w:hAnsi="宋体" w:cs="宋体"/>
          <w:bCs/>
          <w:color w:val="auto"/>
          <w:kern w:val="2"/>
          <w:sz w:val="22"/>
          <w:szCs w:val="22"/>
        </w:rPr>
        <w:t>只能按要求填报，否则将被视为无效投标</w:t>
      </w:r>
      <w:r>
        <w:rPr>
          <w:rFonts w:hint="eastAsia" w:cs="宋体"/>
          <w:bCs/>
          <w:color w:val="auto"/>
          <w:kern w:val="2"/>
          <w:sz w:val="22"/>
          <w:szCs w:val="22"/>
          <w:lang w:eastAsia="zh-CN"/>
        </w:rPr>
        <w:t>。</w:t>
      </w:r>
    </w:p>
    <w:p>
      <w:pPr>
        <w:pStyle w:val="95"/>
        <w:jc w:val="center"/>
        <w:outlineLvl w:val="9"/>
        <w:rPr>
          <w:rFonts w:hint="eastAsia" w:ascii="宋体" w:hAnsi="宋体" w:eastAsia="宋体" w:cs="宋体"/>
          <w:b/>
          <w:bCs/>
          <w:color w:val="auto"/>
          <w:kern w:val="2"/>
          <w:sz w:val="24"/>
          <w:szCs w:val="24"/>
          <w:lang w:val="en-US" w:eastAsia="zh-CN" w:bidi="ar-SA"/>
        </w:rPr>
      </w:pPr>
      <w:bookmarkStart w:id="282" w:name="_Toc217446083"/>
      <w:r>
        <w:rPr>
          <w:rFonts w:hint="eastAsia" w:hAnsi="宋体" w:cs="宋体"/>
          <w:b/>
          <w:bCs/>
          <w:color w:val="auto"/>
          <w:kern w:val="2"/>
          <w:sz w:val="22"/>
          <w:szCs w:val="22"/>
        </w:rPr>
        <w:br w:type="page"/>
      </w:r>
      <w:bookmarkStart w:id="283" w:name="_Toc8872"/>
      <w:r>
        <w:rPr>
          <w:rFonts w:hint="eastAsia" w:ascii="宋体" w:hAnsi="宋体" w:eastAsia="宋体" w:cs="宋体"/>
          <w:b/>
          <w:bCs/>
          <w:color w:val="auto"/>
          <w:kern w:val="2"/>
          <w:sz w:val="24"/>
          <w:szCs w:val="24"/>
          <w:lang w:val="en-US" w:eastAsia="zh-CN" w:bidi="ar-SA"/>
        </w:rPr>
        <w:t>分项报价一览表</w:t>
      </w:r>
      <w:bookmarkEnd w:id="283"/>
    </w:p>
    <w:p>
      <w:pPr>
        <w:spacing w:line="380" w:lineRule="exact"/>
        <w:rPr>
          <w:rFonts w:hint="eastAsia" w:ascii="宋体" w:hAnsi="宋体"/>
          <w:sz w:val="24"/>
        </w:rPr>
      </w:pPr>
    </w:p>
    <w:p>
      <w:pPr>
        <w:autoSpaceDE w:val="0"/>
        <w:autoSpaceDN w:val="0"/>
        <w:adjustRightInd w:val="0"/>
        <w:snapToGrid w:val="0"/>
        <w:spacing w:line="400" w:lineRule="exact"/>
        <w:ind w:left="185" w:leftChars="-86" w:hanging="391" w:hangingChars="163"/>
        <w:outlineLvl w:val="9"/>
        <w:rPr>
          <w:rFonts w:hAnsi="宋体" w:cs="宋体"/>
          <w:color w:val="auto"/>
          <w:sz w:val="24"/>
          <w:szCs w:val="24"/>
          <w:u w:val="single"/>
        </w:rPr>
      </w:pPr>
      <w:r>
        <w:rPr>
          <w:rFonts w:hint="eastAsia" w:hAnsi="宋体" w:cs="宋体"/>
          <w:color w:val="auto"/>
          <w:sz w:val="24"/>
          <w:szCs w:val="24"/>
        </w:rPr>
        <w:t>项目名称：</w:t>
      </w:r>
      <w:r>
        <w:rPr>
          <w:rFonts w:hint="eastAsia" w:hAnsi="宋体" w:cs="宋体"/>
          <w:color w:val="auto"/>
          <w:sz w:val="24"/>
          <w:szCs w:val="24"/>
          <w:u w:val="single"/>
        </w:rPr>
        <w:t xml:space="preserve">                                    </w:t>
      </w:r>
    </w:p>
    <w:p>
      <w:pPr>
        <w:autoSpaceDE w:val="0"/>
        <w:autoSpaceDN w:val="0"/>
        <w:adjustRightInd w:val="0"/>
        <w:snapToGrid w:val="0"/>
        <w:spacing w:line="400" w:lineRule="exact"/>
        <w:ind w:left="185" w:leftChars="-86" w:hanging="391" w:hangingChars="163"/>
        <w:outlineLvl w:val="9"/>
        <w:rPr>
          <w:rFonts w:hAnsi="宋体" w:cs="宋体"/>
          <w:color w:val="auto"/>
          <w:sz w:val="24"/>
          <w:szCs w:val="24"/>
          <w:u w:val="single"/>
        </w:rPr>
      </w:pPr>
      <w:r>
        <w:rPr>
          <w:rFonts w:hint="eastAsia" w:hAnsi="宋体" w:cs="宋体"/>
          <w:color w:val="auto"/>
          <w:sz w:val="24"/>
          <w:szCs w:val="24"/>
        </w:rPr>
        <w:t>单位名称：</w:t>
      </w:r>
      <w:r>
        <w:rPr>
          <w:rFonts w:hint="eastAsia" w:hAnsi="宋体" w:cs="宋体"/>
          <w:color w:val="auto"/>
          <w:sz w:val="24"/>
          <w:szCs w:val="24"/>
          <w:u w:val="single"/>
        </w:rPr>
        <w:t xml:space="preserve">                                     </w:t>
      </w:r>
    </w:p>
    <w:p>
      <w:pPr>
        <w:spacing w:line="380" w:lineRule="exact"/>
        <w:ind w:left="0" w:leftChars="0" w:firstLine="6960" w:firstLineChars="2900"/>
        <w:rPr>
          <w:rFonts w:ascii="宋体" w:hAnsi="宋体"/>
          <w:b w:val="0"/>
          <w:bCs w:val="0"/>
          <w:sz w:val="24"/>
          <w:szCs w:val="24"/>
        </w:rPr>
      </w:pPr>
      <w:r>
        <w:rPr>
          <w:rFonts w:hint="eastAsia" w:ascii="宋体" w:hAnsi="宋体"/>
          <w:b w:val="0"/>
          <w:bCs w:val="0"/>
          <w:sz w:val="24"/>
          <w:szCs w:val="24"/>
        </w:rPr>
        <w:t xml:space="preserve"> 单位：人民币元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293"/>
        <w:gridCol w:w="1465"/>
        <w:gridCol w:w="1188"/>
        <w:gridCol w:w="832"/>
        <w:gridCol w:w="864"/>
        <w:gridCol w:w="843"/>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29" w:type="dxa"/>
            <w:vAlign w:val="center"/>
          </w:tcPr>
          <w:p>
            <w:pPr>
              <w:spacing w:line="380" w:lineRule="exact"/>
              <w:ind w:left="0" w:leftChars="0" w:firstLine="0" w:firstLineChars="0"/>
              <w:jc w:val="both"/>
              <w:rPr>
                <w:rFonts w:hint="eastAsia" w:ascii="宋体" w:hAnsi="宋体" w:eastAsia="宋体" w:cs="Times New Roman"/>
                <w:b w:val="0"/>
                <w:bCs w:val="0"/>
                <w:sz w:val="24"/>
                <w:szCs w:val="24"/>
                <w:lang w:val="en-US" w:eastAsia="zh-CN" w:bidi="ar-SA"/>
              </w:rPr>
            </w:pPr>
            <w:r>
              <w:rPr>
                <w:rFonts w:hint="eastAsia" w:ascii="宋体" w:hAnsi="宋体"/>
                <w:b w:val="0"/>
                <w:bCs w:val="0"/>
                <w:sz w:val="24"/>
                <w:szCs w:val="24"/>
              </w:rPr>
              <w:t>序号</w:t>
            </w:r>
          </w:p>
        </w:tc>
        <w:tc>
          <w:tcPr>
            <w:tcW w:w="1293" w:type="dxa"/>
            <w:vAlign w:val="center"/>
          </w:tcPr>
          <w:p>
            <w:pPr>
              <w:spacing w:line="380" w:lineRule="exact"/>
              <w:ind w:left="0" w:leftChars="0" w:firstLine="0" w:firstLineChars="0"/>
              <w:jc w:val="both"/>
              <w:rPr>
                <w:rFonts w:hint="eastAsia" w:ascii="宋体" w:hAnsi="宋体" w:eastAsia="宋体" w:cs="Times New Roman"/>
                <w:b w:val="0"/>
                <w:bCs w:val="0"/>
                <w:sz w:val="24"/>
                <w:szCs w:val="24"/>
                <w:lang w:val="en-US" w:eastAsia="zh-CN" w:bidi="ar-SA"/>
              </w:rPr>
            </w:pPr>
            <w:r>
              <w:rPr>
                <w:rFonts w:hint="eastAsia" w:ascii="宋体" w:hAnsi="宋体"/>
                <w:b w:val="0"/>
                <w:bCs w:val="0"/>
                <w:sz w:val="24"/>
                <w:szCs w:val="24"/>
              </w:rPr>
              <w:t>货物名称</w:t>
            </w:r>
          </w:p>
        </w:tc>
        <w:tc>
          <w:tcPr>
            <w:tcW w:w="1465" w:type="dxa"/>
            <w:vAlign w:val="center"/>
          </w:tcPr>
          <w:p>
            <w:pPr>
              <w:spacing w:line="380" w:lineRule="exact"/>
              <w:ind w:left="0" w:leftChars="0" w:firstLine="0" w:firstLineChars="0"/>
              <w:jc w:val="both"/>
              <w:rPr>
                <w:rFonts w:hint="eastAsia" w:ascii="宋体" w:hAnsi="宋体" w:eastAsia="宋体" w:cs="Times New Roman"/>
                <w:b w:val="0"/>
                <w:bCs w:val="0"/>
                <w:sz w:val="24"/>
                <w:szCs w:val="24"/>
                <w:lang w:val="en-US" w:eastAsia="zh-CN" w:bidi="ar-SA"/>
              </w:rPr>
            </w:pPr>
            <w:r>
              <w:rPr>
                <w:rFonts w:hint="eastAsia" w:ascii="宋体" w:hAnsi="宋体"/>
                <w:b w:val="0"/>
                <w:bCs w:val="0"/>
                <w:sz w:val="24"/>
                <w:szCs w:val="24"/>
              </w:rPr>
              <w:t>品牌、产地</w:t>
            </w:r>
          </w:p>
        </w:tc>
        <w:tc>
          <w:tcPr>
            <w:tcW w:w="1188" w:type="dxa"/>
            <w:vAlign w:val="center"/>
          </w:tcPr>
          <w:p>
            <w:pPr>
              <w:spacing w:line="380" w:lineRule="exact"/>
              <w:ind w:left="0" w:leftChars="0" w:firstLine="0" w:firstLineChars="0"/>
              <w:jc w:val="both"/>
              <w:rPr>
                <w:rFonts w:hint="eastAsia" w:ascii="宋体" w:hAnsi="宋体" w:eastAsia="宋体" w:cs="Times New Roman"/>
                <w:b w:val="0"/>
                <w:bCs w:val="0"/>
                <w:sz w:val="24"/>
                <w:szCs w:val="24"/>
                <w:lang w:val="en-US" w:eastAsia="zh-CN" w:bidi="ar-SA"/>
              </w:rPr>
            </w:pPr>
            <w:r>
              <w:rPr>
                <w:rFonts w:hint="eastAsia" w:ascii="宋体" w:hAnsi="宋体" w:cs="Times New Roman"/>
                <w:b w:val="0"/>
                <w:bCs w:val="0"/>
                <w:sz w:val="24"/>
                <w:szCs w:val="24"/>
                <w:lang w:val="en-US" w:eastAsia="zh-CN" w:bidi="ar-SA"/>
              </w:rPr>
              <w:t>规格型号</w:t>
            </w:r>
          </w:p>
        </w:tc>
        <w:tc>
          <w:tcPr>
            <w:tcW w:w="832" w:type="dxa"/>
            <w:vAlign w:val="center"/>
          </w:tcPr>
          <w:p>
            <w:pPr>
              <w:spacing w:line="380" w:lineRule="exact"/>
              <w:ind w:left="0" w:leftChars="0" w:firstLine="0" w:firstLineChars="0"/>
              <w:jc w:val="both"/>
              <w:rPr>
                <w:rFonts w:hint="eastAsia" w:ascii="宋体" w:hAnsi="宋体" w:eastAsia="宋体" w:cs="Times New Roman"/>
                <w:b w:val="0"/>
                <w:bCs w:val="0"/>
                <w:sz w:val="24"/>
                <w:szCs w:val="24"/>
                <w:lang w:val="en-US" w:eastAsia="zh-CN" w:bidi="ar-SA"/>
              </w:rPr>
            </w:pPr>
            <w:r>
              <w:rPr>
                <w:rFonts w:hint="eastAsia" w:ascii="宋体" w:hAnsi="宋体"/>
                <w:b w:val="0"/>
                <w:bCs w:val="0"/>
                <w:sz w:val="24"/>
                <w:szCs w:val="24"/>
              </w:rPr>
              <w:t>数量</w:t>
            </w:r>
          </w:p>
        </w:tc>
        <w:tc>
          <w:tcPr>
            <w:tcW w:w="864" w:type="dxa"/>
            <w:vAlign w:val="center"/>
          </w:tcPr>
          <w:p>
            <w:pPr>
              <w:spacing w:line="380" w:lineRule="exact"/>
              <w:ind w:left="0" w:leftChars="0" w:firstLine="0" w:firstLineChars="0"/>
              <w:jc w:val="both"/>
              <w:rPr>
                <w:rFonts w:hint="eastAsia" w:ascii="宋体" w:hAnsi="宋体" w:eastAsia="宋体" w:cs="Times New Roman"/>
                <w:b w:val="0"/>
                <w:bCs w:val="0"/>
                <w:sz w:val="24"/>
                <w:szCs w:val="24"/>
                <w:lang w:val="en-US" w:eastAsia="zh-CN" w:bidi="ar-SA"/>
              </w:rPr>
            </w:pPr>
            <w:r>
              <w:rPr>
                <w:rFonts w:hint="eastAsia" w:ascii="宋体" w:hAnsi="宋体"/>
                <w:b w:val="0"/>
                <w:bCs w:val="0"/>
                <w:sz w:val="24"/>
                <w:szCs w:val="24"/>
              </w:rPr>
              <w:t>单价</w:t>
            </w:r>
          </w:p>
        </w:tc>
        <w:tc>
          <w:tcPr>
            <w:tcW w:w="843" w:type="dxa"/>
          </w:tcPr>
          <w:p>
            <w:pPr>
              <w:spacing w:line="320" w:lineRule="exact"/>
              <w:ind w:left="0" w:leftChars="0" w:firstLine="0" w:firstLineChars="0"/>
              <w:outlineLvl w:val="9"/>
              <w:rPr>
                <w:rFonts w:hint="eastAsia" w:ascii="宋体" w:hAnsi="宋体" w:eastAsia="宋体"/>
                <w:b w:val="0"/>
                <w:bCs w:val="0"/>
                <w:sz w:val="24"/>
                <w:szCs w:val="24"/>
                <w:vertAlign w:val="baseline"/>
                <w:lang w:eastAsia="zh-CN"/>
              </w:rPr>
            </w:pPr>
            <w:r>
              <w:rPr>
                <w:rFonts w:hint="eastAsia" w:ascii="宋体" w:hAnsi="宋体"/>
                <w:b w:val="0"/>
                <w:bCs w:val="0"/>
                <w:sz w:val="24"/>
                <w:szCs w:val="24"/>
                <w:vertAlign w:val="baseline"/>
                <w:lang w:eastAsia="zh-CN"/>
              </w:rPr>
              <w:t>合计</w:t>
            </w:r>
          </w:p>
        </w:tc>
        <w:tc>
          <w:tcPr>
            <w:tcW w:w="876" w:type="dxa"/>
          </w:tcPr>
          <w:p>
            <w:pPr>
              <w:spacing w:line="320" w:lineRule="exact"/>
              <w:ind w:left="0" w:leftChars="0" w:firstLine="0" w:firstLineChars="0"/>
              <w:outlineLvl w:val="9"/>
              <w:rPr>
                <w:rFonts w:hint="eastAsia" w:ascii="宋体" w:hAnsi="宋体" w:eastAsia="宋体"/>
                <w:b w:val="0"/>
                <w:bCs w:val="0"/>
                <w:sz w:val="24"/>
                <w:szCs w:val="24"/>
                <w:vertAlign w:val="baseline"/>
                <w:lang w:eastAsia="zh-CN"/>
              </w:rPr>
            </w:pPr>
            <w:r>
              <w:rPr>
                <w:rFonts w:hint="eastAsia" w:ascii="宋体" w:hAnsi="宋体"/>
                <w:b w:val="0"/>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tcPr>
          <w:p>
            <w:pPr>
              <w:spacing w:line="320" w:lineRule="exact"/>
              <w:outlineLvl w:val="9"/>
              <w:rPr>
                <w:rFonts w:hint="eastAsia" w:ascii="宋体" w:hAnsi="宋体"/>
                <w:b w:val="0"/>
                <w:bCs w:val="0"/>
                <w:sz w:val="24"/>
                <w:szCs w:val="24"/>
                <w:vertAlign w:val="baseline"/>
              </w:rPr>
            </w:pPr>
          </w:p>
        </w:tc>
        <w:tc>
          <w:tcPr>
            <w:tcW w:w="1293" w:type="dxa"/>
          </w:tcPr>
          <w:p>
            <w:pPr>
              <w:spacing w:line="320" w:lineRule="exact"/>
              <w:outlineLvl w:val="9"/>
              <w:rPr>
                <w:rFonts w:hint="eastAsia" w:ascii="宋体" w:hAnsi="宋体"/>
                <w:b w:val="0"/>
                <w:bCs w:val="0"/>
                <w:sz w:val="24"/>
                <w:szCs w:val="24"/>
                <w:vertAlign w:val="baseline"/>
              </w:rPr>
            </w:pPr>
          </w:p>
        </w:tc>
        <w:tc>
          <w:tcPr>
            <w:tcW w:w="1465" w:type="dxa"/>
          </w:tcPr>
          <w:p>
            <w:pPr>
              <w:spacing w:line="320" w:lineRule="exact"/>
              <w:outlineLvl w:val="9"/>
              <w:rPr>
                <w:rFonts w:hint="eastAsia" w:ascii="宋体" w:hAnsi="宋体"/>
                <w:b w:val="0"/>
                <w:bCs w:val="0"/>
                <w:sz w:val="24"/>
                <w:szCs w:val="24"/>
                <w:vertAlign w:val="baseline"/>
              </w:rPr>
            </w:pPr>
          </w:p>
        </w:tc>
        <w:tc>
          <w:tcPr>
            <w:tcW w:w="1188" w:type="dxa"/>
          </w:tcPr>
          <w:p>
            <w:pPr>
              <w:spacing w:line="320" w:lineRule="exact"/>
              <w:outlineLvl w:val="9"/>
              <w:rPr>
                <w:rFonts w:hint="eastAsia" w:ascii="宋体" w:hAnsi="宋体"/>
                <w:b w:val="0"/>
                <w:bCs w:val="0"/>
                <w:sz w:val="24"/>
                <w:szCs w:val="24"/>
                <w:vertAlign w:val="baseline"/>
              </w:rPr>
            </w:pPr>
          </w:p>
        </w:tc>
        <w:tc>
          <w:tcPr>
            <w:tcW w:w="832" w:type="dxa"/>
          </w:tcPr>
          <w:p>
            <w:pPr>
              <w:spacing w:line="320" w:lineRule="exact"/>
              <w:outlineLvl w:val="9"/>
              <w:rPr>
                <w:rFonts w:hint="eastAsia" w:ascii="宋体" w:hAnsi="宋体"/>
                <w:b w:val="0"/>
                <w:bCs w:val="0"/>
                <w:sz w:val="24"/>
                <w:szCs w:val="24"/>
                <w:vertAlign w:val="baseline"/>
              </w:rPr>
            </w:pPr>
          </w:p>
        </w:tc>
        <w:tc>
          <w:tcPr>
            <w:tcW w:w="864" w:type="dxa"/>
          </w:tcPr>
          <w:p>
            <w:pPr>
              <w:spacing w:line="320" w:lineRule="exact"/>
              <w:outlineLvl w:val="9"/>
              <w:rPr>
                <w:rFonts w:hint="eastAsia" w:ascii="宋体" w:hAnsi="宋体"/>
                <w:b w:val="0"/>
                <w:bCs w:val="0"/>
                <w:sz w:val="24"/>
                <w:szCs w:val="24"/>
                <w:vertAlign w:val="baseline"/>
              </w:rPr>
            </w:pPr>
          </w:p>
        </w:tc>
        <w:tc>
          <w:tcPr>
            <w:tcW w:w="843" w:type="dxa"/>
          </w:tcPr>
          <w:p>
            <w:pPr>
              <w:spacing w:line="320" w:lineRule="exact"/>
              <w:outlineLvl w:val="9"/>
              <w:rPr>
                <w:rFonts w:hint="eastAsia" w:ascii="宋体" w:hAnsi="宋体"/>
                <w:b w:val="0"/>
                <w:bCs w:val="0"/>
                <w:sz w:val="24"/>
                <w:szCs w:val="24"/>
                <w:vertAlign w:val="baseline"/>
              </w:rPr>
            </w:pPr>
          </w:p>
        </w:tc>
        <w:tc>
          <w:tcPr>
            <w:tcW w:w="876" w:type="dxa"/>
          </w:tcPr>
          <w:p>
            <w:pPr>
              <w:spacing w:line="320" w:lineRule="exact"/>
              <w:outlineLvl w:val="9"/>
              <w:rPr>
                <w:rFonts w:hint="eastAsia" w:ascii="宋体" w:hAnsi="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tcPr>
          <w:p>
            <w:pPr>
              <w:spacing w:line="320" w:lineRule="exact"/>
              <w:outlineLvl w:val="9"/>
              <w:rPr>
                <w:rFonts w:hint="eastAsia" w:ascii="宋体" w:hAnsi="宋体"/>
                <w:b w:val="0"/>
                <w:bCs w:val="0"/>
                <w:sz w:val="24"/>
                <w:szCs w:val="24"/>
                <w:vertAlign w:val="baseline"/>
              </w:rPr>
            </w:pPr>
          </w:p>
        </w:tc>
        <w:tc>
          <w:tcPr>
            <w:tcW w:w="1293" w:type="dxa"/>
          </w:tcPr>
          <w:p>
            <w:pPr>
              <w:spacing w:line="320" w:lineRule="exact"/>
              <w:outlineLvl w:val="9"/>
              <w:rPr>
                <w:rFonts w:hint="eastAsia" w:ascii="宋体" w:hAnsi="宋体"/>
                <w:b w:val="0"/>
                <w:bCs w:val="0"/>
                <w:sz w:val="24"/>
                <w:szCs w:val="24"/>
                <w:vertAlign w:val="baseline"/>
              </w:rPr>
            </w:pPr>
          </w:p>
        </w:tc>
        <w:tc>
          <w:tcPr>
            <w:tcW w:w="1465" w:type="dxa"/>
          </w:tcPr>
          <w:p>
            <w:pPr>
              <w:spacing w:line="320" w:lineRule="exact"/>
              <w:outlineLvl w:val="9"/>
              <w:rPr>
                <w:rFonts w:hint="eastAsia" w:ascii="宋体" w:hAnsi="宋体"/>
                <w:b w:val="0"/>
                <w:bCs w:val="0"/>
                <w:sz w:val="24"/>
                <w:szCs w:val="24"/>
                <w:vertAlign w:val="baseline"/>
              </w:rPr>
            </w:pPr>
          </w:p>
        </w:tc>
        <w:tc>
          <w:tcPr>
            <w:tcW w:w="1188" w:type="dxa"/>
          </w:tcPr>
          <w:p>
            <w:pPr>
              <w:spacing w:line="320" w:lineRule="exact"/>
              <w:outlineLvl w:val="9"/>
              <w:rPr>
                <w:rFonts w:hint="eastAsia" w:ascii="宋体" w:hAnsi="宋体"/>
                <w:b w:val="0"/>
                <w:bCs w:val="0"/>
                <w:sz w:val="24"/>
                <w:szCs w:val="24"/>
                <w:vertAlign w:val="baseline"/>
              </w:rPr>
            </w:pPr>
          </w:p>
        </w:tc>
        <w:tc>
          <w:tcPr>
            <w:tcW w:w="832" w:type="dxa"/>
          </w:tcPr>
          <w:p>
            <w:pPr>
              <w:spacing w:line="320" w:lineRule="exact"/>
              <w:outlineLvl w:val="9"/>
              <w:rPr>
                <w:rFonts w:hint="eastAsia" w:ascii="宋体" w:hAnsi="宋体"/>
                <w:b w:val="0"/>
                <w:bCs w:val="0"/>
                <w:sz w:val="24"/>
                <w:szCs w:val="24"/>
                <w:vertAlign w:val="baseline"/>
              </w:rPr>
            </w:pPr>
          </w:p>
        </w:tc>
        <w:tc>
          <w:tcPr>
            <w:tcW w:w="864" w:type="dxa"/>
          </w:tcPr>
          <w:p>
            <w:pPr>
              <w:spacing w:line="320" w:lineRule="exact"/>
              <w:outlineLvl w:val="9"/>
              <w:rPr>
                <w:rFonts w:hint="eastAsia" w:ascii="宋体" w:hAnsi="宋体"/>
                <w:b w:val="0"/>
                <w:bCs w:val="0"/>
                <w:sz w:val="24"/>
                <w:szCs w:val="24"/>
                <w:vertAlign w:val="baseline"/>
              </w:rPr>
            </w:pPr>
          </w:p>
        </w:tc>
        <w:tc>
          <w:tcPr>
            <w:tcW w:w="843" w:type="dxa"/>
          </w:tcPr>
          <w:p>
            <w:pPr>
              <w:spacing w:line="320" w:lineRule="exact"/>
              <w:outlineLvl w:val="9"/>
              <w:rPr>
                <w:rFonts w:hint="eastAsia" w:ascii="宋体" w:hAnsi="宋体"/>
                <w:b w:val="0"/>
                <w:bCs w:val="0"/>
                <w:sz w:val="24"/>
                <w:szCs w:val="24"/>
                <w:vertAlign w:val="baseline"/>
              </w:rPr>
            </w:pPr>
          </w:p>
        </w:tc>
        <w:tc>
          <w:tcPr>
            <w:tcW w:w="876" w:type="dxa"/>
          </w:tcPr>
          <w:p>
            <w:pPr>
              <w:spacing w:line="320" w:lineRule="exact"/>
              <w:outlineLvl w:val="9"/>
              <w:rPr>
                <w:rFonts w:hint="eastAsia" w:ascii="宋体" w:hAnsi="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tcPr>
          <w:p>
            <w:pPr>
              <w:spacing w:line="320" w:lineRule="exact"/>
              <w:outlineLvl w:val="9"/>
              <w:rPr>
                <w:rFonts w:hint="eastAsia" w:ascii="宋体" w:hAnsi="宋体"/>
                <w:b w:val="0"/>
                <w:bCs w:val="0"/>
                <w:sz w:val="24"/>
                <w:szCs w:val="24"/>
                <w:vertAlign w:val="baseline"/>
              </w:rPr>
            </w:pPr>
          </w:p>
        </w:tc>
        <w:tc>
          <w:tcPr>
            <w:tcW w:w="1293" w:type="dxa"/>
          </w:tcPr>
          <w:p>
            <w:pPr>
              <w:spacing w:line="320" w:lineRule="exact"/>
              <w:outlineLvl w:val="9"/>
              <w:rPr>
                <w:rFonts w:hint="eastAsia" w:ascii="宋体" w:hAnsi="宋体"/>
                <w:b w:val="0"/>
                <w:bCs w:val="0"/>
                <w:sz w:val="24"/>
                <w:szCs w:val="24"/>
                <w:vertAlign w:val="baseline"/>
              </w:rPr>
            </w:pPr>
          </w:p>
        </w:tc>
        <w:tc>
          <w:tcPr>
            <w:tcW w:w="1465" w:type="dxa"/>
          </w:tcPr>
          <w:p>
            <w:pPr>
              <w:spacing w:line="320" w:lineRule="exact"/>
              <w:outlineLvl w:val="9"/>
              <w:rPr>
                <w:rFonts w:hint="eastAsia" w:ascii="宋体" w:hAnsi="宋体"/>
                <w:b w:val="0"/>
                <w:bCs w:val="0"/>
                <w:sz w:val="24"/>
                <w:szCs w:val="24"/>
                <w:vertAlign w:val="baseline"/>
              </w:rPr>
            </w:pPr>
          </w:p>
        </w:tc>
        <w:tc>
          <w:tcPr>
            <w:tcW w:w="1188" w:type="dxa"/>
          </w:tcPr>
          <w:p>
            <w:pPr>
              <w:spacing w:line="320" w:lineRule="exact"/>
              <w:outlineLvl w:val="9"/>
              <w:rPr>
                <w:rFonts w:hint="eastAsia" w:ascii="宋体" w:hAnsi="宋体"/>
                <w:b w:val="0"/>
                <w:bCs w:val="0"/>
                <w:sz w:val="24"/>
                <w:szCs w:val="24"/>
                <w:vertAlign w:val="baseline"/>
              </w:rPr>
            </w:pPr>
          </w:p>
        </w:tc>
        <w:tc>
          <w:tcPr>
            <w:tcW w:w="832" w:type="dxa"/>
          </w:tcPr>
          <w:p>
            <w:pPr>
              <w:spacing w:line="320" w:lineRule="exact"/>
              <w:outlineLvl w:val="9"/>
              <w:rPr>
                <w:rFonts w:hint="eastAsia" w:ascii="宋体" w:hAnsi="宋体"/>
                <w:b w:val="0"/>
                <w:bCs w:val="0"/>
                <w:sz w:val="24"/>
                <w:szCs w:val="24"/>
                <w:vertAlign w:val="baseline"/>
              </w:rPr>
            </w:pPr>
          </w:p>
        </w:tc>
        <w:tc>
          <w:tcPr>
            <w:tcW w:w="864" w:type="dxa"/>
          </w:tcPr>
          <w:p>
            <w:pPr>
              <w:spacing w:line="320" w:lineRule="exact"/>
              <w:outlineLvl w:val="9"/>
              <w:rPr>
                <w:rFonts w:hint="eastAsia" w:ascii="宋体" w:hAnsi="宋体"/>
                <w:b w:val="0"/>
                <w:bCs w:val="0"/>
                <w:sz w:val="24"/>
                <w:szCs w:val="24"/>
                <w:vertAlign w:val="baseline"/>
              </w:rPr>
            </w:pPr>
          </w:p>
        </w:tc>
        <w:tc>
          <w:tcPr>
            <w:tcW w:w="843" w:type="dxa"/>
          </w:tcPr>
          <w:p>
            <w:pPr>
              <w:spacing w:line="320" w:lineRule="exact"/>
              <w:outlineLvl w:val="9"/>
              <w:rPr>
                <w:rFonts w:hint="eastAsia" w:ascii="宋体" w:hAnsi="宋体"/>
                <w:b w:val="0"/>
                <w:bCs w:val="0"/>
                <w:sz w:val="24"/>
                <w:szCs w:val="24"/>
                <w:vertAlign w:val="baseline"/>
              </w:rPr>
            </w:pPr>
          </w:p>
        </w:tc>
        <w:tc>
          <w:tcPr>
            <w:tcW w:w="876" w:type="dxa"/>
          </w:tcPr>
          <w:p>
            <w:pPr>
              <w:spacing w:line="320" w:lineRule="exact"/>
              <w:outlineLvl w:val="9"/>
              <w:rPr>
                <w:rFonts w:hint="eastAsia" w:ascii="宋体" w:hAnsi="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tcPr>
          <w:p>
            <w:pPr>
              <w:spacing w:line="320" w:lineRule="exact"/>
              <w:outlineLvl w:val="9"/>
              <w:rPr>
                <w:rFonts w:hint="eastAsia" w:ascii="宋体" w:hAnsi="宋体"/>
                <w:b w:val="0"/>
                <w:bCs w:val="0"/>
                <w:sz w:val="24"/>
                <w:szCs w:val="24"/>
                <w:vertAlign w:val="baseline"/>
              </w:rPr>
            </w:pPr>
          </w:p>
        </w:tc>
        <w:tc>
          <w:tcPr>
            <w:tcW w:w="1293" w:type="dxa"/>
          </w:tcPr>
          <w:p>
            <w:pPr>
              <w:spacing w:line="320" w:lineRule="exact"/>
              <w:outlineLvl w:val="9"/>
              <w:rPr>
                <w:rFonts w:hint="eastAsia" w:ascii="宋体" w:hAnsi="宋体"/>
                <w:b w:val="0"/>
                <w:bCs w:val="0"/>
                <w:sz w:val="24"/>
                <w:szCs w:val="24"/>
                <w:vertAlign w:val="baseline"/>
              </w:rPr>
            </w:pPr>
          </w:p>
        </w:tc>
        <w:tc>
          <w:tcPr>
            <w:tcW w:w="1465" w:type="dxa"/>
          </w:tcPr>
          <w:p>
            <w:pPr>
              <w:spacing w:line="320" w:lineRule="exact"/>
              <w:outlineLvl w:val="9"/>
              <w:rPr>
                <w:rFonts w:hint="eastAsia" w:ascii="宋体" w:hAnsi="宋体"/>
                <w:b w:val="0"/>
                <w:bCs w:val="0"/>
                <w:sz w:val="24"/>
                <w:szCs w:val="24"/>
                <w:vertAlign w:val="baseline"/>
              </w:rPr>
            </w:pPr>
          </w:p>
        </w:tc>
        <w:tc>
          <w:tcPr>
            <w:tcW w:w="1188" w:type="dxa"/>
          </w:tcPr>
          <w:p>
            <w:pPr>
              <w:spacing w:line="320" w:lineRule="exact"/>
              <w:outlineLvl w:val="9"/>
              <w:rPr>
                <w:rFonts w:hint="eastAsia" w:ascii="宋体" w:hAnsi="宋体"/>
                <w:b w:val="0"/>
                <w:bCs w:val="0"/>
                <w:sz w:val="24"/>
                <w:szCs w:val="24"/>
                <w:vertAlign w:val="baseline"/>
              </w:rPr>
            </w:pPr>
          </w:p>
        </w:tc>
        <w:tc>
          <w:tcPr>
            <w:tcW w:w="832" w:type="dxa"/>
          </w:tcPr>
          <w:p>
            <w:pPr>
              <w:spacing w:line="320" w:lineRule="exact"/>
              <w:outlineLvl w:val="9"/>
              <w:rPr>
                <w:rFonts w:hint="eastAsia" w:ascii="宋体" w:hAnsi="宋体"/>
                <w:b w:val="0"/>
                <w:bCs w:val="0"/>
                <w:sz w:val="24"/>
                <w:szCs w:val="24"/>
                <w:vertAlign w:val="baseline"/>
              </w:rPr>
            </w:pPr>
          </w:p>
        </w:tc>
        <w:tc>
          <w:tcPr>
            <w:tcW w:w="864" w:type="dxa"/>
          </w:tcPr>
          <w:p>
            <w:pPr>
              <w:spacing w:line="320" w:lineRule="exact"/>
              <w:outlineLvl w:val="9"/>
              <w:rPr>
                <w:rFonts w:hint="eastAsia" w:ascii="宋体" w:hAnsi="宋体"/>
                <w:b w:val="0"/>
                <w:bCs w:val="0"/>
                <w:sz w:val="24"/>
                <w:szCs w:val="24"/>
                <w:vertAlign w:val="baseline"/>
              </w:rPr>
            </w:pPr>
          </w:p>
        </w:tc>
        <w:tc>
          <w:tcPr>
            <w:tcW w:w="843" w:type="dxa"/>
          </w:tcPr>
          <w:p>
            <w:pPr>
              <w:spacing w:line="320" w:lineRule="exact"/>
              <w:outlineLvl w:val="9"/>
              <w:rPr>
                <w:rFonts w:hint="eastAsia" w:ascii="宋体" w:hAnsi="宋体"/>
                <w:b w:val="0"/>
                <w:bCs w:val="0"/>
                <w:sz w:val="24"/>
                <w:szCs w:val="24"/>
                <w:vertAlign w:val="baseline"/>
              </w:rPr>
            </w:pPr>
          </w:p>
        </w:tc>
        <w:tc>
          <w:tcPr>
            <w:tcW w:w="876" w:type="dxa"/>
          </w:tcPr>
          <w:p>
            <w:pPr>
              <w:spacing w:line="320" w:lineRule="exact"/>
              <w:outlineLvl w:val="9"/>
              <w:rPr>
                <w:rFonts w:hint="eastAsia" w:ascii="宋体" w:hAnsi="宋体"/>
                <w:b w:val="0"/>
                <w:bCs w:val="0"/>
                <w:sz w:val="24"/>
                <w:szCs w:val="24"/>
                <w:vertAlign w:val="baseline"/>
              </w:rPr>
            </w:pPr>
          </w:p>
        </w:tc>
      </w:tr>
    </w:tbl>
    <w:p>
      <w:pPr>
        <w:spacing w:line="320" w:lineRule="exact"/>
        <w:ind w:left="0" w:leftChars="0" w:firstLine="0" w:firstLineChars="0"/>
        <w:outlineLvl w:val="9"/>
        <w:rPr>
          <w:rFonts w:hint="eastAsia" w:ascii="宋体" w:hAnsi="宋体"/>
          <w:b w:val="0"/>
          <w:bCs w:val="0"/>
          <w:sz w:val="24"/>
          <w:szCs w:val="24"/>
        </w:rPr>
      </w:pPr>
    </w:p>
    <w:p>
      <w:pPr>
        <w:spacing w:line="320" w:lineRule="exact"/>
        <w:outlineLvl w:val="9"/>
        <w:rPr>
          <w:rFonts w:hint="eastAsia" w:ascii="宋体" w:hAnsi="宋体"/>
          <w:b w:val="0"/>
          <w:bCs w:val="0"/>
          <w:sz w:val="24"/>
          <w:szCs w:val="24"/>
        </w:rPr>
      </w:pPr>
    </w:p>
    <w:p>
      <w:pPr>
        <w:spacing w:line="320" w:lineRule="exact"/>
        <w:ind w:firstLine="480" w:firstLineChars="200"/>
        <w:outlineLvl w:val="9"/>
        <w:rPr>
          <w:rFonts w:ascii="宋体" w:hAnsi="宋体" w:cs="Tahoma"/>
          <w:b w:val="0"/>
          <w:bCs w:val="0"/>
          <w:sz w:val="24"/>
          <w:szCs w:val="24"/>
        </w:rPr>
      </w:pPr>
      <w:r>
        <w:rPr>
          <w:rFonts w:hint="eastAsia" w:ascii="宋体" w:hAnsi="宋体"/>
          <w:b w:val="0"/>
          <w:bCs w:val="0"/>
          <w:sz w:val="24"/>
          <w:szCs w:val="24"/>
        </w:rPr>
        <w:t>注：</w:t>
      </w:r>
      <w:r>
        <w:rPr>
          <w:rFonts w:ascii="宋体" w:hAnsi="宋体" w:cs="Tahoma"/>
          <w:b w:val="0"/>
          <w:bCs w:val="0"/>
          <w:sz w:val="24"/>
          <w:szCs w:val="24"/>
        </w:rPr>
        <w:t>1、供应商应根据所供产品的具体情况，选择所供产品需要进行的分项名称或费用</w:t>
      </w:r>
      <w:r>
        <w:rPr>
          <w:rFonts w:hint="eastAsia" w:ascii="宋体" w:hAnsi="宋体" w:cs="Tahoma"/>
          <w:b w:val="0"/>
          <w:bCs w:val="0"/>
          <w:sz w:val="24"/>
          <w:szCs w:val="24"/>
        </w:rPr>
        <w:t>（</w:t>
      </w:r>
      <w:r>
        <w:rPr>
          <w:rFonts w:ascii="宋体" w:hAnsi="宋体" w:cs="Tahoma"/>
          <w:b w:val="0"/>
          <w:bCs w:val="0"/>
          <w:sz w:val="24"/>
          <w:szCs w:val="24"/>
        </w:rPr>
        <w:t>分项费用名称包括：产品价格，标准附件费、</w:t>
      </w:r>
      <w:r>
        <w:rPr>
          <w:rFonts w:hint="eastAsia" w:ascii="宋体" w:hAnsi="宋体" w:cs="Tahoma"/>
          <w:b w:val="0"/>
          <w:bCs w:val="0"/>
          <w:sz w:val="24"/>
          <w:szCs w:val="24"/>
        </w:rPr>
        <w:t>附属产品</w:t>
      </w:r>
      <w:r>
        <w:rPr>
          <w:rFonts w:ascii="宋体" w:hAnsi="宋体" w:cs="Tahoma"/>
          <w:b w:val="0"/>
          <w:bCs w:val="0"/>
          <w:sz w:val="24"/>
          <w:szCs w:val="24"/>
        </w:rPr>
        <w:t>费、专用工具费、技术服务费、安装调试费、检验检测或费、培训费、运输费用、装卸费、保险费、税金等一切费用</w:t>
      </w:r>
      <w:r>
        <w:rPr>
          <w:rFonts w:hint="eastAsia" w:ascii="宋体" w:hAnsi="宋体" w:cs="Tahoma"/>
          <w:b w:val="0"/>
          <w:bCs w:val="0"/>
          <w:sz w:val="24"/>
          <w:szCs w:val="24"/>
        </w:rPr>
        <w:t>）</w:t>
      </w:r>
      <w:r>
        <w:rPr>
          <w:rFonts w:ascii="宋体" w:hAnsi="宋体" w:cs="Tahoma"/>
          <w:b w:val="0"/>
          <w:bCs w:val="0"/>
          <w:sz w:val="24"/>
          <w:szCs w:val="24"/>
        </w:rPr>
        <w:t>。</w:t>
      </w:r>
    </w:p>
    <w:p>
      <w:pPr>
        <w:spacing w:line="320" w:lineRule="exact"/>
        <w:ind w:firstLine="480" w:firstLineChars="200"/>
        <w:outlineLvl w:val="9"/>
        <w:rPr>
          <w:rFonts w:ascii="宋体" w:hAnsi="宋体" w:cs="Tahoma"/>
          <w:b w:val="0"/>
          <w:bCs w:val="0"/>
          <w:sz w:val="24"/>
          <w:szCs w:val="24"/>
        </w:rPr>
      </w:pPr>
      <w:r>
        <w:rPr>
          <w:rFonts w:hint="eastAsia" w:ascii="宋体" w:hAnsi="宋体" w:cs="Tahoma"/>
          <w:b w:val="0"/>
          <w:bCs w:val="0"/>
          <w:sz w:val="24"/>
          <w:szCs w:val="24"/>
          <w:lang w:val="en-US" w:eastAsia="zh-CN"/>
        </w:rPr>
        <w:t>2</w:t>
      </w:r>
      <w:r>
        <w:rPr>
          <w:rFonts w:ascii="宋体" w:hAnsi="宋体" w:cs="Tahoma"/>
          <w:b w:val="0"/>
          <w:bCs w:val="0"/>
          <w:sz w:val="24"/>
          <w:szCs w:val="24"/>
        </w:rPr>
        <w:t>、供应商未进行分项报价或分项报价未能准确全部反映产品价格构成或有所隐含，有可能致使在合同履行过程中引起纠纷</w:t>
      </w:r>
      <w:r>
        <w:rPr>
          <w:rFonts w:hint="eastAsia" w:ascii="宋体" w:hAnsi="宋体" w:cs="Tahoma"/>
          <w:b w:val="0"/>
          <w:bCs w:val="0"/>
          <w:sz w:val="24"/>
          <w:szCs w:val="24"/>
        </w:rPr>
        <w:t>（</w:t>
      </w:r>
      <w:r>
        <w:rPr>
          <w:rFonts w:ascii="宋体" w:hAnsi="宋体" w:cs="Tahoma"/>
          <w:b w:val="0"/>
          <w:bCs w:val="0"/>
          <w:sz w:val="24"/>
          <w:szCs w:val="24"/>
        </w:rPr>
        <w:t>非正常的追加或索赔等</w:t>
      </w:r>
      <w:r>
        <w:rPr>
          <w:rFonts w:hint="eastAsia" w:ascii="宋体" w:hAnsi="宋体" w:cs="Tahoma"/>
          <w:b w:val="0"/>
          <w:bCs w:val="0"/>
          <w:sz w:val="24"/>
          <w:szCs w:val="24"/>
        </w:rPr>
        <w:t>）</w:t>
      </w:r>
      <w:r>
        <w:rPr>
          <w:rFonts w:ascii="宋体" w:hAnsi="宋体" w:cs="Tahoma"/>
          <w:b w:val="0"/>
          <w:bCs w:val="0"/>
          <w:sz w:val="24"/>
          <w:szCs w:val="24"/>
        </w:rPr>
        <w:t>或不能诚信履约的，可作无效</w:t>
      </w:r>
      <w:r>
        <w:rPr>
          <w:rFonts w:hint="eastAsia" w:ascii="宋体" w:hAnsi="宋体" w:cs="Tahoma"/>
          <w:b w:val="0"/>
          <w:bCs w:val="0"/>
          <w:sz w:val="24"/>
          <w:szCs w:val="24"/>
        </w:rPr>
        <w:t>投标</w:t>
      </w:r>
      <w:r>
        <w:rPr>
          <w:rFonts w:ascii="宋体" w:hAnsi="宋体" w:cs="Tahoma"/>
          <w:b w:val="0"/>
          <w:bCs w:val="0"/>
          <w:sz w:val="24"/>
          <w:szCs w:val="24"/>
        </w:rPr>
        <w:t>处理。</w:t>
      </w:r>
    </w:p>
    <w:p>
      <w:pPr>
        <w:spacing w:line="320" w:lineRule="exact"/>
        <w:ind w:firstLine="480" w:firstLineChars="200"/>
        <w:outlineLvl w:val="9"/>
        <w:rPr>
          <w:rFonts w:hint="eastAsia" w:ascii="宋体" w:hAnsi="宋体" w:cs="Tahoma"/>
          <w:b w:val="0"/>
          <w:bCs w:val="0"/>
          <w:sz w:val="24"/>
          <w:szCs w:val="24"/>
        </w:rPr>
      </w:pPr>
      <w:r>
        <w:rPr>
          <w:rFonts w:hint="eastAsia" w:ascii="宋体" w:hAnsi="宋体" w:cs="Tahoma"/>
          <w:b w:val="0"/>
          <w:bCs w:val="0"/>
          <w:sz w:val="24"/>
          <w:szCs w:val="24"/>
          <w:lang w:val="en-US" w:eastAsia="zh-CN"/>
        </w:rPr>
        <w:t>3</w:t>
      </w:r>
      <w:r>
        <w:rPr>
          <w:rFonts w:ascii="宋体" w:hAnsi="宋体" w:cs="Tahoma"/>
          <w:b w:val="0"/>
          <w:bCs w:val="0"/>
          <w:sz w:val="24"/>
          <w:szCs w:val="24"/>
        </w:rPr>
        <w:t>、</w:t>
      </w:r>
      <w:r>
        <w:rPr>
          <w:rFonts w:hint="eastAsia" w:ascii="宋体" w:hAnsi="宋体" w:cs="Tahoma"/>
          <w:b w:val="0"/>
          <w:bCs w:val="0"/>
          <w:sz w:val="24"/>
          <w:szCs w:val="24"/>
          <w:lang w:eastAsia="zh-CN"/>
        </w:rPr>
        <w:t>评审小组</w:t>
      </w:r>
      <w:r>
        <w:rPr>
          <w:rFonts w:hint="eastAsia" w:ascii="宋体" w:hAnsi="宋体" w:cs="Tahoma"/>
          <w:b w:val="0"/>
          <w:bCs w:val="0"/>
          <w:sz w:val="24"/>
          <w:szCs w:val="24"/>
        </w:rPr>
        <w:t>认为供应商的报价明显低于其他通过符合性审查供应商的报价，有可能影响产品质量或者不能诚信履约的，应当要求其在评审现场合理的时间内提供书面说明，必要时提交相关证明材料；供应商不能证明其报价合理性的，询价小组应当将其作为无效投标处理。</w:t>
      </w:r>
    </w:p>
    <w:p>
      <w:pPr>
        <w:tabs>
          <w:tab w:val="left" w:pos="13000"/>
        </w:tabs>
        <w:spacing w:line="380" w:lineRule="exact"/>
        <w:ind w:firstLine="480" w:firstLineChars="200"/>
        <w:outlineLvl w:val="9"/>
        <w:rPr>
          <w:rFonts w:ascii="宋体" w:hAnsi="宋体" w:cs="Tahoma"/>
          <w:b w:val="0"/>
          <w:bCs w:val="0"/>
          <w:sz w:val="24"/>
          <w:szCs w:val="24"/>
        </w:rPr>
      </w:pPr>
      <w:r>
        <w:rPr>
          <w:rFonts w:hint="eastAsia" w:ascii="宋体" w:hAnsi="宋体" w:cs="Tahoma"/>
          <w:b w:val="0"/>
          <w:bCs w:val="0"/>
          <w:sz w:val="24"/>
          <w:szCs w:val="24"/>
          <w:lang w:val="en-US" w:eastAsia="zh-CN"/>
        </w:rPr>
        <w:t>4</w:t>
      </w:r>
      <w:r>
        <w:rPr>
          <w:rFonts w:ascii="宋体" w:hAnsi="宋体" w:cs="Tahoma"/>
          <w:b w:val="0"/>
          <w:bCs w:val="0"/>
          <w:sz w:val="24"/>
          <w:szCs w:val="24"/>
        </w:rPr>
        <w:t>、此表中的价格若与</w:t>
      </w:r>
      <w:r>
        <w:rPr>
          <w:rFonts w:hint="eastAsia" w:ascii="宋体" w:hAnsi="宋体" w:cs="Tahoma"/>
          <w:b w:val="0"/>
          <w:bCs w:val="0"/>
          <w:sz w:val="24"/>
          <w:szCs w:val="24"/>
          <w:lang w:eastAsia="zh-CN"/>
        </w:rPr>
        <w:t>开标一览表</w:t>
      </w:r>
      <w:r>
        <w:rPr>
          <w:rFonts w:ascii="宋体" w:hAnsi="宋体" w:cs="Tahoma"/>
          <w:b w:val="0"/>
          <w:bCs w:val="0"/>
          <w:sz w:val="24"/>
          <w:szCs w:val="24"/>
        </w:rPr>
        <w:t>中所报的价格不一致的，以</w:t>
      </w:r>
      <w:r>
        <w:rPr>
          <w:rFonts w:hint="eastAsia" w:ascii="宋体" w:hAnsi="宋体" w:cs="Tahoma"/>
          <w:b w:val="0"/>
          <w:bCs w:val="0"/>
          <w:sz w:val="24"/>
          <w:szCs w:val="24"/>
          <w:lang w:eastAsia="zh-CN"/>
        </w:rPr>
        <w:t>开标一览表</w:t>
      </w:r>
      <w:r>
        <w:rPr>
          <w:rFonts w:ascii="宋体" w:hAnsi="宋体" w:cs="Tahoma"/>
          <w:b w:val="0"/>
          <w:bCs w:val="0"/>
          <w:sz w:val="24"/>
          <w:szCs w:val="24"/>
        </w:rPr>
        <w:t>中的价格为准。</w:t>
      </w:r>
    </w:p>
    <w:p>
      <w:pPr>
        <w:numPr>
          <w:ilvl w:val="0"/>
          <w:numId w:val="0"/>
        </w:numPr>
        <w:bidi w:val="0"/>
        <w:ind w:left="0" w:leftChars="0" w:right="0" w:rightChars="0" w:firstLine="0" w:firstLineChars="0"/>
        <w:jc w:val="center"/>
        <w:outlineLvl w:val="9"/>
        <w:rPr>
          <w:rFonts w:hint="eastAsia" w:hAnsi="宋体" w:cs="宋体"/>
          <w:b/>
          <w:bCs/>
          <w:color w:val="auto"/>
          <w:kern w:val="2"/>
          <w:sz w:val="24"/>
          <w:szCs w:val="24"/>
        </w:rPr>
      </w:pPr>
    </w:p>
    <w:p>
      <w:pPr>
        <w:rPr>
          <w:rFonts w:hint="eastAsia" w:hAnsi="宋体" w:cs="宋体"/>
          <w:b/>
          <w:bCs/>
          <w:color w:val="auto"/>
          <w:kern w:val="2"/>
          <w:sz w:val="22"/>
          <w:szCs w:val="22"/>
        </w:rPr>
      </w:pPr>
      <w:r>
        <w:rPr>
          <w:rFonts w:hint="eastAsia" w:hAnsi="宋体" w:cs="宋体"/>
          <w:b/>
          <w:bCs/>
          <w:color w:val="auto"/>
          <w:kern w:val="2"/>
          <w:sz w:val="22"/>
          <w:szCs w:val="22"/>
        </w:rPr>
        <w:br w:type="page"/>
      </w:r>
    </w:p>
    <w:p>
      <w:pPr>
        <w:numPr>
          <w:ilvl w:val="0"/>
          <w:numId w:val="0"/>
        </w:numPr>
        <w:bidi w:val="0"/>
        <w:ind w:left="0" w:leftChars="0" w:right="0" w:rightChars="0" w:firstLine="0" w:firstLineChars="0"/>
        <w:jc w:val="center"/>
        <w:rPr>
          <w:rFonts w:hAnsi="宋体" w:cs="宋体"/>
          <w:b/>
          <w:bCs/>
          <w:color w:val="auto"/>
          <w:kern w:val="2"/>
          <w:sz w:val="22"/>
          <w:szCs w:val="22"/>
        </w:rPr>
      </w:pPr>
      <w:r>
        <w:rPr>
          <w:rFonts w:hint="eastAsia" w:cs="宋体"/>
          <w:b/>
          <w:bCs/>
          <w:color w:val="auto"/>
          <w:kern w:val="2"/>
          <w:sz w:val="22"/>
          <w:szCs w:val="22"/>
          <w:lang w:eastAsia="zh-CN"/>
        </w:rPr>
        <w:t>（四）</w:t>
      </w:r>
      <w:r>
        <w:rPr>
          <w:rFonts w:hint="eastAsia" w:hAnsi="宋体" w:cs="宋体"/>
          <w:b/>
          <w:bCs/>
          <w:color w:val="auto"/>
          <w:kern w:val="2"/>
          <w:sz w:val="22"/>
          <w:szCs w:val="22"/>
          <w:lang w:val="en-US" w:eastAsia="zh-CN"/>
        </w:rPr>
        <w:t>法人</w:t>
      </w:r>
      <w:r>
        <w:rPr>
          <w:rFonts w:hint="eastAsia" w:hAnsi="宋体" w:cs="宋体"/>
          <w:b/>
          <w:bCs/>
          <w:color w:val="auto"/>
          <w:kern w:val="2"/>
          <w:sz w:val="22"/>
          <w:szCs w:val="22"/>
        </w:rPr>
        <w:t>身份证明书及授权书</w:t>
      </w:r>
    </w:p>
    <w:p>
      <w:pPr>
        <w:adjustRightInd w:val="0"/>
        <w:snapToGrid w:val="0"/>
        <w:spacing w:line="400" w:lineRule="exact"/>
        <w:ind w:firstLine="0" w:firstLineChars="0"/>
        <w:jc w:val="center"/>
        <w:rPr>
          <w:rFonts w:hAnsi="宋体" w:cs="宋体"/>
          <w:b/>
          <w:bCs/>
          <w:color w:val="auto"/>
          <w:kern w:val="2"/>
          <w:sz w:val="22"/>
          <w:szCs w:val="22"/>
        </w:rPr>
      </w:pPr>
    </w:p>
    <w:p>
      <w:pPr>
        <w:adjustRightInd w:val="0"/>
        <w:snapToGrid w:val="0"/>
        <w:spacing w:line="400" w:lineRule="exact"/>
        <w:ind w:firstLine="0" w:firstLineChars="0"/>
        <w:jc w:val="center"/>
        <w:outlineLvl w:val="0"/>
        <w:rPr>
          <w:rFonts w:hAnsi="宋体" w:cs="宋体"/>
          <w:b/>
          <w:bCs/>
          <w:color w:val="auto"/>
          <w:kern w:val="2"/>
          <w:sz w:val="22"/>
          <w:szCs w:val="22"/>
        </w:rPr>
      </w:pPr>
      <w:bookmarkStart w:id="284" w:name="_Toc14209"/>
      <w:r>
        <w:rPr>
          <w:rFonts w:hint="eastAsia" w:hAnsi="宋体" w:cs="宋体"/>
          <w:b/>
          <w:bCs/>
          <w:color w:val="auto"/>
          <w:kern w:val="2"/>
          <w:sz w:val="22"/>
          <w:szCs w:val="22"/>
        </w:rPr>
        <w:t>法定代表人身份证明书（</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为法人）</w:t>
      </w:r>
      <w:bookmarkEnd w:id="284"/>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单位名称：</w:t>
      </w:r>
      <w:r>
        <w:rPr>
          <w:rFonts w:hint="eastAsia" w:hAnsi="宋体" w:cs="宋体"/>
          <w:color w:val="auto"/>
          <w:kern w:val="2"/>
          <w:sz w:val="22"/>
          <w:szCs w:val="22"/>
          <w:u w:val="single"/>
        </w:rPr>
        <w:t xml:space="preserve">                                             </w:t>
      </w: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地    址：</w:t>
      </w:r>
      <w:r>
        <w:rPr>
          <w:rFonts w:hint="eastAsia" w:hAnsi="宋体" w:cs="宋体"/>
          <w:color w:val="auto"/>
          <w:kern w:val="2"/>
          <w:sz w:val="22"/>
          <w:szCs w:val="22"/>
          <w:u w:val="single"/>
        </w:rPr>
        <w:t xml:space="preserve">                                             </w:t>
      </w:r>
    </w:p>
    <w:p>
      <w:pPr>
        <w:adjustRightInd w:val="0"/>
        <w:snapToGrid w:val="0"/>
        <w:spacing w:line="400" w:lineRule="exact"/>
        <w:ind w:firstLine="420"/>
        <w:rPr>
          <w:rFonts w:hAnsi="宋体" w:cs="宋体"/>
          <w:color w:val="auto"/>
          <w:kern w:val="2"/>
          <w:sz w:val="22"/>
          <w:szCs w:val="22"/>
          <w:u w:val="single"/>
        </w:rPr>
      </w:pPr>
      <w:r>
        <w:rPr>
          <w:rFonts w:hint="eastAsia" w:hAnsi="宋体" w:cs="宋体"/>
          <w:color w:val="auto"/>
          <w:kern w:val="2"/>
          <w:sz w:val="22"/>
          <w:szCs w:val="22"/>
        </w:rPr>
        <w:t>姓    名：</w:t>
      </w:r>
      <w:r>
        <w:rPr>
          <w:rFonts w:hint="eastAsia" w:hAnsi="宋体" w:cs="宋体"/>
          <w:color w:val="auto"/>
          <w:kern w:val="2"/>
          <w:sz w:val="22"/>
          <w:szCs w:val="22"/>
          <w:u w:val="single"/>
        </w:rPr>
        <w:t xml:space="preserve">       </w:t>
      </w:r>
      <w:r>
        <w:rPr>
          <w:rFonts w:hint="eastAsia" w:hAnsi="宋体" w:cs="宋体"/>
          <w:color w:val="auto"/>
          <w:kern w:val="2"/>
          <w:sz w:val="22"/>
          <w:szCs w:val="22"/>
        </w:rPr>
        <w:t>性别：</w:t>
      </w:r>
      <w:r>
        <w:rPr>
          <w:rFonts w:hint="eastAsia" w:hAnsi="宋体" w:cs="宋体"/>
          <w:color w:val="auto"/>
          <w:kern w:val="2"/>
          <w:sz w:val="22"/>
          <w:szCs w:val="22"/>
          <w:u w:val="single"/>
        </w:rPr>
        <w:t xml:space="preserve">       </w:t>
      </w:r>
      <w:r>
        <w:rPr>
          <w:rFonts w:hint="eastAsia" w:hAnsi="宋体" w:cs="宋体"/>
          <w:color w:val="auto"/>
          <w:kern w:val="2"/>
          <w:sz w:val="22"/>
          <w:szCs w:val="22"/>
        </w:rPr>
        <w:t>年龄：</w:t>
      </w:r>
      <w:r>
        <w:rPr>
          <w:rFonts w:hint="eastAsia" w:hAnsi="宋体" w:cs="宋体"/>
          <w:color w:val="auto"/>
          <w:kern w:val="2"/>
          <w:sz w:val="22"/>
          <w:szCs w:val="22"/>
          <w:u w:val="single"/>
        </w:rPr>
        <w:t xml:space="preserve">      </w:t>
      </w:r>
      <w:r>
        <w:rPr>
          <w:rFonts w:hint="eastAsia" w:hAnsi="宋体" w:cs="宋体"/>
          <w:color w:val="auto"/>
          <w:kern w:val="2"/>
          <w:sz w:val="22"/>
          <w:szCs w:val="22"/>
        </w:rPr>
        <w:t>职务：</w:t>
      </w:r>
      <w:r>
        <w:rPr>
          <w:rFonts w:hint="eastAsia" w:hAnsi="宋体" w:cs="宋体"/>
          <w:color w:val="auto"/>
          <w:kern w:val="2"/>
          <w:sz w:val="22"/>
          <w:szCs w:val="22"/>
          <w:u w:val="single"/>
        </w:rPr>
        <w:t xml:space="preserve">       </w:t>
      </w: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身份证号码：</w:t>
      </w:r>
      <w:r>
        <w:rPr>
          <w:rFonts w:hint="eastAsia" w:hAnsi="宋体" w:cs="宋体"/>
          <w:color w:val="auto"/>
          <w:kern w:val="2"/>
          <w:sz w:val="22"/>
          <w:szCs w:val="22"/>
          <w:u w:val="single"/>
        </w:rPr>
        <w:t xml:space="preserve">                                           </w:t>
      </w: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系</w:t>
      </w:r>
      <w:r>
        <w:rPr>
          <w:rFonts w:hint="eastAsia" w:hAnsi="宋体" w:cs="宋体"/>
          <w:color w:val="auto"/>
          <w:kern w:val="2"/>
          <w:sz w:val="22"/>
          <w:szCs w:val="22"/>
          <w:u w:val="single"/>
        </w:rPr>
        <w:t xml:space="preserve">                 </w:t>
      </w:r>
      <w:r>
        <w:rPr>
          <w:rFonts w:hint="eastAsia" w:hAnsi="宋体" w:cs="宋体"/>
          <w:color w:val="auto"/>
          <w:kern w:val="2"/>
          <w:sz w:val="22"/>
          <w:szCs w:val="22"/>
        </w:rPr>
        <w:t>的法定代表人。为服务</w:t>
      </w:r>
      <w:r>
        <w:rPr>
          <w:rFonts w:hint="eastAsia" w:hAnsi="宋体" w:cs="宋体"/>
          <w:color w:val="auto"/>
          <w:kern w:val="2"/>
          <w:sz w:val="22"/>
          <w:szCs w:val="22"/>
          <w:u w:val="single"/>
        </w:rPr>
        <w:t xml:space="preserve">              </w:t>
      </w:r>
      <w:r>
        <w:rPr>
          <w:rFonts w:hint="eastAsia" w:hAnsi="宋体" w:cs="宋体"/>
          <w:color w:val="auto"/>
          <w:kern w:val="2"/>
          <w:sz w:val="22"/>
          <w:szCs w:val="22"/>
        </w:rPr>
        <w:t>（招标项目名称），签署上述</w:t>
      </w:r>
      <w:r>
        <w:rPr>
          <w:rFonts w:hint="eastAsia" w:hAnsi="宋体" w:cs="宋体"/>
          <w:color w:val="auto"/>
          <w:kern w:val="2"/>
          <w:sz w:val="22"/>
          <w:szCs w:val="22"/>
          <w:lang w:eastAsia="zh-CN"/>
        </w:rPr>
        <w:t>响应文件</w:t>
      </w:r>
      <w:r>
        <w:rPr>
          <w:rFonts w:hint="eastAsia" w:hAnsi="宋体" w:cs="宋体"/>
          <w:color w:val="auto"/>
          <w:kern w:val="2"/>
          <w:sz w:val="22"/>
          <w:szCs w:val="22"/>
        </w:rPr>
        <w:t>、进行合同谈判、签署合同和处理与之有关的一切事务。</w:t>
      </w: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特此证明。</w:t>
      </w:r>
    </w:p>
    <w:p>
      <w:pPr>
        <w:adjustRightInd w:val="0"/>
        <w:snapToGrid w:val="0"/>
        <w:spacing w:line="400" w:lineRule="exact"/>
        <w:ind w:firstLine="2860" w:firstLineChars="1300"/>
        <w:rPr>
          <w:rFonts w:hAnsi="宋体" w:cs="宋体"/>
          <w:color w:val="auto"/>
          <w:kern w:val="2"/>
          <w:sz w:val="22"/>
          <w:szCs w:val="22"/>
        </w:rPr>
      </w:pPr>
      <w:r>
        <w:rPr>
          <w:rFonts w:hint="eastAsia" w:hAnsi="宋体" w:cs="宋体"/>
          <w:color w:val="auto"/>
          <w:kern w:val="2"/>
          <w:sz w:val="22"/>
          <w:szCs w:val="22"/>
        </w:rPr>
        <w:t>投标单位：</w:t>
      </w:r>
      <w:r>
        <w:rPr>
          <w:rFonts w:hint="eastAsia" w:hAnsi="宋体" w:cs="宋体"/>
          <w:color w:val="auto"/>
          <w:kern w:val="2"/>
          <w:sz w:val="22"/>
          <w:szCs w:val="22"/>
          <w:u w:val="single"/>
        </w:rPr>
        <w:t xml:space="preserve">                  （公章） </w:t>
      </w:r>
    </w:p>
    <w:p>
      <w:pPr>
        <w:adjustRightInd w:val="0"/>
        <w:snapToGrid w:val="0"/>
        <w:spacing w:line="400" w:lineRule="exact"/>
        <w:ind w:firstLine="2970" w:firstLineChars="1350"/>
        <w:rPr>
          <w:rFonts w:hAnsi="宋体" w:cs="宋体"/>
          <w:color w:val="auto"/>
          <w:kern w:val="2"/>
          <w:sz w:val="22"/>
          <w:szCs w:val="22"/>
        </w:rPr>
      </w:pPr>
      <w:r>
        <w:rPr>
          <w:rFonts w:hint="eastAsia" w:hAnsi="宋体" w:cs="宋体"/>
          <w:color w:val="auto"/>
          <w:kern w:val="2"/>
          <w:sz w:val="22"/>
          <w:szCs w:val="22"/>
        </w:rPr>
        <w:t>日   期：</w:t>
      </w:r>
      <w:r>
        <w:rPr>
          <w:rFonts w:hint="eastAsia" w:hAnsi="宋体" w:cs="宋体"/>
          <w:color w:val="auto"/>
          <w:kern w:val="2"/>
          <w:sz w:val="22"/>
          <w:szCs w:val="22"/>
          <w:u w:val="single"/>
        </w:rPr>
        <w:t xml:space="preserve">        </w:t>
      </w:r>
      <w:r>
        <w:rPr>
          <w:rFonts w:hint="eastAsia" w:hAnsi="宋体" w:cs="宋体"/>
          <w:color w:val="auto"/>
          <w:kern w:val="2"/>
          <w:sz w:val="22"/>
          <w:szCs w:val="22"/>
        </w:rPr>
        <w:t>年</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 月</w:t>
      </w:r>
      <w:r>
        <w:rPr>
          <w:rFonts w:hint="eastAsia" w:hAnsi="宋体" w:cs="宋体"/>
          <w:color w:val="auto"/>
          <w:kern w:val="2"/>
          <w:sz w:val="22"/>
          <w:szCs w:val="22"/>
          <w:u w:val="single"/>
        </w:rPr>
        <w:t xml:space="preserve">    </w:t>
      </w:r>
      <w:r>
        <w:rPr>
          <w:rFonts w:hint="eastAsia" w:hAnsi="宋体" w:cs="宋体"/>
          <w:color w:val="auto"/>
          <w:kern w:val="2"/>
          <w:sz w:val="22"/>
          <w:szCs w:val="22"/>
        </w:rPr>
        <w:t>日</w:t>
      </w:r>
    </w:p>
    <w:p>
      <w:pPr>
        <w:adjustRightInd w:val="0"/>
        <w:snapToGrid w:val="0"/>
        <w:spacing w:line="400" w:lineRule="exact"/>
        <w:ind w:firstLine="0" w:firstLineChars="0"/>
        <w:rPr>
          <w:rFonts w:hAnsi="宋体" w:cs="宋体"/>
          <w:b/>
          <w:bCs/>
          <w:color w:val="auto"/>
          <w:sz w:val="22"/>
          <w:szCs w:val="22"/>
        </w:rPr>
      </w:pPr>
      <w:r>
        <w:rPr>
          <w:rFonts w:hint="eastAsia" w:hAnsi="宋体" w:cs="宋体"/>
          <w:b/>
          <w:bCs/>
          <w:color w:val="auto"/>
          <w:kern w:val="2"/>
          <w:sz w:val="22"/>
          <w:szCs w:val="22"/>
        </w:rPr>
        <w:t>附法人身份证扫描件</w:t>
      </w:r>
    </w:p>
    <w:p>
      <w:pPr>
        <w:adjustRightInd w:val="0"/>
        <w:snapToGrid w:val="0"/>
        <w:spacing w:line="400" w:lineRule="exact"/>
        <w:ind w:firstLine="0" w:firstLineChars="0"/>
        <w:jc w:val="center"/>
        <w:rPr>
          <w:rFonts w:hAnsi="宋体" w:cs="宋体"/>
          <w:b/>
          <w:bCs/>
          <w:color w:val="auto"/>
          <w:kern w:val="2"/>
          <w:sz w:val="22"/>
          <w:szCs w:val="22"/>
        </w:rPr>
      </w:pPr>
    </w:p>
    <w:p>
      <w:pPr>
        <w:adjustRightInd w:val="0"/>
        <w:snapToGrid w:val="0"/>
        <w:spacing w:line="400" w:lineRule="exact"/>
        <w:ind w:firstLine="0" w:firstLineChars="0"/>
        <w:jc w:val="center"/>
        <w:outlineLvl w:val="0"/>
        <w:rPr>
          <w:rFonts w:hAnsi="宋体" w:cs="宋体"/>
          <w:b/>
          <w:bCs/>
          <w:color w:val="auto"/>
          <w:kern w:val="2"/>
          <w:sz w:val="22"/>
          <w:szCs w:val="22"/>
        </w:rPr>
      </w:pPr>
      <w:r>
        <w:rPr>
          <w:rFonts w:hint="eastAsia" w:hAnsi="宋体" w:cs="宋体"/>
          <w:b/>
          <w:bCs/>
          <w:color w:val="auto"/>
          <w:kern w:val="2"/>
          <w:sz w:val="22"/>
          <w:szCs w:val="22"/>
        </w:rPr>
        <w:br w:type="page"/>
      </w:r>
      <w:bookmarkStart w:id="285" w:name="_Toc1083"/>
      <w:r>
        <w:rPr>
          <w:rFonts w:hint="eastAsia" w:hAnsi="宋体" w:cs="宋体"/>
          <w:b/>
          <w:bCs/>
          <w:color w:val="auto"/>
          <w:kern w:val="2"/>
          <w:sz w:val="22"/>
          <w:szCs w:val="22"/>
        </w:rPr>
        <w:t>法定代表人授权书</w:t>
      </w:r>
      <w:bookmarkEnd w:id="285"/>
    </w:p>
    <w:p>
      <w:pPr>
        <w:adjustRightInd w:val="0"/>
        <w:snapToGrid w:val="0"/>
        <w:spacing w:line="400" w:lineRule="exact"/>
        <w:ind w:firstLine="420" w:firstLineChars="0"/>
        <w:rPr>
          <w:rFonts w:hAnsi="宋体" w:cs="宋体"/>
          <w:color w:val="auto"/>
          <w:kern w:val="2"/>
          <w:sz w:val="22"/>
          <w:szCs w:val="22"/>
        </w:rPr>
      </w:pPr>
    </w:p>
    <w:bookmarkEnd w:id="282"/>
    <w:p>
      <w:pPr>
        <w:adjustRightInd w:val="0"/>
        <w:snapToGrid w:val="0"/>
        <w:spacing w:line="400" w:lineRule="exact"/>
        <w:ind w:firstLine="0" w:firstLineChars="0"/>
        <w:rPr>
          <w:rFonts w:hAnsi="宋体" w:cs="宋体"/>
          <w:color w:val="auto"/>
          <w:kern w:val="2"/>
          <w:sz w:val="22"/>
          <w:szCs w:val="22"/>
        </w:rPr>
      </w:pPr>
      <w:r>
        <w:rPr>
          <w:rFonts w:hint="eastAsia" w:hAnsi="宋体" w:cs="宋体"/>
          <w:color w:val="auto"/>
          <w:kern w:val="2"/>
          <w:sz w:val="22"/>
          <w:szCs w:val="22"/>
        </w:rPr>
        <w:t>__________________（招标人）：</w:t>
      </w: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本授权声明：</w:t>
      </w:r>
      <w:r>
        <w:rPr>
          <w:rFonts w:hint="eastAsia" w:hAnsi="宋体" w:cs="宋体"/>
          <w:color w:val="auto"/>
          <w:kern w:val="2"/>
          <w:sz w:val="22"/>
          <w:szCs w:val="22"/>
          <w:u w:val="single"/>
        </w:rPr>
        <w:t xml:space="preserve">                     </w:t>
      </w:r>
      <w:r>
        <w:rPr>
          <w:rFonts w:hint="eastAsia" w:hAnsi="宋体" w:cs="宋体"/>
          <w:color w:val="auto"/>
          <w:kern w:val="2"/>
          <w:sz w:val="22"/>
          <w:szCs w:val="22"/>
        </w:rPr>
        <w:t>（</w:t>
      </w:r>
      <w:r>
        <w:rPr>
          <w:rFonts w:hint="eastAsia" w:hAnsi="宋体" w:cs="宋体"/>
          <w:color w:val="auto"/>
          <w:kern w:val="2"/>
          <w:sz w:val="22"/>
          <w:szCs w:val="22"/>
          <w:lang w:eastAsia="zh-CN"/>
        </w:rPr>
        <w:t>供应商</w:t>
      </w:r>
      <w:r>
        <w:rPr>
          <w:rFonts w:hint="eastAsia" w:hAnsi="宋体" w:cs="宋体"/>
          <w:color w:val="auto"/>
          <w:kern w:val="2"/>
          <w:sz w:val="22"/>
          <w:szCs w:val="22"/>
        </w:rPr>
        <w:t>名称）</w:t>
      </w:r>
      <w:r>
        <w:rPr>
          <w:rFonts w:hint="eastAsia" w:hAnsi="宋体" w:cs="宋体"/>
          <w:color w:val="auto"/>
          <w:kern w:val="2"/>
          <w:sz w:val="22"/>
          <w:szCs w:val="22"/>
          <w:u w:val="single"/>
        </w:rPr>
        <w:t xml:space="preserve">          </w:t>
      </w:r>
      <w:r>
        <w:rPr>
          <w:rFonts w:hint="eastAsia" w:hAnsi="宋体" w:cs="宋体"/>
          <w:color w:val="auto"/>
          <w:kern w:val="2"/>
          <w:sz w:val="22"/>
          <w:szCs w:val="22"/>
        </w:rPr>
        <w:t>（法定代表人姓名、职务）授权</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（被授权人姓名、职务）为我方 “ </w:t>
      </w:r>
      <w:r>
        <w:rPr>
          <w:rFonts w:hint="eastAsia" w:hAnsi="宋体" w:cs="宋体"/>
          <w:color w:val="auto"/>
          <w:kern w:val="2"/>
          <w:sz w:val="22"/>
          <w:szCs w:val="22"/>
          <w:u w:val="single"/>
        </w:rPr>
        <w:t xml:space="preserve">             </w:t>
      </w:r>
      <w:r>
        <w:rPr>
          <w:rFonts w:hint="eastAsia" w:hAnsi="宋体" w:cs="宋体"/>
          <w:bCs/>
          <w:color w:val="auto"/>
          <w:kern w:val="2"/>
          <w:sz w:val="22"/>
          <w:szCs w:val="22"/>
        </w:rPr>
        <w:t>（项目名称、招标编号）</w:t>
      </w:r>
      <w:r>
        <w:rPr>
          <w:rFonts w:hint="eastAsia" w:hAnsi="宋体" w:cs="宋体"/>
          <w:color w:val="auto"/>
          <w:kern w:val="2"/>
          <w:sz w:val="22"/>
          <w:szCs w:val="22"/>
        </w:rPr>
        <w:t>” 项目投标活动的合法代表，以我方名义全权处理该项目有关投标、签订合同以及执行合同等一切事宜。</w:t>
      </w:r>
    </w:p>
    <w:p>
      <w:pPr>
        <w:adjustRightInd w:val="0"/>
        <w:snapToGrid w:val="0"/>
        <w:spacing w:line="400" w:lineRule="exact"/>
        <w:ind w:firstLine="420"/>
        <w:rPr>
          <w:rFonts w:hAnsi="宋体" w:cs="宋体"/>
          <w:color w:val="auto"/>
          <w:kern w:val="2"/>
          <w:sz w:val="22"/>
          <w:szCs w:val="22"/>
        </w:rPr>
      </w:pP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特此声明。</w:t>
      </w: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附：法人及被授权人身份证正反面</w:t>
      </w:r>
    </w:p>
    <w:p>
      <w:pPr>
        <w:adjustRightInd w:val="0"/>
        <w:snapToGrid w:val="0"/>
        <w:spacing w:line="400" w:lineRule="exact"/>
        <w:ind w:firstLine="420" w:firstLineChars="0"/>
        <w:rPr>
          <w:rFonts w:hAnsi="宋体" w:cs="宋体"/>
          <w:color w:val="auto"/>
          <w:kern w:val="2"/>
          <w:sz w:val="22"/>
          <w:szCs w:val="22"/>
        </w:rPr>
      </w:pPr>
    </w:p>
    <w:p>
      <w:pPr>
        <w:adjustRightInd w:val="0"/>
        <w:snapToGrid w:val="0"/>
        <w:spacing w:line="400" w:lineRule="exact"/>
        <w:ind w:firstLine="420"/>
        <w:rPr>
          <w:rFonts w:hAnsi="宋体" w:cs="宋体"/>
          <w:color w:val="auto"/>
          <w:kern w:val="2"/>
          <w:sz w:val="22"/>
          <w:szCs w:val="22"/>
        </w:rPr>
      </w:pP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法定代表人签字：</w:t>
      </w: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授权代表签字：</w:t>
      </w: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lang w:eastAsia="zh-CN"/>
        </w:rPr>
        <w:t>供应商</w:t>
      </w:r>
      <w:r>
        <w:rPr>
          <w:rFonts w:hint="eastAsia" w:hAnsi="宋体" w:cs="宋体"/>
          <w:color w:val="auto"/>
          <w:kern w:val="2"/>
          <w:sz w:val="22"/>
          <w:szCs w:val="22"/>
        </w:rPr>
        <w:t>名称：         （盖章）</w:t>
      </w:r>
    </w:p>
    <w:p>
      <w:pPr>
        <w:adjustRightInd w:val="0"/>
        <w:snapToGrid w:val="0"/>
        <w:spacing w:line="400" w:lineRule="exact"/>
        <w:ind w:firstLine="420"/>
        <w:rPr>
          <w:rFonts w:hAnsi="宋体" w:cs="宋体"/>
          <w:color w:val="auto"/>
          <w:kern w:val="2"/>
          <w:sz w:val="22"/>
          <w:szCs w:val="22"/>
        </w:rPr>
      </w:pPr>
      <w:r>
        <w:rPr>
          <w:rFonts w:hint="eastAsia" w:hAnsi="宋体" w:cs="宋体"/>
          <w:color w:val="auto"/>
          <w:kern w:val="2"/>
          <w:sz w:val="22"/>
          <w:szCs w:val="22"/>
        </w:rPr>
        <w:t>日    期：</w:t>
      </w:r>
    </w:p>
    <w:p>
      <w:pPr>
        <w:pStyle w:val="23"/>
        <w:rPr>
          <w:color w:val="auto"/>
        </w:rPr>
      </w:pPr>
      <w:bookmarkStart w:id="286" w:name="_Toc217446085"/>
      <w:bookmarkStart w:id="287" w:name="_Toc263753600"/>
      <w:bookmarkStart w:id="288" w:name="_Toc297204985"/>
      <w:bookmarkStart w:id="289" w:name="_Toc250041691"/>
      <w:bookmarkStart w:id="290" w:name="_Toc263768864"/>
      <w:bookmarkStart w:id="291" w:name="_Toc256175382"/>
      <w:bookmarkStart w:id="292" w:name="_Toc237145385"/>
      <w:r>
        <w:rPr>
          <w:rFonts w:hint="eastAsia" w:hAnsi="宋体" w:cs="宋体"/>
          <w:color w:val="auto"/>
          <w:kern w:val="2"/>
          <w:sz w:val="22"/>
          <w:szCs w:val="22"/>
        </w:rPr>
        <w:br w:type="page"/>
      </w:r>
      <w:bookmarkEnd w:id="286"/>
      <w:bookmarkEnd w:id="287"/>
      <w:bookmarkEnd w:id="288"/>
      <w:bookmarkEnd w:id="289"/>
      <w:bookmarkEnd w:id="290"/>
      <w:bookmarkEnd w:id="291"/>
      <w:bookmarkEnd w:id="292"/>
    </w:p>
    <w:p>
      <w:pPr>
        <w:pStyle w:val="16"/>
        <w:ind w:left="0" w:leftChars="0" w:firstLine="0" w:firstLineChars="0"/>
        <w:rPr>
          <w:color w:val="auto"/>
        </w:rPr>
        <w:sectPr>
          <w:headerReference r:id="rId7" w:type="default"/>
          <w:footerReference r:id="rId8" w:type="default"/>
          <w:pgSz w:w="11911" w:h="16838"/>
          <w:pgMar w:top="1417" w:right="1417" w:bottom="1134" w:left="1417" w:header="0" w:footer="998" w:gutter="0"/>
          <w:pgNumType w:fmt="decimal"/>
          <w:cols w:space="0" w:num="1"/>
          <w:rtlGutter w:val="0"/>
          <w:docGrid w:linePitch="312" w:charSpace="0"/>
        </w:sectPr>
      </w:pPr>
    </w:p>
    <w:p>
      <w:pPr>
        <w:bidi w:val="0"/>
        <w:ind w:left="0" w:leftChars="0" w:right="0" w:rightChars="0" w:firstLine="0" w:firstLineChars="0"/>
        <w:jc w:val="center"/>
        <w:rPr>
          <w:rFonts w:hint="eastAsia" w:hAnsi="宋体" w:cs="宋体"/>
          <w:b/>
          <w:bCs/>
          <w:color w:val="auto"/>
          <w:kern w:val="2"/>
          <w:sz w:val="22"/>
          <w:szCs w:val="22"/>
        </w:rPr>
      </w:pPr>
      <w:bookmarkStart w:id="293" w:name="_Toc217446088"/>
      <w:r>
        <w:rPr>
          <w:rFonts w:hint="eastAsia" w:cs="宋体"/>
          <w:b/>
          <w:bCs/>
          <w:color w:val="auto"/>
          <w:kern w:val="2"/>
          <w:sz w:val="22"/>
          <w:szCs w:val="22"/>
          <w:lang w:eastAsia="zh-CN"/>
        </w:rPr>
        <w:t>（五）</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基本情况表</w:t>
      </w:r>
      <w:bookmarkEnd w:id="293"/>
    </w:p>
    <w:p>
      <w:pPr>
        <w:autoSpaceDE w:val="0"/>
        <w:autoSpaceDN w:val="0"/>
        <w:adjustRightInd w:val="0"/>
        <w:snapToGrid w:val="0"/>
        <w:spacing w:before="120" w:beforeLines="50" w:after="120" w:afterLines="50" w:line="400" w:lineRule="exact"/>
        <w:ind w:firstLine="0" w:firstLineChars="0"/>
        <w:jc w:val="center"/>
        <w:rPr>
          <w:rFonts w:hAnsi="宋体" w:cs="宋体"/>
          <w:color w:val="auto"/>
          <w:sz w:val="22"/>
          <w:szCs w:val="22"/>
        </w:rPr>
      </w:pPr>
    </w:p>
    <w:tbl>
      <w:tblPr>
        <w:tblStyle w:val="24"/>
        <w:tblW w:w="9529" w:type="dxa"/>
        <w:tblInd w:w="0" w:type="dxa"/>
        <w:tblLayout w:type="fixed"/>
        <w:tblCellMar>
          <w:top w:w="0" w:type="dxa"/>
          <w:left w:w="108" w:type="dxa"/>
          <w:bottom w:w="0" w:type="dxa"/>
          <w:right w:w="108" w:type="dxa"/>
        </w:tblCellMar>
      </w:tblPr>
      <w:tblGrid>
        <w:gridCol w:w="2763"/>
        <w:gridCol w:w="3407"/>
        <w:gridCol w:w="1514"/>
        <w:gridCol w:w="1845"/>
      </w:tblGrid>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bookmarkStart w:id="294" w:name="_Hlk83830871"/>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全称</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r>
              <w:rPr>
                <w:rFonts w:hint="eastAsia" w:hAnsi="宋体" w:cs="宋体"/>
                <w:color w:val="auto"/>
                <w:spacing w:val="14"/>
                <w:kern w:val="2"/>
                <w:sz w:val="22"/>
                <w:szCs w:val="22"/>
              </w:rPr>
              <w:t>主要业务范围</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r>
              <w:rPr>
                <w:rFonts w:hint="eastAsia" w:hAnsi="宋体" w:cs="宋体"/>
                <w:color w:val="auto"/>
                <w:spacing w:val="14"/>
                <w:kern w:val="2"/>
                <w:sz w:val="22"/>
                <w:szCs w:val="22"/>
              </w:rPr>
              <w:t>法定代表人姓名</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r>
              <w:rPr>
                <w:rFonts w:hint="eastAsia" w:hAnsi="宋体" w:cs="宋体"/>
                <w:color w:val="auto"/>
                <w:spacing w:val="14"/>
                <w:kern w:val="2"/>
                <w:sz w:val="22"/>
                <w:szCs w:val="22"/>
              </w:rPr>
              <w:t>职   务</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地址</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r>
              <w:rPr>
                <w:rFonts w:hint="eastAsia" w:hAnsi="宋体" w:cs="宋体"/>
                <w:color w:val="auto"/>
                <w:spacing w:val="14"/>
                <w:kern w:val="2"/>
                <w:sz w:val="22"/>
                <w:szCs w:val="22"/>
              </w:rPr>
              <w:t>邮政编码</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r>
              <w:rPr>
                <w:rFonts w:hint="eastAsia" w:hAnsi="宋体" w:cs="宋体"/>
                <w:color w:val="auto"/>
                <w:spacing w:val="14"/>
                <w:kern w:val="2"/>
                <w:sz w:val="22"/>
                <w:szCs w:val="22"/>
              </w:rPr>
              <w:t>电         话</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r>
              <w:rPr>
                <w:rFonts w:hint="eastAsia" w:hAnsi="宋体" w:cs="宋体"/>
                <w:color w:val="auto"/>
                <w:spacing w:val="14"/>
                <w:kern w:val="2"/>
                <w:sz w:val="22"/>
                <w:szCs w:val="22"/>
              </w:rPr>
              <w:t>传   真</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r>
              <w:rPr>
                <w:rFonts w:hint="eastAsia" w:hAnsi="宋体" w:cs="宋体"/>
                <w:color w:val="auto"/>
                <w:spacing w:val="14"/>
                <w:kern w:val="2"/>
                <w:sz w:val="22"/>
                <w:szCs w:val="22"/>
              </w:rPr>
              <w:t>成  立  日  期</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r>
              <w:rPr>
                <w:rFonts w:hint="eastAsia" w:hAnsi="宋体" w:cs="宋体"/>
                <w:color w:val="auto"/>
                <w:spacing w:val="14"/>
                <w:kern w:val="2"/>
                <w:sz w:val="22"/>
                <w:szCs w:val="22"/>
              </w:rPr>
              <w:t>职工人数</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rPr>
                <w:rFonts w:hAnsi="宋体" w:cs="宋体"/>
                <w:color w:val="auto"/>
                <w:spacing w:val="14"/>
                <w:kern w:val="2"/>
                <w:sz w:val="22"/>
                <w:szCs w:val="22"/>
              </w:rPr>
            </w:pPr>
          </w:p>
        </w:tc>
      </w:tr>
      <w:tr>
        <w:tblPrEx>
          <w:tblCellMar>
            <w:top w:w="0" w:type="dxa"/>
            <w:left w:w="108" w:type="dxa"/>
            <w:bottom w:w="0" w:type="dxa"/>
            <w:right w:w="108" w:type="dxa"/>
          </w:tblCellMar>
        </w:tblPrEx>
        <w:trPr>
          <w:trHeight w:val="2530" w:hRule="atLeast"/>
        </w:trPr>
        <w:tc>
          <w:tcPr>
            <w:tcW w:w="9529" w:type="dxa"/>
            <w:gridSpan w:val="4"/>
            <w:tcBorders>
              <w:top w:val="single" w:color="auto" w:sz="4" w:space="0"/>
              <w:left w:val="single" w:color="auto" w:sz="4" w:space="0"/>
              <w:bottom w:val="single" w:color="auto" w:sz="4" w:space="0"/>
              <w:right w:val="single" w:color="auto" w:sz="4" w:space="0"/>
            </w:tcBorders>
            <w:noWrap/>
          </w:tcPr>
          <w:p>
            <w:pPr>
              <w:adjustRightInd w:val="0"/>
              <w:snapToGrid w:val="0"/>
              <w:spacing w:line="400" w:lineRule="exact"/>
              <w:ind w:firstLine="0" w:firstLineChars="0"/>
              <w:rPr>
                <w:rFonts w:hAnsi="宋体" w:cs="宋体"/>
                <w:color w:val="auto"/>
                <w:spacing w:val="14"/>
                <w:kern w:val="2"/>
                <w:sz w:val="22"/>
                <w:szCs w:val="22"/>
              </w:rPr>
            </w:pPr>
          </w:p>
          <w:p>
            <w:pPr>
              <w:adjustRightInd w:val="0"/>
              <w:snapToGrid w:val="0"/>
              <w:spacing w:line="400" w:lineRule="exact"/>
              <w:ind w:firstLine="476"/>
              <w:textAlignment w:val="baseline"/>
              <w:rPr>
                <w:rFonts w:hAnsi="宋体" w:cs="宋体"/>
                <w:color w:val="auto"/>
                <w:spacing w:val="14"/>
                <w:kern w:val="2"/>
                <w:sz w:val="22"/>
                <w:szCs w:val="22"/>
              </w:rPr>
            </w:pPr>
            <w:r>
              <w:rPr>
                <w:rFonts w:hint="eastAsia" w:hAnsi="宋体" w:cs="宋体"/>
                <w:color w:val="auto"/>
                <w:spacing w:val="14"/>
                <w:kern w:val="2"/>
                <w:sz w:val="22"/>
                <w:szCs w:val="22"/>
              </w:rPr>
              <w:t>基本情况简介：</w:t>
            </w:r>
          </w:p>
        </w:tc>
      </w:tr>
      <w:bookmarkEnd w:id="294"/>
    </w:tbl>
    <w:p>
      <w:pPr>
        <w:adjustRightInd w:val="0"/>
        <w:snapToGrid w:val="0"/>
        <w:spacing w:line="400" w:lineRule="exact"/>
        <w:ind w:firstLine="385" w:firstLineChars="175"/>
        <w:jc w:val="left"/>
        <w:rPr>
          <w:rFonts w:hAnsi="宋体" w:cs="宋体"/>
          <w:bCs/>
          <w:color w:val="auto"/>
          <w:kern w:val="2"/>
          <w:sz w:val="22"/>
          <w:szCs w:val="22"/>
        </w:rPr>
      </w:pPr>
    </w:p>
    <w:p>
      <w:pPr>
        <w:adjustRightInd w:val="0"/>
        <w:snapToGrid w:val="0"/>
        <w:spacing w:line="400" w:lineRule="exact"/>
        <w:ind w:firstLine="385" w:firstLineChars="175"/>
        <w:jc w:val="left"/>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385" w:firstLineChars="175"/>
        <w:jc w:val="left"/>
        <w:rPr>
          <w:rFonts w:hAnsi="宋体" w:cs="宋体"/>
          <w:color w:val="auto"/>
          <w:kern w:val="2"/>
          <w:sz w:val="22"/>
          <w:szCs w:val="22"/>
        </w:rPr>
      </w:pPr>
      <w:bookmarkStart w:id="295" w:name="_Toc217446089"/>
      <w:r>
        <w:rPr>
          <w:rFonts w:hint="eastAsia" w:hAnsi="宋体" w:cs="宋体"/>
          <w:color w:val="auto"/>
          <w:kern w:val="2"/>
          <w:sz w:val="22"/>
          <w:szCs w:val="22"/>
        </w:rPr>
        <w:t>后附：</w:t>
      </w:r>
      <w:r>
        <w:rPr>
          <w:rFonts w:hint="eastAsia" w:hAnsi="宋体" w:cs="宋体"/>
          <w:color w:val="auto"/>
          <w:kern w:val="2"/>
          <w:sz w:val="22"/>
          <w:szCs w:val="22"/>
          <w:lang w:eastAsia="zh-CN"/>
        </w:rPr>
        <w:t>供应商</w:t>
      </w:r>
      <w:r>
        <w:rPr>
          <w:rFonts w:hint="eastAsia" w:hAnsi="宋体" w:cs="宋体"/>
          <w:color w:val="auto"/>
          <w:kern w:val="2"/>
          <w:sz w:val="22"/>
          <w:szCs w:val="22"/>
        </w:rPr>
        <w:t>的营业执照、相关资格证明文件、</w:t>
      </w:r>
      <w:r>
        <w:rPr>
          <w:rFonts w:hint="eastAsia" w:cs="宋体"/>
          <w:color w:val="auto"/>
          <w:kern w:val="2"/>
          <w:sz w:val="22"/>
          <w:szCs w:val="22"/>
          <w:lang w:eastAsia="zh-CN"/>
        </w:rPr>
        <w:t>网站查询截图</w:t>
      </w:r>
      <w:r>
        <w:rPr>
          <w:rFonts w:hint="eastAsia" w:cs="宋体"/>
          <w:color w:val="auto"/>
          <w:kern w:val="2"/>
          <w:sz w:val="22"/>
          <w:szCs w:val="22"/>
          <w:lang w:val="en-US" w:eastAsia="zh-CN"/>
        </w:rPr>
        <w:t>等</w:t>
      </w:r>
      <w:r>
        <w:rPr>
          <w:rFonts w:hint="eastAsia" w:hAnsi="宋体" w:cs="宋体"/>
          <w:color w:val="auto"/>
          <w:kern w:val="2"/>
          <w:sz w:val="22"/>
          <w:szCs w:val="22"/>
        </w:rPr>
        <w:t>加盖</w:t>
      </w:r>
      <w:r>
        <w:rPr>
          <w:rFonts w:hint="eastAsia" w:hAnsi="宋体" w:cs="宋体"/>
          <w:color w:val="auto"/>
          <w:kern w:val="2"/>
          <w:sz w:val="22"/>
          <w:szCs w:val="22"/>
          <w:lang w:eastAsia="zh-CN"/>
        </w:rPr>
        <w:t>供应商</w:t>
      </w:r>
      <w:r>
        <w:rPr>
          <w:rFonts w:hint="eastAsia" w:hAnsi="宋体" w:cs="宋体"/>
          <w:color w:val="auto"/>
          <w:kern w:val="2"/>
          <w:sz w:val="22"/>
          <w:szCs w:val="22"/>
        </w:rPr>
        <w:t>单位公章。</w:t>
      </w:r>
    </w:p>
    <w:p>
      <w:pPr>
        <w:ind w:left="0" w:leftChars="0" w:firstLine="0" w:firstLineChars="0"/>
        <w:rPr>
          <w:rFonts w:hint="eastAsia" w:hAnsi="宋体" w:cs="宋体"/>
          <w:color w:val="auto"/>
          <w:kern w:val="2"/>
          <w:sz w:val="22"/>
          <w:szCs w:val="22"/>
        </w:rPr>
      </w:pPr>
      <w:r>
        <w:rPr>
          <w:rFonts w:hint="eastAsia" w:hAnsi="宋体" w:cs="宋体"/>
          <w:color w:val="auto"/>
          <w:kern w:val="2"/>
          <w:sz w:val="22"/>
          <w:szCs w:val="22"/>
        </w:rPr>
        <w:br w:type="page"/>
      </w:r>
    </w:p>
    <w:p>
      <w:pPr>
        <w:pStyle w:val="3"/>
        <w:bidi w:val="0"/>
        <w:rPr>
          <w:rFonts w:hint="eastAsia"/>
          <w:sz w:val="28"/>
          <w:szCs w:val="40"/>
        </w:rPr>
      </w:pPr>
      <w:bookmarkStart w:id="296" w:name="_Toc15854"/>
      <w:r>
        <w:rPr>
          <w:rFonts w:hint="eastAsia"/>
          <w:sz w:val="28"/>
          <w:szCs w:val="40"/>
          <w:lang w:eastAsia="zh-CN"/>
        </w:rPr>
        <w:t>（六）</w:t>
      </w:r>
      <w:r>
        <w:rPr>
          <w:rFonts w:hint="eastAsia"/>
          <w:sz w:val="28"/>
          <w:szCs w:val="40"/>
        </w:rPr>
        <w:t>财务状况（附</w:t>
      </w:r>
      <w:r>
        <w:rPr>
          <w:rFonts w:hint="eastAsia"/>
          <w:sz w:val="28"/>
          <w:szCs w:val="40"/>
          <w:lang w:val="en-US" w:eastAsia="zh-CN"/>
        </w:rPr>
        <w:t>2021年</w:t>
      </w:r>
      <w:r>
        <w:rPr>
          <w:rFonts w:hint="eastAsia"/>
          <w:sz w:val="28"/>
          <w:szCs w:val="40"/>
        </w:rPr>
        <w:t>经审计的财务报告）</w:t>
      </w:r>
      <w:bookmarkEnd w:id="296"/>
    </w:p>
    <w:p>
      <w:pPr>
        <w:pStyle w:val="7"/>
        <w:rPr>
          <w:rFonts w:hint="eastAsia"/>
          <w:color w:val="auto"/>
          <w:lang w:eastAsia="zh-CN"/>
        </w:rPr>
      </w:pPr>
    </w:p>
    <w:p>
      <w:pPr>
        <w:jc w:val="center"/>
        <w:rPr>
          <w:rFonts w:ascii="宋体" w:hAnsi="宋体"/>
          <w:b/>
          <w:bCs/>
          <w:color w:val="auto"/>
          <w:kern w:val="0"/>
          <w:sz w:val="28"/>
          <w:szCs w:val="22"/>
        </w:rPr>
      </w:pPr>
    </w:p>
    <w:p>
      <w:pPr>
        <w:rPr>
          <w:rFonts w:hint="eastAsia" w:hAnsi="宋体" w:cs="宋体"/>
          <w:color w:val="auto"/>
          <w:kern w:val="2"/>
          <w:sz w:val="22"/>
          <w:szCs w:val="22"/>
        </w:rPr>
      </w:pPr>
      <w:r>
        <w:rPr>
          <w:rFonts w:hint="eastAsia" w:hAnsi="宋体" w:cs="宋体"/>
          <w:color w:val="auto"/>
          <w:kern w:val="2"/>
          <w:sz w:val="22"/>
          <w:szCs w:val="22"/>
        </w:rPr>
        <w:br w:type="page"/>
      </w:r>
    </w:p>
    <w:p>
      <w:pPr>
        <w:pStyle w:val="3"/>
        <w:bidi w:val="0"/>
        <w:rPr>
          <w:rFonts w:hint="eastAsia"/>
          <w:sz w:val="28"/>
          <w:szCs w:val="40"/>
        </w:rPr>
      </w:pPr>
      <w:bookmarkStart w:id="297" w:name="_Toc11294"/>
      <w:r>
        <w:rPr>
          <w:rFonts w:hint="eastAsia"/>
          <w:sz w:val="28"/>
          <w:szCs w:val="40"/>
          <w:lang w:eastAsia="zh-CN"/>
        </w:rPr>
        <w:t>（七）</w:t>
      </w:r>
      <w:r>
        <w:rPr>
          <w:rFonts w:hint="eastAsia"/>
          <w:sz w:val="28"/>
          <w:szCs w:val="40"/>
        </w:rPr>
        <w:t>具有履行合同所必需的设备和专业技术能力</w:t>
      </w:r>
      <w:bookmarkEnd w:id="297"/>
    </w:p>
    <w:p>
      <w:pPr>
        <w:rPr>
          <w:color w:val="auto"/>
          <w:sz w:val="28"/>
          <w:szCs w:val="21"/>
        </w:rPr>
      </w:pPr>
      <w:r>
        <w:rPr>
          <w:rFonts w:hint="eastAsia" w:hAnsi="宋体" w:cs="宋体"/>
          <w:color w:val="auto"/>
          <w:kern w:val="2"/>
          <w:sz w:val="22"/>
          <w:szCs w:val="22"/>
        </w:rPr>
        <w:t>（根据项目需求提供履行合同所必需的设备和专业技术能力的证明材料或相关加盖公章的承诺函）</w:t>
      </w:r>
    </w:p>
    <w:p>
      <w:pPr>
        <w:widowControl/>
        <w:spacing w:line="240" w:lineRule="auto"/>
        <w:ind w:firstLine="0" w:firstLineChars="0"/>
        <w:jc w:val="left"/>
        <w:rPr>
          <w:rFonts w:hAnsi="宋体" w:cs="宋体"/>
          <w:b/>
          <w:color w:val="auto"/>
          <w:sz w:val="22"/>
          <w:szCs w:val="22"/>
        </w:rPr>
      </w:pPr>
      <w:r>
        <w:rPr>
          <w:rFonts w:hAnsi="宋体" w:cs="宋体"/>
          <w:b/>
          <w:color w:val="auto"/>
          <w:sz w:val="22"/>
          <w:szCs w:val="22"/>
        </w:rPr>
        <w:br w:type="page"/>
      </w:r>
    </w:p>
    <w:bookmarkEnd w:id="295"/>
    <w:p>
      <w:pPr>
        <w:pStyle w:val="3"/>
        <w:bidi w:val="0"/>
        <w:rPr>
          <w:sz w:val="28"/>
          <w:szCs w:val="40"/>
        </w:rPr>
      </w:pPr>
      <w:bookmarkStart w:id="298" w:name="_Toc24288"/>
      <w:r>
        <w:rPr>
          <w:rFonts w:hint="eastAsia"/>
          <w:sz w:val="28"/>
          <w:szCs w:val="40"/>
          <w:lang w:eastAsia="zh-CN"/>
        </w:rPr>
        <w:t>（八）供应商</w:t>
      </w:r>
      <w:r>
        <w:rPr>
          <w:rFonts w:hint="eastAsia"/>
          <w:sz w:val="28"/>
          <w:szCs w:val="40"/>
        </w:rPr>
        <w:t>近</w:t>
      </w:r>
      <w:r>
        <w:rPr>
          <w:rFonts w:hint="eastAsia"/>
          <w:sz w:val="28"/>
          <w:szCs w:val="40"/>
          <w:lang w:val="en-US" w:eastAsia="zh-CN"/>
        </w:rPr>
        <w:t>三</w:t>
      </w:r>
      <w:r>
        <w:rPr>
          <w:rFonts w:hint="eastAsia"/>
          <w:sz w:val="28"/>
          <w:szCs w:val="40"/>
        </w:rPr>
        <w:t>年类似项目业绩</w:t>
      </w:r>
      <w:bookmarkEnd w:id="298"/>
    </w:p>
    <w:p>
      <w:pPr>
        <w:adjustRightInd w:val="0"/>
        <w:snapToGrid w:val="0"/>
        <w:spacing w:line="400" w:lineRule="exact"/>
        <w:ind w:left="0" w:leftChars="0" w:right="0" w:rightChars="0" w:firstLine="0" w:firstLineChars="0"/>
        <w:jc w:val="center"/>
        <w:rPr>
          <w:rFonts w:hAnsi="宋体" w:cs="宋体"/>
          <w:color w:val="auto"/>
          <w:kern w:val="2"/>
          <w:sz w:val="22"/>
          <w:szCs w:val="22"/>
        </w:rPr>
      </w:pP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pPr>
              <w:adjustRightInd w:val="0"/>
              <w:snapToGrid w:val="0"/>
              <w:spacing w:line="400" w:lineRule="exact"/>
              <w:ind w:firstLine="110" w:firstLineChars="50"/>
              <w:rPr>
                <w:rFonts w:hAnsi="宋体" w:cs="宋体"/>
                <w:b/>
                <w:color w:val="auto"/>
                <w:kern w:val="2"/>
                <w:sz w:val="22"/>
                <w:szCs w:val="22"/>
              </w:rPr>
            </w:pPr>
            <w:r>
              <w:rPr>
                <w:rFonts w:hint="eastAsia" w:hAnsi="宋体" w:cs="宋体"/>
                <w:b/>
                <w:color w:val="auto"/>
                <w:kern w:val="2"/>
                <w:sz w:val="22"/>
                <w:szCs w:val="22"/>
              </w:rPr>
              <w:t>序号</w:t>
            </w:r>
          </w:p>
        </w:tc>
        <w:tc>
          <w:tcPr>
            <w:tcW w:w="2327"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招标人</w:t>
            </w:r>
          </w:p>
        </w:tc>
        <w:tc>
          <w:tcPr>
            <w:tcW w:w="2130"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项目名称</w:t>
            </w:r>
          </w:p>
        </w:tc>
        <w:tc>
          <w:tcPr>
            <w:tcW w:w="1872" w:type="dxa"/>
            <w:vAlign w:val="center"/>
          </w:tcPr>
          <w:p>
            <w:pPr>
              <w:adjustRightInd w:val="0"/>
              <w:snapToGrid w:val="0"/>
              <w:spacing w:line="400" w:lineRule="exact"/>
              <w:ind w:firstLine="0" w:firstLineChars="0"/>
              <w:jc w:val="center"/>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合同内容</w:t>
            </w:r>
          </w:p>
        </w:tc>
        <w:tc>
          <w:tcPr>
            <w:tcW w:w="1872" w:type="dxa"/>
            <w:vAlign w:val="center"/>
          </w:tcPr>
          <w:p>
            <w:pPr>
              <w:adjustRightInd w:val="0"/>
              <w:snapToGrid w:val="0"/>
              <w:spacing w:line="400" w:lineRule="exact"/>
              <w:ind w:firstLine="0" w:firstLineChars="0"/>
              <w:jc w:val="center"/>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合同总金额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tcBorders>
              <w:right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tcBorders>
              <w:left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right w:val="single" w:color="auto" w:sz="4" w:space="0"/>
            </w:tcBorders>
            <w:vAlign w:val="center"/>
          </w:tcPr>
          <w:p>
            <w:pPr>
              <w:adjustRightInd w:val="0"/>
              <w:snapToGrid w:val="0"/>
              <w:spacing w:line="400" w:lineRule="exact"/>
              <w:ind w:firstLine="0" w:firstLineChars="0"/>
              <w:rPr>
                <w:rFonts w:hAnsi="宋体" w:cs="宋体"/>
                <w:color w:val="auto"/>
                <w:kern w:val="2"/>
                <w:sz w:val="22"/>
                <w:szCs w:val="22"/>
              </w:rPr>
            </w:pPr>
          </w:p>
        </w:tc>
        <w:tc>
          <w:tcPr>
            <w:tcW w:w="2327" w:type="dxa"/>
            <w:tcBorders>
              <w:left w:val="single" w:color="auto" w:sz="4" w:space="0"/>
              <w:right w:val="single" w:color="auto" w:sz="4" w:space="0"/>
            </w:tcBorders>
            <w:vAlign w:val="center"/>
          </w:tcPr>
          <w:p>
            <w:pPr>
              <w:adjustRightInd w:val="0"/>
              <w:snapToGrid w:val="0"/>
              <w:spacing w:line="400" w:lineRule="exact"/>
              <w:ind w:firstLine="0" w:firstLineChars="0"/>
              <w:rPr>
                <w:rFonts w:hAnsi="宋体" w:cs="宋体"/>
                <w:color w:val="auto"/>
                <w:kern w:val="2"/>
                <w:sz w:val="22"/>
                <w:szCs w:val="22"/>
              </w:rPr>
            </w:pPr>
          </w:p>
        </w:tc>
        <w:tc>
          <w:tcPr>
            <w:tcW w:w="2130" w:type="dxa"/>
            <w:tcBorders>
              <w:left w:val="single" w:color="auto" w:sz="4" w:space="0"/>
              <w:right w:val="single" w:color="auto" w:sz="4" w:space="0"/>
            </w:tcBorders>
            <w:vAlign w:val="center"/>
          </w:tcPr>
          <w:p>
            <w:pPr>
              <w:adjustRightInd w:val="0"/>
              <w:snapToGrid w:val="0"/>
              <w:spacing w:line="400" w:lineRule="exact"/>
              <w:ind w:firstLine="0" w:firstLineChars="0"/>
              <w:rPr>
                <w:rFonts w:hAnsi="宋体" w:cs="宋体"/>
                <w:color w:val="auto"/>
                <w:kern w:val="2"/>
                <w:sz w:val="22"/>
                <w:szCs w:val="22"/>
              </w:rPr>
            </w:pPr>
          </w:p>
        </w:tc>
        <w:tc>
          <w:tcPr>
            <w:tcW w:w="1872" w:type="dxa"/>
            <w:tcBorders>
              <w:left w:val="single" w:color="auto" w:sz="4" w:space="0"/>
              <w:right w:val="single" w:color="auto" w:sz="4" w:space="0"/>
            </w:tcBorders>
            <w:vAlign w:val="center"/>
          </w:tcPr>
          <w:p>
            <w:pPr>
              <w:adjustRightInd w:val="0"/>
              <w:snapToGrid w:val="0"/>
              <w:spacing w:line="400" w:lineRule="exact"/>
              <w:ind w:firstLine="0" w:firstLineChars="0"/>
              <w:rPr>
                <w:rFonts w:hAnsi="宋体" w:cs="宋体"/>
                <w:color w:val="auto"/>
                <w:kern w:val="2"/>
                <w:sz w:val="22"/>
                <w:szCs w:val="22"/>
              </w:rPr>
            </w:pPr>
          </w:p>
        </w:tc>
        <w:tc>
          <w:tcPr>
            <w:tcW w:w="1872" w:type="dxa"/>
            <w:tcBorders>
              <w:left w:val="single" w:color="auto" w:sz="4" w:space="0"/>
              <w:right w:val="single" w:color="auto" w:sz="4" w:space="0"/>
            </w:tcBorders>
            <w:vAlign w:val="center"/>
          </w:tcPr>
          <w:p>
            <w:pPr>
              <w:adjustRightInd w:val="0"/>
              <w:snapToGrid w:val="0"/>
              <w:spacing w:line="400" w:lineRule="exact"/>
              <w:ind w:firstLine="0" w:firstLineChars="0"/>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rPr>
                <w:rFonts w:hAnsi="宋体" w:cs="宋体"/>
                <w:color w:val="auto"/>
                <w:kern w:val="2"/>
                <w:sz w:val="22"/>
                <w:szCs w:val="22"/>
              </w:rPr>
            </w:pPr>
          </w:p>
        </w:tc>
        <w:tc>
          <w:tcPr>
            <w:tcW w:w="2327" w:type="dxa"/>
            <w:vAlign w:val="center"/>
          </w:tcPr>
          <w:p>
            <w:pPr>
              <w:adjustRightInd w:val="0"/>
              <w:snapToGrid w:val="0"/>
              <w:spacing w:line="400" w:lineRule="exact"/>
              <w:ind w:firstLine="0" w:firstLineChars="0"/>
              <w:rPr>
                <w:rFonts w:hAnsi="宋体" w:cs="宋体"/>
                <w:color w:val="auto"/>
                <w:kern w:val="2"/>
                <w:sz w:val="22"/>
                <w:szCs w:val="22"/>
              </w:rPr>
            </w:pPr>
          </w:p>
        </w:tc>
        <w:tc>
          <w:tcPr>
            <w:tcW w:w="2130" w:type="dxa"/>
            <w:vAlign w:val="center"/>
          </w:tcPr>
          <w:p>
            <w:pPr>
              <w:adjustRightInd w:val="0"/>
              <w:snapToGrid w:val="0"/>
              <w:spacing w:line="400" w:lineRule="exact"/>
              <w:ind w:firstLine="0" w:firstLineChars="0"/>
              <w:rPr>
                <w:rFonts w:hAnsi="宋体" w:cs="宋体"/>
                <w:color w:val="auto"/>
                <w:kern w:val="2"/>
                <w:sz w:val="22"/>
                <w:szCs w:val="22"/>
              </w:rPr>
            </w:pPr>
          </w:p>
        </w:tc>
        <w:tc>
          <w:tcPr>
            <w:tcW w:w="1872" w:type="dxa"/>
            <w:vAlign w:val="center"/>
          </w:tcPr>
          <w:p>
            <w:pPr>
              <w:adjustRightInd w:val="0"/>
              <w:snapToGrid w:val="0"/>
              <w:spacing w:line="400" w:lineRule="exact"/>
              <w:ind w:firstLine="0" w:firstLineChars="0"/>
              <w:rPr>
                <w:rFonts w:hAnsi="宋体" w:cs="宋体"/>
                <w:color w:val="auto"/>
                <w:kern w:val="2"/>
                <w:sz w:val="22"/>
                <w:szCs w:val="22"/>
              </w:rPr>
            </w:pPr>
          </w:p>
        </w:tc>
        <w:tc>
          <w:tcPr>
            <w:tcW w:w="1872" w:type="dxa"/>
            <w:vAlign w:val="center"/>
          </w:tcPr>
          <w:p>
            <w:pPr>
              <w:adjustRightInd w:val="0"/>
              <w:snapToGrid w:val="0"/>
              <w:spacing w:line="400" w:lineRule="exact"/>
              <w:ind w:firstLine="0" w:firstLineChars="0"/>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6" w:hRule="atLeast"/>
          <w:jc w:val="center"/>
        </w:trPr>
        <w:tc>
          <w:tcPr>
            <w:tcW w:w="1159" w:type="dxa"/>
            <w:tcBorders>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tcBorders>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tcBorders>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99" w:hRule="atLeast"/>
          <w:jc w:val="center"/>
        </w:trPr>
        <w:tc>
          <w:tcPr>
            <w:tcW w:w="1159"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3" w:hRule="atLeast"/>
          <w:jc w:val="center"/>
        </w:trPr>
        <w:tc>
          <w:tcPr>
            <w:tcW w:w="1159" w:type="dxa"/>
            <w:tcBorders>
              <w:top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327" w:type="dxa"/>
            <w:tcBorders>
              <w:top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2130" w:type="dxa"/>
            <w:tcBorders>
              <w:top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top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c>
          <w:tcPr>
            <w:tcW w:w="1872" w:type="dxa"/>
            <w:tcBorders>
              <w:top w:val="single" w:color="auto" w:sz="4" w:space="0"/>
            </w:tcBorders>
            <w:vAlign w:val="center"/>
          </w:tcPr>
          <w:p>
            <w:pPr>
              <w:adjustRightInd w:val="0"/>
              <w:snapToGrid w:val="0"/>
              <w:spacing w:line="400" w:lineRule="exact"/>
              <w:ind w:firstLine="0" w:firstLineChars="0"/>
              <w:jc w:val="center"/>
              <w:rPr>
                <w:rFonts w:hAnsi="宋体" w:cs="宋体"/>
                <w:color w:val="auto"/>
                <w:kern w:val="2"/>
                <w:sz w:val="22"/>
                <w:szCs w:val="22"/>
              </w:rPr>
            </w:pPr>
          </w:p>
        </w:tc>
      </w:tr>
    </w:tbl>
    <w:p>
      <w:pPr>
        <w:adjustRightInd w:val="0"/>
        <w:snapToGrid w:val="0"/>
        <w:spacing w:line="400" w:lineRule="exact"/>
        <w:ind w:left="360" w:firstLine="0" w:firstLineChars="0"/>
        <w:rPr>
          <w:rFonts w:hint="eastAsia" w:hAnsi="宋体" w:eastAsia="宋体" w:cs="宋体"/>
          <w:color w:val="auto"/>
          <w:kern w:val="2"/>
          <w:sz w:val="22"/>
          <w:szCs w:val="22"/>
          <w:lang w:eastAsia="zh-CN"/>
        </w:rPr>
      </w:pPr>
      <w:r>
        <w:rPr>
          <w:rFonts w:hint="eastAsia" w:hAnsi="宋体" w:cs="宋体"/>
          <w:color w:val="auto"/>
          <w:kern w:val="2"/>
          <w:sz w:val="22"/>
          <w:szCs w:val="22"/>
        </w:rPr>
        <w:t>附：后附相关证明材料</w:t>
      </w:r>
      <w:r>
        <w:rPr>
          <w:rFonts w:hint="eastAsia" w:cs="宋体"/>
          <w:color w:val="FF0000"/>
          <w:kern w:val="2"/>
          <w:sz w:val="22"/>
          <w:szCs w:val="22"/>
          <w:lang w:eastAsia="zh-CN"/>
        </w:rPr>
        <w:t>（</w:t>
      </w:r>
      <w:r>
        <w:rPr>
          <w:rFonts w:hint="eastAsia" w:cs="宋体"/>
          <w:color w:val="FF0000"/>
          <w:kern w:val="2"/>
          <w:sz w:val="22"/>
          <w:szCs w:val="22"/>
          <w:lang w:val="en-US" w:eastAsia="zh-CN"/>
        </w:rPr>
        <w:t>中标通知书（成交通知书）或合同主要页</w:t>
      </w:r>
      <w:r>
        <w:rPr>
          <w:rFonts w:hint="eastAsia" w:cs="宋体"/>
          <w:color w:val="FF0000"/>
          <w:kern w:val="2"/>
          <w:sz w:val="22"/>
          <w:szCs w:val="22"/>
          <w:lang w:eastAsia="zh-CN"/>
        </w:rPr>
        <w:t>）</w:t>
      </w:r>
    </w:p>
    <w:p>
      <w:pPr>
        <w:adjustRightInd w:val="0"/>
        <w:snapToGrid w:val="0"/>
        <w:spacing w:line="400" w:lineRule="exact"/>
        <w:ind w:left="360" w:firstLine="0" w:firstLineChars="0"/>
        <w:jc w:val="center"/>
        <w:rPr>
          <w:rFonts w:hAnsi="宋体" w:cs="宋体"/>
          <w:color w:val="auto"/>
          <w:kern w:val="2"/>
          <w:sz w:val="22"/>
          <w:szCs w:val="22"/>
        </w:rPr>
      </w:pPr>
    </w:p>
    <w:p>
      <w:pPr>
        <w:adjustRightInd w:val="0"/>
        <w:snapToGrid w:val="0"/>
        <w:spacing w:line="400" w:lineRule="exact"/>
        <w:ind w:firstLine="385" w:firstLineChars="175"/>
        <w:jc w:val="left"/>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420"/>
        <w:rPr>
          <w:rFonts w:hAnsi="宋体" w:cs="宋体"/>
          <w:bCs/>
          <w:color w:val="auto"/>
          <w:kern w:val="2"/>
          <w:sz w:val="22"/>
          <w:szCs w:val="22"/>
        </w:rPr>
      </w:pPr>
    </w:p>
    <w:p>
      <w:pPr>
        <w:rPr>
          <w:rFonts w:hint="eastAsia" w:hAnsi="宋体" w:cs="宋体"/>
          <w:b/>
          <w:color w:val="auto"/>
          <w:sz w:val="22"/>
          <w:szCs w:val="22"/>
        </w:rPr>
      </w:pPr>
      <w:bookmarkStart w:id="299" w:name="_Toc217446091"/>
      <w:r>
        <w:rPr>
          <w:rFonts w:hint="eastAsia" w:hAnsi="宋体" w:cs="宋体"/>
          <w:b/>
          <w:color w:val="auto"/>
          <w:sz w:val="22"/>
          <w:szCs w:val="22"/>
        </w:rPr>
        <w:br w:type="page"/>
      </w:r>
    </w:p>
    <w:bookmarkEnd w:id="299"/>
    <w:p>
      <w:pPr>
        <w:pStyle w:val="3"/>
        <w:bidi w:val="0"/>
        <w:rPr>
          <w:rFonts w:hint="eastAsia"/>
          <w:sz w:val="28"/>
          <w:szCs w:val="40"/>
        </w:rPr>
      </w:pPr>
      <w:bookmarkStart w:id="300" w:name="_Toc8470"/>
      <w:r>
        <w:rPr>
          <w:rFonts w:hint="eastAsia"/>
          <w:sz w:val="28"/>
          <w:szCs w:val="40"/>
          <w:lang w:eastAsia="zh-CN"/>
        </w:rPr>
        <w:t>（九）</w:t>
      </w:r>
      <w:r>
        <w:rPr>
          <w:rFonts w:hint="eastAsia"/>
          <w:sz w:val="28"/>
          <w:szCs w:val="40"/>
        </w:rPr>
        <w:t>拟投入项目人员情况表</w:t>
      </w:r>
      <w:bookmarkEnd w:id="300"/>
    </w:p>
    <w:p>
      <w:pPr>
        <w:numPr>
          <w:ilvl w:val="0"/>
          <w:numId w:val="5"/>
        </w:numPr>
        <w:spacing w:line="440" w:lineRule="exact"/>
        <w:outlineLvl w:val="0"/>
        <w:rPr>
          <w:rFonts w:hint="eastAsia" w:ascii="宋体" w:hAnsi="宋体" w:cs="宋体"/>
          <w:b/>
          <w:color w:val="auto"/>
          <w:sz w:val="22"/>
          <w:szCs w:val="22"/>
        </w:rPr>
      </w:pPr>
      <w:bookmarkStart w:id="301" w:name="_Toc15179"/>
      <w:bookmarkStart w:id="302" w:name="_Toc5046"/>
      <w:bookmarkStart w:id="303" w:name="_Toc2116"/>
      <w:bookmarkStart w:id="304" w:name="_Toc7072"/>
      <w:bookmarkStart w:id="305" w:name="_Toc24211"/>
      <w:bookmarkStart w:id="306" w:name="_Toc31538"/>
      <w:r>
        <w:rPr>
          <w:rFonts w:hint="eastAsia" w:ascii="宋体" w:hAnsi="宋体" w:cs="宋体"/>
          <w:b/>
          <w:color w:val="auto"/>
          <w:sz w:val="22"/>
          <w:szCs w:val="22"/>
        </w:rPr>
        <w:t>项目负责人简历表</w:t>
      </w:r>
      <w:bookmarkEnd w:id="301"/>
      <w:bookmarkEnd w:id="302"/>
      <w:bookmarkEnd w:id="303"/>
      <w:bookmarkEnd w:id="304"/>
      <w:bookmarkEnd w:id="305"/>
      <w:bookmarkEnd w:id="306"/>
    </w:p>
    <w:tbl>
      <w:tblPr>
        <w:tblStyle w:val="24"/>
        <w:tblW w:w="9240" w:type="dxa"/>
        <w:jc w:val="center"/>
        <w:tblLayout w:type="fixed"/>
        <w:tblCellMar>
          <w:top w:w="0" w:type="dxa"/>
          <w:left w:w="108" w:type="dxa"/>
          <w:bottom w:w="0" w:type="dxa"/>
          <w:right w:w="108" w:type="dxa"/>
        </w:tblCellMar>
      </w:tblPr>
      <w:tblGrid>
        <w:gridCol w:w="1182"/>
        <w:gridCol w:w="1963"/>
        <w:gridCol w:w="709"/>
        <w:gridCol w:w="1932"/>
        <w:gridCol w:w="1328"/>
        <w:gridCol w:w="2126"/>
      </w:tblGrid>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姓名</w:t>
            </w:r>
          </w:p>
        </w:tc>
        <w:tc>
          <w:tcPr>
            <w:tcW w:w="1963"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年龄</w:t>
            </w:r>
          </w:p>
        </w:tc>
        <w:tc>
          <w:tcPr>
            <w:tcW w:w="19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1328"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身份证号码</w:t>
            </w: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毕业院校</w:t>
            </w:r>
          </w:p>
        </w:tc>
        <w:tc>
          <w:tcPr>
            <w:tcW w:w="4604"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1328"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专     业</w:t>
            </w: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学位</w:t>
            </w:r>
          </w:p>
        </w:tc>
        <w:tc>
          <w:tcPr>
            <w:tcW w:w="1963"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职称</w:t>
            </w:r>
          </w:p>
        </w:tc>
        <w:tc>
          <w:tcPr>
            <w:tcW w:w="19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1328"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职     务</w:t>
            </w: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现所在机构或部门</w:t>
            </w:r>
          </w:p>
        </w:tc>
        <w:tc>
          <w:tcPr>
            <w:tcW w:w="4604"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132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服务时间</w:t>
            </w: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cs="宋体"/>
                <w:color w:val="auto"/>
                <w:sz w:val="22"/>
                <w:szCs w:val="22"/>
              </w:rPr>
            </w:pPr>
          </w:p>
          <w:p>
            <w:pPr>
              <w:spacing w:line="440" w:lineRule="exact"/>
              <w:ind w:left="0" w:leftChars="0" w:firstLine="0" w:firstLineChars="0"/>
              <w:rPr>
                <w:rFonts w:hint="eastAsia" w:ascii="宋体" w:hAnsi="宋体" w:cs="宋体"/>
                <w:color w:val="auto"/>
                <w:sz w:val="22"/>
                <w:szCs w:val="22"/>
              </w:rPr>
            </w:pPr>
            <w:r>
              <w:rPr>
                <w:rFonts w:hint="eastAsia" w:ascii="宋体" w:hAnsi="宋体" w:cs="宋体"/>
                <w:color w:val="auto"/>
                <w:sz w:val="22"/>
                <w:szCs w:val="22"/>
              </w:rPr>
              <w:t>主要经历</w:t>
            </w:r>
          </w:p>
          <w:p>
            <w:pPr>
              <w:spacing w:line="440" w:lineRule="exact"/>
              <w:rPr>
                <w:rFonts w:hint="eastAsia" w:ascii="宋体" w:hAnsi="宋体" w:cs="宋体"/>
                <w:color w:val="auto"/>
                <w:sz w:val="22"/>
                <w:szCs w:val="22"/>
              </w:rPr>
            </w:pPr>
          </w:p>
        </w:tc>
        <w:tc>
          <w:tcPr>
            <w:tcW w:w="8058"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r>
              <w:rPr>
                <w:rFonts w:hint="eastAsia" w:ascii="宋体" w:hAnsi="宋体" w:cs="宋体"/>
                <w:color w:val="auto"/>
                <w:sz w:val="22"/>
                <w:szCs w:val="22"/>
              </w:rPr>
              <w:t>日期</w:t>
            </w: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r>
              <w:rPr>
                <w:rFonts w:hint="eastAsia" w:ascii="宋体" w:hAnsi="宋体" w:cs="宋体"/>
                <w:color w:val="auto"/>
                <w:sz w:val="22"/>
                <w:szCs w:val="22"/>
              </w:rPr>
              <w:t>参加过的项目名称</w:t>
            </w: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r>
              <w:rPr>
                <w:rFonts w:hint="eastAsia" w:ascii="宋体" w:hAnsi="宋体" w:cs="宋体"/>
                <w:color w:val="auto"/>
                <w:sz w:val="22"/>
                <w:szCs w:val="22"/>
              </w:rPr>
              <w:t>担任何职务</w:t>
            </w: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r>
              <w:rPr>
                <w:rFonts w:hint="eastAsia" w:ascii="宋体" w:hAnsi="宋体" w:cs="宋体"/>
                <w:color w:val="auto"/>
                <w:sz w:val="22"/>
                <w:szCs w:val="22"/>
              </w:rPr>
              <w:t>备注</w:t>
            </w: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color w:val="auto"/>
                <w:sz w:val="22"/>
                <w:szCs w:val="22"/>
              </w:rPr>
            </w:pPr>
          </w:p>
        </w:tc>
      </w:tr>
    </w:tbl>
    <w:p>
      <w:pPr>
        <w:autoSpaceDE w:val="0"/>
        <w:autoSpaceDN w:val="0"/>
        <w:adjustRightInd w:val="0"/>
        <w:spacing w:line="440" w:lineRule="exact"/>
        <w:rPr>
          <w:rFonts w:hint="eastAsia" w:cs="宋体"/>
          <w:b/>
          <w:bCs/>
          <w:color w:val="auto"/>
          <w:sz w:val="22"/>
          <w:szCs w:val="22"/>
          <w:lang w:eastAsia="zh-CN"/>
        </w:rPr>
      </w:pPr>
      <w:r>
        <w:rPr>
          <w:rFonts w:hint="eastAsia" w:cs="宋体"/>
          <w:b/>
          <w:bCs/>
          <w:color w:val="auto"/>
          <w:sz w:val="22"/>
          <w:szCs w:val="22"/>
          <w:lang w:eastAsia="zh-CN"/>
        </w:rPr>
        <w:t>附：证明材料（</w:t>
      </w:r>
      <w:r>
        <w:rPr>
          <w:rFonts w:hint="eastAsia" w:cs="宋体"/>
          <w:b/>
          <w:bCs/>
          <w:color w:val="auto"/>
          <w:sz w:val="22"/>
          <w:szCs w:val="22"/>
          <w:lang w:val="en-US" w:eastAsia="zh-CN"/>
        </w:rPr>
        <w:t>相关证书、</w:t>
      </w:r>
      <w:r>
        <w:rPr>
          <w:rFonts w:hint="eastAsia" w:cs="宋体"/>
          <w:b/>
          <w:bCs/>
          <w:color w:val="auto"/>
          <w:sz w:val="22"/>
          <w:szCs w:val="22"/>
          <w:lang w:eastAsia="zh-CN"/>
        </w:rPr>
        <w:t>身份证、在注册单位近半年的社保证明）复印件加盖公章附后。</w:t>
      </w:r>
    </w:p>
    <w:p>
      <w:pPr>
        <w:autoSpaceDE w:val="0"/>
        <w:autoSpaceDN w:val="0"/>
        <w:adjustRightInd w:val="0"/>
        <w:spacing w:line="440" w:lineRule="exact"/>
        <w:rPr>
          <w:rFonts w:hint="eastAsia" w:cs="宋体"/>
          <w:b/>
          <w:bCs/>
          <w:color w:val="auto"/>
          <w:sz w:val="22"/>
          <w:szCs w:val="22"/>
          <w:lang w:eastAsia="zh-CN"/>
        </w:rPr>
      </w:pPr>
    </w:p>
    <w:p>
      <w:pPr>
        <w:rPr>
          <w:rFonts w:hint="eastAsia"/>
          <w:color w:val="auto"/>
          <w:lang w:eastAsia="zh-CN"/>
        </w:rPr>
      </w:pPr>
    </w:p>
    <w:p>
      <w:pPr>
        <w:ind w:left="0" w:leftChars="0" w:firstLine="0" w:firstLineChars="0"/>
        <w:rPr>
          <w:rFonts w:hint="eastAsia" w:hAnsi="宋体" w:cs="宋体"/>
          <w:color w:val="auto"/>
          <w:kern w:val="2"/>
          <w:sz w:val="22"/>
          <w:szCs w:val="22"/>
        </w:rPr>
        <w:sectPr>
          <w:headerReference r:id="rId9" w:type="default"/>
          <w:footerReference r:id="rId10" w:type="default"/>
          <w:pgSz w:w="11911" w:h="16838"/>
          <w:pgMar w:top="1417" w:right="1417" w:bottom="1134" w:left="1417" w:header="0" w:footer="998" w:gutter="0"/>
          <w:pgNumType w:fmt="decimal"/>
          <w:cols w:space="0" w:num="1"/>
          <w:rtlGutter w:val="0"/>
          <w:docGrid w:linePitch="326" w:charSpace="0"/>
        </w:sectPr>
      </w:pPr>
    </w:p>
    <w:p>
      <w:pPr>
        <w:numPr>
          <w:ilvl w:val="0"/>
          <w:numId w:val="5"/>
        </w:numPr>
        <w:spacing w:line="440" w:lineRule="exact"/>
        <w:jc w:val="center"/>
        <w:outlineLvl w:val="0"/>
        <w:rPr>
          <w:rFonts w:hint="eastAsia" w:ascii="宋体" w:hAnsi="宋体" w:eastAsia="宋体" w:cs="宋体"/>
          <w:b/>
          <w:color w:val="auto"/>
          <w:sz w:val="22"/>
          <w:szCs w:val="22"/>
        </w:rPr>
      </w:pPr>
      <w:bookmarkStart w:id="307" w:name="_Toc3534"/>
      <w:bookmarkStart w:id="308" w:name="_Toc29349"/>
      <w:bookmarkStart w:id="309" w:name="_Toc3142"/>
      <w:bookmarkStart w:id="310" w:name="_Toc9734"/>
      <w:bookmarkStart w:id="311" w:name="_Toc14609"/>
      <w:bookmarkStart w:id="312" w:name="_Toc30211"/>
      <w:r>
        <w:rPr>
          <w:rFonts w:hint="eastAsia" w:ascii="宋体" w:hAnsi="宋体" w:eastAsia="宋体" w:cs="宋体"/>
          <w:b/>
          <w:color w:val="auto"/>
          <w:sz w:val="22"/>
          <w:szCs w:val="22"/>
        </w:rPr>
        <w:t>供应商拟投入项目的人员情况汇总表</w:t>
      </w:r>
      <w:bookmarkEnd w:id="307"/>
      <w:bookmarkEnd w:id="308"/>
      <w:bookmarkEnd w:id="309"/>
      <w:bookmarkEnd w:id="310"/>
      <w:bookmarkEnd w:id="311"/>
      <w:bookmarkEnd w:id="312"/>
    </w:p>
    <w:p>
      <w:pPr>
        <w:spacing w:before="14" w:line="100" w:lineRule="exact"/>
        <w:rPr>
          <w:color w:val="auto"/>
          <w:sz w:val="10"/>
          <w:szCs w:val="10"/>
        </w:rPr>
      </w:pPr>
    </w:p>
    <w:tbl>
      <w:tblPr>
        <w:tblStyle w:val="24"/>
        <w:tblW w:w="14310" w:type="dxa"/>
        <w:tblInd w:w="10" w:type="dxa"/>
        <w:tblLayout w:type="fixed"/>
        <w:tblCellMar>
          <w:top w:w="0" w:type="dxa"/>
          <w:left w:w="0" w:type="dxa"/>
          <w:bottom w:w="0" w:type="dxa"/>
          <w:right w:w="0" w:type="dxa"/>
        </w:tblCellMar>
      </w:tblPr>
      <w:tblGrid>
        <w:gridCol w:w="607"/>
        <w:gridCol w:w="2693"/>
        <w:gridCol w:w="1200"/>
        <w:gridCol w:w="909"/>
        <w:gridCol w:w="912"/>
        <w:gridCol w:w="1008"/>
        <w:gridCol w:w="1404"/>
        <w:gridCol w:w="3327"/>
        <w:gridCol w:w="2250"/>
      </w:tblGrid>
      <w:tr>
        <w:tblPrEx>
          <w:tblCellMar>
            <w:top w:w="0" w:type="dxa"/>
            <w:left w:w="0" w:type="dxa"/>
            <w:bottom w:w="0" w:type="dxa"/>
            <w:right w:w="0" w:type="dxa"/>
          </w:tblCellMar>
        </w:tblPrEx>
        <w:trPr>
          <w:trHeight w:val="547"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52"/>
              <w:spacing w:line="275" w:lineRule="exact"/>
              <w:ind w:left="0" w:leftChars="0" w:firstLine="0" w:firstLineChars="0"/>
              <w:jc w:val="center"/>
              <w:rPr>
                <w:rFonts w:ascii="宋体" w:cs="宋体"/>
                <w:color w:val="auto"/>
              </w:rPr>
            </w:pPr>
            <w:r>
              <w:rPr>
                <w:rFonts w:hint="eastAsia" w:ascii="宋体" w:hAnsi="宋体" w:cs="宋体"/>
                <w:color w:val="auto"/>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52"/>
              <w:spacing w:line="275" w:lineRule="exact"/>
              <w:ind w:left="0" w:leftChars="0" w:firstLine="0" w:firstLineChars="0"/>
              <w:jc w:val="center"/>
              <w:rPr>
                <w:rFonts w:ascii="宋体" w:cs="宋体"/>
                <w:color w:val="auto"/>
              </w:rPr>
            </w:pPr>
            <w:r>
              <w:rPr>
                <w:rFonts w:hint="eastAsia" w:ascii="宋体" w:hAnsi="宋体" w:cs="宋体"/>
                <w:color w:val="auto"/>
              </w:rPr>
              <w:t>本项目中担任的工作</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52"/>
              <w:spacing w:line="275" w:lineRule="exact"/>
              <w:ind w:left="0" w:leftChars="0" w:firstLine="0" w:firstLineChars="0"/>
              <w:jc w:val="center"/>
              <w:rPr>
                <w:rFonts w:ascii="宋体" w:cs="宋体"/>
                <w:color w:val="auto"/>
              </w:rPr>
            </w:pPr>
            <w:r>
              <w:rPr>
                <w:rFonts w:hint="eastAsia" w:ascii="宋体" w:hAnsi="宋体" w:cs="宋体"/>
                <w:color w:val="auto"/>
              </w:rPr>
              <w:t>姓名</w:t>
            </w:r>
          </w:p>
        </w:tc>
        <w:tc>
          <w:tcPr>
            <w:tcW w:w="909" w:type="dxa"/>
            <w:tcBorders>
              <w:top w:val="single" w:color="000000" w:sz="4" w:space="0"/>
              <w:left w:val="single" w:color="000000" w:sz="4" w:space="0"/>
              <w:bottom w:val="single" w:color="000000" w:sz="4" w:space="0"/>
              <w:right w:val="single" w:color="000000" w:sz="4" w:space="0"/>
            </w:tcBorders>
            <w:vAlign w:val="center"/>
          </w:tcPr>
          <w:p>
            <w:pPr>
              <w:pStyle w:val="52"/>
              <w:spacing w:line="275" w:lineRule="exact"/>
              <w:ind w:left="0" w:leftChars="0" w:firstLine="0" w:firstLineChars="0"/>
              <w:jc w:val="center"/>
              <w:rPr>
                <w:rFonts w:ascii="宋体" w:cs="宋体"/>
                <w:color w:val="auto"/>
              </w:rPr>
            </w:pPr>
            <w:r>
              <w:rPr>
                <w:rFonts w:hint="eastAsia" w:ascii="宋体" w:hAnsi="宋体" w:cs="宋体"/>
                <w:color w:val="auto"/>
              </w:rPr>
              <w:t>性别</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2"/>
              <w:spacing w:line="275" w:lineRule="exact"/>
              <w:ind w:left="0" w:leftChars="0" w:firstLine="0" w:firstLineChars="0"/>
              <w:jc w:val="center"/>
              <w:rPr>
                <w:rFonts w:ascii="宋体" w:cs="宋体"/>
                <w:color w:val="auto"/>
              </w:rPr>
            </w:pPr>
            <w:r>
              <w:rPr>
                <w:rFonts w:hint="eastAsia" w:ascii="宋体" w:hAnsi="宋体" w:cs="宋体"/>
                <w:color w:val="auto"/>
              </w:rPr>
              <w:t>年龄</w:t>
            </w:r>
          </w:p>
        </w:tc>
        <w:tc>
          <w:tcPr>
            <w:tcW w:w="1008" w:type="dxa"/>
            <w:tcBorders>
              <w:top w:val="single" w:color="000000" w:sz="4" w:space="0"/>
              <w:left w:val="single" w:color="000000" w:sz="4" w:space="0"/>
              <w:bottom w:val="single" w:color="000000" w:sz="4" w:space="0"/>
              <w:right w:val="single" w:color="000000" w:sz="4" w:space="0"/>
            </w:tcBorders>
            <w:vAlign w:val="center"/>
          </w:tcPr>
          <w:p>
            <w:pPr>
              <w:pStyle w:val="52"/>
              <w:spacing w:line="275" w:lineRule="exact"/>
              <w:ind w:left="0" w:leftChars="0" w:firstLine="0" w:firstLineChars="0"/>
              <w:jc w:val="center"/>
              <w:rPr>
                <w:rFonts w:ascii="宋体" w:cs="宋体"/>
                <w:color w:val="auto"/>
              </w:rPr>
            </w:pPr>
            <w:r>
              <w:rPr>
                <w:rFonts w:hint="eastAsia" w:ascii="宋体" w:hAnsi="宋体" w:cs="宋体"/>
                <w:color w:val="auto"/>
              </w:rPr>
              <w:t>学历</w:t>
            </w: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52"/>
              <w:spacing w:line="275" w:lineRule="exact"/>
              <w:ind w:left="0" w:leftChars="0" w:firstLine="0" w:firstLineChars="0"/>
              <w:jc w:val="center"/>
              <w:rPr>
                <w:rFonts w:ascii="宋体" w:cs="宋体"/>
                <w:color w:val="auto"/>
              </w:rPr>
            </w:pPr>
            <w:r>
              <w:rPr>
                <w:rFonts w:hint="eastAsia" w:ascii="宋体" w:hAnsi="宋体" w:cs="宋体"/>
                <w:color w:val="auto"/>
              </w:rPr>
              <w:t>专业</w:t>
            </w:r>
          </w:p>
        </w:tc>
        <w:tc>
          <w:tcPr>
            <w:tcW w:w="3327" w:type="dxa"/>
            <w:tcBorders>
              <w:top w:val="single" w:color="000000" w:sz="4" w:space="0"/>
              <w:left w:val="single" w:color="000000" w:sz="4" w:space="0"/>
              <w:bottom w:val="single" w:color="000000" w:sz="4" w:space="0"/>
              <w:right w:val="single" w:color="000000" w:sz="4" w:space="0"/>
            </w:tcBorders>
            <w:vAlign w:val="center"/>
          </w:tcPr>
          <w:p>
            <w:pPr>
              <w:pStyle w:val="52"/>
              <w:spacing w:line="275" w:lineRule="exact"/>
              <w:ind w:left="0" w:leftChars="0" w:firstLine="0" w:firstLineChars="0"/>
              <w:jc w:val="center"/>
              <w:rPr>
                <w:rFonts w:ascii="宋体" w:cs="宋体"/>
                <w:color w:val="auto"/>
              </w:rPr>
            </w:pPr>
            <w:r>
              <w:rPr>
                <w:rFonts w:hint="eastAsia" w:ascii="宋体" w:hAnsi="宋体" w:cs="宋体"/>
                <w:color w:val="auto"/>
              </w:rPr>
              <w:t>工作年限</w:t>
            </w:r>
          </w:p>
        </w:tc>
        <w:tc>
          <w:tcPr>
            <w:tcW w:w="2250" w:type="dxa"/>
            <w:tcBorders>
              <w:top w:val="single" w:color="000000" w:sz="4" w:space="0"/>
              <w:left w:val="single" w:color="000000" w:sz="4" w:space="0"/>
              <w:bottom w:val="single" w:color="000000" w:sz="4" w:space="0"/>
              <w:right w:val="single" w:color="000000" w:sz="4" w:space="0"/>
            </w:tcBorders>
            <w:vAlign w:val="center"/>
          </w:tcPr>
          <w:p>
            <w:pPr>
              <w:pStyle w:val="52"/>
              <w:spacing w:line="275" w:lineRule="exact"/>
              <w:ind w:left="0" w:leftChars="0" w:firstLine="0" w:firstLineChars="0"/>
              <w:jc w:val="center"/>
              <w:rPr>
                <w:rFonts w:ascii="宋体" w:cs="宋体"/>
                <w:color w:val="auto"/>
              </w:rPr>
            </w:pPr>
            <w:r>
              <w:rPr>
                <w:rFonts w:hint="eastAsia" w:ascii="宋体" w:hAnsi="宋体" w:cs="宋体"/>
                <w:color w:val="auto"/>
              </w:rPr>
              <w:t>专业技术职称</w:t>
            </w:r>
          </w:p>
        </w:tc>
      </w:tr>
      <w:tr>
        <w:tblPrEx>
          <w:tblCellMar>
            <w:top w:w="0" w:type="dxa"/>
            <w:left w:w="0" w:type="dxa"/>
            <w:bottom w:w="0" w:type="dxa"/>
            <w:right w:w="0" w:type="dxa"/>
          </w:tblCellMar>
        </w:tblPrEx>
        <w:trPr>
          <w:trHeight w:val="350" w:hRule="exact"/>
        </w:trPr>
        <w:tc>
          <w:tcPr>
            <w:tcW w:w="607" w:type="dxa"/>
            <w:tcBorders>
              <w:top w:val="single" w:color="000000" w:sz="4" w:space="0"/>
              <w:left w:val="single" w:color="000000" w:sz="4" w:space="0"/>
              <w:bottom w:val="single" w:color="000000" w:sz="4" w:space="0"/>
              <w:right w:val="single" w:color="000000" w:sz="4" w:space="0"/>
            </w:tcBorders>
          </w:tcPr>
          <w:p>
            <w:pPr>
              <w:pStyle w:val="52"/>
              <w:spacing w:line="273" w:lineRule="exact"/>
              <w:ind w:left="131"/>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09"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12"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008"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404"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3327"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pStyle w:val="52"/>
              <w:spacing w:line="273" w:lineRule="exact"/>
              <w:ind w:left="131"/>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09"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12"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008"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404"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3327" w:type="dxa"/>
            <w:tcBorders>
              <w:top w:val="single" w:color="000000" w:sz="4" w:space="0"/>
              <w:left w:val="single" w:color="000000" w:sz="4" w:space="0"/>
              <w:bottom w:val="single" w:color="000000" w:sz="4" w:space="0"/>
              <w:right w:val="single" w:color="000000" w:sz="4" w:space="0"/>
            </w:tcBorders>
          </w:tcPr>
          <w:p>
            <w:pPr>
              <w:rPr>
                <w:rFonts w:hAnsi="Calibri" w:cs="Times New Roman"/>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pStyle w:val="52"/>
              <w:spacing w:line="273" w:lineRule="exact"/>
              <w:ind w:left="131"/>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09"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12"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008"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404"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3327" w:type="dxa"/>
            <w:tcBorders>
              <w:top w:val="single" w:color="000000" w:sz="4" w:space="0"/>
              <w:left w:val="single" w:color="000000" w:sz="4" w:space="0"/>
              <w:bottom w:val="single" w:color="000000" w:sz="4" w:space="0"/>
              <w:right w:val="single" w:color="000000" w:sz="4" w:space="0"/>
            </w:tcBorders>
          </w:tcPr>
          <w:p>
            <w:pPr>
              <w:rPr>
                <w:rFonts w:hAnsi="Calibri" w:cs="Times New Roman"/>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pStyle w:val="52"/>
              <w:spacing w:line="273" w:lineRule="exact"/>
              <w:ind w:left="131"/>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09"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12"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008"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404"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3327" w:type="dxa"/>
            <w:tcBorders>
              <w:top w:val="single" w:color="000000" w:sz="4" w:space="0"/>
              <w:left w:val="single" w:color="000000" w:sz="4" w:space="0"/>
              <w:bottom w:val="single" w:color="000000" w:sz="4" w:space="0"/>
              <w:right w:val="single" w:color="000000" w:sz="4" w:space="0"/>
            </w:tcBorders>
          </w:tcPr>
          <w:p>
            <w:pPr>
              <w:rPr>
                <w:rFonts w:hAnsi="Calibri" w:cs="Times New Roman"/>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pStyle w:val="52"/>
              <w:spacing w:line="273" w:lineRule="exact"/>
              <w:ind w:left="131"/>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09"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12"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008"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404"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3327" w:type="dxa"/>
            <w:tcBorders>
              <w:top w:val="single" w:color="000000" w:sz="4" w:space="0"/>
              <w:left w:val="single" w:color="000000" w:sz="4" w:space="0"/>
              <w:bottom w:val="single" w:color="000000" w:sz="4" w:space="0"/>
              <w:right w:val="single" w:color="000000" w:sz="4" w:space="0"/>
            </w:tcBorders>
          </w:tcPr>
          <w:p>
            <w:pPr>
              <w:rPr>
                <w:rFonts w:hAnsi="Calibri" w:cs="Times New Roman"/>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r>
      <w:tr>
        <w:tblPrEx>
          <w:tblCellMar>
            <w:top w:w="0" w:type="dxa"/>
            <w:left w:w="0" w:type="dxa"/>
            <w:bottom w:w="0" w:type="dxa"/>
            <w:right w:w="0" w:type="dxa"/>
          </w:tblCellMar>
        </w:tblPrEx>
        <w:trPr>
          <w:trHeight w:val="324" w:hRule="exact"/>
        </w:trPr>
        <w:tc>
          <w:tcPr>
            <w:tcW w:w="607" w:type="dxa"/>
            <w:tcBorders>
              <w:top w:val="single" w:color="000000" w:sz="4" w:space="0"/>
              <w:left w:val="single" w:color="000000" w:sz="4" w:space="0"/>
              <w:bottom w:val="single" w:color="000000" w:sz="4" w:space="0"/>
              <w:right w:val="single" w:color="000000" w:sz="4" w:space="0"/>
            </w:tcBorders>
          </w:tcPr>
          <w:p>
            <w:pPr>
              <w:pStyle w:val="52"/>
              <w:spacing w:line="275" w:lineRule="exact"/>
              <w:ind w:left="131"/>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09"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12"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008"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404"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3327" w:type="dxa"/>
            <w:tcBorders>
              <w:top w:val="single" w:color="000000" w:sz="4" w:space="0"/>
              <w:left w:val="single" w:color="000000" w:sz="4" w:space="0"/>
              <w:bottom w:val="single" w:color="000000" w:sz="4" w:space="0"/>
              <w:right w:val="single" w:color="000000" w:sz="4" w:space="0"/>
            </w:tcBorders>
          </w:tcPr>
          <w:p>
            <w:pPr>
              <w:rPr>
                <w:rFonts w:hAnsi="Calibri" w:cs="Times New Roman"/>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pStyle w:val="52"/>
              <w:spacing w:line="273" w:lineRule="exact"/>
              <w:ind w:left="131"/>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09"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12"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008"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404"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3327" w:type="dxa"/>
            <w:tcBorders>
              <w:top w:val="single" w:color="000000" w:sz="4" w:space="0"/>
              <w:left w:val="single" w:color="000000" w:sz="4" w:space="0"/>
              <w:bottom w:val="single" w:color="000000" w:sz="4" w:space="0"/>
              <w:right w:val="single" w:color="000000" w:sz="4" w:space="0"/>
            </w:tcBorders>
          </w:tcPr>
          <w:p>
            <w:pPr>
              <w:rPr>
                <w:rFonts w:hAnsi="Calibri" w:cs="Times New Roman"/>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pStyle w:val="52"/>
              <w:spacing w:line="273" w:lineRule="exact"/>
              <w:ind w:left="131"/>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09"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12"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008"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404"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3327" w:type="dxa"/>
            <w:tcBorders>
              <w:top w:val="single" w:color="000000" w:sz="4" w:space="0"/>
              <w:left w:val="single" w:color="000000" w:sz="4" w:space="0"/>
              <w:bottom w:val="single" w:color="000000" w:sz="4" w:space="0"/>
              <w:right w:val="single" w:color="000000" w:sz="4" w:space="0"/>
            </w:tcBorders>
          </w:tcPr>
          <w:p>
            <w:pPr>
              <w:rPr>
                <w:rFonts w:hAnsi="Calibri" w:cs="Times New Roman"/>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r>
      <w:tr>
        <w:tblPrEx>
          <w:tblCellMar>
            <w:top w:w="0" w:type="dxa"/>
            <w:left w:w="0" w:type="dxa"/>
            <w:bottom w:w="0" w:type="dxa"/>
            <w:right w:w="0" w:type="dxa"/>
          </w:tblCellMar>
        </w:tblPrEx>
        <w:trPr>
          <w:trHeight w:val="322" w:hRule="exact"/>
        </w:trPr>
        <w:tc>
          <w:tcPr>
            <w:tcW w:w="607" w:type="dxa"/>
            <w:tcBorders>
              <w:top w:val="single" w:color="000000" w:sz="4" w:space="0"/>
              <w:left w:val="single" w:color="000000" w:sz="4" w:space="0"/>
              <w:bottom w:val="single" w:color="000000" w:sz="4" w:space="0"/>
              <w:right w:val="single" w:color="000000" w:sz="4" w:space="0"/>
            </w:tcBorders>
          </w:tcPr>
          <w:p>
            <w:pPr>
              <w:pStyle w:val="52"/>
              <w:spacing w:line="273" w:lineRule="exact"/>
              <w:ind w:left="131"/>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09"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912"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008"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1404"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c>
          <w:tcPr>
            <w:tcW w:w="3327" w:type="dxa"/>
            <w:tcBorders>
              <w:top w:val="single" w:color="000000" w:sz="4" w:space="0"/>
              <w:left w:val="single" w:color="000000" w:sz="4" w:space="0"/>
              <w:bottom w:val="single" w:color="000000" w:sz="4" w:space="0"/>
              <w:right w:val="single" w:color="000000" w:sz="4" w:space="0"/>
            </w:tcBorders>
          </w:tcPr>
          <w:p>
            <w:pPr>
              <w:rPr>
                <w:rFonts w:hAnsi="Calibri" w:cs="Times New Roman"/>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tcPr>
          <w:p>
            <w:pPr>
              <w:rPr>
                <w:rFonts w:hAnsi="Calibri"/>
                <w:color w:val="auto"/>
                <w:sz w:val="24"/>
                <w:szCs w:val="24"/>
                <w:lang w:eastAsia="en-US"/>
              </w:rPr>
            </w:pPr>
          </w:p>
        </w:tc>
      </w:tr>
      <w:tr>
        <w:tblPrEx>
          <w:tblCellMar>
            <w:top w:w="0" w:type="dxa"/>
            <w:left w:w="0" w:type="dxa"/>
            <w:bottom w:w="0" w:type="dxa"/>
            <w:right w:w="0" w:type="dxa"/>
          </w:tblCellMar>
        </w:tblPrEx>
        <w:trPr>
          <w:trHeight w:val="1882" w:hRule="atLeast"/>
        </w:trPr>
        <w:tc>
          <w:tcPr>
            <w:tcW w:w="14310" w:type="dxa"/>
            <w:gridSpan w:val="9"/>
            <w:tcBorders>
              <w:top w:val="single" w:color="000000" w:sz="4" w:space="0"/>
              <w:left w:val="single" w:color="000000" w:sz="4" w:space="0"/>
              <w:bottom w:val="single" w:color="000000" w:sz="4" w:space="0"/>
              <w:right w:val="single" w:color="000000" w:sz="4" w:space="0"/>
            </w:tcBorders>
            <w:vAlign w:val="center"/>
          </w:tcPr>
          <w:p>
            <w:pPr>
              <w:pStyle w:val="9"/>
              <w:numPr>
                <w:ilvl w:val="0"/>
                <w:numId w:val="0"/>
              </w:numPr>
              <w:spacing w:line="240" w:lineRule="auto"/>
              <w:rPr>
                <w:rFonts w:ascii="宋体" w:cs="宋体"/>
                <w:color w:val="auto"/>
              </w:rPr>
            </w:pPr>
            <w:r>
              <w:rPr>
                <w:rFonts w:hint="eastAsia" w:cs="仿宋"/>
                <w:color w:val="auto"/>
                <w:lang w:val="en-US" w:eastAsia="zh-CN"/>
              </w:rPr>
              <w:t>1、</w:t>
            </w:r>
            <w:r>
              <w:rPr>
                <w:rFonts w:hint="eastAsia" w:ascii="宋体" w:hAnsi="宋体" w:cs="仿宋"/>
                <w:color w:val="auto"/>
              </w:rPr>
              <w:t>项目组各专业人员配置合理，满足</w:t>
            </w:r>
            <w:r>
              <w:rPr>
                <w:rFonts w:hint="eastAsia" w:cs="仿宋"/>
                <w:color w:val="auto"/>
                <w:lang w:val="en-US" w:eastAsia="zh-CN"/>
              </w:rPr>
              <w:t>本项目需要</w:t>
            </w:r>
            <w:r>
              <w:rPr>
                <w:rFonts w:hint="eastAsia" w:ascii="宋体" w:hAnsi="宋体" w:cs="仿宋"/>
                <w:color w:val="auto"/>
              </w:rPr>
              <w:t>，项目实施团队成员具有《项目管理专业人员资格认证证书(PMP)》。须附每位成员的身份证</w:t>
            </w:r>
            <w:r>
              <w:rPr>
                <w:rFonts w:hint="eastAsia" w:cs="仿宋"/>
                <w:color w:val="auto"/>
                <w:lang w:eastAsia="zh-CN"/>
              </w:rPr>
              <w:t>、</w:t>
            </w:r>
            <w:r>
              <w:rPr>
                <w:rFonts w:hint="eastAsia" w:cs="仿宋"/>
                <w:color w:val="auto"/>
                <w:lang w:val="en-US" w:eastAsia="zh-CN"/>
              </w:rPr>
              <w:t>相关证书</w:t>
            </w:r>
            <w:r>
              <w:rPr>
                <w:rFonts w:hint="eastAsia" w:ascii="宋体" w:hAnsi="宋体" w:cs="仿宋"/>
                <w:color w:val="auto"/>
              </w:rPr>
              <w:t>、在注册单位近</w:t>
            </w:r>
            <w:r>
              <w:rPr>
                <w:rFonts w:hint="eastAsia" w:ascii="宋体" w:hAnsi="宋体" w:cs="仿宋"/>
                <w:color w:val="auto"/>
                <w:lang w:eastAsia="zh-CN"/>
              </w:rPr>
              <w:t>半年</w:t>
            </w:r>
            <w:r>
              <w:rPr>
                <w:rFonts w:hint="eastAsia" w:ascii="宋体" w:hAnsi="宋体" w:cs="仿宋"/>
                <w:color w:val="auto"/>
              </w:rPr>
              <w:t>的社保证明。</w:t>
            </w:r>
          </w:p>
        </w:tc>
      </w:tr>
    </w:tbl>
    <w:p>
      <w:pPr>
        <w:spacing w:before="20" w:line="240" w:lineRule="exact"/>
        <w:rPr>
          <w:color w:val="auto"/>
          <w:sz w:val="24"/>
          <w:szCs w:val="24"/>
        </w:rPr>
      </w:pPr>
    </w:p>
    <w:p>
      <w:pPr>
        <w:rPr>
          <w:rFonts w:hint="eastAsia" w:hAnsi="宋体" w:cs="宋体"/>
          <w:color w:val="auto"/>
          <w:kern w:val="2"/>
          <w:sz w:val="22"/>
          <w:szCs w:val="22"/>
        </w:rPr>
      </w:pPr>
      <w:r>
        <w:rPr>
          <w:rFonts w:hint="eastAsia" w:hAnsi="宋体" w:cs="宋体"/>
          <w:color w:val="auto"/>
          <w:kern w:val="2"/>
          <w:sz w:val="22"/>
          <w:szCs w:val="22"/>
        </w:rPr>
        <w:t>供应商名称：        （盖章）</w:t>
      </w:r>
    </w:p>
    <w:p>
      <w:pPr>
        <w:rPr>
          <w:rFonts w:hint="eastAsia" w:hAnsi="宋体" w:cs="宋体"/>
          <w:color w:val="auto"/>
          <w:kern w:val="2"/>
          <w:sz w:val="22"/>
          <w:szCs w:val="22"/>
        </w:rPr>
      </w:pPr>
      <w:r>
        <w:rPr>
          <w:rFonts w:hint="eastAsia" w:hAnsi="宋体" w:cs="宋体"/>
          <w:color w:val="auto"/>
          <w:kern w:val="2"/>
          <w:sz w:val="22"/>
          <w:szCs w:val="22"/>
        </w:rPr>
        <w:t>法定代表人或授权代表（签字或盖章）：</w:t>
      </w:r>
    </w:p>
    <w:p>
      <w:pPr>
        <w:rPr>
          <w:rFonts w:hint="eastAsia" w:hAnsi="宋体" w:cs="宋体"/>
          <w:color w:val="auto"/>
          <w:kern w:val="2"/>
          <w:sz w:val="22"/>
          <w:szCs w:val="22"/>
        </w:rPr>
      </w:pPr>
      <w:r>
        <w:rPr>
          <w:rFonts w:hint="eastAsia" w:hAnsi="宋体" w:cs="宋体"/>
          <w:color w:val="auto"/>
          <w:kern w:val="2"/>
          <w:sz w:val="22"/>
          <w:szCs w:val="22"/>
        </w:rPr>
        <w:t>投标日期：</w:t>
      </w:r>
    </w:p>
    <w:p>
      <w:pPr>
        <w:pStyle w:val="9"/>
        <w:rPr>
          <w:rFonts w:hint="eastAsia"/>
          <w:color w:val="auto"/>
        </w:rPr>
      </w:pPr>
    </w:p>
    <w:p>
      <w:pPr>
        <w:pStyle w:val="9"/>
        <w:rPr>
          <w:rFonts w:hint="eastAsia"/>
          <w:color w:val="auto"/>
        </w:rPr>
        <w:sectPr>
          <w:pgSz w:w="16838" w:h="11911" w:orient="landscape"/>
          <w:pgMar w:top="1417" w:right="1417" w:bottom="1417" w:left="1134" w:header="0" w:footer="998" w:gutter="0"/>
          <w:pgNumType w:fmt="decimal"/>
          <w:cols w:space="0" w:num="1"/>
          <w:rtlGutter w:val="0"/>
          <w:docGrid w:linePitch="326" w:charSpace="0"/>
        </w:sectPr>
      </w:pPr>
    </w:p>
    <w:p>
      <w:pPr>
        <w:pStyle w:val="3"/>
        <w:bidi w:val="0"/>
        <w:rPr>
          <w:rFonts w:hint="eastAsia"/>
          <w:sz w:val="28"/>
          <w:szCs w:val="40"/>
          <w:lang w:val="en-US" w:eastAsia="zh-CN"/>
        </w:rPr>
      </w:pPr>
      <w:bookmarkStart w:id="313" w:name="_Toc11970"/>
      <w:r>
        <w:rPr>
          <w:rFonts w:hint="eastAsia"/>
          <w:sz w:val="28"/>
          <w:szCs w:val="40"/>
          <w:lang w:val="en-US" w:eastAsia="zh-CN"/>
        </w:rPr>
        <w:t>（十）项目团队在项目实施过程中未经采购人同意不得随意更换承诺书</w:t>
      </w:r>
      <w:bookmarkEnd w:id="313"/>
    </w:p>
    <w:p>
      <w:pPr>
        <w:spacing w:line="440" w:lineRule="exact"/>
        <w:ind w:left="0" w:leftChars="0" w:right="0" w:rightChars="0" w:firstLine="0" w:firstLineChars="0"/>
        <w:jc w:val="center"/>
        <w:outlineLvl w:val="0"/>
        <w:rPr>
          <w:rFonts w:hint="eastAsia" w:ascii="宋体" w:hAnsi="宋体" w:eastAsia="宋体" w:cs="宋体"/>
          <w:b/>
          <w:color w:val="auto"/>
          <w:sz w:val="22"/>
          <w:szCs w:val="22"/>
          <w:u w:val="none"/>
          <w:lang w:val="en-US" w:eastAsia="zh-CN"/>
        </w:rPr>
      </w:pPr>
      <w:bookmarkStart w:id="314" w:name="_Toc31489"/>
      <w:r>
        <w:rPr>
          <w:rFonts w:hint="eastAsia" w:ascii="宋体" w:hAnsi="宋体" w:eastAsia="宋体" w:cs="宋体"/>
          <w:b/>
          <w:color w:val="auto"/>
          <w:sz w:val="22"/>
          <w:szCs w:val="22"/>
          <w:u w:val="none"/>
          <w:lang w:val="en-US" w:eastAsia="zh-CN"/>
        </w:rPr>
        <w:t>（格式自拟）</w:t>
      </w:r>
      <w:bookmarkEnd w:id="314"/>
    </w:p>
    <w:p>
      <w:pPr>
        <w:rPr>
          <w:rFonts w:hint="eastAsia" w:ascii="宋体" w:hAnsi="宋体" w:eastAsia="宋体" w:cs="宋体"/>
          <w:b/>
          <w:color w:val="auto"/>
          <w:sz w:val="22"/>
          <w:szCs w:val="22"/>
          <w:u w:val="none"/>
          <w:lang w:val="en-US" w:eastAsia="zh-CN"/>
        </w:rPr>
      </w:pPr>
      <w:r>
        <w:rPr>
          <w:rFonts w:hint="eastAsia" w:ascii="宋体" w:hAnsi="宋体" w:eastAsia="宋体" w:cs="宋体"/>
          <w:b/>
          <w:color w:val="auto"/>
          <w:sz w:val="22"/>
          <w:szCs w:val="22"/>
          <w:u w:val="none"/>
          <w:lang w:val="en-US" w:eastAsia="zh-CN"/>
        </w:rPr>
        <w:br w:type="page"/>
      </w:r>
    </w:p>
    <w:p>
      <w:pPr>
        <w:pStyle w:val="3"/>
        <w:bidi w:val="0"/>
        <w:rPr>
          <w:rFonts w:hint="eastAsia"/>
          <w:sz w:val="28"/>
          <w:szCs w:val="28"/>
          <w:lang w:val="en-US" w:eastAsia="zh-CN"/>
        </w:rPr>
      </w:pPr>
      <w:bookmarkStart w:id="315" w:name="_Toc18124"/>
      <w:bookmarkStart w:id="316" w:name="_Toc23070"/>
      <w:bookmarkStart w:id="317" w:name="_Toc29998"/>
      <w:bookmarkStart w:id="318" w:name="_Toc3622"/>
      <w:bookmarkStart w:id="319" w:name="_Toc30387"/>
      <w:bookmarkStart w:id="320" w:name="_Toc12929"/>
      <w:r>
        <w:rPr>
          <w:rFonts w:hint="eastAsia"/>
          <w:sz w:val="28"/>
          <w:szCs w:val="28"/>
          <w:lang w:val="en-US" w:eastAsia="zh-CN"/>
        </w:rPr>
        <w:t>（十一）商 务 偏 离 表</w:t>
      </w:r>
      <w:bookmarkEnd w:id="315"/>
      <w:bookmarkEnd w:id="316"/>
      <w:bookmarkEnd w:id="317"/>
      <w:bookmarkEnd w:id="318"/>
      <w:bookmarkEnd w:id="319"/>
      <w:bookmarkEnd w:id="320"/>
    </w:p>
    <w:p>
      <w:pPr>
        <w:spacing w:line="360" w:lineRule="auto"/>
        <w:jc w:val="center"/>
        <w:rPr>
          <w:rFonts w:hint="eastAsia" w:ascii="宋体" w:hAnsi="宋体" w:cs="宋体"/>
          <w:color w:val="auto"/>
          <w:sz w:val="24"/>
        </w:rPr>
      </w:pPr>
    </w:p>
    <w:tbl>
      <w:tblPr>
        <w:tblStyle w:val="2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3"/>
        <w:gridCol w:w="3331"/>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招标文件内容</w:t>
            </w:r>
          </w:p>
        </w:tc>
        <w:tc>
          <w:tcPr>
            <w:tcW w:w="333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投标文件内容</w:t>
            </w:r>
          </w:p>
        </w:tc>
        <w:tc>
          <w:tcPr>
            <w:tcW w:w="205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rPr>
                <w:rFonts w:hint="eastAsia" w:ascii="宋体" w:hAnsi="宋体" w:cs="宋体"/>
                <w:color w:val="auto"/>
                <w:sz w:val="24"/>
              </w:rPr>
            </w:pPr>
          </w:p>
        </w:tc>
        <w:tc>
          <w:tcPr>
            <w:tcW w:w="3331" w:type="dxa"/>
            <w:noWrap w:val="0"/>
            <w:vAlign w:val="center"/>
          </w:tcPr>
          <w:p>
            <w:pPr>
              <w:spacing w:line="360" w:lineRule="auto"/>
              <w:jc w:val="center"/>
              <w:rPr>
                <w:rFonts w:hint="eastAsia" w:ascii="宋体" w:hAnsi="宋体" w:cs="宋体"/>
                <w:color w:val="auto"/>
                <w:sz w:val="24"/>
              </w:rPr>
            </w:pPr>
          </w:p>
        </w:tc>
        <w:tc>
          <w:tcPr>
            <w:tcW w:w="2052" w:type="dxa"/>
            <w:noWrap w:val="0"/>
            <w:vAlign w:val="center"/>
          </w:tcPr>
          <w:p>
            <w:pPr>
              <w:spacing w:line="360" w:lineRule="auto"/>
              <w:jc w:val="center"/>
              <w:rPr>
                <w:rFonts w:hint="eastAsia" w:ascii="宋体" w:hAnsi="宋体" w:cs="宋体"/>
                <w:color w:val="auto"/>
                <w:sz w:val="24"/>
              </w:rPr>
            </w:pPr>
          </w:p>
        </w:tc>
      </w:tr>
    </w:tbl>
    <w:p>
      <w:pPr>
        <w:spacing w:line="360" w:lineRule="auto"/>
        <w:rPr>
          <w:rFonts w:hint="eastAsia" w:ascii="宋体" w:hAnsi="宋体" w:cs="宋体"/>
          <w:color w:val="auto"/>
          <w:sz w:val="24"/>
        </w:rPr>
      </w:pPr>
      <w:r>
        <w:rPr>
          <w:rFonts w:hint="eastAsia" w:ascii="宋体" w:hAnsi="宋体" w:cs="宋体"/>
          <w:color w:val="auto"/>
          <w:sz w:val="24"/>
        </w:rPr>
        <w:t>注：凡</w:t>
      </w:r>
      <w:r>
        <w:rPr>
          <w:rFonts w:hint="eastAsia" w:ascii="宋体" w:hAnsi="宋体" w:cs="宋体"/>
          <w:color w:val="auto"/>
          <w:sz w:val="24"/>
          <w:lang w:eastAsia="zh-CN"/>
        </w:rPr>
        <w:t>磋商</w:t>
      </w:r>
      <w:r>
        <w:rPr>
          <w:rFonts w:hint="eastAsia" w:ascii="宋体" w:hAnsi="宋体" w:cs="宋体"/>
          <w:color w:val="auto"/>
          <w:sz w:val="24"/>
        </w:rPr>
        <w:t>文件中商务条款（包括服务期、付款、合同条款以及其它所有商务内容）与招标文件有偏差的，均应在此表中列出（内容较多的可以标注见投标文件第几页，偏差包括正偏差和负偏差）。未在本表中列明的偏差视同响应招标文件规定。</w:t>
      </w:r>
    </w:p>
    <w:p>
      <w:pPr>
        <w:ind w:left="0" w:leftChars="0" w:firstLine="0" w:firstLineChars="0"/>
        <w:rPr>
          <w:rFonts w:hint="eastAsia"/>
          <w:color w:val="auto"/>
          <w:lang w:val="en-US" w:eastAsia="zh-CN"/>
        </w:rPr>
      </w:pPr>
    </w:p>
    <w:p>
      <w:pPr>
        <w:rPr>
          <w:rFonts w:hint="eastAsia" w:hAnsi="宋体" w:cs="宋体"/>
          <w:color w:val="auto"/>
          <w:kern w:val="2"/>
          <w:sz w:val="22"/>
          <w:szCs w:val="22"/>
        </w:rPr>
      </w:pPr>
      <w:r>
        <w:rPr>
          <w:rFonts w:hint="eastAsia" w:hAnsi="宋体" w:cs="宋体"/>
          <w:color w:val="auto"/>
          <w:kern w:val="2"/>
          <w:sz w:val="22"/>
          <w:szCs w:val="22"/>
        </w:rPr>
        <w:t>供应商名称：        （盖章）</w:t>
      </w:r>
    </w:p>
    <w:p>
      <w:pPr>
        <w:rPr>
          <w:rFonts w:hint="eastAsia" w:hAnsi="宋体" w:cs="宋体"/>
          <w:color w:val="auto"/>
          <w:kern w:val="2"/>
          <w:sz w:val="22"/>
          <w:szCs w:val="22"/>
        </w:rPr>
      </w:pPr>
      <w:r>
        <w:rPr>
          <w:rFonts w:hint="eastAsia" w:hAnsi="宋体" w:cs="宋体"/>
          <w:color w:val="auto"/>
          <w:kern w:val="2"/>
          <w:sz w:val="22"/>
          <w:szCs w:val="22"/>
        </w:rPr>
        <w:t>法定代表人或授权代表（签字或盖章）：</w:t>
      </w:r>
    </w:p>
    <w:p>
      <w:pPr>
        <w:rPr>
          <w:rFonts w:hint="eastAsia" w:hAnsi="宋体" w:cs="宋体"/>
          <w:color w:val="auto"/>
          <w:kern w:val="2"/>
          <w:sz w:val="22"/>
          <w:szCs w:val="22"/>
        </w:rPr>
      </w:pPr>
      <w:r>
        <w:rPr>
          <w:rFonts w:hint="eastAsia" w:hAnsi="宋体" w:cs="宋体"/>
          <w:color w:val="auto"/>
          <w:kern w:val="2"/>
          <w:sz w:val="22"/>
          <w:szCs w:val="22"/>
        </w:rPr>
        <w:t>投标日期：</w:t>
      </w:r>
    </w:p>
    <w:p>
      <w:pPr>
        <w:bidi w:val="0"/>
        <w:rPr>
          <w:rFonts w:hint="eastAsia"/>
          <w:color w:val="auto"/>
          <w:lang w:val="en-US" w:eastAsia="zh-CN"/>
        </w:rPr>
      </w:pPr>
    </w:p>
    <w:bookmarkEnd w:id="203"/>
    <w:p>
      <w:pPr>
        <w:rPr>
          <w:rFonts w:hAnsi="宋体" w:cs="宋体"/>
          <w:b/>
          <w:bCs/>
          <w:color w:val="auto"/>
          <w:kern w:val="2"/>
          <w:sz w:val="24"/>
          <w:szCs w:val="24"/>
        </w:rPr>
      </w:pPr>
      <w:r>
        <w:rPr>
          <w:rFonts w:hAnsi="宋体" w:cs="宋体"/>
          <w:b/>
          <w:bCs/>
          <w:color w:val="auto"/>
          <w:kern w:val="2"/>
          <w:sz w:val="24"/>
          <w:szCs w:val="24"/>
        </w:rPr>
        <w:br w:type="page"/>
      </w:r>
    </w:p>
    <w:p>
      <w:pPr>
        <w:numPr>
          <w:ilvl w:val="0"/>
          <w:numId w:val="0"/>
        </w:numPr>
        <w:spacing w:line="440" w:lineRule="exact"/>
        <w:ind w:leftChars="0" w:right="0" w:rightChars="0"/>
        <w:jc w:val="center"/>
        <w:outlineLvl w:val="9"/>
        <w:rPr>
          <w:rFonts w:hint="eastAsia" w:ascii="宋体" w:hAnsi="宋体" w:eastAsia="宋体" w:cs="宋体"/>
          <w:b/>
          <w:color w:val="auto"/>
          <w:sz w:val="24"/>
          <w:szCs w:val="24"/>
          <w:u w:val="none"/>
          <w:lang w:val="en-US" w:eastAsia="zh-CN"/>
        </w:rPr>
      </w:pPr>
      <w:bookmarkStart w:id="321" w:name="_Toc17703"/>
      <w:bookmarkStart w:id="322" w:name="_Toc12013"/>
      <w:bookmarkStart w:id="323" w:name="_Toc26021"/>
      <w:bookmarkStart w:id="324" w:name="_Toc1727"/>
      <w:bookmarkStart w:id="325" w:name="_Toc2994"/>
      <w:r>
        <w:rPr>
          <w:rFonts w:hint="eastAsia" w:cs="宋体"/>
          <w:b/>
          <w:color w:val="auto"/>
          <w:sz w:val="24"/>
          <w:szCs w:val="24"/>
          <w:u w:val="none"/>
          <w:lang w:val="en-US" w:eastAsia="zh-CN"/>
        </w:rPr>
        <w:t>（十二）</w:t>
      </w:r>
      <w:r>
        <w:rPr>
          <w:rFonts w:hint="eastAsia" w:ascii="宋体" w:hAnsi="宋体" w:eastAsia="宋体" w:cs="宋体"/>
          <w:b/>
          <w:color w:val="auto"/>
          <w:sz w:val="24"/>
          <w:szCs w:val="24"/>
          <w:u w:val="none"/>
          <w:lang w:val="en-US" w:eastAsia="zh-CN"/>
        </w:rPr>
        <w:t>技术偏离表</w:t>
      </w:r>
    </w:p>
    <w:p>
      <w:pPr>
        <w:pStyle w:val="22"/>
        <w:rPr>
          <w:rFonts w:hint="eastAsia"/>
          <w:lang w:val="en-US" w:eastAsia="zh-CN"/>
        </w:rPr>
      </w:pPr>
    </w:p>
    <w:tbl>
      <w:tblPr>
        <w:tblStyle w:val="25"/>
        <w:tblW w:w="0" w:type="auto"/>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549"/>
        <w:gridCol w:w="1549"/>
        <w:gridCol w:w="1549"/>
        <w:gridCol w:w="154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numPr>
                <w:ilvl w:val="0"/>
                <w:numId w:val="0"/>
              </w:numPr>
              <w:rPr>
                <w:rFonts w:hint="eastAsia"/>
                <w:vertAlign w:val="baseline"/>
                <w:lang w:val="en-US" w:eastAsia="zh-CN"/>
              </w:rPr>
            </w:pPr>
            <w:r>
              <w:rPr>
                <w:rFonts w:hint="eastAsia"/>
                <w:vertAlign w:val="baseline"/>
                <w:lang w:val="en-US" w:eastAsia="zh-CN"/>
              </w:rPr>
              <w:t>序号</w:t>
            </w:r>
          </w:p>
        </w:tc>
        <w:tc>
          <w:tcPr>
            <w:tcW w:w="1549" w:type="dxa"/>
          </w:tcPr>
          <w:p>
            <w:pPr>
              <w:pStyle w:val="22"/>
              <w:numPr>
                <w:ilvl w:val="0"/>
                <w:numId w:val="0"/>
              </w:numPr>
              <w:rPr>
                <w:rFonts w:hint="eastAsia"/>
                <w:vertAlign w:val="baseline"/>
                <w:lang w:val="en-US" w:eastAsia="zh-CN"/>
              </w:rPr>
            </w:pPr>
            <w:r>
              <w:rPr>
                <w:rFonts w:hint="eastAsia"/>
                <w:vertAlign w:val="baseline"/>
                <w:lang w:val="en-US" w:eastAsia="zh-CN"/>
              </w:rPr>
              <w:t>产品名称</w:t>
            </w:r>
          </w:p>
        </w:tc>
        <w:tc>
          <w:tcPr>
            <w:tcW w:w="1549" w:type="dxa"/>
          </w:tcPr>
          <w:p>
            <w:pPr>
              <w:pStyle w:val="22"/>
              <w:numPr>
                <w:ilvl w:val="0"/>
                <w:numId w:val="0"/>
              </w:numPr>
              <w:rPr>
                <w:rFonts w:hint="eastAsia"/>
                <w:vertAlign w:val="baseline"/>
                <w:lang w:val="en-US" w:eastAsia="zh-CN"/>
              </w:rPr>
            </w:pPr>
            <w:r>
              <w:rPr>
                <w:rFonts w:hint="eastAsia"/>
                <w:vertAlign w:val="baseline"/>
                <w:lang w:val="en-US" w:eastAsia="zh-CN"/>
              </w:rPr>
              <w:t>招标参数</w:t>
            </w:r>
          </w:p>
        </w:tc>
        <w:tc>
          <w:tcPr>
            <w:tcW w:w="1549" w:type="dxa"/>
          </w:tcPr>
          <w:p>
            <w:pPr>
              <w:pStyle w:val="22"/>
              <w:numPr>
                <w:ilvl w:val="0"/>
                <w:numId w:val="0"/>
              </w:numPr>
              <w:rPr>
                <w:rFonts w:hint="eastAsia"/>
                <w:vertAlign w:val="baseline"/>
                <w:lang w:val="en-US" w:eastAsia="zh-CN"/>
              </w:rPr>
            </w:pPr>
            <w:r>
              <w:rPr>
                <w:rFonts w:hint="eastAsia"/>
                <w:vertAlign w:val="baseline"/>
                <w:lang w:val="en-US" w:eastAsia="zh-CN"/>
              </w:rPr>
              <w:t>投标参数</w:t>
            </w:r>
          </w:p>
        </w:tc>
        <w:tc>
          <w:tcPr>
            <w:tcW w:w="1549" w:type="dxa"/>
          </w:tcPr>
          <w:p>
            <w:pPr>
              <w:pStyle w:val="22"/>
              <w:numPr>
                <w:ilvl w:val="0"/>
                <w:numId w:val="0"/>
              </w:numPr>
              <w:rPr>
                <w:rFonts w:hint="eastAsia"/>
                <w:vertAlign w:val="baseline"/>
                <w:lang w:val="en-US" w:eastAsia="zh-CN"/>
              </w:rPr>
            </w:pPr>
            <w:r>
              <w:rPr>
                <w:rFonts w:hint="eastAsia"/>
                <w:vertAlign w:val="baseline"/>
                <w:lang w:val="en-US" w:eastAsia="zh-CN"/>
              </w:rPr>
              <w:t>偏离情况</w:t>
            </w:r>
          </w:p>
        </w:tc>
        <w:tc>
          <w:tcPr>
            <w:tcW w:w="1241" w:type="dxa"/>
          </w:tcPr>
          <w:p>
            <w:pPr>
              <w:pStyle w:val="22"/>
              <w:numPr>
                <w:ilvl w:val="0"/>
                <w:numId w:val="0"/>
              </w:numP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241" w:type="dxa"/>
          </w:tcPr>
          <w:p>
            <w:pPr>
              <w:pStyle w:val="22"/>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241" w:type="dxa"/>
          </w:tcPr>
          <w:p>
            <w:pPr>
              <w:pStyle w:val="22"/>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241" w:type="dxa"/>
          </w:tcPr>
          <w:p>
            <w:pPr>
              <w:pStyle w:val="22"/>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241" w:type="dxa"/>
          </w:tcPr>
          <w:p>
            <w:pPr>
              <w:pStyle w:val="22"/>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241" w:type="dxa"/>
          </w:tcPr>
          <w:p>
            <w:pPr>
              <w:pStyle w:val="22"/>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241" w:type="dxa"/>
          </w:tcPr>
          <w:p>
            <w:pPr>
              <w:pStyle w:val="22"/>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549" w:type="dxa"/>
          </w:tcPr>
          <w:p>
            <w:pPr>
              <w:pStyle w:val="22"/>
              <w:numPr>
                <w:ilvl w:val="0"/>
                <w:numId w:val="0"/>
              </w:numPr>
              <w:rPr>
                <w:rFonts w:hint="eastAsia"/>
                <w:vertAlign w:val="baseline"/>
                <w:lang w:val="en-US" w:eastAsia="zh-CN"/>
              </w:rPr>
            </w:pPr>
          </w:p>
        </w:tc>
        <w:tc>
          <w:tcPr>
            <w:tcW w:w="1241" w:type="dxa"/>
          </w:tcPr>
          <w:p>
            <w:pPr>
              <w:pStyle w:val="22"/>
              <w:numPr>
                <w:ilvl w:val="0"/>
                <w:numId w:val="0"/>
              </w:numPr>
              <w:rPr>
                <w:rFonts w:hint="eastAsia"/>
                <w:vertAlign w:val="baseline"/>
                <w:lang w:val="en-US" w:eastAsia="zh-CN"/>
              </w:rPr>
            </w:pPr>
          </w:p>
        </w:tc>
      </w:tr>
    </w:tbl>
    <w:p>
      <w:pPr>
        <w:pStyle w:val="22"/>
        <w:numPr>
          <w:ilvl w:val="0"/>
          <w:numId w:val="0"/>
        </w:numPr>
        <w:rPr>
          <w:rFonts w:hint="eastAsia"/>
          <w:lang w:val="en-US" w:eastAsia="zh-CN"/>
        </w:rPr>
      </w:pPr>
    </w:p>
    <w:p>
      <w:pPr>
        <w:pStyle w:val="22"/>
        <w:numPr>
          <w:ilvl w:val="0"/>
          <w:numId w:val="0"/>
        </w:numPr>
        <w:rPr>
          <w:rFonts w:hint="eastAsia"/>
          <w:lang w:val="en-US" w:eastAsia="zh-CN"/>
        </w:rPr>
      </w:pPr>
    </w:p>
    <w:p>
      <w:pPr>
        <w:pStyle w:val="22"/>
        <w:numPr>
          <w:ilvl w:val="0"/>
          <w:numId w:val="0"/>
        </w:numPr>
        <w:rPr>
          <w:rFonts w:hint="eastAsia"/>
          <w:lang w:val="en-US" w:eastAsia="zh-CN"/>
        </w:rPr>
      </w:pPr>
      <w:r>
        <w:rPr>
          <w:rFonts w:hint="eastAsia"/>
          <w:lang w:val="en-US" w:eastAsia="zh-CN"/>
        </w:rPr>
        <w:t>注：1、投标人应对应招标文件第四章 采购清单及参数需求要求的内容给予逐条响应。</w:t>
      </w:r>
    </w:p>
    <w:p>
      <w:pPr>
        <w:pStyle w:val="22"/>
        <w:numPr>
          <w:ilvl w:val="0"/>
          <w:numId w:val="0"/>
        </w:numPr>
        <w:rPr>
          <w:rFonts w:hint="eastAsia"/>
          <w:lang w:val="en-US" w:eastAsia="zh-CN"/>
        </w:rPr>
      </w:pPr>
      <w:r>
        <w:rPr>
          <w:rFonts w:hint="eastAsia"/>
          <w:lang w:val="en-US" w:eastAsia="zh-CN"/>
        </w:rPr>
        <w:t>2、投标不能简单复制招标文件的技术参数条款作为投标文件规格的应答。应按投标产品填写真实技术参数值。</w:t>
      </w:r>
    </w:p>
    <w:p>
      <w:pPr>
        <w:pStyle w:val="22"/>
        <w:numPr>
          <w:ilvl w:val="0"/>
          <w:numId w:val="0"/>
        </w:numPr>
        <w:rPr>
          <w:rFonts w:hint="eastAsia"/>
          <w:lang w:val="en-US" w:eastAsia="zh-CN"/>
        </w:rPr>
      </w:pPr>
      <w:r>
        <w:rPr>
          <w:rFonts w:hint="eastAsia"/>
          <w:lang w:val="en-US" w:eastAsia="zh-CN"/>
        </w:rPr>
        <w:t>3、表格形式可做适当调整但不得增减实质内容。</w:t>
      </w:r>
    </w:p>
    <w:p>
      <w:pPr>
        <w:outlineLvl w:val="9"/>
        <w:rPr>
          <w:rFonts w:hint="eastAsia" w:hAnsi="宋体" w:cs="宋体"/>
          <w:color w:val="auto"/>
          <w:kern w:val="2"/>
          <w:sz w:val="24"/>
          <w:szCs w:val="24"/>
        </w:rPr>
      </w:pPr>
    </w:p>
    <w:p>
      <w:pPr>
        <w:outlineLvl w:val="9"/>
        <w:rPr>
          <w:rFonts w:hint="eastAsia" w:hAnsi="宋体" w:cs="宋体"/>
          <w:color w:val="auto"/>
          <w:kern w:val="2"/>
          <w:sz w:val="24"/>
          <w:szCs w:val="24"/>
        </w:rPr>
      </w:pPr>
      <w:r>
        <w:rPr>
          <w:rFonts w:hint="eastAsia" w:hAnsi="宋体" w:cs="宋体"/>
          <w:color w:val="auto"/>
          <w:kern w:val="2"/>
          <w:sz w:val="24"/>
          <w:szCs w:val="24"/>
        </w:rPr>
        <w:t>供应商名称：        （盖章）</w:t>
      </w:r>
    </w:p>
    <w:p>
      <w:pPr>
        <w:outlineLvl w:val="9"/>
        <w:rPr>
          <w:rFonts w:hint="eastAsia" w:hAnsi="宋体" w:cs="宋体"/>
          <w:color w:val="auto"/>
          <w:kern w:val="2"/>
          <w:sz w:val="24"/>
          <w:szCs w:val="24"/>
        </w:rPr>
      </w:pPr>
      <w:r>
        <w:rPr>
          <w:rFonts w:hint="eastAsia" w:hAnsi="宋体" w:cs="宋体"/>
          <w:color w:val="auto"/>
          <w:kern w:val="2"/>
          <w:sz w:val="24"/>
          <w:szCs w:val="24"/>
        </w:rPr>
        <w:t>法定代表人或授权代表（签字或盖章）：</w:t>
      </w:r>
    </w:p>
    <w:p>
      <w:pPr>
        <w:outlineLvl w:val="9"/>
        <w:rPr>
          <w:rFonts w:hint="eastAsia" w:hAnsi="宋体" w:cs="宋体"/>
          <w:color w:val="auto"/>
          <w:kern w:val="2"/>
          <w:sz w:val="24"/>
          <w:szCs w:val="24"/>
        </w:rPr>
      </w:pPr>
      <w:r>
        <w:rPr>
          <w:rFonts w:hint="eastAsia" w:hAnsi="宋体" w:cs="宋体"/>
          <w:color w:val="auto"/>
          <w:kern w:val="2"/>
          <w:sz w:val="24"/>
          <w:szCs w:val="24"/>
        </w:rPr>
        <w:t>投标日期：</w:t>
      </w:r>
    </w:p>
    <w:p>
      <w:pPr>
        <w:rPr>
          <w:rFonts w:hint="eastAsia"/>
          <w:b/>
          <w:color w:val="auto"/>
          <w:sz w:val="28"/>
          <w:szCs w:val="28"/>
          <w:lang w:val="en-US" w:eastAsia="zh-CN"/>
        </w:rPr>
      </w:pPr>
      <w:r>
        <w:rPr>
          <w:rFonts w:hint="eastAsia"/>
          <w:b/>
          <w:color w:val="auto"/>
          <w:sz w:val="28"/>
          <w:szCs w:val="28"/>
          <w:lang w:val="en-US" w:eastAsia="zh-CN"/>
        </w:rPr>
        <w:br w:type="page"/>
      </w:r>
    </w:p>
    <w:p>
      <w:pPr>
        <w:pStyle w:val="2"/>
        <w:rPr>
          <w:rFonts w:hint="eastAsia"/>
          <w:lang w:val="en-US" w:eastAsia="zh-CN"/>
        </w:rPr>
      </w:pPr>
    </w:p>
    <w:p>
      <w:pPr>
        <w:pStyle w:val="3"/>
        <w:bidi w:val="0"/>
        <w:rPr>
          <w:rFonts w:hint="eastAsia"/>
          <w:sz w:val="28"/>
          <w:szCs w:val="28"/>
          <w:lang w:val="en-US" w:eastAsia="zh-CN"/>
        </w:rPr>
      </w:pPr>
      <w:bookmarkStart w:id="326" w:name="_Toc30782"/>
      <w:r>
        <w:rPr>
          <w:rFonts w:hint="eastAsia"/>
          <w:sz w:val="28"/>
          <w:szCs w:val="28"/>
          <w:lang w:val="en-US" w:eastAsia="zh-CN"/>
        </w:rPr>
        <w:t>（十三）项目培训方案（格式自拟）</w:t>
      </w:r>
      <w:bookmarkEnd w:id="326"/>
    </w:p>
    <w:p>
      <w:pPr>
        <w:bidi w:val="0"/>
        <w:ind w:left="0" w:leftChars="0" w:right="0" w:rightChars="0" w:firstLine="0" w:firstLineChars="0"/>
        <w:jc w:val="center"/>
        <w:rPr>
          <w:rFonts w:hint="default"/>
          <w:sz w:val="28"/>
          <w:szCs w:val="28"/>
          <w:lang w:val="en-US" w:eastAsia="zh-CN"/>
        </w:rPr>
      </w:pPr>
    </w:p>
    <w:p>
      <w:pPr>
        <w:pStyle w:val="18"/>
        <w:ind w:left="0" w:leftChars="0" w:right="0" w:rightChars="0" w:firstLine="0" w:firstLineChars="0"/>
        <w:jc w:val="center"/>
        <w:rPr>
          <w:rFonts w:hint="default"/>
          <w:sz w:val="28"/>
          <w:szCs w:val="28"/>
          <w:lang w:val="en-US" w:eastAsia="zh-CN"/>
        </w:rPr>
      </w:pPr>
    </w:p>
    <w:p>
      <w:pPr>
        <w:pStyle w:val="18"/>
        <w:ind w:left="0" w:leftChars="0" w:right="0" w:rightChars="0" w:firstLine="0" w:firstLineChars="0"/>
        <w:jc w:val="center"/>
        <w:rPr>
          <w:rFonts w:hint="default"/>
          <w:sz w:val="28"/>
          <w:szCs w:val="28"/>
          <w:lang w:val="en-US" w:eastAsia="zh-CN"/>
        </w:rPr>
      </w:pPr>
    </w:p>
    <w:p>
      <w:pPr>
        <w:pStyle w:val="18"/>
        <w:ind w:left="0" w:leftChars="0" w:right="0" w:rightChars="0" w:firstLine="0" w:firstLineChars="0"/>
        <w:jc w:val="center"/>
        <w:rPr>
          <w:rFonts w:hint="default"/>
          <w:sz w:val="28"/>
          <w:szCs w:val="28"/>
          <w:lang w:val="en-US" w:eastAsia="zh-CN"/>
        </w:rPr>
      </w:pPr>
    </w:p>
    <w:p>
      <w:pPr>
        <w:pStyle w:val="3"/>
        <w:bidi w:val="0"/>
        <w:rPr>
          <w:rFonts w:hint="eastAsia"/>
          <w:sz w:val="28"/>
          <w:szCs w:val="28"/>
          <w:lang w:val="en-US" w:eastAsia="zh-CN"/>
        </w:rPr>
      </w:pPr>
      <w:bookmarkStart w:id="327" w:name="_Toc24445"/>
      <w:r>
        <w:rPr>
          <w:rFonts w:hint="eastAsia"/>
          <w:sz w:val="28"/>
          <w:szCs w:val="28"/>
          <w:lang w:val="en-US" w:eastAsia="zh-CN"/>
        </w:rPr>
        <w:t>（十四）项目设计方案（格式自拟）</w:t>
      </w:r>
      <w:bookmarkEnd w:id="327"/>
    </w:p>
    <w:p>
      <w:pPr>
        <w:ind w:left="0" w:leftChars="0" w:right="0" w:rightChars="0" w:firstLine="0" w:firstLineChars="0"/>
        <w:jc w:val="center"/>
        <w:rPr>
          <w:rFonts w:hint="eastAsia" w:ascii="宋体" w:hAnsi="宋体" w:cs="Times New Roman"/>
          <w:b/>
          <w:color w:val="auto"/>
          <w:sz w:val="28"/>
          <w:szCs w:val="28"/>
          <w:lang w:val="en-US" w:eastAsia="zh-CN" w:bidi="ar-SA"/>
        </w:rPr>
      </w:pPr>
    </w:p>
    <w:p>
      <w:pPr>
        <w:pStyle w:val="8"/>
        <w:rPr>
          <w:rFonts w:hint="default"/>
          <w:lang w:val="en-US"/>
        </w:rPr>
      </w:pPr>
      <w:r>
        <w:rPr>
          <w:rFonts w:hint="eastAsia" w:ascii="宋体" w:hAnsi="宋体" w:cs="Times New Roman"/>
          <w:b/>
          <w:color w:val="auto"/>
          <w:sz w:val="28"/>
          <w:szCs w:val="28"/>
          <w:lang w:val="en-US" w:eastAsia="zh-CN" w:bidi="ar-SA"/>
        </w:rPr>
        <w:t>（十五）</w:t>
      </w:r>
      <w:r>
        <w:rPr>
          <w:rFonts w:hint="eastAsia" w:ascii="宋体" w:hAnsi="宋体" w:eastAsia="宋体" w:cs="Times New Roman"/>
          <w:b/>
          <w:color w:val="auto"/>
          <w:sz w:val="28"/>
          <w:szCs w:val="28"/>
          <w:lang w:val="en-US" w:eastAsia="zh-CN" w:bidi="ar-SA"/>
        </w:rPr>
        <w:t>供应商认为需要提供的其他文件和资料</w:t>
      </w:r>
      <w:r>
        <w:rPr>
          <w:rFonts w:hint="eastAsia" w:cs="Times New Roman"/>
          <w:b/>
          <w:color w:val="auto"/>
          <w:sz w:val="28"/>
          <w:szCs w:val="28"/>
          <w:lang w:val="en-US" w:eastAsia="zh-CN" w:bidi="ar-SA"/>
        </w:rPr>
        <w:t>及截图证明</w:t>
      </w:r>
    </w:p>
    <w:p>
      <w:pPr>
        <w:pStyle w:val="4"/>
        <w:ind w:left="0" w:leftChars="0" w:right="0" w:rightChars="0" w:firstLine="0" w:firstLineChars="0"/>
        <w:jc w:val="center"/>
        <w:rPr>
          <w:rFonts w:hint="default" w:ascii="宋体" w:hAnsi="宋体" w:eastAsia="宋体" w:cs="Times New Roman"/>
          <w:b/>
          <w:color w:val="auto"/>
          <w:sz w:val="28"/>
          <w:szCs w:val="28"/>
          <w:lang w:val="en-US" w:eastAsia="zh-CN" w:bidi="ar-SA"/>
        </w:rPr>
      </w:pPr>
    </w:p>
    <w:p>
      <w:pPr>
        <w:ind w:left="0" w:leftChars="0" w:right="0" w:rightChars="0" w:firstLine="0" w:firstLineChars="0"/>
        <w:jc w:val="center"/>
        <w:outlineLvl w:val="9"/>
        <w:rPr>
          <w:rFonts w:hint="eastAsia" w:ascii="宋体" w:hAnsi="宋体"/>
          <w:b/>
          <w:color w:val="auto"/>
          <w:sz w:val="28"/>
          <w:szCs w:val="28"/>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jc w:val="both"/>
        <w:outlineLvl w:val="9"/>
        <w:rPr>
          <w:rFonts w:hint="eastAsia" w:ascii="宋体" w:hAnsi="宋体"/>
          <w:b/>
          <w:color w:val="auto"/>
          <w:sz w:val="24"/>
          <w:szCs w:val="24"/>
          <w:lang w:eastAsia="zh-CN"/>
        </w:rPr>
      </w:pPr>
    </w:p>
    <w:p>
      <w:pPr>
        <w:rPr>
          <w:rFonts w:hint="eastAsia" w:ascii="宋体" w:hAnsi="宋体"/>
          <w:b/>
          <w:color w:val="auto"/>
          <w:sz w:val="24"/>
          <w:szCs w:val="24"/>
          <w:lang w:eastAsia="zh-CN"/>
        </w:rPr>
      </w:pPr>
      <w:r>
        <w:rPr>
          <w:rFonts w:hint="eastAsia" w:ascii="宋体" w:hAnsi="宋体"/>
          <w:b/>
          <w:color w:val="auto"/>
          <w:sz w:val="24"/>
          <w:szCs w:val="24"/>
          <w:lang w:eastAsia="zh-CN"/>
        </w:rPr>
        <w:br w:type="page"/>
      </w:r>
    </w:p>
    <w:p>
      <w:pPr>
        <w:pStyle w:val="18"/>
        <w:rPr>
          <w:rFonts w:hint="eastAsia"/>
          <w:lang w:eastAsia="zh-CN"/>
        </w:rPr>
      </w:pPr>
    </w:p>
    <w:p>
      <w:pPr>
        <w:ind w:left="0" w:leftChars="0" w:firstLine="0" w:firstLineChars="0"/>
        <w:jc w:val="both"/>
        <w:outlineLvl w:val="9"/>
        <w:rPr>
          <w:rFonts w:hint="eastAsia" w:ascii="宋体" w:hAnsi="宋体"/>
          <w:b/>
          <w:color w:val="auto"/>
          <w:sz w:val="24"/>
          <w:szCs w:val="24"/>
          <w:lang w:eastAsia="zh-CN"/>
        </w:rPr>
      </w:pPr>
    </w:p>
    <w:bookmarkEnd w:id="321"/>
    <w:bookmarkEnd w:id="322"/>
    <w:bookmarkEnd w:id="323"/>
    <w:bookmarkEnd w:id="324"/>
    <w:bookmarkEnd w:id="325"/>
    <w:p>
      <w:pPr>
        <w:jc w:val="both"/>
        <w:outlineLvl w:val="0"/>
        <w:rPr>
          <w:rFonts w:hint="default" w:ascii="宋体" w:hAnsi="宋体" w:eastAsia="宋体"/>
          <w:b/>
          <w:color w:val="auto"/>
          <w:sz w:val="24"/>
          <w:szCs w:val="24"/>
          <w:lang w:val="en-US" w:eastAsia="zh-CN"/>
        </w:rPr>
      </w:pPr>
      <w:bookmarkStart w:id="328" w:name="_Toc18635"/>
      <w:r>
        <w:rPr>
          <w:rFonts w:hint="eastAsia"/>
          <w:b/>
          <w:color w:val="auto"/>
          <w:sz w:val="24"/>
          <w:szCs w:val="24"/>
          <w:lang w:val="en-US" w:eastAsia="zh-CN"/>
        </w:rPr>
        <w:t>附一：</w:t>
      </w:r>
      <w:bookmarkEnd w:id="328"/>
    </w:p>
    <w:p>
      <w:pPr>
        <w:jc w:val="center"/>
        <w:outlineLvl w:val="0"/>
        <w:rPr>
          <w:rFonts w:hint="eastAsia" w:ascii="宋体" w:hAnsi="宋体" w:eastAsia="宋体"/>
          <w:color w:val="auto"/>
          <w:kern w:val="0"/>
          <w:sz w:val="24"/>
          <w:szCs w:val="24"/>
          <w:lang w:eastAsia="zh-CN"/>
        </w:rPr>
      </w:pPr>
      <w:r>
        <w:rPr>
          <w:rFonts w:hint="eastAsia" w:ascii="宋体" w:hAnsi="宋体"/>
          <w:b/>
          <w:color w:val="auto"/>
          <w:sz w:val="24"/>
          <w:szCs w:val="24"/>
        </w:rPr>
        <w:t xml:space="preserve"> </w:t>
      </w:r>
      <w:bookmarkStart w:id="329" w:name="_Toc32273"/>
      <w:bookmarkStart w:id="330" w:name="_Toc19237"/>
      <w:bookmarkStart w:id="331" w:name="_Toc13163"/>
      <w:bookmarkStart w:id="332" w:name="_Toc31648"/>
      <w:bookmarkStart w:id="333" w:name="_Toc860"/>
      <w:bookmarkStart w:id="334" w:name="_Toc5746"/>
      <w:r>
        <w:rPr>
          <w:rFonts w:hint="eastAsia" w:ascii="宋体" w:hAnsi="宋体" w:cs="宋体"/>
          <w:b/>
          <w:color w:val="auto"/>
          <w:kern w:val="0"/>
          <w:sz w:val="32"/>
          <w:szCs w:val="32"/>
        </w:rPr>
        <w:t>中小微企业声明函</w:t>
      </w:r>
      <w:bookmarkEnd w:id="329"/>
      <w:bookmarkEnd w:id="330"/>
      <w:bookmarkEnd w:id="331"/>
      <w:bookmarkEnd w:id="332"/>
      <w:bookmarkEnd w:id="333"/>
      <w:r>
        <w:rPr>
          <w:rFonts w:hint="eastAsia" w:cs="宋体"/>
          <w:b/>
          <w:color w:val="auto"/>
          <w:kern w:val="0"/>
          <w:sz w:val="32"/>
          <w:szCs w:val="32"/>
          <w:lang w:eastAsia="zh-CN"/>
        </w:rPr>
        <w:t>（</w:t>
      </w:r>
      <w:r>
        <w:rPr>
          <w:rFonts w:hint="eastAsia" w:cs="宋体"/>
          <w:b/>
          <w:color w:val="auto"/>
          <w:kern w:val="0"/>
          <w:sz w:val="32"/>
          <w:szCs w:val="32"/>
          <w:lang w:val="en-US" w:eastAsia="zh-CN"/>
        </w:rPr>
        <w:t>货物</w:t>
      </w:r>
      <w:r>
        <w:rPr>
          <w:rFonts w:hint="eastAsia" w:cs="宋体"/>
          <w:b/>
          <w:color w:val="auto"/>
          <w:kern w:val="0"/>
          <w:sz w:val="32"/>
          <w:szCs w:val="32"/>
          <w:lang w:eastAsia="zh-CN"/>
        </w:rPr>
        <w:t>）</w:t>
      </w:r>
      <w:bookmarkEnd w:id="334"/>
    </w:p>
    <w:p>
      <w:pPr>
        <w:ind w:firstLine="422"/>
        <w:rPr>
          <w:rFonts w:hint="eastAsia" w:ascii="宋体" w:hAnsi="宋体" w:eastAsia="宋体" w:cs="宋体"/>
          <w:color w:val="auto"/>
          <w:sz w:val="21"/>
          <w:szCs w:val="21"/>
          <w:highlight w:val="none"/>
        </w:rPr>
      </w:pPr>
      <w:bookmarkStart w:id="335" w:name="_Toc140"/>
      <w:bookmarkStart w:id="336" w:name="_Toc11221"/>
      <w:bookmarkStart w:id="337" w:name="_Toc2190"/>
      <w:bookmarkStart w:id="338" w:name="_Toc21491"/>
      <w:bookmarkStart w:id="339" w:name="_Toc2695"/>
    </w:p>
    <w:p>
      <w:pPr>
        <w:widowControl/>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bidi="ar"/>
        </w:rPr>
        <w:t>本公司</w:t>
      </w:r>
      <w:r>
        <w:rPr>
          <w:rFonts w:hint="eastAsia" w:ascii="宋体" w:hAnsi="宋体" w:eastAsia="宋体" w:cs="宋体"/>
          <w:b w:val="0"/>
          <w:bCs/>
          <w:color w:val="auto"/>
          <w:sz w:val="24"/>
          <w:szCs w:val="24"/>
          <w:highlight w:val="none"/>
          <w:lang w:val="en-US" w:eastAsia="zh-CN" w:bidi="ar"/>
        </w:rPr>
        <w:t>（联合体）</w:t>
      </w:r>
      <w:r>
        <w:rPr>
          <w:rFonts w:hint="eastAsia" w:ascii="宋体" w:hAnsi="宋体" w:eastAsia="宋体" w:cs="宋体"/>
          <w:b w:val="0"/>
          <w:bCs/>
          <w:color w:val="auto"/>
          <w:sz w:val="24"/>
          <w:szCs w:val="24"/>
          <w:highlight w:val="none"/>
          <w:lang w:val="en-US" w:bidi="ar"/>
        </w:rPr>
        <w:t>郑重声明，根据《政府采购促进中小企业发展管理办法》（财库﹝2020﹞46 号）的规定，本公司</w:t>
      </w:r>
      <w:r>
        <w:rPr>
          <w:rFonts w:hint="eastAsia" w:ascii="宋体" w:hAnsi="宋体" w:eastAsia="宋体" w:cs="宋体"/>
          <w:b w:val="0"/>
          <w:bCs/>
          <w:color w:val="auto"/>
          <w:sz w:val="24"/>
          <w:szCs w:val="24"/>
          <w:highlight w:val="none"/>
          <w:lang w:val="en-US" w:eastAsia="zh-CN" w:bidi="ar"/>
        </w:rPr>
        <w:t>（联合体）</w:t>
      </w:r>
      <w:r>
        <w:rPr>
          <w:rFonts w:hint="eastAsia" w:ascii="宋体" w:hAnsi="宋体" w:eastAsia="宋体" w:cs="宋体"/>
          <w:b w:val="0"/>
          <w:bCs/>
          <w:color w:val="auto"/>
          <w:sz w:val="24"/>
          <w:szCs w:val="24"/>
          <w:highlight w:val="none"/>
          <w:lang w:val="en-US" w:bidi="ar"/>
        </w:rPr>
        <w:t>参加</w:t>
      </w:r>
      <w:r>
        <w:rPr>
          <w:rFonts w:hint="eastAsia" w:ascii="宋体" w:hAnsi="宋体" w:eastAsia="宋体" w:cs="宋体"/>
          <w:b/>
          <w:bCs w:val="0"/>
          <w:color w:val="auto"/>
          <w:sz w:val="24"/>
          <w:szCs w:val="24"/>
          <w:highlight w:val="none"/>
          <w:u w:val="single"/>
          <w:lang w:val="en-US" w:bidi="ar"/>
        </w:rPr>
        <w:t>（单位名称）</w:t>
      </w:r>
      <w:r>
        <w:rPr>
          <w:rFonts w:hint="eastAsia" w:ascii="宋体" w:hAnsi="宋体" w:eastAsia="宋体" w:cs="宋体"/>
          <w:b w:val="0"/>
          <w:bCs/>
          <w:color w:val="auto"/>
          <w:sz w:val="24"/>
          <w:szCs w:val="24"/>
          <w:highlight w:val="none"/>
          <w:lang w:val="en-US" w:bidi="ar"/>
        </w:rPr>
        <w:t>的</w:t>
      </w:r>
      <w:r>
        <w:rPr>
          <w:rFonts w:hint="eastAsia" w:ascii="宋体" w:hAnsi="宋体" w:eastAsia="宋体" w:cs="宋体"/>
          <w:b/>
          <w:bCs w:val="0"/>
          <w:color w:val="auto"/>
          <w:sz w:val="24"/>
          <w:szCs w:val="24"/>
          <w:highlight w:val="none"/>
          <w:u w:val="single"/>
          <w:lang w:val="en-US" w:bidi="ar"/>
        </w:rPr>
        <w:t>（项目名称）</w:t>
      </w:r>
      <w:r>
        <w:rPr>
          <w:rFonts w:hint="eastAsia" w:ascii="宋体" w:hAnsi="宋体" w:eastAsia="宋体" w:cs="宋体"/>
          <w:b w:val="0"/>
          <w:bCs/>
          <w:color w:val="auto"/>
          <w:sz w:val="24"/>
          <w:szCs w:val="24"/>
          <w:highlight w:val="none"/>
          <w:lang w:val="en-US" w:bidi="ar"/>
        </w:rPr>
        <w:t>采购活动，提供的货物全部由符合政策要求的中小企业制造。相关企业</w:t>
      </w:r>
      <w:r>
        <w:rPr>
          <w:rFonts w:hint="eastAsia" w:ascii="宋体" w:hAnsi="宋体" w:eastAsia="宋体" w:cs="宋体"/>
          <w:b w:val="0"/>
          <w:bCs/>
          <w:color w:val="auto"/>
          <w:sz w:val="24"/>
          <w:szCs w:val="24"/>
          <w:highlight w:val="none"/>
          <w:lang w:val="en-US" w:eastAsia="zh-CN" w:bidi="ar"/>
        </w:rPr>
        <w:t>（含联合体中的中小企业、签订分包意向协议的中小企业）</w:t>
      </w:r>
      <w:r>
        <w:rPr>
          <w:rFonts w:hint="eastAsia" w:ascii="宋体" w:hAnsi="宋体" w:eastAsia="宋体" w:cs="宋体"/>
          <w:b w:val="0"/>
          <w:bCs/>
          <w:color w:val="auto"/>
          <w:sz w:val="24"/>
          <w:szCs w:val="24"/>
          <w:highlight w:val="none"/>
          <w:lang w:val="en-US" w:bidi="ar"/>
        </w:rPr>
        <w:t xml:space="preserve">的具体情况如下： </w:t>
      </w:r>
    </w:p>
    <w:p>
      <w:pPr>
        <w:widowControl/>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bidi="ar"/>
        </w:rPr>
        <w:t xml:space="preserve">1. </w:t>
      </w:r>
      <w:r>
        <w:rPr>
          <w:rFonts w:hint="eastAsia" w:ascii="宋体" w:hAnsi="宋体" w:eastAsia="宋体" w:cs="宋体"/>
          <w:b/>
          <w:bCs w:val="0"/>
          <w:color w:val="auto"/>
          <w:sz w:val="24"/>
          <w:szCs w:val="24"/>
          <w:highlight w:val="none"/>
          <w:u w:val="single"/>
          <w:lang w:val="en-US" w:bidi="ar"/>
        </w:rPr>
        <w:t>（标的名称）</w:t>
      </w:r>
      <w:r>
        <w:rPr>
          <w:rFonts w:hint="eastAsia" w:ascii="宋体" w:hAnsi="宋体" w:eastAsia="宋体" w:cs="宋体"/>
          <w:b w:val="0"/>
          <w:bCs/>
          <w:color w:val="auto"/>
          <w:sz w:val="24"/>
          <w:szCs w:val="24"/>
          <w:highlight w:val="none"/>
          <w:u w:val="single"/>
          <w:lang w:val="en-US" w:bidi="ar"/>
        </w:rPr>
        <w:t xml:space="preserve"> </w:t>
      </w:r>
      <w:r>
        <w:rPr>
          <w:rFonts w:hint="eastAsia" w:ascii="宋体" w:hAnsi="宋体" w:eastAsia="宋体" w:cs="宋体"/>
          <w:b w:val="0"/>
          <w:bCs/>
          <w:color w:val="auto"/>
          <w:sz w:val="24"/>
          <w:szCs w:val="24"/>
          <w:highlight w:val="none"/>
          <w:lang w:val="en-US" w:bidi="ar"/>
        </w:rPr>
        <w:t>，属于</w:t>
      </w:r>
      <w:r>
        <w:rPr>
          <w:rFonts w:hint="eastAsia" w:ascii="宋体" w:hAnsi="宋体" w:eastAsia="宋体" w:cs="宋体"/>
          <w:b w:val="0"/>
          <w:bCs/>
          <w:color w:val="auto"/>
          <w:sz w:val="24"/>
          <w:szCs w:val="24"/>
          <w:highlight w:val="none"/>
          <w:u w:val="single"/>
          <w:lang w:val="en-US" w:bidi="ar"/>
        </w:rPr>
        <w:t>（采购文件中明确的所属行业）</w:t>
      </w:r>
      <w:r>
        <w:rPr>
          <w:rFonts w:hint="eastAsia" w:ascii="宋体" w:hAnsi="宋体" w:eastAsia="宋体" w:cs="宋体"/>
          <w:b w:val="0"/>
          <w:bCs/>
          <w:color w:val="auto"/>
          <w:sz w:val="24"/>
          <w:szCs w:val="24"/>
          <w:highlight w:val="none"/>
          <w:lang w:val="en-US" w:bidi="ar"/>
        </w:rPr>
        <w:t>行业；制造商为</w:t>
      </w:r>
      <w:r>
        <w:rPr>
          <w:rFonts w:hint="eastAsia" w:ascii="宋体" w:hAnsi="宋体" w:eastAsia="宋体" w:cs="宋体"/>
          <w:b/>
          <w:bCs w:val="0"/>
          <w:color w:val="auto"/>
          <w:sz w:val="24"/>
          <w:szCs w:val="24"/>
          <w:highlight w:val="none"/>
          <w:u w:val="single"/>
          <w:lang w:val="en-US" w:bidi="ar"/>
        </w:rPr>
        <w:t>（企业名称）</w:t>
      </w:r>
      <w:r>
        <w:rPr>
          <w:rFonts w:hint="eastAsia" w:ascii="宋体" w:hAnsi="宋体" w:eastAsia="宋体" w:cs="宋体"/>
          <w:b w:val="0"/>
          <w:bCs/>
          <w:color w:val="auto"/>
          <w:sz w:val="24"/>
          <w:szCs w:val="24"/>
          <w:highlight w:val="none"/>
          <w:lang w:val="en-US" w:bidi="ar"/>
        </w:rPr>
        <w:t>，从业人员</w:t>
      </w:r>
      <w:r>
        <w:rPr>
          <w:rFonts w:hint="eastAsia" w:ascii="宋体" w:hAnsi="宋体" w:eastAsia="宋体" w:cs="宋体"/>
          <w:b w:val="0"/>
          <w:bCs/>
          <w:color w:val="auto"/>
          <w:sz w:val="24"/>
          <w:szCs w:val="24"/>
          <w:highlight w:val="none"/>
          <w:u w:val="single"/>
          <w:lang w:val="en-US" w:bidi="ar"/>
        </w:rPr>
        <w:t xml:space="preserve">    </w:t>
      </w:r>
      <w:r>
        <w:rPr>
          <w:rFonts w:hint="eastAsia" w:ascii="宋体" w:hAnsi="宋体" w:eastAsia="宋体" w:cs="宋体"/>
          <w:b w:val="0"/>
          <w:bCs/>
          <w:color w:val="auto"/>
          <w:sz w:val="24"/>
          <w:szCs w:val="24"/>
          <w:highlight w:val="none"/>
          <w:lang w:val="en-US" w:bidi="ar"/>
        </w:rPr>
        <w:t>人，营业收入为</w:t>
      </w:r>
      <w:r>
        <w:rPr>
          <w:rFonts w:hint="eastAsia" w:ascii="宋体" w:hAnsi="宋体" w:eastAsia="宋体" w:cs="宋体"/>
          <w:b w:val="0"/>
          <w:bCs/>
          <w:color w:val="auto"/>
          <w:sz w:val="24"/>
          <w:szCs w:val="24"/>
          <w:highlight w:val="none"/>
          <w:u w:val="single"/>
          <w:lang w:val="en-US" w:bidi="ar"/>
        </w:rPr>
        <w:t xml:space="preserve">    </w:t>
      </w:r>
      <w:r>
        <w:rPr>
          <w:rFonts w:hint="eastAsia" w:ascii="宋体" w:hAnsi="宋体" w:eastAsia="宋体" w:cs="宋体"/>
          <w:b w:val="0"/>
          <w:bCs/>
          <w:color w:val="auto"/>
          <w:sz w:val="24"/>
          <w:szCs w:val="24"/>
          <w:highlight w:val="none"/>
          <w:lang w:val="en-US" w:bidi="ar"/>
        </w:rPr>
        <w:t>万元，资产总额为</w:t>
      </w:r>
      <w:r>
        <w:rPr>
          <w:rFonts w:hint="eastAsia" w:ascii="宋体" w:hAnsi="宋体" w:eastAsia="宋体" w:cs="宋体"/>
          <w:b w:val="0"/>
          <w:bCs/>
          <w:color w:val="auto"/>
          <w:sz w:val="24"/>
          <w:szCs w:val="24"/>
          <w:highlight w:val="none"/>
          <w:u w:val="single"/>
          <w:lang w:val="en-US" w:bidi="ar"/>
        </w:rPr>
        <w:t xml:space="preserve">    </w:t>
      </w:r>
      <w:r>
        <w:rPr>
          <w:rFonts w:hint="eastAsia" w:ascii="宋体" w:hAnsi="宋体" w:eastAsia="宋体" w:cs="宋体"/>
          <w:b w:val="0"/>
          <w:bCs/>
          <w:color w:val="auto"/>
          <w:sz w:val="24"/>
          <w:szCs w:val="24"/>
          <w:highlight w:val="none"/>
          <w:lang w:val="en-US" w:bidi="ar"/>
        </w:rPr>
        <w:t>万元，属于</w:t>
      </w:r>
      <w:r>
        <w:rPr>
          <w:rFonts w:hint="eastAsia" w:ascii="宋体" w:hAnsi="宋体" w:eastAsia="宋体" w:cs="宋体"/>
          <w:b w:val="0"/>
          <w:bCs/>
          <w:color w:val="auto"/>
          <w:sz w:val="24"/>
          <w:szCs w:val="24"/>
          <w:highlight w:val="none"/>
          <w:u w:val="single"/>
          <w:lang w:val="en-US" w:bidi="ar"/>
        </w:rPr>
        <w:t>（中型企业、小型企业、微型企业）</w:t>
      </w:r>
      <w:r>
        <w:rPr>
          <w:rFonts w:hint="eastAsia" w:ascii="宋体" w:hAnsi="宋体" w:eastAsia="宋体" w:cs="宋体"/>
          <w:b w:val="0"/>
          <w:bCs/>
          <w:color w:val="auto"/>
          <w:sz w:val="24"/>
          <w:szCs w:val="24"/>
          <w:highlight w:val="none"/>
          <w:lang w:val="en-US" w:bidi="ar"/>
        </w:rPr>
        <w:t xml:space="preserve">； </w:t>
      </w:r>
    </w:p>
    <w:p>
      <w:pPr>
        <w:widowControl/>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bidi="ar"/>
        </w:rPr>
        <w:t>2.</w:t>
      </w:r>
      <w:r>
        <w:rPr>
          <w:rFonts w:hint="eastAsia" w:ascii="宋体" w:hAnsi="宋体" w:eastAsia="宋体" w:cs="宋体"/>
          <w:b/>
          <w:bCs w:val="0"/>
          <w:color w:val="auto"/>
          <w:sz w:val="24"/>
          <w:szCs w:val="24"/>
          <w:highlight w:val="none"/>
          <w:u w:val="single"/>
          <w:lang w:val="en-US" w:bidi="ar"/>
        </w:rPr>
        <w:t>（标的名称）</w:t>
      </w:r>
      <w:r>
        <w:rPr>
          <w:rFonts w:hint="eastAsia" w:ascii="宋体" w:hAnsi="宋体" w:eastAsia="宋体" w:cs="宋体"/>
          <w:b w:val="0"/>
          <w:bCs/>
          <w:color w:val="auto"/>
          <w:sz w:val="24"/>
          <w:szCs w:val="24"/>
          <w:highlight w:val="none"/>
          <w:u w:val="single"/>
          <w:lang w:val="en-US" w:bidi="ar"/>
        </w:rPr>
        <w:t xml:space="preserve"> </w:t>
      </w:r>
      <w:r>
        <w:rPr>
          <w:rFonts w:hint="eastAsia" w:ascii="宋体" w:hAnsi="宋体" w:eastAsia="宋体" w:cs="宋体"/>
          <w:b w:val="0"/>
          <w:bCs/>
          <w:color w:val="auto"/>
          <w:sz w:val="24"/>
          <w:szCs w:val="24"/>
          <w:highlight w:val="none"/>
          <w:lang w:val="en-US" w:bidi="ar"/>
        </w:rPr>
        <w:t>，属于</w:t>
      </w:r>
      <w:r>
        <w:rPr>
          <w:rFonts w:hint="eastAsia" w:ascii="宋体" w:hAnsi="宋体" w:eastAsia="宋体" w:cs="宋体"/>
          <w:b w:val="0"/>
          <w:bCs/>
          <w:color w:val="auto"/>
          <w:sz w:val="24"/>
          <w:szCs w:val="24"/>
          <w:highlight w:val="none"/>
          <w:u w:val="single"/>
          <w:lang w:val="en-US" w:bidi="ar"/>
        </w:rPr>
        <w:t>（采购文件中明确的所属行业）</w:t>
      </w:r>
      <w:r>
        <w:rPr>
          <w:rFonts w:hint="eastAsia" w:ascii="宋体" w:hAnsi="宋体" w:eastAsia="宋体" w:cs="宋体"/>
          <w:b w:val="0"/>
          <w:bCs/>
          <w:color w:val="auto"/>
          <w:sz w:val="24"/>
          <w:szCs w:val="24"/>
          <w:highlight w:val="none"/>
          <w:lang w:val="en-US" w:bidi="ar"/>
        </w:rPr>
        <w:t>行业；制造商为</w:t>
      </w:r>
      <w:r>
        <w:rPr>
          <w:rFonts w:hint="eastAsia" w:ascii="宋体" w:hAnsi="宋体" w:eastAsia="宋体" w:cs="宋体"/>
          <w:b/>
          <w:bCs w:val="0"/>
          <w:color w:val="auto"/>
          <w:sz w:val="24"/>
          <w:szCs w:val="24"/>
          <w:highlight w:val="none"/>
          <w:u w:val="single"/>
          <w:lang w:val="en-US" w:bidi="ar"/>
        </w:rPr>
        <w:t>（企业名称）</w:t>
      </w:r>
      <w:r>
        <w:rPr>
          <w:rFonts w:hint="eastAsia" w:ascii="宋体" w:hAnsi="宋体" w:eastAsia="宋体" w:cs="宋体"/>
          <w:b w:val="0"/>
          <w:bCs/>
          <w:color w:val="auto"/>
          <w:sz w:val="24"/>
          <w:szCs w:val="24"/>
          <w:highlight w:val="none"/>
          <w:lang w:val="en-US" w:bidi="ar"/>
        </w:rPr>
        <w:t>，从业人员</w:t>
      </w:r>
      <w:r>
        <w:rPr>
          <w:rFonts w:hint="eastAsia" w:ascii="宋体" w:hAnsi="宋体" w:eastAsia="宋体" w:cs="宋体"/>
          <w:b w:val="0"/>
          <w:bCs/>
          <w:color w:val="auto"/>
          <w:sz w:val="24"/>
          <w:szCs w:val="24"/>
          <w:highlight w:val="none"/>
          <w:u w:val="single"/>
          <w:lang w:val="en-US" w:bidi="ar"/>
        </w:rPr>
        <w:t xml:space="preserve">    </w:t>
      </w:r>
      <w:r>
        <w:rPr>
          <w:rFonts w:hint="eastAsia" w:ascii="宋体" w:hAnsi="宋体" w:eastAsia="宋体" w:cs="宋体"/>
          <w:b w:val="0"/>
          <w:bCs/>
          <w:color w:val="auto"/>
          <w:sz w:val="24"/>
          <w:szCs w:val="24"/>
          <w:highlight w:val="none"/>
          <w:lang w:val="en-US" w:bidi="ar"/>
        </w:rPr>
        <w:t>人，营业收入为</w:t>
      </w:r>
      <w:r>
        <w:rPr>
          <w:rFonts w:hint="eastAsia" w:ascii="宋体" w:hAnsi="宋体" w:eastAsia="宋体" w:cs="宋体"/>
          <w:b w:val="0"/>
          <w:bCs/>
          <w:color w:val="auto"/>
          <w:sz w:val="24"/>
          <w:szCs w:val="24"/>
          <w:highlight w:val="none"/>
          <w:u w:val="single"/>
          <w:lang w:val="en-US" w:bidi="ar"/>
        </w:rPr>
        <w:t xml:space="preserve">    </w:t>
      </w:r>
      <w:r>
        <w:rPr>
          <w:rFonts w:hint="eastAsia" w:ascii="宋体" w:hAnsi="宋体" w:eastAsia="宋体" w:cs="宋体"/>
          <w:b w:val="0"/>
          <w:bCs/>
          <w:color w:val="auto"/>
          <w:sz w:val="24"/>
          <w:szCs w:val="24"/>
          <w:highlight w:val="none"/>
          <w:lang w:val="en-US" w:bidi="ar"/>
        </w:rPr>
        <w:t>万元，资产总额为</w:t>
      </w:r>
      <w:r>
        <w:rPr>
          <w:rFonts w:hint="eastAsia" w:ascii="宋体" w:hAnsi="宋体" w:eastAsia="宋体" w:cs="宋体"/>
          <w:b w:val="0"/>
          <w:bCs/>
          <w:color w:val="auto"/>
          <w:sz w:val="24"/>
          <w:szCs w:val="24"/>
          <w:highlight w:val="none"/>
          <w:u w:val="single"/>
          <w:lang w:val="en-US" w:bidi="ar"/>
        </w:rPr>
        <w:t xml:space="preserve">    </w:t>
      </w:r>
      <w:r>
        <w:rPr>
          <w:rFonts w:hint="eastAsia" w:ascii="宋体" w:hAnsi="宋体" w:eastAsia="宋体" w:cs="宋体"/>
          <w:b w:val="0"/>
          <w:bCs/>
          <w:color w:val="auto"/>
          <w:sz w:val="24"/>
          <w:szCs w:val="24"/>
          <w:highlight w:val="none"/>
          <w:lang w:val="en-US" w:bidi="ar"/>
        </w:rPr>
        <w:t>万元，属于</w:t>
      </w:r>
      <w:r>
        <w:rPr>
          <w:rFonts w:hint="eastAsia" w:ascii="宋体" w:hAnsi="宋体" w:eastAsia="宋体" w:cs="宋体"/>
          <w:b w:val="0"/>
          <w:bCs/>
          <w:color w:val="auto"/>
          <w:sz w:val="24"/>
          <w:szCs w:val="24"/>
          <w:highlight w:val="none"/>
          <w:u w:val="single"/>
          <w:lang w:val="en-US" w:bidi="ar"/>
        </w:rPr>
        <w:t>（中型企业、小型企业、微型企业）</w:t>
      </w:r>
      <w:r>
        <w:rPr>
          <w:rFonts w:hint="eastAsia" w:ascii="宋体" w:hAnsi="宋体" w:eastAsia="宋体" w:cs="宋体"/>
          <w:b w:val="0"/>
          <w:bCs/>
          <w:color w:val="auto"/>
          <w:sz w:val="24"/>
          <w:szCs w:val="24"/>
          <w:highlight w:val="none"/>
          <w:lang w:val="en-US" w:bidi="ar"/>
        </w:rPr>
        <w:t xml:space="preserve">； </w:t>
      </w:r>
    </w:p>
    <w:p>
      <w:pPr>
        <w:widowControl/>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bidi="ar"/>
        </w:rPr>
        <w:t>……</w:t>
      </w:r>
    </w:p>
    <w:p>
      <w:pPr>
        <w:widowControl/>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bidi="ar"/>
        </w:rPr>
        <w:t>以上企业，不属于大企业的分支机构，不存在控股股东为大企业的情形，也不存在与大企业的负责人为同一人的情形。</w:t>
      </w:r>
    </w:p>
    <w:p>
      <w:pPr>
        <w:widowControl/>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bidi="ar"/>
        </w:rPr>
        <w:t xml:space="preserve">本企业对上述声明内容的真实性负责。如有虚假，将依法承担相应责任。 </w:t>
      </w:r>
    </w:p>
    <w:p>
      <w:pPr>
        <w:widowControl/>
        <w:ind w:firstLine="480"/>
        <w:jc w:val="left"/>
        <w:rPr>
          <w:rFonts w:hint="eastAsia" w:ascii="宋体" w:hAnsi="宋体" w:eastAsia="宋体" w:cs="宋体"/>
          <w:b w:val="0"/>
          <w:bCs/>
          <w:color w:val="auto"/>
          <w:sz w:val="24"/>
          <w:szCs w:val="24"/>
          <w:highlight w:val="none"/>
          <w:lang w:val="en-US" w:bidi="ar"/>
        </w:rPr>
      </w:pPr>
    </w:p>
    <w:p>
      <w:pPr>
        <w:widowControl/>
        <w:ind w:firstLine="4320" w:firstLineChars="18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bidi="ar"/>
        </w:rPr>
        <w:t xml:space="preserve">企业名称（盖章）： </w:t>
      </w:r>
    </w:p>
    <w:p>
      <w:pPr>
        <w:widowControl/>
        <w:ind w:firstLine="4320" w:firstLineChars="1800"/>
        <w:jc w:val="left"/>
        <w:rPr>
          <w:rFonts w:hint="eastAsia" w:ascii="宋体" w:hAnsi="宋体" w:eastAsia="宋体" w:cs="宋体"/>
          <w:b w:val="0"/>
          <w:bCs/>
          <w:color w:val="auto"/>
          <w:sz w:val="24"/>
          <w:szCs w:val="24"/>
          <w:highlight w:val="none"/>
          <w:lang w:val="en-US" w:bidi="ar"/>
        </w:rPr>
      </w:pPr>
      <w:r>
        <w:rPr>
          <w:rFonts w:hint="eastAsia" w:ascii="宋体" w:hAnsi="宋体" w:eastAsia="宋体" w:cs="宋体"/>
          <w:b w:val="0"/>
          <w:bCs/>
          <w:color w:val="auto"/>
          <w:sz w:val="24"/>
          <w:szCs w:val="24"/>
          <w:highlight w:val="none"/>
          <w:lang w:val="en-US" w:bidi="ar"/>
        </w:rPr>
        <w:t>法定代表人或授权代表（签字或盖章）：</w:t>
      </w:r>
    </w:p>
    <w:p>
      <w:pPr>
        <w:widowControl/>
        <w:ind w:firstLine="4320" w:firstLineChars="1800"/>
        <w:jc w:val="left"/>
        <w:rPr>
          <w:rFonts w:hint="eastAsia" w:ascii="宋体" w:hAnsi="宋体" w:eastAsia="宋体" w:cs="宋体"/>
          <w:b w:val="0"/>
          <w:bCs/>
          <w:color w:val="auto"/>
          <w:sz w:val="24"/>
          <w:szCs w:val="24"/>
          <w:highlight w:val="none"/>
          <w:lang w:val="en-US" w:bidi="ar"/>
        </w:rPr>
      </w:pPr>
      <w:r>
        <w:rPr>
          <w:rFonts w:hint="eastAsia" w:ascii="宋体" w:hAnsi="宋体" w:eastAsia="宋体" w:cs="宋体"/>
          <w:b w:val="0"/>
          <w:bCs/>
          <w:color w:val="auto"/>
          <w:sz w:val="24"/>
          <w:szCs w:val="24"/>
          <w:highlight w:val="none"/>
          <w:lang w:val="en-US" w:bidi="ar"/>
        </w:rPr>
        <w:t>日 期：</w:t>
      </w:r>
    </w:p>
    <w:p>
      <w:pPr>
        <w:widowControl/>
        <w:jc w:val="left"/>
        <w:rPr>
          <w:rFonts w:hint="eastAsia" w:ascii="宋体" w:hAnsi="宋体" w:eastAsia="宋体" w:cs="宋体"/>
          <w:b w:val="0"/>
          <w:bCs/>
          <w:color w:val="auto"/>
          <w:sz w:val="24"/>
          <w:szCs w:val="24"/>
          <w:highlight w:val="none"/>
          <w:lang w:val="en-US" w:bidi="ar"/>
        </w:rPr>
      </w:pPr>
    </w:p>
    <w:p>
      <w:pPr>
        <w:adjustRightInd w:val="0"/>
        <w:ind w:firstLine="0" w:firstLineChars="0"/>
        <w:rPr>
          <w:rFonts w:hint="eastAsia" w:ascii="宋体" w:hAnsi="宋体" w:eastAsia="宋体" w:cs="宋体"/>
          <w:b w:val="0"/>
          <w:color w:val="auto"/>
          <w:kern w:val="2"/>
          <w:sz w:val="24"/>
          <w:szCs w:val="24"/>
          <w:highlight w:val="none"/>
          <w:lang w:val="en-US"/>
        </w:rPr>
      </w:pPr>
    </w:p>
    <w:p>
      <w:pPr>
        <w:adjustRightInd w:val="0"/>
        <w:ind w:firstLine="0" w:firstLineChars="0"/>
        <w:rPr>
          <w:rFonts w:hint="eastAsia"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rPr>
        <w:t>注：</w:t>
      </w:r>
    </w:p>
    <w:p>
      <w:pPr>
        <w:adjustRightInd w:val="0"/>
        <w:spacing w:line="288" w:lineRule="auto"/>
        <w:ind w:firstLine="420"/>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从业人员、营业收入、资产总额填报上一年度数据，无上一年度数据的新成立企业可不填报。</w:t>
      </w:r>
    </w:p>
    <w:p>
      <w:pPr>
        <w:tabs>
          <w:tab w:val="left" w:pos="3777"/>
          <w:tab w:val="center" w:pos="4819"/>
        </w:tabs>
        <w:spacing w:line="360" w:lineRule="auto"/>
        <w:jc w:val="center"/>
        <w:outlineLvl w:val="9"/>
        <w:rPr>
          <w:rFonts w:hint="eastAsia" w:ascii="宋体" w:hAnsi="宋体" w:cs="宋体"/>
          <w:b/>
          <w:color w:val="auto"/>
          <w:kern w:val="0"/>
          <w:sz w:val="32"/>
          <w:szCs w:val="32"/>
        </w:rPr>
      </w:pPr>
    </w:p>
    <w:p>
      <w:pPr>
        <w:tabs>
          <w:tab w:val="left" w:pos="3777"/>
          <w:tab w:val="center" w:pos="4819"/>
        </w:tabs>
        <w:spacing w:line="360" w:lineRule="auto"/>
        <w:jc w:val="center"/>
        <w:outlineLvl w:val="9"/>
        <w:rPr>
          <w:rFonts w:hint="eastAsia" w:ascii="宋体" w:hAnsi="宋体" w:cs="宋体"/>
          <w:b/>
          <w:color w:val="auto"/>
          <w:kern w:val="0"/>
          <w:sz w:val="32"/>
          <w:szCs w:val="32"/>
        </w:rPr>
      </w:pPr>
    </w:p>
    <w:p>
      <w:pPr>
        <w:jc w:val="both"/>
        <w:outlineLvl w:val="0"/>
        <w:rPr>
          <w:rFonts w:hint="default" w:ascii="宋体" w:hAnsi="宋体" w:eastAsia="宋体"/>
          <w:b/>
          <w:color w:val="auto"/>
          <w:sz w:val="24"/>
          <w:szCs w:val="24"/>
          <w:lang w:val="en-US" w:eastAsia="zh-CN"/>
        </w:rPr>
      </w:pPr>
      <w:bookmarkStart w:id="340" w:name="_Toc7350"/>
      <w:r>
        <w:rPr>
          <w:rFonts w:hint="eastAsia"/>
          <w:b/>
          <w:color w:val="auto"/>
          <w:sz w:val="24"/>
          <w:szCs w:val="24"/>
          <w:lang w:val="en-US" w:eastAsia="zh-CN"/>
        </w:rPr>
        <w:t>附二：</w:t>
      </w:r>
      <w:bookmarkEnd w:id="340"/>
    </w:p>
    <w:p>
      <w:pPr>
        <w:tabs>
          <w:tab w:val="left" w:pos="3777"/>
          <w:tab w:val="center" w:pos="4819"/>
        </w:tabs>
        <w:spacing w:line="360" w:lineRule="auto"/>
        <w:jc w:val="center"/>
        <w:outlineLvl w:val="9"/>
        <w:rPr>
          <w:rFonts w:hint="eastAsia" w:ascii="宋体" w:hAnsi="宋体" w:cs="宋体"/>
          <w:b/>
          <w:color w:val="auto"/>
          <w:kern w:val="0"/>
          <w:sz w:val="32"/>
          <w:szCs w:val="32"/>
        </w:rPr>
      </w:pPr>
    </w:p>
    <w:p>
      <w:pPr>
        <w:tabs>
          <w:tab w:val="left" w:pos="3777"/>
          <w:tab w:val="center" w:pos="4819"/>
        </w:tabs>
        <w:spacing w:line="360" w:lineRule="auto"/>
        <w:jc w:val="center"/>
        <w:outlineLvl w:val="0"/>
        <w:rPr>
          <w:rFonts w:ascii="宋体" w:hAnsi="宋体" w:cs="宋体"/>
          <w:b/>
          <w:color w:val="auto"/>
          <w:kern w:val="0"/>
          <w:sz w:val="32"/>
          <w:szCs w:val="32"/>
        </w:rPr>
      </w:pPr>
      <w:bookmarkStart w:id="341" w:name="_Toc22638"/>
      <w:r>
        <w:rPr>
          <w:rFonts w:hint="eastAsia" w:ascii="宋体" w:hAnsi="宋体" w:cs="宋体"/>
          <w:b/>
          <w:color w:val="auto"/>
          <w:kern w:val="0"/>
          <w:sz w:val="32"/>
          <w:szCs w:val="32"/>
        </w:rPr>
        <w:t>监狱企业声明函</w:t>
      </w:r>
      <w:bookmarkEnd w:id="335"/>
      <w:bookmarkEnd w:id="336"/>
      <w:bookmarkEnd w:id="337"/>
      <w:bookmarkEnd w:id="338"/>
      <w:bookmarkEnd w:id="339"/>
      <w:bookmarkEnd w:id="341"/>
    </w:p>
    <w:p>
      <w:pPr>
        <w:spacing w:line="360" w:lineRule="auto"/>
        <w:jc w:val="center"/>
        <w:rPr>
          <w:rFonts w:ascii="宋体" w:hAnsi="宋体"/>
          <w:color w:val="auto"/>
          <w:kern w:val="0"/>
          <w:sz w:val="24"/>
          <w:szCs w:val="24"/>
        </w:rPr>
      </w:pPr>
      <w:r>
        <w:rPr>
          <w:rFonts w:hint="eastAsia" w:ascii="宋体" w:hAnsi="宋体"/>
          <w:color w:val="auto"/>
          <w:kern w:val="0"/>
          <w:sz w:val="24"/>
          <w:szCs w:val="24"/>
        </w:rPr>
        <w:t>（监狱企业适用）</w:t>
      </w:r>
    </w:p>
    <w:p>
      <w:pPr>
        <w:spacing w:line="360" w:lineRule="auto"/>
        <w:ind w:firstLine="540" w:firstLineChars="225"/>
        <w:rPr>
          <w:rFonts w:ascii="宋体" w:hAnsi="宋体"/>
          <w:color w:val="auto"/>
          <w:kern w:val="0"/>
          <w:sz w:val="24"/>
          <w:szCs w:val="24"/>
        </w:rPr>
      </w:pPr>
      <w:r>
        <w:rPr>
          <w:rFonts w:hint="eastAsia" w:ascii="宋体" w:hAnsi="宋体"/>
          <w:color w:val="auto"/>
          <w:kern w:val="0"/>
          <w:sz w:val="24"/>
          <w:szCs w:val="24"/>
        </w:rPr>
        <w:t>本公司郑重声明，根据《关于政府采购支持监狱企业发展有关问题的通知》（财库</w:t>
      </w:r>
      <w:r>
        <w:rPr>
          <w:rFonts w:ascii="宋体" w:hAnsi="宋体"/>
          <w:color w:val="auto"/>
          <w:kern w:val="0"/>
          <w:sz w:val="24"/>
          <w:szCs w:val="24"/>
        </w:rPr>
        <w:t>[2014]68</w:t>
      </w:r>
      <w:r>
        <w:rPr>
          <w:rFonts w:hint="eastAsia" w:ascii="宋体" w:hAnsi="宋体"/>
          <w:color w:val="auto"/>
          <w:kern w:val="0"/>
          <w:sz w:val="24"/>
          <w:szCs w:val="24"/>
        </w:rPr>
        <w:t>号）的规定，本公司为监狱企业。</w:t>
      </w:r>
    </w:p>
    <w:p>
      <w:pPr>
        <w:spacing w:line="360" w:lineRule="auto"/>
        <w:ind w:firstLine="540" w:firstLineChars="225"/>
        <w:rPr>
          <w:rFonts w:ascii="宋体" w:hAnsi="宋体"/>
          <w:color w:val="auto"/>
          <w:kern w:val="0"/>
          <w:sz w:val="24"/>
          <w:szCs w:val="24"/>
        </w:rPr>
      </w:pPr>
      <w:r>
        <w:rPr>
          <w:rFonts w:hint="eastAsia" w:ascii="宋体" w:hAnsi="宋体"/>
          <w:color w:val="auto"/>
          <w:kern w:val="0"/>
          <w:sz w:val="24"/>
          <w:szCs w:val="24"/>
        </w:rPr>
        <w:t>本公司参加</w:t>
      </w:r>
      <w:r>
        <w:rPr>
          <w:rFonts w:ascii="宋体" w:hAnsi="宋体"/>
          <w:color w:val="auto"/>
          <w:kern w:val="0"/>
          <w:sz w:val="24"/>
          <w:szCs w:val="24"/>
        </w:rPr>
        <w:t>______</w:t>
      </w:r>
      <w:r>
        <w:rPr>
          <w:rFonts w:hint="eastAsia" w:ascii="宋体" w:hAnsi="宋体"/>
          <w:color w:val="auto"/>
          <w:kern w:val="0"/>
          <w:sz w:val="24"/>
          <w:szCs w:val="24"/>
        </w:rPr>
        <w:t>单位的</w:t>
      </w:r>
      <w:r>
        <w:rPr>
          <w:rFonts w:ascii="宋体" w:hAnsi="宋体"/>
          <w:color w:val="auto"/>
          <w:kern w:val="0"/>
          <w:sz w:val="24"/>
          <w:szCs w:val="24"/>
        </w:rPr>
        <w:t>______</w:t>
      </w:r>
      <w:r>
        <w:rPr>
          <w:rFonts w:hint="eastAsia" w:ascii="宋体" w:hAnsi="宋体"/>
          <w:color w:val="auto"/>
          <w:kern w:val="0"/>
          <w:sz w:val="24"/>
          <w:szCs w:val="24"/>
        </w:rPr>
        <w:t>项目采购活动，采购活动提供本企业（填写制造的货物，由本企业承担工程、提供服务）。</w:t>
      </w:r>
    </w:p>
    <w:p>
      <w:pPr>
        <w:spacing w:line="360" w:lineRule="auto"/>
        <w:ind w:firstLine="540" w:firstLineChars="225"/>
        <w:rPr>
          <w:rFonts w:ascii="宋体" w:hAnsi="宋体"/>
          <w:color w:val="auto"/>
          <w:kern w:val="0"/>
          <w:sz w:val="24"/>
          <w:szCs w:val="24"/>
        </w:rPr>
      </w:pPr>
      <w:r>
        <w:rPr>
          <w:rFonts w:hint="eastAsia" w:ascii="宋体" w:hAnsi="宋体"/>
          <w:color w:val="auto"/>
          <w:kern w:val="0"/>
          <w:sz w:val="24"/>
          <w:szCs w:val="24"/>
        </w:rPr>
        <w:t>本条所称货物不包括使用大型企业注册商标的货物和服务。</w:t>
      </w:r>
    </w:p>
    <w:p>
      <w:pPr>
        <w:spacing w:line="360" w:lineRule="auto"/>
        <w:ind w:firstLine="540" w:firstLineChars="225"/>
        <w:rPr>
          <w:rFonts w:ascii="宋体" w:hAnsi="宋体"/>
          <w:color w:val="auto"/>
          <w:kern w:val="0"/>
          <w:sz w:val="24"/>
          <w:szCs w:val="24"/>
        </w:rPr>
      </w:pPr>
      <w:r>
        <w:rPr>
          <w:rFonts w:hint="eastAsia" w:ascii="宋体" w:hAnsi="宋体"/>
          <w:color w:val="auto"/>
          <w:kern w:val="0"/>
          <w:sz w:val="24"/>
          <w:szCs w:val="24"/>
        </w:rPr>
        <w:t>本公司对上述声明的真实性负责。如有虚假，将依法承担相应责任。</w:t>
      </w:r>
    </w:p>
    <w:p>
      <w:pPr>
        <w:spacing w:line="360" w:lineRule="auto"/>
        <w:ind w:firstLine="4860" w:firstLineChars="2025"/>
        <w:rPr>
          <w:rFonts w:ascii="宋体" w:hAnsi="宋体"/>
          <w:color w:val="auto"/>
          <w:kern w:val="0"/>
          <w:sz w:val="24"/>
          <w:szCs w:val="24"/>
        </w:rPr>
      </w:pPr>
    </w:p>
    <w:p>
      <w:pPr>
        <w:widowControl/>
        <w:ind w:firstLine="4320" w:firstLineChars="18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bidi="ar"/>
        </w:rPr>
        <w:t xml:space="preserve">企业名称（盖章）： </w:t>
      </w:r>
    </w:p>
    <w:p>
      <w:pPr>
        <w:widowControl/>
        <w:ind w:firstLine="4320" w:firstLineChars="1800"/>
        <w:jc w:val="left"/>
        <w:rPr>
          <w:rFonts w:hint="eastAsia" w:ascii="宋体" w:hAnsi="宋体" w:eastAsia="宋体" w:cs="宋体"/>
          <w:b w:val="0"/>
          <w:bCs/>
          <w:color w:val="auto"/>
          <w:sz w:val="24"/>
          <w:szCs w:val="24"/>
          <w:highlight w:val="none"/>
          <w:lang w:val="en-US" w:bidi="ar"/>
        </w:rPr>
      </w:pPr>
      <w:r>
        <w:rPr>
          <w:rFonts w:hint="eastAsia" w:ascii="宋体" w:hAnsi="宋体" w:eastAsia="宋体" w:cs="宋体"/>
          <w:b w:val="0"/>
          <w:bCs/>
          <w:color w:val="auto"/>
          <w:sz w:val="24"/>
          <w:szCs w:val="24"/>
          <w:highlight w:val="none"/>
          <w:lang w:val="en-US" w:bidi="ar"/>
        </w:rPr>
        <w:t>法定代表人或授权代表（签字或盖章）：</w:t>
      </w:r>
    </w:p>
    <w:p>
      <w:pPr>
        <w:widowControl/>
        <w:ind w:firstLine="4320" w:firstLineChars="1800"/>
        <w:jc w:val="left"/>
        <w:rPr>
          <w:rFonts w:hint="eastAsia" w:ascii="宋体" w:hAnsi="宋体" w:eastAsia="宋体" w:cs="宋体"/>
          <w:b w:val="0"/>
          <w:bCs/>
          <w:color w:val="auto"/>
          <w:sz w:val="24"/>
          <w:szCs w:val="24"/>
          <w:highlight w:val="none"/>
          <w:lang w:val="en-US" w:bidi="ar"/>
        </w:rPr>
      </w:pPr>
      <w:r>
        <w:rPr>
          <w:rFonts w:hint="eastAsia" w:ascii="宋体" w:hAnsi="宋体" w:eastAsia="宋体" w:cs="宋体"/>
          <w:b w:val="0"/>
          <w:bCs/>
          <w:color w:val="auto"/>
          <w:sz w:val="24"/>
          <w:szCs w:val="24"/>
          <w:highlight w:val="none"/>
          <w:lang w:val="en-US" w:bidi="ar"/>
        </w:rPr>
        <w:t>日 期：</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注：后附监狱企业资格证明文件</w:t>
      </w:r>
    </w:p>
    <w:p>
      <w:pPr>
        <w:spacing w:line="440" w:lineRule="exact"/>
        <w:ind w:firstLine="567"/>
        <w:rPr>
          <w:rFonts w:ascii="宋体" w:hAnsi="宋体"/>
          <w:color w:val="auto"/>
          <w:sz w:val="24"/>
          <w:szCs w:val="24"/>
        </w:rPr>
      </w:pPr>
      <w:r>
        <w:rPr>
          <w:rFonts w:hint="eastAsia" w:ascii="宋体" w:hAnsi="宋体"/>
          <w:color w:val="auto"/>
          <w:sz w:val="24"/>
          <w:szCs w:val="24"/>
        </w:rPr>
        <w:t>1.</w:t>
      </w:r>
      <w:r>
        <w:rPr>
          <w:rFonts w:hint="eastAsia" w:ascii="宋体" w:hAnsi="宋体"/>
          <w:color w:val="auto"/>
          <w:szCs w:val="24"/>
        </w:rPr>
        <w:t xml:space="preserve"> </w:t>
      </w:r>
      <w:r>
        <w:rPr>
          <w:rFonts w:hint="eastAsia" w:ascii="宋体" w:hAnsi="宋体"/>
          <w:color w:val="auto"/>
          <w:sz w:val="24"/>
          <w:szCs w:val="24"/>
        </w:rPr>
        <w:t>省级以上监狱管理局、戒毒管理局（含新疆生产建设兵团）出具的属于监狱企业的证明文件；</w:t>
      </w:r>
    </w:p>
    <w:p>
      <w:pPr>
        <w:tabs>
          <w:tab w:val="left" w:pos="2880"/>
        </w:tabs>
        <w:spacing w:line="460" w:lineRule="atLeast"/>
        <w:ind w:firstLine="566" w:firstLineChars="236"/>
        <w:jc w:val="left"/>
        <w:rPr>
          <w:rFonts w:ascii="宋体" w:hAnsi="宋体" w:cs="宋体"/>
          <w:b/>
          <w:color w:val="auto"/>
          <w:kern w:val="0"/>
          <w:sz w:val="24"/>
          <w:szCs w:val="24"/>
        </w:rPr>
      </w:pPr>
      <w:r>
        <w:rPr>
          <w:rFonts w:hint="eastAsia" w:ascii="宋体" w:hAnsi="宋体"/>
          <w:color w:val="auto"/>
          <w:sz w:val="24"/>
          <w:szCs w:val="24"/>
        </w:rPr>
        <w:t>2.证明材料加盖供应商公章。</w:t>
      </w:r>
    </w:p>
    <w:p>
      <w:pPr>
        <w:spacing w:line="360" w:lineRule="auto"/>
        <w:rPr>
          <w:rFonts w:ascii="宋体" w:hAnsi="宋体"/>
          <w:color w:val="auto"/>
          <w:kern w:val="0"/>
          <w:sz w:val="24"/>
          <w:szCs w:val="24"/>
        </w:rPr>
      </w:pPr>
      <w:r>
        <w:rPr>
          <w:rFonts w:hint="eastAsia" w:ascii="宋体" w:hAnsi="宋体"/>
          <w:color w:val="auto"/>
          <w:kern w:val="0"/>
          <w:sz w:val="24"/>
          <w:szCs w:val="24"/>
        </w:rPr>
        <w:t xml:space="preserve">（若响应性文件中无上述证明文件，则在评审时不考虑对该监狱企业的相关优惠。） </w:t>
      </w:r>
    </w:p>
    <w:p>
      <w:pPr>
        <w:widowControl/>
        <w:jc w:val="left"/>
        <w:rPr>
          <w:rFonts w:ascii="宋体" w:hAnsi="宋体"/>
          <w:b/>
          <w:color w:val="auto"/>
          <w:sz w:val="24"/>
          <w:szCs w:val="24"/>
        </w:rPr>
      </w:pPr>
      <w:r>
        <w:rPr>
          <w:rFonts w:ascii="宋体" w:hAnsi="宋体"/>
          <w:b/>
          <w:color w:val="auto"/>
          <w:sz w:val="24"/>
          <w:szCs w:val="24"/>
        </w:rPr>
        <w:br w:type="page"/>
      </w:r>
    </w:p>
    <w:p>
      <w:pPr>
        <w:jc w:val="both"/>
        <w:outlineLvl w:val="0"/>
        <w:rPr>
          <w:rFonts w:hint="default" w:ascii="宋体" w:hAnsi="宋体" w:eastAsia="宋体"/>
          <w:b/>
          <w:color w:val="auto"/>
          <w:sz w:val="24"/>
          <w:szCs w:val="24"/>
          <w:lang w:val="en-US" w:eastAsia="zh-CN"/>
        </w:rPr>
      </w:pPr>
      <w:bookmarkStart w:id="342" w:name="_Toc9515"/>
      <w:bookmarkStart w:id="343" w:name="_Toc5089"/>
      <w:bookmarkStart w:id="344" w:name="_Toc23520"/>
      <w:bookmarkStart w:id="345" w:name="_Toc17866"/>
      <w:bookmarkStart w:id="346" w:name="_Toc20835"/>
      <w:bookmarkStart w:id="347" w:name="_Toc27705"/>
      <w:r>
        <w:rPr>
          <w:rFonts w:hint="eastAsia"/>
          <w:b/>
          <w:color w:val="auto"/>
          <w:sz w:val="24"/>
          <w:szCs w:val="24"/>
          <w:lang w:val="en-US" w:eastAsia="zh-CN"/>
        </w:rPr>
        <w:t>附三：</w:t>
      </w:r>
      <w:bookmarkEnd w:id="342"/>
    </w:p>
    <w:p>
      <w:pPr>
        <w:tabs>
          <w:tab w:val="left" w:pos="3600"/>
        </w:tabs>
        <w:adjustRightInd w:val="0"/>
        <w:snapToGrid w:val="0"/>
        <w:spacing w:line="440" w:lineRule="exact"/>
        <w:jc w:val="center"/>
        <w:outlineLvl w:val="0"/>
        <w:rPr>
          <w:rFonts w:hint="eastAsia" w:ascii="宋体" w:hAnsi="宋体" w:cs="宋体"/>
          <w:b/>
          <w:bCs/>
          <w:color w:val="auto"/>
          <w:spacing w:val="6"/>
          <w:kern w:val="0"/>
          <w:sz w:val="32"/>
          <w:szCs w:val="32"/>
        </w:rPr>
      </w:pPr>
    </w:p>
    <w:p>
      <w:pPr>
        <w:tabs>
          <w:tab w:val="left" w:pos="3600"/>
        </w:tabs>
        <w:adjustRightInd w:val="0"/>
        <w:snapToGrid w:val="0"/>
        <w:spacing w:line="440" w:lineRule="exact"/>
        <w:jc w:val="center"/>
        <w:outlineLvl w:val="0"/>
        <w:rPr>
          <w:rFonts w:ascii="宋体" w:hAnsi="宋体" w:cs="??_GB2312"/>
          <w:b/>
          <w:bCs/>
          <w:color w:val="auto"/>
          <w:spacing w:val="6"/>
          <w:kern w:val="0"/>
          <w:sz w:val="32"/>
          <w:szCs w:val="32"/>
        </w:rPr>
      </w:pPr>
      <w:bookmarkStart w:id="348" w:name="_Toc15608"/>
      <w:r>
        <w:rPr>
          <w:rFonts w:hint="eastAsia" w:ascii="宋体" w:hAnsi="宋体" w:cs="宋体"/>
          <w:b/>
          <w:bCs/>
          <w:color w:val="auto"/>
          <w:spacing w:val="6"/>
          <w:kern w:val="0"/>
          <w:sz w:val="32"/>
          <w:szCs w:val="32"/>
        </w:rPr>
        <w:t>残疾人福利性单位声明函</w:t>
      </w:r>
      <w:bookmarkEnd w:id="343"/>
      <w:bookmarkEnd w:id="344"/>
      <w:bookmarkEnd w:id="345"/>
      <w:bookmarkEnd w:id="346"/>
      <w:bookmarkEnd w:id="347"/>
      <w:bookmarkEnd w:id="348"/>
    </w:p>
    <w:p>
      <w:pPr>
        <w:autoSpaceDE w:val="0"/>
        <w:autoSpaceDN w:val="0"/>
        <w:adjustRightInd w:val="0"/>
        <w:spacing w:line="440" w:lineRule="exact"/>
        <w:rPr>
          <w:rFonts w:ascii="宋体" w:hAnsi="宋体" w:cs="??_GB2312"/>
          <w:b/>
          <w:bCs/>
          <w:color w:val="auto"/>
          <w:spacing w:val="6"/>
          <w:kern w:val="0"/>
          <w:sz w:val="24"/>
          <w:szCs w:val="24"/>
        </w:rPr>
      </w:pPr>
    </w:p>
    <w:p>
      <w:pPr>
        <w:widowControl/>
        <w:adjustRightInd w:val="0"/>
        <w:snapToGrid w:val="0"/>
        <w:spacing w:line="440" w:lineRule="exact"/>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本单位郑重声明，根据《财政部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民政部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中国残疾人联合会关于促进残疾人就业政府采购政策的通知》（财库〔</w:t>
      </w:r>
      <w:r>
        <w:rPr>
          <w:rFonts w:ascii="宋体" w:hAnsi="宋体" w:cs="宋体"/>
          <w:color w:val="auto"/>
          <w:spacing w:val="6"/>
          <w:kern w:val="0"/>
          <w:sz w:val="24"/>
          <w:szCs w:val="24"/>
        </w:rPr>
        <w:t>2017</w:t>
      </w:r>
      <w:r>
        <w:rPr>
          <w:rFonts w:hint="eastAsia" w:ascii="宋体" w:hAnsi="宋体" w:cs="宋体"/>
          <w:color w:val="auto"/>
          <w:spacing w:val="6"/>
          <w:kern w:val="0"/>
          <w:sz w:val="24"/>
          <w:szCs w:val="24"/>
        </w:rPr>
        <w:t>〕</w:t>
      </w:r>
      <w:r>
        <w:rPr>
          <w:rFonts w:ascii="宋体" w:hAnsi="宋体" w:cs="宋体"/>
          <w:color w:val="auto"/>
          <w:spacing w:val="6"/>
          <w:kern w:val="0"/>
          <w:sz w:val="24"/>
          <w:szCs w:val="24"/>
        </w:rPr>
        <w:t xml:space="preserve"> 141</w:t>
      </w:r>
      <w:r>
        <w:rPr>
          <w:rFonts w:hint="eastAsia" w:ascii="宋体" w:hAnsi="宋体" w:cs="宋体"/>
          <w:color w:val="auto"/>
          <w:spacing w:val="6"/>
          <w:kern w:val="0"/>
          <w:sz w:val="24"/>
          <w:szCs w:val="24"/>
        </w:rPr>
        <w:t>号）的规定，本单位为符合条件的残疾人福利性单位，且本单位参加</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单位的</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项目采购活动提供本单位制造的货物（由本单位承担工程</w:t>
      </w:r>
      <w:r>
        <w:rPr>
          <w:rFonts w:ascii="宋体" w:hAnsi="宋体" w:cs="宋体"/>
          <w:color w:val="auto"/>
          <w:spacing w:val="6"/>
          <w:kern w:val="0"/>
          <w:sz w:val="24"/>
          <w:szCs w:val="24"/>
        </w:rPr>
        <w:t>/</w:t>
      </w:r>
      <w:r>
        <w:rPr>
          <w:rFonts w:hint="eastAsia" w:ascii="宋体" w:hAnsi="宋体" w:cs="宋体"/>
          <w:color w:val="auto"/>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本单位对上述声明的真实性负责。如有虚假，将依法承担相应责任。</w:t>
      </w:r>
      <w:r>
        <w:rPr>
          <w:rFonts w:ascii="宋体" w:hAnsi="宋体" w:cs="宋体"/>
          <w:color w:val="auto"/>
          <w:spacing w:val="6"/>
          <w:kern w:val="0"/>
          <w:sz w:val="24"/>
          <w:szCs w:val="24"/>
        </w:rPr>
        <w:t xml:space="preserve"> </w:t>
      </w:r>
    </w:p>
    <w:p>
      <w:pPr>
        <w:widowControl/>
        <w:adjustRightInd w:val="0"/>
        <w:snapToGrid w:val="0"/>
        <w:spacing w:line="440" w:lineRule="exact"/>
        <w:ind w:firstLine="504" w:firstLineChars="200"/>
        <w:jc w:val="left"/>
        <w:rPr>
          <w:rFonts w:ascii="宋体" w:hAnsi="宋体" w:cs="宋体"/>
          <w:color w:val="auto"/>
          <w:spacing w:val="6"/>
          <w:kern w:val="0"/>
          <w:sz w:val="24"/>
          <w:szCs w:val="24"/>
        </w:rPr>
      </w:pPr>
    </w:p>
    <w:p>
      <w:pPr>
        <w:widowControl/>
        <w:ind w:firstLine="4320" w:firstLineChars="18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bidi="ar"/>
        </w:rPr>
        <w:t xml:space="preserve">企业名称（盖章）： </w:t>
      </w:r>
    </w:p>
    <w:p>
      <w:pPr>
        <w:widowControl/>
        <w:ind w:firstLine="4320" w:firstLineChars="1800"/>
        <w:jc w:val="left"/>
        <w:rPr>
          <w:rFonts w:hint="eastAsia" w:ascii="宋体" w:hAnsi="宋体" w:eastAsia="宋体" w:cs="宋体"/>
          <w:b w:val="0"/>
          <w:bCs/>
          <w:color w:val="auto"/>
          <w:sz w:val="24"/>
          <w:szCs w:val="24"/>
          <w:highlight w:val="none"/>
          <w:lang w:val="en-US" w:bidi="ar"/>
        </w:rPr>
      </w:pPr>
      <w:r>
        <w:rPr>
          <w:rFonts w:hint="eastAsia" w:ascii="宋体" w:hAnsi="宋体" w:eastAsia="宋体" w:cs="宋体"/>
          <w:b w:val="0"/>
          <w:bCs/>
          <w:color w:val="auto"/>
          <w:sz w:val="24"/>
          <w:szCs w:val="24"/>
          <w:highlight w:val="none"/>
          <w:lang w:val="en-US" w:bidi="ar"/>
        </w:rPr>
        <w:t>法定代表人或授权代表（签字或盖章）：</w:t>
      </w:r>
    </w:p>
    <w:p>
      <w:pPr>
        <w:widowControl/>
        <w:ind w:firstLine="4320" w:firstLineChars="1800"/>
        <w:jc w:val="left"/>
        <w:rPr>
          <w:rFonts w:hint="eastAsia" w:ascii="宋体" w:hAnsi="宋体" w:eastAsia="宋体" w:cs="宋体"/>
          <w:b w:val="0"/>
          <w:bCs/>
          <w:color w:val="auto"/>
          <w:sz w:val="24"/>
          <w:szCs w:val="24"/>
          <w:highlight w:val="none"/>
          <w:lang w:val="en-US" w:bidi="ar"/>
        </w:rPr>
      </w:pPr>
      <w:r>
        <w:rPr>
          <w:rFonts w:hint="eastAsia" w:ascii="宋体" w:hAnsi="宋体" w:eastAsia="宋体" w:cs="宋体"/>
          <w:b w:val="0"/>
          <w:bCs/>
          <w:color w:val="auto"/>
          <w:sz w:val="24"/>
          <w:szCs w:val="24"/>
          <w:highlight w:val="none"/>
          <w:lang w:val="en-US" w:bidi="ar"/>
        </w:rPr>
        <w:t>日 期：</w:t>
      </w:r>
    </w:p>
    <w:p>
      <w:pPr>
        <w:topLinePunct/>
        <w:snapToGrid w:val="0"/>
        <w:spacing w:line="360" w:lineRule="auto"/>
        <w:rPr>
          <w:rFonts w:ascii="宋体" w:hAnsi="宋体"/>
          <w:b/>
          <w:color w:val="auto"/>
          <w:sz w:val="24"/>
          <w:szCs w:val="24"/>
        </w:rPr>
      </w:pPr>
    </w:p>
    <w:p>
      <w:pPr>
        <w:rPr>
          <w:color w:val="auto"/>
        </w:rPr>
      </w:pPr>
    </w:p>
    <w:p>
      <w:pPr>
        <w:bidi w:val="0"/>
        <w:rPr>
          <w:color w:val="auto"/>
        </w:rPr>
      </w:pPr>
    </w:p>
    <w:sectPr>
      <w:pgSz w:w="11911" w:h="16838"/>
      <w:pgMar w:top="1417" w:right="1417" w:bottom="1134" w:left="1417" w:header="0" w:footer="998"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HYb2gj">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91" w:after="91"/>
      <w:ind w:firstLine="360"/>
      <w:jc w:val="righ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53</w:t>
                    </w:r>
                    <w:r>
                      <w:fldChar w:fldCharType="end"/>
                    </w:r>
                  </w:p>
                </w:txbxContent>
              </v:textbox>
            </v:shape>
          </w:pict>
        </mc:Fallback>
      </mc:AlternateContent>
    </w:r>
    <w:r>
      <w:rPr>
        <w:rFonts w:hint="eastAsia" w:ascii="宋体" w:hAnsi="宋体" w:eastAsia="宋体" w:cs="宋体"/>
        <w:i w:val="0"/>
        <w:iCs w:val="0"/>
        <w:sz w:val="18"/>
        <w:szCs w:val="18"/>
        <w:lang w:val="en-US" w:eastAsia="zh-CN"/>
      </w:rPr>
      <w:t>新疆信实工程招标咨询服务有限公司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91" w:after="91"/>
      <w:ind w:firstLine="360"/>
      <w:jc w:val="right"/>
      <w:rPr>
        <w:rFonts w:hint="eastAsia" w:eastAsiaTheme="minor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63</w:t>
                    </w:r>
                    <w:r>
                      <w:fldChar w:fldCharType="end"/>
                    </w:r>
                  </w:p>
                </w:txbxContent>
              </v:textbox>
            </v:shape>
          </w:pict>
        </mc:Fallback>
      </mc:AlternateContent>
    </w:r>
    <w:r>
      <w:rPr>
        <w:rFonts w:hint="eastAsia"/>
        <w:lang w:eastAsia="zh-CN"/>
      </w:rPr>
      <w:t>新疆信实工程招标咨询服务有限公司</w:t>
    </w:r>
  </w:p>
  <w:p>
    <w:pPr>
      <w:pStyle w:val="13"/>
      <w:spacing w:before="91" w:after="9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DAAB0"/>
    <w:multiLevelType w:val="singleLevel"/>
    <w:tmpl w:val="98CDAAB0"/>
    <w:lvl w:ilvl="0" w:tentative="0">
      <w:start w:val="1"/>
      <w:numFmt w:val="chineseCounting"/>
      <w:suff w:val="space"/>
      <w:lvlText w:val="第%1部分"/>
      <w:lvlJc w:val="left"/>
      <w:rPr>
        <w:rFonts w:hint="eastAsia"/>
      </w:rPr>
    </w:lvl>
  </w:abstractNum>
  <w:abstractNum w:abstractNumId="1">
    <w:nsid w:val="9A4A41A3"/>
    <w:multiLevelType w:val="singleLevel"/>
    <w:tmpl w:val="9A4A41A3"/>
    <w:lvl w:ilvl="0" w:tentative="0">
      <w:start w:val="1"/>
      <w:numFmt w:val="chineseCounting"/>
      <w:suff w:val="space"/>
      <w:lvlText w:val="第%1章"/>
      <w:lvlJc w:val="left"/>
      <w:rPr>
        <w:rFonts w:hint="eastAsia"/>
      </w:rPr>
    </w:lvl>
  </w:abstractNum>
  <w:abstractNum w:abstractNumId="2">
    <w:nsid w:val="EA34E699"/>
    <w:multiLevelType w:val="singleLevel"/>
    <w:tmpl w:val="EA34E699"/>
    <w:lvl w:ilvl="0" w:tentative="0">
      <w:start w:val="4"/>
      <w:numFmt w:val="chineseCounting"/>
      <w:suff w:val="space"/>
      <w:lvlText w:val="第%1章"/>
      <w:lvlJc w:val="left"/>
      <w:rPr>
        <w:rFonts w:hint="eastAsia"/>
      </w:rPr>
    </w:lvl>
  </w:abstractNum>
  <w:abstractNum w:abstractNumId="3">
    <w:nsid w:val="0A852EF5"/>
    <w:multiLevelType w:val="singleLevel"/>
    <w:tmpl w:val="0A852EF5"/>
    <w:lvl w:ilvl="0" w:tentative="0">
      <w:start w:val="1"/>
      <w:numFmt w:val="decimal"/>
      <w:suff w:val="nothing"/>
      <w:lvlText w:val="（%1）"/>
      <w:lvlJc w:val="left"/>
    </w:lvl>
  </w:abstractNum>
  <w:abstractNum w:abstractNumId="4">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0NTE0OWEzYjFjOTQyNTI1YjNlZDcyNTk1MTJkMjMifQ=="/>
  </w:docVars>
  <w:rsids>
    <w:rsidRoot w:val="00C00525"/>
    <w:rsid w:val="00006FB3"/>
    <w:rsid w:val="000224BF"/>
    <w:rsid w:val="00026434"/>
    <w:rsid w:val="00040667"/>
    <w:rsid w:val="000414FC"/>
    <w:rsid w:val="00047E22"/>
    <w:rsid w:val="000C6F3E"/>
    <w:rsid w:val="000E2DBB"/>
    <w:rsid w:val="000F3D58"/>
    <w:rsid w:val="00101688"/>
    <w:rsid w:val="00112105"/>
    <w:rsid w:val="00131591"/>
    <w:rsid w:val="001A3719"/>
    <w:rsid w:val="0023539C"/>
    <w:rsid w:val="002373A9"/>
    <w:rsid w:val="00252A60"/>
    <w:rsid w:val="002572F4"/>
    <w:rsid w:val="002A2CC2"/>
    <w:rsid w:val="002C512B"/>
    <w:rsid w:val="002C63E9"/>
    <w:rsid w:val="00315974"/>
    <w:rsid w:val="00317B71"/>
    <w:rsid w:val="003548BC"/>
    <w:rsid w:val="00362DB5"/>
    <w:rsid w:val="00397C1B"/>
    <w:rsid w:val="003B1AF8"/>
    <w:rsid w:val="003F008B"/>
    <w:rsid w:val="004516C2"/>
    <w:rsid w:val="005127E5"/>
    <w:rsid w:val="0052058E"/>
    <w:rsid w:val="005207E4"/>
    <w:rsid w:val="00527BF5"/>
    <w:rsid w:val="00567906"/>
    <w:rsid w:val="00583FE8"/>
    <w:rsid w:val="005923B3"/>
    <w:rsid w:val="005A1AA8"/>
    <w:rsid w:val="005A3BE3"/>
    <w:rsid w:val="005C7490"/>
    <w:rsid w:val="005D6E61"/>
    <w:rsid w:val="005E61DB"/>
    <w:rsid w:val="0062065D"/>
    <w:rsid w:val="0062481E"/>
    <w:rsid w:val="006328E9"/>
    <w:rsid w:val="00633E63"/>
    <w:rsid w:val="00657868"/>
    <w:rsid w:val="00657F3E"/>
    <w:rsid w:val="006703B5"/>
    <w:rsid w:val="00691A83"/>
    <w:rsid w:val="006A46FC"/>
    <w:rsid w:val="006D13ED"/>
    <w:rsid w:val="006D2FA4"/>
    <w:rsid w:val="006E494C"/>
    <w:rsid w:val="00723722"/>
    <w:rsid w:val="00744D82"/>
    <w:rsid w:val="00754520"/>
    <w:rsid w:val="00775B4F"/>
    <w:rsid w:val="00795288"/>
    <w:rsid w:val="007965AB"/>
    <w:rsid w:val="00815E31"/>
    <w:rsid w:val="008460A6"/>
    <w:rsid w:val="008474B5"/>
    <w:rsid w:val="008628A5"/>
    <w:rsid w:val="008E5C66"/>
    <w:rsid w:val="008F7E8F"/>
    <w:rsid w:val="00907DB8"/>
    <w:rsid w:val="00923B0B"/>
    <w:rsid w:val="0093718F"/>
    <w:rsid w:val="00940861"/>
    <w:rsid w:val="0095378E"/>
    <w:rsid w:val="0097653C"/>
    <w:rsid w:val="009B5B07"/>
    <w:rsid w:val="009C5EEC"/>
    <w:rsid w:val="00A1741F"/>
    <w:rsid w:val="00A75521"/>
    <w:rsid w:val="00A86F04"/>
    <w:rsid w:val="00AB777E"/>
    <w:rsid w:val="00B31E92"/>
    <w:rsid w:val="00B447C8"/>
    <w:rsid w:val="00B66143"/>
    <w:rsid w:val="00B777A0"/>
    <w:rsid w:val="00BB20BF"/>
    <w:rsid w:val="00BC5583"/>
    <w:rsid w:val="00C00525"/>
    <w:rsid w:val="00C25BD2"/>
    <w:rsid w:val="00C37BA9"/>
    <w:rsid w:val="00C47256"/>
    <w:rsid w:val="00C70D41"/>
    <w:rsid w:val="00CA5106"/>
    <w:rsid w:val="00CD7BDA"/>
    <w:rsid w:val="00CE24E8"/>
    <w:rsid w:val="00D043F5"/>
    <w:rsid w:val="00D17504"/>
    <w:rsid w:val="00D30465"/>
    <w:rsid w:val="00D838EC"/>
    <w:rsid w:val="00DB0BC4"/>
    <w:rsid w:val="00DB5C40"/>
    <w:rsid w:val="00DC5A5E"/>
    <w:rsid w:val="00E179B6"/>
    <w:rsid w:val="00E272A7"/>
    <w:rsid w:val="00E44818"/>
    <w:rsid w:val="00E64A32"/>
    <w:rsid w:val="00E65A74"/>
    <w:rsid w:val="00E82800"/>
    <w:rsid w:val="00E849CA"/>
    <w:rsid w:val="00E940AA"/>
    <w:rsid w:val="00E97F2C"/>
    <w:rsid w:val="00EB35AA"/>
    <w:rsid w:val="00EF4AA5"/>
    <w:rsid w:val="00F71C58"/>
    <w:rsid w:val="00F91216"/>
    <w:rsid w:val="00FA0FB1"/>
    <w:rsid w:val="00FA1E22"/>
    <w:rsid w:val="00FB4C88"/>
    <w:rsid w:val="00FD0A77"/>
    <w:rsid w:val="00FE1FFD"/>
    <w:rsid w:val="00FF732A"/>
    <w:rsid w:val="01073190"/>
    <w:rsid w:val="019C5710"/>
    <w:rsid w:val="01D152A8"/>
    <w:rsid w:val="02160CB1"/>
    <w:rsid w:val="023F2212"/>
    <w:rsid w:val="024645A0"/>
    <w:rsid w:val="02C57250"/>
    <w:rsid w:val="02CA58D9"/>
    <w:rsid w:val="034254B8"/>
    <w:rsid w:val="034D6E75"/>
    <w:rsid w:val="03901701"/>
    <w:rsid w:val="045714B8"/>
    <w:rsid w:val="054A4089"/>
    <w:rsid w:val="054A4D4F"/>
    <w:rsid w:val="05860F45"/>
    <w:rsid w:val="06476C2E"/>
    <w:rsid w:val="067F3525"/>
    <w:rsid w:val="072A6919"/>
    <w:rsid w:val="075B0DF7"/>
    <w:rsid w:val="07CC4E47"/>
    <w:rsid w:val="07F75572"/>
    <w:rsid w:val="084405B0"/>
    <w:rsid w:val="09536E6E"/>
    <w:rsid w:val="096E7880"/>
    <w:rsid w:val="099F7FEA"/>
    <w:rsid w:val="09B334AD"/>
    <w:rsid w:val="0A7B5B6C"/>
    <w:rsid w:val="0ADC3C8C"/>
    <w:rsid w:val="0B244FBB"/>
    <w:rsid w:val="0B7A60BD"/>
    <w:rsid w:val="0B964000"/>
    <w:rsid w:val="0C1C403C"/>
    <w:rsid w:val="0C5F58B4"/>
    <w:rsid w:val="0C8E0D6F"/>
    <w:rsid w:val="0CCB2A57"/>
    <w:rsid w:val="0D1A3929"/>
    <w:rsid w:val="0D2941EA"/>
    <w:rsid w:val="0D2A1C21"/>
    <w:rsid w:val="0D8C6527"/>
    <w:rsid w:val="0DAF74EC"/>
    <w:rsid w:val="0DC76A25"/>
    <w:rsid w:val="0DFB4E74"/>
    <w:rsid w:val="0DFF107D"/>
    <w:rsid w:val="0E327669"/>
    <w:rsid w:val="0E9C44F8"/>
    <w:rsid w:val="0F6B5505"/>
    <w:rsid w:val="0FBC49E5"/>
    <w:rsid w:val="0FE465C3"/>
    <w:rsid w:val="0FE50629"/>
    <w:rsid w:val="101B36BE"/>
    <w:rsid w:val="101D04E6"/>
    <w:rsid w:val="10833C11"/>
    <w:rsid w:val="10FD07C5"/>
    <w:rsid w:val="11222550"/>
    <w:rsid w:val="11710238"/>
    <w:rsid w:val="11974729"/>
    <w:rsid w:val="12806698"/>
    <w:rsid w:val="130E05C1"/>
    <w:rsid w:val="13757C95"/>
    <w:rsid w:val="13765CAF"/>
    <w:rsid w:val="139A04F1"/>
    <w:rsid w:val="13A56DBC"/>
    <w:rsid w:val="13A94A92"/>
    <w:rsid w:val="140A2763"/>
    <w:rsid w:val="142E6ED4"/>
    <w:rsid w:val="14A81515"/>
    <w:rsid w:val="14A865B3"/>
    <w:rsid w:val="154B5039"/>
    <w:rsid w:val="15B57075"/>
    <w:rsid w:val="1624461B"/>
    <w:rsid w:val="16262E37"/>
    <w:rsid w:val="169F29F1"/>
    <w:rsid w:val="16F673E7"/>
    <w:rsid w:val="17760616"/>
    <w:rsid w:val="18EE77F6"/>
    <w:rsid w:val="193C62BB"/>
    <w:rsid w:val="195D74F1"/>
    <w:rsid w:val="1A3A31F8"/>
    <w:rsid w:val="1AFC46EF"/>
    <w:rsid w:val="1B85512B"/>
    <w:rsid w:val="1BF63036"/>
    <w:rsid w:val="1C3C330C"/>
    <w:rsid w:val="1CA532CE"/>
    <w:rsid w:val="1D1B003D"/>
    <w:rsid w:val="1E340824"/>
    <w:rsid w:val="1E4236EC"/>
    <w:rsid w:val="1E4726AC"/>
    <w:rsid w:val="1E736F56"/>
    <w:rsid w:val="1EB219E0"/>
    <w:rsid w:val="1F072A00"/>
    <w:rsid w:val="1F124F85"/>
    <w:rsid w:val="20090A55"/>
    <w:rsid w:val="20C52E9C"/>
    <w:rsid w:val="20D768DB"/>
    <w:rsid w:val="212209C3"/>
    <w:rsid w:val="21483EAE"/>
    <w:rsid w:val="21AB6618"/>
    <w:rsid w:val="21AE1281"/>
    <w:rsid w:val="22143DCB"/>
    <w:rsid w:val="23247DC9"/>
    <w:rsid w:val="23610465"/>
    <w:rsid w:val="240F3180"/>
    <w:rsid w:val="24564030"/>
    <w:rsid w:val="24A96CB7"/>
    <w:rsid w:val="24F5166C"/>
    <w:rsid w:val="251E58FC"/>
    <w:rsid w:val="268E666D"/>
    <w:rsid w:val="26D3098E"/>
    <w:rsid w:val="26D70E7F"/>
    <w:rsid w:val="26E277AE"/>
    <w:rsid w:val="27903ECB"/>
    <w:rsid w:val="285A61DD"/>
    <w:rsid w:val="28657C45"/>
    <w:rsid w:val="28861418"/>
    <w:rsid w:val="288F3368"/>
    <w:rsid w:val="28967EE0"/>
    <w:rsid w:val="29410EDE"/>
    <w:rsid w:val="29932309"/>
    <w:rsid w:val="2A12178A"/>
    <w:rsid w:val="2B6915DE"/>
    <w:rsid w:val="2BB85EF2"/>
    <w:rsid w:val="2C1B76F4"/>
    <w:rsid w:val="2C5D0261"/>
    <w:rsid w:val="2C7D583D"/>
    <w:rsid w:val="2CEB030A"/>
    <w:rsid w:val="2D4877A3"/>
    <w:rsid w:val="2D79054C"/>
    <w:rsid w:val="2D9C784B"/>
    <w:rsid w:val="2DA4124D"/>
    <w:rsid w:val="2E6A5BEB"/>
    <w:rsid w:val="2E7A7D0C"/>
    <w:rsid w:val="2F3F6698"/>
    <w:rsid w:val="2FCE474C"/>
    <w:rsid w:val="307D09F1"/>
    <w:rsid w:val="30BC2BA2"/>
    <w:rsid w:val="32911E14"/>
    <w:rsid w:val="32C36F1F"/>
    <w:rsid w:val="331C26E2"/>
    <w:rsid w:val="333A6FCD"/>
    <w:rsid w:val="33551FF4"/>
    <w:rsid w:val="339668E2"/>
    <w:rsid w:val="34145BD4"/>
    <w:rsid w:val="34424C52"/>
    <w:rsid w:val="34B541A6"/>
    <w:rsid w:val="34CE5329"/>
    <w:rsid w:val="34DC61A9"/>
    <w:rsid w:val="35C92B32"/>
    <w:rsid w:val="361147D5"/>
    <w:rsid w:val="36391E56"/>
    <w:rsid w:val="369B6AB8"/>
    <w:rsid w:val="369E1E16"/>
    <w:rsid w:val="36BC7B03"/>
    <w:rsid w:val="36E0506A"/>
    <w:rsid w:val="37B16130"/>
    <w:rsid w:val="38171E01"/>
    <w:rsid w:val="390E0ED5"/>
    <w:rsid w:val="39770956"/>
    <w:rsid w:val="39894F37"/>
    <w:rsid w:val="39AE267B"/>
    <w:rsid w:val="39D05A50"/>
    <w:rsid w:val="39FC3DAB"/>
    <w:rsid w:val="3A0A32A1"/>
    <w:rsid w:val="3A28377B"/>
    <w:rsid w:val="3A851BD3"/>
    <w:rsid w:val="3AAA6E5A"/>
    <w:rsid w:val="3AD01FF7"/>
    <w:rsid w:val="3AD250BD"/>
    <w:rsid w:val="3B1A193C"/>
    <w:rsid w:val="3B1B3D36"/>
    <w:rsid w:val="3BEF3E75"/>
    <w:rsid w:val="3C6B216E"/>
    <w:rsid w:val="3D3E252C"/>
    <w:rsid w:val="3D40588B"/>
    <w:rsid w:val="3D537361"/>
    <w:rsid w:val="3D733CAC"/>
    <w:rsid w:val="3E2510DE"/>
    <w:rsid w:val="3E6831C8"/>
    <w:rsid w:val="3E8B772C"/>
    <w:rsid w:val="3E8C6B67"/>
    <w:rsid w:val="3F4F7231"/>
    <w:rsid w:val="3FC504C6"/>
    <w:rsid w:val="400F0C83"/>
    <w:rsid w:val="407833B9"/>
    <w:rsid w:val="409D1876"/>
    <w:rsid w:val="40CA14D6"/>
    <w:rsid w:val="410E7EA5"/>
    <w:rsid w:val="419B32B6"/>
    <w:rsid w:val="41A171F5"/>
    <w:rsid w:val="41CB7A1F"/>
    <w:rsid w:val="41F265E3"/>
    <w:rsid w:val="42376254"/>
    <w:rsid w:val="42851C99"/>
    <w:rsid w:val="429E3FA1"/>
    <w:rsid w:val="437C48F1"/>
    <w:rsid w:val="439108A0"/>
    <w:rsid w:val="43B5788B"/>
    <w:rsid w:val="444B54AC"/>
    <w:rsid w:val="44986E2B"/>
    <w:rsid w:val="45810C0E"/>
    <w:rsid w:val="459F511B"/>
    <w:rsid w:val="45E50AB4"/>
    <w:rsid w:val="46AA7D6D"/>
    <w:rsid w:val="46BE4385"/>
    <w:rsid w:val="46C357CA"/>
    <w:rsid w:val="46CA5EBA"/>
    <w:rsid w:val="47336544"/>
    <w:rsid w:val="47663175"/>
    <w:rsid w:val="497B1D64"/>
    <w:rsid w:val="499D6E25"/>
    <w:rsid w:val="4A262554"/>
    <w:rsid w:val="4A7651A3"/>
    <w:rsid w:val="4B5947D0"/>
    <w:rsid w:val="4B606A23"/>
    <w:rsid w:val="4B6C665C"/>
    <w:rsid w:val="4BB24043"/>
    <w:rsid w:val="4C442333"/>
    <w:rsid w:val="4C646C4D"/>
    <w:rsid w:val="4CBF3B0A"/>
    <w:rsid w:val="4CC84748"/>
    <w:rsid w:val="4CDC0E71"/>
    <w:rsid w:val="4D0833D5"/>
    <w:rsid w:val="4D6854C6"/>
    <w:rsid w:val="4DEC41C7"/>
    <w:rsid w:val="4E644BA3"/>
    <w:rsid w:val="4E8E6F20"/>
    <w:rsid w:val="4E990521"/>
    <w:rsid w:val="4EDA1E5E"/>
    <w:rsid w:val="4F252DDD"/>
    <w:rsid w:val="4FBB428E"/>
    <w:rsid w:val="500604F8"/>
    <w:rsid w:val="502A6D89"/>
    <w:rsid w:val="504944BD"/>
    <w:rsid w:val="512B50FD"/>
    <w:rsid w:val="51415469"/>
    <w:rsid w:val="517417B7"/>
    <w:rsid w:val="51B33374"/>
    <w:rsid w:val="51C21406"/>
    <w:rsid w:val="52E760A8"/>
    <w:rsid w:val="530744A9"/>
    <w:rsid w:val="530C5C3B"/>
    <w:rsid w:val="53140E54"/>
    <w:rsid w:val="532B7911"/>
    <w:rsid w:val="538E31FF"/>
    <w:rsid w:val="548360EA"/>
    <w:rsid w:val="54A554CE"/>
    <w:rsid w:val="54CA74AB"/>
    <w:rsid w:val="55122095"/>
    <w:rsid w:val="55955727"/>
    <w:rsid w:val="56836F07"/>
    <w:rsid w:val="56EB7613"/>
    <w:rsid w:val="57323C10"/>
    <w:rsid w:val="573A7C63"/>
    <w:rsid w:val="57962675"/>
    <w:rsid w:val="58300179"/>
    <w:rsid w:val="58653DF8"/>
    <w:rsid w:val="586B763C"/>
    <w:rsid w:val="5877348B"/>
    <w:rsid w:val="5882779A"/>
    <w:rsid w:val="5966544B"/>
    <w:rsid w:val="599F18D1"/>
    <w:rsid w:val="5A183665"/>
    <w:rsid w:val="5A7F0C19"/>
    <w:rsid w:val="5AF15FEF"/>
    <w:rsid w:val="5B16293D"/>
    <w:rsid w:val="5B242EC8"/>
    <w:rsid w:val="5B257036"/>
    <w:rsid w:val="5B3A01FD"/>
    <w:rsid w:val="5BAA61CB"/>
    <w:rsid w:val="5BB16042"/>
    <w:rsid w:val="5C070989"/>
    <w:rsid w:val="5C9116E4"/>
    <w:rsid w:val="5CB44580"/>
    <w:rsid w:val="5CF3633D"/>
    <w:rsid w:val="5D8F5786"/>
    <w:rsid w:val="5D9F0832"/>
    <w:rsid w:val="5DE008DA"/>
    <w:rsid w:val="5DF25CC5"/>
    <w:rsid w:val="5E130BCA"/>
    <w:rsid w:val="5E446A94"/>
    <w:rsid w:val="5E6C52B2"/>
    <w:rsid w:val="5E9C4BB6"/>
    <w:rsid w:val="5F667F51"/>
    <w:rsid w:val="5FA840C8"/>
    <w:rsid w:val="5FDE3F8D"/>
    <w:rsid w:val="600B38B6"/>
    <w:rsid w:val="60546986"/>
    <w:rsid w:val="60604CAE"/>
    <w:rsid w:val="60C73F1D"/>
    <w:rsid w:val="60EA2816"/>
    <w:rsid w:val="615838CB"/>
    <w:rsid w:val="623F40CD"/>
    <w:rsid w:val="624B793D"/>
    <w:rsid w:val="624E0F87"/>
    <w:rsid w:val="628D019F"/>
    <w:rsid w:val="633003F6"/>
    <w:rsid w:val="6334781D"/>
    <w:rsid w:val="6364448D"/>
    <w:rsid w:val="63B41573"/>
    <w:rsid w:val="63B97A74"/>
    <w:rsid w:val="63FC1C68"/>
    <w:rsid w:val="64A04501"/>
    <w:rsid w:val="64FF63B8"/>
    <w:rsid w:val="65281415"/>
    <w:rsid w:val="658E5DFA"/>
    <w:rsid w:val="66BB225B"/>
    <w:rsid w:val="673A1E91"/>
    <w:rsid w:val="673F46F0"/>
    <w:rsid w:val="677C63BC"/>
    <w:rsid w:val="681736CF"/>
    <w:rsid w:val="687D65ED"/>
    <w:rsid w:val="68CE48AF"/>
    <w:rsid w:val="69160DAB"/>
    <w:rsid w:val="69570E78"/>
    <w:rsid w:val="69603BCB"/>
    <w:rsid w:val="69FC71EF"/>
    <w:rsid w:val="6A752AC7"/>
    <w:rsid w:val="6AFE265C"/>
    <w:rsid w:val="6C484C17"/>
    <w:rsid w:val="6C6352EC"/>
    <w:rsid w:val="6D572164"/>
    <w:rsid w:val="6D851134"/>
    <w:rsid w:val="6DEA1690"/>
    <w:rsid w:val="6DFE254B"/>
    <w:rsid w:val="6F032819"/>
    <w:rsid w:val="70202FE6"/>
    <w:rsid w:val="70BA5B2F"/>
    <w:rsid w:val="71144DB0"/>
    <w:rsid w:val="712C2F69"/>
    <w:rsid w:val="713F78B0"/>
    <w:rsid w:val="725B2601"/>
    <w:rsid w:val="7338754A"/>
    <w:rsid w:val="73627D5A"/>
    <w:rsid w:val="736336FA"/>
    <w:rsid w:val="736A401D"/>
    <w:rsid w:val="743C7F0A"/>
    <w:rsid w:val="745F4590"/>
    <w:rsid w:val="748A15FF"/>
    <w:rsid w:val="74EF4115"/>
    <w:rsid w:val="75564194"/>
    <w:rsid w:val="757D2A54"/>
    <w:rsid w:val="75B03F84"/>
    <w:rsid w:val="76C80F2C"/>
    <w:rsid w:val="77514BED"/>
    <w:rsid w:val="7784007B"/>
    <w:rsid w:val="780F5A5C"/>
    <w:rsid w:val="78171FDB"/>
    <w:rsid w:val="789A0486"/>
    <w:rsid w:val="78B05F90"/>
    <w:rsid w:val="78D90F8D"/>
    <w:rsid w:val="792133F6"/>
    <w:rsid w:val="79B04020"/>
    <w:rsid w:val="79B17BC5"/>
    <w:rsid w:val="79FA7E0F"/>
    <w:rsid w:val="7A046975"/>
    <w:rsid w:val="7A31020D"/>
    <w:rsid w:val="7A6F3A8C"/>
    <w:rsid w:val="7A7E4330"/>
    <w:rsid w:val="7AA243FD"/>
    <w:rsid w:val="7B583DCC"/>
    <w:rsid w:val="7B9B0A91"/>
    <w:rsid w:val="7C102E48"/>
    <w:rsid w:val="7C3355EA"/>
    <w:rsid w:val="7C417174"/>
    <w:rsid w:val="7C4C1E24"/>
    <w:rsid w:val="7CA43D01"/>
    <w:rsid w:val="7CB46098"/>
    <w:rsid w:val="7D5A4173"/>
    <w:rsid w:val="7D9F4FD9"/>
    <w:rsid w:val="7DA40527"/>
    <w:rsid w:val="7EFB200E"/>
    <w:rsid w:val="7F0E43F3"/>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宋体" w:hAnsi="宋体" w:eastAsia="宋体" w:cs="Times New Roman"/>
      <w:sz w:val="24"/>
      <w:lang w:val="en-US" w:eastAsia="zh-CN" w:bidi="ar-SA"/>
    </w:rPr>
  </w:style>
  <w:style w:type="paragraph" w:styleId="3">
    <w:name w:val="heading 1"/>
    <w:basedOn w:val="1"/>
    <w:next w:val="1"/>
    <w:link w:val="38"/>
    <w:qFormat/>
    <w:uiPriority w:val="0"/>
    <w:pPr>
      <w:keepNext/>
      <w:keepLines/>
      <w:spacing w:line="480" w:lineRule="auto"/>
      <w:ind w:firstLine="0" w:firstLineChars="0"/>
      <w:jc w:val="center"/>
      <w:outlineLvl w:val="0"/>
    </w:pPr>
    <w:rPr>
      <w:rFonts w:ascii="Times New Roman"/>
      <w:b/>
      <w:bCs/>
      <w:kern w:val="44"/>
      <w:sz w:val="32"/>
      <w:szCs w:val="44"/>
    </w:rPr>
  </w:style>
  <w:style w:type="paragraph" w:styleId="4">
    <w:name w:val="heading 2"/>
    <w:basedOn w:val="1"/>
    <w:next w:val="1"/>
    <w:link w:val="40"/>
    <w:unhideWhenUsed/>
    <w:qFormat/>
    <w:uiPriority w:val="0"/>
    <w:pPr>
      <w:keepNext/>
      <w:keepLines/>
      <w:spacing w:before="100" w:beforeLines="100" w:after="100" w:afterLines="100" w:line="400" w:lineRule="exact"/>
      <w:outlineLvl w:val="1"/>
    </w:pPr>
    <w:rPr>
      <w:rFonts w:eastAsia="宋体" w:asciiTheme="majorAscii" w:hAnsiTheme="majorAscii" w:cstheme="majorBidi"/>
      <w:sz w:val="28"/>
      <w:szCs w:val="32"/>
    </w:rPr>
  </w:style>
  <w:style w:type="paragraph" w:styleId="2">
    <w:name w:val="heading 3"/>
    <w:basedOn w:val="1"/>
    <w:next w:val="1"/>
    <w:qFormat/>
    <w:uiPriority w:val="0"/>
    <w:pPr>
      <w:keepNext/>
      <w:keepLines/>
      <w:spacing w:before="20" w:beforeLines="0" w:after="20" w:afterLines="0" w:line="360" w:lineRule="auto"/>
      <w:ind w:firstLine="883" w:firstLineChars="200"/>
      <w:outlineLvl w:val="2"/>
    </w:pPr>
    <w:rPr>
      <w:rFonts w:ascii="Times New Roman" w:hAnsi="Times New Roman" w:eastAsia="宋体"/>
      <w:b/>
      <w:bCs/>
      <w:sz w:val="28"/>
      <w:szCs w:val="32"/>
    </w:rPr>
  </w:style>
  <w:style w:type="paragraph" w:styleId="5">
    <w:name w:val="heading 4"/>
    <w:basedOn w:val="1"/>
    <w:next w:val="1"/>
    <w:link w:val="41"/>
    <w:unhideWhenUsed/>
    <w:qFormat/>
    <w:uiPriority w:val="9"/>
    <w:pPr>
      <w:keepNext/>
      <w:keepLines/>
      <w:spacing w:before="20" w:after="20" w:line="377" w:lineRule="auto"/>
      <w:outlineLvl w:val="3"/>
    </w:pPr>
    <w:rPr>
      <w:rFonts w:eastAsia="宋体" w:asciiTheme="majorAscii" w:hAnsiTheme="majorAscii" w:cstheme="majorBidi"/>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9"/>
    <w:unhideWhenUsed/>
    <w:qFormat/>
    <w:uiPriority w:val="0"/>
    <w:pPr>
      <w:ind w:firstLine="420"/>
    </w:pPr>
  </w:style>
  <w:style w:type="paragraph" w:styleId="7">
    <w:name w:val="toa heading"/>
    <w:basedOn w:val="1"/>
    <w:next w:val="1"/>
    <w:semiHidden/>
    <w:qFormat/>
    <w:uiPriority w:val="0"/>
    <w:pPr>
      <w:spacing w:before="120"/>
    </w:pPr>
    <w:rPr>
      <w:rFonts w:ascii="Arial" w:hAnsi="Arial" w:cs="Arial"/>
      <w:sz w:val="24"/>
    </w:rPr>
  </w:style>
  <w:style w:type="paragraph" w:styleId="8">
    <w:name w:val="annotation text"/>
    <w:basedOn w:val="1"/>
    <w:qFormat/>
    <w:uiPriority w:val="0"/>
    <w:pPr>
      <w:jc w:val="left"/>
    </w:pPr>
  </w:style>
  <w:style w:type="paragraph" w:styleId="9">
    <w:name w:val="Body Text"/>
    <w:basedOn w:val="1"/>
    <w:next w:val="1"/>
    <w:link w:val="47"/>
    <w:semiHidden/>
    <w:unhideWhenUsed/>
    <w:qFormat/>
    <w:uiPriority w:val="99"/>
    <w:pPr>
      <w:spacing w:after="120"/>
    </w:pPr>
  </w:style>
  <w:style w:type="paragraph" w:styleId="10">
    <w:name w:val="Body Text Indent"/>
    <w:basedOn w:val="1"/>
    <w:next w:val="1"/>
    <w:link w:val="44"/>
    <w:qFormat/>
    <w:uiPriority w:val="0"/>
    <w:pPr>
      <w:spacing w:line="240" w:lineRule="auto"/>
      <w:ind w:firstLine="630" w:firstLineChars="0"/>
    </w:pPr>
    <w:rPr>
      <w:rFonts w:ascii="Times New Roman"/>
      <w:kern w:val="2"/>
      <w:sz w:val="32"/>
    </w:rPr>
  </w:style>
  <w:style w:type="paragraph" w:styleId="11">
    <w:name w:val="toc 3"/>
    <w:basedOn w:val="1"/>
    <w:next w:val="1"/>
    <w:semiHidden/>
    <w:unhideWhenUsed/>
    <w:qFormat/>
    <w:uiPriority w:val="39"/>
    <w:pPr>
      <w:ind w:left="840" w:leftChars="400"/>
    </w:pPr>
  </w:style>
  <w:style w:type="paragraph" w:styleId="12">
    <w:name w:val="Plain Text"/>
    <w:basedOn w:val="1"/>
    <w:link w:val="46"/>
    <w:semiHidden/>
    <w:unhideWhenUsed/>
    <w:qFormat/>
    <w:uiPriority w:val="99"/>
    <w:rPr>
      <w:rFonts w:hAnsi="Courier New" w:cs="Courier New" w:asciiTheme="minorEastAsia" w:eastAsiaTheme="minorEastAsia"/>
    </w:rPr>
  </w:style>
  <w:style w:type="paragraph" w:styleId="13">
    <w:name w:val="footer"/>
    <w:basedOn w:val="1"/>
    <w:link w:val="37"/>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14">
    <w:name w:val="header"/>
    <w:basedOn w:val="1"/>
    <w:next w:val="1"/>
    <w:link w:val="36"/>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15">
    <w:name w:val="toc 1"/>
    <w:basedOn w:val="1"/>
    <w:next w:val="1"/>
    <w:qFormat/>
    <w:uiPriority w:val="39"/>
    <w:pPr>
      <w:spacing w:beforeLines="38" w:afterLines="38" w:line="480" w:lineRule="exact"/>
      <w:ind w:firstLine="0" w:firstLineChars="0"/>
    </w:pPr>
    <w:rPr>
      <w:rFonts w:ascii="Times New Roman"/>
      <w:b/>
      <w:bCs/>
      <w:kern w:val="2"/>
      <w:sz w:val="21"/>
    </w:rPr>
  </w:style>
  <w:style w:type="paragraph" w:styleId="16">
    <w:name w:val="toc 4"/>
    <w:basedOn w:val="1"/>
    <w:next w:val="1"/>
    <w:qFormat/>
    <w:uiPriority w:val="39"/>
    <w:pPr>
      <w:ind w:left="960"/>
      <w:jc w:val="left"/>
    </w:pPr>
    <w:rPr>
      <w:rFonts w:ascii="Calibri" w:hAnsi="Calibri"/>
      <w:sz w:val="18"/>
      <w:szCs w:val="18"/>
    </w:rPr>
  </w:style>
  <w:style w:type="paragraph" w:styleId="17">
    <w:name w:val="Subtitle"/>
    <w:basedOn w:val="1"/>
    <w:next w:val="1"/>
    <w:link w:val="6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8">
    <w:name w:val="footnote text"/>
    <w:basedOn w:val="1"/>
    <w:qFormat/>
    <w:uiPriority w:val="99"/>
    <w:pPr>
      <w:snapToGrid w:val="0"/>
      <w:jc w:val="left"/>
    </w:pPr>
    <w:rPr>
      <w:sz w:val="18"/>
    </w:rPr>
  </w:style>
  <w:style w:type="paragraph" w:styleId="19">
    <w:name w:val="toc 2"/>
    <w:basedOn w:val="1"/>
    <w:next w:val="1"/>
    <w:semiHidden/>
    <w:unhideWhenUsed/>
    <w:qFormat/>
    <w:uiPriority w:val="39"/>
    <w:pPr>
      <w:ind w:left="420" w:leftChars="200"/>
    </w:pPr>
  </w:style>
  <w:style w:type="paragraph" w:styleId="20">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1">
    <w:name w:val="Title"/>
    <w:basedOn w:val="1"/>
    <w:next w:val="1"/>
    <w:link w:val="59"/>
    <w:qFormat/>
    <w:uiPriority w:val="10"/>
    <w:pPr>
      <w:spacing w:before="60" w:after="60"/>
      <w:jc w:val="center"/>
      <w:outlineLvl w:val="0"/>
    </w:pPr>
    <w:rPr>
      <w:rFonts w:ascii="Cambria" w:hAnsi="Cambria" w:cs="Times New Roman"/>
      <w:b/>
      <w:bCs/>
      <w:szCs w:val="32"/>
    </w:rPr>
  </w:style>
  <w:style w:type="paragraph" w:styleId="22">
    <w:name w:val="Body Text First Indent"/>
    <w:basedOn w:val="9"/>
    <w:qFormat/>
    <w:uiPriority w:val="0"/>
    <w:pPr>
      <w:spacing w:after="120" w:afterLines="0"/>
      <w:ind w:firstLine="420"/>
    </w:pPr>
  </w:style>
  <w:style w:type="paragraph" w:styleId="23">
    <w:name w:val="Body Text First Indent 2"/>
    <w:basedOn w:val="10"/>
    <w:next w:val="9"/>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FollowedHyperlink"/>
    <w:basedOn w:val="26"/>
    <w:semiHidden/>
    <w:unhideWhenUsed/>
    <w:qFormat/>
    <w:uiPriority w:val="99"/>
    <w:rPr>
      <w:rFonts w:hint="eastAsia" w:ascii="微软雅黑" w:hAnsi="微软雅黑" w:eastAsia="微软雅黑" w:cs="微软雅黑"/>
      <w:color w:val="02396F"/>
      <w:u w:val="single"/>
    </w:rPr>
  </w:style>
  <w:style w:type="character" w:styleId="30">
    <w:name w:val="Emphasis"/>
    <w:basedOn w:val="26"/>
    <w:qFormat/>
    <w:uiPriority w:val="20"/>
    <w:rPr>
      <w:i/>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paragraph" w:customStyle="1" w:styleId="32">
    <w:name w:val="Plain Text1"/>
    <w:basedOn w:val="1"/>
    <w:qFormat/>
    <w:uiPriority w:val="99"/>
    <w:rPr>
      <w:rFonts w:hAnsi="Courier New" w:cs="Courier New"/>
      <w:szCs w:val="21"/>
    </w:rPr>
  </w:style>
  <w:style w:type="paragraph" w:customStyle="1" w:styleId="33">
    <w:name w:val="Default"/>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34">
    <w:name w:val="无间隔1"/>
    <w:basedOn w:val="1"/>
    <w:qFormat/>
    <w:uiPriority w:val="1"/>
    <w:pPr>
      <w:spacing w:line="400" w:lineRule="exact"/>
    </w:pPr>
    <w:rPr>
      <w:rFonts w:eastAsia="宋体"/>
      <w:sz w:val="24"/>
    </w:rPr>
  </w:style>
  <w:style w:type="paragraph" w:customStyle="1" w:styleId="35">
    <w:name w:val="样式1"/>
    <w:basedOn w:val="7"/>
    <w:qFormat/>
    <w:uiPriority w:val="0"/>
    <w:rPr>
      <w:rFonts w:ascii="Arial" w:hAnsi="Arial"/>
    </w:rPr>
  </w:style>
  <w:style w:type="character" w:customStyle="1" w:styleId="36">
    <w:name w:val="页眉 字符"/>
    <w:basedOn w:val="26"/>
    <w:link w:val="14"/>
    <w:qFormat/>
    <w:uiPriority w:val="99"/>
    <w:rPr>
      <w:sz w:val="18"/>
      <w:szCs w:val="18"/>
    </w:rPr>
  </w:style>
  <w:style w:type="character" w:customStyle="1" w:styleId="37">
    <w:name w:val="页脚 字符"/>
    <w:basedOn w:val="26"/>
    <w:link w:val="13"/>
    <w:qFormat/>
    <w:uiPriority w:val="99"/>
    <w:rPr>
      <w:sz w:val="18"/>
      <w:szCs w:val="18"/>
    </w:rPr>
  </w:style>
  <w:style w:type="character" w:customStyle="1" w:styleId="38">
    <w:name w:val="标题 1 字符"/>
    <w:basedOn w:val="26"/>
    <w:link w:val="3"/>
    <w:qFormat/>
    <w:uiPriority w:val="0"/>
    <w:rPr>
      <w:rFonts w:ascii="Times New Roman" w:hAnsi="Times New Roman" w:eastAsia="宋体" w:cs="Times New Roman"/>
      <w:b/>
      <w:bCs/>
      <w:kern w:val="44"/>
      <w:sz w:val="32"/>
      <w:szCs w:val="44"/>
    </w:rPr>
  </w:style>
  <w:style w:type="character" w:customStyle="1" w:styleId="39">
    <w:name w:val="正文缩进 字符"/>
    <w:link w:val="6"/>
    <w:qFormat/>
    <w:uiPriority w:val="0"/>
    <w:rPr>
      <w:rFonts w:ascii="宋体" w:hAnsi="Times New Roman" w:eastAsia="宋体" w:cs="Times New Roman"/>
      <w:kern w:val="0"/>
      <w:sz w:val="24"/>
      <w:szCs w:val="20"/>
    </w:rPr>
  </w:style>
  <w:style w:type="character" w:customStyle="1" w:styleId="40">
    <w:name w:val="标题 2 字符"/>
    <w:basedOn w:val="26"/>
    <w:link w:val="4"/>
    <w:qFormat/>
    <w:uiPriority w:val="0"/>
    <w:rPr>
      <w:rFonts w:eastAsia="宋体" w:asciiTheme="majorAscii" w:hAnsiTheme="majorAscii" w:cstheme="majorBidi"/>
      <w:b/>
      <w:bCs/>
      <w:kern w:val="0"/>
      <w:sz w:val="28"/>
      <w:szCs w:val="32"/>
    </w:rPr>
  </w:style>
  <w:style w:type="character" w:customStyle="1" w:styleId="41">
    <w:name w:val="标题 4 字符"/>
    <w:basedOn w:val="26"/>
    <w:link w:val="5"/>
    <w:qFormat/>
    <w:uiPriority w:val="9"/>
    <w:rPr>
      <w:rFonts w:eastAsia="宋体" w:asciiTheme="majorAscii" w:hAnsiTheme="majorAscii" w:cstheme="majorBidi"/>
      <w:b/>
      <w:bCs/>
      <w:kern w:val="0"/>
      <w:sz w:val="24"/>
      <w:szCs w:val="28"/>
    </w:rPr>
  </w:style>
  <w:style w:type="character" w:customStyle="1" w:styleId="42">
    <w:name w:val="font11"/>
    <w:basedOn w:val="26"/>
    <w:qFormat/>
    <w:uiPriority w:val="0"/>
    <w:rPr>
      <w:rFonts w:hint="eastAsia" w:ascii="宋体" w:hAnsi="宋体" w:eastAsia="宋体" w:cs="宋体"/>
      <w:color w:val="000000"/>
      <w:sz w:val="21"/>
      <w:szCs w:val="21"/>
      <w:u w:val="none"/>
    </w:rPr>
  </w:style>
  <w:style w:type="character" w:customStyle="1" w:styleId="43">
    <w:name w:val="标题 1 Char"/>
    <w:qFormat/>
    <w:uiPriority w:val="0"/>
    <w:rPr>
      <w:rFonts w:ascii="Times New Roman" w:hAnsi="Times New Roman" w:eastAsia="宋体"/>
      <w:b/>
      <w:bCs/>
      <w:kern w:val="44"/>
      <w:sz w:val="32"/>
      <w:szCs w:val="44"/>
    </w:rPr>
  </w:style>
  <w:style w:type="character" w:customStyle="1" w:styleId="44">
    <w:name w:val="正文文本缩进 字符"/>
    <w:basedOn w:val="26"/>
    <w:link w:val="10"/>
    <w:qFormat/>
    <w:uiPriority w:val="0"/>
    <w:rPr>
      <w:rFonts w:ascii="Times New Roman" w:hAnsi="Times New Roman" w:eastAsia="宋体" w:cs="Times New Roman"/>
      <w:sz w:val="32"/>
      <w:szCs w:val="20"/>
    </w:rPr>
  </w:style>
  <w:style w:type="paragraph" w:customStyle="1" w:styleId="45">
    <w:name w:val="WPS Plain"/>
    <w:basedOn w:val="1"/>
    <w:qFormat/>
    <w:uiPriority w:val="0"/>
    <w:pPr>
      <w:widowControl/>
      <w:spacing w:line="240" w:lineRule="auto"/>
      <w:ind w:firstLine="0" w:firstLineChars="0"/>
      <w:jc w:val="left"/>
    </w:pPr>
    <w:rPr>
      <w:rFonts w:ascii="Times New Roman"/>
      <w:kern w:val="2"/>
      <w:szCs w:val="24"/>
    </w:rPr>
  </w:style>
  <w:style w:type="character" w:customStyle="1" w:styleId="46">
    <w:name w:val="纯文本 字符"/>
    <w:basedOn w:val="26"/>
    <w:link w:val="12"/>
    <w:semiHidden/>
    <w:qFormat/>
    <w:uiPriority w:val="99"/>
    <w:rPr>
      <w:rFonts w:hAnsi="Courier New" w:cs="Courier New" w:asciiTheme="minorEastAsia"/>
      <w:kern w:val="0"/>
      <w:sz w:val="24"/>
      <w:szCs w:val="20"/>
    </w:rPr>
  </w:style>
  <w:style w:type="character" w:customStyle="1" w:styleId="47">
    <w:name w:val="正文文本 字符"/>
    <w:basedOn w:val="26"/>
    <w:link w:val="9"/>
    <w:semiHidden/>
    <w:qFormat/>
    <w:uiPriority w:val="99"/>
    <w:rPr>
      <w:rFonts w:ascii="宋体" w:hAnsi="Times New Roman" w:eastAsia="宋体" w:cs="Times New Roman"/>
      <w:sz w:val="24"/>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9">
    <w:name w:val="È±Ê¡ÎÄ±¾"/>
    <w:basedOn w:val="1"/>
    <w:qFormat/>
    <w:uiPriority w:val="0"/>
    <w:pPr>
      <w:widowControl/>
      <w:overflowPunct w:val="0"/>
      <w:autoSpaceDE w:val="0"/>
      <w:autoSpaceDN w:val="0"/>
      <w:adjustRightInd w:val="0"/>
      <w:jc w:val="left"/>
    </w:pPr>
    <w:rPr>
      <w:kern w:val="0"/>
      <w:sz w:val="24"/>
    </w:rPr>
  </w:style>
  <w:style w:type="paragraph" w:customStyle="1" w:styleId="50">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Body text|1"/>
    <w:basedOn w:val="1"/>
    <w:qFormat/>
    <w:uiPriority w:val="0"/>
    <w:pPr>
      <w:spacing w:line="408" w:lineRule="auto"/>
      <w:ind w:firstLine="400"/>
    </w:pPr>
    <w:rPr>
      <w:rFonts w:ascii="宋体" w:hAnsi="宋体" w:eastAsia="宋体" w:cs="宋体"/>
      <w:sz w:val="26"/>
      <w:szCs w:val="26"/>
      <w:lang w:val="zh-TW" w:eastAsia="zh-TW" w:bidi="zh-TW"/>
    </w:rPr>
  </w:style>
  <w:style w:type="paragraph" w:customStyle="1" w:styleId="54">
    <w:name w:val="Other|1"/>
    <w:basedOn w:val="1"/>
    <w:qFormat/>
    <w:uiPriority w:val="0"/>
    <w:pPr>
      <w:widowControl w:val="0"/>
      <w:shd w:val="clear" w:color="auto" w:fill="auto"/>
      <w:spacing w:line="288" w:lineRule="auto"/>
      <w:ind w:firstLine="20"/>
    </w:pPr>
    <w:rPr>
      <w:rFonts w:ascii="宋体" w:hAnsi="宋体" w:eastAsia="宋体" w:cs="宋体"/>
      <w:sz w:val="20"/>
      <w:szCs w:val="20"/>
      <w:u w:val="none"/>
      <w:shd w:val="clear" w:color="auto" w:fill="auto"/>
      <w:lang w:val="zh-TW" w:eastAsia="zh-TW" w:bidi="zh-TW"/>
    </w:rPr>
  </w:style>
  <w:style w:type="paragraph" w:customStyle="1" w:styleId="55">
    <w:name w:val="zhang"/>
    <w:basedOn w:val="1"/>
    <w:qFormat/>
    <w:uiPriority w:val="0"/>
    <w:pPr>
      <w:spacing w:before="100" w:beforeAutospacing="1" w:after="100" w:afterAutospacing="1"/>
    </w:pPr>
    <w:rPr>
      <w:b/>
      <w:bCs/>
      <w:smallCaps/>
      <w:color w:val="000000"/>
      <w:sz w:val="20"/>
      <w:szCs w:val="20"/>
    </w:rPr>
  </w:style>
  <w:style w:type="paragraph" w:customStyle="1" w:styleId="56">
    <w:name w:val="TOC 标题1"/>
    <w:basedOn w:val="3"/>
    <w:next w:val="1"/>
    <w:qFormat/>
    <w:uiPriority w:val="0"/>
    <w:pPr>
      <w:widowControl w:val="0"/>
      <w:spacing w:line="576" w:lineRule="auto"/>
      <w:jc w:val="both"/>
      <w:outlineLvl w:val="9"/>
    </w:pPr>
    <w:rPr>
      <w:rFonts w:ascii="Calibri" w:hAnsi="Calibri"/>
    </w:rPr>
  </w:style>
  <w:style w:type="paragraph" w:customStyle="1" w:styleId="57">
    <w:name w:val="p0"/>
    <w:basedOn w:val="1"/>
    <w:qFormat/>
    <w:uiPriority w:val="0"/>
    <w:pPr>
      <w:jc w:val="both"/>
    </w:pPr>
    <w:rPr>
      <w:rFonts w:ascii="Times New Roman" w:hAnsi="Times New Roman" w:cs="Times New Roman"/>
      <w:sz w:val="21"/>
      <w:szCs w:val="21"/>
    </w:rPr>
  </w:style>
  <w:style w:type="character" w:customStyle="1" w:styleId="58">
    <w:name w:val="15"/>
    <w:qFormat/>
    <w:uiPriority w:val="0"/>
    <w:rPr>
      <w:rFonts w:hint="default" w:ascii="Times New Roman" w:hAnsi="Times New Roman" w:cs="Times New Roman"/>
      <w:color w:val="464445"/>
      <w:u w:val="none"/>
    </w:rPr>
  </w:style>
  <w:style w:type="character" w:customStyle="1" w:styleId="59">
    <w:name w:val="标题 Char"/>
    <w:link w:val="21"/>
    <w:qFormat/>
    <w:uiPriority w:val="10"/>
    <w:rPr>
      <w:rFonts w:ascii="Cambria" w:hAnsi="Cambria" w:cs="Times New Roman"/>
      <w:b/>
      <w:bCs/>
      <w:szCs w:val="32"/>
    </w:rPr>
  </w:style>
  <w:style w:type="character" w:customStyle="1" w:styleId="60">
    <w:name w:val="副标题 Char"/>
    <w:link w:val="17"/>
    <w:qFormat/>
    <w:uiPriority w:val="11"/>
    <w:rPr>
      <w:rFonts w:ascii="Calibri Light" w:hAnsi="Calibri Light" w:cs="Times New Roman"/>
      <w:b/>
      <w:bCs/>
      <w:kern w:val="28"/>
      <w:sz w:val="32"/>
      <w:szCs w:val="32"/>
    </w:rPr>
  </w:style>
  <w:style w:type="paragraph" w:customStyle="1" w:styleId="61">
    <w:name w:val="_Style 5"/>
    <w:basedOn w:val="3"/>
    <w:next w:val="1"/>
    <w:qFormat/>
    <w:uiPriority w:val="0"/>
    <w:pPr>
      <w:widowControl w:val="0"/>
      <w:spacing w:line="576" w:lineRule="auto"/>
      <w:jc w:val="both"/>
      <w:outlineLvl w:val="9"/>
    </w:pPr>
    <w:rPr>
      <w:rFonts w:ascii="Calibri" w:hAnsi="Calibri" w:cs="Times New Roman"/>
    </w:rPr>
  </w:style>
  <w:style w:type="paragraph" w:customStyle="1" w:styleId="62">
    <w:name w:val="Heading 2"/>
    <w:basedOn w:val="1"/>
    <w:qFormat/>
    <w:uiPriority w:val="1"/>
    <w:pPr>
      <w:jc w:val="center"/>
      <w:outlineLvl w:val="2"/>
    </w:pPr>
    <w:rPr>
      <w:b/>
      <w:bCs/>
      <w:sz w:val="30"/>
      <w:szCs w:val="30"/>
    </w:rPr>
  </w:style>
  <w:style w:type="paragraph" w:customStyle="1" w:styleId="63">
    <w:name w:val="Heading 1"/>
    <w:basedOn w:val="1"/>
    <w:qFormat/>
    <w:uiPriority w:val="1"/>
    <w:pPr>
      <w:spacing w:line="514" w:lineRule="exact"/>
      <w:jc w:val="center"/>
      <w:outlineLvl w:val="1"/>
    </w:pPr>
    <w:rPr>
      <w:b/>
      <w:bCs/>
      <w:sz w:val="44"/>
      <w:szCs w:val="44"/>
    </w:rPr>
  </w:style>
  <w:style w:type="paragraph" w:customStyle="1" w:styleId="64">
    <w:name w:val="TOC 1"/>
    <w:basedOn w:val="1"/>
    <w:qFormat/>
    <w:uiPriority w:val="1"/>
    <w:pPr>
      <w:spacing w:before="153"/>
      <w:ind w:left="120"/>
    </w:pPr>
    <w:rPr>
      <w:b/>
      <w:bCs/>
      <w:sz w:val="24"/>
      <w:szCs w:val="24"/>
    </w:rPr>
  </w:style>
  <w:style w:type="paragraph" w:customStyle="1" w:styleId="65">
    <w:name w:val="TOC 2"/>
    <w:basedOn w:val="1"/>
    <w:qFormat/>
    <w:uiPriority w:val="1"/>
    <w:pPr>
      <w:spacing w:before="153"/>
      <w:ind w:left="360"/>
    </w:pPr>
    <w:rPr>
      <w:sz w:val="24"/>
      <w:szCs w:val="24"/>
    </w:rPr>
  </w:style>
  <w:style w:type="paragraph" w:customStyle="1" w:styleId="66">
    <w:name w:val="TOC 3"/>
    <w:basedOn w:val="1"/>
    <w:qFormat/>
    <w:uiPriority w:val="1"/>
    <w:pPr>
      <w:spacing w:before="151"/>
      <w:ind w:left="1020" w:hanging="420"/>
    </w:pPr>
    <w:rPr>
      <w:sz w:val="24"/>
      <w:szCs w:val="24"/>
    </w:rPr>
  </w:style>
  <w:style w:type="paragraph" w:customStyle="1" w:styleId="67">
    <w:name w:val="TOC 4"/>
    <w:basedOn w:val="1"/>
    <w:qFormat/>
    <w:uiPriority w:val="1"/>
    <w:pPr>
      <w:spacing w:before="151"/>
      <w:ind w:left="1020" w:hanging="420"/>
    </w:pPr>
    <w:rPr>
      <w:b/>
      <w:bCs/>
      <w:i/>
    </w:rPr>
  </w:style>
  <w:style w:type="paragraph" w:customStyle="1" w:styleId="68">
    <w:name w:val="Heading 3"/>
    <w:basedOn w:val="1"/>
    <w:qFormat/>
    <w:uiPriority w:val="1"/>
    <w:pPr>
      <w:ind w:left="600"/>
      <w:outlineLvl w:val="3"/>
    </w:pPr>
    <w:rPr>
      <w:b/>
      <w:bCs/>
      <w:sz w:val="24"/>
      <w:szCs w:val="24"/>
    </w:rPr>
  </w:style>
  <w:style w:type="paragraph" w:styleId="69">
    <w:name w:val="List Paragraph"/>
    <w:basedOn w:val="1"/>
    <w:qFormat/>
    <w:uiPriority w:val="1"/>
    <w:pPr>
      <w:spacing w:before="151"/>
      <w:ind w:left="1020" w:hanging="420"/>
    </w:pPr>
  </w:style>
  <w:style w:type="table" w:customStyle="1" w:styleId="70">
    <w:name w:val="Table Normal"/>
    <w:semiHidden/>
    <w:unhideWhenUsed/>
    <w:qFormat/>
    <w:uiPriority w:val="2"/>
    <w:tblPr>
      <w:tblCellMar>
        <w:top w:w="0" w:type="dxa"/>
        <w:left w:w="0" w:type="dxa"/>
        <w:bottom w:w="0" w:type="dxa"/>
        <w:right w:w="0" w:type="dxa"/>
      </w:tblCellMar>
    </w:tblPr>
  </w:style>
  <w:style w:type="paragraph" w:customStyle="1" w:styleId="71">
    <w:name w:val="WPSOffice手动目录 1"/>
    <w:qFormat/>
    <w:uiPriority w:val="0"/>
    <w:pPr>
      <w:ind w:leftChars="0"/>
    </w:pPr>
    <w:rPr>
      <w:rFonts w:ascii="Times New Roman" w:hAnsi="Times New Roman" w:eastAsia="宋体" w:cs="Times New Roman"/>
      <w:sz w:val="20"/>
      <w:szCs w:val="20"/>
    </w:rPr>
  </w:style>
  <w:style w:type="paragraph" w:customStyle="1" w:styleId="72">
    <w:name w:val="WPSOffice手动目录 2"/>
    <w:qFormat/>
    <w:uiPriority w:val="0"/>
    <w:pPr>
      <w:ind w:leftChars="200"/>
    </w:pPr>
    <w:rPr>
      <w:rFonts w:ascii="Times New Roman" w:hAnsi="Times New Roman" w:eastAsia="宋体" w:cs="Times New Roman"/>
      <w:sz w:val="20"/>
      <w:szCs w:val="20"/>
    </w:rPr>
  </w:style>
  <w:style w:type="paragraph" w:customStyle="1" w:styleId="73">
    <w:name w:val="WPSOffice手动目录 3"/>
    <w:qFormat/>
    <w:uiPriority w:val="0"/>
    <w:pPr>
      <w:ind w:leftChars="400"/>
    </w:pPr>
    <w:rPr>
      <w:rFonts w:ascii="Times New Roman" w:hAnsi="Times New Roman" w:eastAsia="宋体" w:cs="Times New Roman"/>
      <w:sz w:val="20"/>
      <w:szCs w:val="20"/>
    </w:rPr>
  </w:style>
  <w:style w:type="paragraph" w:customStyle="1" w:styleId="74">
    <w:name w:val="列出段落21"/>
    <w:basedOn w:val="1"/>
    <w:qFormat/>
    <w:uiPriority w:val="99"/>
    <w:pPr>
      <w:ind w:firstLine="420" w:firstLineChars="200"/>
    </w:pPr>
  </w:style>
  <w:style w:type="paragraph" w:customStyle="1" w:styleId="7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7">
    <w:name w:val="displayarti"/>
    <w:basedOn w:val="26"/>
    <w:qFormat/>
    <w:uiPriority w:val="0"/>
    <w:rPr>
      <w:color w:val="FFFFFF"/>
      <w:shd w:val="clear" w:fill="A00000"/>
    </w:rPr>
  </w:style>
  <w:style w:type="character" w:customStyle="1" w:styleId="78">
    <w:name w:val="redfilenumber"/>
    <w:basedOn w:val="26"/>
    <w:qFormat/>
    <w:uiPriority w:val="0"/>
    <w:rPr>
      <w:color w:val="BA2636"/>
      <w:sz w:val="14"/>
      <w:szCs w:val="14"/>
    </w:rPr>
  </w:style>
  <w:style w:type="character" w:customStyle="1" w:styleId="79">
    <w:name w:val="prev"/>
    <w:basedOn w:val="26"/>
    <w:qFormat/>
    <w:uiPriority w:val="0"/>
    <w:rPr>
      <w:color w:val="888888"/>
    </w:rPr>
  </w:style>
  <w:style w:type="character" w:customStyle="1" w:styleId="80">
    <w:name w:val="prev1"/>
    <w:basedOn w:val="26"/>
    <w:qFormat/>
    <w:uiPriority w:val="0"/>
    <w:rPr>
      <w:rFonts w:ascii="微软雅黑" w:hAnsi="微软雅黑" w:eastAsia="微软雅黑" w:cs="微软雅黑"/>
      <w:sz w:val="16"/>
      <w:szCs w:val="16"/>
    </w:rPr>
  </w:style>
  <w:style w:type="character" w:customStyle="1" w:styleId="81">
    <w:name w:val="next2"/>
    <w:basedOn w:val="26"/>
    <w:qFormat/>
    <w:uiPriority w:val="0"/>
    <w:rPr>
      <w:color w:val="888888"/>
    </w:rPr>
  </w:style>
  <w:style w:type="character" w:customStyle="1" w:styleId="82">
    <w:name w:val="next3"/>
    <w:basedOn w:val="26"/>
    <w:qFormat/>
    <w:uiPriority w:val="0"/>
    <w:rPr>
      <w:rFonts w:hint="eastAsia" w:ascii="微软雅黑" w:hAnsi="微软雅黑" w:eastAsia="微软雅黑" w:cs="微软雅黑"/>
      <w:sz w:val="16"/>
      <w:szCs w:val="16"/>
    </w:rPr>
  </w:style>
  <w:style w:type="character" w:customStyle="1" w:styleId="83">
    <w:name w:val="gjfg"/>
    <w:basedOn w:val="26"/>
    <w:qFormat/>
    <w:uiPriority w:val="0"/>
  </w:style>
  <w:style w:type="character" w:customStyle="1" w:styleId="84">
    <w:name w:val="cfdate"/>
    <w:basedOn w:val="26"/>
    <w:qFormat/>
    <w:uiPriority w:val="0"/>
    <w:rPr>
      <w:color w:val="333333"/>
      <w:sz w:val="14"/>
      <w:szCs w:val="14"/>
    </w:rPr>
  </w:style>
  <w:style w:type="character" w:customStyle="1" w:styleId="85">
    <w:name w:val="qxdate"/>
    <w:basedOn w:val="26"/>
    <w:qFormat/>
    <w:uiPriority w:val="0"/>
    <w:rPr>
      <w:color w:val="333333"/>
      <w:sz w:val="14"/>
      <w:szCs w:val="14"/>
    </w:rPr>
  </w:style>
  <w:style w:type="character" w:customStyle="1" w:styleId="86">
    <w:name w:val="redfilefwwh"/>
    <w:basedOn w:val="26"/>
    <w:qFormat/>
    <w:uiPriority w:val="0"/>
    <w:rPr>
      <w:color w:val="BA2636"/>
      <w:sz w:val="14"/>
      <w:szCs w:val="14"/>
    </w:rPr>
  </w:style>
  <w:style w:type="character" w:customStyle="1" w:styleId="87">
    <w:name w:val="prev2"/>
    <w:basedOn w:val="26"/>
    <w:qFormat/>
    <w:uiPriority w:val="0"/>
    <w:rPr>
      <w:color w:val="888888"/>
    </w:rPr>
  </w:style>
  <w:style w:type="character" w:customStyle="1" w:styleId="88">
    <w:name w:val="prev3"/>
    <w:basedOn w:val="26"/>
    <w:qFormat/>
    <w:uiPriority w:val="0"/>
    <w:rPr>
      <w:rFonts w:ascii="微软雅黑" w:hAnsi="微软雅黑" w:eastAsia="微软雅黑" w:cs="微软雅黑"/>
      <w:sz w:val="16"/>
      <w:szCs w:val="16"/>
    </w:rPr>
  </w:style>
  <w:style w:type="character" w:customStyle="1" w:styleId="89">
    <w:name w:val="next"/>
    <w:basedOn w:val="26"/>
    <w:qFormat/>
    <w:uiPriority w:val="0"/>
    <w:rPr>
      <w:rFonts w:hint="eastAsia" w:ascii="微软雅黑" w:hAnsi="微软雅黑" w:eastAsia="微软雅黑" w:cs="微软雅黑"/>
      <w:sz w:val="16"/>
      <w:szCs w:val="16"/>
    </w:rPr>
  </w:style>
  <w:style w:type="character" w:customStyle="1" w:styleId="90">
    <w:name w:val="next1"/>
    <w:basedOn w:val="26"/>
    <w:qFormat/>
    <w:uiPriority w:val="0"/>
    <w:rPr>
      <w:color w:val="888888"/>
    </w:rPr>
  </w:style>
  <w:style w:type="character" w:customStyle="1" w:styleId="91">
    <w:name w:val="font61"/>
    <w:basedOn w:val="26"/>
    <w:qFormat/>
    <w:uiPriority w:val="0"/>
    <w:rPr>
      <w:rFonts w:hint="eastAsia" w:ascii="宋体" w:hAnsi="宋体" w:eastAsia="宋体" w:cs="宋体"/>
      <w:color w:val="000000"/>
      <w:sz w:val="24"/>
      <w:szCs w:val="24"/>
      <w:u w:val="none"/>
    </w:rPr>
  </w:style>
  <w:style w:type="character" w:customStyle="1" w:styleId="92">
    <w:name w:val="font01"/>
    <w:basedOn w:val="26"/>
    <w:qFormat/>
    <w:uiPriority w:val="0"/>
    <w:rPr>
      <w:rFonts w:hint="eastAsia" w:ascii="宋体" w:hAnsi="宋体" w:eastAsia="宋体" w:cs="宋体"/>
      <w:color w:val="000000"/>
      <w:sz w:val="24"/>
      <w:szCs w:val="24"/>
      <w:u w:val="none"/>
    </w:rPr>
  </w:style>
  <w:style w:type="paragraph" w:customStyle="1" w:styleId="93">
    <w:name w:val="正文（绿盟科技）"/>
    <w:qFormat/>
    <w:uiPriority w:val="0"/>
    <w:pPr>
      <w:spacing w:line="300" w:lineRule="auto"/>
    </w:pPr>
    <w:rPr>
      <w:rFonts w:ascii="Arial" w:hAnsi="Arial" w:eastAsia="宋体" w:cs="Arial"/>
      <w:sz w:val="21"/>
      <w:szCs w:val="21"/>
      <w:lang w:val="en-US" w:eastAsia="zh-CN" w:bidi="ar-SA"/>
    </w:rPr>
  </w:style>
  <w:style w:type="paragraph" w:customStyle="1" w:styleId="94">
    <w:name w:val="普通(网站)1"/>
    <w:basedOn w:val="1"/>
    <w:qFormat/>
    <w:uiPriority w:val="0"/>
    <w:rPr>
      <w:rFonts w:ascii="Times New Roman" w:hAnsi="Times New Roman"/>
      <w:sz w:val="24"/>
      <w:szCs w:val="24"/>
    </w:rPr>
  </w:style>
  <w:style w:type="paragraph" w:customStyle="1" w:styleId="95">
    <w:name w:val="样式3"/>
    <w:basedOn w:val="12"/>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30159</Words>
  <Characters>32156</Characters>
  <Lines>188</Lines>
  <Paragraphs>53</Paragraphs>
  <TotalTime>17</TotalTime>
  <ScaleCrop>false</ScaleCrop>
  <LinksUpToDate>false</LinksUpToDate>
  <CharactersWithSpaces>34648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2021-10-01T08:57:00Z</dcterms:created>
  <dc:creator>acer</dc:creator>
  <cp:lastModifiedBy>许培培</cp:lastModifiedBy>
  <cp:lastPrinted>2022-07-15T05:32:00Z</cp:lastPrinted>
  <dcterms:modified xsi:type="dcterms:W3CDTF">2022-07-19T11:38:33Z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77585BD12A3445F8A2D0F8FBFCF7606A</vt:lpwstr>
  </property>
  <property fmtid="{D5CDD505-2E9C-101B-9397-08002B2CF9AE}" pid="4" name="commondata">
    <vt:lpwstr>eyJoZGlkIjoiNzE4OTI3NTZiM2UxZDUwMGY5NjFlYjI5ODg2YTc2OTQifQ==</vt:lpwstr>
  </property>
</Properties>
</file>