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overflowPunct/>
        <w:topLinePunct w:val="0"/>
        <w:bidi w:val="0"/>
        <w:spacing w:line="400" w:lineRule="exact"/>
        <w:jc w:val="right"/>
        <w:rPr>
          <w:rFonts w:hint="default" w:ascii="Times New Roman" w:hAnsi="Times New Roman" w:eastAsia="仿宋" w:cs="Times New Roman"/>
          <w:i w:val="0"/>
          <w:iCs w:val="0"/>
          <w:color w:val="auto"/>
          <w:sz w:val="24"/>
        </w:rPr>
      </w:pPr>
      <w:bookmarkStart w:id="0" w:name="_Toc19706"/>
    </w:p>
    <w:p>
      <w:pPr>
        <w:pageBreakBefore w:val="0"/>
        <w:kinsoku/>
        <w:wordWrap w:val="0"/>
        <w:overflowPunct/>
        <w:topLinePunct w:val="0"/>
        <w:bidi w:val="0"/>
        <w:spacing w:line="400" w:lineRule="exact"/>
        <w:jc w:val="right"/>
        <w:rPr>
          <w:rFonts w:hint="default" w:ascii="Times New Roman" w:hAnsi="Times New Roman" w:eastAsia="仿宋" w:cs="Times New Roman"/>
          <w:b/>
          <w:bCs/>
          <w:i w:val="0"/>
          <w:iCs w:val="0"/>
          <w:color w:val="auto"/>
          <w:sz w:val="84"/>
        </w:rPr>
      </w:pPr>
      <w:r>
        <w:rPr>
          <w:rFonts w:hint="default" w:ascii="Times New Roman" w:hAnsi="Times New Roman" w:eastAsia="仿宋" w:cs="Times New Roman"/>
          <w:i w:val="0"/>
          <w:iCs w:val="0"/>
          <w:color w:val="auto"/>
        </w:rPr>
        <w:t xml:space="preserve">                                       </w:t>
      </w:r>
    </w:p>
    <w:p>
      <w:pPr>
        <w:pageBreakBefore w:val="0"/>
        <w:kinsoku/>
        <w:wordWrap w:val="0"/>
        <w:overflowPunct/>
        <w:topLinePunct w:val="0"/>
        <w:bidi w:val="0"/>
        <w:spacing w:line="360" w:lineRule="auto"/>
        <w:jc w:val="center"/>
        <w:rPr>
          <w:rFonts w:hint="default" w:ascii="Times New Roman" w:hAnsi="Times New Roman" w:eastAsia="仿宋" w:cs="Times New Roman"/>
          <w:b/>
          <w:i w:val="0"/>
          <w:iCs w:val="0"/>
          <w:color w:val="auto"/>
          <w:sz w:val="28"/>
          <w:szCs w:val="28"/>
        </w:rPr>
      </w:pPr>
    </w:p>
    <w:p>
      <w:pPr>
        <w:tabs>
          <w:tab w:val="left" w:pos="1134"/>
          <w:tab w:val="left" w:pos="5160"/>
        </w:tabs>
        <w:spacing w:line="360" w:lineRule="auto"/>
        <w:jc w:val="center"/>
        <w:rPr>
          <w:rFonts w:hint="eastAsia" w:ascii="仿宋" w:hAnsi="仿宋" w:eastAsia="仿宋" w:cs="仿宋"/>
          <w:b/>
          <w:bCs/>
          <w:color w:val="000000"/>
          <w:sz w:val="52"/>
          <w:szCs w:val="52"/>
          <w:highlight w:val="none"/>
          <w:lang w:eastAsia="zh-CN"/>
        </w:rPr>
      </w:pPr>
      <w:r>
        <w:rPr>
          <w:rFonts w:hint="eastAsia" w:ascii="仿宋" w:hAnsi="仿宋" w:eastAsia="仿宋" w:cs="仿宋"/>
          <w:b/>
          <w:bCs/>
          <w:color w:val="000000"/>
          <w:sz w:val="52"/>
          <w:szCs w:val="52"/>
          <w:highlight w:val="none"/>
        </w:rPr>
        <w:t>新疆医科大学第七附属医院医教综合楼病理科通风系统采购及安装项目</w:t>
      </w:r>
      <w:r>
        <w:rPr>
          <w:rFonts w:hint="eastAsia" w:ascii="仿宋" w:hAnsi="仿宋" w:eastAsia="仿宋" w:cs="仿宋"/>
          <w:b/>
          <w:bCs/>
          <w:color w:val="000000"/>
          <w:sz w:val="52"/>
          <w:szCs w:val="52"/>
          <w:highlight w:val="none"/>
          <w:lang w:eastAsia="zh-CN"/>
        </w:rPr>
        <w:t>（</w:t>
      </w:r>
      <w:r>
        <w:rPr>
          <w:rFonts w:hint="eastAsia" w:ascii="仿宋" w:hAnsi="仿宋" w:eastAsia="仿宋" w:cs="仿宋"/>
          <w:b/>
          <w:bCs/>
          <w:color w:val="000000"/>
          <w:sz w:val="52"/>
          <w:szCs w:val="52"/>
          <w:highlight w:val="none"/>
          <w:lang w:val="en-US" w:eastAsia="zh-CN"/>
        </w:rPr>
        <w:t>三次</w:t>
      </w:r>
      <w:r>
        <w:rPr>
          <w:rFonts w:hint="eastAsia" w:ascii="仿宋" w:hAnsi="仿宋" w:eastAsia="仿宋" w:cs="仿宋"/>
          <w:b/>
          <w:bCs/>
          <w:color w:val="000000"/>
          <w:sz w:val="52"/>
          <w:szCs w:val="52"/>
          <w:highlight w:val="none"/>
          <w:lang w:eastAsia="zh-CN"/>
        </w:rPr>
        <w:t>）</w:t>
      </w:r>
    </w:p>
    <w:p>
      <w:pPr>
        <w:tabs>
          <w:tab w:val="left" w:pos="1134"/>
          <w:tab w:val="left" w:pos="5160"/>
        </w:tabs>
        <w:spacing w:line="360" w:lineRule="auto"/>
        <w:jc w:val="center"/>
        <w:rPr>
          <w:rFonts w:hint="default" w:ascii="Times New Roman" w:hAnsi="Times New Roman" w:eastAsia="仿宋" w:cs="Times New Roman"/>
          <w:b/>
          <w:bCs w:val="0"/>
          <w:color w:val="auto"/>
          <w:sz w:val="84"/>
          <w:szCs w:val="20"/>
          <w:highlight w:val="none"/>
        </w:rPr>
      </w:pPr>
      <w:r>
        <w:rPr>
          <w:rFonts w:hint="default" w:ascii="Times New Roman" w:hAnsi="Times New Roman" w:eastAsia="仿宋" w:cs="Times New Roman"/>
          <w:b/>
          <w:bCs w:val="0"/>
          <w:color w:val="auto"/>
          <w:sz w:val="84"/>
          <w:szCs w:val="20"/>
          <w:highlight w:val="none"/>
        </w:rPr>
        <w:t>磋商文件</w:t>
      </w:r>
    </w:p>
    <w:p>
      <w:pPr>
        <w:pStyle w:val="20"/>
        <w:rPr>
          <w:rFonts w:hint="eastAsia" w:ascii="仿宋" w:hAnsi="仿宋" w:eastAsia="仿宋" w:cs="仿宋"/>
          <w:highlight w:val="none"/>
        </w:rPr>
      </w:pPr>
    </w:p>
    <w:p>
      <w:pPr>
        <w:tabs>
          <w:tab w:val="left" w:pos="1134"/>
          <w:tab w:val="left" w:pos="5481"/>
          <w:tab w:val="left" w:pos="5859"/>
        </w:tabs>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highlight w:val="none"/>
          <w:lang w:val="en-US" w:eastAsia="zh-CN"/>
        </w:rPr>
        <w:drawing>
          <wp:inline distT="0" distB="0" distL="114300" distR="114300">
            <wp:extent cx="1381125" cy="1089660"/>
            <wp:effectExtent l="0" t="0" r="0" b="0"/>
            <wp:docPr id="2" name="图片 1" descr="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透明"/>
                    <pic:cNvPicPr>
                      <a:picLocks noChangeAspect="1"/>
                    </pic:cNvPicPr>
                  </pic:nvPicPr>
                  <pic:blipFill>
                    <a:blip r:embed="rId12"/>
                    <a:stretch>
                      <a:fillRect/>
                    </a:stretch>
                  </pic:blipFill>
                  <pic:spPr>
                    <a:xfrm>
                      <a:off x="0" y="0"/>
                      <a:ext cx="1381125" cy="1089660"/>
                    </a:xfrm>
                    <a:prstGeom prst="rect">
                      <a:avLst/>
                    </a:prstGeom>
                    <a:noFill/>
                    <a:ln>
                      <a:noFill/>
                    </a:ln>
                  </pic:spPr>
                </pic:pic>
              </a:graphicData>
            </a:graphic>
          </wp:inline>
        </w:drawing>
      </w:r>
    </w:p>
    <w:p>
      <w:pPr>
        <w:pStyle w:val="5"/>
        <w:ind w:left="0" w:leftChars="0" w:firstLine="0" w:firstLineChars="0"/>
        <w:rPr>
          <w:rFonts w:hint="eastAsia" w:ascii="仿宋" w:hAnsi="仿宋" w:eastAsia="仿宋" w:cs="仿宋"/>
          <w:b/>
          <w:color w:val="000000"/>
          <w:sz w:val="28"/>
          <w:szCs w:val="28"/>
          <w:highlight w:val="none"/>
        </w:rPr>
      </w:pPr>
    </w:p>
    <w:p>
      <w:pPr>
        <w:pStyle w:val="5"/>
        <w:ind w:left="0" w:leftChars="0" w:firstLine="0" w:firstLineChars="0"/>
        <w:rPr>
          <w:rFonts w:hint="eastAsia" w:ascii="仿宋" w:hAnsi="仿宋" w:eastAsia="仿宋" w:cs="仿宋"/>
          <w:b/>
          <w:color w:val="000000"/>
          <w:sz w:val="28"/>
          <w:szCs w:val="28"/>
          <w:highlight w:val="none"/>
        </w:rPr>
      </w:pPr>
    </w:p>
    <w:p>
      <w:pPr>
        <w:pStyle w:val="5"/>
        <w:ind w:left="0" w:leftChars="0" w:firstLine="0" w:firstLineChars="0"/>
        <w:rPr>
          <w:rFonts w:hint="eastAsia" w:ascii="仿宋" w:hAnsi="仿宋" w:eastAsia="仿宋" w:cs="仿宋"/>
          <w:b/>
          <w:color w:val="000000"/>
          <w:sz w:val="28"/>
          <w:szCs w:val="28"/>
          <w:highlight w:val="none"/>
        </w:rPr>
      </w:pPr>
    </w:p>
    <w:tbl>
      <w:tblPr>
        <w:tblStyle w:val="21"/>
        <w:tblW w:w="0" w:type="auto"/>
        <w:jc w:val="center"/>
        <w:tblLayout w:type="fixed"/>
        <w:tblCellMar>
          <w:top w:w="0" w:type="dxa"/>
          <w:left w:w="108" w:type="dxa"/>
          <w:bottom w:w="0" w:type="dxa"/>
          <w:right w:w="108" w:type="dxa"/>
        </w:tblCellMar>
      </w:tblPr>
      <w:tblGrid>
        <w:gridCol w:w="2547"/>
        <w:gridCol w:w="5612"/>
      </w:tblGrid>
      <w:tr>
        <w:tblPrEx>
          <w:tblCellMar>
            <w:top w:w="0" w:type="dxa"/>
            <w:left w:w="108" w:type="dxa"/>
            <w:bottom w:w="0" w:type="dxa"/>
            <w:right w:w="108" w:type="dxa"/>
          </w:tblCellMar>
        </w:tblPrEx>
        <w:trPr>
          <w:trHeight w:val="475"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lang w:eastAsia="zh-CN"/>
              </w:rPr>
              <w:t>项目编号：</w:t>
            </w:r>
          </w:p>
        </w:tc>
        <w:tc>
          <w:tcPr>
            <w:tcW w:w="5612" w:type="dxa"/>
            <w:noWrap w:val="0"/>
            <w:vAlign w:val="center"/>
          </w:tcPr>
          <w:p>
            <w:pPr>
              <w:tabs>
                <w:tab w:val="left" w:pos="2431"/>
                <w:tab w:val="left" w:pos="2943"/>
              </w:tabs>
              <w:adjustRightInd w:val="0"/>
              <w:snapToGrid w:val="0"/>
              <w:spacing w:line="360" w:lineRule="exact"/>
              <w:jc w:val="left"/>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auto"/>
                <w:sz w:val="28"/>
                <w:szCs w:val="28"/>
                <w:highlight w:val="none"/>
                <w:lang w:val="en-US" w:eastAsia="zh-CN"/>
              </w:rPr>
              <w:t>2022-XBZC-01074（三次）</w:t>
            </w:r>
          </w:p>
        </w:tc>
      </w:tr>
      <w:tr>
        <w:tblPrEx>
          <w:tblCellMar>
            <w:top w:w="0" w:type="dxa"/>
            <w:left w:w="108" w:type="dxa"/>
            <w:bottom w:w="0" w:type="dxa"/>
            <w:right w:w="108" w:type="dxa"/>
          </w:tblCellMar>
        </w:tblPrEx>
        <w:trPr>
          <w:trHeight w:val="463"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w:t>
            </w:r>
          </w:p>
        </w:tc>
        <w:tc>
          <w:tcPr>
            <w:tcW w:w="5612"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auto"/>
                <w:sz w:val="28"/>
                <w:szCs w:val="28"/>
                <w:highlight w:val="none"/>
                <w:lang w:val="en-US" w:eastAsia="zh-CN"/>
              </w:rPr>
              <w:t>新疆医科大学第七附属医院</w:t>
            </w:r>
          </w:p>
        </w:tc>
      </w:tr>
      <w:tr>
        <w:tblPrEx>
          <w:tblCellMar>
            <w:top w:w="0" w:type="dxa"/>
            <w:left w:w="108" w:type="dxa"/>
            <w:bottom w:w="0" w:type="dxa"/>
            <w:right w:w="108" w:type="dxa"/>
          </w:tblCellMar>
        </w:tblPrEx>
        <w:trPr>
          <w:trHeight w:val="475"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rPr>
            </w:pPr>
            <w:r>
              <w:rPr>
                <w:rFonts w:hint="eastAsia" w:ascii="仿宋" w:hAnsi="仿宋" w:eastAsia="仿宋" w:cs="仿宋"/>
                <w:bCs/>
                <w:color w:val="auto"/>
                <w:sz w:val="28"/>
                <w:szCs w:val="28"/>
                <w:highlight w:val="none"/>
                <w:lang w:eastAsia="zh-CN"/>
              </w:rPr>
              <w:t>采购人联系人：</w:t>
            </w:r>
          </w:p>
        </w:tc>
        <w:tc>
          <w:tcPr>
            <w:tcW w:w="5612"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刘振洋</w:t>
            </w:r>
          </w:p>
        </w:tc>
      </w:tr>
      <w:tr>
        <w:tblPrEx>
          <w:tblCellMar>
            <w:top w:w="0" w:type="dxa"/>
            <w:left w:w="108" w:type="dxa"/>
            <w:bottom w:w="0" w:type="dxa"/>
            <w:right w:w="108" w:type="dxa"/>
          </w:tblCellMar>
        </w:tblPrEx>
        <w:trPr>
          <w:trHeight w:val="475"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lang w:eastAsia="zh-CN"/>
              </w:rPr>
              <w:t>采购人电话：</w:t>
            </w:r>
          </w:p>
        </w:tc>
        <w:tc>
          <w:tcPr>
            <w:tcW w:w="5612"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0991-4678349</w:t>
            </w:r>
          </w:p>
        </w:tc>
      </w:tr>
      <w:tr>
        <w:tblPrEx>
          <w:tblCellMar>
            <w:top w:w="0" w:type="dxa"/>
            <w:left w:w="108" w:type="dxa"/>
            <w:bottom w:w="0" w:type="dxa"/>
            <w:right w:w="108" w:type="dxa"/>
          </w:tblCellMar>
        </w:tblPrEx>
        <w:trPr>
          <w:trHeight w:val="475"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lang w:eastAsia="zh-CN"/>
              </w:rPr>
              <w:t>采购人地址：</w:t>
            </w:r>
          </w:p>
        </w:tc>
        <w:tc>
          <w:tcPr>
            <w:tcW w:w="5612" w:type="dxa"/>
            <w:noWrap w:val="0"/>
            <w:vAlign w:val="center"/>
          </w:tcPr>
          <w:p>
            <w:pPr>
              <w:tabs>
                <w:tab w:val="left" w:pos="2943"/>
              </w:tabs>
              <w:adjustRightInd w:val="0"/>
              <w:snapToGrid w:val="0"/>
              <w:spacing w:line="36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bCs/>
                <w:color w:val="000000"/>
                <w:sz w:val="28"/>
                <w:szCs w:val="28"/>
                <w:highlight w:val="none"/>
                <w:lang w:val="en-US" w:eastAsia="zh-CN"/>
              </w:rPr>
              <w:t>水磨沟区七道湾南路1986号</w:t>
            </w:r>
          </w:p>
        </w:tc>
      </w:tr>
      <w:tr>
        <w:tblPrEx>
          <w:tblCellMar>
            <w:top w:w="0" w:type="dxa"/>
            <w:left w:w="108" w:type="dxa"/>
            <w:bottom w:w="0" w:type="dxa"/>
            <w:right w:w="108" w:type="dxa"/>
          </w:tblCellMar>
        </w:tblPrEx>
        <w:trPr>
          <w:trHeight w:val="475"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rPr>
              <w:t>代理机构</w:t>
            </w:r>
            <w:r>
              <w:rPr>
                <w:rFonts w:hint="eastAsia" w:ascii="仿宋" w:hAnsi="仿宋" w:eastAsia="仿宋" w:cs="仿宋"/>
                <w:bCs/>
                <w:color w:val="auto"/>
                <w:sz w:val="28"/>
                <w:szCs w:val="28"/>
                <w:highlight w:val="none"/>
                <w:lang w:eastAsia="zh-CN"/>
              </w:rPr>
              <w:t>（盖章）</w:t>
            </w:r>
            <w:r>
              <w:rPr>
                <w:rFonts w:hint="eastAsia" w:ascii="仿宋" w:hAnsi="仿宋" w:eastAsia="仿宋" w:cs="仿宋"/>
                <w:bCs/>
                <w:color w:val="auto"/>
                <w:sz w:val="28"/>
                <w:szCs w:val="28"/>
                <w:highlight w:val="none"/>
              </w:rPr>
              <w:t>：</w:t>
            </w:r>
          </w:p>
        </w:tc>
        <w:tc>
          <w:tcPr>
            <w:tcW w:w="5612"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auto"/>
                <w:sz w:val="28"/>
                <w:szCs w:val="28"/>
                <w:highlight w:val="none"/>
              </w:rPr>
              <w:t>新疆西北招标有限公司</w:t>
            </w:r>
          </w:p>
        </w:tc>
      </w:tr>
      <w:tr>
        <w:tblPrEx>
          <w:tblCellMar>
            <w:top w:w="0" w:type="dxa"/>
            <w:left w:w="108" w:type="dxa"/>
            <w:bottom w:w="0" w:type="dxa"/>
            <w:right w:w="108" w:type="dxa"/>
          </w:tblCellMar>
        </w:tblPrEx>
        <w:trPr>
          <w:trHeight w:val="463"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rPr>
            </w:pPr>
            <w:r>
              <w:rPr>
                <w:rFonts w:hint="eastAsia" w:ascii="仿宋" w:hAnsi="仿宋" w:eastAsia="仿宋" w:cs="仿宋"/>
                <w:bCs/>
                <w:color w:val="auto"/>
                <w:sz w:val="28"/>
                <w:szCs w:val="28"/>
                <w:highlight w:val="none"/>
              </w:rPr>
              <w:t>代理机构联系人：</w:t>
            </w:r>
          </w:p>
        </w:tc>
        <w:tc>
          <w:tcPr>
            <w:tcW w:w="5612"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eastAsia="zh-CN"/>
              </w:rPr>
              <w:t>王静</w:t>
            </w:r>
            <w:r>
              <w:rPr>
                <w:rFonts w:hint="eastAsia" w:ascii="仿宋" w:hAnsi="仿宋" w:eastAsia="仿宋" w:cs="仿宋"/>
                <w:bCs/>
                <w:color w:val="000000"/>
                <w:sz w:val="28"/>
                <w:szCs w:val="28"/>
                <w:highlight w:val="none"/>
                <w:lang w:val="en-US" w:eastAsia="zh-CN"/>
              </w:rPr>
              <w:t xml:space="preserve">  刘建新</w:t>
            </w:r>
          </w:p>
        </w:tc>
      </w:tr>
      <w:tr>
        <w:tblPrEx>
          <w:tblCellMar>
            <w:top w:w="0" w:type="dxa"/>
            <w:left w:w="108" w:type="dxa"/>
            <w:bottom w:w="0" w:type="dxa"/>
            <w:right w:w="108" w:type="dxa"/>
          </w:tblCellMar>
        </w:tblPrEx>
        <w:trPr>
          <w:trHeight w:val="463"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rPr>
              <w:t>代理机构电话：</w:t>
            </w:r>
          </w:p>
        </w:tc>
        <w:tc>
          <w:tcPr>
            <w:tcW w:w="5612"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rPr>
              <w:t>0991-5823555</w:t>
            </w:r>
          </w:p>
        </w:tc>
      </w:tr>
      <w:tr>
        <w:tblPrEx>
          <w:tblCellMar>
            <w:top w:w="0" w:type="dxa"/>
            <w:left w:w="108" w:type="dxa"/>
            <w:bottom w:w="0" w:type="dxa"/>
            <w:right w:w="108" w:type="dxa"/>
          </w:tblCellMar>
        </w:tblPrEx>
        <w:trPr>
          <w:trHeight w:val="475" w:hRule="atLeast"/>
          <w:jc w:val="center"/>
        </w:trPr>
        <w:tc>
          <w:tcPr>
            <w:tcW w:w="2547" w:type="dxa"/>
            <w:noWrap w:val="0"/>
            <w:vAlign w:val="center"/>
          </w:tcPr>
          <w:p>
            <w:pPr>
              <w:tabs>
                <w:tab w:val="left" w:pos="2431"/>
                <w:tab w:val="left" w:pos="2943"/>
              </w:tabs>
              <w:adjustRightInd w:val="0"/>
              <w:snapToGrid w:val="0"/>
              <w:spacing w:line="360" w:lineRule="exact"/>
              <w:jc w:val="distribute"/>
              <w:rPr>
                <w:rFonts w:hint="eastAsia" w:ascii="仿宋" w:hAnsi="仿宋" w:eastAsia="仿宋" w:cs="仿宋"/>
                <w:bCs/>
                <w:color w:val="000000"/>
                <w:sz w:val="28"/>
                <w:szCs w:val="28"/>
                <w:highlight w:val="none"/>
              </w:rPr>
            </w:pPr>
            <w:r>
              <w:rPr>
                <w:rFonts w:hint="eastAsia" w:ascii="仿宋" w:hAnsi="仿宋" w:eastAsia="仿宋" w:cs="仿宋"/>
                <w:bCs/>
                <w:color w:val="auto"/>
                <w:sz w:val="28"/>
                <w:szCs w:val="28"/>
                <w:highlight w:val="none"/>
              </w:rPr>
              <w:t>代理机构地址：</w:t>
            </w:r>
          </w:p>
        </w:tc>
        <w:tc>
          <w:tcPr>
            <w:tcW w:w="5612" w:type="dxa"/>
            <w:noWrap w:val="0"/>
            <w:vAlign w:val="center"/>
          </w:tcPr>
          <w:p>
            <w:pPr>
              <w:tabs>
                <w:tab w:val="left" w:pos="2431"/>
                <w:tab w:val="left" w:pos="2943"/>
              </w:tabs>
              <w:adjustRightInd w:val="0"/>
              <w:snapToGrid w:val="0"/>
              <w:spacing w:line="360" w:lineRule="exact"/>
              <w:jc w:val="left"/>
              <w:rPr>
                <w:rFonts w:hint="eastAsia" w:ascii="仿宋" w:hAnsi="仿宋" w:eastAsia="仿宋" w:cs="仿宋"/>
                <w:bCs/>
                <w:color w:val="000000"/>
                <w:sz w:val="28"/>
                <w:szCs w:val="28"/>
                <w:highlight w:val="none"/>
                <w:lang w:eastAsia="zh-CN"/>
              </w:rPr>
            </w:pPr>
            <w:r>
              <w:rPr>
                <w:rFonts w:hint="eastAsia" w:ascii="仿宋" w:hAnsi="仿宋" w:eastAsia="仿宋" w:cs="仿宋"/>
                <w:bCs/>
                <w:color w:val="auto"/>
                <w:sz w:val="28"/>
                <w:szCs w:val="28"/>
                <w:highlight w:val="none"/>
              </w:rPr>
              <w:t>乌鲁木齐市伊宁路318号江西大厦9楼</w:t>
            </w:r>
          </w:p>
        </w:tc>
      </w:tr>
    </w:tbl>
    <w:p>
      <w:pPr>
        <w:pStyle w:val="7"/>
        <w:rPr>
          <w:rFonts w:hint="eastAsia" w:ascii="仿宋" w:hAnsi="仿宋" w:eastAsia="仿宋" w:cs="仿宋"/>
          <w:b/>
          <w:color w:val="000000"/>
          <w:sz w:val="28"/>
          <w:szCs w:val="28"/>
          <w:highlight w:val="none"/>
        </w:rPr>
      </w:pPr>
    </w:p>
    <w:p>
      <w:pPr>
        <w:tabs>
          <w:tab w:val="left" w:pos="1134"/>
          <w:tab w:val="left" w:pos="5481"/>
          <w:tab w:val="left" w:pos="5859"/>
        </w:tabs>
        <w:jc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二〇二二年</w:t>
      </w:r>
      <w:r>
        <w:rPr>
          <w:rFonts w:hint="eastAsia" w:ascii="仿宋" w:hAnsi="仿宋" w:eastAsia="仿宋" w:cs="仿宋"/>
          <w:bCs/>
          <w:color w:val="000000"/>
          <w:sz w:val="28"/>
          <w:szCs w:val="28"/>
          <w:highlight w:val="none"/>
          <w:lang w:val="en-US" w:eastAsia="zh-CN"/>
        </w:rPr>
        <w:t>五</w:t>
      </w:r>
      <w:r>
        <w:rPr>
          <w:rFonts w:hint="eastAsia" w:ascii="仿宋" w:hAnsi="仿宋" w:eastAsia="仿宋" w:cs="仿宋"/>
          <w:bCs/>
          <w:color w:val="000000"/>
          <w:sz w:val="28"/>
          <w:szCs w:val="28"/>
          <w:highlight w:val="none"/>
        </w:rPr>
        <w:t>月</w:t>
      </w:r>
    </w:p>
    <w:p>
      <w:pPr>
        <w:pStyle w:val="19"/>
        <w:pageBreakBefore w:val="0"/>
        <w:kinsoku/>
        <w:wordWrap w:val="0"/>
        <w:overflowPunct/>
        <w:topLinePunct w:val="0"/>
        <w:bidi w:val="0"/>
        <w:spacing w:before="0" w:beforeLines="0" w:after="0" w:afterLines="0" w:line="560" w:lineRule="exact"/>
        <w:rPr>
          <w:rFonts w:hint="default" w:ascii="Times New Roman" w:hAnsi="Times New Roman" w:eastAsia="仿宋" w:cs="Times New Roman"/>
          <w:i w:val="0"/>
          <w:iCs w:val="0"/>
          <w:color w:val="auto"/>
          <w:sz w:val="40"/>
        </w:rPr>
        <w:sectPr>
          <w:footerReference r:id="rId6" w:type="first"/>
          <w:headerReference r:id="rId3" w:type="default"/>
          <w:headerReference r:id="rId4" w:type="even"/>
          <w:footerReference r:id="rId5" w:type="even"/>
          <w:pgSz w:w="11906" w:h="16838"/>
          <w:pgMar w:top="1134" w:right="1083" w:bottom="1134" w:left="1083" w:header="851" w:footer="992" w:gutter="0"/>
          <w:pgNumType w:fmt="numberInDash" w:start="1"/>
          <w:cols w:space="720" w:num="1"/>
          <w:rtlGutter w:val="0"/>
          <w:docGrid w:type="lines" w:linePitch="347" w:charSpace="0"/>
        </w:sectPr>
      </w:pPr>
    </w:p>
    <w:p>
      <w:pPr>
        <w:pStyle w:val="19"/>
        <w:keepNext w:val="0"/>
        <w:keepLines w:val="0"/>
        <w:pageBreakBefore w:val="0"/>
        <w:widowControl w:val="0"/>
        <w:kinsoku/>
        <w:wordWrap w:val="0"/>
        <w:overflowPunct/>
        <w:topLinePunct w:val="0"/>
        <w:autoSpaceDE/>
        <w:autoSpaceDN/>
        <w:bidi w:val="0"/>
        <w:adjustRightInd/>
        <w:snapToGrid/>
        <w:spacing w:before="0" w:beforeLines="0" w:after="0" w:afterLines="0" w:line="480" w:lineRule="auto"/>
        <w:textAlignment w:val="auto"/>
        <w:outlineLvl w:val="9"/>
        <w:rPr>
          <w:rFonts w:hint="default" w:ascii="Times New Roman" w:hAnsi="Times New Roman" w:eastAsia="仿宋" w:cs="Times New Roman"/>
          <w:i w:val="0"/>
          <w:iCs w:val="0"/>
          <w:color w:val="auto"/>
          <w:sz w:val="40"/>
        </w:rPr>
      </w:pPr>
      <w:bookmarkStart w:id="1" w:name="_Toc428"/>
      <w:bookmarkStart w:id="2" w:name="_Toc12215576"/>
      <w:bookmarkStart w:id="3" w:name="_Toc21164"/>
      <w:bookmarkStart w:id="4" w:name="_Toc26974"/>
      <w:bookmarkStart w:id="5" w:name="_Toc20107"/>
      <w:bookmarkStart w:id="6" w:name="_Toc20307"/>
      <w:bookmarkStart w:id="7" w:name="_Toc5373"/>
      <w:bookmarkStart w:id="8" w:name="_Toc26822"/>
      <w:bookmarkStart w:id="9" w:name="_Toc12193"/>
      <w:bookmarkStart w:id="10" w:name="_Toc11581"/>
      <w:r>
        <w:rPr>
          <w:rFonts w:hint="default" w:ascii="Times New Roman" w:hAnsi="Times New Roman" w:eastAsia="仿宋" w:cs="Times New Roman"/>
          <w:i w:val="0"/>
          <w:iCs w:val="0"/>
          <w:color w:val="auto"/>
          <w:sz w:val="40"/>
        </w:rPr>
        <w:t>目录</w:t>
      </w:r>
      <w:bookmarkEnd w:id="1"/>
      <w:bookmarkEnd w:id="2"/>
      <w:bookmarkEnd w:id="3"/>
      <w:bookmarkEnd w:id="4"/>
      <w:bookmarkEnd w:id="5"/>
      <w:bookmarkEnd w:id="6"/>
      <w:bookmarkEnd w:id="7"/>
      <w:bookmarkEnd w:id="8"/>
      <w:bookmarkEnd w:id="9"/>
      <w:bookmarkEnd w:id="10"/>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sz w:val="40"/>
        </w:rPr>
        <w:fldChar w:fldCharType="begin"/>
      </w:r>
      <w:r>
        <w:rPr>
          <w:rFonts w:hint="default" w:ascii="Times New Roman" w:hAnsi="Times New Roman" w:eastAsia="仿宋" w:cs="Times New Roman"/>
          <w:i w:val="0"/>
          <w:iCs w:val="0"/>
          <w:color w:val="auto"/>
          <w:sz w:val="40"/>
        </w:rPr>
        <w:instrText xml:space="preserve">TOC \o "1-3" \h \u </w:instrText>
      </w:r>
      <w:r>
        <w:rPr>
          <w:rFonts w:hint="default" w:ascii="Times New Roman" w:hAnsi="Times New Roman" w:eastAsia="仿宋" w:cs="Times New Roman"/>
          <w:i w:val="0"/>
          <w:iCs w:val="0"/>
          <w:color w:val="auto"/>
          <w:sz w:val="40"/>
        </w:rPr>
        <w:fldChar w:fldCharType="separate"/>
      </w: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_Toc13284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第一部分  投标须知</w:t>
      </w:r>
      <w:r>
        <w:tab/>
      </w:r>
      <w:r>
        <w:fldChar w:fldCharType="begin"/>
      </w:r>
      <w:r>
        <w:instrText xml:space="preserve"> PAGEREF _Toc13284 \h </w:instrText>
      </w:r>
      <w:r>
        <w:fldChar w:fldCharType="separate"/>
      </w:r>
      <w:r>
        <w:t>- 4 -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_Toc13897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（一）投标人须知附表</w:t>
      </w:r>
      <w:r>
        <w:tab/>
      </w:r>
      <w:r>
        <w:fldChar w:fldCharType="begin"/>
      </w:r>
      <w:r>
        <w:instrText xml:space="preserve"> PAGEREF _Toc13897 \h </w:instrText>
      </w:r>
      <w:r>
        <w:fldChar w:fldCharType="separate"/>
      </w:r>
      <w:r>
        <w:t>- 4 -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_Toc28059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（二）投标人须知</w:t>
      </w:r>
      <w:r>
        <w:tab/>
      </w:r>
      <w:r>
        <w:fldChar w:fldCharType="begin"/>
      </w:r>
      <w:r>
        <w:instrText xml:space="preserve"> PAGEREF _Toc28059 \h </w:instrText>
      </w:r>
      <w:r>
        <w:fldChar w:fldCharType="separate"/>
      </w:r>
      <w:r>
        <w:t>- 6 -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_Toc10873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第二部分   招标说明</w:t>
      </w:r>
      <w:r>
        <w:tab/>
      </w:r>
      <w:r>
        <w:fldChar w:fldCharType="begin"/>
      </w:r>
      <w:r>
        <w:instrText xml:space="preserve"> PAGEREF _Toc10873 \h </w:instrText>
      </w:r>
      <w:r>
        <w:fldChar w:fldCharType="separate"/>
      </w:r>
      <w:r>
        <w:t>- 8 -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_Toc29986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第一章 对投标人的资格要求</w:t>
      </w:r>
      <w:r>
        <w:tab/>
      </w:r>
      <w:r>
        <w:fldChar w:fldCharType="begin"/>
      </w:r>
      <w:r>
        <w:instrText xml:space="preserve"> PAGEREF _Toc29986 \h </w:instrText>
      </w:r>
      <w:r>
        <w:fldChar w:fldCharType="separate"/>
      </w:r>
      <w:r>
        <w:t>- 8 -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_Toc494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第二章 投标文件的编写</w:t>
      </w:r>
      <w:r>
        <w:tab/>
      </w:r>
      <w:r>
        <w:fldChar w:fldCharType="begin"/>
      </w:r>
      <w:r>
        <w:instrText xml:space="preserve"> PAGEREF _Toc494 \h </w:instrText>
      </w:r>
      <w:r>
        <w:fldChar w:fldCharType="separate"/>
      </w:r>
      <w:r>
        <w:t>- 10 -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_Toc16292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第三章 投标文件的递交</w:t>
      </w:r>
      <w:r>
        <w:tab/>
      </w:r>
      <w:r>
        <w:fldChar w:fldCharType="begin"/>
      </w:r>
      <w:r>
        <w:instrText xml:space="preserve"> PAGEREF _Toc16292 \h </w:instrText>
      </w:r>
      <w:r>
        <w:fldChar w:fldCharType="separate"/>
      </w:r>
      <w:r>
        <w:t>- 13 -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_Toc6888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第四章 评标委员会</w:t>
      </w:r>
      <w:r>
        <w:tab/>
      </w:r>
      <w:r>
        <w:fldChar w:fldCharType="begin"/>
      </w:r>
      <w:r>
        <w:instrText xml:space="preserve"> PAGEREF _Toc6888 \h </w:instrText>
      </w:r>
      <w:r>
        <w:fldChar w:fldCharType="separate"/>
      </w:r>
      <w:r>
        <w:t>- 14 -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_Toc18902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第五章 开 标</w:t>
      </w:r>
      <w:r>
        <w:tab/>
      </w:r>
      <w:r>
        <w:fldChar w:fldCharType="begin"/>
      </w:r>
      <w:r>
        <w:instrText xml:space="preserve"> PAGEREF _Toc18902 \h </w:instrText>
      </w:r>
      <w:r>
        <w:fldChar w:fldCharType="separate"/>
      </w:r>
      <w:r>
        <w:t>- 16 -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_Toc16648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第六章 资格审查</w:t>
      </w:r>
      <w:r>
        <w:tab/>
      </w:r>
      <w:r>
        <w:fldChar w:fldCharType="begin"/>
      </w:r>
      <w:r>
        <w:instrText xml:space="preserve"> PAGEREF _Toc16648 \h </w:instrText>
      </w:r>
      <w:r>
        <w:fldChar w:fldCharType="separate"/>
      </w:r>
      <w:r>
        <w:t>- 16 -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_Toc15597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第七章 评 审</w:t>
      </w:r>
      <w:r>
        <w:tab/>
      </w:r>
      <w:r>
        <w:fldChar w:fldCharType="begin"/>
      </w:r>
      <w:r>
        <w:instrText xml:space="preserve"> PAGEREF _Toc15597 \h </w:instrText>
      </w:r>
      <w:r>
        <w:fldChar w:fldCharType="separate"/>
      </w:r>
      <w:r>
        <w:t>- 17 -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_Toc7297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第八章 合同的签订与执行</w:t>
      </w:r>
      <w:r>
        <w:tab/>
      </w:r>
      <w:r>
        <w:fldChar w:fldCharType="begin"/>
      </w:r>
      <w:r>
        <w:instrText xml:space="preserve"> PAGEREF _Toc7297 \h </w:instrText>
      </w:r>
      <w:r>
        <w:fldChar w:fldCharType="separate"/>
      </w:r>
      <w:r>
        <w:t>- 21 -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_Toc23793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第九章  其他说明</w:t>
      </w:r>
      <w:r>
        <w:tab/>
      </w:r>
      <w:r>
        <w:fldChar w:fldCharType="begin"/>
      </w:r>
      <w:r>
        <w:instrText xml:space="preserve"> PAGEREF _Toc23793 \h </w:instrText>
      </w:r>
      <w:r>
        <w:fldChar w:fldCharType="separate"/>
      </w:r>
      <w:r>
        <w:t>- 22 -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_Toc13134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第十章  评审方法</w:t>
      </w:r>
      <w:r>
        <w:tab/>
      </w:r>
      <w:r>
        <w:fldChar w:fldCharType="begin"/>
      </w:r>
      <w:r>
        <w:instrText xml:space="preserve"> PAGEREF _Toc13134 \h </w:instrText>
      </w:r>
      <w:r>
        <w:fldChar w:fldCharType="separate"/>
      </w:r>
      <w:r>
        <w:t>- 22 -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_Toc2461 </w:instrText>
      </w:r>
      <w:r>
        <w:rPr>
          <w:rFonts w:hint="default" w:ascii="Times New Roman" w:hAnsi="Times New Roman" w:eastAsia="仿宋" w:cs="Times New Roman"/>
          <w:i w:val="0"/>
          <w:iCs w:val="0"/>
        </w:rPr>
        <w:fldChar w:fldCharType="separate"/>
      </w:r>
      <w:r>
        <w:rPr>
          <w:rFonts w:hint="eastAsia" w:ascii="Times New Roman" w:hAnsi="Times New Roman" w:eastAsia="仿宋" w:cs="Times New Roman"/>
          <w:i w:val="0"/>
          <w:iCs w:val="0"/>
        </w:rPr>
        <w:t xml:space="preserve">第三部分 </w:t>
      </w:r>
      <w:r>
        <w:rPr>
          <w:rFonts w:hint="eastAsia" w:ascii="Times New Roman" w:hAnsi="Times New Roman" w:eastAsia="仿宋" w:cs="Times New Roman"/>
          <w:i w:val="0"/>
          <w:iCs w:val="0"/>
          <w:lang w:val="en-US" w:eastAsia="zh-CN"/>
        </w:rPr>
        <w:t>技术及服务</w:t>
      </w:r>
      <w:r>
        <w:rPr>
          <w:rFonts w:hint="eastAsia" w:ascii="Times New Roman" w:hAnsi="Times New Roman" w:eastAsia="仿宋" w:cs="Times New Roman"/>
          <w:i w:val="0"/>
          <w:iCs w:val="0"/>
          <w:lang w:eastAsia="zh-CN"/>
        </w:rPr>
        <w:t>需求</w:t>
      </w:r>
      <w:r>
        <w:tab/>
      </w:r>
      <w:r>
        <w:fldChar w:fldCharType="begin"/>
      </w:r>
      <w:r>
        <w:instrText xml:space="preserve"> PAGEREF _Toc2461 \h </w:instrText>
      </w:r>
      <w:r>
        <w:fldChar w:fldCharType="separate"/>
      </w:r>
      <w:r>
        <w:t>- 27 -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_Toc22824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第四部分 合同条款</w:t>
      </w:r>
      <w:r>
        <w:tab/>
      </w:r>
      <w:r>
        <w:fldChar w:fldCharType="begin"/>
      </w:r>
      <w:r>
        <w:instrText xml:space="preserve"> PAGEREF _Toc22824 \h </w:instrText>
      </w:r>
      <w:r>
        <w:fldChar w:fldCharType="separate"/>
      </w:r>
      <w:r>
        <w:t>- 33 -</w:t>
      </w:r>
      <w:r>
        <w:fldChar w:fldCharType="end"/>
      </w:r>
      <w:r>
        <w:rPr>
          <w:rFonts w:hint="default" w:ascii="Times New Roman" w:hAnsi="Times New Roman" w:eastAsia="仿宋" w:cs="Times New Roman"/>
          <w:i w:val="0"/>
          <w:iCs w:val="0"/>
          <w:color w:val="auto"/>
        </w:rPr>
        <w:fldChar w:fldCharType="end"/>
      </w:r>
    </w:p>
    <w:p>
      <w:pPr>
        <w:pStyle w:val="14"/>
        <w:keepNext w:val="0"/>
        <w:keepLines w:val="0"/>
        <w:pageBreakBefore w:val="0"/>
        <w:widowControl w:val="0"/>
        <w:tabs>
          <w:tab w:val="right" w:leader="dot" w:pos="9740"/>
        </w:tabs>
        <w:kinsoku/>
        <w:overflowPunct/>
        <w:topLinePunct w:val="0"/>
        <w:autoSpaceDE/>
        <w:autoSpaceDN/>
        <w:bidi w:val="0"/>
        <w:adjustRightInd/>
        <w:snapToGrid/>
        <w:spacing w:line="480" w:lineRule="auto"/>
        <w:textAlignment w:val="auto"/>
      </w:pP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rPr>
        <w:instrText xml:space="preserve"> HYPERLINK \l _Toc5905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第五部分  投标文件格式</w:t>
      </w:r>
      <w:r>
        <w:tab/>
      </w:r>
      <w:r>
        <w:fldChar w:fldCharType="begin"/>
      </w:r>
      <w:r>
        <w:instrText xml:space="preserve"> PAGEREF _Toc5905 \h </w:instrText>
      </w:r>
      <w:r>
        <w:fldChar w:fldCharType="separate"/>
      </w:r>
      <w:r>
        <w:t>- 35 -</w:t>
      </w:r>
      <w:r>
        <w:fldChar w:fldCharType="end"/>
      </w:r>
      <w:r>
        <w:rPr>
          <w:rFonts w:hint="default" w:ascii="Times New Roman" w:hAnsi="Times New Roman" w:eastAsia="仿宋" w:cs="Times New Roman"/>
          <w:i w:val="0"/>
          <w:iCs w:val="0"/>
          <w:color w:val="auto"/>
        </w:rPr>
        <w:fldChar w:fldCharType="end"/>
      </w:r>
    </w:p>
    <w:p>
      <w:pPr>
        <w:keepNext w:val="0"/>
        <w:keepLines w:val="0"/>
        <w:pageBreakBefore w:val="0"/>
        <w:widowControl w:val="0"/>
        <w:kinsoku/>
        <w:wordWrap w:val="0"/>
        <w:overflowPunct/>
        <w:topLinePunct w:val="0"/>
        <w:autoSpaceDE/>
        <w:autoSpaceDN/>
        <w:bidi w:val="0"/>
        <w:adjustRightInd/>
        <w:snapToGrid/>
        <w:spacing w:line="480" w:lineRule="auto"/>
        <w:textAlignment w:val="auto"/>
        <w:rPr>
          <w:rFonts w:hint="default" w:ascii="Times New Roman" w:hAnsi="Times New Roman" w:eastAsia="仿宋" w:cs="Times New Roman"/>
          <w:i w:val="0"/>
          <w:iCs w:val="0"/>
          <w:color w:val="auto"/>
          <w:sz w:val="40"/>
        </w:rPr>
        <w:sectPr>
          <w:pgSz w:w="11906" w:h="16838"/>
          <w:pgMar w:top="1134" w:right="1083" w:bottom="1134" w:left="1083" w:header="851" w:footer="992" w:gutter="0"/>
          <w:pgNumType w:fmt="numberInDash" w:start="1"/>
          <w:cols w:space="720" w:num="1"/>
          <w:rtlGutter w:val="0"/>
          <w:docGrid w:type="lines" w:linePitch="347" w:charSpace="0"/>
        </w:sectPr>
      </w:pPr>
      <w:r>
        <w:rPr>
          <w:rFonts w:hint="default" w:ascii="Times New Roman" w:hAnsi="Times New Roman" w:eastAsia="仿宋" w:cs="Times New Roman"/>
          <w:i w:val="0"/>
          <w:iCs w:val="0"/>
          <w:color w:val="auto"/>
        </w:rPr>
        <w:fldChar w:fldCharType="end"/>
      </w:r>
    </w:p>
    <w:p>
      <w:pPr>
        <w:pStyle w:val="3"/>
        <w:keepNext w:val="0"/>
        <w:keepLines w:val="0"/>
        <w:widowControl/>
        <w:suppressLineNumbers w:val="0"/>
        <w:spacing w:line="450" w:lineRule="atLeast"/>
        <w:jc w:val="center"/>
        <w:rPr>
          <w:rFonts w:hint="default" w:ascii="Times New Roman" w:hAnsi="Times New Roman" w:eastAsia="仿宋" w:cs="Times New Roman"/>
          <w:color w:val="auto"/>
          <w:sz w:val="36"/>
          <w:szCs w:val="36"/>
        </w:rPr>
      </w:pPr>
      <w:bookmarkStart w:id="11" w:name="_Toc15333"/>
      <w:r>
        <w:rPr>
          <w:rFonts w:hint="eastAsia" w:ascii="Times New Roman" w:hAnsi="Times New Roman" w:eastAsia="仿宋" w:cs="Times New Roman"/>
          <w:color w:val="auto"/>
          <w:sz w:val="36"/>
          <w:szCs w:val="36"/>
          <w:lang w:val="en-US" w:eastAsia="zh-CN"/>
        </w:rPr>
        <w:t xml:space="preserve">  </w:t>
      </w:r>
      <w:bookmarkStart w:id="12" w:name="_Toc21881"/>
      <w:bookmarkStart w:id="13" w:name="_Toc23446"/>
      <w:bookmarkStart w:id="14" w:name="_Toc9928"/>
      <w:bookmarkStart w:id="15" w:name="_Toc15610"/>
      <w:r>
        <w:rPr>
          <w:rFonts w:hint="eastAsia" w:ascii="Times New Roman" w:hAnsi="Times New Roman" w:eastAsia="仿宋" w:cs="Times New Roman"/>
          <w:color w:val="auto"/>
          <w:sz w:val="36"/>
          <w:szCs w:val="36"/>
          <w:lang w:eastAsia="zh-CN"/>
        </w:rPr>
        <w:t>新疆医科大学第七附属医院医教综合楼病理科通风系统采购及安装项目（</w:t>
      </w:r>
      <w:r>
        <w:rPr>
          <w:rFonts w:hint="eastAsia" w:ascii="Times New Roman" w:hAnsi="Times New Roman" w:eastAsia="仿宋" w:cs="Times New Roman"/>
          <w:color w:val="auto"/>
          <w:sz w:val="36"/>
          <w:szCs w:val="36"/>
          <w:lang w:val="en-US" w:eastAsia="zh-CN"/>
        </w:rPr>
        <w:t>三次</w:t>
      </w:r>
      <w:r>
        <w:rPr>
          <w:rFonts w:hint="eastAsia" w:ascii="Times New Roman" w:hAnsi="Times New Roman" w:eastAsia="仿宋" w:cs="Times New Roman"/>
          <w:color w:val="auto"/>
          <w:sz w:val="36"/>
          <w:szCs w:val="36"/>
          <w:lang w:eastAsia="zh-CN"/>
        </w:rPr>
        <w:t>）</w:t>
      </w:r>
      <w:r>
        <w:rPr>
          <w:rFonts w:hint="default" w:ascii="Times New Roman" w:hAnsi="Times New Roman" w:eastAsia="仿宋" w:cs="Times New Roman"/>
          <w:color w:val="auto"/>
          <w:sz w:val="36"/>
          <w:szCs w:val="36"/>
        </w:rPr>
        <w:t>竞争性磋商公告</w:t>
      </w:r>
      <w:bookmarkEnd w:id="11"/>
      <w:bookmarkEnd w:id="12"/>
      <w:bookmarkEnd w:id="13"/>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560" w:type="dxa"/>
            <w:noWrap w:val="0"/>
            <w:vAlign w:val="top"/>
          </w:tcPr>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i w:val="0"/>
                <w:caps w:val="0"/>
                <w:color w:val="auto"/>
                <w:spacing w:val="0"/>
                <w:sz w:val="27"/>
                <w:szCs w:val="27"/>
                <w:lang w:eastAsia="zh-CN"/>
              </w:rPr>
            </w:pPr>
            <w:r>
              <w:rPr>
                <w:rFonts w:hint="default" w:ascii="Times New Roman" w:hAnsi="Times New Roman" w:eastAsia="仿宋" w:cs="Times New Roman"/>
                <w:i w:val="0"/>
                <w:caps w:val="0"/>
                <w:color w:val="auto"/>
                <w:spacing w:val="0"/>
                <w:sz w:val="27"/>
                <w:szCs w:val="27"/>
              </w:rPr>
              <w:t xml:space="preserve">    </w:t>
            </w:r>
            <w:r>
              <w:rPr>
                <w:rFonts w:hint="default" w:ascii="Times New Roman" w:hAnsi="Times New Roman" w:eastAsia="仿宋" w:cs="Times New Roman"/>
                <w:i w:val="0"/>
                <w:caps w:val="0"/>
                <w:color w:val="auto"/>
                <w:spacing w:val="0"/>
                <w:sz w:val="27"/>
                <w:szCs w:val="27"/>
                <w:lang w:eastAsia="zh-CN"/>
              </w:rPr>
              <w:t>项目概况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i w:val="0"/>
                <w:caps w:val="0"/>
                <w:color w:val="auto"/>
                <w:spacing w:val="0"/>
                <w:sz w:val="27"/>
                <w:szCs w:val="27"/>
                <w:vertAlign w:val="baseline"/>
              </w:rPr>
            </w:pPr>
            <w:r>
              <w:rPr>
                <w:rFonts w:hint="default" w:ascii="Times New Roman" w:hAnsi="Times New Roman" w:eastAsia="仿宋" w:cs="Times New Roman"/>
                <w:i w:val="0"/>
                <w:caps w:val="0"/>
                <w:color w:val="auto"/>
                <w:spacing w:val="0"/>
                <w:sz w:val="27"/>
                <w:szCs w:val="27"/>
                <w:lang w:eastAsia="zh-CN"/>
              </w:rPr>
              <w:t>    </w:t>
            </w:r>
            <w:r>
              <w:rPr>
                <w:rFonts w:hint="eastAsia" w:ascii="Times New Roman" w:hAnsi="Times New Roman" w:eastAsia="仿宋" w:cs="Times New Roman"/>
                <w:i w:val="0"/>
                <w:caps w:val="0"/>
                <w:color w:val="auto"/>
                <w:spacing w:val="0"/>
                <w:sz w:val="27"/>
                <w:szCs w:val="27"/>
                <w:lang w:eastAsia="zh-CN"/>
              </w:rPr>
              <w:t>新疆医科大学第七附属医院医教综合楼病理科通风系统采购及安装项目</w:t>
            </w:r>
            <w:r>
              <w:rPr>
                <w:rFonts w:hint="eastAsia" w:ascii="Times New Roman" w:eastAsia="仿宋" w:cs="Times New Roman"/>
                <w:i w:val="0"/>
                <w:caps w:val="0"/>
                <w:color w:val="auto"/>
                <w:spacing w:val="0"/>
                <w:sz w:val="27"/>
                <w:szCs w:val="27"/>
                <w:lang w:eastAsia="zh-CN"/>
              </w:rPr>
              <w:t>（</w:t>
            </w:r>
            <w:r>
              <w:rPr>
                <w:rFonts w:hint="eastAsia" w:ascii="Times New Roman" w:eastAsia="仿宋" w:cs="Times New Roman"/>
                <w:i w:val="0"/>
                <w:caps w:val="0"/>
                <w:color w:val="auto"/>
                <w:spacing w:val="0"/>
                <w:sz w:val="27"/>
                <w:szCs w:val="27"/>
                <w:lang w:val="en-US" w:eastAsia="zh-CN"/>
              </w:rPr>
              <w:t>三次</w:t>
            </w:r>
            <w:r>
              <w:rPr>
                <w:rFonts w:hint="eastAsia" w:ascii="Times New Roman" w:eastAsia="仿宋" w:cs="Times New Roman"/>
                <w:i w:val="0"/>
                <w:caps w:val="0"/>
                <w:color w:val="auto"/>
                <w:spacing w:val="0"/>
                <w:sz w:val="27"/>
                <w:szCs w:val="27"/>
                <w:lang w:eastAsia="zh-CN"/>
              </w:rPr>
              <w:t>）</w:t>
            </w:r>
            <w:r>
              <w:rPr>
                <w:rFonts w:hint="default" w:ascii="Times New Roman" w:hAnsi="Times New Roman" w:eastAsia="仿宋" w:cs="Times New Roman"/>
                <w:i w:val="0"/>
                <w:caps w:val="0"/>
                <w:color w:val="auto"/>
                <w:spacing w:val="0"/>
                <w:sz w:val="27"/>
                <w:szCs w:val="27"/>
                <w:lang w:eastAsia="zh-CN"/>
              </w:rPr>
              <w:t>的潜在供应商应在新疆西北招标有限公司（乌鲁木齐市沙依巴克区伊宁路318号江西大厦9楼）获取采购文件，并于</w:t>
            </w:r>
            <w:r>
              <w:rPr>
                <w:rFonts w:hint="eastAsia" w:ascii="Times New Roman" w:hAnsi="Times New Roman" w:eastAsia="仿宋" w:cs="Times New Roman"/>
                <w:i w:val="0"/>
                <w:caps w:val="0"/>
                <w:color w:val="auto"/>
                <w:spacing w:val="0"/>
                <w:sz w:val="27"/>
                <w:szCs w:val="27"/>
                <w:lang w:eastAsia="zh-CN"/>
              </w:rPr>
              <w:t>202</w:t>
            </w:r>
            <w:r>
              <w:rPr>
                <w:rFonts w:hint="eastAsia" w:ascii="Times New Roman" w:hAnsi="Times New Roman" w:eastAsia="仿宋" w:cs="Times New Roman"/>
                <w:i w:val="0"/>
                <w:caps w:val="0"/>
                <w:color w:val="auto"/>
                <w:spacing w:val="0"/>
                <w:sz w:val="27"/>
                <w:szCs w:val="27"/>
                <w:lang w:val="en-US" w:eastAsia="zh-CN"/>
              </w:rPr>
              <w:t>2</w:t>
            </w:r>
            <w:r>
              <w:rPr>
                <w:rFonts w:hint="eastAsia" w:ascii="Times New Roman" w:hAnsi="Times New Roman" w:eastAsia="仿宋" w:cs="Times New Roman"/>
                <w:i w:val="0"/>
                <w:caps w:val="0"/>
                <w:color w:val="auto"/>
                <w:spacing w:val="0"/>
                <w:sz w:val="27"/>
                <w:szCs w:val="27"/>
                <w:lang w:eastAsia="zh-CN"/>
              </w:rPr>
              <w:t>年</w:t>
            </w:r>
            <w:r>
              <w:rPr>
                <w:rFonts w:hint="eastAsia" w:ascii="Times New Roman" w:eastAsia="仿宋" w:cs="Times New Roman"/>
                <w:i w:val="0"/>
                <w:caps w:val="0"/>
                <w:color w:val="auto"/>
                <w:spacing w:val="0"/>
                <w:sz w:val="27"/>
                <w:szCs w:val="27"/>
                <w:lang w:val="en-US" w:eastAsia="zh-CN"/>
              </w:rPr>
              <w:t>7</w:t>
            </w:r>
            <w:r>
              <w:rPr>
                <w:rFonts w:hint="eastAsia" w:ascii="Times New Roman" w:hAnsi="Times New Roman" w:eastAsia="仿宋" w:cs="Times New Roman"/>
                <w:i w:val="0"/>
                <w:caps w:val="0"/>
                <w:color w:val="auto"/>
                <w:spacing w:val="0"/>
                <w:sz w:val="27"/>
                <w:szCs w:val="27"/>
                <w:lang w:eastAsia="zh-CN"/>
              </w:rPr>
              <w:t>月</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eastAsia="仿宋" w:cs="Times New Roman"/>
                <w:i w:val="0"/>
                <w:caps w:val="0"/>
                <w:color w:val="auto"/>
                <w:spacing w:val="0"/>
                <w:sz w:val="27"/>
                <w:szCs w:val="27"/>
                <w:lang w:val="en-US" w:eastAsia="zh-CN"/>
              </w:rPr>
              <w:t>27</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hAnsi="Times New Roman" w:eastAsia="仿宋" w:cs="Times New Roman"/>
                <w:i w:val="0"/>
                <w:caps w:val="0"/>
                <w:color w:val="auto"/>
                <w:spacing w:val="0"/>
                <w:sz w:val="27"/>
                <w:szCs w:val="27"/>
                <w:lang w:eastAsia="zh-CN"/>
              </w:rPr>
              <w:t>日11：00</w:t>
            </w:r>
            <w:r>
              <w:rPr>
                <w:rFonts w:hint="default" w:ascii="Times New Roman" w:hAnsi="Times New Roman" w:eastAsia="仿宋" w:cs="Times New Roman"/>
                <w:i w:val="0"/>
                <w:caps w:val="0"/>
                <w:color w:val="auto"/>
                <w:spacing w:val="0"/>
                <w:sz w:val="27"/>
                <w:szCs w:val="27"/>
                <w:lang w:eastAsia="zh-CN"/>
              </w:rPr>
              <w:t>（北京时间）前提交响应文件。             </w:t>
            </w:r>
            <w:r>
              <w:rPr>
                <w:rFonts w:hint="default" w:ascii="Times New Roman" w:hAnsi="Times New Roman" w:eastAsia="仿宋" w:cs="Times New Roman"/>
                <w:i w:val="0"/>
                <w:caps w:val="0"/>
                <w:color w:val="auto"/>
                <w:spacing w:val="0"/>
                <w:sz w:val="24"/>
                <w:szCs w:val="24"/>
              </w:rPr>
              <w:t xml:space="preserve">               </w:t>
            </w:r>
          </w:p>
        </w:tc>
      </w:tr>
    </w:tbl>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jc w:val="both"/>
        <w:textAlignment w:val="auto"/>
        <w:rPr>
          <w:rFonts w:hint="default" w:ascii="Times New Roman" w:hAnsi="Times New Roman" w:eastAsia="仿宋" w:cs="Times New Roman"/>
          <w:i w:val="0"/>
          <w:caps w:val="0"/>
          <w:color w:val="auto"/>
          <w:spacing w:val="0"/>
          <w:sz w:val="31"/>
          <w:szCs w:val="31"/>
        </w:rPr>
      </w:pPr>
      <w:r>
        <w:rPr>
          <w:rStyle w:val="24"/>
          <w:rFonts w:hint="default" w:ascii="Times New Roman" w:hAnsi="Times New Roman" w:eastAsia="仿宋" w:cs="Times New Roman"/>
          <w:i w:val="0"/>
          <w:caps w:val="0"/>
          <w:color w:val="auto"/>
          <w:spacing w:val="0"/>
          <w:sz w:val="27"/>
          <w:szCs w:val="27"/>
        </w:rPr>
        <w:t>一、项目基本情况</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项目编号：</w:t>
      </w:r>
      <w:r>
        <w:rPr>
          <w:rFonts w:hint="eastAsia" w:ascii="Times New Roman" w:hAnsi="Times New Roman" w:eastAsia="仿宋" w:cs="Times New Roman"/>
          <w:i w:val="0"/>
          <w:caps w:val="0"/>
          <w:color w:val="auto"/>
          <w:spacing w:val="0"/>
          <w:sz w:val="27"/>
          <w:szCs w:val="27"/>
          <w:lang w:val="en-US" w:eastAsia="zh-CN"/>
        </w:rPr>
        <w:t xml:space="preserve"> </w:t>
      </w:r>
      <w:r>
        <w:rPr>
          <w:rFonts w:hint="default" w:ascii="Times New Roman" w:hAnsi="Times New Roman" w:eastAsia="仿宋" w:cs="Times New Roman"/>
          <w:i w:val="0"/>
          <w:caps w:val="0"/>
          <w:color w:val="auto"/>
          <w:spacing w:val="0"/>
          <w:sz w:val="27"/>
          <w:szCs w:val="27"/>
        </w:rPr>
        <w:t>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Times New Roman" w:hAnsi="Times New Roman" w:eastAsia="仿宋" w:cs="Times New Roman"/>
          <w:color w:val="auto"/>
          <w:lang w:eastAsia="zh-CN"/>
        </w:rPr>
      </w:pPr>
      <w:r>
        <w:rPr>
          <w:rFonts w:hint="default" w:ascii="Times New Roman" w:hAnsi="Times New Roman" w:eastAsia="仿宋" w:cs="Times New Roman"/>
          <w:i w:val="0"/>
          <w:caps w:val="0"/>
          <w:color w:val="auto"/>
          <w:spacing w:val="0"/>
          <w:sz w:val="27"/>
          <w:szCs w:val="27"/>
        </w:rPr>
        <w:t>    项目名称：</w:t>
      </w:r>
      <w:r>
        <w:rPr>
          <w:rFonts w:hint="eastAsia" w:ascii="Times New Roman" w:hAnsi="Times New Roman" w:eastAsia="仿宋" w:cs="Times New Roman"/>
          <w:i w:val="0"/>
          <w:caps w:val="0"/>
          <w:color w:val="auto"/>
          <w:spacing w:val="0"/>
          <w:sz w:val="27"/>
          <w:szCs w:val="27"/>
          <w:lang w:eastAsia="zh-CN"/>
        </w:rPr>
        <w:t>新疆医科大学第七附属医院医教综合楼病理科通风系统采购及安装项目</w:t>
      </w:r>
      <w:r>
        <w:rPr>
          <w:rFonts w:hint="default" w:ascii="Times New Roman" w:hAnsi="Times New Roman" w:eastAsia="仿宋" w:cs="Times New Roman"/>
          <w:i w:val="0"/>
          <w:caps w:val="0"/>
          <w:color w:val="auto"/>
          <w:spacing w:val="0"/>
          <w:sz w:val="27"/>
          <w:szCs w:val="27"/>
        </w:rPr>
        <w:t> </w:t>
      </w:r>
      <w:r>
        <w:rPr>
          <w:rFonts w:hint="eastAsia" w:ascii="Times New Roman" w:eastAsia="仿宋" w:cs="Times New Roman"/>
          <w:i w:val="0"/>
          <w:caps w:val="0"/>
          <w:color w:val="auto"/>
          <w:spacing w:val="0"/>
          <w:sz w:val="27"/>
          <w:szCs w:val="27"/>
          <w:lang w:eastAsia="zh-CN"/>
        </w:rPr>
        <w:t>（</w:t>
      </w:r>
      <w:r>
        <w:rPr>
          <w:rFonts w:hint="eastAsia" w:ascii="Times New Roman" w:eastAsia="仿宋" w:cs="Times New Roman"/>
          <w:i w:val="0"/>
          <w:caps w:val="0"/>
          <w:color w:val="auto"/>
          <w:spacing w:val="0"/>
          <w:sz w:val="27"/>
          <w:szCs w:val="27"/>
          <w:lang w:val="en-US" w:eastAsia="zh-CN"/>
        </w:rPr>
        <w:t>三次</w:t>
      </w:r>
      <w:r>
        <w:rPr>
          <w:rFonts w:hint="eastAsia" w:ascii="Times New Roman" w:eastAsia="仿宋" w:cs="Times New Roman"/>
          <w:i w:val="0"/>
          <w:caps w:val="0"/>
          <w:color w:val="auto"/>
          <w:spacing w:val="0"/>
          <w:sz w:val="27"/>
          <w:szCs w:val="27"/>
          <w:lang w:eastAsia="zh-CN"/>
        </w:rPr>
        <w:t>）</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采购方式：竞争性磋商</w:t>
      </w:r>
      <w:r>
        <w:rPr>
          <w:rFonts w:hint="default" w:ascii="Times New Roman" w:hAnsi="Times New Roman" w:eastAsia="仿宋" w:cs="Times New Roman"/>
          <w:i w:val="0"/>
          <w:caps w:val="0"/>
          <w:color w:val="auto"/>
          <w:spacing w:val="0"/>
          <w:sz w:val="24"/>
          <w:szCs w:val="24"/>
        </w:rPr>
        <w:t>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预算金额（元）：</w:t>
      </w:r>
      <w:r>
        <w:rPr>
          <w:rFonts w:hint="eastAsia" w:ascii="Times New Roman" w:hAnsi="Times New Roman" w:eastAsia="仿宋" w:cs="Times New Roman"/>
          <w:i w:val="0"/>
          <w:caps w:val="0"/>
          <w:color w:val="auto"/>
          <w:spacing w:val="0"/>
          <w:sz w:val="27"/>
          <w:szCs w:val="27"/>
          <w:lang w:val="en-US" w:eastAsia="zh-CN"/>
        </w:rPr>
        <w:t>150000.00</w:t>
      </w:r>
      <w:r>
        <w:rPr>
          <w:rFonts w:hint="default" w:ascii="Times New Roman" w:hAnsi="Times New Roman" w:eastAsia="仿宋" w:cs="Times New Roman"/>
          <w:i w:val="0"/>
          <w:caps w:val="0"/>
          <w:color w:val="auto"/>
          <w:spacing w:val="0"/>
          <w:sz w:val="27"/>
          <w:szCs w:val="27"/>
        </w:rPr>
        <w:t>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rPr>
        <w:t>    最高限价（元）：</w:t>
      </w:r>
      <w:r>
        <w:rPr>
          <w:rFonts w:hint="eastAsia" w:ascii="Times New Roman" w:hAnsi="Times New Roman" w:eastAsia="仿宋" w:cs="Times New Roman"/>
          <w:i w:val="0"/>
          <w:caps w:val="0"/>
          <w:color w:val="auto"/>
          <w:spacing w:val="0"/>
          <w:sz w:val="27"/>
          <w:szCs w:val="27"/>
          <w:lang w:val="en-US" w:eastAsia="zh-CN"/>
        </w:rPr>
        <w:t>150000.00</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405"/>
        <w:textAlignment w:val="auto"/>
        <w:rPr>
          <w:rFonts w:hint="eastAsia" w:ascii="Times New Roman" w:hAnsi="Times New Roman" w:eastAsia="仿宋" w:cs="Times New Roman"/>
          <w:i w:val="0"/>
          <w:caps w:val="0"/>
          <w:color w:val="auto"/>
          <w:spacing w:val="0"/>
          <w:sz w:val="27"/>
          <w:szCs w:val="27"/>
          <w:lang w:eastAsia="zh-CN"/>
        </w:rPr>
      </w:pPr>
      <w:r>
        <w:rPr>
          <w:rFonts w:hint="default" w:ascii="Times New Roman" w:hAnsi="Times New Roman" w:eastAsia="仿宋" w:cs="Times New Roman"/>
          <w:i w:val="0"/>
          <w:caps w:val="0"/>
          <w:color w:val="auto"/>
          <w:spacing w:val="0"/>
          <w:sz w:val="27"/>
          <w:szCs w:val="27"/>
        </w:rPr>
        <w:t>采购需求：</w:t>
      </w:r>
      <w:r>
        <w:rPr>
          <w:rFonts w:hint="eastAsia" w:ascii="Times New Roman" w:hAnsi="Times New Roman" w:eastAsia="仿宋" w:cs="Times New Roman"/>
          <w:i w:val="0"/>
          <w:caps w:val="0"/>
          <w:color w:val="auto"/>
          <w:spacing w:val="0"/>
          <w:sz w:val="27"/>
          <w:szCs w:val="27"/>
          <w:lang w:eastAsia="zh-CN"/>
        </w:rPr>
        <w:t>新疆医科大学第七附属医院医教综合楼病理科通风系统采购及安装</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405"/>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简要规格描述：详见招标文件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合同履约期限：详见招标文件 </w:t>
      </w:r>
      <w:r>
        <w:rPr>
          <w:rFonts w:hint="default" w:ascii="Times New Roman" w:hAnsi="Times New Roman" w:eastAsia="仿宋" w:cs="Times New Roman"/>
          <w:i w:val="0"/>
          <w:caps w:val="0"/>
          <w:color w:val="auto"/>
          <w:spacing w:val="0"/>
          <w:sz w:val="24"/>
          <w:szCs w:val="24"/>
        </w:rPr>
        <w:t>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本项目（否）接受联合体投标。</w:t>
      </w:r>
      <w:r>
        <w:rPr>
          <w:rFonts w:hint="default" w:ascii="Times New Roman" w:hAnsi="Times New Roman" w:eastAsia="仿宋" w:cs="Times New Roman"/>
          <w:i w:val="0"/>
          <w:caps w:val="0"/>
          <w:color w:val="auto"/>
          <w:spacing w:val="0"/>
          <w:sz w:val="24"/>
          <w:szCs w:val="24"/>
        </w:rPr>
        <w:t>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jc w:val="both"/>
        <w:textAlignment w:val="auto"/>
        <w:rPr>
          <w:rFonts w:hint="default" w:ascii="Times New Roman" w:hAnsi="Times New Roman" w:eastAsia="仿宋" w:cs="Times New Roman"/>
          <w:i w:val="0"/>
          <w:caps w:val="0"/>
          <w:color w:val="auto"/>
          <w:spacing w:val="0"/>
          <w:sz w:val="27"/>
          <w:szCs w:val="27"/>
        </w:rPr>
      </w:pPr>
      <w:r>
        <w:rPr>
          <w:rStyle w:val="24"/>
          <w:rFonts w:hint="default" w:ascii="Times New Roman" w:hAnsi="Times New Roman" w:eastAsia="仿宋" w:cs="Times New Roman"/>
          <w:i w:val="0"/>
          <w:caps w:val="0"/>
          <w:color w:val="auto"/>
          <w:spacing w:val="0"/>
          <w:sz w:val="27"/>
          <w:szCs w:val="27"/>
        </w:rPr>
        <w:t>二、申请人的资格要求：</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lang w:val="en-US" w:eastAsia="zh-CN"/>
        </w:rPr>
        <w:t>1.满足《中华人民共和国政府采购法》第二十二条规定</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lang w:val="en-US" w:eastAsia="zh-CN"/>
        </w:rPr>
        <w:t>2.落实政府采购政策需满足的资格要求：本项目为非专门面向中小企业（含中型、小型、微型企业）采购项目，根据《政府采购促进中小企业发展管理办法》（财库[2020]46号）的规定，评标时将给予此类企业进行价格</w:t>
      </w:r>
      <w:r>
        <w:rPr>
          <w:rFonts w:hint="eastAsia" w:ascii="Times New Roman" w:eastAsia="仿宋" w:cs="Times New Roman"/>
          <w:i w:val="0"/>
          <w:caps w:val="0"/>
          <w:color w:val="auto"/>
          <w:spacing w:val="0"/>
          <w:sz w:val="27"/>
          <w:szCs w:val="27"/>
          <w:lang w:val="en-US" w:eastAsia="zh-CN"/>
        </w:rPr>
        <w:t>10</w:t>
      </w:r>
      <w:r>
        <w:rPr>
          <w:rFonts w:hint="default" w:ascii="Times New Roman" w:hAnsi="Times New Roman" w:eastAsia="仿宋" w:cs="Times New Roman"/>
          <w:i w:val="0"/>
          <w:caps w:val="0"/>
          <w:color w:val="auto"/>
          <w:spacing w:val="0"/>
          <w:sz w:val="27"/>
          <w:szCs w:val="27"/>
          <w:lang w:val="en-US" w:eastAsia="zh-CN"/>
        </w:rPr>
        <w:t>%的优惠，用优惠后的价格参与评审。</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lang w:val="en-US" w:eastAsia="zh-CN"/>
        </w:rPr>
        <w:t>3.本项目的特定资格要求：</w:t>
      </w:r>
    </w:p>
    <w:p>
      <w:pPr>
        <w:pStyle w:val="18"/>
        <w:keepNext w:val="0"/>
        <w:keepLines w:val="0"/>
        <w:pageBreakBefore w:val="0"/>
        <w:widowControl/>
        <w:numPr>
          <w:ilvl w:val="0"/>
          <w:numId w:val="1"/>
        </w:numPr>
        <w:suppressLineNumbers w:val="0"/>
        <w:kinsoku/>
        <w:overflowPunct/>
        <w:topLinePunct w:val="0"/>
        <w:autoSpaceDE/>
        <w:autoSpaceDN/>
        <w:bidi w:val="0"/>
        <w:adjustRightInd/>
        <w:snapToGrid/>
        <w:spacing w:before="0" w:beforeLines="0" w:beforeAutospacing="0" w:after="0" w:afterLines="0" w:afterAutospacing="0" w:line="400" w:lineRule="exact"/>
        <w:ind w:left="635" w:right="0" w:hanging="425"/>
        <w:textAlignment w:val="auto"/>
        <w:rPr>
          <w:rFonts w:hint="default" w:ascii="Times New Roman" w:hAnsi="Times New Roman" w:eastAsia="仿宋" w:cs="Times New Roman"/>
          <w:i w:val="0"/>
          <w:caps w:val="0"/>
          <w:color w:val="auto"/>
          <w:spacing w:val="0"/>
          <w:sz w:val="27"/>
          <w:szCs w:val="27"/>
          <w:lang w:val="en-US" w:eastAsia="zh-CN"/>
        </w:rPr>
      </w:pPr>
      <w:r>
        <w:rPr>
          <w:rFonts w:hint="eastAsia" w:ascii="仿宋" w:hAnsi="仿宋" w:eastAsia="仿宋" w:cs="仿宋"/>
          <w:sz w:val="28"/>
          <w:szCs w:val="28"/>
          <w:highlight w:val="none"/>
          <w:lang w:val="en-US" w:eastAsia="zh-CN"/>
        </w:rPr>
        <w:t>投标人应出具有效的《营业执照》或公证书</w:t>
      </w:r>
    </w:p>
    <w:p>
      <w:pPr>
        <w:pStyle w:val="18"/>
        <w:keepNext w:val="0"/>
        <w:keepLines w:val="0"/>
        <w:pageBreakBefore w:val="0"/>
        <w:widowControl/>
        <w:numPr>
          <w:ilvl w:val="0"/>
          <w:numId w:val="1"/>
        </w:numPr>
        <w:suppressLineNumbers w:val="0"/>
        <w:kinsoku/>
        <w:overflowPunct/>
        <w:topLinePunct w:val="0"/>
        <w:autoSpaceDE/>
        <w:autoSpaceDN/>
        <w:bidi w:val="0"/>
        <w:adjustRightInd/>
        <w:snapToGrid/>
        <w:spacing w:before="0" w:beforeLines="0" w:beforeAutospacing="0" w:after="0" w:afterLines="0" w:afterAutospacing="0" w:line="400" w:lineRule="exact"/>
        <w:ind w:left="635" w:right="0" w:hanging="425"/>
        <w:textAlignment w:val="auto"/>
        <w:rPr>
          <w:rFonts w:hint="default"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lang w:val="en-US" w:eastAsia="zh-CN"/>
        </w:rPr>
        <w:t>法定代表人参加投标的，应提供法定代表人居民身份证；法定代表人授权人参加投标的，应提供法定代表人授权书及被授权人居民身份证；</w:t>
      </w:r>
    </w:p>
    <w:p>
      <w:pPr>
        <w:pStyle w:val="18"/>
        <w:keepNext w:val="0"/>
        <w:keepLines w:val="0"/>
        <w:pageBreakBefore w:val="0"/>
        <w:widowControl/>
        <w:numPr>
          <w:ilvl w:val="0"/>
          <w:numId w:val="1"/>
        </w:numPr>
        <w:suppressLineNumbers w:val="0"/>
        <w:kinsoku/>
        <w:overflowPunct/>
        <w:topLinePunct w:val="0"/>
        <w:autoSpaceDE/>
        <w:autoSpaceDN/>
        <w:bidi w:val="0"/>
        <w:adjustRightInd/>
        <w:snapToGrid/>
        <w:spacing w:before="0" w:beforeLines="0" w:beforeAutospacing="0" w:after="0" w:afterLines="0" w:afterAutospacing="0" w:line="400" w:lineRule="exact"/>
        <w:ind w:left="635" w:right="0" w:hanging="425"/>
        <w:textAlignment w:val="auto"/>
        <w:rPr>
          <w:rFonts w:hint="default"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lang w:val="en-US" w:eastAsia="zh-CN"/>
        </w:rPr>
        <w:t>投标人须提供通过“信用中国”网站（www.creditchina.gov.cn）、中国政府采购网（www.ccgp.gov.cn）渠道查询的本单位信用记录的网页，被列入失信被执行人、</w:t>
      </w:r>
      <w:r>
        <w:rPr>
          <w:rFonts w:hint="eastAsia" w:ascii="Times New Roman" w:eastAsia="仿宋" w:cs="Times New Roman"/>
          <w:i w:val="0"/>
          <w:caps w:val="0"/>
          <w:color w:val="auto"/>
          <w:spacing w:val="0"/>
          <w:sz w:val="27"/>
          <w:szCs w:val="27"/>
          <w:lang w:val="en-US" w:eastAsia="zh-CN"/>
        </w:rPr>
        <w:t>重大税收违法失信主体</w:t>
      </w:r>
      <w:r>
        <w:rPr>
          <w:rFonts w:hint="default" w:ascii="Times New Roman" w:hAnsi="Times New Roman" w:eastAsia="仿宋" w:cs="Times New Roman"/>
          <w:i w:val="0"/>
          <w:caps w:val="0"/>
          <w:color w:val="auto"/>
          <w:spacing w:val="0"/>
          <w:sz w:val="27"/>
          <w:szCs w:val="27"/>
          <w:lang w:val="en-US" w:eastAsia="zh-CN"/>
        </w:rPr>
        <w:t>、政府采购严重违法失信行为记录名单的单位及其他不符合《中华人民共和国政府采购法》第二十二条规定条件的投标单位，将被拒绝参与本次政府采购活动；</w:t>
      </w:r>
    </w:p>
    <w:p>
      <w:pPr>
        <w:pStyle w:val="18"/>
        <w:keepNext w:val="0"/>
        <w:keepLines w:val="0"/>
        <w:pageBreakBefore w:val="0"/>
        <w:widowControl/>
        <w:numPr>
          <w:ilvl w:val="0"/>
          <w:numId w:val="1"/>
        </w:numPr>
        <w:suppressLineNumbers w:val="0"/>
        <w:kinsoku/>
        <w:overflowPunct/>
        <w:topLinePunct w:val="0"/>
        <w:autoSpaceDE/>
        <w:autoSpaceDN/>
        <w:bidi w:val="0"/>
        <w:adjustRightInd/>
        <w:snapToGrid/>
        <w:spacing w:before="0" w:beforeLines="0" w:beforeAutospacing="0" w:after="0" w:afterLines="0" w:afterAutospacing="0" w:line="400" w:lineRule="exact"/>
        <w:ind w:left="635" w:right="0" w:hanging="425"/>
        <w:textAlignment w:val="auto"/>
        <w:rPr>
          <w:rFonts w:hint="default"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lang w:val="en-US" w:eastAsia="zh-CN"/>
        </w:rPr>
        <w:t>需具备建筑机电安装工程专业承包三级以上（含三级）资质</w:t>
      </w:r>
    </w:p>
    <w:p>
      <w:pPr>
        <w:pStyle w:val="18"/>
        <w:keepNext w:val="0"/>
        <w:keepLines w:val="0"/>
        <w:pageBreakBefore w:val="0"/>
        <w:widowControl/>
        <w:numPr>
          <w:ilvl w:val="0"/>
          <w:numId w:val="1"/>
        </w:numPr>
        <w:suppressLineNumbers w:val="0"/>
        <w:kinsoku/>
        <w:overflowPunct/>
        <w:topLinePunct w:val="0"/>
        <w:autoSpaceDE/>
        <w:autoSpaceDN/>
        <w:bidi w:val="0"/>
        <w:adjustRightInd/>
        <w:snapToGrid/>
        <w:spacing w:before="0" w:beforeLines="0" w:beforeAutospacing="0" w:after="0" w:afterLines="0" w:afterAutospacing="0" w:line="400" w:lineRule="exact"/>
        <w:ind w:left="635" w:right="0" w:hanging="425"/>
        <w:textAlignment w:val="auto"/>
        <w:rPr>
          <w:rFonts w:hint="default"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lang w:val="en-US" w:eastAsia="zh-CN"/>
        </w:rPr>
        <w:t>单位负责人或者为同一人存在直接控股、管理关系的不同供应商，不得参加同一合同项下的政府采购活动</w:t>
      </w:r>
    </w:p>
    <w:p>
      <w:pPr>
        <w:pStyle w:val="18"/>
        <w:keepNext w:val="0"/>
        <w:keepLines w:val="0"/>
        <w:pageBreakBefore w:val="0"/>
        <w:widowControl/>
        <w:numPr>
          <w:ilvl w:val="0"/>
          <w:numId w:val="1"/>
        </w:numPr>
        <w:suppressLineNumbers w:val="0"/>
        <w:kinsoku/>
        <w:overflowPunct/>
        <w:topLinePunct w:val="0"/>
        <w:autoSpaceDE/>
        <w:autoSpaceDN/>
        <w:bidi w:val="0"/>
        <w:adjustRightInd/>
        <w:snapToGrid/>
        <w:spacing w:before="0" w:beforeLines="0" w:beforeAutospacing="0" w:after="0" w:afterLines="0" w:afterAutospacing="0" w:line="400" w:lineRule="exact"/>
        <w:ind w:left="635" w:right="0" w:hanging="425"/>
        <w:textAlignment w:val="auto"/>
        <w:rPr>
          <w:rFonts w:hint="default" w:ascii="Times New Roman" w:hAnsi="Times New Roman" w:eastAsia="仿宋" w:cs="Times New Roman"/>
          <w:i w:val="0"/>
          <w:caps w:val="0"/>
          <w:color w:val="auto"/>
          <w:spacing w:val="0"/>
          <w:sz w:val="27"/>
          <w:szCs w:val="27"/>
          <w:lang w:val="en-US" w:eastAsia="zh-CN"/>
        </w:rPr>
      </w:pPr>
      <w:r>
        <w:rPr>
          <w:rFonts w:hint="default" w:ascii="Times New Roman" w:hAnsi="Times New Roman" w:eastAsia="仿宋" w:cs="Times New Roman"/>
          <w:i w:val="0"/>
          <w:caps w:val="0"/>
          <w:color w:val="auto"/>
          <w:spacing w:val="0"/>
          <w:sz w:val="27"/>
          <w:szCs w:val="27"/>
          <w:lang w:val="en-US" w:eastAsia="zh-CN"/>
        </w:rPr>
        <w:t>本项目不允许联合体投标。</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jc w:val="both"/>
        <w:textAlignment w:val="auto"/>
        <w:rPr>
          <w:rFonts w:hint="default" w:ascii="Times New Roman" w:hAnsi="Times New Roman" w:eastAsia="仿宋" w:cs="Times New Roman"/>
          <w:i w:val="0"/>
          <w:caps w:val="0"/>
          <w:color w:val="auto"/>
          <w:spacing w:val="0"/>
          <w:sz w:val="27"/>
          <w:szCs w:val="27"/>
        </w:rPr>
      </w:pPr>
      <w:r>
        <w:rPr>
          <w:rStyle w:val="24"/>
          <w:rFonts w:hint="default" w:ascii="Times New Roman" w:hAnsi="Times New Roman" w:eastAsia="仿宋" w:cs="Times New Roman"/>
          <w:i w:val="0"/>
          <w:caps w:val="0"/>
          <w:color w:val="auto"/>
          <w:spacing w:val="0"/>
          <w:sz w:val="27"/>
          <w:szCs w:val="27"/>
        </w:rPr>
        <w:t>三、获取采购文件</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w:t>
      </w:r>
      <w:r>
        <w:rPr>
          <w:rFonts w:hint="default" w:ascii="Times New Roman" w:hAnsi="Times New Roman" w:eastAsia="仿宋" w:cs="Times New Roman"/>
          <w:i w:val="0"/>
          <w:caps w:val="0"/>
          <w:color w:val="auto"/>
          <w:spacing w:val="0"/>
          <w:sz w:val="27"/>
          <w:szCs w:val="27"/>
          <w:u w:val="none"/>
        </w:rPr>
        <w:t>时间：202</w:t>
      </w:r>
      <w:r>
        <w:rPr>
          <w:rFonts w:hint="eastAsia" w:ascii="Times New Roman" w:hAnsi="Times New Roman" w:eastAsia="仿宋" w:cs="Times New Roman"/>
          <w:i w:val="0"/>
          <w:caps w:val="0"/>
          <w:color w:val="auto"/>
          <w:spacing w:val="0"/>
          <w:sz w:val="27"/>
          <w:szCs w:val="27"/>
          <w:u w:val="none"/>
          <w:lang w:val="en-US" w:eastAsia="zh-CN"/>
        </w:rPr>
        <w:t>2</w:t>
      </w:r>
      <w:r>
        <w:rPr>
          <w:rFonts w:hint="default" w:ascii="Times New Roman" w:hAnsi="Times New Roman" w:eastAsia="仿宋" w:cs="Times New Roman"/>
          <w:i w:val="0"/>
          <w:caps w:val="0"/>
          <w:color w:val="auto"/>
          <w:spacing w:val="0"/>
          <w:sz w:val="27"/>
          <w:szCs w:val="27"/>
          <w:u w:val="none"/>
        </w:rPr>
        <w:t>年</w:t>
      </w:r>
      <w:r>
        <w:rPr>
          <w:rFonts w:hint="eastAsia" w:ascii="Times New Roman" w:eastAsia="仿宋" w:cs="Times New Roman"/>
          <w:i w:val="0"/>
          <w:caps w:val="0"/>
          <w:color w:val="auto"/>
          <w:spacing w:val="0"/>
          <w:sz w:val="27"/>
          <w:szCs w:val="27"/>
          <w:u w:val="none"/>
          <w:lang w:val="en-US" w:eastAsia="zh-CN"/>
        </w:rPr>
        <w:t xml:space="preserve"> 7</w:t>
      </w:r>
      <w:r>
        <w:rPr>
          <w:rFonts w:hint="default" w:ascii="Times New Roman" w:hAnsi="Times New Roman" w:eastAsia="仿宋" w:cs="Times New Roman"/>
          <w:i w:val="0"/>
          <w:caps w:val="0"/>
          <w:color w:val="auto"/>
          <w:spacing w:val="0"/>
          <w:sz w:val="27"/>
          <w:szCs w:val="27"/>
          <w:u w:val="none"/>
        </w:rPr>
        <w:t>月</w:t>
      </w:r>
      <w:r>
        <w:rPr>
          <w:rFonts w:hint="eastAsia" w:ascii="Times New Roman" w:hAnsi="Times New Roman" w:eastAsia="仿宋" w:cs="Times New Roman"/>
          <w:i w:val="0"/>
          <w:caps w:val="0"/>
          <w:color w:val="auto"/>
          <w:spacing w:val="0"/>
          <w:sz w:val="27"/>
          <w:szCs w:val="27"/>
          <w:u w:val="none"/>
          <w:lang w:val="en-US" w:eastAsia="zh-CN"/>
        </w:rPr>
        <w:t xml:space="preserve"> </w:t>
      </w:r>
      <w:r>
        <w:rPr>
          <w:rFonts w:hint="eastAsia" w:ascii="Times New Roman" w:eastAsia="仿宋" w:cs="Times New Roman"/>
          <w:i w:val="0"/>
          <w:caps w:val="0"/>
          <w:color w:val="auto"/>
          <w:spacing w:val="0"/>
          <w:sz w:val="27"/>
          <w:szCs w:val="27"/>
          <w:u w:val="none"/>
          <w:lang w:val="en-US" w:eastAsia="zh-CN"/>
        </w:rPr>
        <w:t>8</w:t>
      </w:r>
      <w:r>
        <w:rPr>
          <w:rFonts w:hint="eastAsia" w:ascii="Times New Roman" w:hAnsi="Times New Roman" w:eastAsia="仿宋" w:cs="Times New Roman"/>
          <w:i w:val="0"/>
          <w:caps w:val="0"/>
          <w:color w:val="auto"/>
          <w:spacing w:val="0"/>
          <w:sz w:val="27"/>
          <w:szCs w:val="27"/>
          <w:u w:val="none"/>
          <w:lang w:val="en-US" w:eastAsia="zh-CN"/>
        </w:rPr>
        <w:t xml:space="preserve"> </w:t>
      </w:r>
      <w:r>
        <w:rPr>
          <w:rFonts w:hint="default" w:ascii="Times New Roman" w:hAnsi="Times New Roman" w:eastAsia="仿宋" w:cs="Times New Roman"/>
          <w:i w:val="0"/>
          <w:caps w:val="0"/>
          <w:color w:val="auto"/>
          <w:spacing w:val="0"/>
          <w:sz w:val="27"/>
          <w:szCs w:val="27"/>
          <w:u w:val="none"/>
        </w:rPr>
        <w:t>日至202</w:t>
      </w:r>
      <w:r>
        <w:rPr>
          <w:rFonts w:hint="eastAsia" w:ascii="Times New Roman" w:hAnsi="Times New Roman" w:eastAsia="仿宋" w:cs="Times New Roman"/>
          <w:i w:val="0"/>
          <w:caps w:val="0"/>
          <w:color w:val="auto"/>
          <w:spacing w:val="0"/>
          <w:sz w:val="27"/>
          <w:szCs w:val="27"/>
          <w:u w:val="none"/>
          <w:lang w:val="en-US" w:eastAsia="zh-CN"/>
        </w:rPr>
        <w:t>2</w:t>
      </w:r>
      <w:r>
        <w:rPr>
          <w:rFonts w:hint="default" w:ascii="Times New Roman" w:hAnsi="Times New Roman" w:eastAsia="仿宋" w:cs="Times New Roman"/>
          <w:i w:val="0"/>
          <w:caps w:val="0"/>
          <w:color w:val="auto"/>
          <w:spacing w:val="0"/>
          <w:sz w:val="27"/>
          <w:szCs w:val="27"/>
          <w:u w:val="none"/>
        </w:rPr>
        <w:t>年</w:t>
      </w:r>
      <w:r>
        <w:rPr>
          <w:rFonts w:hint="eastAsia" w:ascii="Times New Roman" w:hAnsi="Times New Roman" w:eastAsia="仿宋" w:cs="Times New Roman"/>
          <w:i w:val="0"/>
          <w:caps w:val="0"/>
          <w:color w:val="auto"/>
          <w:spacing w:val="0"/>
          <w:sz w:val="27"/>
          <w:szCs w:val="27"/>
          <w:u w:val="none"/>
          <w:lang w:val="en-US" w:eastAsia="zh-CN"/>
        </w:rPr>
        <w:t xml:space="preserve"> </w:t>
      </w:r>
      <w:r>
        <w:rPr>
          <w:rFonts w:hint="eastAsia" w:ascii="Times New Roman" w:eastAsia="仿宋" w:cs="Times New Roman"/>
          <w:i w:val="0"/>
          <w:caps w:val="0"/>
          <w:color w:val="auto"/>
          <w:spacing w:val="0"/>
          <w:sz w:val="27"/>
          <w:szCs w:val="27"/>
          <w:u w:val="none"/>
          <w:lang w:val="en-US" w:eastAsia="zh-CN"/>
        </w:rPr>
        <w:t>7</w:t>
      </w:r>
      <w:r>
        <w:rPr>
          <w:rFonts w:hint="eastAsia" w:ascii="Times New Roman" w:hAnsi="Times New Roman" w:eastAsia="仿宋" w:cs="Times New Roman"/>
          <w:i w:val="0"/>
          <w:caps w:val="0"/>
          <w:color w:val="auto"/>
          <w:spacing w:val="0"/>
          <w:sz w:val="27"/>
          <w:szCs w:val="27"/>
          <w:u w:val="none"/>
          <w:lang w:val="en-US" w:eastAsia="zh-CN"/>
        </w:rPr>
        <w:t xml:space="preserve"> </w:t>
      </w:r>
      <w:r>
        <w:rPr>
          <w:rFonts w:hint="default" w:ascii="Times New Roman" w:hAnsi="Times New Roman" w:eastAsia="仿宋" w:cs="Times New Roman"/>
          <w:i w:val="0"/>
          <w:caps w:val="0"/>
          <w:color w:val="auto"/>
          <w:spacing w:val="0"/>
          <w:sz w:val="27"/>
          <w:szCs w:val="27"/>
          <w:u w:val="none"/>
        </w:rPr>
        <w:t>月</w:t>
      </w:r>
      <w:r>
        <w:rPr>
          <w:rFonts w:hint="eastAsia" w:ascii="Times New Roman" w:hAnsi="Times New Roman" w:eastAsia="仿宋" w:cs="Times New Roman"/>
          <w:i w:val="0"/>
          <w:caps w:val="0"/>
          <w:color w:val="auto"/>
          <w:spacing w:val="0"/>
          <w:sz w:val="27"/>
          <w:szCs w:val="27"/>
          <w:u w:val="none"/>
          <w:lang w:val="en-US" w:eastAsia="zh-CN"/>
        </w:rPr>
        <w:t xml:space="preserve"> </w:t>
      </w:r>
      <w:r>
        <w:rPr>
          <w:rFonts w:hint="eastAsia" w:ascii="Times New Roman" w:eastAsia="仿宋" w:cs="Times New Roman"/>
          <w:i w:val="0"/>
          <w:caps w:val="0"/>
          <w:color w:val="auto"/>
          <w:spacing w:val="0"/>
          <w:sz w:val="27"/>
          <w:szCs w:val="27"/>
          <w:u w:val="none"/>
          <w:lang w:val="en-US" w:eastAsia="zh-CN"/>
        </w:rPr>
        <w:t xml:space="preserve"> 8</w:t>
      </w:r>
      <w:r>
        <w:rPr>
          <w:rFonts w:hint="eastAsia" w:ascii="Times New Roman" w:hAnsi="Times New Roman" w:eastAsia="仿宋" w:cs="Times New Roman"/>
          <w:i w:val="0"/>
          <w:caps w:val="0"/>
          <w:color w:val="auto"/>
          <w:spacing w:val="0"/>
          <w:sz w:val="27"/>
          <w:szCs w:val="27"/>
          <w:u w:val="none"/>
          <w:lang w:val="en-US" w:eastAsia="zh-CN"/>
        </w:rPr>
        <w:t xml:space="preserve"> </w:t>
      </w:r>
      <w:r>
        <w:rPr>
          <w:rFonts w:hint="default" w:ascii="Times New Roman" w:hAnsi="Times New Roman" w:eastAsia="仿宋" w:cs="Times New Roman"/>
          <w:i w:val="0"/>
          <w:caps w:val="0"/>
          <w:color w:val="auto"/>
          <w:spacing w:val="0"/>
          <w:sz w:val="27"/>
          <w:szCs w:val="27"/>
          <w:u w:val="none"/>
        </w:rPr>
        <w:t>日，每天上午10:00至13:30，下午15:30至18:30（北京时间，法定节假日除外）</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地点：新疆西北招标有限公司（乌鲁木齐市沙依巴克区伊宁路318号江西大厦9楼）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方式：</w:t>
      </w:r>
      <w:r>
        <w:rPr>
          <w:rFonts w:hint="eastAsia" w:ascii="仿宋" w:hAnsi="仿宋" w:eastAsia="仿宋" w:cs="仿宋"/>
          <w:color w:val="auto"/>
          <w:sz w:val="24"/>
          <w:szCs w:val="24"/>
          <w:highlight w:val="none"/>
        </w:rPr>
        <w:t>现场现金获取（售后不退</w:t>
      </w:r>
      <w:r>
        <w:rPr>
          <w:rFonts w:hint="eastAsia" w:ascii="仿宋" w:hAnsi="仿宋" w:eastAsia="仿宋" w:cs="仿宋"/>
          <w:color w:val="auto"/>
          <w:sz w:val="24"/>
          <w:szCs w:val="24"/>
          <w:highlight w:val="none"/>
          <w:lang w:eastAsia="zh-CN"/>
        </w:rPr>
        <w:t>）</w:t>
      </w:r>
      <w:r>
        <w:rPr>
          <w:rFonts w:hint="default" w:ascii="Times New Roman" w:hAnsi="Times New Roman" w:eastAsia="仿宋" w:cs="Times New Roman"/>
          <w:i w:val="0"/>
          <w:caps w:val="0"/>
          <w:color w:val="auto"/>
          <w:spacing w:val="0"/>
          <w:sz w:val="24"/>
          <w:szCs w:val="24"/>
          <w:shd w:val="clear" w:color="auto" w:fill="FFFFFF"/>
        </w:rPr>
        <w:t>。</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售价（元）：200.00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jc w:val="both"/>
        <w:textAlignment w:val="auto"/>
        <w:rPr>
          <w:rFonts w:hint="default" w:ascii="Times New Roman" w:hAnsi="Times New Roman" w:eastAsia="仿宋" w:cs="Times New Roman"/>
          <w:i w:val="0"/>
          <w:caps w:val="0"/>
          <w:color w:val="auto"/>
          <w:spacing w:val="0"/>
          <w:sz w:val="27"/>
          <w:szCs w:val="27"/>
        </w:rPr>
      </w:pPr>
      <w:r>
        <w:rPr>
          <w:rStyle w:val="24"/>
          <w:rFonts w:hint="default" w:ascii="Times New Roman" w:hAnsi="Times New Roman" w:eastAsia="仿宋" w:cs="Times New Roman"/>
          <w:i w:val="0"/>
          <w:caps w:val="0"/>
          <w:color w:val="auto"/>
          <w:spacing w:val="0"/>
          <w:sz w:val="27"/>
          <w:szCs w:val="27"/>
        </w:rPr>
        <w:t>四、响应文件提交</w:t>
      </w:r>
      <w:r>
        <w:rPr>
          <w:rFonts w:hint="default" w:ascii="Times New Roman" w:hAnsi="Times New Roman" w:eastAsia="仿宋" w:cs="Times New Roman"/>
          <w:i w:val="0"/>
          <w:caps w:val="0"/>
          <w:color w:val="auto"/>
          <w:spacing w:val="0"/>
          <w:sz w:val="27"/>
          <w:szCs w:val="27"/>
        </w:rPr>
        <w:t>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截止时间：</w:t>
      </w:r>
      <w:r>
        <w:rPr>
          <w:rFonts w:hint="eastAsia" w:ascii="Times New Roman" w:hAnsi="Times New Roman" w:eastAsia="仿宋" w:cs="Times New Roman"/>
          <w:i w:val="0"/>
          <w:caps w:val="0"/>
          <w:color w:val="auto"/>
          <w:spacing w:val="0"/>
          <w:sz w:val="27"/>
          <w:szCs w:val="27"/>
          <w:lang w:eastAsia="zh-CN"/>
        </w:rPr>
        <w:t>202</w:t>
      </w:r>
      <w:r>
        <w:rPr>
          <w:rFonts w:hint="eastAsia" w:ascii="Times New Roman" w:hAnsi="Times New Roman" w:eastAsia="仿宋" w:cs="Times New Roman"/>
          <w:i w:val="0"/>
          <w:caps w:val="0"/>
          <w:color w:val="auto"/>
          <w:spacing w:val="0"/>
          <w:sz w:val="27"/>
          <w:szCs w:val="27"/>
          <w:lang w:val="en-US" w:eastAsia="zh-CN"/>
        </w:rPr>
        <w:t>2</w:t>
      </w:r>
      <w:r>
        <w:rPr>
          <w:rFonts w:hint="eastAsia" w:ascii="Times New Roman" w:hAnsi="Times New Roman" w:eastAsia="仿宋" w:cs="Times New Roman"/>
          <w:i w:val="0"/>
          <w:caps w:val="0"/>
          <w:color w:val="auto"/>
          <w:spacing w:val="0"/>
          <w:sz w:val="27"/>
          <w:szCs w:val="27"/>
          <w:lang w:eastAsia="zh-CN"/>
        </w:rPr>
        <w:t>年</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eastAsia="仿宋" w:cs="Times New Roman"/>
          <w:i w:val="0"/>
          <w:caps w:val="0"/>
          <w:color w:val="auto"/>
          <w:spacing w:val="0"/>
          <w:sz w:val="27"/>
          <w:szCs w:val="27"/>
          <w:lang w:val="en-US" w:eastAsia="zh-CN"/>
        </w:rPr>
        <w:t>7</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hAnsi="Times New Roman" w:eastAsia="仿宋" w:cs="Times New Roman"/>
          <w:i w:val="0"/>
          <w:caps w:val="0"/>
          <w:color w:val="auto"/>
          <w:spacing w:val="0"/>
          <w:sz w:val="27"/>
          <w:szCs w:val="27"/>
          <w:lang w:eastAsia="zh-CN"/>
        </w:rPr>
        <w:t>月</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eastAsia="仿宋" w:cs="Times New Roman"/>
          <w:i w:val="0"/>
          <w:caps w:val="0"/>
          <w:color w:val="auto"/>
          <w:spacing w:val="0"/>
          <w:sz w:val="27"/>
          <w:szCs w:val="27"/>
          <w:lang w:val="en-US" w:eastAsia="zh-CN"/>
        </w:rPr>
        <w:t>27</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hAnsi="Times New Roman" w:eastAsia="仿宋" w:cs="Times New Roman"/>
          <w:i w:val="0"/>
          <w:caps w:val="0"/>
          <w:color w:val="auto"/>
          <w:spacing w:val="0"/>
          <w:sz w:val="27"/>
          <w:szCs w:val="27"/>
          <w:lang w:eastAsia="zh-CN"/>
        </w:rPr>
        <w:t>日11：00</w:t>
      </w:r>
      <w:r>
        <w:rPr>
          <w:rFonts w:hint="default" w:ascii="Times New Roman" w:hAnsi="Times New Roman" w:eastAsia="仿宋" w:cs="Times New Roman"/>
          <w:i w:val="0"/>
          <w:caps w:val="0"/>
          <w:color w:val="auto"/>
          <w:spacing w:val="0"/>
          <w:sz w:val="27"/>
          <w:szCs w:val="27"/>
        </w:rPr>
        <w:t>（北京时间）</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地点：新疆西北招标有限公司（乌鲁木齐市沙依巴克区伊宁路318号江西大厦9楼）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jc w:val="both"/>
        <w:textAlignment w:val="auto"/>
        <w:rPr>
          <w:rFonts w:hint="default" w:ascii="Times New Roman" w:hAnsi="Times New Roman" w:eastAsia="仿宋" w:cs="Times New Roman"/>
          <w:i w:val="0"/>
          <w:caps w:val="0"/>
          <w:color w:val="auto"/>
          <w:spacing w:val="0"/>
          <w:sz w:val="27"/>
          <w:szCs w:val="27"/>
        </w:rPr>
      </w:pPr>
      <w:r>
        <w:rPr>
          <w:rStyle w:val="24"/>
          <w:rFonts w:hint="default" w:ascii="Times New Roman" w:hAnsi="Times New Roman" w:eastAsia="仿宋" w:cs="Times New Roman"/>
          <w:i w:val="0"/>
          <w:caps w:val="0"/>
          <w:color w:val="auto"/>
          <w:spacing w:val="0"/>
          <w:sz w:val="27"/>
          <w:szCs w:val="27"/>
        </w:rPr>
        <w:t>五、响应文件开启</w:t>
      </w:r>
      <w:r>
        <w:rPr>
          <w:rFonts w:hint="default" w:ascii="Times New Roman" w:hAnsi="Times New Roman" w:eastAsia="仿宋" w:cs="Times New Roman"/>
          <w:i w:val="0"/>
          <w:caps w:val="0"/>
          <w:color w:val="auto"/>
          <w:spacing w:val="0"/>
          <w:sz w:val="27"/>
          <w:szCs w:val="27"/>
        </w:rPr>
        <w:t>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开启时间：</w:t>
      </w:r>
      <w:r>
        <w:rPr>
          <w:rFonts w:hint="eastAsia" w:ascii="Times New Roman" w:hAnsi="Times New Roman" w:eastAsia="仿宋" w:cs="Times New Roman"/>
          <w:i w:val="0"/>
          <w:caps w:val="0"/>
          <w:color w:val="auto"/>
          <w:spacing w:val="0"/>
          <w:sz w:val="27"/>
          <w:szCs w:val="27"/>
          <w:lang w:eastAsia="zh-CN"/>
        </w:rPr>
        <w:t>202</w:t>
      </w:r>
      <w:r>
        <w:rPr>
          <w:rFonts w:hint="eastAsia" w:ascii="Times New Roman" w:hAnsi="Times New Roman" w:eastAsia="仿宋" w:cs="Times New Roman"/>
          <w:i w:val="0"/>
          <w:caps w:val="0"/>
          <w:color w:val="auto"/>
          <w:spacing w:val="0"/>
          <w:sz w:val="27"/>
          <w:szCs w:val="27"/>
          <w:lang w:val="en-US" w:eastAsia="zh-CN"/>
        </w:rPr>
        <w:t>2</w:t>
      </w:r>
      <w:r>
        <w:rPr>
          <w:rFonts w:hint="eastAsia" w:ascii="Times New Roman" w:hAnsi="Times New Roman" w:eastAsia="仿宋" w:cs="Times New Roman"/>
          <w:i w:val="0"/>
          <w:caps w:val="0"/>
          <w:color w:val="auto"/>
          <w:spacing w:val="0"/>
          <w:sz w:val="27"/>
          <w:szCs w:val="27"/>
          <w:lang w:eastAsia="zh-CN"/>
        </w:rPr>
        <w:t>年</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eastAsia="仿宋" w:cs="Times New Roman"/>
          <w:i w:val="0"/>
          <w:caps w:val="0"/>
          <w:color w:val="auto"/>
          <w:spacing w:val="0"/>
          <w:sz w:val="27"/>
          <w:szCs w:val="27"/>
          <w:lang w:val="en-US" w:eastAsia="zh-CN"/>
        </w:rPr>
        <w:t>7</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hAnsi="Times New Roman" w:eastAsia="仿宋" w:cs="Times New Roman"/>
          <w:i w:val="0"/>
          <w:caps w:val="0"/>
          <w:color w:val="auto"/>
          <w:spacing w:val="0"/>
          <w:sz w:val="27"/>
          <w:szCs w:val="27"/>
          <w:lang w:eastAsia="zh-CN"/>
        </w:rPr>
        <w:t>月</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eastAsia="仿宋" w:cs="Times New Roman"/>
          <w:i w:val="0"/>
          <w:caps w:val="0"/>
          <w:color w:val="auto"/>
          <w:spacing w:val="0"/>
          <w:sz w:val="27"/>
          <w:szCs w:val="27"/>
          <w:lang w:val="en-US" w:eastAsia="zh-CN"/>
        </w:rPr>
        <w:t>27</w:t>
      </w:r>
      <w:r>
        <w:rPr>
          <w:rFonts w:hint="eastAsia" w:ascii="Times New Roman" w:hAnsi="Times New Roman" w:eastAsia="仿宋" w:cs="Times New Roman"/>
          <w:i w:val="0"/>
          <w:caps w:val="0"/>
          <w:color w:val="auto"/>
          <w:spacing w:val="0"/>
          <w:sz w:val="27"/>
          <w:szCs w:val="27"/>
          <w:lang w:val="en-US" w:eastAsia="zh-CN"/>
        </w:rPr>
        <w:t xml:space="preserve"> </w:t>
      </w:r>
      <w:r>
        <w:rPr>
          <w:rFonts w:hint="eastAsia" w:ascii="Times New Roman" w:hAnsi="Times New Roman" w:eastAsia="仿宋" w:cs="Times New Roman"/>
          <w:i w:val="0"/>
          <w:caps w:val="0"/>
          <w:color w:val="auto"/>
          <w:spacing w:val="0"/>
          <w:sz w:val="27"/>
          <w:szCs w:val="27"/>
          <w:lang w:eastAsia="zh-CN"/>
        </w:rPr>
        <w:t>日11：00</w:t>
      </w:r>
      <w:r>
        <w:rPr>
          <w:rFonts w:hint="default" w:ascii="Times New Roman" w:hAnsi="Times New Roman" w:eastAsia="仿宋" w:cs="Times New Roman"/>
          <w:i w:val="0"/>
          <w:caps w:val="0"/>
          <w:color w:val="auto"/>
          <w:spacing w:val="0"/>
          <w:sz w:val="27"/>
          <w:szCs w:val="27"/>
        </w:rPr>
        <w:t> （北京时间）</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Times New Roman" w:hAnsi="Times New Roman" w:eastAsia="仿宋" w:cs="Times New Roman"/>
          <w:color w:val="auto"/>
        </w:rPr>
      </w:pPr>
      <w:r>
        <w:rPr>
          <w:rFonts w:hint="default" w:ascii="Times New Roman" w:hAnsi="Times New Roman" w:eastAsia="仿宋" w:cs="Times New Roman"/>
          <w:i w:val="0"/>
          <w:caps w:val="0"/>
          <w:color w:val="auto"/>
          <w:spacing w:val="0"/>
          <w:sz w:val="27"/>
          <w:szCs w:val="27"/>
        </w:rPr>
        <w:t>    地点：新疆西北招标有限公司（乌鲁木齐市沙依巴克区伊宁路318号江西大厦9楼） </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jc w:val="both"/>
        <w:textAlignment w:val="auto"/>
        <w:rPr>
          <w:rFonts w:hint="default" w:ascii="Times New Roman" w:hAnsi="Times New Roman" w:eastAsia="仿宋" w:cs="Times New Roman"/>
          <w:i w:val="0"/>
          <w:caps w:val="0"/>
          <w:color w:val="auto"/>
          <w:spacing w:val="0"/>
          <w:sz w:val="31"/>
          <w:szCs w:val="31"/>
        </w:rPr>
      </w:pPr>
      <w:r>
        <w:rPr>
          <w:rStyle w:val="24"/>
          <w:rFonts w:hint="default" w:ascii="Times New Roman" w:hAnsi="Times New Roman" w:eastAsia="仿宋" w:cs="Times New Roman"/>
          <w:i w:val="0"/>
          <w:caps w:val="0"/>
          <w:color w:val="auto"/>
          <w:spacing w:val="0"/>
          <w:sz w:val="27"/>
          <w:szCs w:val="27"/>
        </w:rPr>
        <w:t>六、公告期限</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textAlignment w:val="auto"/>
        <w:rPr>
          <w:rFonts w:hint="default" w:ascii="Times New Roman" w:hAnsi="Times New Roman" w:eastAsia="仿宋" w:cs="Times New Roman"/>
          <w:i w:val="0"/>
          <w:caps w:val="0"/>
          <w:color w:val="auto"/>
          <w:spacing w:val="0"/>
          <w:sz w:val="24"/>
          <w:szCs w:val="24"/>
        </w:rPr>
      </w:pPr>
      <w:r>
        <w:rPr>
          <w:rFonts w:hint="default" w:ascii="Times New Roman" w:hAnsi="Times New Roman" w:eastAsia="仿宋" w:cs="Times New Roman"/>
          <w:i w:val="0"/>
          <w:caps w:val="0"/>
          <w:color w:val="auto"/>
          <w:spacing w:val="0"/>
          <w:sz w:val="27"/>
          <w:szCs w:val="27"/>
        </w:rPr>
        <w:t>    自本公告发布之日起5个工作日。</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jc w:val="both"/>
        <w:textAlignment w:val="auto"/>
        <w:rPr>
          <w:rFonts w:hint="default" w:ascii="Times New Roman" w:hAnsi="Times New Roman" w:eastAsia="仿宋" w:cs="Times New Roman"/>
          <w:i w:val="0"/>
          <w:caps w:val="0"/>
          <w:color w:val="auto"/>
          <w:spacing w:val="0"/>
          <w:sz w:val="27"/>
          <w:szCs w:val="27"/>
        </w:rPr>
      </w:pPr>
      <w:r>
        <w:rPr>
          <w:rStyle w:val="24"/>
          <w:rFonts w:hint="default" w:ascii="Times New Roman" w:hAnsi="Times New Roman" w:eastAsia="仿宋" w:cs="Times New Roman"/>
          <w:i w:val="0"/>
          <w:caps w:val="0"/>
          <w:color w:val="auto"/>
          <w:spacing w:val="0"/>
          <w:sz w:val="27"/>
          <w:szCs w:val="27"/>
        </w:rPr>
        <w:t>七、其他补充事宜</w:t>
      </w:r>
      <w:r>
        <w:rPr>
          <w:rFonts w:hint="default" w:ascii="Times New Roman" w:hAnsi="Times New Roman" w:eastAsia="仿宋" w:cs="Times New Roman"/>
          <w:i w:val="0"/>
          <w:caps w:val="0"/>
          <w:color w:val="auto"/>
          <w:spacing w:val="0"/>
          <w:sz w:val="27"/>
          <w:szCs w:val="27"/>
        </w:rPr>
        <w:t> </w:t>
      </w:r>
    </w:p>
    <w:p>
      <w:pPr>
        <w:pageBreakBefore w:val="0"/>
        <w:kinsoku/>
        <w:bidi w:val="0"/>
        <w:spacing w:line="520" w:lineRule="exact"/>
        <w:ind w:left="279" w:leftChars="133" w:firstLine="305" w:firstLineChars="113"/>
        <w:jc w:val="both"/>
        <w:rPr>
          <w:rFonts w:hint="eastAsia" w:ascii="仿宋" w:hAnsi="仿宋" w:eastAsia="仿宋" w:cs="仿宋"/>
          <w:sz w:val="28"/>
          <w:szCs w:val="28"/>
          <w:highlight w:val="none"/>
          <w:lang w:val="en-US" w:eastAsia="zh-CN"/>
        </w:rPr>
      </w:pPr>
      <w:r>
        <w:rPr>
          <w:rFonts w:hint="default" w:ascii="Times New Roman" w:hAnsi="Times New Roman" w:eastAsia="仿宋" w:cs="Times New Roman"/>
          <w:i w:val="0"/>
          <w:caps w:val="0"/>
          <w:color w:val="auto"/>
          <w:spacing w:val="0"/>
          <w:sz w:val="27"/>
          <w:szCs w:val="27"/>
        </w:rPr>
        <w:t> </w:t>
      </w:r>
      <w:r>
        <w:rPr>
          <w:rFonts w:hint="eastAsia" w:ascii="仿宋" w:hAnsi="仿宋" w:eastAsia="仿宋" w:cs="仿宋"/>
          <w:sz w:val="28"/>
          <w:szCs w:val="28"/>
          <w:highlight w:val="none"/>
          <w:lang w:val="en-US" w:eastAsia="zh-CN"/>
        </w:rPr>
        <w:t>投标人领取磋商文件时应提交的资料：</w:t>
      </w:r>
    </w:p>
    <w:p>
      <w:pPr>
        <w:pStyle w:val="12"/>
        <w:numPr>
          <w:ilvl w:val="0"/>
          <w:numId w:val="2"/>
        </w:numPr>
        <w:ind w:left="0" w:firstLine="4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投标人应出具有效的《营业执照》或公证书</w:t>
      </w:r>
    </w:p>
    <w:p>
      <w:pPr>
        <w:pStyle w:val="12"/>
        <w:numPr>
          <w:ilvl w:val="0"/>
          <w:numId w:val="2"/>
        </w:numPr>
        <w:ind w:left="0" w:firstLine="4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法定代表人参加投标的，应提供法定代表人居民身份证；法定代表人授权人参加投标的，应提供法定代表人授权书及被授权人居民身份证；</w:t>
      </w:r>
    </w:p>
    <w:p>
      <w:pPr>
        <w:pStyle w:val="12"/>
        <w:numPr>
          <w:ilvl w:val="0"/>
          <w:numId w:val="2"/>
        </w:numPr>
        <w:ind w:left="0" w:firstLine="4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投标人须提供通过“信用中国”网站（www.creditchina.gov.cn）、中国政府采购网（www.ccgp.gov.cn）渠道查询的本单位信用记录的网页，被列入失信被执行人、重大税收违法失信主体、政府采购严重违法失信行为记录名单的单位及其他不符合《中华人民共和国政府采购法》第二十二条规定条件的投标单位，将被拒绝参与本次政府采购活动；</w:t>
      </w:r>
    </w:p>
    <w:p>
      <w:pPr>
        <w:pStyle w:val="12"/>
        <w:numPr>
          <w:ilvl w:val="0"/>
          <w:numId w:val="2"/>
        </w:numPr>
        <w:ind w:firstLine="400"/>
        <w:rPr>
          <w:rFonts w:hint="eastAsia" w:ascii="仿宋" w:hAnsi="仿宋" w:eastAsia="仿宋" w:cs="仿宋"/>
          <w:highlight w:val="none"/>
          <w:lang w:val="en-US" w:eastAsia="zh-CN"/>
        </w:rPr>
      </w:pPr>
      <w:r>
        <w:rPr>
          <w:rFonts w:hint="eastAsia" w:ascii="仿宋" w:hAnsi="仿宋" w:eastAsia="仿宋" w:cs="仿宋"/>
          <w:highlight w:val="none"/>
          <w:lang w:val="en-US" w:eastAsia="zh-CN"/>
        </w:rPr>
        <w:t>需具备建筑机电安装工程专业承包三级以上（含三级）资质</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textAlignment w:val="auto"/>
        <w:rPr>
          <w:rFonts w:hint="default" w:ascii="Times New Roman" w:hAnsi="Times New Roman" w:eastAsia="仿宋" w:cs="Times New Roman"/>
          <w:i w:val="0"/>
          <w:caps w:val="0"/>
          <w:color w:val="auto"/>
          <w:spacing w:val="0"/>
          <w:sz w:val="24"/>
          <w:szCs w:val="24"/>
          <w:lang w:val="en-US" w:eastAsia="zh-CN"/>
        </w:rPr>
      </w:pP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0"/>
        <w:jc w:val="both"/>
        <w:textAlignment w:val="auto"/>
        <w:rPr>
          <w:rFonts w:hint="default" w:ascii="Times New Roman" w:hAnsi="Times New Roman" w:eastAsia="仿宋" w:cs="Times New Roman"/>
          <w:i w:val="0"/>
          <w:caps w:val="0"/>
          <w:color w:val="auto"/>
          <w:spacing w:val="0"/>
          <w:sz w:val="31"/>
          <w:szCs w:val="31"/>
        </w:rPr>
      </w:pPr>
      <w:r>
        <w:rPr>
          <w:rStyle w:val="24"/>
          <w:rFonts w:hint="default" w:ascii="Times New Roman" w:hAnsi="Times New Roman" w:eastAsia="仿宋" w:cs="Times New Roman"/>
          <w:i w:val="0"/>
          <w:caps w:val="0"/>
          <w:color w:val="auto"/>
          <w:spacing w:val="0"/>
          <w:sz w:val="27"/>
          <w:szCs w:val="27"/>
        </w:rPr>
        <w:t>八、凡对本次招标提出询问，请按以下方式联系</w:t>
      </w:r>
    </w:p>
    <w:p>
      <w:pPr>
        <w:pageBreakBefore w:val="0"/>
        <w:kinsoku/>
        <w:bidi w:val="0"/>
        <w:spacing w:line="520" w:lineRule="exact"/>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1.采购人信息</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名 称：新疆医科大学第七附属医院</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地址：水磨沟区七道湾南路1986号</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项目联系人：刘振洋</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w:t>
      </w:r>
      <w:bookmarkStart w:id="16" w:name="_Toc28359086"/>
      <w:bookmarkStart w:id="17" w:name="_Toc28359009"/>
      <w:r>
        <w:rPr>
          <w:rFonts w:hint="eastAsia" w:ascii="仿宋" w:hAnsi="仿宋" w:eastAsia="仿宋" w:cs="仿宋"/>
          <w:sz w:val="28"/>
          <w:szCs w:val="28"/>
          <w:highlight w:val="none"/>
          <w:lang w:val="en-US" w:eastAsia="zh-CN"/>
        </w:rPr>
        <w:t xml:space="preserve">0991-4678349 </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2.采购代理机构信息</w:t>
      </w:r>
      <w:bookmarkEnd w:id="16"/>
      <w:bookmarkEnd w:id="17"/>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名 称：新疆西北招标有限公司</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址：新疆西北招标有限公司（乌鲁木齐市沙依巴克区伊宁路318号江西大厦九楼）</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w:t>
      </w:r>
      <w:bookmarkStart w:id="18" w:name="_Toc28359087"/>
      <w:bookmarkStart w:id="19" w:name="_Toc28359010"/>
      <w:r>
        <w:rPr>
          <w:rFonts w:hint="eastAsia" w:ascii="仿宋" w:hAnsi="仿宋" w:eastAsia="仿宋" w:cs="仿宋"/>
          <w:sz w:val="28"/>
          <w:szCs w:val="28"/>
          <w:highlight w:val="none"/>
          <w:lang w:val="en-US" w:eastAsia="zh-CN"/>
        </w:rPr>
        <w:t>0991-5823555</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3.项目联系方式</w:t>
      </w:r>
      <w:bookmarkEnd w:id="18"/>
      <w:bookmarkEnd w:id="19"/>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项目负责人：潘永华</w:t>
      </w:r>
    </w:p>
    <w:p>
      <w:pPr>
        <w:pageBreakBefore w:val="0"/>
        <w:kinsoku/>
        <w:bidi w:val="0"/>
        <w:spacing w:line="520" w:lineRule="exact"/>
        <w:ind w:left="279" w:leftChars="133" w:firstLine="316" w:firstLineChars="113"/>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项目联系人：王静、刘建新</w:t>
      </w:r>
    </w:p>
    <w:p>
      <w:pPr>
        <w:pageBreakBefore w:val="0"/>
        <w:kinsoku/>
        <w:bidi w:val="0"/>
        <w:spacing w:line="520" w:lineRule="exact"/>
        <w:ind w:left="279" w:leftChars="133" w:firstLine="316" w:firstLineChars="113"/>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　话：0991-5823555</w:t>
      </w:r>
    </w:p>
    <w:p>
      <w:pPr>
        <w:pStyle w:val="18"/>
        <w:keepNext w:val="0"/>
        <w:keepLines w:val="0"/>
        <w:pageBreakBefore w:val="0"/>
        <w:widowControl/>
        <w:suppressLineNumbers w:val="0"/>
        <w:kinsoku/>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default" w:ascii="Times New Roman" w:hAnsi="Times New Roman" w:eastAsia="仿宋" w:cs="Times New Roman"/>
          <w:i w:val="0"/>
          <w:caps w:val="0"/>
          <w:color w:val="auto"/>
          <w:spacing w:val="0"/>
          <w:sz w:val="24"/>
          <w:szCs w:val="24"/>
        </w:rPr>
      </w:pPr>
    </w:p>
    <w:p>
      <w:pPr>
        <w:pStyle w:val="19"/>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500" w:lineRule="exact"/>
        <w:textAlignment w:val="auto"/>
        <w:outlineLvl w:val="0"/>
        <w:rPr>
          <w:rFonts w:hint="default" w:ascii="Times New Roman" w:hAnsi="Times New Roman" w:eastAsia="仿宋" w:cs="Times New Roman"/>
          <w:i w:val="0"/>
          <w:iCs w:val="0"/>
          <w:color w:val="auto"/>
          <w:sz w:val="40"/>
        </w:rPr>
        <w:sectPr>
          <w:footerReference r:id="rId7" w:type="default"/>
          <w:pgSz w:w="11906" w:h="16838"/>
          <w:pgMar w:top="1134" w:right="1083" w:bottom="1134" w:left="1083" w:header="851" w:footer="992" w:gutter="0"/>
          <w:pgNumType w:fmt="numberInDash" w:start="1"/>
          <w:cols w:space="720" w:num="1"/>
          <w:rtlGutter w:val="0"/>
          <w:docGrid w:type="lines" w:linePitch="347" w:charSpace="0"/>
        </w:sectPr>
      </w:pPr>
      <w:bookmarkStart w:id="20" w:name="_Toc26492"/>
    </w:p>
    <w:p>
      <w:pPr>
        <w:pStyle w:val="19"/>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500" w:lineRule="exact"/>
        <w:textAlignment w:val="auto"/>
        <w:outlineLvl w:val="0"/>
        <w:rPr>
          <w:rFonts w:hint="default" w:ascii="Times New Roman" w:hAnsi="Times New Roman" w:eastAsia="仿宋" w:cs="Times New Roman"/>
          <w:i w:val="0"/>
          <w:iCs w:val="0"/>
          <w:color w:val="auto"/>
        </w:rPr>
      </w:pPr>
      <w:bookmarkStart w:id="21" w:name="_Toc13284"/>
      <w:bookmarkStart w:id="22" w:name="_Toc22723"/>
      <w:bookmarkStart w:id="23" w:name="_Toc29056"/>
      <w:r>
        <w:rPr>
          <w:rFonts w:hint="default" w:ascii="Times New Roman" w:hAnsi="Times New Roman" w:eastAsia="仿宋" w:cs="Times New Roman"/>
          <w:i w:val="0"/>
          <w:iCs w:val="0"/>
          <w:color w:val="auto"/>
          <w:sz w:val="40"/>
        </w:rPr>
        <w:t>第一部分  投标须知</w:t>
      </w:r>
      <w:bookmarkEnd w:id="20"/>
      <w:bookmarkEnd w:id="21"/>
      <w:bookmarkEnd w:id="22"/>
      <w:bookmarkEnd w:id="23"/>
    </w:p>
    <w:p>
      <w:pPr>
        <w:pStyle w:val="3"/>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500" w:lineRule="exact"/>
        <w:jc w:val="center"/>
        <w:textAlignment w:val="auto"/>
        <w:outlineLvl w:val="0"/>
        <w:rPr>
          <w:rFonts w:hint="default" w:ascii="Times New Roman" w:hAnsi="Times New Roman" w:eastAsia="仿宋" w:cs="Times New Roman"/>
          <w:i w:val="0"/>
          <w:iCs w:val="0"/>
          <w:color w:val="auto"/>
          <w:sz w:val="36"/>
        </w:rPr>
      </w:pPr>
      <w:bookmarkStart w:id="24" w:name="_Toc13897"/>
      <w:bookmarkStart w:id="25" w:name="_Toc14750"/>
      <w:bookmarkStart w:id="26" w:name="_Toc2384"/>
      <w:bookmarkStart w:id="27" w:name="_Toc9923"/>
      <w:r>
        <w:rPr>
          <w:rFonts w:hint="default" w:ascii="Times New Roman" w:hAnsi="Times New Roman" w:eastAsia="仿宋" w:cs="Times New Roman"/>
          <w:i w:val="0"/>
          <w:iCs w:val="0"/>
          <w:color w:val="auto"/>
          <w:sz w:val="36"/>
        </w:rPr>
        <w:t>（一）投标人须知附表</w:t>
      </w:r>
      <w:bookmarkEnd w:id="0"/>
      <w:bookmarkEnd w:id="24"/>
      <w:bookmarkEnd w:id="25"/>
      <w:bookmarkEnd w:id="26"/>
      <w:bookmarkEnd w:id="27"/>
    </w:p>
    <w:tbl>
      <w:tblPr>
        <w:tblStyle w:val="21"/>
        <w:tblpPr w:leftFromText="180" w:rightFromText="180" w:vertAnchor="text" w:horzAnchor="page" w:tblpXSpec="center" w:tblpY="587"/>
        <w:tblOverlap w:val="never"/>
        <w:tblW w:w="106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98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序号</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560" w:lineRule="exact"/>
              <w:rPr>
                <w:rFonts w:hint="default" w:ascii="Times New Roman" w:hAnsi="Times New Roman" w:eastAsia="仿宋" w:cs="Times New Roman"/>
                <w:i w:val="0"/>
                <w:iCs w:val="0"/>
                <w:color w:val="auto"/>
                <w:sz w:val="24"/>
                <w:lang w:eastAsia="zh-CN"/>
              </w:rPr>
            </w:pPr>
            <w:r>
              <w:rPr>
                <w:rFonts w:hint="default" w:ascii="Times New Roman" w:hAnsi="Times New Roman" w:eastAsia="仿宋" w:cs="Times New Roman"/>
                <w:i w:val="0"/>
                <w:iCs w:val="0"/>
                <w:color w:val="auto"/>
                <w:sz w:val="24"/>
              </w:rPr>
              <w:t>项目名称：</w:t>
            </w:r>
            <w:r>
              <w:rPr>
                <w:rFonts w:hint="eastAsia" w:ascii="Times New Roman" w:hAnsi="Times New Roman" w:eastAsia="仿宋" w:cs="Times New Roman"/>
                <w:i w:val="0"/>
                <w:iCs w:val="0"/>
                <w:color w:val="auto"/>
                <w:sz w:val="24"/>
                <w:lang w:eastAsia="zh-CN"/>
              </w:rPr>
              <w:t>新疆医科大学第七附属医院医教综合楼病理科通风系统采购及安装项目</w:t>
            </w:r>
            <w:r>
              <w:rPr>
                <w:rFonts w:hint="eastAsia" w:eastAsia="仿宋" w:cs="Times New Roman"/>
                <w:i w:val="0"/>
                <w:iCs w:val="0"/>
                <w:color w:val="auto"/>
                <w:sz w:val="24"/>
                <w:lang w:eastAsia="zh-CN"/>
              </w:rPr>
              <w:t>（</w:t>
            </w:r>
            <w:r>
              <w:rPr>
                <w:rFonts w:hint="eastAsia" w:eastAsia="仿宋" w:cs="Times New Roman"/>
                <w:i w:val="0"/>
                <w:iCs w:val="0"/>
                <w:color w:val="auto"/>
                <w:sz w:val="24"/>
                <w:lang w:val="en-US" w:eastAsia="zh-CN"/>
              </w:rPr>
              <w:t>三次</w:t>
            </w:r>
            <w:r>
              <w:rPr>
                <w:rFonts w:hint="eastAsia" w:eastAsia="仿宋" w:cs="Times New Roman"/>
                <w:i w:val="0"/>
                <w:iCs w:val="0"/>
                <w:color w:val="auto"/>
                <w:sz w:val="24"/>
                <w:lang w:eastAsia="zh-CN"/>
              </w:rPr>
              <w:t>）</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lang w:val="en-US" w:eastAsia="zh-CN"/>
              </w:rPr>
            </w:pPr>
            <w:r>
              <w:rPr>
                <w:rFonts w:hint="default" w:ascii="Times New Roman" w:hAnsi="Times New Roman" w:eastAsia="仿宋" w:cs="Times New Roman"/>
                <w:i w:val="0"/>
                <w:iCs w:val="0"/>
                <w:color w:val="auto"/>
                <w:sz w:val="24"/>
              </w:rPr>
              <w:t>项目编号：</w:t>
            </w:r>
            <w:r>
              <w:rPr>
                <w:rFonts w:hint="eastAsia" w:eastAsia="仿宋" w:cs="Times New Roman"/>
                <w:i w:val="0"/>
                <w:iCs w:val="0"/>
                <w:color w:val="auto"/>
                <w:sz w:val="24"/>
                <w:lang w:eastAsia="zh-CN"/>
              </w:rPr>
              <w:t>2022-XBZC-01074（三次）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ind w:right="102"/>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lang w:val="en-US" w:eastAsia="zh-CN"/>
              </w:rPr>
            </w:pPr>
            <w:r>
              <w:rPr>
                <w:rFonts w:hint="default" w:ascii="Times New Roman" w:hAnsi="Times New Roman" w:eastAsia="仿宋" w:cs="Times New Roman"/>
                <w:i w:val="0"/>
                <w:iCs w:val="0"/>
                <w:color w:val="auto"/>
                <w:sz w:val="24"/>
              </w:rPr>
              <w:t>名  称：</w:t>
            </w:r>
            <w:r>
              <w:rPr>
                <w:rFonts w:hint="default" w:ascii="Times New Roman" w:hAnsi="Times New Roman" w:eastAsia="仿宋" w:cs="Times New Roman"/>
                <w:i w:val="0"/>
                <w:iCs w:val="0"/>
                <w:color w:val="auto"/>
                <w:sz w:val="24"/>
                <w:lang w:val="en-US" w:eastAsia="zh-CN"/>
              </w:rPr>
              <w:t>新疆医科大学第七附属医院</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地  址：</w:t>
            </w:r>
            <w:r>
              <w:rPr>
                <w:rFonts w:hint="default" w:ascii="Times New Roman" w:hAnsi="Times New Roman" w:eastAsia="仿宋" w:cs="Times New Roman"/>
                <w:i w:val="0"/>
                <w:iCs w:val="0"/>
                <w:color w:val="auto"/>
                <w:sz w:val="24"/>
                <w:lang w:val="en-US" w:eastAsia="zh-CN"/>
              </w:rPr>
              <w:t>水磨沟区七道湾南路1986号</w:t>
            </w:r>
            <w:r>
              <w:rPr>
                <w:rFonts w:hint="default" w:ascii="Times New Roman" w:hAnsi="Times New Roman" w:eastAsia="仿宋" w:cs="Times New Roman"/>
                <w:i w:val="0"/>
                <w:iCs w:val="0"/>
                <w:color w:val="auto"/>
                <w:sz w:val="24"/>
              </w:rPr>
              <w:t xml:space="preserve"> </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lang w:val="en-US"/>
              </w:rPr>
            </w:pPr>
            <w:r>
              <w:rPr>
                <w:rFonts w:hint="default" w:ascii="Times New Roman" w:hAnsi="Times New Roman" w:eastAsia="仿宋" w:cs="Times New Roman"/>
                <w:i w:val="0"/>
                <w:iCs w:val="0"/>
                <w:color w:val="auto"/>
                <w:sz w:val="24"/>
              </w:rPr>
              <w:t>联系人：</w:t>
            </w:r>
            <w:r>
              <w:rPr>
                <w:rFonts w:hint="default" w:ascii="Times New Roman" w:hAnsi="Times New Roman" w:eastAsia="仿宋" w:cs="Times New Roman"/>
                <w:i w:val="0"/>
                <w:iCs w:val="0"/>
                <w:color w:val="auto"/>
                <w:sz w:val="24"/>
                <w:lang w:val="en-US" w:eastAsia="zh-CN"/>
              </w:rPr>
              <w:t>刘振洋</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联系电话：</w:t>
            </w:r>
            <w:r>
              <w:rPr>
                <w:rFonts w:hint="default" w:ascii="Times New Roman" w:hAnsi="Times New Roman" w:eastAsia="仿宋" w:cs="Times New Roman"/>
                <w:i w:val="0"/>
                <w:iCs w:val="0"/>
                <w:color w:val="auto"/>
                <w:sz w:val="24"/>
                <w:lang w:val="en-US" w:eastAsia="zh-CN"/>
              </w:rPr>
              <w:t xml:space="preserve">0991-4678349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招标内容：本工程为新疆医科大学第七附属医院医教综合楼B段八层病理科及其办公区建设项目。暖通设计范围：病理科及其办公区空调及其</w:t>
            </w:r>
            <w:r>
              <w:rPr>
                <w:rFonts w:hint="default" w:ascii="Times New Roman" w:hAnsi="Times New Roman" w:eastAsia="仿宋" w:cs="Times New Roman"/>
                <w:i w:val="0"/>
                <w:iCs w:val="0"/>
                <w:color w:val="auto"/>
                <w:sz w:val="24"/>
                <w:lang w:eastAsia="zh-CN"/>
              </w:rPr>
              <w:t>送</w:t>
            </w:r>
            <w:r>
              <w:rPr>
                <w:rFonts w:hint="default" w:ascii="Times New Roman" w:hAnsi="Times New Roman" w:eastAsia="仿宋" w:cs="Times New Roman"/>
                <w:i w:val="0"/>
                <w:iCs w:val="0"/>
                <w:color w:val="auto"/>
                <w:sz w:val="24"/>
              </w:rPr>
              <w:t>排风系统。</w:t>
            </w:r>
            <w:r>
              <w:rPr>
                <w:rFonts w:hint="default" w:ascii="Times New Roman" w:hAnsi="Times New Roman" w:eastAsia="仿宋" w:cs="Times New Roman"/>
                <w:i w:val="0"/>
                <w:iCs w:val="0"/>
                <w:color w:val="auto"/>
                <w:sz w:val="24"/>
                <w:lang w:eastAsia="zh-CN"/>
              </w:rPr>
              <w:t>设计安装标准符合病理排风相关规范要求。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招标控制价：</w:t>
            </w:r>
            <w:r>
              <w:rPr>
                <w:rFonts w:hint="eastAsia" w:ascii="Times New Roman" w:hAnsi="Times New Roman" w:eastAsia="仿宋" w:cs="Times New Roman"/>
                <w:i w:val="0"/>
                <w:iCs w:val="0"/>
                <w:color w:val="auto"/>
                <w:sz w:val="22"/>
                <w:szCs w:val="22"/>
                <w:lang w:val="en-US" w:eastAsia="zh-CN"/>
              </w:rPr>
              <w:t>150000.00元</w:t>
            </w:r>
            <w:r>
              <w:rPr>
                <w:rFonts w:hint="default" w:ascii="Times New Roman" w:hAnsi="Times New Roman" w:eastAsia="仿宋" w:cs="Times New Roman"/>
                <w:i w:val="0"/>
                <w:iCs w:val="0"/>
                <w:color w:val="auto"/>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rPr>
                <w:rFonts w:hint="default" w:ascii="Times New Roman" w:hAnsi="Times New Roman" w:eastAsia="仿宋" w:cs="Times New Roman"/>
                <w:i w:val="0"/>
                <w:iCs w:val="0"/>
                <w:color w:val="auto"/>
                <w:lang w:val="en-US" w:eastAsia="zh-CN"/>
              </w:rPr>
            </w:pPr>
            <w:r>
              <w:rPr>
                <w:rFonts w:hint="default" w:ascii="Times New Roman" w:hAnsi="Times New Roman" w:eastAsia="仿宋" w:cs="Times New Roman"/>
                <w:i w:val="0"/>
                <w:iCs w:val="0"/>
                <w:color w:val="auto"/>
                <w:sz w:val="24"/>
              </w:rPr>
              <w:t>供货</w:t>
            </w:r>
            <w:r>
              <w:rPr>
                <w:rFonts w:hint="eastAsia" w:ascii="Times New Roman" w:hAnsi="Times New Roman" w:eastAsia="仿宋" w:cs="Times New Roman"/>
                <w:i w:val="0"/>
                <w:iCs w:val="0"/>
                <w:color w:val="auto"/>
                <w:sz w:val="24"/>
                <w:lang w:val="en-US" w:eastAsia="zh-CN"/>
              </w:rPr>
              <w:t>及安装完毕</w:t>
            </w:r>
            <w:r>
              <w:rPr>
                <w:rFonts w:hint="default" w:ascii="Times New Roman" w:hAnsi="Times New Roman" w:eastAsia="仿宋" w:cs="Times New Roman"/>
                <w:i w:val="0"/>
                <w:iCs w:val="0"/>
                <w:color w:val="auto"/>
                <w:sz w:val="24"/>
              </w:rPr>
              <w:t>周期</w:t>
            </w:r>
            <w:r>
              <w:rPr>
                <w:rFonts w:hint="eastAsia" w:ascii="Times New Roman" w:hAnsi="Times New Roman" w:eastAsia="仿宋" w:cs="Times New Roman"/>
                <w:i w:val="0"/>
                <w:iCs w:val="0"/>
                <w:color w:val="auto"/>
                <w:sz w:val="24"/>
                <w:lang w:eastAsia="zh-CN"/>
              </w:rPr>
              <w:t>：</w:t>
            </w:r>
            <w:r>
              <w:rPr>
                <w:rFonts w:hint="eastAsia" w:ascii="宋体" w:hAnsi="宋体" w:cs="宋体"/>
                <w:sz w:val="24"/>
                <w:lang w:val="en-US" w:eastAsia="zh-CN"/>
              </w:rPr>
              <w:t>30</w:t>
            </w:r>
            <w:r>
              <w:rPr>
                <w:rFonts w:hint="eastAsia" w:ascii="Times New Roman" w:hAnsi="Times New Roman" w:eastAsia="仿宋" w:cs="Times New Roman"/>
                <w:i w:val="0"/>
                <w:iCs w:val="0"/>
                <w:color w:val="auto"/>
                <w:sz w:val="24"/>
                <w:lang w:val="en-US" w:eastAsia="zh-CN"/>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eastAsia"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6</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质保期</w:t>
            </w:r>
            <w:r>
              <w:rPr>
                <w:rFonts w:hint="eastAsia" w:ascii="Times New Roman" w:hAnsi="Times New Roman" w:eastAsia="仿宋" w:cs="Times New Roman"/>
                <w:i w:val="0"/>
                <w:iCs w:val="0"/>
                <w:color w:val="auto"/>
                <w:sz w:val="24"/>
                <w:lang w:eastAsia="zh-CN"/>
              </w:rPr>
              <w:t>：</w:t>
            </w:r>
            <w:r>
              <w:rPr>
                <w:rFonts w:hint="eastAsia" w:ascii="Times New Roman" w:hAnsi="Times New Roman" w:eastAsia="仿宋" w:cs="Times New Roman"/>
                <w:i w:val="0"/>
                <w:iCs w:val="0"/>
                <w:color w:val="auto"/>
                <w:sz w:val="24"/>
                <w:lang w:val="en-US" w:eastAsia="zh-CN"/>
              </w:rPr>
              <w:t>2</w:t>
            </w:r>
            <w:r>
              <w:rPr>
                <w:rFonts w:hint="default" w:ascii="Times New Roman" w:hAnsi="Times New Roman" w:eastAsia="仿宋" w:cs="Times New Roman"/>
                <w:i w:val="0"/>
                <w:iCs w:val="0"/>
                <w:color w:val="auto"/>
                <w:sz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eastAsia"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7</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支付方式</w:t>
            </w:r>
            <w:r>
              <w:rPr>
                <w:rFonts w:hint="eastAsia" w:ascii="Times New Roman" w:hAnsi="Times New Roman" w:eastAsia="仿宋" w:cs="Times New Roman"/>
                <w:i w:val="0"/>
                <w:iCs w:val="0"/>
                <w:color w:val="auto"/>
                <w:sz w:val="24"/>
                <w:lang w:eastAsia="zh-CN"/>
              </w:rPr>
              <w:t>：到货安装验收合格90%，质保期满10%</w:t>
            </w:r>
            <w:r>
              <w:rPr>
                <w:rFonts w:hint="default" w:ascii="Times New Roman" w:hAnsi="Times New Roman" w:eastAsia="仿宋" w:cs="Times New Roman"/>
                <w:i w:val="0"/>
                <w:iCs w:val="0"/>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eastAsia" w:ascii="Times New Roman" w:hAnsi="Times New Roman" w:eastAsia="仿宋" w:cs="Times New Roman"/>
                <w:i w:val="0"/>
                <w:iCs w:val="0"/>
                <w:color w:val="auto"/>
                <w:sz w:val="24"/>
                <w:lang w:eastAsia="zh-CN"/>
              </w:rPr>
            </w:pPr>
            <w:r>
              <w:rPr>
                <w:rFonts w:hint="eastAsia" w:ascii="Times New Roman" w:hAnsi="Times New Roman" w:eastAsia="仿宋" w:cs="Times New Roman"/>
                <w:i w:val="0"/>
                <w:iCs w:val="0"/>
                <w:color w:val="auto"/>
                <w:sz w:val="24"/>
                <w:lang w:val="en-US" w:eastAsia="zh-CN"/>
              </w:rPr>
              <w:t>8</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资格标准：</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供应商资质要求</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(1)投标人应出具有效的《营业执照》或公证书</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(2)法定代表人参加投标的，应提供法定代表人居民身份证；法定代表人授权人参加投标的，应提供法定代表人授权书及被授权人居民身份证；</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(3)投标人须提供通过“信用中国”网站（www.creditchina.gov.cn）、中国政府采购网（www.ccgp.gov.cn）渠道查询的本单位信用记录的网页，被列入失信被执行人、</w:t>
            </w:r>
            <w:r>
              <w:rPr>
                <w:rFonts w:hint="eastAsia" w:eastAsia="仿宋" w:cs="Times New Roman"/>
                <w:i w:val="0"/>
                <w:iCs w:val="0"/>
                <w:color w:val="auto"/>
                <w:sz w:val="24"/>
                <w:lang w:eastAsia="zh-CN"/>
              </w:rPr>
              <w:t>重大税收违法失信主体</w:t>
            </w:r>
            <w:r>
              <w:rPr>
                <w:rFonts w:hint="default" w:ascii="Times New Roman" w:hAnsi="Times New Roman" w:eastAsia="仿宋" w:cs="Times New Roman"/>
                <w:i w:val="0"/>
                <w:iCs w:val="0"/>
                <w:color w:val="auto"/>
                <w:sz w:val="24"/>
              </w:rPr>
              <w:t>、政府采购严重违法失信行为记录名单的单位及其他不符合《中华人民共和国政府采购法》第二十二条规定条件的投标单位，将被拒绝参与本次政府采购活动；</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(4)需具备建筑机电安装工程专业承包三级以上（含三级）资质</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(5)单位负责人或者为同一人存在直接控股、管理关系的不同供应商，不得参加同一合同项下的政府采购活动</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(6)本项目不允许联合体投标。</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投标人应提供</w:t>
            </w:r>
            <w:r>
              <w:rPr>
                <w:rFonts w:hint="eastAsia" w:ascii="Times New Roman" w:hAnsi="Times New Roman" w:eastAsia="仿宋" w:cs="Times New Roman"/>
                <w:i w:val="0"/>
                <w:iCs w:val="0"/>
                <w:color w:val="auto"/>
                <w:sz w:val="24"/>
                <w:lang w:val="en-US" w:eastAsia="zh-CN"/>
              </w:rPr>
              <w:t>上述</w:t>
            </w:r>
            <w:r>
              <w:rPr>
                <w:rFonts w:hint="default" w:ascii="Times New Roman" w:hAnsi="Times New Roman" w:eastAsia="仿宋" w:cs="Times New Roman"/>
                <w:i w:val="0"/>
                <w:iCs w:val="0"/>
                <w:color w:val="auto"/>
                <w:sz w:val="24"/>
              </w:rPr>
              <w:t>资格证明文件，否则其投标将被拒绝：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eastAsia" w:ascii="Times New Roman" w:hAnsi="Times New Roman" w:eastAsia="仿宋" w:cs="Times New Roman"/>
                <w:i w:val="0"/>
                <w:iCs w:val="0"/>
                <w:color w:val="auto"/>
                <w:sz w:val="24"/>
                <w:lang w:eastAsia="zh-CN"/>
              </w:rPr>
            </w:pPr>
            <w:r>
              <w:rPr>
                <w:rFonts w:hint="eastAsia" w:ascii="Times New Roman" w:hAnsi="Times New Roman" w:eastAsia="仿宋" w:cs="Times New Roman"/>
                <w:i w:val="0"/>
                <w:iCs w:val="0"/>
                <w:color w:val="auto"/>
                <w:sz w:val="24"/>
                <w:lang w:val="en-US" w:eastAsia="zh-CN"/>
              </w:rPr>
              <w:t>9</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招标答疑会时间：无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10</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投标有效期：提交投标文件的截止之日起90日历日。</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有效期不足将导致其投标文件无效。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11</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bCs/>
                <w:i w:val="0"/>
                <w:iCs w:val="0"/>
                <w:color w:val="auto"/>
                <w:sz w:val="24"/>
              </w:rPr>
              <w:t>竞标人要求澄清磋商文件的截止时间：自收到招标文件之日起5日内。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7"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12</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开标时间：</w:t>
            </w:r>
            <w:r>
              <w:rPr>
                <w:rFonts w:hint="eastAsia" w:ascii="Times New Roman" w:hAnsi="Times New Roman" w:eastAsia="仿宋" w:cs="Times New Roman"/>
                <w:i w:val="0"/>
                <w:iCs w:val="0"/>
                <w:color w:val="auto"/>
                <w:sz w:val="24"/>
                <w:lang w:eastAsia="zh-CN"/>
              </w:rPr>
              <w:t>202</w:t>
            </w:r>
            <w:r>
              <w:rPr>
                <w:rFonts w:hint="eastAsia" w:ascii="Times New Roman" w:hAnsi="Times New Roman" w:eastAsia="仿宋" w:cs="Times New Roman"/>
                <w:i w:val="0"/>
                <w:iCs w:val="0"/>
                <w:color w:val="auto"/>
                <w:sz w:val="24"/>
                <w:lang w:val="en-US" w:eastAsia="zh-CN"/>
              </w:rPr>
              <w:t>2</w:t>
            </w:r>
            <w:r>
              <w:rPr>
                <w:rFonts w:hint="eastAsia" w:ascii="Times New Roman" w:hAnsi="Times New Roman" w:eastAsia="仿宋" w:cs="Times New Roman"/>
                <w:i w:val="0"/>
                <w:iCs w:val="0"/>
                <w:color w:val="auto"/>
                <w:sz w:val="24"/>
                <w:lang w:eastAsia="zh-CN"/>
              </w:rPr>
              <w:t>年</w:t>
            </w:r>
            <w:r>
              <w:rPr>
                <w:rFonts w:hint="eastAsia" w:ascii="Times New Roman" w:hAnsi="Times New Roman" w:eastAsia="仿宋" w:cs="Times New Roman"/>
                <w:i w:val="0"/>
                <w:iCs w:val="0"/>
                <w:color w:val="auto"/>
                <w:sz w:val="24"/>
                <w:lang w:val="en-US" w:eastAsia="zh-CN"/>
              </w:rPr>
              <w:t xml:space="preserve"> </w:t>
            </w:r>
            <w:r>
              <w:rPr>
                <w:rFonts w:hint="eastAsia" w:eastAsia="仿宋" w:cs="Times New Roman"/>
                <w:i w:val="0"/>
                <w:iCs w:val="0"/>
                <w:color w:val="auto"/>
                <w:sz w:val="24"/>
                <w:lang w:val="en-US" w:eastAsia="zh-CN"/>
              </w:rPr>
              <w:t>7</w:t>
            </w:r>
            <w:r>
              <w:rPr>
                <w:rFonts w:hint="eastAsia" w:ascii="Times New Roman" w:hAnsi="Times New Roman" w:eastAsia="仿宋" w:cs="Times New Roman"/>
                <w:i w:val="0"/>
                <w:iCs w:val="0"/>
                <w:color w:val="auto"/>
                <w:sz w:val="24"/>
                <w:lang w:val="en-US" w:eastAsia="zh-CN"/>
              </w:rPr>
              <w:t xml:space="preserve"> </w:t>
            </w:r>
            <w:r>
              <w:rPr>
                <w:rFonts w:hint="eastAsia" w:ascii="Times New Roman" w:hAnsi="Times New Roman" w:eastAsia="仿宋" w:cs="Times New Roman"/>
                <w:i w:val="0"/>
                <w:iCs w:val="0"/>
                <w:color w:val="auto"/>
                <w:sz w:val="24"/>
                <w:lang w:eastAsia="zh-CN"/>
              </w:rPr>
              <w:t>月</w:t>
            </w:r>
            <w:r>
              <w:rPr>
                <w:rFonts w:hint="eastAsia" w:ascii="Times New Roman" w:hAnsi="Times New Roman" w:eastAsia="仿宋" w:cs="Times New Roman"/>
                <w:i w:val="0"/>
                <w:iCs w:val="0"/>
                <w:color w:val="auto"/>
                <w:sz w:val="24"/>
                <w:lang w:val="en-US" w:eastAsia="zh-CN"/>
              </w:rPr>
              <w:t xml:space="preserve"> </w:t>
            </w:r>
            <w:r>
              <w:rPr>
                <w:rFonts w:hint="eastAsia" w:eastAsia="仿宋" w:cs="Times New Roman"/>
                <w:i w:val="0"/>
                <w:iCs w:val="0"/>
                <w:color w:val="auto"/>
                <w:sz w:val="24"/>
                <w:lang w:val="en-US" w:eastAsia="zh-CN"/>
              </w:rPr>
              <w:t>27</w:t>
            </w:r>
            <w:r>
              <w:rPr>
                <w:rFonts w:hint="eastAsia" w:ascii="Times New Roman" w:hAnsi="Times New Roman" w:eastAsia="仿宋" w:cs="Times New Roman"/>
                <w:i w:val="0"/>
                <w:iCs w:val="0"/>
                <w:color w:val="auto"/>
                <w:sz w:val="24"/>
                <w:lang w:val="en-US" w:eastAsia="zh-CN"/>
              </w:rPr>
              <w:t xml:space="preserve"> </w:t>
            </w:r>
            <w:r>
              <w:rPr>
                <w:rFonts w:hint="eastAsia" w:ascii="Times New Roman" w:hAnsi="Times New Roman" w:eastAsia="仿宋" w:cs="Times New Roman"/>
                <w:i w:val="0"/>
                <w:iCs w:val="0"/>
                <w:color w:val="auto"/>
                <w:sz w:val="24"/>
                <w:lang w:eastAsia="zh-CN"/>
              </w:rPr>
              <w:t>日11:00分</w:t>
            </w:r>
            <w:r>
              <w:rPr>
                <w:rFonts w:hint="default" w:ascii="Times New Roman" w:hAnsi="Times New Roman" w:eastAsia="仿宋" w:cs="Times New Roman"/>
                <w:i w:val="0"/>
                <w:iCs w:val="0"/>
                <w:color w:val="auto"/>
                <w:sz w:val="24"/>
              </w:rPr>
              <w:t>（北京时间）</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开标地点：新疆西北招标有限公司</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投标截止时间：</w:t>
            </w:r>
            <w:r>
              <w:rPr>
                <w:rFonts w:hint="eastAsia" w:ascii="Times New Roman" w:hAnsi="Times New Roman" w:eastAsia="仿宋" w:cs="Times New Roman"/>
                <w:i w:val="0"/>
                <w:iCs w:val="0"/>
                <w:color w:val="auto"/>
                <w:sz w:val="24"/>
                <w:lang w:eastAsia="zh-CN"/>
              </w:rPr>
              <w:t>202</w:t>
            </w:r>
            <w:r>
              <w:rPr>
                <w:rFonts w:hint="eastAsia" w:ascii="Times New Roman" w:hAnsi="Times New Roman" w:eastAsia="仿宋" w:cs="Times New Roman"/>
                <w:i w:val="0"/>
                <w:iCs w:val="0"/>
                <w:color w:val="auto"/>
                <w:sz w:val="24"/>
                <w:lang w:val="en-US" w:eastAsia="zh-CN"/>
              </w:rPr>
              <w:t>2</w:t>
            </w:r>
            <w:r>
              <w:rPr>
                <w:rFonts w:hint="eastAsia" w:ascii="Times New Roman" w:hAnsi="Times New Roman" w:eastAsia="仿宋" w:cs="Times New Roman"/>
                <w:i w:val="0"/>
                <w:iCs w:val="0"/>
                <w:color w:val="auto"/>
                <w:sz w:val="24"/>
                <w:lang w:eastAsia="zh-CN"/>
              </w:rPr>
              <w:t>年</w:t>
            </w:r>
            <w:r>
              <w:rPr>
                <w:rFonts w:hint="eastAsia" w:ascii="Times New Roman" w:hAnsi="Times New Roman" w:eastAsia="仿宋" w:cs="Times New Roman"/>
                <w:i w:val="0"/>
                <w:iCs w:val="0"/>
                <w:color w:val="auto"/>
                <w:sz w:val="24"/>
                <w:lang w:val="en-US" w:eastAsia="zh-CN"/>
              </w:rPr>
              <w:t xml:space="preserve"> </w:t>
            </w:r>
            <w:r>
              <w:rPr>
                <w:rFonts w:hint="eastAsia" w:eastAsia="仿宋" w:cs="Times New Roman"/>
                <w:i w:val="0"/>
                <w:iCs w:val="0"/>
                <w:color w:val="auto"/>
                <w:sz w:val="24"/>
                <w:lang w:val="en-US" w:eastAsia="zh-CN"/>
              </w:rPr>
              <w:t>7</w:t>
            </w:r>
            <w:r>
              <w:rPr>
                <w:rFonts w:hint="eastAsia" w:ascii="Times New Roman" w:hAnsi="Times New Roman" w:eastAsia="仿宋" w:cs="Times New Roman"/>
                <w:i w:val="0"/>
                <w:iCs w:val="0"/>
                <w:color w:val="auto"/>
                <w:sz w:val="24"/>
                <w:lang w:val="en-US" w:eastAsia="zh-CN"/>
              </w:rPr>
              <w:t xml:space="preserve"> </w:t>
            </w:r>
            <w:r>
              <w:rPr>
                <w:rFonts w:hint="eastAsia" w:ascii="Times New Roman" w:hAnsi="Times New Roman" w:eastAsia="仿宋" w:cs="Times New Roman"/>
                <w:i w:val="0"/>
                <w:iCs w:val="0"/>
                <w:color w:val="auto"/>
                <w:sz w:val="24"/>
                <w:lang w:eastAsia="zh-CN"/>
              </w:rPr>
              <w:t>月</w:t>
            </w:r>
            <w:r>
              <w:rPr>
                <w:rFonts w:hint="eastAsia" w:ascii="Times New Roman" w:hAnsi="Times New Roman" w:eastAsia="仿宋" w:cs="Times New Roman"/>
                <w:i w:val="0"/>
                <w:iCs w:val="0"/>
                <w:color w:val="auto"/>
                <w:sz w:val="24"/>
                <w:lang w:val="en-US" w:eastAsia="zh-CN"/>
              </w:rPr>
              <w:t xml:space="preserve"> </w:t>
            </w:r>
            <w:r>
              <w:rPr>
                <w:rFonts w:hint="eastAsia" w:eastAsia="仿宋" w:cs="Times New Roman"/>
                <w:i w:val="0"/>
                <w:iCs w:val="0"/>
                <w:color w:val="auto"/>
                <w:sz w:val="24"/>
                <w:lang w:val="en-US" w:eastAsia="zh-CN"/>
              </w:rPr>
              <w:t>27</w:t>
            </w:r>
            <w:r>
              <w:rPr>
                <w:rFonts w:hint="eastAsia" w:ascii="Times New Roman" w:hAnsi="Times New Roman" w:eastAsia="仿宋" w:cs="Times New Roman"/>
                <w:i w:val="0"/>
                <w:iCs w:val="0"/>
                <w:color w:val="auto"/>
                <w:sz w:val="24"/>
                <w:lang w:val="en-US" w:eastAsia="zh-CN"/>
              </w:rPr>
              <w:t xml:space="preserve"> </w:t>
            </w:r>
            <w:r>
              <w:rPr>
                <w:rFonts w:hint="eastAsia" w:ascii="Times New Roman" w:hAnsi="Times New Roman" w:eastAsia="仿宋" w:cs="Times New Roman"/>
                <w:i w:val="0"/>
                <w:iCs w:val="0"/>
                <w:color w:val="auto"/>
                <w:sz w:val="24"/>
                <w:lang w:eastAsia="zh-CN"/>
              </w:rPr>
              <w:t>日11:00分</w:t>
            </w:r>
            <w:r>
              <w:rPr>
                <w:rFonts w:hint="default" w:ascii="Times New Roman" w:hAnsi="Times New Roman" w:eastAsia="仿宋" w:cs="Times New Roman"/>
                <w:i w:val="0"/>
                <w:iCs w:val="0"/>
                <w:color w:val="auto"/>
                <w:sz w:val="24"/>
              </w:rPr>
              <w:t xml:space="preserve">（北京时间）  </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投标文件递交地点： 新疆西北招标有限公司（乌市伊宁路318号江西大厦九楼）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13</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投标文件的编制和份数：投标人须按照招标文件规定编制投标文件；投标文件正本一份，副本</w:t>
            </w:r>
            <w:r>
              <w:rPr>
                <w:rFonts w:hint="eastAsia" w:eastAsia="仿宋" w:cs="Times New Roman"/>
                <w:i w:val="0"/>
                <w:iCs w:val="0"/>
                <w:color w:val="auto"/>
                <w:sz w:val="24"/>
                <w:lang w:eastAsia="zh-CN"/>
              </w:rPr>
              <w:t>叁</w:t>
            </w:r>
            <w:r>
              <w:rPr>
                <w:rFonts w:hint="default" w:ascii="Times New Roman" w:hAnsi="Times New Roman" w:eastAsia="仿宋" w:cs="Times New Roman"/>
                <w:i w:val="0"/>
                <w:iCs w:val="0"/>
                <w:color w:val="auto"/>
                <w:sz w:val="24"/>
              </w:rPr>
              <w:t>份</w:t>
            </w:r>
            <w:r>
              <w:rPr>
                <w:rFonts w:hint="default" w:ascii="Times New Roman" w:hAnsi="Times New Roman" w:eastAsia="仿宋" w:cs="Times New Roman"/>
                <w:i w:val="0"/>
                <w:iCs w:val="0"/>
                <w:color w:val="auto"/>
                <w:sz w:val="24"/>
                <w:lang w:eastAsia="zh-CN"/>
              </w:rPr>
              <w:t>，</w:t>
            </w:r>
            <w:r>
              <w:rPr>
                <w:rFonts w:hint="default" w:ascii="Times New Roman" w:hAnsi="Times New Roman" w:eastAsia="仿宋" w:cs="Times New Roman"/>
                <w:i w:val="0"/>
                <w:iCs w:val="0"/>
                <w:color w:val="auto"/>
                <w:sz w:val="24"/>
              </w:rPr>
              <w:t>电子版一份（正本文件扫描件，U盘）。</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报价一览表壹份单独密封。</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投标文件必须用A4幅面纸张打印装订，应编制、目录、页码必须用胶装装订成册，在相应位置签名并加盖公章。投标文件封面标明“正本”、“副本”字样。正本与副本如有不一致，则以正本为准。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14</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投标保证金的形式：银行电汇</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投标保证金的金额</w:t>
            </w:r>
            <w:r>
              <w:rPr>
                <w:rFonts w:hint="default" w:ascii="Times New Roman" w:hAnsi="Times New Roman" w:eastAsia="仿宋" w:cs="Times New Roman"/>
                <w:i w:val="0"/>
                <w:iCs w:val="0"/>
                <w:color w:val="auto"/>
                <w:sz w:val="24"/>
                <w:lang w:eastAsia="zh-CN"/>
              </w:rPr>
              <w:t>：</w:t>
            </w:r>
            <w:r>
              <w:rPr>
                <w:rFonts w:hint="eastAsia" w:eastAsia="仿宋" w:cs="Times New Roman"/>
                <w:i w:val="0"/>
                <w:iCs w:val="0"/>
                <w:color w:val="auto"/>
                <w:sz w:val="24"/>
                <w:lang w:val="en-US" w:eastAsia="zh-CN"/>
              </w:rPr>
              <w:t>15</w:t>
            </w:r>
            <w:r>
              <w:rPr>
                <w:rFonts w:hint="eastAsia" w:ascii="Times New Roman" w:hAnsi="Times New Roman" w:eastAsia="仿宋" w:cs="Times New Roman"/>
                <w:i w:val="0"/>
                <w:iCs w:val="0"/>
                <w:color w:val="auto"/>
                <w:sz w:val="24"/>
                <w:lang w:val="en-US" w:eastAsia="zh-CN"/>
              </w:rPr>
              <w:t>00</w:t>
            </w:r>
            <w:r>
              <w:rPr>
                <w:rFonts w:hint="default" w:ascii="Times New Roman" w:hAnsi="Times New Roman" w:eastAsia="仿宋" w:cs="Times New Roman"/>
                <w:i w:val="0"/>
                <w:iCs w:val="0"/>
                <w:color w:val="auto"/>
                <w:sz w:val="24"/>
                <w:lang w:val="en-US" w:eastAsia="zh-CN"/>
              </w:rPr>
              <w:t>元</w:t>
            </w:r>
            <w:r>
              <w:rPr>
                <w:rFonts w:hint="default" w:ascii="Times New Roman" w:hAnsi="Times New Roman" w:eastAsia="仿宋" w:cs="Times New Roman"/>
                <w:i w:val="0"/>
                <w:iCs w:val="0"/>
                <w:color w:val="auto"/>
                <w:sz w:val="24"/>
              </w:rPr>
              <w:t xml:space="preserve"> </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开户名称： 新疆西北招标有限公司</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开户银行：中国银行乌鲁木齐市奇台路支行</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开户行行号：104881007105</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账   号：107638779707</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投标保证金递交截止时间：响应文件递交截止时间前。</w:t>
            </w:r>
          </w:p>
          <w:p>
            <w:pPr>
              <w:pageBreakBefore w:val="0"/>
              <w:kinsoku/>
              <w:wordWrap w:val="0"/>
              <w:overflowPunct/>
              <w:topLinePunct w:val="0"/>
              <w:bidi w:val="0"/>
              <w:spacing w:line="36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注：用转账或银行电汇提交保证金的，应当从其基本账户转入招标代理机构银行账户，应充分考虑资金在途时间，保证金应于投标保证金递交截止时间前到账；未按招标要求缴纳投标保证金的，视为非实质性响应。（在缴纳保证金时注明项目名称（若字数超标，可自行简写项目名称）或项目编号，如未注明，造成保证金无法查明的，责任由投标人承担。将投标保证金缴纳凭证截图发至411019373@qq.com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15</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left"/>
              <w:rPr>
                <w:rFonts w:hint="default" w:ascii="Times New Roman" w:hAnsi="Times New Roman" w:eastAsia="仿宋" w:cs="Times New Roman"/>
                <w:i w:val="0"/>
                <w:iCs w:val="0"/>
                <w:color w:val="auto"/>
                <w:kern w:val="2"/>
                <w:sz w:val="24"/>
                <w:szCs w:val="24"/>
                <w:lang w:val="en-US" w:eastAsia="zh-CN" w:bidi="ar-SA"/>
              </w:rPr>
            </w:pPr>
            <w:r>
              <w:rPr>
                <w:rFonts w:hint="default" w:ascii="Times New Roman" w:hAnsi="Times New Roman" w:eastAsia="仿宋" w:cs="Times New Roman"/>
                <w:i w:val="0"/>
                <w:iCs w:val="0"/>
                <w:color w:val="auto"/>
                <w:sz w:val="24"/>
              </w:rPr>
              <w:t>采购控制价的解释：采购人将以预算金额确定为投标控制最高价。投标人的投标报价如超出本项目规定投标控制价，则属重大偏差，不得进入评审阶段。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16</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left"/>
              <w:rPr>
                <w:rFonts w:hint="default" w:ascii="Times New Roman" w:hAnsi="Times New Roman" w:eastAsia="仿宋" w:cs="Times New Roman"/>
                <w:i w:val="0"/>
                <w:iCs w:val="0"/>
                <w:color w:val="auto"/>
                <w:kern w:val="2"/>
                <w:sz w:val="24"/>
                <w:szCs w:val="24"/>
                <w:lang w:val="en-US" w:eastAsia="zh-CN" w:bidi="ar-SA"/>
              </w:rPr>
            </w:pPr>
            <w:r>
              <w:rPr>
                <w:rFonts w:hint="default" w:ascii="Times New Roman" w:hAnsi="Times New Roman" w:eastAsia="仿宋" w:cs="Times New Roman"/>
                <w:i w:val="0"/>
                <w:iCs w:val="0"/>
                <w:color w:val="auto"/>
                <w:sz w:val="24"/>
              </w:rPr>
              <w:t>不允许中标单位将成交项目分包或转交他人承担。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center"/>
              <w:rPr>
                <w:rFonts w:hint="default"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17</w:t>
            </w:r>
          </w:p>
        </w:tc>
        <w:tc>
          <w:tcPr>
            <w:tcW w:w="9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left"/>
              <w:rPr>
                <w:rFonts w:hint="default" w:ascii="Times New Roman" w:hAnsi="Times New Roman" w:eastAsia="仿宋" w:cs="Times New Roman"/>
                <w:i w:val="0"/>
                <w:iCs w:val="0"/>
                <w:color w:val="auto"/>
                <w:kern w:val="2"/>
                <w:sz w:val="24"/>
                <w:szCs w:val="24"/>
                <w:lang w:val="en-US" w:eastAsia="zh-CN" w:bidi="ar-SA"/>
              </w:rPr>
            </w:pPr>
            <w:r>
              <w:rPr>
                <w:rFonts w:hint="default" w:ascii="Times New Roman" w:hAnsi="Times New Roman" w:eastAsia="仿宋" w:cs="Times New Roman"/>
                <w:i w:val="0"/>
                <w:iCs w:val="0"/>
                <w:color w:val="auto"/>
                <w:sz w:val="24"/>
              </w:rPr>
              <w:t>招标文件要求提供的相关复印件必须提供应是最新（有效）、清晰并加盖投标人公章，模糊、不能有效进行辨别的资料按无效资料处理。</w:t>
            </w:r>
          </w:p>
        </w:tc>
      </w:tr>
    </w:tbl>
    <w:p>
      <w:pPr>
        <w:pStyle w:val="3"/>
        <w:pageBreakBefore w:val="0"/>
        <w:kinsoku/>
        <w:wordWrap w:val="0"/>
        <w:overflowPunct/>
        <w:topLinePunct w:val="0"/>
        <w:bidi w:val="0"/>
        <w:spacing w:line="400" w:lineRule="exact"/>
        <w:rPr>
          <w:rFonts w:hint="default" w:ascii="Times New Roman" w:hAnsi="Times New Roman" w:eastAsia="仿宋" w:cs="Times New Roman"/>
          <w:i w:val="0"/>
          <w:iCs w:val="0"/>
          <w:color w:val="auto"/>
          <w:sz w:val="28"/>
          <w:szCs w:val="28"/>
        </w:rPr>
        <w:sectPr>
          <w:pgSz w:w="11906" w:h="16838"/>
          <w:pgMar w:top="1134" w:right="1083" w:bottom="1134" w:left="1083" w:header="851" w:footer="992" w:gutter="0"/>
          <w:pgNumType w:fmt="numberInDash"/>
          <w:cols w:space="720" w:num="1"/>
          <w:rtlGutter w:val="0"/>
          <w:docGrid w:type="lines" w:linePitch="347" w:charSpace="0"/>
        </w:sectPr>
      </w:pPr>
    </w:p>
    <w:p>
      <w:pPr>
        <w:pStyle w:val="3"/>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500" w:lineRule="exact"/>
        <w:jc w:val="center"/>
        <w:textAlignment w:val="auto"/>
        <w:outlineLvl w:val="0"/>
        <w:rPr>
          <w:rFonts w:hint="default" w:ascii="Times New Roman" w:hAnsi="Times New Roman" w:eastAsia="仿宋" w:cs="Times New Roman"/>
          <w:i w:val="0"/>
          <w:iCs w:val="0"/>
          <w:color w:val="auto"/>
        </w:rPr>
      </w:pPr>
      <w:bookmarkStart w:id="28" w:name="_Toc26910"/>
      <w:bookmarkStart w:id="29" w:name="_Toc28059"/>
      <w:bookmarkStart w:id="30" w:name="_Toc25716"/>
      <w:bookmarkStart w:id="31" w:name="_Toc12582"/>
      <w:bookmarkStart w:id="32" w:name="_Toc309133988"/>
      <w:r>
        <w:rPr>
          <w:rFonts w:hint="default" w:ascii="Times New Roman" w:hAnsi="Times New Roman" w:eastAsia="仿宋" w:cs="Times New Roman"/>
          <w:i w:val="0"/>
          <w:iCs w:val="0"/>
          <w:color w:val="auto"/>
        </w:rPr>
        <w:t>（二）投标人须知</w:t>
      </w:r>
      <w:bookmarkEnd w:id="28"/>
      <w:bookmarkEnd w:id="29"/>
      <w:bookmarkEnd w:id="30"/>
      <w:bookmarkEnd w:id="31"/>
    </w:p>
    <w:p>
      <w:pPr>
        <w:pStyle w:val="4"/>
        <w:pageBreakBefore w:val="0"/>
        <w:kinsoku/>
        <w:wordWrap w:val="0"/>
        <w:overflowPunct/>
        <w:topLinePunct w:val="0"/>
        <w:bidi w:val="0"/>
        <w:snapToGrid w:val="0"/>
        <w:spacing w:before="0" w:beforeLines="0" w:after="0" w:afterLines="0" w:line="500" w:lineRule="exact"/>
        <w:ind w:firstLine="482" w:firstLineChars="200"/>
        <w:rPr>
          <w:rFonts w:hint="default" w:ascii="Times New Roman" w:hAnsi="Times New Roman" w:eastAsia="仿宋" w:cs="Times New Roman"/>
          <w:i w:val="0"/>
          <w:iCs w:val="0"/>
          <w:color w:val="auto"/>
          <w:sz w:val="24"/>
          <w:szCs w:val="24"/>
        </w:rPr>
      </w:pPr>
      <w:bookmarkStart w:id="33" w:name="_Toc14339"/>
      <w:bookmarkStart w:id="34" w:name="_Toc6426"/>
      <w:bookmarkStart w:id="35" w:name="_Toc16682"/>
      <w:bookmarkStart w:id="36" w:name="_Toc24692"/>
      <w:r>
        <w:rPr>
          <w:rFonts w:hint="default" w:ascii="Times New Roman" w:hAnsi="Times New Roman" w:eastAsia="仿宋" w:cs="Times New Roman"/>
          <w:i w:val="0"/>
          <w:iCs w:val="0"/>
          <w:color w:val="auto"/>
          <w:sz w:val="24"/>
          <w:szCs w:val="24"/>
        </w:rPr>
        <w:t>1．总则</w:t>
      </w:r>
      <w:bookmarkEnd w:id="33"/>
      <w:bookmarkEnd w:id="34"/>
      <w:bookmarkEnd w:id="35"/>
      <w:bookmarkEnd w:id="36"/>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1.1本招标文件仅适用于投标人须知前附表第3项所叙述项目的采购。</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1.2本次招标方式：</w:t>
      </w:r>
      <w:r>
        <w:rPr>
          <w:rFonts w:hint="default" w:ascii="Times New Roman" w:hAnsi="Times New Roman" w:eastAsia="仿宋" w:cs="Times New Roman"/>
          <w:bCs/>
          <w:i w:val="0"/>
          <w:iCs w:val="0"/>
          <w:color w:val="auto"/>
          <w:sz w:val="24"/>
        </w:rPr>
        <w:t>采取</w:t>
      </w:r>
      <w:r>
        <w:rPr>
          <w:rFonts w:hint="default" w:ascii="Times New Roman" w:hAnsi="Times New Roman" w:eastAsia="仿宋" w:cs="Times New Roman"/>
          <w:i w:val="0"/>
          <w:iCs w:val="0"/>
          <w:color w:val="auto"/>
          <w:sz w:val="24"/>
        </w:rPr>
        <w:t>竞争性磋商</w:t>
      </w:r>
      <w:r>
        <w:rPr>
          <w:rFonts w:hint="default" w:ascii="Times New Roman" w:hAnsi="Times New Roman" w:eastAsia="仿宋" w:cs="Times New Roman"/>
          <w:bCs/>
          <w:i w:val="0"/>
          <w:iCs w:val="0"/>
          <w:color w:val="auto"/>
          <w:sz w:val="24"/>
        </w:rPr>
        <w:t>方式</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bCs/>
          <w:i w:val="0"/>
          <w:iCs w:val="0"/>
          <w:color w:val="auto"/>
          <w:sz w:val="24"/>
        </w:rPr>
        <w:t>1.3</w:t>
      </w:r>
      <w:r>
        <w:rPr>
          <w:rFonts w:hint="default" w:ascii="Times New Roman" w:hAnsi="Times New Roman" w:eastAsia="仿宋" w:cs="Times New Roman"/>
          <w:b/>
          <w:i w:val="0"/>
          <w:iCs w:val="0"/>
          <w:color w:val="auto"/>
          <w:sz w:val="24"/>
        </w:rPr>
        <w:t>项目的一般概述：</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1.3.1采购人名称：</w:t>
      </w:r>
      <w:r>
        <w:rPr>
          <w:rFonts w:hint="eastAsia" w:ascii="Times New Roman" w:hAnsi="Times New Roman" w:eastAsia="仿宋" w:cs="Times New Roman"/>
          <w:i w:val="0"/>
          <w:caps w:val="0"/>
          <w:color w:val="auto"/>
          <w:spacing w:val="0"/>
          <w:sz w:val="27"/>
          <w:szCs w:val="27"/>
          <w:lang w:val="en-US" w:eastAsia="zh-CN"/>
        </w:rPr>
        <w:t>新疆医科大学第七附属医院</w:t>
      </w:r>
      <w:r>
        <w:rPr>
          <w:rFonts w:hint="default" w:ascii="Times New Roman" w:hAnsi="Times New Roman" w:eastAsia="仿宋" w:cs="Times New Roman"/>
          <w:bCs/>
          <w:i w:val="0"/>
          <w:iCs w:val="0"/>
          <w:color w:val="auto"/>
          <w:sz w:val="24"/>
        </w:rPr>
        <w:t>；</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bCs/>
          <w:i w:val="0"/>
          <w:iCs w:val="0"/>
          <w:color w:val="auto"/>
          <w:sz w:val="24"/>
        </w:rPr>
        <w:t>1.3.2项目名称：</w:t>
      </w:r>
      <w:r>
        <w:rPr>
          <w:rFonts w:hint="eastAsia" w:ascii="Times New Roman" w:hAnsi="Times New Roman" w:eastAsia="仿宋" w:cs="Times New Roman"/>
          <w:bCs/>
          <w:i w:val="0"/>
          <w:iCs w:val="0"/>
          <w:color w:val="auto"/>
          <w:sz w:val="24"/>
          <w:lang w:eastAsia="zh-CN"/>
        </w:rPr>
        <w:t>新疆医科大学第七附属医院医教综合楼病理科通风系统采购及安装项目</w:t>
      </w:r>
      <w:r>
        <w:rPr>
          <w:rFonts w:hint="eastAsia" w:eastAsia="仿宋" w:cs="Times New Roman"/>
          <w:bCs/>
          <w:i w:val="0"/>
          <w:iCs w:val="0"/>
          <w:color w:val="auto"/>
          <w:sz w:val="24"/>
          <w:lang w:eastAsia="zh-CN"/>
        </w:rPr>
        <w:t>（</w:t>
      </w:r>
      <w:r>
        <w:rPr>
          <w:rFonts w:hint="eastAsia" w:eastAsia="仿宋" w:cs="Times New Roman"/>
          <w:bCs/>
          <w:i w:val="0"/>
          <w:iCs w:val="0"/>
          <w:color w:val="auto"/>
          <w:sz w:val="24"/>
          <w:lang w:val="en-US" w:eastAsia="zh-CN"/>
        </w:rPr>
        <w:t>三次）</w:t>
      </w:r>
      <w:r>
        <w:rPr>
          <w:rFonts w:hint="default" w:ascii="Times New Roman" w:hAnsi="Times New Roman" w:eastAsia="仿宋" w:cs="Times New Roman"/>
          <w:bCs/>
          <w:i w:val="0"/>
          <w:iCs w:val="0"/>
          <w:color w:val="auto"/>
          <w:sz w:val="24"/>
        </w:rPr>
        <w:t>；</w:t>
      </w:r>
    </w:p>
    <w:p>
      <w:pPr>
        <w:pageBreakBefore w:val="0"/>
        <w:kinsoku/>
        <w:wordWrap w:val="0"/>
        <w:overflowPunct/>
        <w:topLinePunct w:val="0"/>
        <w:bidi w:val="0"/>
        <w:snapToGrid w:val="0"/>
        <w:spacing w:line="500" w:lineRule="exact"/>
        <w:ind w:left="560"/>
        <w:rPr>
          <w:rFonts w:hint="default" w:ascii="Times New Roman" w:hAnsi="Times New Roman" w:eastAsia="仿宋" w:cs="Times New Roman"/>
          <w:i w:val="0"/>
          <w:iCs w:val="0"/>
          <w:color w:val="auto"/>
          <w:sz w:val="24"/>
        </w:rPr>
      </w:pPr>
      <w:r>
        <w:rPr>
          <w:rFonts w:hint="default" w:ascii="Times New Roman" w:hAnsi="Times New Roman" w:eastAsia="仿宋" w:cs="Times New Roman"/>
          <w:bCs/>
          <w:i w:val="0"/>
          <w:iCs w:val="0"/>
          <w:color w:val="auto"/>
          <w:sz w:val="24"/>
        </w:rPr>
        <w:t xml:space="preserve">1.3.3项目服务地点: </w:t>
      </w:r>
      <w:r>
        <w:rPr>
          <w:rFonts w:hint="eastAsia" w:ascii="Times New Roman" w:hAnsi="Times New Roman" w:eastAsia="仿宋" w:cs="Times New Roman"/>
          <w:bCs/>
          <w:i w:val="0"/>
          <w:iCs w:val="0"/>
          <w:color w:val="auto"/>
          <w:sz w:val="24"/>
          <w:lang w:eastAsia="zh-CN"/>
        </w:rPr>
        <w:t>新疆医科大学第七附属医院</w:t>
      </w:r>
      <w:r>
        <w:rPr>
          <w:rFonts w:hint="default" w:ascii="Times New Roman" w:hAnsi="Times New Roman" w:eastAsia="仿宋" w:cs="Times New Roman"/>
          <w:bCs/>
          <w:i w:val="0"/>
          <w:iCs w:val="0"/>
          <w:color w:val="auto"/>
          <w:sz w:val="24"/>
        </w:rPr>
        <w:t>；</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
          <w:bCs/>
          <w:i w:val="0"/>
          <w:iCs w:val="0"/>
          <w:color w:val="auto"/>
          <w:sz w:val="24"/>
          <w:highlight w:val="none"/>
        </w:rPr>
      </w:pPr>
      <w:r>
        <w:rPr>
          <w:rFonts w:hint="default" w:ascii="Times New Roman" w:hAnsi="Times New Roman" w:eastAsia="仿宋" w:cs="Times New Roman"/>
          <w:bCs/>
          <w:i w:val="0"/>
          <w:iCs w:val="0"/>
          <w:color w:val="auto"/>
          <w:sz w:val="24"/>
        </w:rPr>
        <w:t>1.3.4项目</w:t>
      </w:r>
      <w:r>
        <w:rPr>
          <w:rFonts w:hint="default" w:ascii="Times New Roman" w:hAnsi="Times New Roman" w:eastAsia="仿宋" w:cs="Times New Roman"/>
          <w:i w:val="0"/>
          <w:iCs w:val="0"/>
          <w:color w:val="auto"/>
          <w:sz w:val="24"/>
        </w:rPr>
        <w:t>招标</w:t>
      </w:r>
      <w:r>
        <w:rPr>
          <w:rFonts w:hint="default" w:ascii="Times New Roman" w:hAnsi="Times New Roman" w:eastAsia="仿宋" w:cs="Times New Roman"/>
          <w:bCs/>
          <w:i w:val="0"/>
          <w:iCs w:val="0"/>
          <w:color w:val="auto"/>
          <w:sz w:val="24"/>
        </w:rPr>
        <w:t>范围：</w:t>
      </w:r>
      <w:r>
        <w:rPr>
          <w:rFonts w:hint="eastAsia" w:ascii="Times New Roman" w:hAnsi="Times New Roman" w:eastAsia="仿宋" w:cs="Times New Roman"/>
          <w:bCs/>
          <w:i w:val="0"/>
          <w:iCs w:val="0"/>
          <w:color w:val="auto"/>
          <w:sz w:val="24"/>
          <w:highlight w:val="none"/>
          <w:lang w:eastAsia="zh-CN"/>
        </w:rPr>
        <w:t>医教综合楼病理科通风系统采购及安装项目</w:t>
      </w:r>
      <w:r>
        <w:rPr>
          <w:rFonts w:hint="default" w:ascii="Times New Roman" w:hAnsi="Times New Roman" w:eastAsia="仿宋" w:cs="Times New Roman"/>
          <w:bCs/>
          <w:i w:val="0"/>
          <w:iCs w:val="0"/>
          <w:color w:val="auto"/>
          <w:sz w:val="24"/>
          <w:highlight w:val="none"/>
        </w:rPr>
        <w:t>；</w:t>
      </w:r>
    </w:p>
    <w:p>
      <w:pPr>
        <w:pageBreakBefore w:val="0"/>
        <w:kinsoku/>
        <w:wordWrap w:val="0"/>
        <w:overflowPunct/>
        <w:topLinePunct w:val="0"/>
        <w:bidi w:val="0"/>
        <w:snapToGrid w:val="0"/>
        <w:spacing w:line="500" w:lineRule="exact"/>
        <w:ind w:firstLine="480" w:firstLineChars="200"/>
        <w:textAlignment w:val="center"/>
        <w:rPr>
          <w:rFonts w:hint="default" w:ascii="Times New Roman" w:hAnsi="Times New Roman" w:eastAsia="仿宋" w:cs="Times New Roman"/>
          <w:bCs/>
          <w:i w:val="0"/>
          <w:iCs w:val="0"/>
          <w:color w:val="auto"/>
          <w:sz w:val="24"/>
          <w:highlight w:val="none"/>
        </w:rPr>
      </w:pPr>
      <w:r>
        <w:rPr>
          <w:rFonts w:hint="default" w:ascii="Times New Roman" w:hAnsi="Times New Roman" w:eastAsia="仿宋" w:cs="Times New Roman"/>
          <w:i w:val="0"/>
          <w:iCs w:val="0"/>
          <w:color w:val="auto"/>
          <w:sz w:val="24"/>
          <w:highlight w:val="none"/>
        </w:rPr>
        <w:t>1.3.5 标段说明：</w:t>
      </w:r>
      <w:r>
        <w:rPr>
          <w:rFonts w:hint="default" w:ascii="Times New Roman" w:hAnsi="Times New Roman" w:eastAsia="仿宋" w:cs="Times New Roman"/>
          <w:bCs/>
          <w:i w:val="0"/>
          <w:iCs w:val="0"/>
          <w:color w:val="auto"/>
          <w:sz w:val="24"/>
          <w:highlight w:val="none"/>
        </w:rPr>
        <w:t>本次</w:t>
      </w:r>
      <w:r>
        <w:rPr>
          <w:rFonts w:hint="default" w:ascii="Times New Roman" w:hAnsi="Times New Roman" w:eastAsia="仿宋" w:cs="Times New Roman"/>
          <w:i w:val="0"/>
          <w:iCs w:val="0"/>
          <w:color w:val="auto"/>
          <w:sz w:val="24"/>
          <w:highlight w:val="none"/>
        </w:rPr>
        <w:t>招标</w:t>
      </w:r>
      <w:r>
        <w:rPr>
          <w:rFonts w:hint="default" w:ascii="Times New Roman" w:hAnsi="Times New Roman" w:eastAsia="仿宋" w:cs="Times New Roman"/>
          <w:bCs/>
          <w:i w:val="0"/>
          <w:iCs w:val="0"/>
          <w:color w:val="auto"/>
          <w:sz w:val="24"/>
          <w:highlight w:val="none"/>
        </w:rPr>
        <w:t>由1个包组成，只能有一个最终报价。</w:t>
      </w:r>
    </w:p>
    <w:p>
      <w:pPr>
        <w:pageBreakBefore w:val="0"/>
        <w:kinsoku/>
        <w:wordWrap w:val="0"/>
        <w:overflowPunct/>
        <w:topLinePunct w:val="0"/>
        <w:bidi w:val="0"/>
        <w:snapToGrid w:val="0"/>
        <w:spacing w:line="500" w:lineRule="exact"/>
        <w:ind w:firstLine="480" w:firstLineChars="200"/>
        <w:textAlignment w:val="center"/>
        <w:rPr>
          <w:rFonts w:hint="eastAsia" w:ascii="Times New Roman" w:hAnsi="Times New Roman" w:eastAsia="仿宋" w:cs="Times New Roman"/>
          <w:bCs/>
          <w:i w:val="0"/>
          <w:iCs w:val="0"/>
          <w:color w:val="auto"/>
          <w:sz w:val="24"/>
          <w:highlight w:val="none"/>
          <w:lang w:eastAsia="zh-CN"/>
        </w:rPr>
      </w:pPr>
      <w:r>
        <w:rPr>
          <w:rFonts w:hint="default" w:ascii="Times New Roman" w:hAnsi="Times New Roman" w:eastAsia="仿宋" w:cs="Times New Roman"/>
          <w:bCs/>
          <w:i w:val="0"/>
          <w:iCs w:val="0"/>
          <w:color w:val="auto"/>
          <w:sz w:val="24"/>
          <w:highlight w:val="none"/>
        </w:rPr>
        <w:t>1.3.6</w:t>
      </w:r>
      <w:r>
        <w:rPr>
          <w:rFonts w:hint="eastAsia" w:ascii="Times New Roman" w:hAnsi="Times New Roman" w:eastAsia="仿宋" w:cs="Times New Roman"/>
          <w:bCs/>
          <w:i w:val="0"/>
          <w:iCs w:val="0"/>
          <w:color w:val="auto"/>
          <w:sz w:val="24"/>
          <w:highlight w:val="none"/>
          <w:lang w:eastAsia="zh-CN"/>
        </w:rPr>
        <w:t>供货周期：到货及安装完毕周期：</w:t>
      </w:r>
      <w:r>
        <w:rPr>
          <w:rFonts w:hint="eastAsia" w:ascii="Times New Roman" w:hAnsi="Times New Roman" w:eastAsia="仿宋" w:cs="Times New Roman"/>
          <w:bCs/>
          <w:i w:val="0"/>
          <w:iCs w:val="0"/>
          <w:color w:val="auto"/>
          <w:sz w:val="24"/>
          <w:highlight w:val="none"/>
          <w:lang w:val="en-US" w:eastAsia="zh-CN"/>
        </w:rPr>
        <w:t>45</w:t>
      </w:r>
      <w:r>
        <w:rPr>
          <w:rFonts w:hint="eastAsia" w:ascii="Times New Roman" w:hAnsi="Times New Roman" w:eastAsia="仿宋" w:cs="Times New Roman"/>
          <w:bCs/>
          <w:i w:val="0"/>
          <w:iCs w:val="0"/>
          <w:color w:val="auto"/>
          <w:sz w:val="24"/>
          <w:highlight w:val="none"/>
          <w:lang w:eastAsia="zh-CN"/>
        </w:rPr>
        <w:t>天</w:t>
      </w:r>
    </w:p>
    <w:p>
      <w:pPr>
        <w:pageBreakBefore w:val="0"/>
        <w:kinsoku/>
        <w:wordWrap w:val="0"/>
        <w:overflowPunct/>
        <w:topLinePunct w:val="0"/>
        <w:bidi w:val="0"/>
        <w:snapToGrid w:val="0"/>
        <w:spacing w:line="500" w:lineRule="exact"/>
        <w:ind w:firstLine="0" w:firstLineChars="0"/>
        <w:textAlignment w:val="center"/>
        <w:rPr>
          <w:rFonts w:hint="default" w:ascii="Times New Roman" w:hAnsi="Times New Roman" w:eastAsia="仿宋" w:cs="Times New Roman"/>
          <w:bCs/>
          <w:i w:val="0"/>
          <w:iCs w:val="0"/>
          <w:color w:val="auto"/>
          <w:sz w:val="24"/>
          <w:highlight w:val="none"/>
        </w:rPr>
      </w:pPr>
      <w:r>
        <w:rPr>
          <w:rFonts w:hint="default" w:ascii="Times New Roman" w:hAnsi="Times New Roman" w:eastAsia="仿宋" w:cs="Times New Roman"/>
          <w:i w:val="0"/>
          <w:iCs w:val="0"/>
          <w:color w:val="auto"/>
          <w:sz w:val="24"/>
          <w:highlight w:val="none"/>
        </w:rPr>
        <w:t>1.3.7</w:t>
      </w:r>
      <w:r>
        <w:rPr>
          <w:rFonts w:hint="default" w:ascii="Times New Roman" w:hAnsi="Times New Roman" w:eastAsia="仿宋" w:cs="Times New Roman"/>
          <w:bCs/>
          <w:i w:val="0"/>
          <w:iCs w:val="0"/>
          <w:color w:val="auto"/>
          <w:sz w:val="24"/>
          <w:highlight w:val="none"/>
        </w:rPr>
        <w:t>本项目不接受联合体投标。</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highlight w:val="none"/>
        </w:rPr>
      </w:pPr>
      <w:r>
        <w:rPr>
          <w:rFonts w:hint="default" w:ascii="Times New Roman" w:hAnsi="Times New Roman" w:eastAsia="仿宋" w:cs="Times New Roman"/>
          <w:bCs/>
          <w:i w:val="0"/>
          <w:iCs w:val="0"/>
          <w:color w:val="auto"/>
          <w:sz w:val="24"/>
          <w:highlight w:val="none"/>
        </w:rPr>
        <w:t>联合体投标，是指两个以上法人或者其他组织组成一个联合体，以一个投标人的身份共同投标的行为。联合体投标的投标资格以联合体中最低资质为准。</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highlight w:val="none"/>
        </w:rPr>
      </w:pPr>
      <w:r>
        <w:rPr>
          <w:rFonts w:hint="default" w:ascii="Times New Roman" w:hAnsi="Times New Roman" w:eastAsia="仿宋" w:cs="Times New Roman"/>
          <w:i w:val="0"/>
          <w:iCs w:val="0"/>
          <w:color w:val="auto"/>
          <w:sz w:val="24"/>
          <w:highlight w:val="none"/>
        </w:rPr>
        <w:t>1.3.8</w:t>
      </w:r>
      <w:r>
        <w:rPr>
          <w:rFonts w:hint="default" w:ascii="Times New Roman" w:hAnsi="Times New Roman" w:eastAsia="仿宋" w:cs="Times New Roman"/>
          <w:bCs/>
          <w:i w:val="0"/>
          <w:iCs w:val="0"/>
          <w:color w:val="auto"/>
          <w:sz w:val="24"/>
          <w:highlight w:val="none"/>
        </w:rPr>
        <w:t>本项目</w:t>
      </w:r>
      <w:r>
        <w:rPr>
          <w:rFonts w:hint="default" w:ascii="Times New Roman" w:hAnsi="Times New Roman" w:eastAsia="仿宋" w:cs="Times New Roman"/>
          <w:i w:val="0"/>
          <w:iCs w:val="0"/>
          <w:color w:val="auto"/>
          <w:sz w:val="24"/>
          <w:highlight w:val="none"/>
        </w:rPr>
        <w:t>变更的程序：项目如有变更，变更之前，由采购人通过公告形式告知所有投标人。</w:t>
      </w:r>
    </w:p>
    <w:p>
      <w:pPr>
        <w:pageBreakBefore w:val="0"/>
        <w:kinsoku/>
        <w:wordWrap w:val="0"/>
        <w:overflowPunct/>
        <w:topLinePunct w:val="0"/>
        <w:bidi w:val="0"/>
        <w:snapToGrid w:val="0"/>
        <w:spacing w:line="500" w:lineRule="exact"/>
        <w:ind w:left="560"/>
        <w:rPr>
          <w:rFonts w:hint="default" w:ascii="Times New Roman" w:hAnsi="Times New Roman" w:eastAsia="仿宋" w:cs="Times New Roman"/>
          <w:i w:val="0"/>
          <w:iCs w:val="0"/>
          <w:color w:val="auto"/>
          <w:sz w:val="24"/>
          <w:highlight w:val="none"/>
        </w:rPr>
      </w:pPr>
      <w:r>
        <w:rPr>
          <w:rFonts w:hint="default" w:ascii="Times New Roman" w:hAnsi="Times New Roman" w:eastAsia="仿宋" w:cs="Times New Roman"/>
          <w:i w:val="0"/>
          <w:iCs w:val="0"/>
          <w:color w:val="auto"/>
          <w:sz w:val="24"/>
          <w:highlight w:val="none"/>
        </w:rPr>
        <w:t>1.3.9资金来源：自筹资金。</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招标控制价：</w:t>
      </w:r>
      <w:r>
        <w:rPr>
          <w:rFonts w:hint="eastAsia" w:ascii="Times New Roman" w:hAnsi="Times New Roman" w:eastAsia="仿宋" w:cs="Times New Roman"/>
          <w:bCs/>
          <w:i w:val="0"/>
          <w:iCs w:val="0"/>
          <w:color w:val="auto"/>
          <w:sz w:val="24"/>
          <w:lang w:val="en-US" w:eastAsia="zh-CN"/>
        </w:rPr>
        <w:t>150000.00元</w:t>
      </w:r>
      <w:r>
        <w:rPr>
          <w:rFonts w:hint="default" w:ascii="Times New Roman" w:hAnsi="Times New Roman" w:eastAsia="仿宋" w:cs="Times New Roman"/>
          <w:bCs/>
          <w:i w:val="0"/>
          <w:iCs w:val="0"/>
          <w:color w:val="auto"/>
          <w:sz w:val="24"/>
          <w:lang w:val="en-US" w:eastAsia="zh-CN"/>
        </w:rPr>
        <w:t xml:space="preserve"> </w:t>
      </w:r>
      <w:r>
        <w:rPr>
          <w:rFonts w:hint="default" w:ascii="Times New Roman" w:hAnsi="Times New Roman" w:eastAsia="仿宋" w:cs="Times New Roman"/>
          <w:bCs/>
          <w:i w:val="0"/>
          <w:iCs w:val="0"/>
          <w:color w:val="auto"/>
          <w:sz w:val="24"/>
        </w:rPr>
        <w:t xml:space="preserve"> </w:t>
      </w:r>
    </w:p>
    <w:p>
      <w:pPr>
        <w:pageBreakBefore w:val="0"/>
        <w:kinsoku/>
        <w:wordWrap w:val="0"/>
        <w:overflowPunct/>
        <w:topLinePunct w:val="0"/>
        <w:bidi w:val="0"/>
        <w:snapToGrid w:val="0"/>
        <w:spacing w:line="500" w:lineRule="exact"/>
        <w:ind w:left="560"/>
        <w:rPr>
          <w:rFonts w:hint="default" w:ascii="Times New Roman" w:hAnsi="Times New Roman" w:eastAsia="仿宋" w:cs="Times New Roman"/>
          <w:bCs/>
          <w:i w:val="0"/>
          <w:iCs w:val="0"/>
          <w:color w:val="auto"/>
          <w:sz w:val="24"/>
        </w:rPr>
      </w:pPr>
      <w:r>
        <w:rPr>
          <w:rFonts w:hint="default" w:ascii="Times New Roman" w:hAnsi="Times New Roman" w:eastAsia="仿宋" w:cs="Times New Roman"/>
          <w:i w:val="0"/>
          <w:iCs w:val="0"/>
          <w:color w:val="auto"/>
          <w:sz w:val="24"/>
        </w:rPr>
        <w:t>1.3.10评标方法：采用</w:t>
      </w:r>
      <w:r>
        <w:rPr>
          <w:rFonts w:hint="default" w:ascii="Times New Roman" w:hAnsi="Times New Roman" w:eastAsia="仿宋" w:cs="Times New Roman"/>
          <w:b/>
          <w:i w:val="0"/>
          <w:iCs w:val="0"/>
          <w:color w:val="auto"/>
          <w:sz w:val="24"/>
          <w:u w:val="single"/>
        </w:rPr>
        <w:t>综合评分法</w:t>
      </w:r>
      <w:r>
        <w:rPr>
          <w:rFonts w:hint="default" w:ascii="Times New Roman" w:hAnsi="Times New Roman" w:eastAsia="仿宋" w:cs="Times New Roman"/>
          <w:i w:val="0"/>
          <w:iCs w:val="0"/>
          <w:color w:val="auto"/>
          <w:sz w:val="24"/>
        </w:rPr>
        <w:t>进行评标。</w:t>
      </w:r>
    </w:p>
    <w:p>
      <w:pPr>
        <w:pageBreakBefore w:val="0"/>
        <w:kinsoku/>
        <w:wordWrap w:val="0"/>
        <w:overflowPunct/>
        <w:topLinePunct w:val="0"/>
        <w:bidi w:val="0"/>
        <w:snapToGrid w:val="0"/>
        <w:spacing w:line="500" w:lineRule="exact"/>
        <w:ind w:left="560"/>
        <w:rPr>
          <w:rFonts w:hint="eastAsia" w:ascii="Times New Roman" w:hAnsi="Times New Roman" w:eastAsia="仿宋" w:cs="Times New Roman"/>
          <w:bCs/>
          <w:i w:val="0"/>
          <w:iCs w:val="0"/>
          <w:color w:val="auto"/>
          <w:sz w:val="24"/>
          <w:lang w:eastAsia="zh-CN"/>
        </w:rPr>
      </w:pPr>
      <w:r>
        <w:rPr>
          <w:rFonts w:hint="default" w:ascii="Times New Roman" w:hAnsi="Times New Roman" w:eastAsia="仿宋" w:cs="Times New Roman"/>
          <w:i w:val="0"/>
          <w:iCs w:val="0"/>
          <w:color w:val="auto"/>
          <w:sz w:val="24"/>
        </w:rPr>
        <w:t>1.3.11</w:t>
      </w:r>
      <w:r>
        <w:rPr>
          <w:rFonts w:hint="eastAsia" w:ascii="Times New Roman" w:hAnsi="Times New Roman" w:eastAsia="仿宋" w:cs="Times New Roman"/>
          <w:i w:val="0"/>
          <w:iCs w:val="0"/>
          <w:color w:val="auto"/>
          <w:sz w:val="24"/>
          <w:lang w:eastAsia="zh-CN"/>
        </w:rPr>
        <w:t>货物需求标准</w:t>
      </w:r>
      <w:r>
        <w:rPr>
          <w:rFonts w:hint="default" w:ascii="Times New Roman" w:hAnsi="Times New Roman" w:eastAsia="仿宋" w:cs="Times New Roman"/>
          <w:i w:val="0"/>
          <w:iCs w:val="0"/>
          <w:color w:val="auto"/>
          <w:sz w:val="24"/>
        </w:rPr>
        <w:t>：</w:t>
      </w:r>
      <w:r>
        <w:rPr>
          <w:rFonts w:hint="default" w:ascii="Times New Roman" w:hAnsi="Times New Roman" w:eastAsia="仿宋" w:cs="Times New Roman"/>
          <w:bCs/>
          <w:i w:val="0"/>
          <w:iCs w:val="0"/>
          <w:color w:val="auto"/>
          <w:sz w:val="24"/>
        </w:rPr>
        <w:t xml:space="preserve">见第三部分 </w:t>
      </w:r>
      <w:r>
        <w:rPr>
          <w:rFonts w:hint="eastAsia" w:ascii="Times New Roman" w:hAnsi="Times New Roman" w:eastAsia="仿宋" w:cs="Times New Roman"/>
          <w:bCs/>
          <w:i w:val="0"/>
          <w:iCs w:val="0"/>
          <w:color w:val="auto"/>
          <w:sz w:val="24"/>
          <w:lang w:eastAsia="zh-CN"/>
        </w:rPr>
        <w:t>货物需求</w:t>
      </w:r>
    </w:p>
    <w:p>
      <w:pPr>
        <w:pStyle w:val="4"/>
        <w:pageBreakBefore w:val="0"/>
        <w:kinsoku/>
        <w:wordWrap w:val="0"/>
        <w:overflowPunct/>
        <w:topLinePunct w:val="0"/>
        <w:bidi w:val="0"/>
        <w:snapToGrid w:val="0"/>
        <w:spacing w:before="0" w:beforeLines="0" w:after="0" w:afterLines="0" w:line="500" w:lineRule="exact"/>
        <w:ind w:firstLine="482" w:firstLineChars="200"/>
        <w:rPr>
          <w:rFonts w:hint="default" w:ascii="Times New Roman" w:hAnsi="Times New Roman" w:eastAsia="仿宋" w:cs="Times New Roman"/>
          <w:i w:val="0"/>
          <w:iCs w:val="0"/>
          <w:color w:val="auto"/>
          <w:sz w:val="24"/>
          <w:szCs w:val="24"/>
        </w:rPr>
      </w:pPr>
      <w:bookmarkStart w:id="37" w:name="_Toc15215"/>
      <w:bookmarkStart w:id="38" w:name="_Toc957"/>
      <w:bookmarkStart w:id="39" w:name="_Toc12061"/>
      <w:bookmarkStart w:id="40" w:name="_Toc5728"/>
      <w:r>
        <w:rPr>
          <w:rFonts w:hint="default" w:ascii="Times New Roman" w:hAnsi="Times New Roman" w:eastAsia="仿宋" w:cs="Times New Roman"/>
          <w:i w:val="0"/>
          <w:iCs w:val="0"/>
          <w:color w:val="auto"/>
          <w:sz w:val="24"/>
          <w:szCs w:val="24"/>
        </w:rPr>
        <w:t>2.投标费用</w:t>
      </w:r>
      <w:bookmarkEnd w:id="37"/>
      <w:bookmarkEnd w:id="38"/>
      <w:bookmarkEnd w:id="39"/>
      <w:bookmarkEnd w:id="40"/>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投标人自行承担响应招标、参加投标招标的一切费用。不论投标的结果如何，采购人在任何情况下均无义务和责任承担因投标所发生的一切费用。</w:t>
      </w:r>
    </w:p>
    <w:p>
      <w:pPr>
        <w:pStyle w:val="4"/>
        <w:pageBreakBefore w:val="0"/>
        <w:kinsoku/>
        <w:wordWrap w:val="0"/>
        <w:overflowPunct/>
        <w:topLinePunct w:val="0"/>
        <w:bidi w:val="0"/>
        <w:snapToGrid w:val="0"/>
        <w:spacing w:before="0" w:beforeLines="0" w:after="0" w:afterLines="0" w:line="500" w:lineRule="exact"/>
        <w:ind w:firstLine="482" w:firstLineChars="200"/>
        <w:rPr>
          <w:rFonts w:hint="default" w:ascii="Times New Roman" w:hAnsi="Times New Roman" w:eastAsia="仿宋" w:cs="Times New Roman"/>
          <w:i w:val="0"/>
          <w:iCs w:val="0"/>
          <w:color w:val="auto"/>
          <w:sz w:val="24"/>
          <w:szCs w:val="24"/>
        </w:rPr>
      </w:pPr>
      <w:bookmarkStart w:id="41" w:name="_Toc23144"/>
      <w:bookmarkStart w:id="42" w:name="_Toc18609"/>
      <w:bookmarkStart w:id="43" w:name="_Toc11600"/>
      <w:bookmarkStart w:id="44" w:name="_Toc22663"/>
      <w:r>
        <w:rPr>
          <w:rFonts w:hint="default" w:ascii="Times New Roman" w:hAnsi="Times New Roman" w:eastAsia="仿宋" w:cs="Times New Roman"/>
          <w:i w:val="0"/>
          <w:iCs w:val="0"/>
          <w:color w:val="auto"/>
          <w:sz w:val="24"/>
          <w:szCs w:val="24"/>
        </w:rPr>
        <w:t>3.招标文件的构成</w:t>
      </w:r>
      <w:bookmarkEnd w:id="41"/>
      <w:bookmarkEnd w:id="42"/>
      <w:bookmarkEnd w:id="43"/>
      <w:bookmarkEnd w:id="44"/>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3.1招标文件由下述部分组成：</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第一部分 投标须知</w:t>
      </w:r>
    </w:p>
    <w:p>
      <w:pPr>
        <w:pageBreakBefore w:val="0"/>
        <w:kinsoku/>
        <w:wordWrap w:val="0"/>
        <w:overflowPunct/>
        <w:topLinePunct w:val="0"/>
        <w:bidi w:val="0"/>
        <w:snapToGrid w:val="0"/>
        <w:spacing w:line="500" w:lineRule="exact"/>
        <w:ind w:left="56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第二部分 招标说明</w:t>
      </w:r>
    </w:p>
    <w:p>
      <w:pPr>
        <w:pageBreakBefore w:val="0"/>
        <w:kinsoku/>
        <w:wordWrap w:val="0"/>
        <w:overflowPunct/>
        <w:topLinePunct w:val="0"/>
        <w:bidi w:val="0"/>
        <w:snapToGrid w:val="0"/>
        <w:spacing w:line="500" w:lineRule="exact"/>
        <w:ind w:left="560"/>
        <w:rPr>
          <w:rFonts w:hint="eastAsia" w:ascii="Times New Roman" w:hAnsi="Times New Roman" w:eastAsia="仿宋" w:cs="Times New Roman"/>
          <w:i w:val="0"/>
          <w:iCs w:val="0"/>
          <w:color w:val="auto"/>
          <w:sz w:val="24"/>
          <w:lang w:eastAsia="zh-CN"/>
        </w:rPr>
      </w:pPr>
      <w:r>
        <w:rPr>
          <w:rFonts w:hint="default" w:ascii="Times New Roman" w:hAnsi="Times New Roman" w:eastAsia="仿宋" w:cs="Times New Roman"/>
          <w:i w:val="0"/>
          <w:iCs w:val="0"/>
          <w:color w:val="auto"/>
          <w:sz w:val="24"/>
        </w:rPr>
        <w:t xml:space="preserve">第三部分 </w:t>
      </w:r>
      <w:r>
        <w:rPr>
          <w:rFonts w:hint="eastAsia" w:ascii="Times New Roman" w:hAnsi="Times New Roman" w:eastAsia="仿宋" w:cs="Times New Roman"/>
          <w:bCs/>
          <w:i w:val="0"/>
          <w:iCs w:val="0"/>
          <w:color w:val="auto"/>
          <w:sz w:val="24"/>
          <w:lang w:eastAsia="zh-CN"/>
        </w:rPr>
        <w:t>货物需求</w:t>
      </w:r>
    </w:p>
    <w:p>
      <w:pPr>
        <w:pageBreakBefore w:val="0"/>
        <w:kinsoku/>
        <w:wordWrap w:val="0"/>
        <w:overflowPunct/>
        <w:topLinePunct w:val="0"/>
        <w:bidi w:val="0"/>
        <w:snapToGrid w:val="0"/>
        <w:spacing w:line="500" w:lineRule="exact"/>
        <w:ind w:left="56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第四部分 合同条款</w:t>
      </w:r>
    </w:p>
    <w:p>
      <w:pPr>
        <w:pageBreakBefore w:val="0"/>
        <w:kinsoku/>
        <w:wordWrap w:val="0"/>
        <w:overflowPunct/>
        <w:topLinePunct w:val="0"/>
        <w:bidi w:val="0"/>
        <w:snapToGrid w:val="0"/>
        <w:spacing w:line="500" w:lineRule="exact"/>
        <w:ind w:left="56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第五部分 投标文件格式（编制顺序及范本格式）</w:t>
      </w:r>
    </w:p>
    <w:p>
      <w:pPr>
        <w:pStyle w:val="4"/>
        <w:pageBreakBefore w:val="0"/>
        <w:kinsoku/>
        <w:wordWrap w:val="0"/>
        <w:overflowPunct/>
        <w:topLinePunct w:val="0"/>
        <w:bidi w:val="0"/>
        <w:snapToGrid w:val="0"/>
        <w:spacing w:before="0" w:beforeLines="0" w:after="0" w:afterLines="0" w:line="500" w:lineRule="exact"/>
        <w:ind w:firstLine="482" w:firstLineChars="200"/>
        <w:rPr>
          <w:rFonts w:hint="default" w:ascii="Times New Roman" w:hAnsi="Times New Roman" w:eastAsia="仿宋" w:cs="Times New Roman"/>
          <w:i w:val="0"/>
          <w:iCs w:val="0"/>
          <w:color w:val="auto"/>
          <w:sz w:val="24"/>
          <w:szCs w:val="24"/>
        </w:rPr>
      </w:pPr>
      <w:bookmarkStart w:id="45" w:name="_Toc16707"/>
      <w:bookmarkStart w:id="46" w:name="_Toc20035"/>
      <w:bookmarkStart w:id="47" w:name="_Toc323"/>
      <w:bookmarkStart w:id="48" w:name="_Toc16537"/>
      <w:r>
        <w:rPr>
          <w:rFonts w:hint="default" w:ascii="Times New Roman" w:hAnsi="Times New Roman" w:eastAsia="仿宋" w:cs="Times New Roman"/>
          <w:i w:val="0"/>
          <w:iCs w:val="0"/>
          <w:color w:val="auto"/>
          <w:sz w:val="24"/>
          <w:szCs w:val="24"/>
        </w:rPr>
        <w:t>4.招标文件的澄清</w:t>
      </w:r>
      <w:bookmarkEnd w:id="45"/>
      <w:bookmarkEnd w:id="46"/>
      <w:bookmarkEnd w:id="47"/>
      <w:bookmarkEnd w:id="48"/>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4.1竞标人在收到磋商文件后，若有疑问需要澄清的，应在“第一章 竞标人须知附表”规定的竞标人要求澄清磋商文件截止时间前以书面形式向采购人提出，并送达至采购人处。采购人将通过答疑会形式或公告形式予以解答。竞标人在要求澄清磋商文件的截止时间前无书面提出疑问，视为对磋商文件的要求、资格审核条件、评分方法等磋商文件的所有内容无异议。开标前不得对磋商文件的评分方法、服务要求、资格审核条件提出质疑。超过截止时间提出的质疑，采购人有权不予以解答。</w:t>
      </w:r>
    </w:p>
    <w:p>
      <w:pPr>
        <w:pStyle w:val="4"/>
        <w:pageBreakBefore w:val="0"/>
        <w:kinsoku/>
        <w:wordWrap w:val="0"/>
        <w:overflowPunct/>
        <w:topLinePunct w:val="0"/>
        <w:bidi w:val="0"/>
        <w:snapToGrid w:val="0"/>
        <w:spacing w:before="0" w:beforeLines="0" w:after="0" w:afterLines="0" w:line="500" w:lineRule="exact"/>
        <w:ind w:firstLine="482" w:firstLineChars="200"/>
        <w:rPr>
          <w:rFonts w:hint="default" w:ascii="Times New Roman" w:hAnsi="Times New Roman" w:eastAsia="仿宋" w:cs="Times New Roman"/>
          <w:i w:val="0"/>
          <w:iCs w:val="0"/>
          <w:color w:val="auto"/>
          <w:sz w:val="24"/>
          <w:szCs w:val="24"/>
        </w:rPr>
      </w:pPr>
      <w:bookmarkStart w:id="49" w:name="_Toc10408"/>
      <w:bookmarkStart w:id="50" w:name="_Toc32297"/>
      <w:bookmarkStart w:id="51" w:name="_Toc28307"/>
      <w:bookmarkStart w:id="52" w:name="_Toc6225"/>
      <w:r>
        <w:rPr>
          <w:rFonts w:hint="default" w:ascii="Times New Roman" w:hAnsi="Times New Roman" w:eastAsia="仿宋" w:cs="Times New Roman"/>
          <w:i w:val="0"/>
          <w:iCs w:val="0"/>
          <w:color w:val="auto"/>
          <w:sz w:val="24"/>
          <w:szCs w:val="24"/>
        </w:rPr>
        <w:t>5.招标文件的修改或补充</w:t>
      </w:r>
      <w:bookmarkEnd w:id="49"/>
      <w:bookmarkEnd w:id="50"/>
      <w:bookmarkEnd w:id="51"/>
      <w:bookmarkEnd w:id="52"/>
    </w:p>
    <w:p>
      <w:pPr>
        <w:pStyle w:val="18"/>
        <w:pageBreakBefore w:val="0"/>
        <w:kinsoku/>
        <w:wordWrap w:val="0"/>
        <w:overflowPunct/>
        <w:topLinePunct w:val="0"/>
        <w:bidi w:val="0"/>
        <w:snapToGrid w:val="0"/>
        <w:spacing w:before="0" w:beforeLines="0" w:beforeAutospacing="0" w:after="0" w:afterLines="0" w:afterAutospacing="0" w:line="500" w:lineRule="exact"/>
        <w:ind w:firstLine="480" w:firstLineChars="200"/>
        <w:rPr>
          <w:rFonts w:hint="default" w:ascii="Times New Roman" w:hAnsi="Times New Roman" w:eastAsia="仿宋" w:cs="Times New Roman"/>
          <w:i w:val="0"/>
          <w:iCs w:val="0"/>
          <w:color w:val="auto"/>
        </w:rPr>
      </w:pPr>
      <w:r>
        <w:rPr>
          <w:rFonts w:hint="default" w:ascii="Times New Roman" w:hAnsi="Times New Roman" w:eastAsia="仿宋" w:cs="Times New Roman"/>
          <w:i w:val="0"/>
          <w:iCs w:val="0"/>
          <w:color w:val="auto"/>
        </w:rPr>
        <w:t>5.1在投标截止日期前三日，招标人都可能会以招标文件补充形式修改招标文件。澄清或者修改的内容可能影响投标文件编制的，招标人应当在提交首次投标文件截止时间至少3日前，以公告形式通知所有获取招标文件的投标人；不足3日的，招标人应当顺延提交首次投标文件截止时间。</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5.2招标文件的澄清、修改、答疑会纪要等书面材料在本招标项目中均称招标文件补充。</w:t>
      </w:r>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5.3招标文件的修改和补充文件将作为招标文件的组成部分，并且对投标人具有同等约束力。</w:t>
      </w:r>
    </w:p>
    <w:p>
      <w:pPr>
        <w:pStyle w:val="4"/>
        <w:pageBreakBefore w:val="0"/>
        <w:kinsoku/>
        <w:wordWrap w:val="0"/>
        <w:overflowPunct/>
        <w:topLinePunct w:val="0"/>
        <w:bidi w:val="0"/>
        <w:snapToGrid w:val="0"/>
        <w:spacing w:before="0" w:beforeLines="0" w:after="0" w:afterLines="0" w:line="500" w:lineRule="exact"/>
        <w:ind w:firstLine="482" w:firstLineChars="200"/>
        <w:rPr>
          <w:rFonts w:hint="default" w:ascii="Times New Roman" w:hAnsi="Times New Roman" w:eastAsia="仿宋" w:cs="Times New Roman"/>
          <w:i w:val="0"/>
          <w:iCs w:val="0"/>
          <w:color w:val="auto"/>
          <w:sz w:val="24"/>
          <w:szCs w:val="24"/>
        </w:rPr>
      </w:pPr>
      <w:bookmarkStart w:id="53" w:name="_Toc6554"/>
      <w:bookmarkStart w:id="54" w:name="_Toc15380"/>
      <w:bookmarkStart w:id="55" w:name="_Toc16758"/>
      <w:bookmarkStart w:id="56" w:name="_Toc16413"/>
      <w:r>
        <w:rPr>
          <w:rFonts w:hint="default" w:ascii="Times New Roman" w:hAnsi="Times New Roman" w:eastAsia="仿宋" w:cs="Times New Roman"/>
          <w:i w:val="0"/>
          <w:iCs w:val="0"/>
          <w:color w:val="auto"/>
          <w:sz w:val="24"/>
          <w:szCs w:val="24"/>
        </w:rPr>
        <w:t>6.招标文件的理解</w:t>
      </w:r>
      <w:bookmarkEnd w:id="53"/>
      <w:bookmarkEnd w:id="54"/>
      <w:bookmarkEnd w:id="55"/>
      <w:bookmarkEnd w:id="56"/>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6.1投标人应认真阅读、审查招标文件中所有的事项、格式、条款和技术规范等要求，保证其完全理解招标文件内容。投标人在投标截止时间后，不得存在误解和遗漏要求更改已送交的投标文件。投标人的投标报价被认为已包括本项目招标范围内的全部内容。如果漏项被认为分摊到其他子目中了，将不予重新计价；如果计算错误在项目验收后，也将不予以调整。如果投标人没有按照招标文件的要求提交全部资料，或没有对招标文件做出实质性响应，根据有关条款规定，其投标可以被拒绝，由此带来的风险应由投标人自行承担。</w:t>
      </w:r>
    </w:p>
    <w:p>
      <w:pPr>
        <w:pStyle w:val="4"/>
        <w:pageBreakBefore w:val="0"/>
        <w:kinsoku/>
        <w:wordWrap w:val="0"/>
        <w:overflowPunct/>
        <w:topLinePunct w:val="0"/>
        <w:bidi w:val="0"/>
        <w:snapToGrid w:val="0"/>
        <w:spacing w:before="0" w:beforeLines="0" w:after="0" w:afterLines="0" w:line="500" w:lineRule="exact"/>
        <w:ind w:firstLine="482" w:firstLineChars="200"/>
        <w:rPr>
          <w:rFonts w:hint="default" w:ascii="Times New Roman" w:hAnsi="Times New Roman" w:eastAsia="仿宋" w:cs="Times New Roman"/>
          <w:i w:val="0"/>
          <w:iCs w:val="0"/>
          <w:color w:val="auto"/>
          <w:sz w:val="24"/>
          <w:szCs w:val="24"/>
        </w:rPr>
      </w:pPr>
      <w:bookmarkStart w:id="57" w:name="_Toc29781"/>
      <w:bookmarkStart w:id="58" w:name="_Toc1929"/>
      <w:bookmarkStart w:id="59" w:name="_Toc14725"/>
      <w:bookmarkStart w:id="60" w:name="_Toc11057"/>
      <w:r>
        <w:rPr>
          <w:rFonts w:hint="default" w:ascii="Times New Roman" w:hAnsi="Times New Roman" w:eastAsia="仿宋" w:cs="Times New Roman"/>
          <w:i w:val="0"/>
          <w:iCs w:val="0"/>
          <w:color w:val="auto"/>
          <w:sz w:val="24"/>
          <w:szCs w:val="24"/>
        </w:rPr>
        <w:t>7.廉洁自律承诺要求</w:t>
      </w:r>
      <w:bookmarkEnd w:id="57"/>
      <w:bookmarkEnd w:id="58"/>
      <w:bookmarkEnd w:id="59"/>
      <w:bookmarkEnd w:id="60"/>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7.1在本次采购活动中，采购人和采购服务代理机构保证不接受任何报价方送的礼金礼品、有价证券、购物券、回扣、佣金；不与报价方及其工作人员私下接触、参与宴请和娱乐活动；不向报价方及其工作人员索要好处费、赞助费和宣传费；不在报价方支付旅游费用、报销各种消费凭证。</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所有投标人必须填写反商业贿赂承诺书（不填将视为无效投标处理）。</w:t>
      </w:r>
    </w:p>
    <w:p>
      <w:pPr>
        <w:pStyle w:val="19"/>
        <w:pageBreakBefore w:val="0"/>
        <w:kinsoku/>
        <w:wordWrap w:val="0"/>
        <w:overflowPunct/>
        <w:topLinePunct w:val="0"/>
        <w:bidi w:val="0"/>
        <w:snapToGrid w:val="0"/>
        <w:spacing w:before="0" w:beforeLines="0" w:after="0" w:afterLines="0" w:line="500" w:lineRule="exact"/>
        <w:rPr>
          <w:rFonts w:hint="default" w:ascii="Times New Roman" w:hAnsi="Times New Roman" w:eastAsia="仿宋" w:cs="Times New Roman"/>
          <w:i w:val="0"/>
          <w:iCs w:val="0"/>
          <w:color w:val="auto"/>
          <w:sz w:val="40"/>
        </w:rPr>
      </w:pPr>
      <w:bookmarkStart w:id="61" w:name="_Toc12964"/>
      <w:bookmarkStart w:id="62" w:name="_Toc10873"/>
      <w:bookmarkStart w:id="63" w:name="_Toc26189"/>
      <w:bookmarkStart w:id="64" w:name="_Toc5090"/>
      <w:bookmarkStart w:id="65" w:name="_Toc32048"/>
      <w:r>
        <w:rPr>
          <w:rFonts w:hint="default" w:ascii="Times New Roman" w:hAnsi="Times New Roman" w:eastAsia="仿宋" w:cs="Times New Roman"/>
          <w:i w:val="0"/>
          <w:iCs w:val="0"/>
          <w:color w:val="auto"/>
          <w:sz w:val="40"/>
        </w:rPr>
        <w:t>第二部分   招标说明</w:t>
      </w:r>
      <w:bookmarkEnd w:id="61"/>
      <w:bookmarkEnd w:id="62"/>
      <w:bookmarkEnd w:id="63"/>
      <w:bookmarkEnd w:id="64"/>
      <w:bookmarkEnd w:id="65"/>
    </w:p>
    <w:p>
      <w:pPr>
        <w:pStyle w:val="3"/>
        <w:keepNext/>
        <w:keepLines/>
        <w:pageBreakBefore w:val="0"/>
        <w:widowControl w:val="0"/>
        <w:kinsoku/>
        <w:wordWrap w:val="0"/>
        <w:overflowPunct/>
        <w:topLinePunct w:val="0"/>
        <w:autoSpaceDE/>
        <w:autoSpaceDN/>
        <w:bidi w:val="0"/>
        <w:adjustRightInd/>
        <w:snapToGrid w:val="0"/>
        <w:spacing w:before="0" w:beforeLines="0" w:beforeAutospacing="0" w:after="0" w:afterLines="0" w:afterAutospacing="0" w:line="500" w:lineRule="exact"/>
        <w:jc w:val="center"/>
        <w:textAlignment w:val="auto"/>
        <w:outlineLvl w:val="0"/>
        <w:rPr>
          <w:rFonts w:hint="default" w:ascii="Times New Roman" w:hAnsi="Times New Roman" w:eastAsia="仿宋" w:cs="Times New Roman"/>
          <w:i w:val="0"/>
          <w:iCs w:val="0"/>
          <w:color w:val="auto"/>
          <w:sz w:val="36"/>
        </w:rPr>
      </w:pPr>
      <w:bookmarkStart w:id="66" w:name="_Toc7008"/>
      <w:bookmarkStart w:id="67" w:name="_Toc24377"/>
      <w:bookmarkStart w:id="68" w:name="_Toc9828"/>
      <w:bookmarkStart w:id="69" w:name="_Toc29986"/>
      <w:bookmarkStart w:id="70" w:name="_Toc9049"/>
      <w:bookmarkStart w:id="71" w:name="_Toc12427"/>
      <w:bookmarkStart w:id="72" w:name="_Toc494"/>
      <w:bookmarkStart w:id="73" w:name="_Toc28093"/>
      <w:r>
        <w:rPr>
          <w:rFonts w:hint="default" w:ascii="Times New Roman" w:hAnsi="Times New Roman" w:eastAsia="仿宋" w:cs="Times New Roman"/>
          <w:i w:val="0"/>
          <w:iCs w:val="0"/>
          <w:color w:val="auto"/>
          <w:sz w:val="36"/>
        </w:rPr>
        <w:t>第一章 对投标人的资格要求</w:t>
      </w:r>
      <w:bookmarkEnd w:id="66"/>
      <w:bookmarkEnd w:id="67"/>
      <w:bookmarkEnd w:id="68"/>
      <w:bookmarkEnd w:id="69"/>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1.投标资格</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1.1、投标人符合《中华人民共和国政府采购法》第22条规定的条件；</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(1)投标人应出具有效的《营业执照》或公证书</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(2)法定代表人参加投标的，应提供法定代表人居民身份证；法定代表人授权人参加投标的，应提供法定代表人授权书及被授权人居民身份证；</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(3)投标人须提供通过“信用中国”网站（www.creditchina.gov.cn）、中国政府采购网（www.ccgp.gov.cn）渠道查询的本单位信用记录的网页，被列入失信被执行人、</w:t>
      </w:r>
      <w:r>
        <w:rPr>
          <w:rFonts w:hint="eastAsia" w:eastAsia="仿宋" w:cs="Times New Roman"/>
          <w:i w:val="0"/>
          <w:iCs w:val="0"/>
          <w:color w:val="auto"/>
          <w:sz w:val="24"/>
          <w:lang w:eastAsia="zh-CN"/>
        </w:rPr>
        <w:t>重大税收违法失信主体</w:t>
      </w:r>
      <w:r>
        <w:rPr>
          <w:rFonts w:hint="default" w:ascii="Times New Roman" w:hAnsi="Times New Roman" w:eastAsia="仿宋" w:cs="Times New Roman"/>
          <w:i w:val="0"/>
          <w:iCs w:val="0"/>
          <w:color w:val="auto"/>
          <w:sz w:val="24"/>
        </w:rPr>
        <w:t>、政府采购严重违法失信行为记录名单的单位及其他不符合《中华人民共和国政府采购法》第二十二条规定条件的投标单位，将被拒绝参与本次政府采购活动；</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(4)需具备建筑机电安装工程专业承包三级以上（含三级）资质</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(5)单位负责人或者为同一人存在直接控股、管理关系的不同供应商，不得参加同一合同项下的政府采购活动</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(6)本项目不允许联合体投标。</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w:t>
      </w:r>
      <w:r>
        <w:rPr>
          <w:rFonts w:hint="eastAsia" w:ascii="Times New Roman" w:hAnsi="Times New Roman" w:eastAsia="仿宋" w:cs="Times New Roman"/>
          <w:i w:val="0"/>
          <w:iCs w:val="0"/>
          <w:color w:val="auto"/>
          <w:sz w:val="24"/>
          <w:lang w:val="en-US" w:eastAsia="zh-CN"/>
        </w:rPr>
        <w:t>2</w:t>
      </w:r>
      <w:r>
        <w:rPr>
          <w:rFonts w:hint="default" w:ascii="Times New Roman" w:hAnsi="Times New Roman" w:eastAsia="仿宋" w:cs="Times New Roman"/>
          <w:i w:val="0"/>
          <w:iCs w:val="0"/>
          <w:color w:val="auto"/>
          <w:sz w:val="24"/>
        </w:rPr>
        <w:t>、近三年内被“信用中国”网站列入失信被执行人和</w:t>
      </w:r>
      <w:r>
        <w:rPr>
          <w:rFonts w:hint="eastAsia" w:eastAsia="仿宋" w:cs="Times New Roman"/>
          <w:i w:val="0"/>
          <w:iCs w:val="0"/>
          <w:color w:val="auto"/>
          <w:sz w:val="24"/>
          <w:lang w:eastAsia="zh-CN"/>
        </w:rPr>
        <w:t>重大税收违法失信主体</w:t>
      </w:r>
      <w:r>
        <w:rPr>
          <w:rFonts w:hint="default" w:ascii="Times New Roman" w:hAnsi="Times New Roman" w:eastAsia="仿宋" w:cs="Times New Roman"/>
          <w:i w:val="0"/>
          <w:iCs w:val="0"/>
          <w:color w:val="auto"/>
          <w:sz w:val="24"/>
        </w:rPr>
        <w:t>的、被“中国</w:t>
      </w:r>
      <w:r>
        <w:rPr>
          <w:rFonts w:hint="default" w:ascii="Times New Roman" w:hAnsi="Times New Roman" w:eastAsia="仿宋" w:cs="Times New Roman"/>
          <w:i w:val="0"/>
          <w:iCs w:val="0"/>
          <w:color w:val="auto"/>
        </w:rPr>
        <w:fldChar w:fldCharType="begin"/>
      </w:r>
      <w:r>
        <w:rPr>
          <w:rFonts w:hint="default" w:ascii="Times New Roman" w:hAnsi="Times New Roman" w:eastAsia="仿宋" w:cs="Times New Roman"/>
          <w:i w:val="0"/>
          <w:iCs w:val="0"/>
          <w:color w:val="auto"/>
        </w:rPr>
        <w:instrText xml:space="preserve"> HYPERLINK "http://www.caigou2003.com/" </w:instrText>
      </w:r>
      <w:r>
        <w:rPr>
          <w:rFonts w:hint="default" w:ascii="Times New Roman" w:hAnsi="Times New Roman" w:eastAsia="仿宋" w:cs="Times New Roman"/>
          <w:i w:val="0"/>
          <w:iCs w:val="0"/>
          <w:color w:val="auto"/>
        </w:rPr>
        <w:fldChar w:fldCharType="separate"/>
      </w:r>
      <w:r>
        <w:rPr>
          <w:rFonts w:hint="default" w:ascii="Times New Roman" w:hAnsi="Times New Roman" w:eastAsia="仿宋" w:cs="Times New Roman"/>
          <w:i w:val="0"/>
          <w:iCs w:val="0"/>
          <w:color w:val="auto"/>
          <w:sz w:val="24"/>
        </w:rPr>
        <w:t>政府采购网</w:t>
      </w:r>
      <w:r>
        <w:rPr>
          <w:rFonts w:hint="default" w:ascii="Times New Roman" w:hAnsi="Times New Roman" w:eastAsia="仿宋" w:cs="Times New Roman"/>
          <w:i w:val="0"/>
          <w:iCs w:val="0"/>
          <w:color w:val="auto"/>
          <w:sz w:val="24"/>
        </w:rPr>
        <w:fldChar w:fldCharType="end"/>
      </w:r>
      <w:r>
        <w:rPr>
          <w:rFonts w:hint="default" w:ascii="Times New Roman" w:hAnsi="Times New Roman" w:eastAsia="仿宋" w:cs="Times New Roman"/>
          <w:i w:val="0"/>
          <w:iCs w:val="0"/>
          <w:color w:val="auto"/>
          <w:sz w:val="24"/>
        </w:rPr>
        <w:t>”网站列入政府采购严重违法失信行为记录名单（处罚期限尚未届满的），不得参与本项目的招投标活动；</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w:t>
      </w:r>
      <w:r>
        <w:rPr>
          <w:rFonts w:hint="eastAsia" w:ascii="Times New Roman" w:hAnsi="Times New Roman" w:eastAsia="仿宋" w:cs="Times New Roman"/>
          <w:i w:val="0"/>
          <w:iCs w:val="0"/>
          <w:color w:val="auto"/>
          <w:sz w:val="24"/>
          <w:lang w:val="en-US" w:eastAsia="zh-CN"/>
        </w:rPr>
        <w:t>3</w:t>
      </w:r>
      <w:r>
        <w:rPr>
          <w:rFonts w:hint="default" w:ascii="Times New Roman" w:hAnsi="Times New Roman" w:eastAsia="仿宋" w:cs="Times New Roman"/>
          <w:i w:val="0"/>
          <w:iCs w:val="0"/>
          <w:color w:val="auto"/>
          <w:sz w:val="24"/>
        </w:rPr>
        <w:t>、本次采购不接受联合体投标。</w:t>
      </w:r>
    </w:p>
    <w:p>
      <w:pPr>
        <w:pageBreakBefore w:val="0"/>
        <w:kinsoku/>
        <w:wordWrap w:val="0"/>
        <w:overflowPunct/>
        <w:topLinePunct w:val="0"/>
        <w:bidi w:val="0"/>
        <w:snapToGrid w:val="0"/>
        <w:spacing w:line="500" w:lineRule="exact"/>
        <w:ind w:firstLine="484" w:firstLineChars="202"/>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w:t>
      </w:r>
      <w:r>
        <w:rPr>
          <w:rFonts w:hint="eastAsia" w:ascii="Times New Roman" w:hAnsi="Times New Roman" w:eastAsia="仿宋" w:cs="Times New Roman"/>
          <w:i w:val="0"/>
          <w:iCs w:val="0"/>
          <w:color w:val="auto"/>
          <w:sz w:val="24"/>
          <w:lang w:val="en-US" w:eastAsia="zh-CN"/>
        </w:rPr>
        <w:t>4</w:t>
      </w:r>
      <w:r>
        <w:rPr>
          <w:rFonts w:hint="default" w:ascii="Times New Roman" w:hAnsi="Times New Roman" w:eastAsia="仿宋" w:cs="Times New Roman"/>
          <w:i w:val="0"/>
          <w:iCs w:val="0"/>
          <w:color w:val="auto"/>
          <w:sz w:val="24"/>
        </w:rPr>
        <w:t>、投标人应提供下列资格证明文件，否则其投标将被拒绝：</w:t>
      </w:r>
    </w:p>
    <w:p>
      <w:pPr>
        <w:pageBreakBefore w:val="0"/>
        <w:numPr>
          <w:ilvl w:val="0"/>
          <w:numId w:val="3"/>
        </w:numPr>
        <w:tabs>
          <w:tab w:val="left" w:pos="360"/>
          <w:tab w:val="left" w:pos="540"/>
        </w:tabs>
        <w:kinsoku/>
        <w:wordWrap w:val="0"/>
        <w:overflowPunct/>
        <w:topLinePunct w:val="0"/>
        <w:bidi w:val="0"/>
        <w:snapToGrid w:val="0"/>
        <w:spacing w:line="500" w:lineRule="exact"/>
        <w:ind w:leftChars="0" w:firstLine="482" w:firstLineChars="200"/>
        <w:rPr>
          <w:rFonts w:hint="default" w:ascii="Times New Roman" w:hAnsi="Times New Roman" w:eastAsia="仿宋" w:cs="Times New Roman"/>
          <w:b/>
          <w:i w:val="0"/>
          <w:iCs w:val="0"/>
          <w:color w:val="auto"/>
          <w:sz w:val="24"/>
          <w:lang w:val="en-US" w:eastAsia="zh-CN"/>
        </w:rPr>
      </w:pPr>
      <w:r>
        <w:rPr>
          <w:rFonts w:hint="default" w:ascii="Times New Roman" w:hAnsi="Times New Roman" w:eastAsia="仿宋" w:cs="Times New Roman"/>
          <w:b/>
          <w:i w:val="0"/>
          <w:iCs w:val="0"/>
          <w:color w:val="auto"/>
          <w:sz w:val="24"/>
          <w:lang w:val="en-US" w:eastAsia="zh-CN"/>
        </w:rPr>
        <w:t>投标人应出具有效的《营业执照》或公证书</w:t>
      </w:r>
    </w:p>
    <w:p>
      <w:pPr>
        <w:pageBreakBefore w:val="0"/>
        <w:numPr>
          <w:ilvl w:val="0"/>
          <w:numId w:val="3"/>
        </w:numPr>
        <w:tabs>
          <w:tab w:val="left" w:pos="360"/>
          <w:tab w:val="left" w:pos="540"/>
        </w:tabs>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lang w:val="en-US" w:eastAsia="zh-CN"/>
        </w:rPr>
      </w:pPr>
      <w:r>
        <w:rPr>
          <w:rFonts w:hint="default" w:ascii="Times New Roman" w:hAnsi="Times New Roman" w:eastAsia="仿宋" w:cs="Times New Roman"/>
          <w:b/>
          <w:i w:val="0"/>
          <w:iCs w:val="0"/>
          <w:color w:val="auto"/>
          <w:sz w:val="24"/>
          <w:lang w:val="en-US" w:eastAsia="zh-CN"/>
        </w:rPr>
        <w:t>法定代表人参加投标的，应提供法定代表人居民身份证；法定代表人授权人参加投标的，应提供法定代表人授权书及被授权人居民身份证；</w:t>
      </w:r>
    </w:p>
    <w:p>
      <w:pPr>
        <w:pageBreakBefore w:val="0"/>
        <w:numPr>
          <w:ilvl w:val="0"/>
          <w:numId w:val="3"/>
        </w:numPr>
        <w:tabs>
          <w:tab w:val="left" w:pos="360"/>
          <w:tab w:val="left" w:pos="540"/>
        </w:tabs>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lang w:val="en-US" w:eastAsia="zh-CN"/>
        </w:rPr>
      </w:pPr>
      <w:r>
        <w:rPr>
          <w:rFonts w:hint="default" w:ascii="Times New Roman" w:hAnsi="Times New Roman" w:eastAsia="仿宋" w:cs="Times New Roman"/>
          <w:b/>
          <w:i w:val="0"/>
          <w:iCs w:val="0"/>
          <w:color w:val="auto"/>
          <w:sz w:val="24"/>
          <w:lang w:val="en-US" w:eastAsia="zh-CN"/>
        </w:rPr>
        <w:t>投标人须提供通过“信用中国”网站（www.creditchina.gov.cn）、中国政府采购网（www.ccgp.gov.cn）渠道查询的本单位信用记录的网页，被列入失信被执行人、</w:t>
      </w:r>
      <w:r>
        <w:rPr>
          <w:rFonts w:hint="eastAsia" w:eastAsia="仿宋" w:cs="Times New Roman"/>
          <w:b/>
          <w:i w:val="0"/>
          <w:iCs w:val="0"/>
          <w:color w:val="auto"/>
          <w:sz w:val="24"/>
          <w:lang w:val="en-US" w:eastAsia="zh-CN"/>
        </w:rPr>
        <w:t>重大税收违法失信主体</w:t>
      </w:r>
      <w:r>
        <w:rPr>
          <w:rFonts w:hint="default" w:ascii="Times New Roman" w:hAnsi="Times New Roman" w:eastAsia="仿宋" w:cs="Times New Roman"/>
          <w:b/>
          <w:i w:val="0"/>
          <w:iCs w:val="0"/>
          <w:color w:val="auto"/>
          <w:sz w:val="24"/>
          <w:lang w:val="en-US" w:eastAsia="zh-CN"/>
        </w:rPr>
        <w:t>、政府采购严重违法失信行为记录名单的单位及其他不符合《中华人民共和国政府采购法》第二十二条规定条件的投标单位，将被拒绝参与本次政府采购活动；</w:t>
      </w:r>
    </w:p>
    <w:p>
      <w:pPr>
        <w:pageBreakBefore w:val="0"/>
        <w:numPr>
          <w:ilvl w:val="0"/>
          <w:numId w:val="3"/>
        </w:numPr>
        <w:tabs>
          <w:tab w:val="left" w:pos="360"/>
          <w:tab w:val="left" w:pos="540"/>
        </w:tabs>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lang w:val="en-US" w:eastAsia="zh-CN"/>
        </w:rPr>
      </w:pPr>
      <w:r>
        <w:rPr>
          <w:rFonts w:hint="default" w:ascii="Times New Roman" w:hAnsi="Times New Roman" w:eastAsia="仿宋" w:cs="Times New Roman"/>
          <w:b/>
          <w:i w:val="0"/>
          <w:iCs w:val="0"/>
          <w:color w:val="auto"/>
          <w:sz w:val="24"/>
          <w:lang w:val="en-US" w:eastAsia="zh-CN"/>
        </w:rPr>
        <w:t>需具备建筑机电安装工程专业承包三级以上（含三级）资质</w:t>
      </w:r>
    </w:p>
    <w:p>
      <w:pPr>
        <w:pageBreakBefore w:val="0"/>
        <w:numPr>
          <w:ilvl w:val="0"/>
          <w:numId w:val="3"/>
        </w:numPr>
        <w:tabs>
          <w:tab w:val="left" w:pos="360"/>
          <w:tab w:val="left" w:pos="540"/>
        </w:tabs>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lang w:val="en-US" w:eastAsia="zh-CN"/>
        </w:rPr>
      </w:pPr>
      <w:r>
        <w:rPr>
          <w:rFonts w:hint="eastAsia" w:ascii="Times New Roman" w:hAnsi="Times New Roman" w:eastAsia="仿宋" w:cs="Times New Roman"/>
          <w:b/>
          <w:i w:val="0"/>
          <w:iCs w:val="0"/>
          <w:color w:val="auto"/>
          <w:sz w:val="24"/>
          <w:lang w:val="en-US" w:eastAsia="zh-CN"/>
        </w:rPr>
        <w:t>投标保证金缴纳证明</w:t>
      </w:r>
    </w:p>
    <w:p>
      <w:pPr>
        <w:pageBreakBefore w:val="0"/>
        <w:tabs>
          <w:tab w:val="left" w:pos="360"/>
          <w:tab w:val="left" w:pos="540"/>
        </w:tabs>
        <w:kinsoku/>
        <w:wordWrap w:val="0"/>
        <w:overflowPunct/>
        <w:topLinePunct w:val="0"/>
        <w:bidi w:val="0"/>
        <w:snapToGrid w:val="0"/>
        <w:spacing w:line="500" w:lineRule="exact"/>
        <w:ind w:firstLine="487" w:firstLineChars="202"/>
        <w:rPr>
          <w:rFonts w:hint="default" w:ascii="Times New Roman" w:hAnsi="Times New Roman" w:eastAsia="仿宋" w:cs="Times New Roman"/>
          <w:b/>
          <w:bCs/>
          <w:i w:val="0"/>
          <w:iCs w:val="0"/>
          <w:color w:val="auto"/>
          <w:sz w:val="24"/>
        </w:rPr>
      </w:pPr>
      <w:r>
        <w:rPr>
          <w:rFonts w:hint="default" w:ascii="Times New Roman" w:hAnsi="Times New Roman" w:eastAsia="仿宋" w:cs="Times New Roman"/>
          <w:b/>
          <w:i w:val="0"/>
          <w:iCs w:val="0"/>
          <w:color w:val="auto"/>
          <w:sz w:val="24"/>
        </w:rPr>
        <w:t>注：投标人提交的以上要求的文件或证明的复印件应是最新（有效）、清晰并加盖投标人公章。</w:t>
      </w: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sectPr>
          <w:pgSz w:w="11906" w:h="16838"/>
          <w:pgMar w:top="1134" w:right="1083" w:bottom="1134" w:left="1083" w:header="851" w:footer="992" w:gutter="0"/>
          <w:pgNumType w:fmt="numberInDash"/>
          <w:cols w:space="720" w:num="1"/>
          <w:rtlGutter w:val="0"/>
          <w:docGrid w:type="lines" w:linePitch="347" w:charSpace="0"/>
        </w:sect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r>
        <w:rPr>
          <w:rFonts w:hint="default" w:ascii="Times New Roman" w:hAnsi="Times New Roman" w:eastAsia="仿宋" w:cs="Times New Roman"/>
          <w:i w:val="0"/>
          <w:iCs w:val="0"/>
          <w:color w:val="auto"/>
          <w:sz w:val="36"/>
        </w:rPr>
        <w:t>第二章 投标文件的编写</w:t>
      </w:r>
      <w:bookmarkEnd w:id="70"/>
      <w:bookmarkEnd w:id="71"/>
      <w:bookmarkEnd w:id="72"/>
      <w:bookmarkEnd w:id="73"/>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2．要求</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2.1投标人应详细阅读招标文件中的条款、规范、表述、条件和格式等所有内容，按招标文件的要求份数提供投标文件，并保证所提供全部材料的真实性，以使其投标对招标文件做出实质性响应。否则，其投标将被拒绝。</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z w:val="24"/>
        </w:rPr>
        <w:t>2.2投标人编制的投标文件应按照第五部分投标文件格式的要求和顺序编写。</w:t>
      </w:r>
    </w:p>
    <w:p>
      <w:pPr>
        <w:pageBreakBefore w:val="0"/>
        <w:tabs>
          <w:tab w:val="left" w:pos="1155"/>
        </w:tabs>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3．投标文件格式</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3.1投标人应按招标文件中提供的投标文件格式认真编写投标文件，并使用A4规格纸张打印</w:t>
      </w:r>
      <w:r>
        <w:rPr>
          <w:rFonts w:hint="default" w:ascii="Times New Roman" w:hAnsi="Times New Roman" w:eastAsia="仿宋" w:cs="Times New Roman"/>
          <w:i w:val="0"/>
          <w:iCs w:val="0"/>
          <w:color w:val="auto"/>
          <w:sz w:val="24"/>
          <w:u w:val="single"/>
        </w:rPr>
        <w:t>（可以双面打印）</w:t>
      </w:r>
      <w:r>
        <w:rPr>
          <w:rFonts w:hint="default" w:ascii="Times New Roman" w:hAnsi="Times New Roman" w:eastAsia="仿宋" w:cs="Times New Roman"/>
          <w:i w:val="0"/>
          <w:iCs w:val="0"/>
          <w:color w:val="auto"/>
          <w:sz w:val="24"/>
        </w:rPr>
        <w:t>，胶装成册（订口在长边，装订线应位于左侧）。所有投标文件必须编写目录页码（页码应连续），并胶装成册。</w:t>
      </w:r>
    </w:p>
    <w:p>
      <w:pPr>
        <w:pStyle w:val="16"/>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3.2 投标文件封面须标注项目名称、项目编号、投标人名称（须加盖单位公章）、项目联系人及联系电话（详见第五部分二其它有关附件格式范本（一）投标文件封面）。（与第三章投标文件的递交一致）。</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4．投标报价</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4.1本次采购方式为竞争性磋商，投标人在截止时间内递交的磋商文件中的报价作为第一次报价；</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4.2 评审过程中，评标委员会可以要求所有实质性响应本招标文件和采购人要求的投标人在规定的时间内再次提交报价既投标人的第</w:t>
      </w:r>
      <w:r>
        <w:rPr>
          <w:rFonts w:hint="eastAsia" w:eastAsia="仿宋" w:cs="Times New Roman"/>
          <w:i w:val="0"/>
          <w:iCs w:val="0"/>
          <w:color w:val="auto"/>
          <w:sz w:val="24"/>
          <w:lang w:val="en-US" w:eastAsia="zh-CN"/>
        </w:rPr>
        <w:t>二</w:t>
      </w:r>
      <w:r>
        <w:rPr>
          <w:rFonts w:hint="eastAsia" w:eastAsia="仿宋" w:cs="Times New Roman"/>
          <w:i w:val="0"/>
          <w:iCs w:val="0"/>
          <w:color w:val="auto"/>
          <w:sz w:val="24"/>
          <w:lang w:eastAsia="zh-CN"/>
        </w:rPr>
        <w:t>次</w:t>
      </w:r>
      <w:r>
        <w:rPr>
          <w:rFonts w:hint="default" w:ascii="Times New Roman" w:hAnsi="Times New Roman" w:eastAsia="仿宋" w:cs="Times New Roman"/>
          <w:i w:val="0"/>
          <w:iCs w:val="0"/>
          <w:color w:val="auto"/>
          <w:sz w:val="24"/>
        </w:rPr>
        <w:t>报价；</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评审阶段如招标内容无实质性增加，则投标人的第</w:t>
      </w:r>
      <w:r>
        <w:rPr>
          <w:rFonts w:hint="eastAsia" w:eastAsia="仿宋" w:cs="Times New Roman"/>
          <w:b/>
          <w:i w:val="0"/>
          <w:iCs w:val="0"/>
          <w:color w:val="auto"/>
          <w:sz w:val="24"/>
          <w:lang w:val="en-US" w:eastAsia="zh-CN"/>
        </w:rPr>
        <w:t>二</w:t>
      </w:r>
      <w:r>
        <w:rPr>
          <w:rFonts w:hint="eastAsia" w:eastAsia="仿宋" w:cs="Times New Roman"/>
          <w:b/>
          <w:i w:val="0"/>
          <w:iCs w:val="0"/>
          <w:color w:val="auto"/>
          <w:sz w:val="24"/>
          <w:lang w:eastAsia="zh-CN"/>
        </w:rPr>
        <w:t>次</w:t>
      </w:r>
      <w:r>
        <w:rPr>
          <w:rFonts w:hint="default" w:ascii="Times New Roman" w:hAnsi="Times New Roman" w:eastAsia="仿宋" w:cs="Times New Roman"/>
          <w:b/>
          <w:i w:val="0"/>
          <w:iCs w:val="0"/>
          <w:color w:val="auto"/>
          <w:sz w:val="24"/>
        </w:rPr>
        <w:t>报价不得高于第一次报价，否则经济标按零分处理，且报价不纳入计分体系。</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z w:val="24"/>
        </w:rPr>
        <w:t>4.3投标人应按招标文件</w:t>
      </w:r>
      <w:r>
        <w:rPr>
          <w:rFonts w:hint="default" w:ascii="Times New Roman" w:hAnsi="Times New Roman" w:eastAsia="仿宋" w:cs="Times New Roman"/>
          <w:b/>
          <w:bCs/>
          <w:i w:val="0"/>
          <w:iCs w:val="0"/>
          <w:color w:val="auto"/>
          <w:sz w:val="24"/>
          <w:u w:val="single"/>
        </w:rPr>
        <w:t>所附的投标报价表</w:t>
      </w:r>
      <w:r>
        <w:rPr>
          <w:rFonts w:hint="default" w:ascii="Times New Roman" w:hAnsi="Times New Roman" w:eastAsia="仿宋" w:cs="Times New Roman"/>
          <w:i w:val="0"/>
          <w:iCs w:val="0"/>
          <w:color w:val="auto"/>
          <w:sz w:val="24"/>
        </w:rPr>
        <w:t>的格式提供产品的单价和总价，如大写金额和小写金额不一致的，以大写金额为准；单价金额小数点或者百分比有明显错位的，以开标一览表的总价为准，并修改单价；总价金额与按单价汇总金额不一致的，以单价金额计算结果为准；对不同文字文本投标文件的解释发生异议的，以中文文本为准。</w:t>
      </w:r>
      <w:r>
        <w:rPr>
          <w:rFonts w:hint="default" w:ascii="Times New Roman" w:hAnsi="Times New Roman" w:eastAsia="仿宋" w:cs="Times New Roman"/>
          <w:b/>
          <w:i w:val="0"/>
          <w:iCs w:val="0"/>
          <w:color w:val="auto"/>
          <w:sz w:val="24"/>
        </w:rPr>
        <w:t>招标人不接受任何有选择性的报价。</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4.4</w:t>
      </w:r>
      <w:r>
        <w:rPr>
          <w:rFonts w:hint="default" w:ascii="Times New Roman" w:hAnsi="Times New Roman" w:eastAsia="仿宋" w:cs="Times New Roman"/>
          <w:b/>
          <w:i w:val="0"/>
          <w:iCs w:val="0"/>
          <w:color w:val="auto"/>
          <w:sz w:val="24"/>
        </w:rPr>
        <w:t>报价时应对下列几点特别注明</w:t>
      </w:r>
      <w:r>
        <w:rPr>
          <w:rFonts w:hint="default" w:ascii="Times New Roman" w:hAnsi="Times New Roman" w:eastAsia="仿宋" w:cs="Times New Roman"/>
          <w:i w:val="0"/>
          <w:iCs w:val="0"/>
          <w:color w:val="auto"/>
          <w:sz w:val="24"/>
        </w:rPr>
        <w:t>：</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（1）报价应包含招标文件中特别要求的</w:t>
      </w:r>
      <w:r>
        <w:rPr>
          <w:rFonts w:hint="eastAsia" w:ascii="Times New Roman" w:hAnsi="Times New Roman" w:eastAsia="仿宋" w:cs="Times New Roman"/>
          <w:i w:val="0"/>
          <w:iCs w:val="0"/>
          <w:color w:val="auto"/>
          <w:sz w:val="24"/>
          <w:lang w:val="en-US" w:eastAsia="zh-CN"/>
        </w:rPr>
        <w:t>货物及</w:t>
      </w:r>
      <w:r>
        <w:rPr>
          <w:rFonts w:hint="default" w:ascii="Times New Roman" w:hAnsi="Times New Roman" w:eastAsia="仿宋" w:cs="Times New Roman"/>
          <w:i w:val="0"/>
          <w:iCs w:val="0"/>
          <w:color w:val="auto"/>
          <w:sz w:val="24"/>
        </w:rPr>
        <w:t>各类服务费用、管理费、实施费、人员工资支出、人员出差食宿及保险费、各种资料、知识转移等一切费用和税费，上述费用均应包含在投标报价内。</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（2）投标单位的投标报价需根据磋商文件第五部分第一章开标一览表中要求的格式进行报价，同时标明是“第一次报价”、“第</w:t>
      </w:r>
      <w:r>
        <w:rPr>
          <w:rFonts w:hint="eastAsia" w:eastAsia="仿宋" w:cs="Times New Roman"/>
          <w:i w:val="0"/>
          <w:iCs w:val="0"/>
          <w:color w:val="auto"/>
          <w:sz w:val="24"/>
          <w:lang w:val="en-US" w:eastAsia="zh-CN"/>
        </w:rPr>
        <w:t>二</w:t>
      </w:r>
      <w:r>
        <w:rPr>
          <w:rFonts w:hint="eastAsia" w:eastAsia="仿宋" w:cs="Times New Roman"/>
          <w:i w:val="0"/>
          <w:iCs w:val="0"/>
          <w:color w:val="auto"/>
          <w:sz w:val="24"/>
          <w:lang w:eastAsia="zh-CN"/>
        </w:rPr>
        <w:t>次</w:t>
      </w:r>
      <w:r>
        <w:rPr>
          <w:rFonts w:hint="default" w:ascii="Times New Roman" w:hAnsi="Times New Roman" w:eastAsia="仿宋" w:cs="Times New Roman"/>
          <w:i w:val="0"/>
          <w:iCs w:val="0"/>
          <w:color w:val="auto"/>
          <w:sz w:val="24"/>
        </w:rPr>
        <w:t>报价”字样、</w:t>
      </w:r>
      <w:r>
        <w:rPr>
          <w:rFonts w:hint="default" w:ascii="Times New Roman" w:hAnsi="Times New Roman" w:eastAsia="仿宋" w:cs="Times New Roman"/>
          <w:b/>
          <w:i w:val="0"/>
          <w:iCs w:val="0"/>
          <w:color w:val="auto"/>
          <w:sz w:val="24"/>
        </w:rPr>
        <w:t>第</w:t>
      </w:r>
      <w:r>
        <w:rPr>
          <w:rFonts w:hint="eastAsia" w:eastAsia="仿宋" w:cs="Times New Roman"/>
          <w:b/>
          <w:i w:val="0"/>
          <w:iCs w:val="0"/>
          <w:color w:val="auto"/>
          <w:sz w:val="24"/>
          <w:lang w:val="en-US" w:eastAsia="zh-CN"/>
        </w:rPr>
        <w:t>二</w:t>
      </w:r>
      <w:r>
        <w:rPr>
          <w:rFonts w:hint="eastAsia" w:eastAsia="仿宋" w:cs="Times New Roman"/>
          <w:b/>
          <w:i w:val="0"/>
          <w:iCs w:val="0"/>
          <w:color w:val="auto"/>
          <w:sz w:val="24"/>
          <w:lang w:eastAsia="zh-CN"/>
        </w:rPr>
        <w:t>次</w:t>
      </w:r>
      <w:r>
        <w:rPr>
          <w:rFonts w:hint="default" w:ascii="Times New Roman" w:hAnsi="Times New Roman" w:eastAsia="仿宋" w:cs="Times New Roman"/>
          <w:b/>
          <w:i w:val="0"/>
          <w:iCs w:val="0"/>
          <w:color w:val="auto"/>
          <w:sz w:val="24"/>
        </w:rPr>
        <w:t>报价表中金额空白现场进行</w:t>
      </w:r>
      <w:r>
        <w:rPr>
          <w:rFonts w:hint="eastAsia" w:eastAsia="仿宋" w:cs="Times New Roman"/>
          <w:b/>
          <w:i w:val="0"/>
          <w:iCs w:val="0"/>
          <w:color w:val="auto"/>
          <w:sz w:val="24"/>
          <w:lang w:val="en-US" w:eastAsia="zh-CN"/>
        </w:rPr>
        <w:t>二</w:t>
      </w:r>
      <w:r>
        <w:rPr>
          <w:rFonts w:hint="eastAsia" w:eastAsia="仿宋" w:cs="Times New Roman"/>
          <w:b/>
          <w:i w:val="0"/>
          <w:iCs w:val="0"/>
          <w:color w:val="auto"/>
          <w:sz w:val="24"/>
          <w:lang w:eastAsia="zh-CN"/>
        </w:rPr>
        <w:t>次</w:t>
      </w:r>
      <w:r>
        <w:rPr>
          <w:rFonts w:hint="default" w:ascii="Times New Roman" w:hAnsi="Times New Roman" w:eastAsia="仿宋" w:cs="Times New Roman"/>
          <w:b/>
          <w:i w:val="0"/>
          <w:iCs w:val="0"/>
          <w:color w:val="auto"/>
          <w:sz w:val="24"/>
        </w:rPr>
        <w:t>报价</w:t>
      </w:r>
      <w:r>
        <w:rPr>
          <w:rFonts w:hint="default" w:ascii="Times New Roman" w:hAnsi="Times New Roman" w:eastAsia="仿宋" w:cs="Times New Roman"/>
          <w:i w:val="0"/>
          <w:iCs w:val="0"/>
          <w:color w:val="auto"/>
          <w:sz w:val="24"/>
        </w:rPr>
        <w:t>。</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（2）投标人应该考虑但没有考虑到的任何费用将由投标人自行承担。</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4.5</w:t>
      </w:r>
      <w:r>
        <w:rPr>
          <w:rFonts w:hint="default" w:ascii="Times New Roman" w:hAnsi="Times New Roman" w:eastAsia="仿宋" w:cs="Times New Roman"/>
          <w:i w:val="0"/>
          <w:iCs w:val="0"/>
          <w:color w:val="auto"/>
        </w:rPr>
        <w:t xml:space="preserve"> </w:t>
      </w:r>
      <w:r>
        <w:rPr>
          <w:rFonts w:hint="default" w:ascii="Times New Roman" w:hAnsi="Times New Roman" w:eastAsia="仿宋" w:cs="Times New Roman"/>
          <w:i w:val="0"/>
          <w:iCs w:val="0"/>
          <w:color w:val="auto"/>
          <w:sz w:val="24"/>
        </w:rPr>
        <w:t>竞标人的投标报价应遵守《中华人民共和国价格法》。同时，根据《中华人民共和国政府采购法》第二条的规定，为保证公平竞争，如有主体投标标的的赠与行为，其投标将被认定为投标无效。</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4.6 竞标人所报的各分项投标报价不得以任何理由予以变更。任何包含价格调整要求的投标，将被认定为投标无效。</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b/>
          <w:i w:val="0"/>
          <w:iCs w:val="0"/>
          <w:color w:val="auto"/>
          <w:sz w:val="24"/>
        </w:rPr>
        <w:t>5．投标报价的货币单位</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5.1 投标报价单位均为人民币。</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5.2中标服务费</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5.2.1中标单位必须在合同签定后三天内向新疆西北招标有限公司一次付清中标服务费。</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z w:val="24"/>
        </w:rPr>
        <w:t>5.2.2.本招标文件根据《中华人民共和国政府采购法》规定编制，解释权属新疆西北招标有限公司。</w:t>
      </w:r>
    </w:p>
    <w:p>
      <w:pPr>
        <w:pageBreakBefore w:val="0"/>
        <w:kinsoku/>
        <w:wordWrap w:val="0"/>
        <w:overflowPunct/>
        <w:topLinePunct w:val="0"/>
        <w:bidi w:val="0"/>
        <w:snapToGrid w:val="0"/>
        <w:spacing w:line="500" w:lineRule="exact"/>
        <w:ind w:firstLine="590" w:firstLineChars="245"/>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6.招标文件规定的技术投标文件</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没有按第五部分投标文件格式的要求提供资料或提供资料不完全的，将被视为对招标文件没有做出实质性响应，其风险由投标人自行承担。</w:t>
      </w:r>
    </w:p>
    <w:p>
      <w:pPr>
        <w:pageBreakBefore w:val="0"/>
        <w:kinsoku/>
        <w:wordWrap w:val="0"/>
        <w:overflowPunct/>
        <w:topLinePunct w:val="0"/>
        <w:bidi w:val="0"/>
        <w:snapToGrid w:val="0"/>
        <w:spacing w:line="500" w:lineRule="exact"/>
        <w:ind w:firstLine="600" w:firstLineChars="249"/>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7．投标有效期</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7.1 从提交投标文件的截止之日起算90天。</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7.2特殊情况下本招标代理公司可于投标有效期满之前书面要求投标人同意延长有效期，投标人应在本招标代理公司规定的期限</w:t>
      </w:r>
      <w:r>
        <w:rPr>
          <w:rFonts w:hint="default" w:ascii="Times New Roman" w:hAnsi="Times New Roman" w:eastAsia="仿宋" w:cs="Times New Roman"/>
          <w:i w:val="0"/>
          <w:iCs w:val="0"/>
          <w:color w:val="auto"/>
          <w:sz w:val="24"/>
          <w:lang w:val="en-US" w:eastAsia="zh-CN"/>
        </w:rPr>
        <w:t xml:space="preserve"> </w:t>
      </w:r>
      <w:r>
        <w:rPr>
          <w:rFonts w:hint="default" w:ascii="Times New Roman" w:hAnsi="Times New Roman" w:eastAsia="仿宋" w:cs="Times New Roman"/>
          <w:i w:val="0"/>
          <w:iCs w:val="0"/>
          <w:color w:val="auto"/>
          <w:sz w:val="24"/>
        </w:rPr>
        <w:t>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pageBreakBefore w:val="0"/>
        <w:kinsoku/>
        <w:wordWrap w:val="0"/>
        <w:overflowPunct/>
        <w:topLinePunct w:val="0"/>
        <w:bidi w:val="0"/>
        <w:snapToGrid w:val="0"/>
        <w:spacing w:line="500" w:lineRule="exact"/>
        <w:ind w:firstLine="590" w:firstLineChars="245"/>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8．投标文件的签署规定</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8.1投标文件的页面必须用印刷体打印。</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8.2投标文件应清楚工整，一般不准修改。</w:t>
      </w:r>
      <w:r>
        <w:rPr>
          <w:rFonts w:hint="default" w:ascii="Times New Roman" w:hAnsi="Times New Roman" w:eastAsia="仿宋" w:cs="Times New Roman"/>
          <w:b/>
          <w:i w:val="0"/>
          <w:iCs w:val="0"/>
          <w:color w:val="auto"/>
          <w:sz w:val="24"/>
        </w:rPr>
        <w:t>个别非实质性修改之处应由投标人的被授权人或法定代表人签章。</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8.3投标文件应由法定代表人或法人授权代表在规定的签章处逐一签署并加盖单位公章。所有投标人签字、法定代表人签字、法人代表授权人签字和其它签字处必须加盖具有法律效力的投标人的印章后，投标文件方为有效(自然人除外)。提供的相关材料必须每页加盖单位公章。</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8.4</w:t>
      </w:r>
      <w:r>
        <w:rPr>
          <w:rFonts w:hint="default" w:ascii="Times New Roman" w:hAnsi="Times New Roman" w:eastAsia="仿宋" w:cs="Times New Roman"/>
          <w:i w:val="0"/>
          <w:iCs w:val="0"/>
          <w:color w:val="auto"/>
          <w:sz w:val="24"/>
          <w:lang w:val="zh-CN"/>
        </w:rPr>
        <w:t>所</w:t>
      </w:r>
      <w:r>
        <w:rPr>
          <w:rFonts w:hint="default" w:ascii="Times New Roman" w:hAnsi="Times New Roman" w:eastAsia="仿宋" w:cs="Times New Roman"/>
          <w:i w:val="0"/>
          <w:iCs w:val="0"/>
          <w:color w:val="auto"/>
          <w:sz w:val="24"/>
        </w:rPr>
        <w:t>有投标文件必须提交</w:t>
      </w:r>
      <w:r>
        <w:rPr>
          <w:rFonts w:hint="default" w:ascii="Times New Roman" w:hAnsi="Times New Roman" w:eastAsia="仿宋" w:cs="Times New Roman"/>
          <w:b/>
          <w:i w:val="0"/>
          <w:iCs w:val="0"/>
          <w:color w:val="auto"/>
          <w:sz w:val="24"/>
        </w:rPr>
        <w:t>正本</w:t>
      </w:r>
      <w:r>
        <w:rPr>
          <w:rFonts w:hint="eastAsia" w:ascii="Times New Roman" w:hAnsi="Times New Roman" w:eastAsia="仿宋" w:cs="Times New Roman"/>
          <w:b/>
          <w:i w:val="0"/>
          <w:iCs w:val="0"/>
          <w:color w:val="auto"/>
          <w:sz w:val="24"/>
          <w:lang w:val="en-US" w:eastAsia="zh-CN"/>
        </w:rPr>
        <w:t>壹</w:t>
      </w:r>
      <w:r>
        <w:rPr>
          <w:rFonts w:hint="default" w:ascii="Times New Roman" w:hAnsi="Times New Roman" w:eastAsia="仿宋" w:cs="Times New Roman"/>
          <w:b/>
          <w:i w:val="0"/>
          <w:iCs w:val="0"/>
          <w:color w:val="auto"/>
          <w:sz w:val="24"/>
        </w:rPr>
        <w:t>份，副本</w:t>
      </w:r>
      <w:r>
        <w:rPr>
          <w:rFonts w:hint="eastAsia" w:eastAsia="仿宋" w:cs="Times New Roman"/>
          <w:b/>
          <w:i w:val="0"/>
          <w:iCs w:val="0"/>
          <w:color w:val="auto"/>
          <w:sz w:val="24"/>
          <w:lang w:eastAsia="zh-CN"/>
        </w:rPr>
        <w:t>叁</w:t>
      </w:r>
      <w:r>
        <w:rPr>
          <w:rFonts w:hint="default" w:ascii="Times New Roman" w:hAnsi="Times New Roman" w:eastAsia="仿宋" w:cs="Times New Roman"/>
          <w:b/>
          <w:i w:val="0"/>
          <w:iCs w:val="0"/>
          <w:color w:val="auto"/>
          <w:sz w:val="24"/>
        </w:rPr>
        <w:t>份，电子版</w:t>
      </w:r>
      <w:r>
        <w:rPr>
          <w:rFonts w:hint="eastAsia" w:ascii="Times New Roman" w:hAnsi="Times New Roman" w:eastAsia="仿宋" w:cs="Times New Roman"/>
          <w:b/>
          <w:i w:val="0"/>
          <w:iCs w:val="0"/>
          <w:color w:val="auto"/>
          <w:sz w:val="24"/>
          <w:lang w:val="en-US" w:eastAsia="zh-CN"/>
        </w:rPr>
        <w:t>壹</w:t>
      </w:r>
      <w:r>
        <w:rPr>
          <w:rFonts w:hint="default" w:ascii="Times New Roman" w:hAnsi="Times New Roman" w:eastAsia="仿宋" w:cs="Times New Roman"/>
          <w:b/>
          <w:i w:val="0"/>
          <w:iCs w:val="0"/>
          <w:color w:val="auto"/>
          <w:sz w:val="24"/>
        </w:rPr>
        <w:t>份</w:t>
      </w:r>
      <w:r>
        <w:rPr>
          <w:rFonts w:hint="default" w:ascii="Times New Roman" w:hAnsi="Times New Roman" w:eastAsia="仿宋" w:cs="Times New Roman"/>
          <w:i w:val="0"/>
          <w:iCs w:val="0"/>
          <w:color w:val="auto"/>
          <w:sz w:val="24"/>
        </w:rPr>
        <w:t>。投标文件正本有对投标人有约束力的代表签名或盖章并清楚地标明“正本”字样。</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8.5投标文件的正本与副本内容要完全一致。</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8.6以电报、电话、传真、电子邮件等形式提交的投标文件不予接受。</w:t>
      </w:r>
    </w:p>
    <w:p>
      <w:pPr>
        <w:pageBreakBefore w:val="0"/>
        <w:kinsoku/>
        <w:wordWrap w:val="0"/>
        <w:overflowPunct/>
        <w:topLinePunct w:val="0"/>
        <w:bidi w:val="0"/>
        <w:snapToGrid w:val="0"/>
        <w:spacing w:line="500" w:lineRule="exact"/>
        <w:ind w:firstLine="600" w:firstLineChars="249"/>
        <w:rPr>
          <w:rFonts w:hint="default" w:ascii="Times New Roman" w:hAnsi="Times New Roman" w:eastAsia="仿宋" w:cs="Times New Roman"/>
          <w:i w:val="0"/>
          <w:iCs w:val="0"/>
          <w:color w:val="auto"/>
          <w:sz w:val="24"/>
        </w:rPr>
      </w:pPr>
      <w:r>
        <w:rPr>
          <w:rFonts w:hint="default" w:ascii="Times New Roman" w:hAnsi="Times New Roman" w:eastAsia="仿宋" w:cs="Times New Roman"/>
          <w:b/>
          <w:i w:val="0"/>
          <w:iCs w:val="0"/>
          <w:color w:val="auto"/>
          <w:sz w:val="24"/>
        </w:rPr>
        <w:t>9．投标保证金</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9.1 投标保证金额：详见第一部分投标人须知附表第12项目。</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9.2 投标保证金为投标文件的组成部分之一。</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9.3 投标人应在提交投标文件之前向本招标代理公司缴纳投标人须知前附表要求的投标保证金。</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9.4 投标保证金用于保护本次招标活动免受投标人的行为而引起的风险。</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9.5 未按规定缴交投标保证金的投标，将被视为无效投标。</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9.6未中标的投标人的投标保证金，将按招标文件规定在中标通知书发出后5个工作日内，予以办理原额无息退还手续。</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9.7在中标人支付所有招标服务费并签订合同后，中标人的投标保证金在5个工作日内予以全额、无息退还。 </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9.8投标保证金的有效期为投标有效期满后的30个日历日。</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9.9发生以下情况之一的，投标保证金将不予退还：</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⑴ 投标人在投标截止期后，投标有效期内撤回投标；</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⑵ 中标人未按招标文件要求规定缴纳招标服务费；</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⑶ 以他人名义投标或者以其他方式弄虚作假，骗取中标；</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⑷ 本招标文件中规定的其他没收投标保证金的情形。</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上述不予退还投标保证金的情况给招标单位造成损失的，还要承担赔偿责任。</w:t>
      </w:r>
    </w:p>
    <w:p>
      <w:pPr>
        <w:pageBreakBefore w:val="0"/>
        <w:kinsoku/>
        <w:wordWrap w:val="0"/>
        <w:overflowPunct/>
        <w:topLinePunct w:val="0"/>
        <w:bidi w:val="0"/>
        <w:snapToGrid w:val="0"/>
        <w:spacing w:line="500" w:lineRule="exact"/>
        <w:ind w:firstLine="600" w:firstLineChars="249"/>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10.投标文件语言</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b/>
          <w:bCs/>
          <w:i w:val="0"/>
          <w:iCs w:val="0"/>
          <w:color w:val="auto"/>
          <w:sz w:val="24"/>
        </w:rPr>
        <w:t xml:space="preserve">     </w:t>
      </w:r>
      <w:r>
        <w:rPr>
          <w:rFonts w:hint="default" w:ascii="Times New Roman" w:hAnsi="Times New Roman" w:eastAsia="仿宋" w:cs="Times New Roman"/>
          <w:bCs/>
          <w:i w:val="0"/>
          <w:iCs w:val="0"/>
          <w:color w:val="auto"/>
          <w:sz w:val="24"/>
        </w:rPr>
        <w:t>10.1投标文件应用中文书写。各种计量单位及符号应采用国际上统一使用的公制计量单位和符号。</w:t>
      </w: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74" w:name="_Toc19856"/>
      <w:bookmarkStart w:id="75" w:name="_Toc29583"/>
      <w:bookmarkStart w:id="76" w:name="_Toc16292"/>
      <w:bookmarkStart w:id="77" w:name="_Toc1087"/>
      <w:r>
        <w:rPr>
          <w:rFonts w:hint="default" w:ascii="Times New Roman" w:hAnsi="Times New Roman" w:eastAsia="仿宋" w:cs="Times New Roman"/>
          <w:i w:val="0"/>
          <w:iCs w:val="0"/>
          <w:color w:val="auto"/>
          <w:sz w:val="36"/>
        </w:rPr>
        <w:t>第三章 投标文件的递交</w:t>
      </w:r>
      <w:bookmarkEnd w:id="74"/>
      <w:bookmarkEnd w:id="75"/>
      <w:bookmarkEnd w:id="76"/>
      <w:bookmarkEnd w:id="77"/>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11．投标文件的密封与标记</w:t>
      </w:r>
    </w:p>
    <w:p>
      <w:pPr>
        <w:pageBreakBefore w:val="0"/>
        <w:tabs>
          <w:tab w:val="left" w:pos="1080"/>
          <w:tab w:val="left" w:pos="1290"/>
        </w:tabs>
        <w:kinsoku/>
        <w:wordWrap w:val="0"/>
        <w:overflowPunct/>
        <w:topLinePunct w:val="0"/>
        <w:bidi w:val="0"/>
        <w:snapToGrid w:val="0"/>
        <w:spacing w:line="500" w:lineRule="exact"/>
        <w:ind w:firstLine="480" w:firstLineChars="200"/>
        <w:rPr>
          <w:rFonts w:hint="default" w:ascii="Times New Roman" w:hAnsi="Times New Roman" w:eastAsia="仿宋" w:cs="Times New Roman"/>
          <w:b/>
          <w:bCs/>
          <w:i w:val="0"/>
          <w:iCs w:val="0"/>
          <w:color w:val="auto"/>
          <w:sz w:val="24"/>
        </w:rPr>
      </w:pPr>
      <w:r>
        <w:rPr>
          <w:rFonts w:hint="default" w:ascii="Times New Roman" w:hAnsi="Times New Roman" w:eastAsia="仿宋" w:cs="Times New Roman"/>
          <w:i w:val="0"/>
          <w:iCs w:val="0"/>
          <w:color w:val="auto"/>
          <w:sz w:val="24"/>
        </w:rPr>
        <w:t>11.1</w:t>
      </w:r>
      <w:r>
        <w:rPr>
          <w:rFonts w:hint="default" w:ascii="Times New Roman" w:hAnsi="Times New Roman" w:eastAsia="仿宋" w:cs="Times New Roman"/>
          <w:b/>
          <w:bCs/>
          <w:i w:val="0"/>
          <w:iCs w:val="0"/>
          <w:color w:val="auto"/>
          <w:sz w:val="24"/>
        </w:rPr>
        <w:t>投标人应将开标一览表、投标文件的正本，投标文件副本和电子版文件分别密封装在单独的信封里，并在信封上按以下格式注明有关内容:</w:t>
      </w:r>
    </w:p>
    <w:tbl>
      <w:tblPr>
        <w:tblStyle w:val="21"/>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3"/>
        <w:gridCol w:w="2520"/>
        <w:gridCol w:w="898"/>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703" w:type="dxa"/>
            <w:noWrap w:val="0"/>
            <w:vAlign w:val="top"/>
          </w:tcPr>
          <w:p>
            <w:pPr>
              <w:pageBreakBefore w:val="0"/>
              <w:tabs>
                <w:tab w:val="left" w:pos="1080"/>
                <w:tab w:val="left" w:pos="1290"/>
              </w:tabs>
              <w:kinsoku/>
              <w:wordWrap w:val="0"/>
              <w:overflowPunct/>
              <w:topLinePunct w:val="0"/>
              <w:bidi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项目名称：</w:t>
            </w:r>
          </w:p>
        </w:tc>
        <w:tc>
          <w:tcPr>
            <w:tcW w:w="5337" w:type="dxa"/>
            <w:gridSpan w:val="3"/>
            <w:noWrap w:val="0"/>
            <w:vAlign w:val="top"/>
          </w:tcPr>
          <w:p>
            <w:pPr>
              <w:pageBreakBefore w:val="0"/>
              <w:tabs>
                <w:tab w:val="left" w:pos="1080"/>
                <w:tab w:val="left" w:pos="1290"/>
              </w:tabs>
              <w:kinsoku/>
              <w:wordWrap w:val="0"/>
              <w:overflowPunct/>
              <w:topLinePunct w:val="0"/>
              <w:bidi w:val="0"/>
              <w:spacing w:line="400" w:lineRule="exact"/>
              <w:ind w:firstLine="600"/>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3703" w:type="dxa"/>
            <w:noWrap w:val="0"/>
            <w:vAlign w:val="top"/>
          </w:tcPr>
          <w:p>
            <w:pPr>
              <w:pageBreakBefore w:val="0"/>
              <w:tabs>
                <w:tab w:val="left" w:pos="1080"/>
                <w:tab w:val="left" w:pos="1290"/>
              </w:tabs>
              <w:kinsoku/>
              <w:wordWrap w:val="0"/>
              <w:overflowPunct/>
              <w:topLinePunct w:val="0"/>
              <w:bidi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项目编号:</w:t>
            </w:r>
          </w:p>
        </w:tc>
        <w:tc>
          <w:tcPr>
            <w:tcW w:w="5337" w:type="dxa"/>
            <w:gridSpan w:val="3"/>
            <w:noWrap w:val="0"/>
            <w:vAlign w:val="top"/>
          </w:tcPr>
          <w:p>
            <w:pPr>
              <w:pageBreakBefore w:val="0"/>
              <w:tabs>
                <w:tab w:val="left" w:pos="1080"/>
                <w:tab w:val="left" w:pos="1290"/>
              </w:tabs>
              <w:kinsoku/>
              <w:wordWrap w:val="0"/>
              <w:overflowPunct/>
              <w:topLinePunct w:val="0"/>
              <w:bidi w:val="0"/>
              <w:spacing w:line="400" w:lineRule="exact"/>
              <w:ind w:firstLine="600"/>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3703" w:type="dxa"/>
            <w:noWrap w:val="0"/>
            <w:vAlign w:val="center"/>
          </w:tcPr>
          <w:p>
            <w:pPr>
              <w:pageBreakBefore w:val="0"/>
              <w:tabs>
                <w:tab w:val="left" w:pos="1080"/>
                <w:tab w:val="left" w:pos="1290"/>
              </w:tabs>
              <w:kinsoku/>
              <w:wordWrap w:val="0"/>
              <w:overflowPunct/>
              <w:topLinePunct w:val="0"/>
              <w:bidi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文件名称</w:t>
            </w:r>
          </w:p>
        </w:tc>
        <w:tc>
          <w:tcPr>
            <w:tcW w:w="5337" w:type="dxa"/>
            <w:gridSpan w:val="3"/>
            <w:noWrap w:val="0"/>
            <w:vAlign w:val="center"/>
          </w:tcPr>
          <w:p>
            <w:pPr>
              <w:pageBreakBefore w:val="0"/>
              <w:tabs>
                <w:tab w:val="left" w:pos="1080"/>
                <w:tab w:val="left" w:pos="1290"/>
              </w:tabs>
              <w:kinsoku/>
              <w:wordWrap w:val="0"/>
              <w:overflowPunct/>
              <w:topLinePunct w:val="0"/>
              <w:bidi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填写“商务、技术文件”或“资格审查文件”或“投标一览表”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703" w:type="dxa"/>
            <w:noWrap w:val="0"/>
            <w:vAlign w:val="center"/>
          </w:tcPr>
          <w:p>
            <w:pPr>
              <w:pageBreakBefore w:val="0"/>
              <w:tabs>
                <w:tab w:val="left" w:pos="1080"/>
                <w:tab w:val="left" w:pos="1290"/>
              </w:tabs>
              <w:kinsoku/>
              <w:wordWrap w:val="0"/>
              <w:overflowPunct/>
              <w:topLinePunct w:val="0"/>
              <w:bidi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投标人的名称（全称）（签章）</w:t>
            </w:r>
          </w:p>
        </w:tc>
        <w:tc>
          <w:tcPr>
            <w:tcW w:w="5337" w:type="dxa"/>
            <w:gridSpan w:val="3"/>
            <w:noWrap w:val="0"/>
            <w:vAlign w:val="top"/>
          </w:tcPr>
          <w:p>
            <w:pPr>
              <w:pageBreakBefore w:val="0"/>
              <w:tabs>
                <w:tab w:val="left" w:pos="1080"/>
                <w:tab w:val="left" w:pos="1290"/>
              </w:tabs>
              <w:kinsoku/>
              <w:wordWrap w:val="0"/>
              <w:overflowPunct/>
              <w:topLinePunct w:val="0"/>
              <w:bidi w:val="0"/>
              <w:spacing w:line="400" w:lineRule="exact"/>
              <w:ind w:firstLine="600"/>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703" w:type="dxa"/>
            <w:noWrap w:val="0"/>
            <w:vAlign w:val="top"/>
          </w:tcPr>
          <w:p>
            <w:pPr>
              <w:pageBreakBefore w:val="0"/>
              <w:tabs>
                <w:tab w:val="left" w:pos="1080"/>
                <w:tab w:val="left" w:pos="1290"/>
              </w:tabs>
              <w:kinsoku/>
              <w:wordWrap w:val="0"/>
              <w:overflowPunct/>
              <w:topLinePunct w:val="0"/>
              <w:bidi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单位地址：</w:t>
            </w:r>
          </w:p>
        </w:tc>
        <w:tc>
          <w:tcPr>
            <w:tcW w:w="5337" w:type="dxa"/>
            <w:gridSpan w:val="3"/>
            <w:noWrap w:val="0"/>
            <w:vAlign w:val="top"/>
          </w:tcPr>
          <w:p>
            <w:pPr>
              <w:pageBreakBefore w:val="0"/>
              <w:tabs>
                <w:tab w:val="left" w:pos="1080"/>
                <w:tab w:val="left" w:pos="1290"/>
              </w:tabs>
              <w:kinsoku/>
              <w:wordWrap w:val="0"/>
              <w:overflowPunct/>
              <w:topLinePunct w:val="0"/>
              <w:bidi w:val="0"/>
              <w:spacing w:line="400" w:lineRule="exact"/>
              <w:ind w:firstLine="600"/>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703" w:type="dxa"/>
            <w:noWrap w:val="0"/>
            <w:vAlign w:val="top"/>
          </w:tcPr>
          <w:p>
            <w:pPr>
              <w:pageBreakBefore w:val="0"/>
              <w:tabs>
                <w:tab w:val="left" w:pos="1080"/>
                <w:tab w:val="left" w:pos="1290"/>
              </w:tabs>
              <w:kinsoku/>
              <w:wordWrap w:val="0"/>
              <w:overflowPunct/>
              <w:topLinePunct w:val="0"/>
              <w:bidi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本项目负责人姓名：</w:t>
            </w:r>
          </w:p>
        </w:tc>
        <w:tc>
          <w:tcPr>
            <w:tcW w:w="2520" w:type="dxa"/>
            <w:noWrap w:val="0"/>
            <w:vAlign w:val="top"/>
          </w:tcPr>
          <w:p>
            <w:pPr>
              <w:pageBreakBefore w:val="0"/>
              <w:tabs>
                <w:tab w:val="left" w:pos="1080"/>
                <w:tab w:val="left" w:pos="1290"/>
              </w:tabs>
              <w:kinsoku/>
              <w:wordWrap w:val="0"/>
              <w:overflowPunct/>
              <w:topLinePunct w:val="0"/>
              <w:bidi w:val="0"/>
              <w:spacing w:line="400" w:lineRule="exact"/>
              <w:ind w:firstLine="600"/>
              <w:rPr>
                <w:rFonts w:hint="default" w:ascii="Times New Roman" w:hAnsi="Times New Roman" w:eastAsia="仿宋" w:cs="Times New Roman"/>
                <w:i w:val="0"/>
                <w:iCs w:val="0"/>
                <w:color w:val="auto"/>
                <w:sz w:val="24"/>
              </w:rPr>
            </w:pPr>
          </w:p>
        </w:tc>
        <w:tc>
          <w:tcPr>
            <w:tcW w:w="898" w:type="dxa"/>
            <w:noWrap w:val="0"/>
            <w:vAlign w:val="top"/>
          </w:tcPr>
          <w:p>
            <w:pPr>
              <w:pageBreakBefore w:val="0"/>
              <w:tabs>
                <w:tab w:val="left" w:pos="1080"/>
                <w:tab w:val="left" w:pos="1290"/>
              </w:tabs>
              <w:kinsoku/>
              <w:wordWrap w:val="0"/>
              <w:overflowPunct/>
              <w:topLinePunct w:val="0"/>
              <w:bidi w:val="0"/>
              <w:spacing w:line="4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职务</w:t>
            </w:r>
          </w:p>
        </w:tc>
        <w:tc>
          <w:tcPr>
            <w:tcW w:w="1919" w:type="dxa"/>
            <w:noWrap w:val="0"/>
            <w:vAlign w:val="top"/>
          </w:tcPr>
          <w:p>
            <w:pPr>
              <w:pageBreakBefore w:val="0"/>
              <w:tabs>
                <w:tab w:val="left" w:pos="1080"/>
                <w:tab w:val="left" w:pos="1290"/>
              </w:tabs>
              <w:kinsoku/>
              <w:wordWrap w:val="0"/>
              <w:overflowPunct/>
              <w:topLinePunct w:val="0"/>
              <w:bidi w:val="0"/>
              <w:spacing w:line="400" w:lineRule="exact"/>
              <w:ind w:firstLine="600"/>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3703" w:type="dxa"/>
            <w:noWrap w:val="0"/>
            <w:vAlign w:val="top"/>
          </w:tcPr>
          <w:p>
            <w:pPr>
              <w:pageBreakBefore w:val="0"/>
              <w:tabs>
                <w:tab w:val="left" w:pos="1080"/>
                <w:tab w:val="left" w:pos="1290"/>
              </w:tabs>
              <w:kinsoku/>
              <w:wordWrap w:val="0"/>
              <w:overflowPunct/>
              <w:topLinePunct w:val="0"/>
              <w:bidi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联系方式：</w:t>
            </w:r>
          </w:p>
        </w:tc>
        <w:tc>
          <w:tcPr>
            <w:tcW w:w="5337" w:type="dxa"/>
            <w:gridSpan w:val="3"/>
            <w:noWrap w:val="0"/>
            <w:vAlign w:val="top"/>
          </w:tcPr>
          <w:p>
            <w:pPr>
              <w:pageBreakBefore w:val="0"/>
              <w:tabs>
                <w:tab w:val="left" w:pos="1080"/>
                <w:tab w:val="left" w:pos="1290"/>
              </w:tabs>
              <w:kinsoku/>
              <w:wordWrap w:val="0"/>
              <w:overflowPunct/>
              <w:topLinePunct w:val="0"/>
              <w:bidi w:val="0"/>
              <w:spacing w:line="400" w:lineRule="exact"/>
              <w:ind w:firstLine="600"/>
              <w:rPr>
                <w:rFonts w:hint="default" w:ascii="Times New Roman" w:hAnsi="Times New Roman" w:eastAsia="仿宋" w:cs="Times New Roman"/>
                <w:i w:val="0"/>
                <w:iCs w:val="0"/>
                <w:color w:val="auto"/>
                <w:sz w:val="24"/>
              </w:rPr>
            </w:pPr>
          </w:p>
        </w:tc>
      </w:tr>
    </w:tbl>
    <w:p>
      <w:pPr>
        <w:pageBreakBefore w:val="0"/>
        <w:kinsoku/>
        <w:wordWrap w:val="0"/>
        <w:overflowPunct/>
        <w:topLinePunct w:val="0"/>
        <w:bidi w:val="0"/>
        <w:snapToGrid w:val="0"/>
        <w:spacing w:line="500" w:lineRule="exact"/>
        <w:ind w:firstLine="424" w:firstLineChars="177"/>
        <w:jc w:val="left"/>
        <w:rPr>
          <w:rFonts w:hint="default" w:ascii="Times New Roman" w:hAnsi="Times New Roman" w:eastAsia="仿宋" w:cs="Times New Roman"/>
          <w:b/>
          <w:i w:val="0"/>
          <w:iCs w:val="0"/>
          <w:color w:val="auto"/>
          <w:sz w:val="24"/>
          <w:highlight w:val="none"/>
        </w:rPr>
      </w:pPr>
      <w:r>
        <w:rPr>
          <w:rFonts w:hint="default" w:ascii="Times New Roman" w:hAnsi="Times New Roman" w:eastAsia="仿宋" w:cs="Times New Roman"/>
          <w:i w:val="0"/>
          <w:iCs w:val="0"/>
          <w:color w:val="auto"/>
          <w:sz w:val="24"/>
          <w:highlight w:val="none"/>
        </w:rPr>
        <w:t>11.2为方便开标，投标人须将</w:t>
      </w:r>
      <w:r>
        <w:rPr>
          <w:rFonts w:hint="default" w:ascii="Times New Roman" w:hAnsi="Times New Roman" w:eastAsia="仿宋" w:cs="Times New Roman"/>
          <w:b/>
          <w:bCs w:val="0"/>
          <w:i w:val="0"/>
          <w:iCs w:val="0"/>
          <w:color w:val="auto"/>
          <w:sz w:val="24"/>
          <w:highlight w:val="none"/>
        </w:rPr>
        <w:t>投标人代表的法定代表人（身份证）授权委托书</w:t>
      </w:r>
      <w:r>
        <w:rPr>
          <w:rFonts w:hint="default" w:ascii="Times New Roman" w:hAnsi="Times New Roman" w:eastAsia="仿宋" w:cs="Times New Roman"/>
          <w:b/>
          <w:bCs w:val="0"/>
          <w:i w:val="0"/>
          <w:iCs w:val="0"/>
          <w:color w:val="auto"/>
          <w:sz w:val="24"/>
          <w:highlight w:val="none"/>
          <w:lang w:val="en-US" w:eastAsia="zh-CN"/>
        </w:rPr>
        <w:t>原件</w:t>
      </w:r>
      <w:r>
        <w:rPr>
          <w:rFonts w:hint="eastAsia" w:ascii="Times New Roman" w:hAnsi="Times New Roman" w:eastAsia="仿宋" w:cs="Times New Roman"/>
          <w:b/>
          <w:bCs w:val="0"/>
          <w:i w:val="0"/>
          <w:iCs w:val="0"/>
          <w:color w:val="auto"/>
          <w:sz w:val="24"/>
          <w:highlight w:val="none"/>
          <w:lang w:eastAsia="zh-CN"/>
        </w:rPr>
        <w:t>及</w:t>
      </w:r>
      <w:r>
        <w:rPr>
          <w:rFonts w:hint="default" w:ascii="Times New Roman" w:hAnsi="Times New Roman" w:eastAsia="仿宋" w:cs="Times New Roman"/>
          <w:b/>
          <w:bCs w:val="0"/>
          <w:i w:val="0"/>
          <w:iCs w:val="0"/>
          <w:color w:val="auto"/>
          <w:sz w:val="24"/>
          <w:highlight w:val="none"/>
        </w:rPr>
        <w:t>投标代表身份证</w:t>
      </w:r>
      <w:r>
        <w:rPr>
          <w:rFonts w:hint="default" w:ascii="Times New Roman" w:hAnsi="Times New Roman" w:eastAsia="仿宋" w:cs="Times New Roman"/>
          <w:b/>
          <w:bCs w:val="0"/>
          <w:i w:val="0"/>
          <w:iCs w:val="0"/>
          <w:color w:val="auto"/>
          <w:sz w:val="24"/>
          <w:highlight w:val="none"/>
          <w:lang w:val="en-US" w:eastAsia="zh-CN"/>
        </w:rPr>
        <w:t>原件</w:t>
      </w:r>
      <w:r>
        <w:rPr>
          <w:rFonts w:hint="default" w:ascii="Times New Roman" w:hAnsi="Times New Roman" w:eastAsia="仿宋" w:cs="Times New Roman"/>
          <w:b/>
          <w:i w:val="0"/>
          <w:iCs w:val="0"/>
          <w:color w:val="auto"/>
          <w:sz w:val="24"/>
          <w:highlight w:val="none"/>
        </w:rPr>
        <w:t>须随身携带供监督人审查。</w:t>
      </w:r>
    </w:p>
    <w:p>
      <w:pPr>
        <w:pageBreakBefore w:val="0"/>
        <w:kinsoku/>
        <w:wordWrap w:val="0"/>
        <w:overflowPunct/>
        <w:topLinePunct w:val="0"/>
        <w:bidi w:val="0"/>
        <w:snapToGrid w:val="0"/>
        <w:spacing w:line="500" w:lineRule="exact"/>
        <w:ind w:firstLine="426" w:firstLineChars="177"/>
        <w:rPr>
          <w:rFonts w:hint="default" w:ascii="Times New Roman" w:hAnsi="Times New Roman" w:eastAsia="仿宋" w:cs="Times New Roman"/>
          <w:b/>
          <w:bCs/>
          <w:i w:val="0"/>
          <w:iCs w:val="0"/>
          <w:color w:val="auto"/>
          <w:sz w:val="24"/>
        </w:rPr>
      </w:pPr>
      <w:r>
        <w:rPr>
          <w:rFonts w:hint="default" w:ascii="Times New Roman" w:hAnsi="Times New Roman" w:eastAsia="仿宋" w:cs="Times New Roman"/>
          <w:b/>
          <w:bCs/>
          <w:i w:val="0"/>
          <w:iCs w:val="0"/>
          <w:color w:val="auto"/>
          <w:sz w:val="24"/>
        </w:rPr>
        <w:t>即：投标时须递交</w:t>
      </w:r>
      <w:r>
        <w:rPr>
          <w:rFonts w:hint="default" w:ascii="Times New Roman" w:hAnsi="Times New Roman" w:eastAsia="仿宋" w:cs="Times New Roman"/>
          <w:b/>
          <w:bCs/>
          <w:i w:val="0"/>
          <w:iCs w:val="0"/>
          <w:color w:val="auto"/>
          <w:sz w:val="24"/>
          <w:lang w:val="en-US" w:eastAsia="zh-CN"/>
        </w:rPr>
        <w:t>四</w:t>
      </w:r>
      <w:r>
        <w:rPr>
          <w:rFonts w:hint="default" w:ascii="Times New Roman" w:hAnsi="Times New Roman" w:eastAsia="仿宋" w:cs="Times New Roman"/>
          <w:b/>
          <w:bCs/>
          <w:i w:val="0"/>
          <w:iCs w:val="0"/>
          <w:color w:val="auto"/>
          <w:sz w:val="24"/>
        </w:rPr>
        <w:t>个密封袋。</w:t>
      </w:r>
    </w:p>
    <w:p>
      <w:pPr>
        <w:pageBreakBefore w:val="0"/>
        <w:numPr>
          <w:ilvl w:val="0"/>
          <w:numId w:val="4"/>
        </w:numPr>
        <w:kinsoku/>
        <w:wordWrap w:val="0"/>
        <w:overflowPunct/>
        <w:topLinePunct w:val="0"/>
        <w:bidi w:val="0"/>
        <w:snapToGrid w:val="0"/>
        <w:spacing w:line="500" w:lineRule="exact"/>
        <w:ind w:firstLine="426" w:firstLineChars="177"/>
        <w:rPr>
          <w:rFonts w:hint="default" w:ascii="Times New Roman" w:hAnsi="Times New Roman" w:eastAsia="仿宋" w:cs="Times New Roman"/>
          <w:b/>
          <w:bCs/>
          <w:i w:val="0"/>
          <w:iCs w:val="0"/>
          <w:color w:val="auto"/>
          <w:sz w:val="24"/>
          <w:lang w:eastAsia="zh-CN"/>
        </w:rPr>
      </w:pPr>
      <w:r>
        <w:rPr>
          <w:rFonts w:hint="default" w:ascii="Times New Roman" w:hAnsi="Times New Roman" w:eastAsia="仿宋" w:cs="Times New Roman"/>
          <w:b/>
          <w:bCs/>
          <w:i w:val="0"/>
          <w:iCs w:val="0"/>
          <w:color w:val="auto"/>
          <w:sz w:val="24"/>
        </w:rPr>
        <w:t>开标一览表</w:t>
      </w:r>
      <w:r>
        <w:rPr>
          <w:rFonts w:hint="default" w:ascii="Times New Roman" w:hAnsi="Times New Roman" w:eastAsia="仿宋" w:cs="Times New Roman"/>
          <w:b/>
          <w:bCs/>
          <w:i w:val="0"/>
          <w:iCs w:val="0"/>
          <w:color w:val="auto"/>
          <w:sz w:val="24"/>
          <w:lang w:eastAsia="zh-CN"/>
        </w:rPr>
        <w:t>；</w:t>
      </w:r>
    </w:p>
    <w:p>
      <w:pPr>
        <w:pageBreakBefore w:val="0"/>
        <w:numPr>
          <w:ilvl w:val="0"/>
          <w:numId w:val="4"/>
        </w:numPr>
        <w:kinsoku/>
        <w:wordWrap w:val="0"/>
        <w:overflowPunct/>
        <w:topLinePunct w:val="0"/>
        <w:bidi w:val="0"/>
        <w:snapToGrid w:val="0"/>
        <w:spacing w:line="500" w:lineRule="exact"/>
        <w:ind w:firstLine="426" w:firstLineChars="177"/>
        <w:rPr>
          <w:rFonts w:hint="default" w:ascii="Times New Roman" w:hAnsi="Times New Roman" w:eastAsia="仿宋" w:cs="Times New Roman"/>
          <w:b/>
          <w:bCs/>
          <w:i w:val="0"/>
          <w:iCs w:val="0"/>
          <w:color w:val="auto"/>
          <w:sz w:val="24"/>
        </w:rPr>
      </w:pPr>
      <w:r>
        <w:rPr>
          <w:rFonts w:hint="default" w:ascii="Times New Roman" w:hAnsi="Times New Roman" w:eastAsia="仿宋" w:cs="Times New Roman"/>
          <w:b/>
          <w:bCs/>
          <w:i w:val="0"/>
          <w:iCs w:val="0"/>
          <w:color w:val="auto"/>
          <w:sz w:val="24"/>
        </w:rPr>
        <w:t>投标文件（正本），</w:t>
      </w:r>
    </w:p>
    <w:p>
      <w:pPr>
        <w:pageBreakBefore w:val="0"/>
        <w:numPr>
          <w:ilvl w:val="0"/>
          <w:numId w:val="4"/>
        </w:numPr>
        <w:kinsoku/>
        <w:wordWrap w:val="0"/>
        <w:overflowPunct/>
        <w:topLinePunct w:val="0"/>
        <w:bidi w:val="0"/>
        <w:snapToGrid w:val="0"/>
        <w:spacing w:line="500" w:lineRule="exact"/>
        <w:ind w:firstLine="426" w:firstLineChars="177"/>
        <w:rPr>
          <w:rFonts w:hint="default" w:ascii="Times New Roman" w:hAnsi="Times New Roman" w:eastAsia="仿宋" w:cs="Times New Roman"/>
          <w:b/>
          <w:bCs/>
          <w:i w:val="0"/>
          <w:iCs w:val="0"/>
          <w:color w:val="auto"/>
          <w:sz w:val="24"/>
        </w:rPr>
      </w:pPr>
      <w:r>
        <w:rPr>
          <w:rFonts w:hint="default" w:ascii="Times New Roman" w:hAnsi="Times New Roman" w:eastAsia="仿宋" w:cs="Times New Roman"/>
          <w:b/>
          <w:bCs/>
          <w:i w:val="0"/>
          <w:iCs w:val="0"/>
          <w:color w:val="auto"/>
          <w:sz w:val="24"/>
        </w:rPr>
        <w:t>投标文件（副本）</w:t>
      </w:r>
    </w:p>
    <w:p>
      <w:pPr>
        <w:pageBreakBefore w:val="0"/>
        <w:numPr>
          <w:ilvl w:val="0"/>
          <w:numId w:val="4"/>
        </w:numPr>
        <w:kinsoku/>
        <w:wordWrap w:val="0"/>
        <w:overflowPunct/>
        <w:topLinePunct w:val="0"/>
        <w:bidi w:val="0"/>
        <w:snapToGrid w:val="0"/>
        <w:spacing w:line="500" w:lineRule="exact"/>
        <w:ind w:firstLine="426" w:firstLineChars="177"/>
        <w:rPr>
          <w:rFonts w:hint="default" w:ascii="Times New Roman" w:hAnsi="Times New Roman" w:eastAsia="仿宋" w:cs="Times New Roman"/>
          <w:b/>
          <w:bCs/>
          <w:i w:val="0"/>
          <w:iCs w:val="0"/>
          <w:color w:val="auto"/>
          <w:sz w:val="24"/>
        </w:rPr>
      </w:pPr>
      <w:r>
        <w:rPr>
          <w:rFonts w:hint="default" w:ascii="Times New Roman" w:hAnsi="Times New Roman" w:eastAsia="仿宋" w:cs="Times New Roman"/>
          <w:b/>
          <w:bCs/>
          <w:i w:val="0"/>
          <w:iCs w:val="0"/>
          <w:color w:val="auto"/>
          <w:sz w:val="24"/>
          <w:lang w:eastAsia="zh-CN"/>
        </w:rPr>
        <w:t>电子版</w:t>
      </w:r>
      <w:r>
        <w:rPr>
          <w:rFonts w:hint="default" w:ascii="Times New Roman" w:hAnsi="Times New Roman" w:eastAsia="仿宋" w:cs="Times New Roman"/>
          <w:b/>
          <w:bCs/>
          <w:i w:val="0"/>
          <w:iCs w:val="0"/>
          <w:color w:val="auto"/>
          <w:sz w:val="24"/>
        </w:rPr>
        <w:t>。</w:t>
      </w:r>
    </w:p>
    <w:p>
      <w:pPr>
        <w:pageBreakBefore w:val="0"/>
        <w:numPr>
          <w:ilvl w:val="0"/>
          <w:numId w:val="0"/>
        </w:numPr>
        <w:kinsoku/>
        <w:wordWrap w:val="0"/>
        <w:overflowPunct/>
        <w:topLinePunct w:val="0"/>
        <w:bidi w:val="0"/>
        <w:snapToGrid w:val="0"/>
        <w:spacing w:line="500" w:lineRule="exact"/>
        <w:ind w:firstLine="482"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b/>
          <w:bCs/>
          <w:i w:val="0"/>
          <w:iCs w:val="0"/>
          <w:color w:val="auto"/>
          <w:sz w:val="24"/>
        </w:rPr>
        <w:t>未密封或单独提交的资料不予接收。</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11.3任何不完整或不满足招标文件要求的投标文件将被拒绝。</w:t>
      </w:r>
    </w:p>
    <w:p>
      <w:pPr>
        <w:pageBreakBefore w:val="0"/>
        <w:tabs>
          <w:tab w:val="left" w:pos="1080"/>
          <w:tab w:val="left" w:pos="1290"/>
        </w:tabs>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11.4由于不可抗拒原因或无法控制的事件而导致的丢失或损坏投标包装体内的投标文件时，招标人将不负任何责任。如果投标文件不完整，或有附加条件的，有保留的，有涂改的，有变更的，将不予接受。</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12.投标截止时间</w:t>
      </w:r>
    </w:p>
    <w:p>
      <w:pPr>
        <w:pageBreakBefore w:val="0"/>
        <w:kinsoku/>
        <w:wordWrap w:val="0"/>
        <w:overflowPunct/>
        <w:topLinePunct w:val="0"/>
        <w:bidi w:val="0"/>
        <w:snapToGrid w:val="0"/>
        <w:spacing w:line="500" w:lineRule="exact"/>
        <w:ind w:left="210" w:leftChars="100" w:firstLine="304" w:firstLineChars="127"/>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z w:val="24"/>
        </w:rPr>
        <w:t>12.1投标文件的递交不得迟于规定的投标截止时间。投标文件请以密封形式递交至：新疆西北招标有限公司。</w:t>
      </w:r>
      <w:r>
        <w:rPr>
          <w:rFonts w:hint="default" w:ascii="Times New Roman" w:hAnsi="Times New Roman" w:eastAsia="仿宋" w:cs="Times New Roman"/>
          <w:b/>
          <w:i w:val="0"/>
          <w:iCs w:val="0"/>
          <w:color w:val="auto"/>
          <w:sz w:val="24"/>
        </w:rPr>
        <w:t>在此之后送达的投标文件，为无效投标，投标文件将一律被拒绝。</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12.2出现因招标文件的修改而推迟投标截止时间的情况时，投标人则须按招标人的书面修改通知重新规定的投标截止时间之前递交。</w:t>
      </w: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78" w:name="_Toc15026"/>
      <w:bookmarkStart w:id="79" w:name="_Toc16642"/>
      <w:bookmarkStart w:id="80" w:name="_Toc6888"/>
      <w:bookmarkStart w:id="81" w:name="_Toc8271"/>
      <w:r>
        <w:rPr>
          <w:rFonts w:hint="default" w:ascii="Times New Roman" w:hAnsi="Times New Roman" w:eastAsia="仿宋" w:cs="Times New Roman"/>
          <w:i w:val="0"/>
          <w:iCs w:val="0"/>
          <w:color w:val="auto"/>
          <w:sz w:val="36"/>
        </w:rPr>
        <w:t>第四章 评标委员会</w:t>
      </w:r>
      <w:bookmarkEnd w:id="78"/>
      <w:bookmarkEnd w:id="79"/>
      <w:bookmarkEnd w:id="80"/>
      <w:bookmarkEnd w:id="81"/>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13.评标小组</w:t>
      </w:r>
    </w:p>
    <w:p>
      <w:pPr>
        <w:pageBreakBefore w:val="0"/>
        <w:kinsoku/>
        <w:wordWrap w:val="0"/>
        <w:overflowPunct/>
        <w:topLinePunct w:val="0"/>
        <w:autoSpaceDE w:val="0"/>
        <w:autoSpaceDN w:val="0"/>
        <w:bidi w:val="0"/>
        <w:adjustRightInd w:val="0"/>
        <w:snapToGrid w:val="0"/>
        <w:spacing w:line="500" w:lineRule="exact"/>
        <w:ind w:firstLine="530" w:firstLineChars="221"/>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13.1招标人将根据《中华人民共和国政府采购法》、《中华人民共和国政府采购法实施条例》、《政府采购非招标采购方式管理办法》(财政部令第74号)和《政府采购竞争性磋商采购方式管理暂行办法》的规定，依法组建本次招标的评标小组，负责本次招标的招标评定活动。</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13.2评标小组人选于开标前确定。评标小组成员名单在成交结果确定前保密。</w:t>
      </w:r>
    </w:p>
    <w:p>
      <w:pPr>
        <w:pageBreakBefore w:val="0"/>
        <w:tabs>
          <w:tab w:val="left" w:pos="1080"/>
          <w:tab w:val="left" w:pos="1290"/>
        </w:tabs>
        <w:kinsoku/>
        <w:wordWrap w:val="0"/>
        <w:overflowPunct/>
        <w:topLinePunct w:val="0"/>
        <w:bidi w:val="0"/>
        <w:snapToGrid w:val="0"/>
        <w:spacing w:line="500" w:lineRule="exact"/>
        <w:ind w:firstLine="633" w:firstLineChars="264"/>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13.3评标小组有关技术、经济等方面的专家组成，成员为</w:t>
      </w:r>
      <w:r>
        <w:rPr>
          <w:rFonts w:hint="eastAsia" w:ascii="Times New Roman" w:hAnsi="Times New Roman" w:eastAsia="仿宋" w:cs="Times New Roman"/>
          <w:i w:val="0"/>
          <w:iCs w:val="0"/>
          <w:color w:val="auto"/>
          <w:sz w:val="24"/>
          <w:lang w:val="en-US" w:eastAsia="zh-CN"/>
        </w:rPr>
        <w:t>三</w:t>
      </w:r>
      <w:r>
        <w:rPr>
          <w:rFonts w:hint="default" w:ascii="Times New Roman" w:hAnsi="Times New Roman" w:eastAsia="仿宋" w:cs="Times New Roman"/>
          <w:i w:val="0"/>
          <w:iCs w:val="0"/>
          <w:color w:val="auto"/>
          <w:sz w:val="24"/>
        </w:rPr>
        <w:t>人以上的单数，其中技术、经济等方面的成员人数不少于成员总数的三分之二。</w:t>
      </w:r>
    </w:p>
    <w:p>
      <w:pPr>
        <w:pageBreakBefore w:val="0"/>
        <w:tabs>
          <w:tab w:val="left" w:pos="1080"/>
          <w:tab w:val="left" w:pos="1290"/>
        </w:tabs>
        <w:kinsoku/>
        <w:wordWrap w:val="0"/>
        <w:overflowPunct/>
        <w:topLinePunct w:val="0"/>
        <w:bidi w:val="0"/>
        <w:snapToGrid w:val="0"/>
        <w:spacing w:line="500" w:lineRule="exact"/>
        <w:ind w:firstLine="633" w:firstLineChars="264"/>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13.4按前款规定，评标小组的成员</w:t>
      </w:r>
      <w:r>
        <w:rPr>
          <w:rFonts w:hint="default" w:ascii="Times New Roman" w:hAnsi="Times New Roman" w:eastAsia="仿宋" w:cs="Times New Roman"/>
          <w:i w:val="0"/>
          <w:iCs w:val="0"/>
          <w:color w:val="auto"/>
          <w:sz w:val="24"/>
          <w:lang w:val="en-US" w:eastAsia="zh-CN"/>
        </w:rPr>
        <w:t>3</w:t>
      </w:r>
      <w:r>
        <w:rPr>
          <w:rFonts w:hint="default" w:ascii="Times New Roman" w:hAnsi="Times New Roman" w:eastAsia="仿宋" w:cs="Times New Roman"/>
          <w:i w:val="0"/>
          <w:iCs w:val="0"/>
          <w:color w:val="auto"/>
          <w:sz w:val="24"/>
        </w:rPr>
        <w:t>人。任何单位和个人不得干预、影响评标的过程和结果。</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13.5评标小组成员遵循法定的回避规定。</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13.6评标小组在采购活动过程中应当履行下列职责：</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（一）审查投标人的投标文件并做出评价；</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（二）要求投标人解释或者澄清其投标文件；</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（三）编写评审报告；</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（四）告知采购人、招标人在评审过程中发现的投标人的违法违规行为。</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13.7评标小组成员应当履行下列义务：</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（一）遵纪守法，客观、公正、廉洁地履行职责；</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（二）根据招标文件的规定独立进行评审，对个人的评审意见承担法律责任；</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（三）参与评审报告的起草；</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（四）配合采购人、采购服务代理机构答复投标人提出的质疑；</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（五）配合纪检监察、监督部门的投诉处理和监督检查工作。</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z w:val="24"/>
        </w:rPr>
        <w:t>13.8</w:t>
      </w:r>
      <w:r>
        <w:rPr>
          <w:rFonts w:hint="default" w:ascii="Times New Roman" w:hAnsi="Times New Roman" w:eastAsia="仿宋" w:cs="Times New Roman"/>
          <w:i w:val="0"/>
          <w:iCs w:val="0"/>
          <w:color w:val="auto"/>
          <w:spacing w:val="-2"/>
          <w:sz w:val="24"/>
        </w:rPr>
        <w:t>有下列情形之一的，不得担任</w:t>
      </w:r>
      <w:r>
        <w:rPr>
          <w:rFonts w:hint="default" w:ascii="Times New Roman" w:hAnsi="Times New Roman" w:eastAsia="仿宋" w:cs="Times New Roman"/>
          <w:i w:val="0"/>
          <w:iCs w:val="0"/>
          <w:color w:val="auto"/>
          <w:sz w:val="24"/>
        </w:rPr>
        <w:t>评标小组</w:t>
      </w:r>
      <w:r>
        <w:rPr>
          <w:rFonts w:hint="default" w:ascii="Times New Roman" w:hAnsi="Times New Roman" w:eastAsia="仿宋" w:cs="Times New Roman"/>
          <w:i w:val="0"/>
          <w:iCs w:val="0"/>
          <w:color w:val="auto"/>
          <w:spacing w:val="-2"/>
          <w:sz w:val="24"/>
        </w:rPr>
        <w:t>成员：</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（一）与投标人或者投标人主要负责人有近亲关系的；</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（二）与项目主管部门或者行政监督部门的人员有近亲关系的；</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（三）与投标人有经济利益关系，可能影响对投标公正评审的；</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（四）曾因在招标、评标以及其他与招标投标有关活动中从事违法行为而受过行政处罚或刑事处罚的。</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bCs/>
          <w:i w:val="0"/>
          <w:iCs w:val="0"/>
          <w:color w:val="auto"/>
          <w:sz w:val="24"/>
        </w:rPr>
        <w:t>13.9</w:t>
      </w:r>
      <w:r>
        <w:rPr>
          <w:rFonts w:hint="default" w:ascii="Times New Roman" w:hAnsi="Times New Roman" w:eastAsia="仿宋" w:cs="Times New Roman"/>
          <w:i w:val="0"/>
          <w:iCs w:val="0"/>
          <w:color w:val="auto"/>
          <w:sz w:val="24"/>
        </w:rPr>
        <w:t>评标小组</w:t>
      </w:r>
      <w:r>
        <w:rPr>
          <w:rFonts w:hint="default" w:ascii="Times New Roman" w:hAnsi="Times New Roman" w:eastAsia="仿宋" w:cs="Times New Roman"/>
          <w:i w:val="0"/>
          <w:iCs w:val="0"/>
          <w:color w:val="auto"/>
          <w:spacing w:val="-2"/>
          <w:sz w:val="24"/>
        </w:rPr>
        <w:t>成员应当熟悉并认真研究竞招标文件，至少应了解和熟悉以下内容：</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（一）招标目的;</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（二）招标项目的范围、性质;</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（三）招标文件中规定的主要技术要求、标准和商务条款;</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（四）招标文件规定的评标标准、评标方法和在评标过程中应考虑的相关因素;</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（五）招标人应当向</w:t>
      </w:r>
      <w:r>
        <w:rPr>
          <w:rFonts w:hint="default" w:ascii="Times New Roman" w:hAnsi="Times New Roman" w:eastAsia="仿宋" w:cs="Times New Roman"/>
          <w:i w:val="0"/>
          <w:iCs w:val="0"/>
          <w:color w:val="auto"/>
          <w:sz w:val="24"/>
        </w:rPr>
        <w:t>评标</w:t>
      </w:r>
      <w:r>
        <w:rPr>
          <w:rFonts w:hint="default" w:ascii="Times New Roman" w:hAnsi="Times New Roman" w:eastAsia="仿宋" w:cs="Times New Roman"/>
          <w:i w:val="0"/>
          <w:iCs w:val="0"/>
          <w:color w:val="auto"/>
          <w:spacing w:val="-2"/>
          <w:sz w:val="24"/>
        </w:rPr>
        <w:t>小组提供评标所需的重要信息和数据;</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（六）</w:t>
      </w:r>
      <w:r>
        <w:rPr>
          <w:rFonts w:hint="default" w:ascii="Times New Roman" w:hAnsi="Times New Roman" w:eastAsia="仿宋" w:cs="Times New Roman"/>
          <w:i w:val="0"/>
          <w:iCs w:val="0"/>
          <w:color w:val="auto"/>
          <w:sz w:val="24"/>
        </w:rPr>
        <w:t>评标</w:t>
      </w:r>
      <w:r>
        <w:rPr>
          <w:rFonts w:hint="default" w:ascii="Times New Roman" w:hAnsi="Times New Roman" w:eastAsia="仿宋" w:cs="Times New Roman"/>
          <w:i w:val="0"/>
          <w:iCs w:val="0"/>
          <w:color w:val="auto"/>
          <w:spacing w:val="-2"/>
          <w:sz w:val="24"/>
        </w:rPr>
        <w:t>小组应当根据招标文件规定的评标标准和方法，对投标文件进行系统地评审和比较。招标文件中没有规定的标准和方法不得作为评标的依据。</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（七）</w:t>
      </w:r>
      <w:r>
        <w:rPr>
          <w:rFonts w:hint="default" w:ascii="Times New Roman" w:hAnsi="Times New Roman" w:eastAsia="仿宋" w:cs="Times New Roman"/>
          <w:i w:val="0"/>
          <w:iCs w:val="0"/>
          <w:color w:val="auto"/>
          <w:sz w:val="24"/>
        </w:rPr>
        <w:t>评标</w:t>
      </w:r>
      <w:r>
        <w:rPr>
          <w:rFonts w:hint="default" w:ascii="Times New Roman" w:hAnsi="Times New Roman" w:eastAsia="仿宋" w:cs="Times New Roman"/>
          <w:i w:val="0"/>
          <w:iCs w:val="0"/>
          <w:color w:val="auto"/>
          <w:spacing w:val="-2"/>
          <w:sz w:val="24"/>
        </w:rPr>
        <w:t>小组成员有前款规定情形之一的，应当主动提出回避。</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13.10</w:t>
      </w:r>
      <w:r>
        <w:rPr>
          <w:rFonts w:hint="default" w:ascii="Times New Roman" w:hAnsi="Times New Roman" w:eastAsia="仿宋" w:cs="Times New Roman"/>
          <w:i w:val="0"/>
          <w:iCs w:val="0"/>
          <w:color w:val="auto"/>
          <w:sz w:val="24"/>
        </w:rPr>
        <w:t>评标</w:t>
      </w:r>
      <w:r>
        <w:rPr>
          <w:rFonts w:hint="default" w:ascii="Times New Roman" w:hAnsi="Times New Roman" w:eastAsia="仿宋" w:cs="Times New Roman"/>
          <w:i w:val="0"/>
          <w:iCs w:val="0"/>
          <w:color w:val="auto"/>
          <w:spacing w:val="-2"/>
          <w:sz w:val="24"/>
        </w:rPr>
        <w:t>小组成员应当按照客观、公正、审慎的原则，根据招标文件规定的评审程序、评审方法和评审标准进行独立评审，并对所提出的评审意见承担个人责任。未实质性响应招标文件的投标文件均按无效响应处理。</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13.11</w:t>
      </w:r>
      <w:r>
        <w:rPr>
          <w:rFonts w:hint="default" w:ascii="Times New Roman" w:hAnsi="Times New Roman" w:eastAsia="仿宋" w:cs="Times New Roman"/>
          <w:i w:val="0"/>
          <w:iCs w:val="0"/>
          <w:color w:val="auto"/>
          <w:sz w:val="24"/>
        </w:rPr>
        <w:t>评标</w:t>
      </w:r>
      <w:r>
        <w:rPr>
          <w:rFonts w:hint="default" w:ascii="Times New Roman" w:hAnsi="Times New Roman" w:eastAsia="仿宋" w:cs="Times New Roman"/>
          <w:i w:val="0"/>
          <w:iCs w:val="0"/>
          <w:color w:val="auto"/>
          <w:spacing w:val="-2"/>
          <w:sz w:val="24"/>
        </w:rPr>
        <w:t>小组成员和与本次评标活动有关的工作人员，不得透露对投标文件的评审和比较、中标候选人的推荐情况以及与评标有关的其他情况。</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8"/>
          <w:szCs w:val="28"/>
        </w:rPr>
      </w:pPr>
      <w:r>
        <w:rPr>
          <w:rFonts w:hint="default" w:ascii="Times New Roman" w:hAnsi="Times New Roman" w:eastAsia="仿宋" w:cs="Times New Roman"/>
          <w:i w:val="0"/>
          <w:iCs w:val="0"/>
          <w:color w:val="auto"/>
          <w:spacing w:val="-2"/>
          <w:sz w:val="24"/>
        </w:rPr>
        <w:t>13.12与评标活动有关的工作人员，是指</w:t>
      </w:r>
      <w:r>
        <w:rPr>
          <w:rFonts w:hint="default" w:ascii="Times New Roman" w:hAnsi="Times New Roman" w:eastAsia="仿宋" w:cs="Times New Roman"/>
          <w:i w:val="0"/>
          <w:iCs w:val="0"/>
          <w:color w:val="auto"/>
          <w:sz w:val="24"/>
        </w:rPr>
        <w:t>评标</w:t>
      </w:r>
      <w:r>
        <w:rPr>
          <w:rFonts w:hint="default" w:ascii="Times New Roman" w:hAnsi="Times New Roman" w:eastAsia="仿宋" w:cs="Times New Roman"/>
          <w:i w:val="0"/>
          <w:iCs w:val="0"/>
          <w:color w:val="auto"/>
          <w:spacing w:val="-2"/>
          <w:sz w:val="24"/>
        </w:rPr>
        <w:t>小组成员以外的、因参与评标监督工作或者事务性工作而知悉有关评标情况的所有人员。</w:t>
      </w:r>
    </w:p>
    <w:p>
      <w:pPr>
        <w:pageBreakBefore w:val="0"/>
        <w:kinsoku/>
        <w:wordWrap w:val="0"/>
        <w:overflowPunct/>
        <w:topLinePunct w:val="0"/>
        <w:bidi w:val="0"/>
        <w:snapToGrid w:val="0"/>
        <w:spacing w:line="500" w:lineRule="exact"/>
        <w:ind w:firstLine="552" w:firstLineChars="200"/>
        <w:rPr>
          <w:rFonts w:hint="default" w:ascii="Times New Roman" w:hAnsi="Times New Roman" w:eastAsia="仿宋" w:cs="Times New Roman"/>
          <w:i w:val="0"/>
          <w:iCs w:val="0"/>
          <w:color w:val="auto"/>
          <w:spacing w:val="-2"/>
          <w:sz w:val="28"/>
          <w:szCs w:val="28"/>
        </w:r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sectPr>
          <w:pgSz w:w="11906" w:h="16838"/>
          <w:pgMar w:top="1134" w:right="1083" w:bottom="1134" w:left="1083" w:header="851" w:footer="992" w:gutter="0"/>
          <w:pgNumType w:fmt="numberInDash"/>
          <w:cols w:space="720" w:num="1"/>
          <w:rtlGutter w:val="0"/>
          <w:docGrid w:type="lines" w:linePitch="347" w:charSpace="0"/>
        </w:sect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82" w:name="_Toc10519"/>
      <w:bookmarkStart w:id="83" w:name="_Toc155"/>
      <w:bookmarkStart w:id="84" w:name="_Toc20569"/>
      <w:bookmarkStart w:id="85" w:name="_Toc18902"/>
      <w:r>
        <w:rPr>
          <w:rFonts w:hint="default" w:ascii="Times New Roman" w:hAnsi="Times New Roman" w:eastAsia="仿宋" w:cs="Times New Roman"/>
          <w:i w:val="0"/>
          <w:iCs w:val="0"/>
          <w:color w:val="auto"/>
          <w:sz w:val="36"/>
        </w:rPr>
        <w:t>第五章 开 标</w:t>
      </w:r>
      <w:bookmarkEnd w:id="82"/>
      <w:bookmarkEnd w:id="83"/>
      <w:bookmarkEnd w:id="84"/>
      <w:bookmarkEnd w:id="85"/>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14．开标</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14.1本次招标按招标文件中规定的时间和地点进行开标，投标人的法定代表人或其授权人需参加开标会。</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14.2开标时将检查所有投标文件的密封情况，并在确认无误后拆封投标文件</w:t>
      </w:r>
      <w:r>
        <w:rPr>
          <w:rFonts w:hint="eastAsia" w:ascii="Times New Roman" w:hAnsi="Times New Roman" w:eastAsia="仿宋" w:cs="Times New Roman"/>
          <w:i w:val="0"/>
          <w:iCs w:val="0"/>
          <w:color w:val="auto"/>
          <w:sz w:val="24"/>
          <w:lang w:val="en-US" w:eastAsia="zh-CN"/>
        </w:rPr>
        <w:t>不</w:t>
      </w:r>
      <w:r>
        <w:rPr>
          <w:rFonts w:hint="default" w:ascii="Times New Roman" w:hAnsi="Times New Roman" w:eastAsia="仿宋" w:cs="Times New Roman"/>
          <w:i w:val="0"/>
          <w:iCs w:val="0"/>
          <w:color w:val="auto"/>
          <w:sz w:val="24"/>
        </w:rPr>
        <w:t>进行唱标。</w:t>
      </w:r>
      <w:r>
        <w:rPr>
          <w:rFonts w:hint="eastAsia" w:ascii="Times New Roman" w:hAnsi="Times New Roman" w:eastAsia="仿宋" w:cs="Times New Roman"/>
          <w:i w:val="0"/>
          <w:iCs w:val="0"/>
          <w:color w:val="auto"/>
          <w:sz w:val="24"/>
          <w:lang w:val="en-US" w:eastAsia="zh-CN"/>
        </w:rPr>
        <w:t>只对</w:t>
      </w:r>
      <w:r>
        <w:rPr>
          <w:rFonts w:hint="default" w:ascii="Times New Roman" w:hAnsi="Times New Roman" w:eastAsia="仿宋" w:cs="Times New Roman"/>
          <w:i w:val="0"/>
          <w:iCs w:val="0"/>
          <w:color w:val="auto"/>
          <w:sz w:val="24"/>
        </w:rPr>
        <w:t>内容作以记录。</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14.3开标和唱标的顺序，按照递交投标文件的</w:t>
      </w:r>
      <w:r>
        <w:rPr>
          <w:rFonts w:hint="eastAsia" w:ascii="Times New Roman" w:hAnsi="Times New Roman" w:eastAsia="仿宋" w:cs="Times New Roman"/>
          <w:i w:val="0"/>
          <w:iCs w:val="0"/>
          <w:color w:val="auto"/>
          <w:sz w:val="24"/>
          <w:lang w:val="en-US" w:eastAsia="zh-CN"/>
        </w:rPr>
        <w:t>逆</w:t>
      </w:r>
      <w:r>
        <w:rPr>
          <w:rFonts w:hint="default" w:ascii="Times New Roman" w:hAnsi="Times New Roman" w:eastAsia="仿宋" w:cs="Times New Roman"/>
          <w:i w:val="0"/>
          <w:iCs w:val="0"/>
          <w:color w:val="auto"/>
          <w:sz w:val="24"/>
        </w:rPr>
        <w:t>顺序依次进行。</w:t>
      </w:r>
    </w:p>
    <w:p>
      <w:pPr>
        <w:pageBreakBefore w:val="0"/>
        <w:kinsoku/>
        <w:wordWrap w:val="0"/>
        <w:overflowPunct/>
        <w:topLinePunct w:val="0"/>
        <w:bidi w:val="0"/>
        <w:snapToGrid w:val="0"/>
        <w:spacing w:line="500" w:lineRule="exact"/>
        <w:ind w:firstLine="560" w:firstLineChars="200"/>
        <w:rPr>
          <w:rFonts w:hint="default" w:ascii="Times New Roman" w:hAnsi="Times New Roman" w:eastAsia="仿宋" w:cs="Times New Roman"/>
          <w:i w:val="0"/>
          <w:iCs w:val="0"/>
          <w:color w:val="auto"/>
          <w:sz w:val="28"/>
          <w:szCs w:val="28"/>
        </w:r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86" w:name="_Toc2178"/>
      <w:bookmarkStart w:id="87" w:name="_Toc16648"/>
      <w:bookmarkStart w:id="88" w:name="_Toc4377"/>
      <w:bookmarkStart w:id="89" w:name="_Toc18874"/>
      <w:r>
        <w:rPr>
          <w:rFonts w:hint="default" w:ascii="Times New Roman" w:hAnsi="Times New Roman" w:eastAsia="仿宋" w:cs="Times New Roman"/>
          <w:i w:val="0"/>
          <w:iCs w:val="0"/>
          <w:color w:val="auto"/>
          <w:sz w:val="36"/>
        </w:rPr>
        <w:t>第六章 资格审查</w:t>
      </w:r>
      <w:bookmarkEnd w:id="86"/>
      <w:bookmarkEnd w:id="87"/>
      <w:bookmarkEnd w:id="88"/>
      <w:bookmarkEnd w:id="89"/>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
          <w:i w:val="0"/>
          <w:iCs w:val="0"/>
          <w:color w:val="auto"/>
          <w:spacing w:val="-2"/>
          <w:sz w:val="24"/>
        </w:rPr>
      </w:pPr>
      <w:r>
        <w:rPr>
          <w:rFonts w:hint="default" w:ascii="Times New Roman" w:hAnsi="Times New Roman" w:eastAsia="仿宋" w:cs="Times New Roman"/>
          <w:i w:val="0"/>
          <w:iCs w:val="0"/>
          <w:color w:val="auto"/>
          <w:sz w:val="24"/>
        </w:rPr>
        <w:t>评标小组应当根据第一章投标人的资格要求，对投标人资格条件进行审查，不符合资格条件的投标人</w:t>
      </w:r>
      <w:r>
        <w:rPr>
          <w:rFonts w:hint="default" w:ascii="Times New Roman" w:hAnsi="Times New Roman" w:eastAsia="仿宋" w:cs="Times New Roman"/>
          <w:b/>
          <w:i w:val="0"/>
          <w:iCs w:val="0"/>
          <w:color w:val="auto"/>
          <w:spacing w:val="-2"/>
          <w:sz w:val="24"/>
        </w:rPr>
        <w:t>，其投标将被否决。符合资格条件的进行评审环节。</w:t>
      </w:r>
    </w:p>
    <w:p>
      <w:pPr>
        <w:pageBreakBefore w:val="0"/>
        <w:kinsoku/>
        <w:wordWrap w:val="0"/>
        <w:overflowPunct/>
        <w:topLinePunct w:val="0"/>
        <w:bidi w:val="0"/>
        <w:snapToGrid w:val="0"/>
        <w:spacing w:line="500" w:lineRule="exact"/>
        <w:ind w:firstLine="474" w:firstLineChars="200"/>
        <w:jc w:val="center"/>
        <w:rPr>
          <w:rFonts w:hint="default" w:ascii="Times New Roman" w:hAnsi="Times New Roman" w:eastAsia="仿宋" w:cs="Times New Roman"/>
          <w:b/>
          <w:i w:val="0"/>
          <w:iCs w:val="0"/>
          <w:color w:val="auto"/>
          <w:spacing w:val="-2"/>
          <w:sz w:val="24"/>
        </w:rPr>
      </w:pPr>
      <w:r>
        <w:rPr>
          <w:rFonts w:hint="default" w:ascii="Times New Roman" w:hAnsi="Times New Roman" w:eastAsia="仿宋" w:cs="Times New Roman"/>
          <w:b/>
          <w:i w:val="0"/>
          <w:iCs w:val="0"/>
          <w:color w:val="auto"/>
          <w:spacing w:val="-2"/>
          <w:sz w:val="24"/>
        </w:rPr>
        <w:t>资格审查表</w:t>
      </w:r>
    </w:p>
    <w:tbl>
      <w:tblPr>
        <w:tblStyle w:val="21"/>
        <w:tblW w:w="0" w:type="auto"/>
        <w:jc w:val="center"/>
        <w:tblLayout w:type="fixed"/>
        <w:tblCellMar>
          <w:top w:w="0" w:type="dxa"/>
          <w:left w:w="108" w:type="dxa"/>
          <w:bottom w:w="0" w:type="dxa"/>
          <w:right w:w="108" w:type="dxa"/>
        </w:tblCellMar>
      </w:tblPr>
      <w:tblGrid>
        <w:gridCol w:w="948"/>
        <w:gridCol w:w="6871"/>
        <w:gridCol w:w="1921"/>
      </w:tblGrid>
      <w:tr>
        <w:tblPrEx>
          <w:tblCellMar>
            <w:top w:w="0" w:type="dxa"/>
            <w:left w:w="108" w:type="dxa"/>
            <w:bottom w:w="0" w:type="dxa"/>
            <w:right w:w="108" w:type="dxa"/>
          </w:tblCellMar>
        </w:tblPrEx>
        <w:trPr>
          <w:trHeight w:val="162"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rPr>
              <w:t>序号</w:t>
            </w:r>
          </w:p>
        </w:tc>
        <w:tc>
          <w:tcPr>
            <w:tcW w:w="6871" w:type="dxa"/>
            <w:tcBorders>
              <w:top w:val="single" w:color="auto" w:sz="4" w:space="0"/>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rPr>
              <w:t>审查项目</w:t>
            </w:r>
          </w:p>
        </w:tc>
        <w:tc>
          <w:tcPr>
            <w:tcW w:w="1921" w:type="dxa"/>
            <w:tcBorders>
              <w:top w:val="single" w:color="auto" w:sz="4" w:space="0"/>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rPr>
              <w:t>投标公司名称</w:t>
            </w:r>
          </w:p>
        </w:tc>
      </w:tr>
      <w:tr>
        <w:tblPrEx>
          <w:tblCellMar>
            <w:top w:w="0" w:type="dxa"/>
            <w:left w:w="108" w:type="dxa"/>
            <w:bottom w:w="0" w:type="dxa"/>
            <w:right w:w="108" w:type="dxa"/>
          </w:tblCellMar>
        </w:tblPrEx>
        <w:trPr>
          <w:trHeight w:val="162" w:hRule="atLeast"/>
          <w:jc w:val="center"/>
        </w:trPr>
        <w:tc>
          <w:tcPr>
            <w:tcW w:w="948" w:type="dxa"/>
            <w:tcBorders>
              <w:top w:val="nil"/>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rPr>
              <w:t>1</w:t>
            </w:r>
          </w:p>
        </w:tc>
        <w:tc>
          <w:tcPr>
            <w:tcW w:w="6871" w:type="dxa"/>
            <w:tcBorders>
              <w:top w:val="nil"/>
              <w:left w:val="nil"/>
              <w:bottom w:val="single" w:color="auto" w:sz="4" w:space="0"/>
              <w:right w:val="single" w:color="auto" w:sz="4" w:space="0"/>
            </w:tcBorders>
            <w:noWrap w:val="0"/>
            <w:vAlign w:val="center"/>
          </w:tcPr>
          <w:p>
            <w:pPr>
              <w:pageBreakBefore w:val="0"/>
              <w:kinsoku/>
              <w:wordWrap w:val="0"/>
              <w:overflowPunct/>
              <w:topLinePunct w:val="0"/>
              <w:bidi w:val="0"/>
              <w:spacing w:line="400" w:lineRule="exact"/>
              <w:jc w:val="left"/>
              <w:rPr>
                <w:rFonts w:hint="eastAsia" w:ascii="Times New Roman" w:hAnsi="Times New Roman" w:eastAsia="仿宋" w:cs="Times New Roman"/>
                <w:b/>
                <w:bCs/>
                <w:i w:val="0"/>
                <w:iCs w:val="0"/>
                <w:color w:val="auto"/>
                <w:kern w:val="0"/>
                <w:sz w:val="24"/>
                <w:lang w:val="en-US" w:eastAsia="zh-CN"/>
              </w:rPr>
            </w:pPr>
            <w:r>
              <w:rPr>
                <w:rFonts w:hint="default" w:ascii="Times New Roman" w:hAnsi="Times New Roman" w:eastAsia="仿宋" w:cs="Times New Roman"/>
                <w:b/>
                <w:i w:val="0"/>
                <w:iCs w:val="0"/>
                <w:color w:val="auto"/>
                <w:sz w:val="24"/>
                <w:lang w:val="en-US" w:eastAsia="zh-CN"/>
              </w:rPr>
              <w:t>投标人应出具有效的《营业执照》或公证书</w:t>
            </w:r>
            <w:r>
              <w:rPr>
                <w:rFonts w:hint="eastAsia" w:ascii="Times New Roman" w:hAnsi="Times New Roman" w:eastAsia="仿宋" w:cs="Times New Roman"/>
                <w:b/>
                <w:bCs/>
                <w:i w:val="0"/>
                <w:iCs w:val="0"/>
                <w:color w:val="auto"/>
                <w:kern w:val="0"/>
                <w:sz w:val="24"/>
                <w:lang w:val="en-US" w:eastAsia="zh-CN"/>
              </w:rPr>
              <w:t>原件</w:t>
            </w:r>
          </w:p>
        </w:tc>
        <w:tc>
          <w:tcPr>
            <w:tcW w:w="1921" w:type="dxa"/>
            <w:tcBorders>
              <w:top w:val="nil"/>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8"/>
                <w:szCs w:val="28"/>
              </w:rPr>
            </w:pPr>
            <w:r>
              <w:rPr>
                <w:rFonts w:hint="default" w:ascii="Times New Roman" w:hAnsi="Times New Roman" w:eastAsia="仿宋" w:cs="Times New Roman"/>
                <w:b/>
                <w:bCs/>
                <w:i w:val="0"/>
                <w:iCs w:val="0"/>
                <w:color w:val="auto"/>
                <w:kern w:val="0"/>
                <w:sz w:val="28"/>
                <w:szCs w:val="28"/>
              </w:rPr>
              <w:t>　</w:t>
            </w:r>
          </w:p>
        </w:tc>
      </w:tr>
      <w:tr>
        <w:tblPrEx>
          <w:tblCellMar>
            <w:top w:w="0" w:type="dxa"/>
            <w:left w:w="108" w:type="dxa"/>
            <w:bottom w:w="0" w:type="dxa"/>
            <w:right w:w="108" w:type="dxa"/>
          </w:tblCellMar>
        </w:tblPrEx>
        <w:trPr>
          <w:trHeight w:val="239" w:hRule="atLeast"/>
          <w:jc w:val="center"/>
        </w:trPr>
        <w:tc>
          <w:tcPr>
            <w:tcW w:w="948" w:type="dxa"/>
            <w:tcBorders>
              <w:top w:val="nil"/>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rPr>
              <w:t>2</w:t>
            </w:r>
          </w:p>
        </w:tc>
        <w:tc>
          <w:tcPr>
            <w:tcW w:w="6871" w:type="dxa"/>
            <w:tcBorders>
              <w:top w:val="nil"/>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left"/>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i w:val="0"/>
                <w:iCs w:val="0"/>
                <w:color w:val="auto"/>
                <w:sz w:val="24"/>
                <w:lang w:val="en-US" w:eastAsia="zh-CN"/>
              </w:rPr>
              <w:t>法定代表人参加投标的，应提供法定代表人居民身份证；法定代表人授权人参加投标的，应提供法定代表人授权书及被授权人居民身份证</w:t>
            </w:r>
          </w:p>
        </w:tc>
        <w:tc>
          <w:tcPr>
            <w:tcW w:w="1921" w:type="dxa"/>
            <w:tcBorders>
              <w:top w:val="nil"/>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8"/>
                <w:szCs w:val="28"/>
              </w:rPr>
            </w:pPr>
            <w:r>
              <w:rPr>
                <w:rFonts w:hint="default" w:ascii="Times New Roman" w:hAnsi="Times New Roman" w:eastAsia="仿宋" w:cs="Times New Roman"/>
                <w:b/>
                <w:bCs/>
                <w:i w:val="0"/>
                <w:iCs w:val="0"/>
                <w:color w:val="auto"/>
                <w:kern w:val="0"/>
                <w:sz w:val="28"/>
                <w:szCs w:val="28"/>
              </w:rPr>
              <w:t>　</w:t>
            </w:r>
          </w:p>
        </w:tc>
      </w:tr>
      <w:tr>
        <w:tblPrEx>
          <w:tblCellMar>
            <w:top w:w="0" w:type="dxa"/>
            <w:left w:w="108" w:type="dxa"/>
            <w:bottom w:w="0" w:type="dxa"/>
            <w:right w:w="108" w:type="dxa"/>
          </w:tblCellMar>
        </w:tblPrEx>
        <w:trPr>
          <w:trHeight w:val="162" w:hRule="atLeast"/>
          <w:jc w:val="center"/>
        </w:trPr>
        <w:tc>
          <w:tcPr>
            <w:tcW w:w="948" w:type="dxa"/>
            <w:tcBorders>
              <w:top w:val="nil"/>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rPr>
              <w:t>3</w:t>
            </w:r>
          </w:p>
        </w:tc>
        <w:tc>
          <w:tcPr>
            <w:tcW w:w="6871" w:type="dxa"/>
            <w:tcBorders>
              <w:top w:val="nil"/>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left"/>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i w:val="0"/>
                <w:iCs w:val="0"/>
                <w:color w:val="auto"/>
                <w:sz w:val="24"/>
                <w:lang w:val="en-US" w:eastAsia="zh-CN"/>
              </w:rPr>
              <w:t>投标人须提供通过“信用中国”网站（www.creditchina.gov.cn）、中国政府采购网（www.ccgp.gov.cn）渠道查询的本单位信用记录的网页，被列入失信被执行人、</w:t>
            </w:r>
            <w:r>
              <w:rPr>
                <w:rFonts w:hint="eastAsia" w:eastAsia="仿宋" w:cs="Times New Roman"/>
                <w:b/>
                <w:i w:val="0"/>
                <w:iCs w:val="0"/>
                <w:color w:val="auto"/>
                <w:sz w:val="24"/>
                <w:lang w:val="en-US" w:eastAsia="zh-CN"/>
              </w:rPr>
              <w:t>重大税收违法失信主体</w:t>
            </w:r>
            <w:r>
              <w:rPr>
                <w:rFonts w:hint="default" w:ascii="Times New Roman" w:hAnsi="Times New Roman" w:eastAsia="仿宋" w:cs="Times New Roman"/>
                <w:b/>
                <w:i w:val="0"/>
                <w:iCs w:val="0"/>
                <w:color w:val="auto"/>
                <w:sz w:val="24"/>
                <w:lang w:val="en-US" w:eastAsia="zh-CN"/>
              </w:rPr>
              <w:t>、政府采购严重违法失信行为记录名单的单位</w:t>
            </w:r>
          </w:p>
        </w:tc>
        <w:tc>
          <w:tcPr>
            <w:tcW w:w="1921" w:type="dxa"/>
            <w:tcBorders>
              <w:top w:val="nil"/>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8"/>
                <w:szCs w:val="28"/>
              </w:rPr>
            </w:pPr>
            <w:r>
              <w:rPr>
                <w:rFonts w:hint="default" w:ascii="Times New Roman" w:hAnsi="Times New Roman" w:eastAsia="仿宋" w:cs="Times New Roman"/>
                <w:b/>
                <w:bCs/>
                <w:i w:val="0"/>
                <w:iCs w:val="0"/>
                <w:color w:val="auto"/>
                <w:kern w:val="0"/>
                <w:sz w:val="28"/>
                <w:szCs w:val="28"/>
              </w:rPr>
              <w:t>　</w:t>
            </w:r>
          </w:p>
        </w:tc>
      </w:tr>
      <w:tr>
        <w:tblPrEx>
          <w:tblCellMar>
            <w:top w:w="0" w:type="dxa"/>
            <w:left w:w="108" w:type="dxa"/>
            <w:bottom w:w="0" w:type="dxa"/>
            <w:right w:w="108" w:type="dxa"/>
          </w:tblCellMar>
        </w:tblPrEx>
        <w:trPr>
          <w:trHeight w:val="162" w:hRule="atLeast"/>
          <w:jc w:val="center"/>
        </w:trPr>
        <w:tc>
          <w:tcPr>
            <w:tcW w:w="948" w:type="dxa"/>
            <w:tcBorders>
              <w:top w:val="nil"/>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rPr>
              <w:t>4</w:t>
            </w:r>
          </w:p>
        </w:tc>
        <w:tc>
          <w:tcPr>
            <w:tcW w:w="6871" w:type="dxa"/>
            <w:tcBorders>
              <w:top w:val="nil"/>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left"/>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lang w:val="en-US" w:eastAsia="zh-CN"/>
              </w:rPr>
              <w:t>需具备建筑机电安装工程专业承包三级以上（含三级）资质</w:t>
            </w:r>
          </w:p>
        </w:tc>
        <w:tc>
          <w:tcPr>
            <w:tcW w:w="1921" w:type="dxa"/>
            <w:tcBorders>
              <w:top w:val="nil"/>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8"/>
                <w:szCs w:val="28"/>
              </w:rPr>
            </w:pPr>
          </w:p>
        </w:tc>
      </w:tr>
      <w:tr>
        <w:tblPrEx>
          <w:tblCellMar>
            <w:top w:w="0" w:type="dxa"/>
            <w:left w:w="108" w:type="dxa"/>
            <w:bottom w:w="0" w:type="dxa"/>
            <w:right w:w="108" w:type="dxa"/>
          </w:tblCellMar>
        </w:tblPrEx>
        <w:trPr>
          <w:trHeight w:val="628" w:hRule="atLeast"/>
          <w:jc w:val="center"/>
        </w:trPr>
        <w:tc>
          <w:tcPr>
            <w:tcW w:w="948" w:type="dxa"/>
            <w:tcBorders>
              <w:top w:val="nil"/>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4"/>
              </w:rPr>
            </w:pPr>
            <w:r>
              <w:rPr>
                <w:rFonts w:hint="default" w:ascii="Times New Roman" w:hAnsi="Times New Roman" w:eastAsia="仿宋" w:cs="Times New Roman"/>
                <w:b/>
                <w:bCs/>
                <w:i w:val="0"/>
                <w:iCs w:val="0"/>
                <w:color w:val="auto"/>
                <w:kern w:val="0"/>
                <w:sz w:val="24"/>
              </w:rPr>
              <w:t>5</w:t>
            </w:r>
          </w:p>
        </w:tc>
        <w:tc>
          <w:tcPr>
            <w:tcW w:w="6871" w:type="dxa"/>
            <w:tcBorders>
              <w:top w:val="nil"/>
              <w:left w:val="nil"/>
              <w:bottom w:val="single" w:color="auto" w:sz="4" w:space="0"/>
              <w:right w:val="single" w:color="auto" w:sz="4" w:space="0"/>
            </w:tcBorders>
            <w:noWrap w:val="0"/>
            <w:vAlign w:val="center"/>
          </w:tcPr>
          <w:p>
            <w:pPr>
              <w:pageBreakBefore w:val="0"/>
              <w:numPr>
                <w:ilvl w:val="0"/>
                <w:numId w:val="0"/>
              </w:numPr>
              <w:tabs>
                <w:tab w:val="left" w:pos="360"/>
                <w:tab w:val="left" w:pos="540"/>
              </w:tabs>
              <w:kinsoku/>
              <w:wordWrap w:val="0"/>
              <w:overflowPunct/>
              <w:topLinePunct w:val="0"/>
              <w:bidi w:val="0"/>
              <w:snapToGrid w:val="0"/>
              <w:spacing w:line="500" w:lineRule="exact"/>
              <w:ind w:leftChars="0" w:firstLine="0" w:firstLineChars="0"/>
              <w:rPr>
                <w:rFonts w:hint="default" w:ascii="Times New Roman" w:hAnsi="Times New Roman" w:eastAsia="仿宋" w:cs="Times New Roman"/>
                <w:b/>
                <w:i w:val="0"/>
                <w:iCs w:val="0"/>
                <w:color w:val="auto"/>
                <w:sz w:val="24"/>
                <w:lang w:val="en-US" w:eastAsia="zh-CN"/>
              </w:rPr>
            </w:pPr>
            <w:r>
              <w:rPr>
                <w:rFonts w:hint="eastAsia" w:ascii="Times New Roman" w:hAnsi="Times New Roman" w:eastAsia="仿宋" w:cs="Times New Roman"/>
                <w:b/>
                <w:i w:val="0"/>
                <w:iCs w:val="0"/>
                <w:color w:val="auto"/>
                <w:sz w:val="24"/>
                <w:lang w:val="en-US" w:eastAsia="zh-CN"/>
              </w:rPr>
              <w:t>投标保证金缴纳证明</w:t>
            </w:r>
          </w:p>
          <w:p>
            <w:pPr>
              <w:pageBreakBefore w:val="0"/>
              <w:widowControl/>
              <w:kinsoku/>
              <w:wordWrap w:val="0"/>
              <w:overflowPunct/>
              <w:topLinePunct w:val="0"/>
              <w:bidi w:val="0"/>
              <w:spacing w:line="400" w:lineRule="exact"/>
              <w:jc w:val="left"/>
              <w:rPr>
                <w:rFonts w:hint="default" w:ascii="Times New Roman" w:hAnsi="Times New Roman" w:eastAsia="仿宋" w:cs="Times New Roman"/>
                <w:b/>
                <w:bCs/>
                <w:i w:val="0"/>
                <w:iCs w:val="0"/>
                <w:color w:val="auto"/>
                <w:kern w:val="0"/>
                <w:sz w:val="24"/>
              </w:rPr>
            </w:pPr>
          </w:p>
        </w:tc>
        <w:tc>
          <w:tcPr>
            <w:tcW w:w="1921" w:type="dxa"/>
            <w:tcBorders>
              <w:top w:val="nil"/>
              <w:left w:val="nil"/>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center"/>
              <w:rPr>
                <w:rFonts w:hint="default" w:ascii="Times New Roman" w:hAnsi="Times New Roman" w:eastAsia="仿宋" w:cs="Times New Roman"/>
                <w:b/>
                <w:bCs/>
                <w:i w:val="0"/>
                <w:iCs w:val="0"/>
                <w:color w:val="auto"/>
                <w:kern w:val="0"/>
                <w:sz w:val="28"/>
                <w:szCs w:val="28"/>
              </w:rPr>
            </w:pPr>
          </w:p>
        </w:tc>
      </w:tr>
      <w:tr>
        <w:tblPrEx>
          <w:tblCellMar>
            <w:top w:w="0" w:type="dxa"/>
            <w:left w:w="108" w:type="dxa"/>
            <w:bottom w:w="0" w:type="dxa"/>
            <w:right w:w="108" w:type="dxa"/>
          </w:tblCellMar>
        </w:tblPrEx>
        <w:trPr>
          <w:trHeight w:val="162" w:hRule="atLeast"/>
          <w:jc w:val="center"/>
        </w:trPr>
        <w:tc>
          <w:tcPr>
            <w:tcW w:w="7819"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left"/>
              <w:rPr>
                <w:rFonts w:hint="eastAsia" w:ascii="Times New Roman" w:hAnsi="Times New Roman" w:eastAsia="仿宋" w:cs="Times New Roman"/>
                <w:b/>
                <w:bCs/>
                <w:i w:val="0"/>
                <w:iCs w:val="0"/>
                <w:color w:val="auto"/>
                <w:kern w:val="0"/>
                <w:sz w:val="24"/>
                <w:lang w:eastAsia="zh-CN"/>
              </w:rPr>
            </w:pPr>
            <w:r>
              <w:rPr>
                <w:rFonts w:hint="default" w:ascii="Times New Roman" w:hAnsi="Times New Roman" w:eastAsia="仿宋" w:cs="Times New Roman"/>
                <w:b/>
                <w:bCs/>
                <w:i w:val="0"/>
                <w:iCs w:val="0"/>
                <w:color w:val="auto"/>
                <w:kern w:val="0"/>
                <w:sz w:val="24"/>
              </w:rPr>
              <w:t>审查结果</w:t>
            </w:r>
            <w:r>
              <w:rPr>
                <w:rFonts w:hint="eastAsia" w:ascii="Times New Roman" w:hAnsi="Times New Roman" w:eastAsia="仿宋" w:cs="Times New Roman"/>
                <w:b/>
                <w:bCs/>
                <w:i w:val="0"/>
                <w:iCs w:val="0"/>
                <w:color w:val="auto"/>
                <w:kern w:val="0"/>
                <w:sz w:val="24"/>
                <w:lang w:eastAsia="zh-CN"/>
              </w:rPr>
              <w:t>：</w:t>
            </w:r>
          </w:p>
          <w:p>
            <w:pPr>
              <w:pageBreakBefore w:val="0"/>
              <w:widowControl/>
              <w:kinsoku/>
              <w:wordWrap w:val="0"/>
              <w:overflowPunct/>
              <w:topLinePunct w:val="0"/>
              <w:bidi w:val="0"/>
              <w:spacing w:line="400" w:lineRule="exact"/>
              <w:jc w:val="left"/>
              <w:rPr>
                <w:rFonts w:hint="eastAsia" w:ascii="Times New Roman" w:hAnsi="Times New Roman" w:eastAsia="仿宋" w:cs="Times New Roman"/>
                <w:b/>
                <w:bCs/>
                <w:i w:val="0"/>
                <w:iCs w:val="0"/>
                <w:color w:val="auto"/>
                <w:kern w:val="0"/>
                <w:sz w:val="24"/>
              </w:rPr>
            </w:pPr>
            <w:r>
              <w:rPr>
                <w:rFonts w:hint="eastAsia" w:ascii="Times New Roman" w:hAnsi="Times New Roman" w:eastAsia="仿宋" w:cs="Times New Roman"/>
                <w:b/>
                <w:bCs/>
                <w:i w:val="0"/>
                <w:iCs w:val="0"/>
                <w:color w:val="auto"/>
                <w:kern w:val="0"/>
                <w:sz w:val="24"/>
              </w:rPr>
              <w:t>备注：</w:t>
            </w:r>
            <w:r>
              <w:rPr>
                <w:rFonts w:hint="default" w:ascii="Times New Roman" w:hAnsi="Times New Roman" w:eastAsia="仿宋" w:cs="Times New Roman"/>
                <w:b/>
                <w:bCs/>
                <w:i w:val="0"/>
                <w:iCs w:val="0"/>
                <w:color w:val="auto"/>
                <w:kern w:val="0"/>
                <w:sz w:val="24"/>
              </w:rPr>
              <w:t>1.</w:t>
            </w:r>
            <w:r>
              <w:rPr>
                <w:rFonts w:hint="eastAsia" w:ascii="Times New Roman" w:hAnsi="Times New Roman" w:eastAsia="仿宋" w:cs="Times New Roman"/>
                <w:b/>
                <w:bCs/>
                <w:i w:val="0"/>
                <w:iCs w:val="0"/>
                <w:color w:val="auto"/>
                <w:kern w:val="0"/>
                <w:sz w:val="24"/>
              </w:rPr>
              <w:t>如果投标文件中有一项未通过上述审查标准，将认定整个投标文件未响应招标文件而予以废标处理。</w:t>
            </w:r>
          </w:p>
          <w:p>
            <w:pPr>
              <w:pageBreakBefore w:val="0"/>
              <w:widowControl/>
              <w:kinsoku/>
              <w:wordWrap w:val="0"/>
              <w:overflowPunct/>
              <w:topLinePunct w:val="0"/>
              <w:bidi w:val="0"/>
              <w:spacing w:line="400" w:lineRule="exact"/>
              <w:jc w:val="left"/>
              <w:rPr>
                <w:rFonts w:hint="eastAsia"/>
                <w:color w:val="auto"/>
                <w:lang w:eastAsia="zh-CN"/>
              </w:rPr>
            </w:pPr>
            <w:r>
              <w:rPr>
                <w:rFonts w:hint="default" w:ascii="Times New Roman" w:hAnsi="Times New Roman" w:eastAsia="仿宋" w:cs="Times New Roman"/>
                <w:b/>
                <w:bCs/>
                <w:i w:val="0"/>
                <w:iCs w:val="0"/>
                <w:color w:val="auto"/>
                <w:kern w:val="0"/>
                <w:sz w:val="24"/>
              </w:rPr>
              <w:t>2.</w:t>
            </w:r>
            <w:r>
              <w:rPr>
                <w:rFonts w:hint="eastAsia" w:ascii="Times New Roman" w:hAnsi="Times New Roman" w:eastAsia="仿宋" w:cs="Times New Roman"/>
                <w:b/>
                <w:bCs/>
                <w:i w:val="0"/>
                <w:iCs w:val="0"/>
                <w:color w:val="auto"/>
                <w:kern w:val="0"/>
                <w:sz w:val="24"/>
              </w:rPr>
              <w:t>表中所述分项评审结果分两种：（</w:t>
            </w:r>
            <w:r>
              <w:rPr>
                <w:rFonts w:hint="default" w:ascii="Times New Roman" w:hAnsi="Times New Roman" w:eastAsia="仿宋" w:cs="Times New Roman"/>
                <w:b/>
                <w:bCs/>
                <w:i w:val="0"/>
                <w:iCs w:val="0"/>
                <w:color w:val="auto"/>
                <w:kern w:val="0"/>
                <w:sz w:val="24"/>
              </w:rPr>
              <w:t>1</w:t>
            </w:r>
            <w:r>
              <w:rPr>
                <w:rFonts w:hint="eastAsia" w:ascii="Times New Roman" w:hAnsi="Times New Roman" w:eastAsia="仿宋" w:cs="Times New Roman"/>
                <w:b/>
                <w:bCs/>
                <w:i w:val="0"/>
                <w:iCs w:val="0"/>
                <w:color w:val="auto"/>
                <w:kern w:val="0"/>
                <w:sz w:val="24"/>
              </w:rPr>
              <w:t>）合格用“√”表示；（</w:t>
            </w:r>
            <w:r>
              <w:rPr>
                <w:rFonts w:hint="default" w:ascii="Times New Roman" w:hAnsi="Times New Roman" w:eastAsia="仿宋" w:cs="Times New Roman"/>
                <w:b/>
                <w:bCs/>
                <w:i w:val="0"/>
                <w:iCs w:val="0"/>
                <w:color w:val="auto"/>
                <w:kern w:val="0"/>
                <w:sz w:val="24"/>
              </w:rPr>
              <w:t>2</w:t>
            </w:r>
            <w:r>
              <w:rPr>
                <w:rFonts w:hint="eastAsia" w:ascii="Times New Roman" w:hAnsi="Times New Roman" w:eastAsia="仿宋" w:cs="Times New Roman"/>
                <w:b/>
                <w:bCs/>
                <w:i w:val="0"/>
                <w:iCs w:val="0"/>
                <w:color w:val="auto"/>
                <w:kern w:val="0"/>
                <w:sz w:val="24"/>
              </w:rPr>
              <w:t>）不合格用“×”表示。</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rPr>
                <w:rFonts w:hint="default" w:ascii="Times New Roman" w:hAnsi="Times New Roman" w:eastAsia="仿宋" w:cs="Times New Roman"/>
                <w:b/>
                <w:bCs/>
                <w:i w:val="0"/>
                <w:iCs w:val="0"/>
                <w:color w:val="auto"/>
                <w:kern w:val="0"/>
                <w:sz w:val="28"/>
                <w:szCs w:val="28"/>
              </w:rPr>
            </w:pPr>
          </w:p>
        </w:tc>
      </w:tr>
      <w:tr>
        <w:tblPrEx>
          <w:tblCellMar>
            <w:top w:w="0" w:type="dxa"/>
            <w:left w:w="108" w:type="dxa"/>
            <w:bottom w:w="0" w:type="dxa"/>
            <w:right w:w="108" w:type="dxa"/>
          </w:tblCellMar>
        </w:tblPrEx>
        <w:trPr>
          <w:trHeight w:val="571" w:hRule="atLeast"/>
          <w:jc w:val="center"/>
        </w:trPr>
        <w:tc>
          <w:tcPr>
            <w:tcW w:w="9740"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val="0"/>
              <w:overflowPunct/>
              <w:topLinePunct w:val="0"/>
              <w:bidi w:val="0"/>
              <w:spacing w:line="400" w:lineRule="exact"/>
              <w:jc w:val="left"/>
              <w:rPr>
                <w:rFonts w:hint="default" w:ascii="Times New Roman" w:hAnsi="Times New Roman" w:eastAsia="仿宋" w:cs="Times New Roman"/>
                <w:b/>
                <w:bCs/>
                <w:i w:val="0"/>
                <w:iCs w:val="0"/>
                <w:color w:val="auto"/>
                <w:kern w:val="0"/>
                <w:sz w:val="28"/>
                <w:szCs w:val="28"/>
              </w:rPr>
            </w:pPr>
            <w:r>
              <w:rPr>
                <w:rFonts w:hint="eastAsia" w:ascii="Times New Roman" w:hAnsi="Times New Roman" w:eastAsia="仿宋" w:cs="Times New Roman"/>
                <w:b/>
                <w:bCs/>
                <w:i w:val="0"/>
                <w:iCs w:val="0"/>
                <w:color w:val="auto"/>
                <w:kern w:val="0"/>
                <w:sz w:val="24"/>
                <w:lang w:val="en-US" w:eastAsia="zh-CN"/>
              </w:rPr>
              <w:t>监督人</w:t>
            </w:r>
            <w:r>
              <w:rPr>
                <w:rFonts w:hint="default" w:ascii="Times New Roman" w:hAnsi="Times New Roman" w:eastAsia="仿宋" w:cs="Times New Roman"/>
                <w:b/>
                <w:bCs/>
                <w:i w:val="0"/>
                <w:iCs w:val="0"/>
                <w:color w:val="auto"/>
                <w:kern w:val="0"/>
                <w:sz w:val="24"/>
              </w:rPr>
              <w:t>签名：</w:t>
            </w:r>
          </w:p>
        </w:tc>
      </w:tr>
    </w:tbl>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sectPr>
          <w:pgSz w:w="11906" w:h="16838"/>
          <w:pgMar w:top="1134" w:right="1083" w:bottom="1134" w:left="1083" w:header="851" w:footer="992" w:gutter="0"/>
          <w:pgNumType w:fmt="numberInDash"/>
          <w:cols w:space="720" w:num="1"/>
          <w:rtlGutter w:val="0"/>
          <w:docGrid w:type="lines" w:linePitch="347" w:charSpace="0"/>
        </w:sect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90" w:name="_Toc31258"/>
      <w:bookmarkStart w:id="91" w:name="_Toc15597"/>
      <w:bookmarkStart w:id="92" w:name="_Toc17966"/>
      <w:bookmarkStart w:id="93" w:name="_Toc8476"/>
      <w:r>
        <w:rPr>
          <w:rFonts w:hint="default" w:ascii="Times New Roman" w:hAnsi="Times New Roman" w:eastAsia="仿宋" w:cs="Times New Roman"/>
          <w:i w:val="0"/>
          <w:iCs w:val="0"/>
          <w:color w:val="auto"/>
          <w:sz w:val="36"/>
        </w:rPr>
        <w:t>第七章 评 审</w:t>
      </w:r>
      <w:bookmarkEnd w:id="90"/>
      <w:bookmarkEnd w:id="91"/>
      <w:bookmarkEnd w:id="92"/>
      <w:bookmarkEnd w:id="93"/>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15．评审依据</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15.1评审的依据为招标文件（包括招标人的招标文件和投标人的投标文件）。</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16.投标文件的澄清</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16.1为有助于对投标文件进行审查、评估和比较，招标人组建的评标小组将对认为需要（不是每一个）的投标人进行询标，请投标人澄清其投标内容，投标人有责任按照招标人通知的时间、地点指派专人进行答疑和澄清。询标时投标人代表应作书面记录，并对重要内容做出书面答复。</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16.2重要澄清的答复应是书面的，但不得对投标的价格、技术指标和参数等内容进行实质性修改。澄清文件须由投标人法定代表人或法人授权代表签字或加盖投标人公章并作为投标文件的组成部分。</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17.对投标文件的评估和比较</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17.1对实质性响应的投标文件进行评估和比较。</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18.评审过程的保密</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18.1开标后，凡是属于审查、澄清、评价和比较的有关资料以及授标建议等评标小组成员或参与评标的有关工作人员均不得向投标人或其他无关的人员透露，违者给予警告、取消担任评标小组成员的资格，不得再参加任何投标项目的评标。</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18.2投标人在评审过程中，所进行的意图影响评标结果的不符合《政府采购法》及本次招标有关规定的活动，将被取消成交资格。</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19.初步评审</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19.1评标小组对投标文件的有效性、完整性和响应程度进行审查时，可以书面方式要求投标人对投标文件中含义不明确、对同类问题表述不一致或者有明显文字和计算错误的内容作必要的澄清、说明或补正。投标人的澄清、说明或补正应以书面方式进行,</w:t>
      </w:r>
      <w:r>
        <w:rPr>
          <w:rFonts w:hint="default" w:ascii="Times New Roman" w:hAnsi="Times New Roman" w:eastAsia="仿宋" w:cs="Times New Roman"/>
          <w:i w:val="0"/>
          <w:iCs w:val="0"/>
          <w:color w:val="auto"/>
          <w:sz w:val="24"/>
        </w:rPr>
        <w:t xml:space="preserve"> </w:t>
      </w:r>
      <w:r>
        <w:rPr>
          <w:rFonts w:hint="default" w:ascii="Times New Roman" w:hAnsi="Times New Roman" w:eastAsia="仿宋" w:cs="Times New Roman"/>
          <w:i w:val="0"/>
          <w:iCs w:val="0"/>
          <w:color w:val="auto"/>
          <w:spacing w:val="-2"/>
          <w:sz w:val="24"/>
        </w:rPr>
        <w:t>并由法定代表人或其授权的代表签字。投标人的澄清、说明或者补正不得超出投标文件的范围或者改变投标文件的实质性内容。</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（一）投标文件中开标一览表（报价表）内容与投标文件中相应内容不一致的，以开标一览表（报价表）为准；</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（二）单价金额小数点或者百分比有明显错位的，以开标一览表的总价为准；</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同时出现两种以上不一致的，按照前款规定的顺序修正。修正后的报价经投标人确认后产生约束力，投标人不确认的，其投标无效。</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19.2在评审过程中，评标小组发现投标人的报价明显低于其他投标报价，使得其投标报价可能低于其个别成本的，应当要求该投标人做出书面说明并提供相关证明材料。投标人不能合理说明或者不能提供相关证明材料的，评标小组认定该投标人以低于成本报价竞标，其投标将被否决。</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z w:val="24"/>
          <w:shd w:val="clear" w:color="auto" w:fill="FFEDC4"/>
        </w:rPr>
      </w:pPr>
      <w:r>
        <w:rPr>
          <w:rFonts w:hint="default" w:ascii="Times New Roman" w:hAnsi="Times New Roman" w:eastAsia="仿宋" w:cs="Times New Roman"/>
          <w:i w:val="0"/>
          <w:iCs w:val="0"/>
          <w:color w:val="auto"/>
          <w:spacing w:val="-2"/>
          <w:sz w:val="24"/>
        </w:rPr>
        <w:t>19.3评标小组对各投标人的投标报价进行评审，对超出控价的投标人废标，对低于成本价的报价予以淘汰。采购人不接受不符合国家有关部门相关规定的投标报价或优惠方案。</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19.4在评审过程中，评标小组发现投标人以他人名义投标、串通投标、以行贿手段谋取中标或者以其他弄虚作假方式投标的，该投标人的投标将被否决。</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有下列情形之一的，视为投标人串通投标，其投标无效：</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（一）不同投标人的投标文件由同一单位或者个人编制；</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（二）不同投标人委托同一单位或者个人办理投标事宜；</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（三）不同投标人的投标文件载明的项目管理成员或者联系人员为同一人；</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（四）不同投标人的投标文件异常一致或者投标报价呈规律性差异；</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（五）不同投标人的投标文件相互混装；</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（六）不同投标人的投标保证金从同一单位或者个人的账户转出。</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19.5投标人的资格条件不符合第一章投标人的资格要求的或国家有关规定的，或者拒不按照要求对投标文件进行澄清、说明或补正的，评标小组可以否决其投标。</w:t>
      </w:r>
    </w:p>
    <w:p>
      <w:pPr>
        <w:pageBreakBefore w:val="0"/>
        <w:kinsoku/>
        <w:wordWrap w:val="0"/>
        <w:overflowPunct/>
        <w:topLinePunct w:val="0"/>
        <w:bidi w:val="0"/>
        <w:snapToGrid w:val="0"/>
        <w:spacing w:line="500" w:lineRule="exact"/>
        <w:ind w:firstLine="474" w:firstLineChars="200"/>
        <w:rPr>
          <w:rFonts w:hint="default" w:ascii="Times New Roman" w:hAnsi="Times New Roman" w:eastAsia="仿宋" w:cs="Times New Roman"/>
          <w:b/>
          <w:i w:val="0"/>
          <w:iCs w:val="0"/>
          <w:color w:val="auto"/>
          <w:spacing w:val="-2"/>
          <w:sz w:val="24"/>
        </w:rPr>
      </w:pPr>
      <w:r>
        <w:rPr>
          <w:rFonts w:hint="default" w:ascii="Times New Roman" w:hAnsi="Times New Roman" w:eastAsia="仿宋" w:cs="Times New Roman"/>
          <w:b/>
          <w:i w:val="0"/>
          <w:iCs w:val="0"/>
          <w:color w:val="auto"/>
          <w:spacing w:val="-2"/>
          <w:sz w:val="24"/>
        </w:rPr>
        <w:t>19.6评标小组应当审查每一投标文件是否对招标文件提出的所有实质性要求和条件做出响应。未能在实质上响应的投标，其投标将被否决。</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19.7投标人不得误导、干扰采购人的评审活动，否则将有可能否决其投标。</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19.8评标小组应当根据招标文件，审查并逐项列出投标文件的全部投标偏差。投标偏差分为重大偏差和细微偏差。</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19.9下列情况属于重大偏差：</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（一）未按照招标文件中规定的资格要求提供相关资格证明文件的；</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（二）投标文件没有按照招标文件规定格式要求签字并加盖公章的；</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（三）投标文件附有招标人不能接受的条件的；</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（四）投标文件正、副本份数不符合招标文件规定的；</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（五）投标文件未实质性响应招标文件要求的。</w:t>
      </w:r>
    </w:p>
    <w:p>
      <w:pPr>
        <w:pageBreakBefore w:val="0"/>
        <w:kinsoku/>
        <w:wordWrap w:val="0"/>
        <w:overflowPunct/>
        <w:topLinePunct w:val="0"/>
        <w:bidi w:val="0"/>
        <w:snapToGrid w:val="0"/>
        <w:spacing w:line="500" w:lineRule="exact"/>
        <w:ind w:firstLine="474"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b/>
          <w:i w:val="0"/>
          <w:iCs w:val="0"/>
          <w:color w:val="auto"/>
          <w:spacing w:val="-2"/>
          <w:sz w:val="24"/>
        </w:rPr>
        <w:t>投标文件有违反上述情形之一的，视为未能对招标文件做出实质性响应的投标，作废标处理，不再进入以后的评标程序。</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19.10</w:t>
      </w:r>
      <w:r>
        <w:rPr>
          <w:rFonts w:hint="default" w:ascii="Times New Roman" w:hAnsi="Times New Roman" w:eastAsia="仿宋" w:cs="Times New Roman"/>
          <w:b/>
          <w:i w:val="0"/>
          <w:iCs w:val="0"/>
          <w:color w:val="auto"/>
          <w:spacing w:val="-2"/>
          <w:sz w:val="24"/>
        </w:rPr>
        <w:t>细微偏差</w:t>
      </w:r>
      <w:r>
        <w:rPr>
          <w:rFonts w:hint="default" w:ascii="Times New Roman" w:hAnsi="Times New Roman" w:eastAsia="仿宋" w:cs="Times New Roman"/>
          <w:i w:val="0"/>
          <w:iCs w:val="0"/>
          <w:color w:val="auto"/>
          <w:spacing w:val="-2"/>
          <w:sz w:val="24"/>
        </w:rPr>
        <w:t>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评标小组应当要求存在细小偏差的投标人在评标结束前以书面形式予以补正。拒绝补正的，在详细评审时可以对细微偏差作不利于该投标人的量化。</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19.11评标小组根据上述规定否决不合格的投标文件。</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20．详细评审</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20.1评审方法：综合评分法</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20.2根据综合评分法完成评审工作后，评标小组应当拟定一份书面评审报告提交采购人。评审报告应当载明投标人的投标项目、所做的任何修正、对商业偏差的调整、对技术偏差的调整、对各评审因素的评估以及对每一投标的最终评审结果。</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20.3评审因素及标准(详见评分细则)</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21．评估与比较</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21.1</w:t>
      </w:r>
      <w:r>
        <w:rPr>
          <w:rFonts w:hint="default" w:ascii="Times New Roman" w:hAnsi="Times New Roman" w:eastAsia="仿宋" w:cs="Times New Roman"/>
          <w:b/>
          <w:i w:val="0"/>
          <w:iCs w:val="0"/>
          <w:color w:val="auto"/>
          <w:sz w:val="24"/>
        </w:rPr>
        <w:t xml:space="preserve"> </w:t>
      </w:r>
      <w:r>
        <w:rPr>
          <w:rFonts w:hint="default" w:ascii="Times New Roman" w:hAnsi="Times New Roman" w:eastAsia="仿宋" w:cs="Times New Roman"/>
          <w:bCs/>
          <w:i w:val="0"/>
          <w:iCs w:val="0"/>
          <w:color w:val="auto"/>
          <w:sz w:val="24"/>
        </w:rPr>
        <w:t>若投标人的报价明显低于其他报价，使得其投标报价可能低于其个别成本的，有可能影响商品质量或不能诚信履约的，投标人应按评标小组要求做出书面说明并提供相关证明材料，不能合理说明或不能提供相关证明材料的，可作无效投标处理。</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21.2评标小组将按比较与评价最优在先原则, 排列评价顺序,确定中标候选人推荐给招标人。</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21.3 在评标期间，若出现符合本须知规定的所有投标条件的投标人不足三家情形的，本次招标程序终止，除采购任务取消情形外，招标采购单位将依法重新组织招标或者采取其他方式采购。</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21.4评标方法和标准：本项目采用综合评分法确定中标单位。</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在综合评价分值中，技术、商务评分满分为70分，其中：价格分计算公式为：投标报价得分＝（评标基准价/</w:t>
      </w:r>
      <w:r>
        <w:rPr>
          <w:rFonts w:hint="eastAsia" w:eastAsia="仿宋" w:cs="Times New Roman"/>
          <w:bCs/>
          <w:i w:val="0"/>
          <w:iCs w:val="0"/>
          <w:color w:val="auto"/>
          <w:sz w:val="24"/>
          <w:lang w:val="en-US" w:eastAsia="zh-CN"/>
        </w:rPr>
        <w:t>最终</w:t>
      </w:r>
      <w:r>
        <w:rPr>
          <w:rFonts w:hint="default" w:ascii="Times New Roman" w:hAnsi="Times New Roman" w:eastAsia="仿宋" w:cs="Times New Roman"/>
          <w:bCs/>
          <w:i w:val="0"/>
          <w:iCs w:val="0"/>
          <w:color w:val="auto"/>
          <w:sz w:val="24"/>
        </w:rPr>
        <w:t>投标报价）×价格权值×100。满分为30分、报价得分为负数的按零分计。合计满分为100分。</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center"/>
        <w:outlineLvl w:val="9"/>
        <w:rPr>
          <w:rFonts w:hint="default" w:ascii="Times New Roman" w:hAnsi="Times New Roman" w:eastAsia="仿宋" w:cs="Times New Roman"/>
          <w:bCs/>
          <w:i w:val="0"/>
          <w:iCs w:val="0"/>
          <w:color w:val="auto"/>
          <w:kern w:val="2"/>
          <w:sz w:val="24"/>
          <w:szCs w:val="24"/>
          <w:lang w:val="en-US" w:eastAsia="zh-CN" w:bidi="ar-SA"/>
        </w:rPr>
      </w:pPr>
      <w:r>
        <w:rPr>
          <w:rFonts w:hint="default" w:ascii="Times New Roman" w:hAnsi="Times New Roman" w:eastAsia="仿宋" w:cs="Times New Roman"/>
          <w:bCs/>
          <w:i w:val="0"/>
          <w:iCs w:val="0"/>
          <w:color w:val="auto"/>
          <w:kern w:val="2"/>
          <w:sz w:val="24"/>
          <w:szCs w:val="24"/>
          <w:lang w:val="en-US" w:eastAsia="zh-CN" w:bidi="ar-SA"/>
        </w:rPr>
        <w:t>价格部分（30分）</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center"/>
        <w:outlineLvl w:val="9"/>
        <w:rPr>
          <w:rFonts w:hint="default" w:ascii="Times New Roman" w:hAnsi="Times New Roman" w:eastAsia="仿宋" w:cs="Times New Roman"/>
          <w:bCs/>
          <w:i w:val="0"/>
          <w:iCs w:val="0"/>
          <w:color w:val="auto"/>
          <w:kern w:val="2"/>
          <w:sz w:val="24"/>
          <w:szCs w:val="24"/>
          <w:lang w:val="en-US" w:eastAsia="zh-CN" w:bidi="ar-SA"/>
        </w:rPr>
      </w:pPr>
      <w:r>
        <w:rPr>
          <w:rFonts w:hint="default" w:ascii="Times New Roman" w:hAnsi="Times New Roman" w:eastAsia="仿宋" w:cs="Times New Roman"/>
          <w:bCs/>
          <w:i w:val="0"/>
          <w:iCs w:val="0"/>
          <w:color w:val="auto"/>
          <w:kern w:val="2"/>
          <w:sz w:val="24"/>
          <w:szCs w:val="24"/>
          <w:lang w:val="en-US" w:eastAsia="zh-CN" w:bidi="ar-SA"/>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供应商的价格得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仿宋" w:cs="Times New Roman"/>
          <w:bCs/>
          <w:i w:val="0"/>
          <w:iCs w:val="0"/>
          <w:color w:val="auto"/>
          <w:kern w:val="2"/>
          <w:sz w:val="24"/>
          <w:szCs w:val="24"/>
          <w:lang w:val="en-US" w:eastAsia="zh-CN" w:bidi="ar-SA"/>
        </w:rPr>
      </w:pPr>
      <w:r>
        <w:rPr>
          <w:rFonts w:hint="default" w:ascii="Times New Roman" w:hAnsi="Times New Roman" w:eastAsia="仿宋" w:cs="Times New Roman"/>
          <w:bCs/>
          <w:i w:val="0"/>
          <w:iCs w:val="0"/>
          <w:color w:val="auto"/>
          <w:kern w:val="2"/>
          <w:sz w:val="24"/>
          <w:szCs w:val="24"/>
          <w:lang w:val="en-US" w:eastAsia="zh-CN" w:bidi="ar-SA"/>
        </w:rPr>
        <w:t>【备注：（1）投标报价得分四舍五入后，小数点后保留两位有效数；（2）评标小组有权认定投标人报价是否明显低于市场行情，并视为无效报价。（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按无效投标处理。】</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center"/>
        <w:outlineLvl w:val="9"/>
        <w:rPr>
          <w:rFonts w:hint="default" w:ascii="Times New Roman" w:hAnsi="Times New Roman" w:eastAsia="仿宋" w:cs="Times New Roman"/>
          <w:bCs/>
          <w:i w:val="0"/>
          <w:iCs w:val="0"/>
          <w:color w:val="auto"/>
          <w:kern w:val="2"/>
          <w:sz w:val="24"/>
          <w:szCs w:val="24"/>
          <w:lang w:val="en-US" w:eastAsia="zh-CN" w:bidi="ar-SA"/>
        </w:rPr>
      </w:pPr>
      <w:r>
        <w:rPr>
          <w:rFonts w:hint="default" w:ascii="Times New Roman" w:hAnsi="Times New Roman" w:eastAsia="仿宋" w:cs="Times New Roman"/>
          <w:bCs/>
          <w:i w:val="0"/>
          <w:iCs w:val="0"/>
          <w:color w:val="auto"/>
          <w:kern w:val="2"/>
          <w:sz w:val="24"/>
          <w:szCs w:val="24"/>
          <w:lang w:val="en-US" w:eastAsia="zh-CN" w:bidi="ar-SA"/>
        </w:rPr>
        <w:t>评审优惠内容及价格扣除：</w:t>
      </w:r>
      <w:r>
        <w:rPr>
          <w:rFonts w:hint="default" w:ascii="Times New Roman" w:hAnsi="Times New Roman" w:eastAsia="仿宋" w:cs="Times New Roman"/>
          <w:bCs/>
          <w:i w:val="0"/>
          <w:iCs w:val="0"/>
          <w:color w:val="auto"/>
          <w:kern w:val="2"/>
          <w:sz w:val="24"/>
          <w:szCs w:val="24"/>
          <w:lang w:val="en-US" w:eastAsia="zh-CN" w:bidi="ar-SA"/>
        </w:rPr>
        <w:br w:type="textWrapping"/>
      </w:r>
      <w:r>
        <w:rPr>
          <w:rFonts w:hint="default" w:ascii="Times New Roman" w:hAnsi="Times New Roman" w:eastAsia="仿宋" w:cs="Times New Roman"/>
          <w:bCs/>
          <w:i w:val="0"/>
          <w:iCs w:val="0"/>
          <w:color w:val="auto"/>
          <w:kern w:val="2"/>
          <w:sz w:val="24"/>
          <w:szCs w:val="24"/>
          <w:lang w:val="en-US" w:eastAsia="zh-CN" w:bidi="ar-SA"/>
        </w:rPr>
        <w:t>本项目将对小型和微型企业（含监狱企业、残疾人福利性单位）产品的价格给予</w:t>
      </w:r>
      <w:r>
        <w:rPr>
          <w:rFonts w:hint="eastAsia" w:ascii="Times New Roman" w:eastAsia="仿宋" w:cs="Times New Roman"/>
          <w:bCs/>
          <w:i w:val="0"/>
          <w:iCs w:val="0"/>
          <w:color w:val="auto"/>
          <w:kern w:val="2"/>
          <w:sz w:val="24"/>
          <w:szCs w:val="24"/>
          <w:lang w:val="en-US" w:eastAsia="zh-CN" w:bidi="ar-SA"/>
        </w:rPr>
        <w:t>10</w:t>
      </w:r>
      <w:r>
        <w:rPr>
          <w:rFonts w:hint="default" w:ascii="Times New Roman" w:hAnsi="Times New Roman" w:eastAsia="仿宋" w:cs="Times New Roman"/>
          <w:bCs/>
          <w:i w:val="0"/>
          <w:iCs w:val="0"/>
          <w:color w:val="auto"/>
          <w:kern w:val="2"/>
          <w:sz w:val="24"/>
          <w:szCs w:val="24"/>
          <w:lang w:val="en-US" w:eastAsia="zh-CN" w:bidi="ar-SA"/>
        </w:rPr>
        <w:t>%的扣除，用扣除后的价格参与评审打分。</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center"/>
        <w:outlineLvl w:val="9"/>
        <w:rPr>
          <w:rFonts w:hint="default" w:ascii="Times New Roman" w:hAnsi="Times New Roman" w:eastAsia="仿宋" w:cs="Times New Roman"/>
          <w:bCs/>
          <w:i w:val="0"/>
          <w:iCs w:val="0"/>
          <w:color w:val="auto"/>
          <w:kern w:val="2"/>
          <w:sz w:val="24"/>
          <w:szCs w:val="24"/>
          <w:lang w:val="en-US" w:eastAsia="zh-CN" w:bidi="ar-SA"/>
        </w:rPr>
      </w:pPr>
      <w:r>
        <w:rPr>
          <w:rFonts w:hint="default" w:ascii="Times New Roman" w:hAnsi="Times New Roman" w:eastAsia="仿宋" w:cs="Times New Roman"/>
          <w:bCs/>
          <w:i w:val="0"/>
          <w:iCs w:val="0"/>
          <w:color w:val="auto"/>
          <w:kern w:val="2"/>
          <w:sz w:val="24"/>
          <w:szCs w:val="24"/>
          <w:lang w:val="en-US" w:eastAsia="zh-CN" w:bidi="ar-SA"/>
        </w:rPr>
        <w:t>根据《政府采购促进中小企业发展管理办法》（财库﹝ 2020﹞ 46 号） 的规定，若投标商小微企业产品/服务制造商符合小微企业条件，并且提供了《中小企业声明函》及加盖单位公章的声明函附件（须说明投标商和产品制造商的从业人员、营业收入、资产总额等相关情况）的，则其评标价格=投标商报价中属于小型和微型企业产品的价格部分×（100%-</w:t>
      </w:r>
      <w:r>
        <w:rPr>
          <w:rFonts w:hint="eastAsia" w:ascii="Times New Roman" w:hAnsi="Times New Roman" w:eastAsia="仿宋" w:cs="Times New Roman"/>
          <w:bCs/>
          <w:i w:val="0"/>
          <w:iCs w:val="0"/>
          <w:color w:val="auto"/>
          <w:kern w:val="2"/>
          <w:sz w:val="24"/>
          <w:szCs w:val="24"/>
          <w:lang w:val="en-US" w:eastAsia="zh-CN" w:bidi="ar-SA"/>
        </w:rPr>
        <w:t>10</w:t>
      </w:r>
      <w:r>
        <w:rPr>
          <w:rFonts w:hint="default" w:ascii="Times New Roman" w:hAnsi="Times New Roman" w:eastAsia="仿宋" w:cs="Times New Roman"/>
          <w:bCs/>
          <w:i w:val="0"/>
          <w:iCs w:val="0"/>
          <w:color w:val="auto"/>
          <w:kern w:val="2"/>
          <w:sz w:val="24"/>
          <w:szCs w:val="24"/>
          <w:lang w:val="en-US" w:eastAsia="zh-CN" w:bidi="ar-SA"/>
        </w:rPr>
        <w:t>%）+投标商报价中不属于小型和微型企业产品的价格部分；否则，其评标价=投标报价。</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center"/>
        <w:outlineLvl w:val="9"/>
        <w:rPr>
          <w:rFonts w:hint="default" w:ascii="Times New Roman" w:hAnsi="Times New Roman" w:eastAsia="仿宋" w:cs="Times New Roman"/>
          <w:bCs/>
          <w:i w:val="0"/>
          <w:iCs w:val="0"/>
          <w:color w:val="auto"/>
          <w:kern w:val="2"/>
          <w:sz w:val="24"/>
          <w:szCs w:val="24"/>
          <w:lang w:val="en-US" w:eastAsia="zh-CN" w:bidi="ar-SA"/>
        </w:rPr>
      </w:pPr>
      <w:r>
        <w:rPr>
          <w:rFonts w:hint="default" w:ascii="Times New Roman" w:hAnsi="Times New Roman" w:eastAsia="仿宋" w:cs="Times New Roman"/>
          <w:bCs/>
          <w:i w:val="0"/>
          <w:iCs w:val="0"/>
          <w:color w:val="auto"/>
          <w:kern w:val="2"/>
          <w:sz w:val="24"/>
          <w:szCs w:val="24"/>
          <w:lang w:val="en-US" w:eastAsia="zh-CN" w:bidi="ar-SA"/>
        </w:rPr>
        <w:t>提供相同品牌产品且通过资格审查、符合性审查的不同投标人参加同一合同项下投标的，按一家投标人计算，评审后得分最高的同品牌投标人获得中标人推荐资格；</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center"/>
        <w:outlineLvl w:val="9"/>
        <w:rPr>
          <w:rFonts w:hint="default" w:ascii="Times New Roman" w:hAnsi="Times New Roman" w:eastAsia="仿宋" w:cs="Times New Roman"/>
          <w:bCs/>
          <w:i w:val="0"/>
          <w:iCs w:val="0"/>
          <w:color w:val="auto"/>
          <w:kern w:val="2"/>
          <w:sz w:val="24"/>
          <w:szCs w:val="24"/>
          <w:lang w:val="en-US" w:eastAsia="zh-CN" w:bidi="ar-SA"/>
        </w:rPr>
      </w:pPr>
      <w:r>
        <w:rPr>
          <w:rFonts w:hint="default" w:ascii="Times New Roman" w:hAnsi="Times New Roman" w:eastAsia="仿宋" w:cs="Times New Roman"/>
          <w:bCs/>
          <w:i w:val="0"/>
          <w:iCs w:val="0"/>
          <w:color w:val="auto"/>
          <w:kern w:val="2"/>
          <w:sz w:val="24"/>
          <w:szCs w:val="24"/>
          <w:lang w:val="en-US" w:eastAsia="zh-CN" w:bidi="ar-SA"/>
        </w:rPr>
        <w:t>在《环境标志产品政府采购清单》内的产品价格给予5%的扣除，则其评标价格=《环境标志产品政府采购清单》内的产品的价格部分×（100%-5%）+供应商报价中不属于《环境标志产品政府采购清单》内的产品的价格部分；否则，其评标价=投标报价。</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21.5、评审标准</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评标小组应当对投标文件进行评审，并根据招标文件规定的程序、评定成交的标准等事项与实质性响应招标文件要求的制造商进行招标。未实质性响应招标文件的投标文件按无效处理，评标小组应当告知有关供应商。</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22．定标原则</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22.1供应商通过初审后，按综合得分从高到低排序，推荐中选人。如综合评分相等则推荐报价低的作为中选人；如综合评分、评审总价均相等，则按技术部分得分进行比较，得分高者排名高于得分低者，以此类推。</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pacing w:val="-2"/>
          <w:sz w:val="24"/>
        </w:rPr>
        <w:t>22.2</w:t>
      </w:r>
      <w:r>
        <w:rPr>
          <w:rFonts w:hint="default" w:ascii="Times New Roman" w:hAnsi="Times New Roman" w:eastAsia="仿宋" w:cs="Times New Roman"/>
          <w:i w:val="0"/>
          <w:iCs w:val="0"/>
          <w:color w:val="auto"/>
          <w:sz w:val="24"/>
        </w:rPr>
        <w:t>本次评标采用综合评分法，评标小组通过评标报告及综合得分情况各包由高到低排序确定出前三名作为成交候选人推荐给采购人。</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22.3招标人确定中标人时的原则：排名在前的候选成交供应商放弃成交、因不可抗力不能履行合同或者被查实存在影响采购结果的违法行为等情形，不符合成交条件的，采购人可按照评审委员会提出的候选成交供应商名单排序依次确定其它供应商为拟成交供应商，或重新组织采购。</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8"/>
          <w:szCs w:val="28"/>
        </w:rPr>
      </w:pPr>
      <w:r>
        <w:rPr>
          <w:rFonts w:hint="default" w:ascii="Times New Roman" w:hAnsi="Times New Roman" w:eastAsia="仿宋" w:cs="Times New Roman"/>
          <w:i w:val="0"/>
          <w:iCs w:val="0"/>
          <w:color w:val="auto"/>
          <w:sz w:val="24"/>
        </w:rPr>
        <w:t>22.4招标人根据招标小组的评审报告，确定中标人。</w:t>
      </w:r>
    </w:p>
    <w:p>
      <w:pPr>
        <w:pageBreakBefore w:val="0"/>
        <w:kinsoku/>
        <w:wordWrap w:val="0"/>
        <w:overflowPunct/>
        <w:topLinePunct w:val="0"/>
        <w:bidi w:val="0"/>
        <w:snapToGrid w:val="0"/>
        <w:spacing w:line="500" w:lineRule="exact"/>
        <w:ind w:firstLine="723" w:firstLineChars="200"/>
        <w:rPr>
          <w:rFonts w:hint="default" w:ascii="Times New Roman" w:hAnsi="Times New Roman" w:eastAsia="仿宋" w:cs="Times New Roman"/>
          <w:b/>
          <w:i w:val="0"/>
          <w:iCs w:val="0"/>
          <w:color w:val="auto"/>
          <w:sz w:val="36"/>
          <w:szCs w:val="36"/>
        </w:r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94" w:name="_Toc1615"/>
      <w:bookmarkStart w:id="95" w:name="_Toc7014"/>
      <w:bookmarkStart w:id="96" w:name="_Toc7297"/>
      <w:bookmarkStart w:id="97" w:name="_Toc2960"/>
      <w:r>
        <w:rPr>
          <w:rFonts w:hint="default" w:ascii="Times New Roman" w:hAnsi="Times New Roman" w:eastAsia="仿宋" w:cs="Times New Roman"/>
          <w:i w:val="0"/>
          <w:iCs w:val="0"/>
          <w:color w:val="auto"/>
          <w:sz w:val="36"/>
        </w:rPr>
        <w:t>第八章 合同的签订与执行</w:t>
      </w:r>
      <w:bookmarkEnd w:id="94"/>
      <w:bookmarkEnd w:id="95"/>
      <w:bookmarkEnd w:id="96"/>
      <w:bookmarkEnd w:id="97"/>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23．合同授予标准</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kern w:val="0"/>
          <w:sz w:val="24"/>
        </w:rPr>
      </w:pPr>
      <w:r>
        <w:rPr>
          <w:rFonts w:hint="default" w:ascii="Times New Roman" w:hAnsi="Times New Roman" w:eastAsia="仿宋" w:cs="Times New Roman"/>
          <w:i w:val="0"/>
          <w:iCs w:val="0"/>
          <w:color w:val="auto"/>
          <w:spacing w:val="-2"/>
          <w:sz w:val="24"/>
        </w:rPr>
        <w:t>23.1合同将授予被确定为实质上响应招标文件要求且综合评分第一名的投标人。</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23.2最低投标价不一定是被授予合同的保证。</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23.3如果确定该投标人无条件圆满履行合同，采购人将对下一个可能成交的投标人资格做出类似的审查。</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24．接受和拒绝任何或所有投标的权力</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24.1为维护国家利益，招标人在授予合同之前仍有选择或拒绝任何全部投标的权力。</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25．中标通知书</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25.1评审结果公示结束后，</w:t>
      </w:r>
      <w:r>
        <w:rPr>
          <w:rFonts w:hint="default" w:ascii="Times New Roman" w:hAnsi="Times New Roman" w:eastAsia="仿宋" w:cs="Times New Roman"/>
          <w:i w:val="0"/>
          <w:iCs w:val="0"/>
          <w:color w:val="auto"/>
          <w:sz w:val="24"/>
        </w:rPr>
        <w:t>新疆西北招标有限公司</w:t>
      </w:r>
      <w:r>
        <w:rPr>
          <w:rFonts w:hint="default" w:ascii="Times New Roman" w:hAnsi="Times New Roman" w:eastAsia="仿宋" w:cs="Times New Roman"/>
          <w:i w:val="0"/>
          <w:iCs w:val="0"/>
          <w:color w:val="auto"/>
          <w:spacing w:val="-2"/>
          <w:sz w:val="24"/>
        </w:rPr>
        <w:t>将以书面形式发出《中标通知书》，但发出时间不超过投标有效期。</w:t>
      </w:r>
    </w:p>
    <w:p>
      <w:pPr>
        <w:pageBreakBefore w:val="0"/>
        <w:widowControl/>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kern w:val="0"/>
          <w:sz w:val="24"/>
        </w:rPr>
      </w:pPr>
      <w:r>
        <w:rPr>
          <w:rFonts w:hint="default" w:ascii="Times New Roman" w:hAnsi="Times New Roman" w:eastAsia="仿宋" w:cs="Times New Roman"/>
          <w:i w:val="0"/>
          <w:iCs w:val="0"/>
          <w:color w:val="auto"/>
          <w:kern w:val="0"/>
          <w:sz w:val="24"/>
        </w:rPr>
        <w:t>25.2评标结果在网上公示期满后10个工作日内，中标单位不来领取中标通知书，视为中标单位放弃中标资格，招标人可直接调整中标结果或重新组织招标。</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pacing w:val="-2"/>
          <w:sz w:val="24"/>
        </w:rPr>
        <w:t>25.3《</w:t>
      </w:r>
      <w:r>
        <w:rPr>
          <w:rFonts w:hint="default" w:ascii="Times New Roman" w:hAnsi="Times New Roman" w:eastAsia="仿宋" w:cs="Times New Roman"/>
          <w:i w:val="0"/>
          <w:iCs w:val="0"/>
          <w:color w:val="auto"/>
          <w:kern w:val="0"/>
          <w:sz w:val="24"/>
        </w:rPr>
        <w:t>中标</w:t>
      </w:r>
      <w:r>
        <w:rPr>
          <w:rFonts w:hint="default" w:ascii="Times New Roman" w:hAnsi="Times New Roman" w:eastAsia="仿宋" w:cs="Times New Roman"/>
          <w:i w:val="0"/>
          <w:iCs w:val="0"/>
          <w:color w:val="auto"/>
          <w:spacing w:val="-2"/>
          <w:sz w:val="24"/>
        </w:rPr>
        <w:t>通知书》将作为签订合同的依据。</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26．签订合同</w:t>
      </w:r>
    </w:p>
    <w:p>
      <w:pPr>
        <w:pageBreakBefore w:val="0"/>
        <w:tabs>
          <w:tab w:val="left" w:pos="1080"/>
          <w:tab w:val="left" w:pos="1290"/>
        </w:tabs>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26.1</w:t>
      </w:r>
      <w:r>
        <w:rPr>
          <w:rFonts w:hint="default" w:ascii="Times New Roman" w:hAnsi="Times New Roman" w:eastAsia="仿宋" w:cs="Times New Roman"/>
          <w:b/>
          <w:i w:val="0"/>
          <w:iCs w:val="0"/>
          <w:color w:val="auto"/>
          <w:spacing w:val="-2"/>
          <w:sz w:val="24"/>
        </w:rPr>
        <w:t>中标人收到新疆西北招标有限公司公司发送的《中标通知书》，中标人应在投标有效期前签订合同。</w:t>
      </w:r>
    </w:p>
    <w:p>
      <w:pPr>
        <w:pageBreakBefore w:val="0"/>
        <w:tabs>
          <w:tab w:val="left" w:pos="420"/>
          <w:tab w:val="left" w:pos="1290"/>
        </w:tabs>
        <w:kinsoku/>
        <w:wordWrap w:val="0"/>
        <w:overflowPunct/>
        <w:topLinePunct w:val="0"/>
        <w:bidi w:val="0"/>
        <w:snapToGrid w:val="0"/>
        <w:spacing w:line="500" w:lineRule="exact"/>
        <w:ind w:firstLine="472"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pacing w:val="-2"/>
          <w:sz w:val="24"/>
        </w:rPr>
        <w:t>26.2</w:t>
      </w:r>
      <w:r>
        <w:rPr>
          <w:rFonts w:hint="default" w:ascii="Times New Roman" w:hAnsi="Times New Roman" w:eastAsia="仿宋" w:cs="Times New Roman"/>
          <w:b/>
          <w:i w:val="0"/>
          <w:iCs w:val="0"/>
          <w:color w:val="auto"/>
          <w:spacing w:val="-2"/>
          <w:sz w:val="24"/>
        </w:rPr>
        <w:t>如中标人在规定的时间内拒签合同，则按违约处理。采购人保留追诉的权利。</w:t>
      </w:r>
    </w:p>
    <w:p>
      <w:pPr>
        <w:pageBreakBefore w:val="0"/>
        <w:kinsoku/>
        <w:wordWrap w:val="0"/>
        <w:overflowPunct/>
        <w:topLinePunct w:val="0"/>
        <w:bidi w:val="0"/>
        <w:snapToGrid w:val="0"/>
        <w:spacing w:line="500" w:lineRule="exact"/>
        <w:ind w:firstLine="472" w:firstLineChars="200"/>
        <w:rPr>
          <w:rFonts w:hint="default" w:ascii="Times New Roman" w:hAnsi="Times New Roman" w:eastAsia="仿宋" w:cs="Times New Roman"/>
          <w:b/>
          <w:i w:val="0"/>
          <w:iCs w:val="0"/>
          <w:color w:val="auto"/>
          <w:spacing w:val="-2"/>
          <w:sz w:val="24"/>
        </w:rPr>
      </w:pPr>
      <w:r>
        <w:rPr>
          <w:rFonts w:hint="default" w:ascii="Times New Roman" w:hAnsi="Times New Roman" w:eastAsia="仿宋" w:cs="Times New Roman"/>
          <w:i w:val="0"/>
          <w:iCs w:val="0"/>
          <w:color w:val="auto"/>
          <w:spacing w:val="-2"/>
          <w:sz w:val="24"/>
        </w:rPr>
        <w:t>26.4招标文件、中标人的投标文件及其澄清文件等，均为签订合同的依据。</w:t>
      </w:r>
    </w:p>
    <w:p>
      <w:pPr>
        <w:pageBreakBefore w:val="0"/>
        <w:kinsoku/>
        <w:wordWrap w:val="0"/>
        <w:overflowPunct/>
        <w:topLinePunct w:val="0"/>
        <w:bidi w:val="0"/>
        <w:snapToGrid w:val="0"/>
        <w:spacing w:line="500" w:lineRule="exact"/>
        <w:ind w:firstLine="474" w:firstLineChars="200"/>
        <w:rPr>
          <w:rFonts w:hint="default" w:ascii="Times New Roman" w:hAnsi="Times New Roman" w:eastAsia="仿宋" w:cs="Times New Roman"/>
          <w:b/>
          <w:i w:val="0"/>
          <w:iCs w:val="0"/>
          <w:color w:val="auto"/>
          <w:spacing w:val="-2"/>
          <w:sz w:val="24"/>
        </w:rPr>
      </w:pPr>
      <w:r>
        <w:rPr>
          <w:rFonts w:hint="default" w:ascii="Times New Roman" w:hAnsi="Times New Roman" w:eastAsia="仿宋" w:cs="Times New Roman"/>
          <w:b/>
          <w:i w:val="0"/>
          <w:iCs w:val="0"/>
          <w:color w:val="auto"/>
          <w:spacing w:val="-2"/>
          <w:sz w:val="24"/>
        </w:rPr>
        <w:t>26.5不允许中标人将成交项目分包或转交他人承担。</w:t>
      </w:r>
    </w:p>
    <w:p>
      <w:pPr>
        <w:pageBreakBefore w:val="0"/>
        <w:kinsoku/>
        <w:wordWrap w:val="0"/>
        <w:overflowPunct/>
        <w:topLinePunct w:val="0"/>
        <w:bidi w:val="0"/>
        <w:snapToGrid w:val="0"/>
        <w:spacing w:line="500" w:lineRule="exact"/>
        <w:ind w:firstLine="552" w:firstLineChars="200"/>
        <w:rPr>
          <w:rFonts w:hint="default" w:ascii="Times New Roman" w:hAnsi="Times New Roman" w:eastAsia="仿宋" w:cs="Times New Roman"/>
          <w:i w:val="0"/>
          <w:iCs w:val="0"/>
          <w:color w:val="auto"/>
          <w:spacing w:val="-2"/>
          <w:sz w:val="28"/>
          <w:szCs w:val="28"/>
        </w:r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98" w:name="_Toc18911"/>
      <w:bookmarkStart w:id="99" w:name="_Toc23793"/>
      <w:bookmarkStart w:id="100" w:name="_Toc18542"/>
      <w:bookmarkStart w:id="101" w:name="_Toc18871"/>
      <w:r>
        <w:rPr>
          <w:rFonts w:hint="default" w:ascii="Times New Roman" w:hAnsi="Times New Roman" w:eastAsia="仿宋" w:cs="Times New Roman"/>
          <w:i w:val="0"/>
          <w:iCs w:val="0"/>
          <w:color w:val="auto"/>
          <w:sz w:val="36"/>
        </w:rPr>
        <w:t>第九章  其他说明</w:t>
      </w:r>
      <w:bookmarkEnd w:id="98"/>
      <w:bookmarkEnd w:id="99"/>
      <w:bookmarkEnd w:id="100"/>
      <w:bookmarkEnd w:id="101"/>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27.本招标文件的解释权归</w:t>
      </w:r>
      <w:r>
        <w:rPr>
          <w:rFonts w:hint="default" w:ascii="Times New Roman" w:hAnsi="Times New Roman" w:eastAsia="仿宋" w:cs="Times New Roman"/>
          <w:i w:val="0"/>
          <w:iCs w:val="0"/>
          <w:color w:val="auto"/>
          <w:sz w:val="24"/>
        </w:rPr>
        <w:t>新疆西北招标有限公司</w:t>
      </w:r>
      <w:r>
        <w:rPr>
          <w:rFonts w:hint="default" w:ascii="Times New Roman" w:hAnsi="Times New Roman" w:eastAsia="仿宋" w:cs="Times New Roman"/>
          <w:bCs/>
          <w:i w:val="0"/>
          <w:iCs w:val="0"/>
          <w:color w:val="auto"/>
          <w:sz w:val="24"/>
        </w:rPr>
        <w:t>。</w:t>
      </w: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102" w:name="_Toc25892"/>
      <w:bookmarkStart w:id="103" w:name="_Toc22020"/>
      <w:bookmarkStart w:id="104" w:name="_Toc28621"/>
      <w:bookmarkStart w:id="105" w:name="_Toc13134"/>
      <w:bookmarkStart w:id="281" w:name="_GoBack"/>
      <w:bookmarkEnd w:id="281"/>
      <w:r>
        <w:rPr>
          <w:rFonts w:hint="default" w:ascii="Times New Roman" w:hAnsi="Times New Roman" w:eastAsia="仿宋" w:cs="Times New Roman"/>
          <w:i w:val="0"/>
          <w:iCs w:val="0"/>
          <w:color w:val="auto"/>
          <w:sz w:val="36"/>
        </w:rPr>
        <w:t>第十章  评审方法</w:t>
      </w:r>
      <w:bookmarkEnd w:id="102"/>
      <w:bookmarkEnd w:id="103"/>
      <w:bookmarkEnd w:id="104"/>
      <w:bookmarkEnd w:id="105"/>
    </w:p>
    <w:p>
      <w:pPr>
        <w:pageBreakBefore w:val="0"/>
        <w:kinsoku/>
        <w:wordWrap w:val="0"/>
        <w:overflowPunct/>
        <w:topLinePunct w:val="0"/>
        <w:bidi w:val="0"/>
        <w:adjustRightInd w:val="0"/>
        <w:snapToGrid w:val="0"/>
        <w:spacing w:line="500" w:lineRule="exact"/>
        <w:ind w:firstLine="562" w:firstLineChars="200"/>
        <w:jc w:val="left"/>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8"/>
          <w:szCs w:val="28"/>
        </w:rPr>
        <w:t xml:space="preserve"> </w:t>
      </w:r>
      <w:r>
        <w:rPr>
          <w:rFonts w:hint="default" w:ascii="Times New Roman" w:hAnsi="Times New Roman" w:eastAsia="仿宋" w:cs="Times New Roman"/>
          <w:b/>
          <w:i w:val="0"/>
          <w:iCs w:val="0"/>
          <w:color w:val="auto"/>
          <w:sz w:val="24"/>
        </w:rPr>
        <w:t>28．评审方法：综合评分法。</w:t>
      </w:r>
    </w:p>
    <w:tbl>
      <w:tblPr>
        <w:tblStyle w:val="21"/>
        <w:tblpPr w:leftFromText="180" w:rightFromText="180" w:vertAnchor="text" w:horzAnchor="margin" w:tblpXSpec="center" w:tblpY="2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5689"/>
        <w:gridCol w:w="736"/>
        <w:gridCol w:w="567"/>
        <w:gridCol w:w="708"/>
        <w:gridCol w:w="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9180" w:type="dxa"/>
            <w:gridSpan w:val="6"/>
            <w:noWrap w:val="0"/>
            <w:vAlign w:val="top"/>
          </w:tcPr>
          <w:p>
            <w:pPr>
              <w:pageBreakBefore w:val="0"/>
              <w:kinsoku/>
              <w:wordWrap w:val="0"/>
              <w:overflowPunct/>
              <w:topLinePunct w:val="0"/>
              <w:bidi w:val="0"/>
              <w:snapToGrid w:val="0"/>
              <w:spacing w:line="360" w:lineRule="exact"/>
              <w:ind w:firstLine="4021" w:firstLineChars="1669"/>
              <w:rPr>
                <w:rFonts w:hint="default" w:ascii="Times New Roman" w:hAnsi="Times New Roman" w:eastAsia="仿宋" w:cs="Times New Roman"/>
                <w:b/>
                <w:bCs/>
                <w:i w:val="0"/>
                <w:iCs w:val="0"/>
                <w:color w:val="auto"/>
                <w:sz w:val="24"/>
              </w:rPr>
            </w:pPr>
            <w:r>
              <w:rPr>
                <w:rFonts w:hint="default" w:ascii="Times New Roman" w:hAnsi="Times New Roman" w:eastAsia="仿宋" w:cs="Times New Roman"/>
                <w:b/>
                <w:bCs/>
                <w:i w:val="0"/>
                <w:iCs w:val="0"/>
                <w:color w:val="auto"/>
                <w:sz w:val="24"/>
              </w:rPr>
              <w:t>符合性审查记录表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9180" w:type="dxa"/>
            <w:gridSpan w:val="6"/>
            <w:noWrap w:val="0"/>
            <w:vAlign w:val="top"/>
          </w:tcPr>
          <w:p>
            <w:pPr>
              <w:pageBreakBefore w:val="0"/>
              <w:kinsoku/>
              <w:wordWrap w:val="0"/>
              <w:overflowPunct/>
              <w:topLinePunct w:val="0"/>
              <w:bidi w:val="0"/>
              <w:snapToGrid w:val="0"/>
              <w:spacing w:line="360" w:lineRule="exact"/>
              <w:ind w:firstLine="360" w:firstLineChars="150"/>
              <w:rPr>
                <w:rFonts w:hint="default" w:ascii="Times New Roman" w:hAnsi="Times New Roman" w:eastAsia="仿宋" w:cs="Times New Roman"/>
                <w:i w:val="0"/>
                <w:iCs w:val="0"/>
                <w:color w:val="auto"/>
                <w:sz w:val="24"/>
                <w:lang w:eastAsia="zh-CN"/>
              </w:rPr>
            </w:pPr>
            <w:r>
              <w:rPr>
                <w:rFonts w:hint="default" w:ascii="Times New Roman" w:hAnsi="Times New Roman" w:eastAsia="仿宋" w:cs="Times New Roman"/>
                <w:i w:val="0"/>
                <w:iCs w:val="0"/>
                <w:color w:val="auto"/>
                <w:sz w:val="24"/>
              </w:rPr>
              <w:t>项目名称：</w:t>
            </w:r>
            <w:r>
              <w:rPr>
                <w:rFonts w:hint="eastAsia" w:ascii="Times New Roman" w:hAnsi="Times New Roman" w:eastAsia="仿宋" w:cs="Times New Roman"/>
                <w:i w:val="0"/>
                <w:iCs w:val="0"/>
                <w:color w:val="auto"/>
                <w:kern w:val="0"/>
                <w:sz w:val="24"/>
                <w:lang w:eastAsia="zh-CN"/>
              </w:rPr>
              <w:t>新疆医科大学第七附属医院医教综合楼病理科通风系统采购及安装项目</w:t>
            </w:r>
            <w:r>
              <w:rPr>
                <w:rFonts w:hint="eastAsia" w:eastAsia="仿宋" w:cs="Times New Roman"/>
                <w:i w:val="0"/>
                <w:iCs w:val="0"/>
                <w:color w:val="auto"/>
                <w:kern w:val="0"/>
                <w:sz w:val="24"/>
                <w:lang w:eastAsia="zh-CN"/>
              </w:rPr>
              <w:t>（</w:t>
            </w:r>
            <w:r>
              <w:rPr>
                <w:rFonts w:hint="eastAsia" w:eastAsia="仿宋" w:cs="Times New Roman"/>
                <w:i w:val="0"/>
                <w:iCs w:val="0"/>
                <w:color w:val="auto"/>
                <w:kern w:val="0"/>
                <w:sz w:val="24"/>
                <w:lang w:val="en-US" w:eastAsia="zh-CN"/>
              </w:rPr>
              <w:t>三次</w:t>
            </w:r>
            <w:r>
              <w:rPr>
                <w:rFonts w:hint="eastAsia" w:eastAsia="仿宋" w:cs="Times New Roman"/>
                <w:i w:val="0"/>
                <w:iCs w:val="0"/>
                <w:color w:val="auto"/>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9180" w:type="dxa"/>
            <w:gridSpan w:val="6"/>
            <w:noWrap w:val="0"/>
            <w:vAlign w:val="top"/>
          </w:tcPr>
          <w:p>
            <w:pPr>
              <w:pageBreakBefore w:val="0"/>
              <w:kinsoku/>
              <w:wordWrap w:val="0"/>
              <w:overflowPunct/>
              <w:topLinePunct w:val="0"/>
              <w:bidi w:val="0"/>
              <w:snapToGrid w:val="0"/>
              <w:spacing w:line="360" w:lineRule="exact"/>
              <w:ind w:firstLine="360" w:firstLineChars="150"/>
              <w:rPr>
                <w:rFonts w:hint="default" w:ascii="Times New Roman" w:hAnsi="Times New Roman" w:eastAsia="仿宋" w:cs="Times New Roman"/>
                <w:i w:val="0"/>
                <w:iCs w:val="0"/>
                <w:color w:val="auto"/>
                <w:sz w:val="24"/>
                <w:lang w:val="en-US" w:eastAsia="zh-CN"/>
              </w:rPr>
            </w:pPr>
            <w:r>
              <w:rPr>
                <w:rFonts w:hint="default" w:ascii="Times New Roman" w:hAnsi="Times New Roman" w:eastAsia="仿宋" w:cs="Times New Roman"/>
                <w:i w:val="0"/>
                <w:iCs w:val="0"/>
                <w:color w:val="auto"/>
                <w:sz w:val="24"/>
              </w:rPr>
              <w:t>项目编号：</w:t>
            </w:r>
            <w:r>
              <w:rPr>
                <w:rFonts w:hint="default" w:ascii="Times New Roman" w:hAnsi="Times New Roman" w:eastAsia="仿宋" w:cs="Times New Roman"/>
                <w:i w:val="0"/>
                <w:iCs w:val="0"/>
                <w:color w:val="auto"/>
              </w:rPr>
              <w:t xml:space="preserve">  </w:t>
            </w:r>
            <w:r>
              <w:rPr>
                <w:rFonts w:hint="eastAsia" w:ascii="Times New Roman" w:hAnsi="Times New Roman" w:eastAsia="仿宋" w:cs="Times New Roman"/>
                <w:i w:val="0"/>
                <w:iCs w:val="0"/>
                <w:color w:val="auto"/>
                <w:lang w:eastAsia="zh-CN"/>
              </w:rPr>
              <w:t>2021-XBZC-01194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798" w:type="dxa"/>
            <w:vMerge w:val="restart"/>
            <w:noWrap w:val="0"/>
            <w:vAlign w:val="center"/>
          </w:tcPr>
          <w:p>
            <w:pPr>
              <w:pageBreakBefore w:val="0"/>
              <w:kinsoku/>
              <w:wordWrap w:val="0"/>
              <w:overflowPunct/>
              <w:topLinePunct w:val="0"/>
              <w:bidi w:val="0"/>
              <w:snapToGrid w:val="0"/>
              <w:spacing w:line="36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序号</w:t>
            </w:r>
          </w:p>
        </w:tc>
        <w:tc>
          <w:tcPr>
            <w:tcW w:w="5689" w:type="dxa"/>
            <w:vMerge w:val="restart"/>
            <w:noWrap w:val="0"/>
            <w:vAlign w:val="center"/>
          </w:tcPr>
          <w:p>
            <w:pPr>
              <w:pageBreakBefore w:val="0"/>
              <w:kinsoku/>
              <w:wordWrap w:val="0"/>
              <w:overflowPunct/>
              <w:topLinePunct w:val="0"/>
              <w:bidi w:val="0"/>
              <w:snapToGrid w:val="0"/>
              <w:spacing w:line="360" w:lineRule="exact"/>
              <w:ind w:firstLine="1080" w:firstLineChars="4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评审因素</w:t>
            </w:r>
          </w:p>
        </w:tc>
        <w:tc>
          <w:tcPr>
            <w:tcW w:w="2693" w:type="dxa"/>
            <w:gridSpan w:val="4"/>
            <w:noWrap w:val="0"/>
            <w:vAlign w:val="top"/>
          </w:tcPr>
          <w:p>
            <w:pPr>
              <w:pageBreakBefore w:val="0"/>
              <w:kinsoku/>
              <w:wordWrap w:val="0"/>
              <w:overflowPunct/>
              <w:topLinePunct w:val="0"/>
              <w:bidi w:val="0"/>
              <w:snapToGrid w:val="0"/>
              <w:spacing w:line="36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投标人名称及评审意见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798" w:type="dxa"/>
            <w:vMerge w:val="continue"/>
            <w:noWrap w:val="0"/>
            <w:vAlign w:val="top"/>
          </w:tcPr>
          <w:p>
            <w:pPr>
              <w:pageBreakBefore w:val="0"/>
              <w:kinsoku/>
              <w:wordWrap w:val="0"/>
              <w:overflowPunct/>
              <w:topLinePunct w:val="0"/>
              <w:bidi w:val="0"/>
              <w:snapToGrid w:val="0"/>
              <w:spacing w:line="360" w:lineRule="exact"/>
              <w:ind w:firstLine="360" w:firstLineChars="150"/>
              <w:rPr>
                <w:rFonts w:hint="default" w:ascii="Times New Roman" w:hAnsi="Times New Roman" w:eastAsia="仿宋" w:cs="Times New Roman"/>
                <w:i w:val="0"/>
                <w:iCs w:val="0"/>
                <w:color w:val="auto"/>
                <w:sz w:val="24"/>
              </w:rPr>
            </w:pPr>
          </w:p>
        </w:tc>
        <w:tc>
          <w:tcPr>
            <w:tcW w:w="5689" w:type="dxa"/>
            <w:vMerge w:val="continue"/>
            <w:noWrap w:val="0"/>
            <w:vAlign w:val="top"/>
          </w:tcPr>
          <w:p>
            <w:pPr>
              <w:pageBreakBefore w:val="0"/>
              <w:kinsoku/>
              <w:wordWrap w:val="0"/>
              <w:overflowPunct/>
              <w:topLinePunct w:val="0"/>
              <w:bidi w:val="0"/>
              <w:snapToGrid w:val="0"/>
              <w:spacing w:line="360" w:lineRule="exact"/>
              <w:ind w:firstLine="360" w:firstLineChars="150"/>
              <w:rPr>
                <w:rFonts w:hint="default" w:ascii="Times New Roman" w:hAnsi="Times New Roman" w:eastAsia="仿宋" w:cs="Times New Roman"/>
                <w:i w:val="0"/>
                <w:iCs w:val="0"/>
                <w:color w:val="auto"/>
                <w:sz w:val="24"/>
              </w:rPr>
            </w:pPr>
          </w:p>
        </w:tc>
        <w:tc>
          <w:tcPr>
            <w:tcW w:w="736" w:type="dxa"/>
            <w:noWrap w:val="0"/>
            <w:vAlign w:val="top"/>
          </w:tcPr>
          <w:p>
            <w:pPr>
              <w:pageBreakBefore w:val="0"/>
              <w:kinsoku/>
              <w:wordWrap w:val="0"/>
              <w:overflowPunct/>
              <w:topLinePunct w:val="0"/>
              <w:bidi w:val="0"/>
              <w:snapToGrid w:val="0"/>
              <w:spacing w:line="360" w:lineRule="exact"/>
              <w:ind w:firstLine="360" w:firstLineChars="150"/>
              <w:rPr>
                <w:rFonts w:hint="default" w:ascii="Times New Roman" w:hAnsi="Times New Roman" w:eastAsia="仿宋" w:cs="Times New Roman"/>
                <w:i w:val="0"/>
                <w:iCs w:val="0"/>
                <w:color w:val="auto"/>
                <w:sz w:val="24"/>
              </w:rPr>
            </w:pPr>
          </w:p>
        </w:tc>
        <w:tc>
          <w:tcPr>
            <w:tcW w:w="567" w:type="dxa"/>
            <w:noWrap w:val="0"/>
            <w:vAlign w:val="top"/>
          </w:tcPr>
          <w:p>
            <w:pPr>
              <w:pageBreakBefore w:val="0"/>
              <w:kinsoku/>
              <w:wordWrap w:val="0"/>
              <w:overflowPunct/>
              <w:topLinePunct w:val="0"/>
              <w:bidi w:val="0"/>
              <w:snapToGrid w:val="0"/>
              <w:spacing w:line="360" w:lineRule="exact"/>
              <w:ind w:firstLine="360" w:firstLineChars="150"/>
              <w:rPr>
                <w:rFonts w:hint="default" w:ascii="Times New Roman" w:hAnsi="Times New Roman" w:eastAsia="仿宋" w:cs="Times New Roman"/>
                <w:i w:val="0"/>
                <w:iCs w:val="0"/>
                <w:color w:val="auto"/>
                <w:sz w:val="24"/>
              </w:rPr>
            </w:pPr>
          </w:p>
        </w:tc>
        <w:tc>
          <w:tcPr>
            <w:tcW w:w="708" w:type="dxa"/>
            <w:noWrap w:val="0"/>
            <w:vAlign w:val="top"/>
          </w:tcPr>
          <w:p>
            <w:pPr>
              <w:pageBreakBefore w:val="0"/>
              <w:kinsoku/>
              <w:wordWrap w:val="0"/>
              <w:overflowPunct/>
              <w:topLinePunct w:val="0"/>
              <w:bidi w:val="0"/>
              <w:snapToGrid w:val="0"/>
              <w:spacing w:line="360" w:lineRule="exact"/>
              <w:ind w:firstLine="360" w:firstLineChars="150"/>
              <w:rPr>
                <w:rFonts w:hint="default" w:ascii="Times New Roman" w:hAnsi="Times New Roman" w:eastAsia="仿宋" w:cs="Times New Roman"/>
                <w:i w:val="0"/>
                <w:iCs w:val="0"/>
                <w:color w:val="auto"/>
                <w:sz w:val="24"/>
              </w:rPr>
            </w:pPr>
          </w:p>
        </w:tc>
        <w:tc>
          <w:tcPr>
            <w:tcW w:w="682" w:type="dxa"/>
            <w:noWrap w:val="0"/>
            <w:vAlign w:val="top"/>
          </w:tcPr>
          <w:p>
            <w:pPr>
              <w:pageBreakBefore w:val="0"/>
              <w:kinsoku/>
              <w:wordWrap w:val="0"/>
              <w:overflowPunct/>
              <w:topLinePunct w:val="0"/>
              <w:bidi w:val="0"/>
              <w:snapToGrid w:val="0"/>
              <w:spacing w:line="360" w:lineRule="exact"/>
              <w:ind w:firstLine="360" w:firstLineChars="150"/>
              <w:rPr>
                <w:rFonts w:hint="default" w:ascii="Times New Roman" w:hAnsi="Times New Roman" w:eastAsia="仿宋" w:cs="Times New Roman"/>
                <w:i w:val="0"/>
                <w:iCs w:val="0"/>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798" w:type="dxa"/>
            <w:noWrap w:val="0"/>
            <w:vAlign w:val="center"/>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1</w:t>
            </w:r>
          </w:p>
        </w:tc>
        <w:tc>
          <w:tcPr>
            <w:tcW w:w="5689" w:type="dxa"/>
            <w:noWrap w:val="0"/>
            <w:vAlign w:val="center"/>
          </w:tcPr>
          <w:p>
            <w:pPr>
              <w:pageBreakBefore w:val="0"/>
              <w:kinsoku/>
              <w:wordWrap w:val="0"/>
              <w:overflowPunct/>
              <w:topLinePunct w:val="0"/>
              <w:bidi w:val="0"/>
              <w:snapToGrid w:val="0"/>
              <w:spacing w:line="3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投标文件是否按照规定进行胶装的。</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98" w:type="dxa"/>
            <w:noWrap w:val="0"/>
            <w:vAlign w:val="center"/>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2</w:t>
            </w:r>
          </w:p>
        </w:tc>
        <w:tc>
          <w:tcPr>
            <w:tcW w:w="5689" w:type="dxa"/>
            <w:noWrap w:val="0"/>
            <w:vAlign w:val="center"/>
          </w:tcPr>
          <w:p>
            <w:pPr>
              <w:pageBreakBefore w:val="0"/>
              <w:kinsoku/>
              <w:wordWrap w:val="0"/>
              <w:overflowPunct/>
              <w:topLinePunct w:val="0"/>
              <w:bidi w:val="0"/>
              <w:snapToGrid w:val="0"/>
              <w:spacing w:line="3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投标文件“正本”是否按规定由投标方的法定代表人或其授权代表签字，或加盖投标方公章的；或签字人经法定代表人有效授权委托的；或资格证明文件与原件一致的。</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798" w:type="dxa"/>
            <w:noWrap w:val="0"/>
            <w:vAlign w:val="center"/>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3</w:t>
            </w:r>
          </w:p>
        </w:tc>
        <w:tc>
          <w:tcPr>
            <w:tcW w:w="5689" w:type="dxa"/>
            <w:noWrap w:val="0"/>
            <w:vAlign w:val="center"/>
          </w:tcPr>
          <w:p>
            <w:pPr>
              <w:pageBreakBefore w:val="0"/>
              <w:kinsoku/>
              <w:wordWrap w:val="0"/>
              <w:overflowPunct/>
              <w:topLinePunct w:val="0"/>
              <w:bidi w:val="0"/>
              <w:snapToGrid w:val="0"/>
              <w:spacing w:line="300" w:lineRule="exact"/>
              <w:rPr>
                <w:rFonts w:hint="default" w:ascii="Times New Roman" w:hAnsi="Times New Roman" w:eastAsia="仿宋" w:cs="Times New Roman"/>
                <w:i w:val="0"/>
                <w:iCs w:val="0"/>
                <w:color w:val="auto"/>
                <w:szCs w:val="21"/>
              </w:rPr>
            </w:pPr>
            <w:r>
              <w:rPr>
                <w:rFonts w:hint="eastAsia" w:ascii="Times New Roman" w:hAnsi="Times New Roman" w:eastAsia="仿宋" w:cs="Times New Roman"/>
                <w:i w:val="0"/>
                <w:iCs w:val="0"/>
                <w:color w:val="auto"/>
                <w:szCs w:val="21"/>
                <w:lang w:eastAsia="zh-CN"/>
              </w:rPr>
              <w:t>供货周期</w:t>
            </w:r>
            <w:r>
              <w:rPr>
                <w:rFonts w:hint="default" w:ascii="Times New Roman" w:hAnsi="Times New Roman" w:eastAsia="仿宋" w:cs="Times New Roman"/>
                <w:i w:val="0"/>
                <w:iCs w:val="0"/>
                <w:color w:val="auto"/>
                <w:szCs w:val="21"/>
              </w:rPr>
              <w:t>、付款方式、免费维护服务期等满足招标文件要求的。</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98" w:type="dxa"/>
            <w:noWrap w:val="0"/>
            <w:vAlign w:val="center"/>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4</w:t>
            </w:r>
          </w:p>
        </w:tc>
        <w:tc>
          <w:tcPr>
            <w:tcW w:w="5689" w:type="dxa"/>
            <w:noWrap w:val="0"/>
            <w:vAlign w:val="center"/>
          </w:tcPr>
          <w:p>
            <w:pPr>
              <w:pageBreakBefore w:val="0"/>
              <w:kinsoku/>
              <w:wordWrap w:val="0"/>
              <w:overflowPunct/>
              <w:topLinePunct w:val="0"/>
              <w:bidi w:val="0"/>
              <w:snapToGrid w:val="0"/>
              <w:spacing w:line="3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投标有效期是否满足招标文件要求的。</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798" w:type="dxa"/>
            <w:noWrap w:val="0"/>
            <w:vAlign w:val="center"/>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5</w:t>
            </w:r>
          </w:p>
        </w:tc>
        <w:tc>
          <w:tcPr>
            <w:tcW w:w="5689" w:type="dxa"/>
            <w:noWrap w:val="0"/>
            <w:vAlign w:val="center"/>
          </w:tcPr>
          <w:p>
            <w:pPr>
              <w:pageBreakBefore w:val="0"/>
              <w:kinsoku/>
              <w:wordWrap w:val="0"/>
              <w:overflowPunct/>
              <w:topLinePunct w:val="0"/>
              <w:bidi w:val="0"/>
              <w:snapToGrid w:val="0"/>
              <w:spacing w:line="3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投标内容与采购内容及要求是否有重大偏离或保留的。</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798" w:type="dxa"/>
            <w:noWrap w:val="0"/>
            <w:vAlign w:val="center"/>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6</w:t>
            </w:r>
          </w:p>
        </w:tc>
        <w:tc>
          <w:tcPr>
            <w:tcW w:w="5689" w:type="dxa"/>
            <w:noWrap w:val="0"/>
            <w:vAlign w:val="center"/>
          </w:tcPr>
          <w:p>
            <w:pPr>
              <w:pageBreakBefore w:val="0"/>
              <w:kinsoku/>
              <w:wordWrap w:val="0"/>
              <w:overflowPunct/>
              <w:topLinePunct w:val="0"/>
              <w:bidi w:val="0"/>
              <w:snapToGrid w:val="0"/>
              <w:spacing w:line="3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投标文件组成符合招标文件要求的。</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98" w:type="dxa"/>
            <w:noWrap w:val="0"/>
            <w:vAlign w:val="center"/>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7</w:t>
            </w:r>
          </w:p>
        </w:tc>
        <w:tc>
          <w:tcPr>
            <w:tcW w:w="5689" w:type="dxa"/>
            <w:noWrap w:val="0"/>
            <w:vAlign w:val="center"/>
          </w:tcPr>
          <w:p>
            <w:pPr>
              <w:pageBreakBefore w:val="0"/>
              <w:kinsoku/>
              <w:wordWrap w:val="0"/>
              <w:overflowPunct/>
              <w:topLinePunct w:val="0"/>
              <w:bidi w:val="0"/>
              <w:snapToGrid w:val="0"/>
              <w:spacing w:line="3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投标文件中</w:t>
            </w:r>
            <w:r>
              <w:rPr>
                <w:rFonts w:hint="eastAsia" w:ascii="Times New Roman" w:hAnsi="Times New Roman" w:eastAsia="仿宋" w:cs="Times New Roman"/>
                <w:i w:val="0"/>
                <w:iCs w:val="0"/>
                <w:color w:val="auto"/>
                <w:szCs w:val="21"/>
                <w:lang w:eastAsia="zh-CN"/>
              </w:rPr>
              <w:t>未</w:t>
            </w:r>
            <w:r>
              <w:rPr>
                <w:rFonts w:hint="default" w:ascii="Times New Roman" w:hAnsi="Times New Roman" w:eastAsia="仿宋" w:cs="Times New Roman"/>
                <w:i w:val="0"/>
                <w:iCs w:val="0"/>
                <w:color w:val="auto"/>
                <w:szCs w:val="21"/>
              </w:rPr>
              <w:t>提供虚假或失实资料的。</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798" w:type="dxa"/>
            <w:noWrap w:val="0"/>
            <w:vAlign w:val="center"/>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8</w:t>
            </w:r>
          </w:p>
        </w:tc>
        <w:tc>
          <w:tcPr>
            <w:tcW w:w="5689" w:type="dxa"/>
            <w:noWrap w:val="0"/>
            <w:vAlign w:val="center"/>
          </w:tcPr>
          <w:p>
            <w:pPr>
              <w:pageBreakBefore w:val="0"/>
              <w:kinsoku/>
              <w:wordWrap w:val="0"/>
              <w:overflowPunct/>
              <w:topLinePunct w:val="0"/>
              <w:bidi w:val="0"/>
              <w:snapToGrid w:val="0"/>
              <w:spacing w:line="3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符合法律、法规和投标文件中规定的其它实质性要求的。</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6487" w:type="dxa"/>
            <w:gridSpan w:val="2"/>
            <w:noWrap w:val="0"/>
            <w:vAlign w:val="center"/>
          </w:tcPr>
          <w:p>
            <w:pPr>
              <w:pageBreakBefore w:val="0"/>
              <w:kinsoku/>
              <w:wordWrap w:val="0"/>
              <w:overflowPunct/>
              <w:topLinePunct w:val="0"/>
              <w:bidi w:val="0"/>
              <w:snapToGrid w:val="0"/>
              <w:spacing w:line="30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是否通过评审</w:t>
            </w:r>
          </w:p>
        </w:tc>
        <w:tc>
          <w:tcPr>
            <w:tcW w:w="736"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567"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708"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c>
          <w:tcPr>
            <w:tcW w:w="682" w:type="dxa"/>
            <w:noWrap w:val="0"/>
            <w:vAlign w:val="top"/>
          </w:tcPr>
          <w:p>
            <w:pPr>
              <w:pageBreakBefore w:val="0"/>
              <w:kinsoku/>
              <w:wordWrap w:val="0"/>
              <w:overflowPunct/>
              <w:topLinePunct w:val="0"/>
              <w:bidi w:val="0"/>
              <w:snapToGrid w:val="0"/>
              <w:spacing w:line="36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9180" w:type="dxa"/>
            <w:gridSpan w:val="6"/>
            <w:noWrap w:val="0"/>
            <w:vAlign w:val="top"/>
          </w:tcPr>
          <w:p>
            <w:pPr>
              <w:pageBreakBefore w:val="0"/>
              <w:kinsoku/>
              <w:wordWrap w:val="0"/>
              <w:overflowPunct/>
              <w:topLinePunct w:val="0"/>
              <w:bidi w:val="0"/>
              <w:snapToGrid w:val="0"/>
              <w:spacing w:line="300" w:lineRule="exact"/>
              <w:ind w:firstLine="315" w:firstLineChars="15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注：评标委员会对投标文件按评审标准对上述内容评审，满足要求的在对应的框内打“√”，不满足要求的在对应的框内打“×”。对可以进入详评的投标人，在该投标人所对应的“是否通过评审“栏中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9180" w:type="dxa"/>
            <w:gridSpan w:val="6"/>
            <w:noWrap w:val="0"/>
            <w:vAlign w:val="top"/>
          </w:tcPr>
          <w:p>
            <w:pPr>
              <w:pageBreakBefore w:val="0"/>
              <w:kinsoku/>
              <w:wordWrap w:val="0"/>
              <w:overflowPunct/>
              <w:topLinePunct w:val="0"/>
              <w:bidi w:val="0"/>
              <w:snapToGrid w:val="0"/>
              <w:spacing w:line="360" w:lineRule="exact"/>
              <w:ind w:left="7289" w:leftChars="171" w:hanging="6930" w:hangingChars="330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xml:space="preserve">评标委员会全体成员签名：                                                                                     </w:t>
            </w:r>
          </w:p>
          <w:p>
            <w:pPr>
              <w:pageBreakBefore w:val="0"/>
              <w:kinsoku/>
              <w:wordWrap w:val="0"/>
              <w:overflowPunct/>
              <w:topLinePunct w:val="0"/>
              <w:bidi w:val="0"/>
              <w:snapToGrid w:val="0"/>
              <w:spacing w:line="360" w:lineRule="exact"/>
              <w:ind w:left="7289" w:leftChars="171" w:hanging="6930" w:hangingChars="3300"/>
              <w:jc w:val="righ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 xml:space="preserve">  20</w:t>
            </w:r>
            <w:r>
              <w:rPr>
                <w:rFonts w:hint="default" w:ascii="Times New Roman" w:hAnsi="Times New Roman" w:eastAsia="仿宋" w:cs="Times New Roman"/>
                <w:i w:val="0"/>
                <w:iCs w:val="0"/>
                <w:color w:val="auto"/>
                <w:szCs w:val="21"/>
                <w:lang w:val="en-US" w:eastAsia="zh-CN"/>
              </w:rPr>
              <w:t>21</w:t>
            </w:r>
            <w:r>
              <w:rPr>
                <w:rFonts w:hint="default" w:ascii="Times New Roman" w:hAnsi="Times New Roman" w:eastAsia="仿宋" w:cs="Times New Roman"/>
                <w:i w:val="0"/>
                <w:iCs w:val="0"/>
                <w:color w:val="auto"/>
                <w:szCs w:val="21"/>
              </w:rPr>
              <w:t>年   月    日</w:t>
            </w:r>
          </w:p>
        </w:tc>
      </w:tr>
    </w:tbl>
    <w:p>
      <w:pPr>
        <w:pageBreakBefore w:val="0"/>
        <w:kinsoku/>
        <w:wordWrap w:val="0"/>
        <w:overflowPunct/>
        <w:topLinePunct w:val="0"/>
        <w:bidi w:val="0"/>
        <w:spacing w:line="440" w:lineRule="exact"/>
        <w:jc w:val="center"/>
        <w:rPr>
          <w:rFonts w:hint="default" w:ascii="Times New Roman" w:hAnsi="Times New Roman" w:eastAsia="仿宋" w:cs="Times New Roman"/>
          <w:b/>
          <w:bCs/>
          <w:i w:val="0"/>
          <w:iCs w:val="0"/>
          <w:color w:val="auto"/>
          <w:sz w:val="32"/>
          <w:szCs w:val="32"/>
        </w:rPr>
      </w:pPr>
    </w:p>
    <w:p>
      <w:pPr>
        <w:pageBreakBefore w:val="0"/>
        <w:kinsoku/>
        <w:wordWrap w:val="0"/>
        <w:overflowPunct/>
        <w:topLinePunct w:val="0"/>
        <w:bidi w:val="0"/>
        <w:rPr>
          <w:rFonts w:hint="default" w:ascii="Times New Roman" w:hAnsi="Times New Roman" w:eastAsia="仿宋" w:cs="Times New Roman"/>
          <w:i w:val="0"/>
          <w:iCs w:val="0"/>
          <w:color w:val="auto"/>
        </w:rPr>
      </w:pPr>
    </w:p>
    <w:p>
      <w:pPr>
        <w:pageBreakBefore w:val="0"/>
        <w:kinsoku/>
        <w:wordWrap w:val="0"/>
        <w:overflowPunct/>
        <w:topLinePunct w:val="0"/>
        <w:bidi w:val="0"/>
        <w:spacing w:line="440" w:lineRule="exact"/>
        <w:jc w:val="center"/>
        <w:rPr>
          <w:rFonts w:hint="default" w:ascii="Times New Roman" w:hAnsi="Times New Roman" w:eastAsia="仿宋" w:cs="Times New Roman"/>
          <w:b/>
          <w:i w:val="0"/>
          <w:iCs w:val="0"/>
          <w:color w:val="auto"/>
          <w:sz w:val="32"/>
          <w:szCs w:val="32"/>
        </w:rPr>
      </w:pPr>
      <w:r>
        <w:rPr>
          <w:rFonts w:hint="default" w:ascii="Times New Roman" w:hAnsi="Times New Roman" w:eastAsia="仿宋" w:cs="Times New Roman"/>
          <w:b/>
          <w:bCs/>
          <w:i w:val="0"/>
          <w:iCs w:val="0"/>
          <w:color w:val="auto"/>
          <w:sz w:val="32"/>
          <w:szCs w:val="32"/>
        </w:rPr>
        <w:t>重大偏差审核表</w:t>
      </w:r>
    </w:p>
    <w:tbl>
      <w:tblPr>
        <w:tblStyle w:val="21"/>
        <w:tblpPr w:leftFromText="180" w:rightFromText="180" w:vertAnchor="text" w:horzAnchor="margin" w:tblpXSpec="center" w:tblpY="2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15"/>
        <w:gridCol w:w="797"/>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tcBorders>
              <w:top w:val="single" w:color="auto" w:sz="12" w:space="0"/>
              <w:left w:val="single" w:color="auto" w:sz="12" w:space="0"/>
              <w:bottom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项目</w:t>
            </w:r>
          </w:p>
        </w:tc>
        <w:tc>
          <w:tcPr>
            <w:tcW w:w="5015" w:type="dxa"/>
            <w:tcBorders>
              <w:top w:val="single" w:color="auto" w:sz="12" w:space="0"/>
              <w:bottom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评  审  内  容</w:t>
            </w:r>
          </w:p>
        </w:tc>
        <w:tc>
          <w:tcPr>
            <w:tcW w:w="797" w:type="dxa"/>
            <w:tcBorders>
              <w:top w:val="single" w:color="auto" w:sz="12" w:space="0"/>
              <w:bottom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投标人1</w:t>
            </w:r>
          </w:p>
        </w:tc>
        <w:tc>
          <w:tcPr>
            <w:tcW w:w="850" w:type="dxa"/>
            <w:tcBorders>
              <w:top w:val="single" w:color="auto" w:sz="12" w:space="0"/>
              <w:bottom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投标人2</w:t>
            </w:r>
          </w:p>
        </w:tc>
        <w:tc>
          <w:tcPr>
            <w:tcW w:w="851" w:type="dxa"/>
            <w:tcBorders>
              <w:top w:val="single" w:color="auto" w:sz="12" w:space="0"/>
              <w:bottom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投标人3</w:t>
            </w:r>
          </w:p>
        </w:tc>
        <w:tc>
          <w:tcPr>
            <w:tcW w:w="850" w:type="dxa"/>
            <w:tcBorders>
              <w:top w:val="single" w:color="auto" w:sz="12" w:space="0"/>
              <w:bottom w:val="single" w:color="auto" w:sz="12" w:space="0"/>
              <w:right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75" w:type="dxa"/>
            <w:tcBorders>
              <w:top w:val="single" w:color="auto" w:sz="12" w:space="0"/>
              <w:left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1</w:t>
            </w:r>
          </w:p>
        </w:tc>
        <w:tc>
          <w:tcPr>
            <w:tcW w:w="5015" w:type="dxa"/>
            <w:tcBorders>
              <w:top w:val="single" w:color="auto" w:sz="12" w:space="0"/>
            </w:tcBorders>
            <w:noWrap w:val="0"/>
            <w:vAlign w:val="center"/>
          </w:tcPr>
          <w:p>
            <w:pPr>
              <w:pageBreakBefore w:val="0"/>
              <w:kinsoku/>
              <w:wordWrap w:val="0"/>
              <w:overflowPunct/>
              <w:topLinePunct w:val="0"/>
              <w:bidi w:val="0"/>
              <w:jc w:val="left"/>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按照招标文件中规定的资格要求提供相关资格证明文件的；</w:t>
            </w:r>
          </w:p>
        </w:tc>
        <w:tc>
          <w:tcPr>
            <w:tcW w:w="797" w:type="dxa"/>
            <w:tcBorders>
              <w:top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tcBorders>
              <w:top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1" w:type="dxa"/>
            <w:tcBorders>
              <w:top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tcBorders>
              <w:top w:val="single" w:color="auto" w:sz="12" w:space="0"/>
              <w:right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75" w:type="dxa"/>
            <w:tcBorders>
              <w:left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2</w:t>
            </w:r>
          </w:p>
        </w:tc>
        <w:tc>
          <w:tcPr>
            <w:tcW w:w="5015" w:type="dxa"/>
            <w:noWrap w:val="0"/>
            <w:vAlign w:val="center"/>
          </w:tcPr>
          <w:p>
            <w:pPr>
              <w:pageBreakBefore w:val="0"/>
              <w:kinsoku/>
              <w:wordWrap w:val="0"/>
              <w:overflowPunct/>
              <w:topLinePunct w:val="0"/>
              <w:bidi w:val="0"/>
              <w:jc w:val="left"/>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投标文件按照招标文件规定格式要求签字并加盖公章的；</w:t>
            </w:r>
          </w:p>
        </w:tc>
        <w:tc>
          <w:tcPr>
            <w:tcW w:w="797"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1"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tcBorders>
              <w:right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75" w:type="dxa"/>
            <w:tcBorders>
              <w:left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3</w:t>
            </w:r>
          </w:p>
        </w:tc>
        <w:tc>
          <w:tcPr>
            <w:tcW w:w="5015" w:type="dxa"/>
            <w:noWrap w:val="0"/>
            <w:vAlign w:val="center"/>
          </w:tcPr>
          <w:p>
            <w:pPr>
              <w:pageBreakBefore w:val="0"/>
              <w:kinsoku/>
              <w:wordWrap w:val="0"/>
              <w:overflowPunct/>
              <w:topLinePunct w:val="0"/>
              <w:bidi w:val="0"/>
              <w:jc w:val="left"/>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投标文件</w:t>
            </w:r>
            <w:r>
              <w:rPr>
                <w:rFonts w:hint="eastAsia" w:ascii="Times New Roman" w:hAnsi="Times New Roman" w:eastAsia="仿宋" w:cs="Times New Roman"/>
                <w:bCs/>
                <w:i w:val="0"/>
                <w:iCs w:val="0"/>
                <w:color w:val="auto"/>
                <w:lang w:eastAsia="zh-CN"/>
              </w:rPr>
              <w:t>未</w:t>
            </w:r>
            <w:r>
              <w:rPr>
                <w:rFonts w:hint="default" w:ascii="Times New Roman" w:hAnsi="Times New Roman" w:eastAsia="仿宋" w:cs="Times New Roman"/>
                <w:bCs/>
                <w:i w:val="0"/>
                <w:iCs w:val="0"/>
                <w:color w:val="auto"/>
              </w:rPr>
              <w:t>附有招标人不能接受的条件的；</w:t>
            </w:r>
          </w:p>
        </w:tc>
        <w:tc>
          <w:tcPr>
            <w:tcW w:w="797"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1"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tcBorders>
              <w:right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75" w:type="dxa"/>
            <w:tcBorders>
              <w:left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4</w:t>
            </w:r>
          </w:p>
        </w:tc>
        <w:tc>
          <w:tcPr>
            <w:tcW w:w="5015" w:type="dxa"/>
            <w:noWrap w:val="0"/>
            <w:vAlign w:val="center"/>
          </w:tcPr>
          <w:p>
            <w:pPr>
              <w:pageBreakBefore w:val="0"/>
              <w:kinsoku/>
              <w:wordWrap w:val="0"/>
              <w:overflowPunct/>
              <w:topLinePunct w:val="0"/>
              <w:bidi w:val="0"/>
              <w:jc w:val="left"/>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投标文件正、副本份数符合招标文件规定的；</w:t>
            </w:r>
          </w:p>
        </w:tc>
        <w:tc>
          <w:tcPr>
            <w:tcW w:w="797"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1"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tcBorders>
              <w:right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75" w:type="dxa"/>
            <w:tcBorders>
              <w:left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5</w:t>
            </w:r>
          </w:p>
        </w:tc>
        <w:tc>
          <w:tcPr>
            <w:tcW w:w="5015" w:type="dxa"/>
            <w:noWrap w:val="0"/>
            <w:vAlign w:val="center"/>
          </w:tcPr>
          <w:p>
            <w:pPr>
              <w:pageBreakBefore w:val="0"/>
              <w:kinsoku/>
              <w:wordWrap w:val="0"/>
              <w:overflowPunct/>
              <w:topLinePunct w:val="0"/>
              <w:bidi w:val="0"/>
              <w:jc w:val="left"/>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投标文件实质性响应招标文件要求的。</w:t>
            </w:r>
          </w:p>
        </w:tc>
        <w:tc>
          <w:tcPr>
            <w:tcW w:w="797"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1"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tcBorders>
              <w:right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75" w:type="dxa"/>
            <w:tcBorders>
              <w:left w:val="single" w:color="auto" w:sz="12" w:space="0"/>
            </w:tcBorders>
            <w:noWrap w:val="0"/>
            <w:vAlign w:val="center"/>
          </w:tcPr>
          <w:p>
            <w:pPr>
              <w:pageBreakBefore w:val="0"/>
              <w:kinsoku/>
              <w:wordWrap w:val="0"/>
              <w:overflowPunct/>
              <w:topLinePunct w:val="0"/>
              <w:bidi w:val="0"/>
              <w:jc w:val="center"/>
              <w:rPr>
                <w:rFonts w:hint="default" w:ascii="Times New Roman" w:hAnsi="Times New Roman" w:eastAsia="仿宋" w:cs="Times New Roman"/>
                <w:i w:val="0"/>
                <w:iCs w:val="0"/>
                <w:color w:val="auto"/>
              </w:rPr>
            </w:pPr>
            <w:r>
              <w:rPr>
                <w:rFonts w:hint="default" w:ascii="Times New Roman" w:hAnsi="Times New Roman" w:eastAsia="仿宋" w:cs="Times New Roman"/>
                <w:i w:val="0"/>
                <w:iCs w:val="0"/>
                <w:color w:val="auto"/>
              </w:rPr>
              <w:t>6</w:t>
            </w:r>
          </w:p>
        </w:tc>
        <w:tc>
          <w:tcPr>
            <w:tcW w:w="5015" w:type="dxa"/>
            <w:noWrap w:val="0"/>
            <w:vAlign w:val="center"/>
          </w:tcPr>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是否通过评审：</w:t>
            </w:r>
          </w:p>
        </w:tc>
        <w:tc>
          <w:tcPr>
            <w:tcW w:w="797"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1" w:type="dxa"/>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c>
          <w:tcPr>
            <w:tcW w:w="850" w:type="dxa"/>
            <w:tcBorders>
              <w:right w:val="single" w:color="auto" w:sz="12" w:space="0"/>
            </w:tcBorders>
            <w:noWrap w:val="0"/>
            <w:vAlign w:val="center"/>
          </w:tcPr>
          <w:p>
            <w:pPr>
              <w:pageBreakBefore w:val="0"/>
              <w:kinsoku/>
              <w:wordWrap w:val="0"/>
              <w:overflowPunct/>
              <w:topLinePunct w:val="0"/>
              <w:bidi w:val="0"/>
              <w:rPr>
                <w:rFonts w:hint="default" w:ascii="Times New Roman" w:hAnsi="Times New Roman" w:eastAsia="仿宋" w:cs="Times New Roman"/>
                <w:i w:val="0"/>
                <w:i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9038" w:type="dxa"/>
            <w:gridSpan w:val="6"/>
            <w:tcBorders>
              <w:top w:val="single" w:color="auto" w:sz="12" w:space="0"/>
              <w:left w:val="single" w:color="auto" w:sz="12" w:space="0"/>
              <w:right w:val="single" w:color="auto" w:sz="12" w:space="0"/>
            </w:tcBorders>
            <w:noWrap w:val="0"/>
            <w:vAlign w:val="center"/>
          </w:tcPr>
          <w:p>
            <w:pPr>
              <w:pageBreakBefore w:val="0"/>
              <w:kinsoku/>
              <w:wordWrap w:val="0"/>
              <w:overflowPunct/>
              <w:topLinePunct w:val="0"/>
              <w:bidi w:val="0"/>
              <w:jc w:val="left"/>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评标委员会成员签名：</w:t>
            </w:r>
          </w:p>
          <w:p>
            <w:pPr>
              <w:pageBreakBefore w:val="0"/>
              <w:kinsoku/>
              <w:wordWrap w:val="0"/>
              <w:overflowPunct/>
              <w:topLinePunct w:val="0"/>
              <w:bidi w:val="0"/>
              <w:jc w:val="center"/>
              <w:rPr>
                <w:rFonts w:hint="default" w:ascii="Times New Roman" w:hAnsi="Times New Roman" w:eastAsia="仿宋" w:cs="Times New Roman"/>
                <w:bCs/>
                <w:i w:val="0"/>
                <w:iCs w:val="0"/>
                <w:color w:val="auto"/>
              </w:rPr>
            </w:pPr>
          </w:p>
          <w:p>
            <w:pPr>
              <w:pageBreakBefore w:val="0"/>
              <w:kinsoku/>
              <w:wordWrap w:val="0"/>
              <w:overflowPunct/>
              <w:topLinePunct w:val="0"/>
              <w:bidi w:val="0"/>
              <w:jc w:val="center"/>
              <w:rPr>
                <w:rFonts w:hint="default" w:ascii="Times New Roman" w:hAnsi="Times New Roman" w:eastAsia="仿宋" w:cs="Times New Roman"/>
                <w:bCs/>
                <w:i w:val="0"/>
                <w:iCs w:val="0"/>
                <w:color w:val="auto"/>
              </w:rPr>
            </w:pPr>
          </w:p>
          <w:p>
            <w:pPr>
              <w:pageBreakBefore w:val="0"/>
              <w:kinsoku/>
              <w:wordWrap w:val="0"/>
              <w:overflowPunct/>
              <w:topLinePunct w:val="0"/>
              <w:bidi w:val="0"/>
              <w:jc w:val="center"/>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9038" w:type="dxa"/>
            <w:gridSpan w:val="6"/>
            <w:tcBorders>
              <w:left w:val="single" w:color="auto" w:sz="12" w:space="0"/>
              <w:bottom w:val="single" w:color="auto" w:sz="12" w:space="0"/>
              <w:right w:val="single" w:color="auto" w:sz="12" w:space="0"/>
            </w:tcBorders>
            <w:noWrap w:val="0"/>
            <w:vAlign w:val="center"/>
          </w:tcPr>
          <w:p>
            <w:pPr>
              <w:pageBreakBefore w:val="0"/>
              <w:kinsoku/>
              <w:wordWrap w:val="0"/>
              <w:overflowPunct/>
              <w:topLinePunct w:val="0"/>
              <w:bidi w:val="0"/>
              <w:jc w:val="left"/>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备注：如果投标文件中有一项未通过上述审查标准，评标委员会将认定整个投标文件不响应招标文件而予以废标，并且不允许投标人通过修改或撤销其不符合要求的差异或保留，使之成为具有响应性的投标。</w:t>
            </w:r>
          </w:p>
          <w:p>
            <w:pPr>
              <w:pageBreakBefore w:val="0"/>
              <w:kinsoku/>
              <w:wordWrap w:val="0"/>
              <w:overflowPunct/>
              <w:topLinePunct w:val="0"/>
              <w:bidi w:val="0"/>
              <w:jc w:val="left"/>
              <w:rPr>
                <w:rFonts w:hint="default" w:ascii="Times New Roman" w:hAnsi="Times New Roman" w:eastAsia="仿宋" w:cs="Times New Roman"/>
                <w:bCs/>
                <w:i w:val="0"/>
                <w:iCs w:val="0"/>
                <w:color w:val="auto"/>
              </w:rPr>
            </w:pPr>
            <w:r>
              <w:rPr>
                <w:rFonts w:hint="default" w:ascii="Times New Roman" w:hAnsi="Times New Roman" w:eastAsia="仿宋" w:cs="Times New Roman"/>
                <w:bCs/>
                <w:i w:val="0"/>
                <w:iCs w:val="0"/>
                <w:color w:val="auto"/>
              </w:rPr>
              <w:t>通过：√  不通过：×</w:t>
            </w:r>
          </w:p>
        </w:tc>
      </w:tr>
    </w:tbl>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z w:val="32"/>
          <w:szCs w:val="32"/>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pacing w:val="-2"/>
          <w:sz w:val="24"/>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pacing w:val="-2"/>
          <w:sz w:val="24"/>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pacing w:val="-2"/>
          <w:sz w:val="24"/>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pacing w:val="-2"/>
          <w:sz w:val="28"/>
          <w:szCs w:val="28"/>
        </w:rPr>
        <w:sectPr>
          <w:pgSz w:w="11906" w:h="16838"/>
          <w:pgMar w:top="1134" w:right="1083" w:bottom="1134" w:left="1083" w:header="851" w:footer="992" w:gutter="0"/>
          <w:pgNumType w:fmt="numberInDash"/>
          <w:cols w:space="720" w:num="1"/>
          <w:rtlGutter w:val="0"/>
          <w:docGrid w:type="lines" w:linePitch="347" w:charSpace="0"/>
        </w:sect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b/>
          <w:i w:val="0"/>
          <w:iCs w:val="0"/>
          <w:color w:val="auto"/>
          <w:spacing w:val="-2"/>
          <w:sz w:val="28"/>
          <w:szCs w:val="28"/>
        </w:rPr>
        <w:t>详细评审评分表</w:t>
      </w:r>
    </w:p>
    <w:p>
      <w:pPr>
        <w:tabs>
          <w:tab w:val="left" w:pos="8280"/>
        </w:tabs>
        <w:spacing w:line="240" w:lineRule="exact"/>
        <w:ind w:right="-1" w:firstLine="542" w:firstLineChars="225"/>
        <w:rPr>
          <w:rFonts w:hint="default" w:ascii="Times New Roman" w:hAnsi="Times New Roman" w:eastAsia="仿宋" w:cs="Times New Roman"/>
          <w:b/>
          <w:color w:val="auto"/>
          <w:sz w:val="24"/>
          <w:lang w:val="zh-CN"/>
        </w:rPr>
      </w:pPr>
    </w:p>
    <w:tbl>
      <w:tblPr>
        <w:tblStyle w:val="2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76"/>
        <w:gridCol w:w="797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3"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bCs w:val="0"/>
                <w:color w:val="auto"/>
                <w:sz w:val="21"/>
                <w:szCs w:val="21"/>
              </w:rPr>
            </w:pPr>
            <w:r>
              <w:rPr>
                <w:rFonts w:hint="default" w:ascii="Times New Roman" w:hAnsi="Times New Roman" w:eastAsia="仿宋" w:cs="Times New Roman"/>
                <w:b/>
                <w:bCs w:val="0"/>
                <w:color w:val="auto"/>
                <w:sz w:val="21"/>
                <w:szCs w:val="21"/>
              </w:rPr>
              <w:t>评审因素</w:t>
            </w:r>
          </w:p>
        </w:tc>
        <w:tc>
          <w:tcPr>
            <w:tcW w:w="676"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bCs w:val="0"/>
                <w:color w:val="auto"/>
                <w:sz w:val="21"/>
                <w:szCs w:val="21"/>
              </w:rPr>
            </w:pPr>
            <w:r>
              <w:rPr>
                <w:rFonts w:hint="default" w:ascii="Times New Roman" w:hAnsi="Times New Roman" w:eastAsia="仿宋" w:cs="Times New Roman"/>
                <w:b/>
                <w:bCs w:val="0"/>
                <w:color w:val="auto"/>
                <w:sz w:val="21"/>
                <w:szCs w:val="21"/>
              </w:rPr>
              <w:t>评审项</w:t>
            </w: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bCs w:val="0"/>
                <w:color w:val="auto"/>
                <w:sz w:val="21"/>
                <w:szCs w:val="21"/>
              </w:rPr>
            </w:pPr>
            <w:r>
              <w:rPr>
                <w:rFonts w:hint="default" w:ascii="Times New Roman" w:hAnsi="Times New Roman" w:eastAsia="仿宋" w:cs="Times New Roman"/>
                <w:b/>
                <w:bCs w:val="0"/>
                <w:color w:val="auto"/>
                <w:sz w:val="21"/>
                <w:szCs w:val="21"/>
              </w:rPr>
              <w:t>评审标准</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bCs w:val="0"/>
                <w:color w:val="auto"/>
                <w:sz w:val="21"/>
                <w:szCs w:val="21"/>
              </w:rPr>
            </w:pPr>
            <w:r>
              <w:rPr>
                <w:rFonts w:hint="default" w:ascii="Times New Roman" w:hAnsi="Times New Roman" w:eastAsia="仿宋" w:cs="Times New Roman"/>
                <w:b/>
                <w:bCs w:val="0"/>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833"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价格部分(30)</w:t>
            </w:r>
          </w:p>
        </w:tc>
        <w:tc>
          <w:tcPr>
            <w:tcW w:w="676"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价格</w:t>
            </w: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满足招标文件需求且投标价格最低的投标报价为评标基准价，其价格为满分。其他合格投标人的价格分统一按照下列公式计算：投标报价得分＝（评标基准价/投标报价）×30%×100</w:t>
            </w:r>
          </w:p>
          <w:p>
            <w:pPr>
              <w:pStyle w:val="20"/>
              <w:keepNext w:val="0"/>
              <w:keepLines w:val="0"/>
              <w:pageBreakBefore w:val="0"/>
              <w:widowControl w:val="0"/>
              <w:kinsoku/>
              <w:wordWrap/>
              <w:overflowPunct/>
              <w:topLinePunct w:val="0"/>
              <w:autoSpaceDE/>
              <w:autoSpaceDN/>
              <w:bidi w:val="0"/>
              <w:adjustRightInd/>
              <w:snapToGrid/>
              <w:spacing w:after="0" w:afterLines="0"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【备注：（1）投标报价得分四舍五入后，小数点后保留两位有效数；（2）评标小组有权认定投标人报价是否明显低于市场行情，并视为无效报价。</w:t>
            </w:r>
            <w:r>
              <w:rPr>
                <w:rFonts w:hint="default" w:ascii="Times New Roman" w:hAnsi="Times New Roman" w:eastAsia="仿宋" w:cs="Times New Roman"/>
                <w:b w:val="0"/>
                <w:bCs/>
                <w:color w:val="auto"/>
                <w:sz w:val="21"/>
                <w:szCs w:val="21"/>
                <w:lang w:eastAsia="zh-CN"/>
              </w:rPr>
              <w:t>（</w:t>
            </w:r>
            <w:r>
              <w:rPr>
                <w:rFonts w:hint="default" w:ascii="Times New Roman" w:hAnsi="Times New Roman" w:eastAsia="仿宋" w:cs="Times New Roman"/>
                <w:b w:val="0"/>
                <w:bCs/>
                <w:color w:val="auto"/>
                <w:sz w:val="21"/>
                <w:szCs w:val="21"/>
                <w:lang w:val="en-US" w:eastAsia="zh-CN"/>
              </w:rPr>
              <w:t>3</w:t>
            </w:r>
            <w:r>
              <w:rPr>
                <w:rFonts w:hint="default" w:ascii="Times New Roman" w:hAnsi="Times New Roman" w:eastAsia="仿宋" w:cs="Times New Roman"/>
                <w:b w:val="0"/>
                <w:bCs/>
                <w:color w:val="auto"/>
                <w:sz w:val="21"/>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按无效投标处理。</w:t>
            </w:r>
            <w:r>
              <w:rPr>
                <w:rFonts w:hint="default" w:ascii="Times New Roman" w:hAnsi="Times New Roman" w:eastAsia="仿宋" w:cs="Times New Roman"/>
                <w:b w:val="0"/>
                <w:bCs/>
                <w:color w:val="auto"/>
                <w:sz w:val="21"/>
                <w:szCs w:val="21"/>
              </w:rPr>
              <w:t>】</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33" w:type="dxa"/>
            <w:vMerge w:val="restart"/>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商务部分(</w:t>
            </w:r>
            <w:r>
              <w:rPr>
                <w:rFonts w:hint="eastAsia" w:ascii="Times New Roman" w:hAnsi="Times New Roman" w:eastAsia="仿宋" w:cs="Times New Roman"/>
                <w:b w:val="0"/>
                <w:bCs/>
                <w:color w:val="auto"/>
                <w:sz w:val="21"/>
                <w:szCs w:val="21"/>
                <w:lang w:val="en-US" w:eastAsia="zh-CN"/>
              </w:rPr>
              <w:t>20</w:t>
            </w:r>
            <w:r>
              <w:rPr>
                <w:rFonts w:hint="default" w:ascii="Times New Roman" w:hAnsi="Times New Roman" w:eastAsia="仿宋" w:cs="Times New Roman"/>
                <w:b w:val="0"/>
                <w:bCs/>
                <w:color w:val="auto"/>
                <w:sz w:val="21"/>
                <w:szCs w:val="21"/>
              </w:rPr>
              <w:t>)</w:t>
            </w:r>
          </w:p>
        </w:tc>
        <w:tc>
          <w:tcPr>
            <w:tcW w:w="676"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eastAsia" w:ascii="Times New Roman" w:hAnsi="Times New Roman" w:eastAsia="仿宋" w:cs="Times New Roman"/>
                <w:b w:val="0"/>
                <w:bCs/>
                <w:color w:val="auto"/>
                <w:sz w:val="21"/>
                <w:szCs w:val="21"/>
                <w:lang w:eastAsia="zh-CN"/>
              </w:rPr>
            </w:pPr>
            <w:r>
              <w:rPr>
                <w:rFonts w:hint="eastAsia" w:ascii="Times New Roman" w:hAnsi="Times New Roman" w:eastAsia="仿宋" w:cs="Times New Roman"/>
                <w:b w:val="0"/>
                <w:bCs/>
                <w:color w:val="auto"/>
                <w:sz w:val="21"/>
                <w:szCs w:val="21"/>
                <w:lang w:val="en-US" w:eastAsia="zh-CN"/>
              </w:rPr>
              <w:t>业绩</w:t>
            </w: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rPr>
            </w:pPr>
            <w:r>
              <w:rPr>
                <w:rFonts w:ascii="Times New Roman" w:hAnsi="Times New Roman" w:eastAsia="仿宋" w:cs="Times New Roman"/>
                <w:b w:val="0"/>
                <w:bCs/>
                <w:color w:val="auto"/>
                <w:sz w:val="21"/>
                <w:szCs w:val="21"/>
                <w:highlight w:val="none"/>
              </w:rPr>
              <w:t>投标人201</w:t>
            </w:r>
            <w:r>
              <w:rPr>
                <w:rFonts w:hint="default" w:ascii="Times New Roman" w:hAnsi="Times New Roman" w:eastAsia="仿宋" w:cs="Times New Roman"/>
                <w:b w:val="0"/>
                <w:bCs/>
                <w:color w:val="auto"/>
                <w:sz w:val="21"/>
                <w:szCs w:val="21"/>
                <w:highlight w:val="none"/>
                <w:lang w:val="en-US" w:eastAsia="zh-CN"/>
              </w:rPr>
              <w:t>9</w:t>
            </w:r>
            <w:r>
              <w:rPr>
                <w:rFonts w:ascii="Times New Roman" w:hAnsi="Times New Roman" w:eastAsia="仿宋" w:cs="Times New Roman"/>
                <w:b w:val="0"/>
                <w:bCs/>
                <w:color w:val="auto"/>
                <w:sz w:val="21"/>
                <w:szCs w:val="21"/>
                <w:highlight w:val="none"/>
              </w:rPr>
              <w:t>年</w:t>
            </w:r>
            <w:r>
              <w:rPr>
                <w:rFonts w:hint="default" w:ascii="Times New Roman" w:hAnsi="Times New Roman" w:eastAsia="仿宋" w:cs="Times New Roman"/>
                <w:b w:val="0"/>
                <w:bCs/>
                <w:color w:val="auto"/>
                <w:sz w:val="21"/>
                <w:szCs w:val="21"/>
                <w:highlight w:val="none"/>
                <w:lang w:val="en-US" w:eastAsia="zh-CN"/>
              </w:rPr>
              <w:t>1月1日</w:t>
            </w:r>
            <w:r>
              <w:rPr>
                <w:rFonts w:ascii="Times New Roman" w:hAnsi="Times New Roman" w:eastAsia="仿宋" w:cs="Times New Roman"/>
                <w:b w:val="0"/>
                <w:bCs/>
                <w:color w:val="auto"/>
                <w:sz w:val="21"/>
                <w:szCs w:val="21"/>
                <w:highlight w:val="none"/>
              </w:rPr>
              <w:t>至今完成类似业绩每有一项得</w:t>
            </w:r>
            <w:r>
              <w:rPr>
                <w:rFonts w:hint="eastAsia" w:eastAsia="仿宋" w:cs="Times New Roman"/>
                <w:b w:val="0"/>
                <w:bCs/>
                <w:color w:val="auto"/>
                <w:sz w:val="21"/>
                <w:szCs w:val="21"/>
                <w:highlight w:val="none"/>
                <w:lang w:val="en-US" w:eastAsia="zh-CN"/>
              </w:rPr>
              <w:t>1</w:t>
            </w:r>
            <w:r>
              <w:rPr>
                <w:rFonts w:ascii="Times New Roman" w:hAnsi="Times New Roman" w:eastAsia="仿宋" w:cs="Times New Roman"/>
                <w:b w:val="0"/>
                <w:bCs/>
                <w:color w:val="auto"/>
                <w:sz w:val="21"/>
                <w:szCs w:val="21"/>
                <w:highlight w:val="none"/>
              </w:rPr>
              <w:t>分，最多得</w:t>
            </w:r>
            <w:r>
              <w:rPr>
                <w:rFonts w:hint="eastAsia" w:eastAsia="仿宋" w:cs="Times New Roman"/>
                <w:b w:val="0"/>
                <w:bCs/>
                <w:color w:val="auto"/>
                <w:sz w:val="21"/>
                <w:szCs w:val="21"/>
                <w:highlight w:val="none"/>
                <w:lang w:val="en-US" w:eastAsia="zh-CN"/>
              </w:rPr>
              <w:t>3</w:t>
            </w:r>
            <w:r>
              <w:rPr>
                <w:rFonts w:ascii="Times New Roman" w:hAnsi="Times New Roman" w:eastAsia="仿宋" w:cs="Times New Roman"/>
                <w:b w:val="0"/>
                <w:bCs/>
                <w:color w:val="auto"/>
                <w:sz w:val="21"/>
                <w:szCs w:val="21"/>
                <w:highlight w:val="none"/>
              </w:rPr>
              <w:t>分（以合同</w:t>
            </w:r>
            <w:r>
              <w:rPr>
                <w:rFonts w:hint="default" w:ascii="Times New Roman" w:hAnsi="Times New Roman" w:eastAsia="仿宋" w:cs="Times New Roman"/>
                <w:b w:val="0"/>
                <w:bCs/>
                <w:color w:val="auto"/>
                <w:sz w:val="21"/>
                <w:szCs w:val="21"/>
                <w:highlight w:val="none"/>
                <w:lang w:val="en-US" w:eastAsia="zh-CN"/>
              </w:rPr>
              <w:t>及</w:t>
            </w:r>
            <w:r>
              <w:rPr>
                <w:rFonts w:ascii="Times New Roman" w:hAnsi="Times New Roman" w:eastAsia="仿宋" w:cs="Times New Roman"/>
                <w:b w:val="0"/>
                <w:bCs/>
                <w:color w:val="auto"/>
                <w:sz w:val="21"/>
                <w:szCs w:val="21"/>
                <w:highlight w:val="none"/>
              </w:rPr>
              <w:t>中标通知书复印件加盖公章为准</w:t>
            </w:r>
            <w:r>
              <w:rPr>
                <w:rFonts w:hint="default" w:ascii="Times New Roman" w:hAnsi="Times New Roman" w:eastAsia="仿宋" w:cs="Times New Roman"/>
                <w:b w:val="0"/>
                <w:bCs/>
                <w:color w:val="auto"/>
                <w:sz w:val="21"/>
                <w:szCs w:val="21"/>
                <w:highlight w:val="none"/>
                <w:lang w:eastAsia="zh-CN"/>
              </w:rPr>
              <w:t>，</w:t>
            </w:r>
            <w:r>
              <w:rPr>
                <w:rFonts w:ascii="Times New Roman" w:hAnsi="Times New Roman" w:eastAsia="仿宋" w:cs="Times New Roman"/>
                <w:b w:val="0"/>
                <w:bCs/>
                <w:color w:val="auto"/>
                <w:sz w:val="21"/>
                <w:szCs w:val="21"/>
                <w:highlight w:val="none"/>
              </w:rPr>
              <w:t>原件备查</w:t>
            </w:r>
            <w:r>
              <w:rPr>
                <w:rFonts w:hint="default" w:ascii="Times New Roman" w:hAnsi="Times New Roman" w:eastAsia="仿宋" w:cs="Times New Roman"/>
                <w:b w:val="0"/>
                <w:bCs/>
                <w:color w:val="auto"/>
                <w:sz w:val="21"/>
                <w:szCs w:val="21"/>
                <w:highlight w:val="none"/>
                <w:lang w:eastAsia="zh-CN"/>
              </w:rPr>
              <w:t>）</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eastAsia" w:ascii="Times New Roman" w:hAnsi="Times New Roman" w:eastAsia="仿宋" w:cs="Times New Roman"/>
                <w:b w:val="0"/>
                <w:bCs/>
                <w:color w:val="auto"/>
                <w:sz w:val="21"/>
                <w:szCs w:val="21"/>
                <w:lang w:eastAsia="zh-CN"/>
              </w:rPr>
            </w:pPr>
            <w:r>
              <w:rPr>
                <w:rFonts w:hint="eastAsia" w:eastAsia="仿宋" w:cs="Times New Roman"/>
                <w:b w:val="0"/>
                <w:bCs/>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p>
        </w:tc>
        <w:tc>
          <w:tcPr>
            <w:tcW w:w="676" w:type="dxa"/>
            <w:noWrap w:val="0"/>
            <w:vAlign w:val="center"/>
          </w:tcPr>
          <w:p>
            <w:pPr>
              <w:pStyle w:val="20"/>
              <w:keepNext w:val="0"/>
              <w:keepLines w:val="0"/>
              <w:pageBreakBefore w:val="0"/>
              <w:widowControl w:val="0"/>
              <w:kinsoku/>
              <w:wordWrap/>
              <w:overflowPunct/>
              <w:topLinePunct w:val="0"/>
              <w:autoSpaceDE/>
              <w:autoSpaceDN/>
              <w:bidi w:val="0"/>
              <w:spacing w:line="300" w:lineRule="exact"/>
              <w:ind w:left="0" w:leftChars="0" w:firstLine="0" w:firstLineChars="0"/>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lang w:val="en-US" w:eastAsia="zh-CN"/>
              </w:rPr>
              <w:t>供应商实力</w:t>
            </w:r>
          </w:p>
        </w:tc>
        <w:tc>
          <w:tcPr>
            <w:tcW w:w="7975" w:type="dxa"/>
            <w:noWrap w:val="0"/>
            <w:vAlign w:val="center"/>
          </w:tcPr>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afterLines="0"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rPr>
              <w:t>标人提供有效期内的质量管理体系认证、环境管理体系认证、职业健康安全管理体系认证证书，每项得</w:t>
            </w:r>
            <w:r>
              <w:rPr>
                <w:rFonts w:hint="default" w:ascii="Times New Roman" w:hAnsi="Times New Roman" w:eastAsia="仿宋" w:cs="Times New Roman"/>
                <w:b w:val="0"/>
                <w:bCs/>
                <w:color w:val="auto"/>
                <w:sz w:val="21"/>
                <w:szCs w:val="21"/>
                <w:lang w:val="en-US" w:eastAsia="zh-CN"/>
              </w:rPr>
              <w:t>2</w:t>
            </w:r>
            <w:r>
              <w:rPr>
                <w:rFonts w:hint="default" w:ascii="Times New Roman" w:hAnsi="Times New Roman" w:eastAsia="仿宋" w:cs="Times New Roman"/>
                <w:b w:val="0"/>
                <w:bCs/>
                <w:color w:val="auto"/>
                <w:sz w:val="21"/>
                <w:szCs w:val="21"/>
              </w:rPr>
              <w:t>分，最多计</w:t>
            </w:r>
            <w:r>
              <w:rPr>
                <w:rFonts w:hint="default" w:ascii="Times New Roman" w:hAnsi="Times New Roman" w:eastAsia="仿宋" w:cs="Times New Roman"/>
                <w:b w:val="0"/>
                <w:bCs/>
                <w:color w:val="auto"/>
                <w:sz w:val="21"/>
                <w:szCs w:val="21"/>
                <w:lang w:val="en-US" w:eastAsia="zh-CN"/>
              </w:rPr>
              <w:t>6分。</w:t>
            </w:r>
          </w:p>
          <w:p>
            <w:pPr>
              <w:pStyle w:val="20"/>
              <w:keepNext w:val="0"/>
              <w:keepLines w:val="0"/>
              <w:pageBreakBefore w:val="0"/>
              <w:widowControl w:val="0"/>
              <w:kinsoku/>
              <w:wordWrap/>
              <w:overflowPunct/>
              <w:topLinePunct w:val="0"/>
              <w:autoSpaceDE/>
              <w:autoSpaceDN/>
              <w:bidi w:val="0"/>
              <w:adjustRightInd/>
              <w:snapToGrid/>
              <w:spacing w:after="0" w:afterLines="0"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【备注：上述内容需提供佐证材料（如证书等），</w:t>
            </w:r>
            <w:r>
              <w:rPr>
                <w:rFonts w:hint="default" w:ascii="Times New Roman" w:hAnsi="Times New Roman" w:eastAsia="仿宋" w:cs="Times New Roman"/>
                <w:b w:val="0"/>
                <w:bCs/>
                <w:color w:val="auto"/>
                <w:sz w:val="21"/>
                <w:szCs w:val="21"/>
                <w:lang w:val="en-US" w:eastAsia="zh-CN"/>
              </w:rPr>
              <w:t>管理体系证书提供全国认证认可信息公共服务平台官网证书查询截图，提供材料不全或者认证范围不符合，不得分；评标现场验证</w:t>
            </w:r>
            <w:r>
              <w:rPr>
                <w:rFonts w:hint="default" w:ascii="Times New Roman" w:hAnsi="Times New Roman" w:eastAsia="仿宋" w:cs="Times New Roman"/>
                <w:b w:val="0"/>
                <w:bCs/>
                <w:color w:val="auto"/>
                <w:sz w:val="21"/>
                <w:szCs w:val="21"/>
              </w:rPr>
              <w:t>】</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eastAsia" w:ascii="Times New Roman" w:hAnsi="Times New Roman" w:eastAsia="仿宋" w:cs="Times New Roman"/>
                <w:b w:val="0"/>
                <w:bCs/>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p>
        </w:tc>
        <w:tc>
          <w:tcPr>
            <w:tcW w:w="676"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满足服务指标情况</w:t>
            </w: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投标人有优质的售后服务措施，零配件（有备品备件库，提供房产证或租赁合同）及时可靠的供应方案；</w:t>
            </w:r>
          </w:p>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根据方案的合理性、适用性及可操作性进行评分，备品备件齐全、方案完整、有突发事件应急方案得11分，无备品备件库扣3分，方案每存在一处缺陷扣2分，扣完为止，未提供不得分。</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833" w:type="dxa"/>
            <w:vMerge w:val="restart"/>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技术部分(</w:t>
            </w:r>
            <w:r>
              <w:rPr>
                <w:rFonts w:hint="eastAsia" w:ascii="Times New Roman" w:hAnsi="Times New Roman" w:eastAsia="仿宋" w:cs="Times New Roman"/>
                <w:b w:val="0"/>
                <w:bCs/>
                <w:color w:val="auto"/>
                <w:sz w:val="21"/>
                <w:szCs w:val="21"/>
                <w:lang w:val="en-US" w:eastAsia="zh-CN"/>
              </w:rPr>
              <w:t>5</w:t>
            </w:r>
            <w:r>
              <w:rPr>
                <w:rFonts w:hint="default" w:ascii="Times New Roman" w:hAnsi="Times New Roman" w:eastAsia="仿宋" w:cs="Times New Roman"/>
                <w:b w:val="0"/>
                <w:bCs/>
                <w:color w:val="auto"/>
                <w:sz w:val="21"/>
                <w:szCs w:val="21"/>
                <w:lang w:val="en-US" w:eastAsia="zh-CN"/>
              </w:rPr>
              <w:t>0</w:t>
            </w:r>
            <w:r>
              <w:rPr>
                <w:rFonts w:hint="default" w:ascii="Times New Roman" w:hAnsi="Times New Roman" w:eastAsia="仿宋" w:cs="Times New Roman"/>
                <w:b w:val="0"/>
                <w:bCs/>
                <w:color w:val="auto"/>
                <w:sz w:val="21"/>
                <w:szCs w:val="21"/>
              </w:rPr>
              <w:t>)</w:t>
            </w:r>
          </w:p>
        </w:tc>
        <w:tc>
          <w:tcPr>
            <w:tcW w:w="676"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技术指标响应情况</w:t>
            </w: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1.投标人能力强，产品检验报告齐全，主要技术参数满足要求，部件合理，产品近期检验报告和主要部件质量证书齐全并均注明了产地及品牌，得</w:t>
            </w:r>
            <w:r>
              <w:rPr>
                <w:rFonts w:hint="eastAsia" w:ascii="Times New Roman" w:hAnsi="Times New Roman" w:eastAsia="仿宋" w:cs="Times New Roman"/>
                <w:b w:val="0"/>
                <w:bCs/>
                <w:color w:val="auto"/>
                <w:sz w:val="21"/>
                <w:szCs w:val="21"/>
                <w:lang w:val="en-US" w:eastAsia="zh-CN"/>
              </w:rPr>
              <w:t>18</w:t>
            </w:r>
            <w:r>
              <w:rPr>
                <w:rFonts w:hint="default" w:ascii="Times New Roman" w:hAnsi="Times New Roman" w:eastAsia="仿宋" w:cs="Times New Roman"/>
                <w:b w:val="0"/>
                <w:bCs/>
                <w:color w:val="auto"/>
                <w:sz w:val="21"/>
                <w:szCs w:val="21"/>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2.投标人能力较强，产品检验报告基本齐全，主要技术参数满足要求，部件合理，产品近期检验报告和主要部件质量证书基本齐全并均注明了产地及品牌，得</w:t>
            </w:r>
            <w:r>
              <w:rPr>
                <w:rFonts w:hint="eastAsia" w:ascii="Times New Roman" w:hAnsi="Times New Roman" w:eastAsia="仿宋" w:cs="Times New Roman"/>
                <w:b w:val="0"/>
                <w:bCs/>
                <w:color w:val="auto"/>
                <w:sz w:val="21"/>
                <w:szCs w:val="21"/>
                <w:lang w:val="en-US" w:eastAsia="zh-CN"/>
              </w:rPr>
              <w:t>12</w:t>
            </w:r>
            <w:r>
              <w:rPr>
                <w:rFonts w:hint="default" w:ascii="Times New Roman" w:hAnsi="Times New Roman" w:eastAsia="仿宋" w:cs="Times New Roman"/>
                <w:b w:val="0"/>
                <w:bCs/>
                <w:color w:val="auto"/>
                <w:sz w:val="21"/>
                <w:szCs w:val="21"/>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3.投标人能力一般，产品检验报告不全，主要技术参数满足要求，部件合理，产品近期检验报告和主要部件质量证书不全，但注明了产地及品牌</w:t>
            </w:r>
            <w:r>
              <w:rPr>
                <w:rFonts w:hint="eastAsia" w:ascii="Times New Roman" w:hAnsi="Times New Roman" w:eastAsia="仿宋" w:cs="Times New Roman"/>
                <w:b w:val="0"/>
                <w:bCs/>
                <w:color w:val="auto"/>
                <w:sz w:val="21"/>
                <w:szCs w:val="21"/>
                <w:lang w:val="en-US" w:eastAsia="zh-CN"/>
              </w:rPr>
              <w:t>6</w:t>
            </w:r>
            <w:r>
              <w:rPr>
                <w:rFonts w:hint="default" w:ascii="Times New Roman" w:hAnsi="Times New Roman" w:eastAsia="仿宋" w:cs="Times New Roman"/>
                <w:b w:val="0"/>
                <w:bCs/>
                <w:color w:val="auto"/>
                <w:sz w:val="21"/>
                <w:szCs w:val="21"/>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4.投标人能力差，产品检验报告无，主要技术参数满足要求，部件合理，产品近期检验报告和主要部件质量证书无，产地及品牌不全，得</w:t>
            </w:r>
            <w:r>
              <w:rPr>
                <w:rFonts w:hint="eastAsia" w:ascii="Times New Roman" w:hAnsi="Times New Roman" w:eastAsia="仿宋" w:cs="Times New Roman"/>
                <w:b w:val="0"/>
                <w:bCs/>
                <w:color w:val="auto"/>
                <w:sz w:val="21"/>
                <w:szCs w:val="21"/>
                <w:lang w:val="en-US" w:eastAsia="zh-CN"/>
              </w:rPr>
              <w:t>2</w:t>
            </w:r>
            <w:r>
              <w:rPr>
                <w:rFonts w:hint="default" w:ascii="Times New Roman" w:hAnsi="Times New Roman" w:eastAsia="仿宋" w:cs="Times New Roman"/>
                <w:b w:val="0"/>
                <w:bCs/>
                <w:color w:val="auto"/>
                <w:sz w:val="21"/>
                <w:szCs w:val="21"/>
                <w:lang w:val="en-US" w:eastAsia="zh-CN"/>
              </w:rPr>
              <w:t>分。</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eastAsia="仿宋" w:cs="Times New Roman"/>
                <w:b w:val="0"/>
                <w:bCs/>
                <w:color w:val="auto"/>
                <w:sz w:val="21"/>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p>
        </w:tc>
        <w:tc>
          <w:tcPr>
            <w:tcW w:w="676" w:type="dxa"/>
            <w:vMerge w:val="restart"/>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eastAsia" w:ascii="Times New Roman" w:hAnsi="Times New Roman" w:eastAsia="仿宋" w:cs="Times New Roman"/>
                <w:b w:val="0"/>
                <w:bCs/>
                <w:color w:val="auto"/>
                <w:sz w:val="21"/>
                <w:szCs w:val="21"/>
                <w:lang w:eastAsia="zh-CN"/>
              </w:rPr>
            </w:pPr>
            <w:r>
              <w:rPr>
                <w:rFonts w:hint="eastAsia" w:ascii="Times New Roman" w:hAnsi="Times New Roman" w:eastAsia="仿宋" w:cs="Times New Roman"/>
                <w:b w:val="0"/>
                <w:bCs/>
                <w:color w:val="auto"/>
                <w:sz w:val="21"/>
                <w:szCs w:val="21"/>
                <w:lang w:eastAsia="zh-CN"/>
              </w:rPr>
              <w:t>售后服务方案</w:t>
            </w: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 供应商承诺本次所有投标设备在招标文件要求的免费维护期基础上，每增加一年原厂免费维保，加2.5分，总分5分。</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p>
        </w:tc>
        <w:tc>
          <w:tcPr>
            <w:tcW w:w="676"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eastAsia" w:ascii="Times New Roman" w:hAnsi="Times New Roman" w:eastAsia="仿宋" w:cs="Times New Roman"/>
                <w:b w:val="0"/>
                <w:bCs/>
                <w:color w:val="auto"/>
                <w:sz w:val="21"/>
                <w:szCs w:val="21"/>
                <w:lang w:eastAsia="zh-CN"/>
              </w:rPr>
            </w:pP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供应商提供本项目的售后服务方案、包括但不限于巡检方案，备品备件清单，产品维修，配件调配、更换，应急保障服务等免费维保服务等内容，根据供应商提供的售后服务方案进行横向对比：优：5分；良：3分；一般：1分。</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p>
        </w:tc>
        <w:tc>
          <w:tcPr>
            <w:tcW w:w="676"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lang w:val="en-US" w:eastAsia="zh-CN"/>
              </w:rPr>
              <w:t>设备安装方案</w:t>
            </w: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根据投标人提供的技术安装、调试培训方案进行评审：</w:t>
            </w:r>
          </w:p>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lang w:val="en-US" w:eastAsia="zh-CN"/>
              </w:rPr>
              <w:t>方案科学，技术可行，目标明确，措施到位，针对性强，完全满足招标需求</w:t>
            </w:r>
            <w:r>
              <w:rPr>
                <w:rFonts w:hint="eastAsia" w:ascii="Times New Roman" w:hAnsi="Times New Roman" w:eastAsia="仿宋" w:cs="Times New Roman"/>
                <w:b w:val="0"/>
                <w:bCs/>
                <w:color w:val="auto"/>
                <w:sz w:val="21"/>
                <w:szCs w:val="21"/>
                <w:lang w:val="en-US" w:eastAsia="zh-CN"/>
              </w:rPr>
              <w:t>的</w:t>
            </w:r>
            <w:r>
              <w:rPr>
                <w:rFonts w:hint="default" w:ascii="Times New Roman" w:hAnsi="Times New Roman" w:eastAsia="仿宋" w:cs="Times New Roman"/>
                <w:b w:val="0"/>
                <w:bCs/>
                <w:color w:val="auto"/>
                <w:sz w:val="21"/>
                <w:szCs w:val="21"/>
                <w:lang w:val="en-US" w:eastAsia="zh-CN"/>
              </w:rPr>
              <w:t>得</w:t>
            </w:r>
            <w:r>
              <w:rPr>
                <w:rFonts w:hint="eastAsia" w:ascii="Times New Roman" w:hAnsi="Times New Roman" w:eastAsia="仿宋" w:cs="Times New Roman"/>
                <w:b w:val="0"/>
                <w:bCs/>
                <w:color w:val="auto"/>
                <w:sz w:val="21"/>
                <w:szCs w:val="21"/>
                <w:lang w:val="en-US" w:eastAsia="zh-CN"/>
              </w:rPr>
              <w:t>17</w:t>
            </w:r>
            <w:r>
              <w:rPr>
                <w:rFonts w:hint="default" w:ascii="Times New Roman" w:hAnsi="Times New Roman" w:eastAsia="仿宋" w:cs="Times New Roman"/>
                <w:b w:val="0"/>
                <w:bCs/>
                <w:color w:val="auto"/>
                <w:sz w:val="21"/>
                <w:szCs w:val="21"/>
                <w:lang w:val="en-US" w:eastAsia="zh-CN"/>
              </w:rPr>
              <w:t>分</w:t>
            </w:r>
            <w:r>
              <w:rPr>
                <w:rFonts w:hint="eastAsia" w:ascii="Times New Roman" w:hAnsi="Times New Roman" w:eastAsia="仿宋" w:cs="Times New Roman"/>
                <w:b w:val="0"/>
                <w:bCs/>
                <w:color w:val="auto"/>
                <w:sz w:val="21"/>
                <w:szCs w:val="21"/>
                <w:lang w:val="en-US" w:eastAsia="zh-CN"/>
              </w:rPr>
              <w:t>，方案每存在一处缺陷扣3分，扣完为止，未提供不得分。</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1</w:t>
            </w:r>
            <w:r>
              <w:rPr>
                <w:rFonts w:hint="eastAsia" w:ascii="Times New Roman" w:hAnsi="Times New Roman" w:eastAsia="仿宋" w:cs="Times New Roman"/>
                <w:b w:val="0"/>
                <w:bCs/>
                <w:color w:val="auto"/>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p>
        </w:tc>
        <w:tc>
          <w:tcPr>
            <w:tcW w:w="676"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人员配备</w:t>
            </w:r>
          </w:p>
        </w:tc>
        <w:tc>
          <w:tcPr>
            <w:tcW w:w="7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outlineLvl w:val="9"/>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Cs/>
                <w:snapToGrid/>
                <w:color w:val="auto"/>
                <w:sz w:val="21"/>
                <w:szCs w:val="21"/>
                <w:lang w:eastAsia="zh-CN"/>
              </w:rPr>
              <w:t>拟投入项目的人员在本单位具有三年以上工作经验，</w:t>
            </w:r>
            <w:r>
              <w:rPr>
                <w:rFonts w:hint="default" w:ascii="Times New Roman" w:hAnsi="Times New Roman" w:eastAsia="仿宋" w:cs="Times New Roman"/>
                <w:bCs/>
                <w:snapToGrid/>
                <w:color w:val="auto"/>
                <w:sz w:val="21"/>
                <w:szCs w:val="21"/>
                <w:lang w:val="en-US" w:eastAsia="zh-CN"/>
              </w:rPr>
              <w:t>配备合理</w:t>
            </w:r>
            <w:r>
              <w:rPr>
                <w:rFonts w:hint="default" w:ascii="Times New Roman" w:hAnsi="Times New Roman" w:eastAsia="仿宋" w:cs="Times New Roman"/>
                <w:bCs/>
                <w:snapToGrid/>
                <w:color w:val="auto"/>
                <w:sz w:val="21"/>
                <w:szCs w:val="21"/>
                <w:lang w:eastAsia="zh-CN"/>
              </w:rPr>
              <w:t>并取得相关专业中级及以上职称，符合条件的人员，每1人加</w:t>
            </w:r>
            <w:r>
              <w:rPr>
                <w:rFonts w:hint="default" w:ascii="Times New Roman" w:hAnsi="Times New Roman" w:eastAsia="仿宋" w:cs="Times New Roman"/>
                <w:bCs/>
                <w:snapToGrid/>
                <w:color w:val="auto"/>
                <w:sz w:val="21"/>
                <w:szCs w:val="21"/>
                <w:lang w:val="en-US" w:eastAsia="zh-CN"/>
              </w:rPr>
              <w:t>1</w:t>
            </w:r>
            <w:r>
              <w:rPr>
                <w:rFonts w:hint="default" w:ascii="Times New Roman" w:hAnsi="Times New Roman" w:eastAsia="仿宋" w:cs="Times New Roman"/>
                <w:bCs/>
                <w:snapToGrid/>
                <w:color w:val="auto"/>
                <w:sz w:val="21"/>
                <w:szCs w:val="21"/>
                <w:lang w:eastAsia="zh-CN"/>
              </w:rPr>
              <w:t>分，最多得5分，须提供相应人员本单位社保缴纳证明及职称证书复印件；</w:t>
            </w:r>
          </w:p>
        </w:tc>
        <w:tc>
          <w:tcPr>
            <w:tcW w:w="694" w:type="dxa"/>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09" w:type="dxa"/>
            <w:gridSpan w:val="2"/>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合计</w:t>
            </w:r>
          </w:p>
        </w:tc>
        <w:tc>
          <w:tcPr>
            <w:tcW w:w="8669" w:type="dxa"/>
            <w:gridSpan w:val="2"/>
            <w:noWrap w:val="0"/>
            <w:vAlign w:val="center"/>
          </w:tcPr>
          <w:p>
            <w:pPr>
              <w:keepNext w:val="0"/>
              <w:keepLines w:val="0"/>
              <w:pageBreakBefore w:val="0"/>
              <w:widowControl w:val="0"/>
              <w:kinsoku/>
              <w:wordWrap/>
              <w:overflowPunct/>
              <w:topLinePunct w:val="0"/>
              <w:autoSpaceDE/>
              <w:autoSpaceDN/>
              <w:bidi w:val="0"/>
              <w:spacing w:line="300" w:lineRule="exact"/>
              <w:jc w:val="center"/>
              <w:outlineLvl w:val="9"/>
              <w:rPr>
                <w:rFonts w:hint="default" w:ascii="Times New Roman" w:hAnsi="Times New Roman" w:eastAsia="仿宋" w:cs="Times New Roman"/>
                <w:b w:val="0"/>
                <w:bCs/>
                <w:color w:val="auto"/>
                <w:sz w:val="21"/>
                <w:szCs w:val="21"/>
              </w:rPr>
            </w:pPr>
            <w:r>
              <w:rPr>
                <w:rFonts w:hint="eastAsia" w:ascii="Times New Roman" w:hAnsi="Times New Roman" w:eastAsia="仿宋" w:cs="Times New Roman"/>
                <w:b w:val="0"/>
                <w:bCs/>
                <w:color w:val="auto"/>
                <w:sz w:val="21"/>
                <w:szCs w:val="21"/>
                <w:lang w:val="en-US" w:eastAsia="zh-CN"/>
              </w:rPr>
              <w:t>100分</w:t>
            </w:r>
          </w:p>
        </w:tc>
      </w:tr>
    </w:tbl>
    <w:p>
      <w:pPr>
        <w:tabs>
          <w:tab w:val="left" w:pos="8280"/>
        </w:tabs>
        <w:spacing w:line="240" w:lineRule="exact"/>
        <w:ind w:right="-1" w:firstLine="542" w:firstLineChars="225"/>
        <w:rPr>
          <w:rFonts w:hint="default" w:ascii="Times New Roman" w:hAnsi="Times New Roman" w:eastAsia="仿宋" w:cs="Times New Roman"/>
          <w:b/>
          <w:color w:val="auto"/>
          <w:sz w:val="24"/>
          <w:lang w:val="zh-CN"/>
        </w:rPr>
      </w:pPr>
    </w:p>
    <w:p>
      <w:pPr>
        <w:pageBreakBefore w:val="0"/>
        <w:kinsoku/>
        <w:wordWrap w:val="0"/>
        <w:overflowPunct/>
        <w:topLinePunct w:val="0"/>
        <w:bidi w:val="0"/>
        <w:snapToGrid w:val="0"/>
        <w:spacing w:line="440" w:lineRule="exact"/>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注：</w:t>
      </w:r>
    </w:p>
    <w:p>
      <w:pPr>
        <w:pageBreakBefore w:val="0"/>
        <w:kinsoku/>
        <w:wordWrap w:val="0"/>
        <w:overflowPunct/>
        <w:topLinePunct w:val="0"/>
        <w:bidi w:val="0"/>
        <w:snapToGrid w:val="0"/>
        <w:spacing w:line="44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w:t>
      </w:r>
      <w:r>
        <w:rPr>
          <w:rFonts w:hint="default" w:ascii="Times New Roman" w:hAnsi="Times New Roman" w:eastAsia="仿宋" w:cs="Times New Roman"/>
          <w:i w:val="0"/>
          <w:iCs w:val="0"/>
          <w:color w:val="auto"/>
          <w:spacing w:val="-2"/>
          <w:sz w:val="24"/>
          <w:lang w:val="en-US" w:eastAsia="zh-CN"/>
        </w:rPr>
        <w:t>1</w:t>
      </w:r>
      <w:r>
        <w:rPr>
          <w:rFonts w:hint="default" w:ascii="Times New Roman" w:hAnsi="Times New Roman" w:eastAsia="仿宋" w:cs="Times New Roman"/>
          <w:i w:val="0"/>
          <w:iCs w:val="0"/>
          <w:color w:val="auto"/>
          <w:spacing w:val="-2"/>
          <w:sz w:val="24"/>
        </w:rPr>
        <w:t>）供应商通过初审后，按综合得分从高到低排序，推荐中选人。如综合评分相等则评审总价低者排名高于评审总价高者；如综合评分、评审总价均相等，则按综合评分标准的第一项比较，得分高者排名高于得分低者，以此类推。</w:t>
      </w:r>
    </w:p>
    <w:p>
      <w:pPr>
        <w:pageBreakBefore w:val="0"/>
        <w:kinsoku/>
        <w:wordWrap w:val="0"/>
        <w:overflowPunct/>
        <w:topLinePunct w:val="0"/>
        <w:bidi w:val="0"/>
        <w:snapToGrid w:val="0"/>
        <w:spacing w:line="44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w:t>
      </w:r>
      <w:r>
        <w:rPr>
          <w:rFonts w:hint="default" w:ascii="Times New Roman" w:hAnsi="Times New Roman" w:eastAsia="仿宋" w:cs="Times New Roman"/>
          <w:i w:val="0"/>
          <w:iCs w:val="0"/>
          <w:color w:val="auto"/>
          <w:spacing w:val="-2"/>
          <w:sz w:val="24"/>
          <w:lang w:val="en-US" w:eastAsia="zh-CN"/>
        </w:rPr>
        <w:t>2</w:t>
      </w:r>
      <w:r>
        <w:rPr>
          <w:rFonts w:hint="default" w:ascii="Times New Roman" w:hAnsi="Times New Roman" w:eastAsia="仿宋" w:cs="Times New Roman"/>
          <w:i w:val="0"/>
          <w:iCs w:val="0"/>
          <w:color w:val="auto"/>
          <w:spacing w:val="-2"/>
          <w:sz w:val="24"/>
        </w:rPr>
        <w:t>）排名在前的候选成交供应商放弃成交、因不可抗力不能履行合同或者被查实存在影响采购结果的违法行为等情形，不符合成交条件的，采购人可按照评审委员会提出的候选成交供应商名单排序依次确定其它供应商为拟成交供应商，或重新组织采购。</w:t>
      </w:r>
    </w:p>
    <w:p>
      <w:pPr>
        <w:pageBreakBefore w:val="0"/>
        <w:kinsoku/>
        <w:wordWrap w:val="0"/>
        <w:overflowPunct/>
        <w:topLinePunct w:val="0"/>
        <w:bidi w:val="0"/>
        <w:snapToGrid w:val="0"/>
        <w:spacing w:line="44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w:t>
      </w:r>
      <w:r>
        <w:rPr>
          <w:rFonts w:hint="default" w:ascii="Times New Roman" w:hAnsi="Times New Roman" w:eastAsia="仿宋" w:cs="Times New Roman"/>
          <w:i w:val="0"/>
          <w:iCs w:val="0"/>
          <w:color w:val="auto"/>
          <w:spacing w:val="-2"/>
          <w:sz w:val="24"/>
          <w:lang w:val="en-US" w:eastAsia="zh-CN"/>
        </w:rPr>
        <w:t>3</w:t>
      </w:r>
      <w:r>
        <w:rPr>
          <w:rFonts w:hint="default" w:ascii="Times New Roman" w:hAnsi="Times New Roman" w:eastAsia="仿宋" w:cs="Times New Roman"/>
          <w:i w:val="0"/>
          <w:iCs w:val="0"/>
          <w:color w:val="auto"/>
          <w:spacing w:val="-2"/>
          <w:sz w:val="24"/>
        </w:rPr>
        <w:t>） 价格扣除</w:t>
      </w:r>
    </w:p>
    <w:p>
      <w:pPr>
        <w:pageBreakBefore w:val="0"/>
        <w:kinsoku/>
        <w:wordWrap w:val="0"/>
        <w:overflowPunct/>
        <w:topLinePunct w:val="0"/>
        <w:bidi w:val="0"/>
        <w:snapToGrid w:val="0"/>
        <w:spacing w:line="44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1小型和微型企业产品价格扣除</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1.1根据《政府采购促进中小企业发展管理办法》（财库﹝2020﹞ 46号）的规定，对小型和微型企业产品的价格给予</w:t>
      </w:r>
      <w:r>
        <w:rPr>
          <w:rFonts w:hint="eastAsia" w:ascii="Times New Roman" w:hAnsi="Times New Roman" w:eastAsia="仿宋" w:cs="Times New Roman"/>
          <w:i w:val="0"/>
          <w:iCs w:val="0"/>
          <w:color w:val="auto"/>
          <w:spacing w:val="-2"/>
          <w:sz w:val="24"/>
          <w:lang w:val="en-US" w:eastAsia="zh-CN"/>
        </w:rPr>
        <w:t>10</w:t>
      </w:r>
      <w:r>
        <w:rPr>
          <w:rFonts w:hint="default" w:ascii="Times New Roman" w:hAnsi="Times New Roman" w:eastAsia="仿宋" w:cs="Times New Roman"/>
          <w:i w:val="0"/>
          <w:iCs w:val="0"/>
          <w:color w:val="auto"/>
          <w:spacing w:val="-2"/>
          <w:sz w:val="24"/>
        </w:rPr>
        <w:t>%的扣除，用扣除后的价格参与评审；投标产品中仅有部分小型和微型企业产品的，则此部分按所投小型和微型企业产品的价格予以扣除。</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1.2《政府采购促进中小企业发展暂行办法》所称中小企业（含中型、小型、微型企业，下同）应当同时符合以下条件：</w:t>
      </w:r>
    </w:p>
    <w:p>
      <w:pPr>
        <w:pageBreakBefore w:val="0"/>
        <w:kinsoku/>
        <w:wordWrap w:val="0"/>
        <w:overflowPunct/>
        <w:topLinePunct w:val="0"/>
        <w:bidi w:val="0"/>
        <w:snapToGrid w:val="0"/>
        <w:spacing w:line="44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1.2.1符合中小企业划分标准； </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提供本企业制造的产品、承担的工程或者服务，或者提供其他中小企业制造的产品。本项所称产品不包括使用大型企业注册商标的产品。</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中小企业划分标准以《工业和信息化部、国家统计局、国家发展和改革委员会、财政部关于印发中小企业划型标准规定的通知》的划分标准为准。小型、微型企业提供中型企业制造的产品的，视同为中型企业。参加政府采购活动的中小企业应当提供《中小企业声明函》。凡是参与小微企业价格评审扣除的供应商应当提供《中小企业声明函》并提供企业所在地的县级以上中小企业主管部门根据</w:t>
      </w:r>
      <w:r>
        <w:rPr>
          <w:rFonts w:hint="default" w:ascii="Times New Roman" w:hAnsi="Times New Roman" w:eastAsia="仿宋" w:cs="Times New Roman"/>
          <w:color w:val="auto"/>
          <w:kern w:val="0"/>
          <w:sz w:val="24"/>
          <w:szCs w:val="24"/>
        </w:rPr>
        <w:t>《政府采购促进中小企业发展管理办法》（财库﹝2020﹞ 46号）的规定，</w:t>
      </w:r>
      <w:r>
        <w:rPr>
          <w:rFonts w:hint="default" w:ascii="Times New Roman" w:hAnsi="Times New Roman" w:eastAsia="仿宋" w:cs="Times New Roman"/>
          <w:i w:val="0"/>
          <w:iCs w:val="0"/>
          <w:color w:val="auto"/>
          <w:spacing w:val="-2"/>
          <w:sz w:val="24"/>
        </w:rPr>
        <w:t>的划分标准对企业规模认定的相关证明文件，以此为证明是否为小微企业，不提供者不得享受小微企业价格扣除的优惠政策，提供虚假证明的按照无效投标处理。</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1.3监狱企业产品价格扣除</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监狱企业视同小型、微型企业，按上述1.1、1.2条款享受评审中价格扣除。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1.3.1监狱企业参加政府采购活动时，应当提供由省级以上监狱管理局、戒毒管理局（含新疆生产建设兵团）出具的属于监狱企业的证明文件，否则不予认可。</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1.4残疾人福利性单位产品价格扣除</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1.4.1残疾人福利性单位视同小型、微型企业，按上述1.1条款享受评审中价格扣除。</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1.4.2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2投标人同时为小型、微型企业、监狱企业、残疾人福利性单位任两种或以上情况的，评审中只享受一次价格扣除，不重复进行价格扣除。</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3节能产品、环境标志产品价格扣除：</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3.1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r>
        <w:rPr>
          <w:rFonts w:hint="default" w:ascii="Times New Roman" w:hAnsi="Times New Roman" w:eastAsia="仿宋" w:cs="Times New Roman"/>
          <w:i w:val="0"/>
          <w:iCs w:val="0"/>
          <w:color w:val="auto"/>
          <w:spacing w:val="-2"/>
          <w:sz w:val="24"/>
        </w:rPr>
        <w:br w:type="textWrapping"/>
      </w:r>
      <w:r>
        <w:rPr>
          <w:rFonts w:hint="default" w:ascii="Times New Roman" w:hAnsi="Times New Roman" w:eastAsia="仿宋" w:cs="Times New Roman"/>
          <w:i w:val="0"/>
          <w:iCs w:val="0"/>
          <w:color w:val="auto"/>
          <w:spacing w:val="-2"/>
          <w:sz w:val="24"/>
        </w:rPr>
        <w:t>3.2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pPr>
        <w:pageBreakBefore w:val="0"/>
        <w:kinsoku/>
        <w:wordWrap w:val="0"/>
        <w:overflowPunct/>
        <w:topLinePunct w:val="0"/>
        <w:bidi w:val="0"/>
        <w:snapToGrid w:val="0"/>
        <w:spacing w:line="440" w:lineRule="exact"/>
        <w:ind w:firstLine="472" w:firstLineChars="200"/>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采用综合评分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人获得中标人推荐资格，其他同品牌投标人不作为中标候选人。</w:t>
      </w:r>
    </w:p>
    <w:p>
      <w:pPr>
        <w:pageBreakBefore w:val="0"/>
        <w:kinsoku/>
        <w:wordWrap w:val="0"/>
        <w:overflowPunct/>
        <w:topLinePunct w:val="0"/>
        <w:bidi w:val="0"/>
        <w:snapToGrid w:val="0"/>
        <w:spacing w:line="440" w:lineRule="exact"/>
        <w:ind w:firstLine="472" w:firstLineChars="200"/>
        <w:rPr>
          <w:rFonts w:hint="default" w:ascii="Times New Roman" w:hAnsi="Times New Roman" w:eastAsia="仿宋" w:cs="Times New Roman"/>
          <w:i w:val="0"/>
          <w:iCs w:val="0"/>
          <w:color w:val="auto"/>
          <w:spacing w:val="-2"/>
          <w:sz w:val="24"/>
        </w:rPr>
        <w:sectPr>
          <w:pgSz w:w="11906" w:h="16838"/>
          <w:pgMar w:top="1134" w:right="1083" w:bottom="1134" w:left="1083" w:header="851" w:footer="992" w:gutter="0"/>
          <w:pgNumType w:fmt="numberInDash"/>
          <w:cols w:space="720" w:num="1"/>
          <w:rtlGutter w:val="0"/>
          <w:docGrid w:type="lines" w:linePitch="347" w:charSpace="0"/>
        </w:sectPr>
      </w:pPr>
    </w:p>
    <w:p>
      <w:pPr>
        <w:pStyle w:val="19"/>
        <w:pageBreakBefore w:val="0"/>
        <w:numPr>
          <w:ilvl w:val="0"/>
          <w:numId w:val="5"/>
        </w:numPr>
        <w:kinsoku/>
        <w:wordWrap w:val="0"/>
        <w:overflowPunct/>
        <w:topLinePunct w:val="0"/>
        <w:bidi w:val="0"/>
        <w:snapToGrid w:val="0"/>
        <w:spacing w:before="0" w:beforeLines="0" w:after="0" w:afterLines="0" w:line="500" w:lineRule="exact"/>
        <w:rPr>
          <w:rFonts w:hint="default" w:ascii="Times New Roman" w:hAnsi="Times New Roman" w:eastAsia="仿宋" w:cs="Times New Roman"/>
          <w:i w:val="0"/>
          <w:iCs w:val="0"/>
          <w:color w:val="auto"/>
          <w:sz w:val="40"/>
        </w:rPr>
      </w:pPr>
      <w:bookmarkStart w:id="106" w:name="_Toc31130"/>
      <w:r>
        <w:rPr>
          <w:rFonts w:hint="eastAsia" w:ascii="Times New Roman" w:hAnsi="Times New Roman" w:eastAsia="仿宋" w:cs="Times New Roman"/>
          <w:i w:val="0"/>
          <w:iCs w:val="0"/>
          <w:color w:val="auto"/>
          <w:sz w:val="40"/>
          <w:lang w:val="en-US" w:eastAsia="zh-CN"/>
        </w:rPr>
        <w:t xml:space="preserve"> </w:t>
      </w:r>
      <w:bookmarkStart w:id="107" w:name="_Toc2461"/>
      <w:bookmarkStart w:id="108" w:name="_Toc25382"/>
      <w:bookmarkStart w:id="109" w:name="_Toc22757"/>
      <w:r>
        <w:rPr>
          <w:rFonts w:hint="eastAsia" w:ascii="Times New Roman" w:hAnsi="Times New Roman" w:eastAsia="仿宋" w:cs="Times New Roman"/>
          <w:i w:val="0"/>
          <w:iCs w:val="0"/>
          <w:color w:val="auto"/>
          <w:sz w:val="40"/>
          <w:lang w:val="en-US" w:eastAsia="zh-CN"/>
        </w:rPr>
        <w:t>技术及服务</w:t>
      </w:r>
      <w:r>
        <w:rPr>
          <w:rFonts w:hint="eastAsia" w:ascii="Times New Roman" w:hAnsi="Times New Roman" w:eastAsia="仿宋" w:cs="Times New Roman"/>
          <w:i w:val="0"/>
          <w:iCs w:val="0"/>
          <w:color w:val="auto"/>
          <w:sz w:val="40"/>
          <w:lang w:eastAsia="zh-CN"/>
        </w:rPr>
        <w:t>需求</w:t>
      </w:r>
      <w:bookmarkEnd w:id="106"/>
      <w:bookmarkEnd w:id="107"/>
      <w:bookmarkEnd w:id="108"/>
      <w:bookmarkEnd w:id="109"/>
    </w:p>
    <w:p>
      <w:pPr>
        <w:rPr>
          <w:rFonts w:hint="default" w:ascii="Times New Roman" w:hAnsi="Times New Roman" w:eastAsia="仿宋" w:cs="Times New Roman"/>
          <w:color w:val="auto"/>
        </w:rPr>
      </w:pPr>
    </w:p>
    <w:p>
      <w:pPr>
        <w:pStyle w:val="8"/>
        <w:jc w:val="center"/>
        <w:rPr>
          <w:rFonts w:hint="eastAsia" w:asciiTheme="majorEastAsia" w:hAnsiTheme="majorEastAsia" w:eastAsiaTheme="majorEastAsia" w:cstheme="majorEastAsia"/>
          <w:color w:val="auto"/>
          <w:sz w:val="36"/>
          <w:szCs w:val="36"/>
          <w:lang w:eastAsia="zh-CN"/>
        </w:rPr>
      </w:pPr>
      <w:r>
        <w:rPr>
          <w:rFonts w:hint="eastAsia" w:asciiTheme="majorEastAsia" w:hAnsiTheme="majorEastAsia" w:eastAsiaTheme="majorEastAsia" w:cstheme="majorEastAsia"/>
          <w:color w:val="auto"/>
          <w:sz w:val="36"/>
          <w:szCs w:val="36"/>
          <w:lang w:eastAsia="zh-CN"/>
        </w:rPr>
        <w:t>病理通风系统技术参数</w:t>
      </w:r>
    </w:p>
    <w:p>
      <w:pPr>
        <w:pStyle w:val="8"/>
        <w:rPr>
          <w:rFonts w:hAnsi="Arial"/>
          <w:color w:val="auto"/>
        </w:rPr>
      </w:pPr>
      <w:r>
        <w:rPr>
          <w:rFonts w:hint="eastAsia" w:hAnsi="Arial"/>
          <w:color w:val="auto"/>
        </w:rPr>
        <w:t>电气系统技术要求</w:t>
      </w:r>
      <w:r>
        <w:rPr>
          <w:rFonts w:hAnsi="Arial"/>
          <w:color w:val="auto"/>
        </w:rPr>
        <w:t xml:space="preserve"> </w:t>
      </w:r>
    </w:p>
    <w:p>
      <w:pPr>
        <w:pStyle w:val="8"/>
        <w:rPr>
          <w:rFonts w:hAnsi="Arial"/>
          <w:color w:val="auto"/>
        </w:rPr>
      </w:pPr>
      <w:r>
        <w:rPr>
          <w:rFonts w:hAnsi="Arial"/>
          <w:color w:val="auto"/>
        </w:rPr>
        <w:t>1.</w:t>
      </w:r>
      <w:r>
        <w:rPr>
          <w:rFonts w:hint="eastAsia" w:hAnsi="Arial"/>
          <w:color w:val="auto"/>
        </w:rPr>
        <w:t>电缆安装</w:t>
      </w:r>
      <w:r>
        <w:rPr>
          <w:rFonts w:hAnsi="Arial"/>
          <w:color w:val="auto"/>
        </w:rPr>
        <w:t xml:space="preserve"> </w:t>
      </w:r>
    </w:p>
    <w:p>
      <w:pPr>
        <w:pStyle w:val="8"/>
        <w:rPr>
          <w:rFonts w:hAnsi="Arial"/>
          <w:color w:val="auto"/>
        </w:rPr>
      </w:pPr>
      <w:r>
        <w:rPr>
          <w:rFonts w:hint="eastAsia" w:hAnsi="Arial"/>
          <w:color w:val="auto"/>
        </w:rPr>
        <w:t>电缆及其附件到达现场后，应按以下要求及时进行检查与保管；</w:t>
      </w:r>
      <w:r>
        <w:rPr>
          <w:rFonts w:hAnsi="Arial"/>
          <w:color w:val="auto"/>
        </w:rPr>
        <w:t xml:space="preserve">     </w:t>
      </w:r>
    </w:p>
    <w:p>
      <w:pPr>
        <w:pStyle w:val="8"/>
        <w:rPr>
          <w:rFonts w:hAnsi="Arial"/>
          <w:color w:val="auto"/>
        </w:rPr>
      </w:pPr>
      <w:r>
        <w:rPr>
          <w:rFonts w:hint="eastAsia" w:hAnsi="Arial"/>
          <w:color w:val="auto"/>
        </w:rPr>
        <w:t>（</w:t>
      </w:r>
      <w:r>
        <w:rPr>
          <w:rFonts w:hAnsi="Arial"/>
          <w:color w:val="auto"/>
        </w:rPr>
        <w:t>1</w:t>
      </w:r>
      <w:r>
        <w:rPr>
          <w:rFonts w:hint="eastAsia" w:hAnsi="Arial"/>
          <w:color w:val="auto"/>
        </w:rPr>
        <w:t>）产品技术文件应齐全。电缆型号、规格、长度应符合设计要求，附件齐全，电缆外观不应受损。</w:t>
      </w:r>
      <w:r>
        <w:rPr>
          <w:rFonts w:hAnsi="Arial"/>
          <w:color w:val="auto"/>
        </w:rPr>
        <w:t xml:space="preserve">      </w:t>
      </w:r>
    </w:p>
    <w:p>
      <w:pPr>
        <w:pStyle w:val="8"/>
        <w:rPr>
          <w:rFonts w:hAnsi="Arial"/>
          <w:color w:val="auto"/>
        </w:rPr>
      </w:pPr>
      <w:r>
        <w:rPr>
          <w:rFonts w:hint="eastAsia" w:hAnsi="Arial"/>
          <w:color w:val="auto"/>
        </w:rPr>
        <w:t>（</w:t>
      </w:r>
      <w:r>
        <w:rPr>
          <w:rFonts w:hAnsi="Arial"/>
          <w:color w:val="auto"/>
        </w:rPr>
        <w:t>2</w:t>
      </w:r>
      <w:r>
        <w:rPr>
          <w:rFonts w:hint="eastAsia" w:hAnsi="Arial"/>
          <w:color w:val="auto"/>
        </w:rPr>
        <w:t>）电缆应集中存放，存放处不得积水。保管期间电缆盘及包装应完好，电缆封端应严密，标志要齐全。</w:t>
      </w:r>
      <w:r>
        <w:rPr>
          <w:rFonts w:hAnsi="Arial"/>
          <w:color w:val="auto"/>
        </w:rPr>
        <w:t xml:space="preserve">      </w:t>
      </w:r>
    </w:p>
    <w:p>
      <w:pPr>
        <w:pStyle w:val="8"/>
        <w:rPr>
          <w:rFonts w:hAnsi="Arial"/>
          <w:color w:val="auto"/>
        </w:rPr>
      </w:pPr>
      <w:r>
        <w:rPr>
          <w:rFonts w:hint="eastAsia" w:hAnsi="Arial"/>
          <w:color w:val="auto"/>
        </w:rPr>
        <w:t>（</w:t>
      </w:r>
      <w:r>
        <w:rPr>
          <w:rFonts w:hAnsi="Arial"/>
          <w:color w:val="auto"/>
        </w:rPr>
        <w:t>3</w:t>
      </w:r>
      <w:r>
        <w:rPr>
          <w:rFonts w:hint="eastAsia" w:hAnsi="Arial"/>
          <w:color w:val="auto"/>
        </w:rPr>
        <w:t>）防火涂料、包带、堵料等防火材料，应根据材料性能和保管要求储存和保管。</w:t>
      </w:r>
      <w:r>
        <w:rPr>
          <w:rFonts w:hAnsi="Arial"/>
          <w:color w:val="auto"/>
        </w:rPr>
        <w:t xml:space="preserve">  </w:t>
      </w:r>
    </w:p>
    <w:p>
      <w:pPr>
        <w:pStyle w:val="8"/>
        <w:rPr>
          <w:rFonts w:hAnsi="Arial"/>
          <w:color w:val="auto"/>
        </w:rPr>
      </w:pPr>
      <w:r>
        <w:rPr>
          <w:rFonts w:hAnsi="Arial"/>
          <w:color w:val="auto"/>
        </w:rPr>
        <w:t>2.</w:t>
      </w:r>
      <w:r>
        <w:rPr>
          <w:rFonts w:hint="eastAsia" w:hAnsi="Arial"/>
          <w:color w:val="auto"/>
        </w:rPr>
        <w:t>箱柜安装</w:t>
      </w:r>
      <w:r>
        <w:rPr>
          <w:rFonts w:hAnsi="Arial"/>
          <w:color w:val="auto"/>
        </w:rPr>
        <w:t xml:space="preserve"> </w:t>
      </w:r>
    </w:p>
    <w:p>
      <w:pPr>
        <w:pStyle w:val="8"/>
        <w:rPr>
          <w:rFonts w:hAnsi="Arial"/>
          <w:color w:val="auto"/>
        </w:rPr>
      </w:pPr>
      <w:r>
        <w:rPr>
          <w:rFonts w:hint="eastAsia" w:hAnsi="Arial"/>
          <w:color w:val="auto"/>
        </w:rPr>
        <w:t>（</w:t>
      </w:r>
      <w:r>
        <w:rPr>
          <w:rFonts w:hAnsi="Arial"/>
          <w:color w:val="auto"/>
        </w:rPr>
        <w:t>1</w:t>
      </w:r>
      <w:r>
        <w:rPr>
          <w:rFonts w:hint="eastAsia" w:hAnsi="Arial"/>
          <w:color w:val="auto"/>
        </w:rPr>
        <w:t>）箱柜安装横平竖直，安装牢固不晃，柜底边与槽钢无明显缝隙，在潮湿处槽钢下有</w:t>
      </w:r>
      <w:r>
        <w:rPr>
          <w:rFonts w:hAnsi="Arial"/>
          <w:color w:val="auto"/>
        </w:rPr>
        <w:t>100mm</w:t>
      </w:r>
      <w:r>
        <w:rPr>
          <w:rFonts w:hint="eastAsia" w:hAnsi="Arial"/>
          <w:color w:val="auto"/>
        </w:rPr>
        <w:t>砼基础。暗式箱柜箱盖紧贴墙面，箱体与建筑物接触部分应刷防锈漆。</w:t>
      </w:r>
      <w:r>
        <w:rPr>
          <w:rFonts w:hAnsi="Arial"/>
          <w:color w:val="auto"/>
        </w:rPr>
        <w:t xml:space="preserve"> </w:t>
      </w:r>
    </w:p>
    <w:p>
      <w:pPr>
        <w:pStyle w:val="8"/>
        <w:rPr>
          <w:rFonts w:hAnsi="Arial"/>
          <w:color w:val="auto"/>
        </w:rPr>
      </w:pPr>
      <w:r>
        <w:rPr>
          <w:rFonts w:hint="eastAsia" w:hAnsi="Arial"/>
          <w:color w:val="auto"/>
        </w:rPr>
        <w:t>（</w:t>
      </w:r>
      <w:r>
        <w:rPr>
          <w:rFonts w:hAnsi="Arial"/>
          <w:color w:val="auto"/>
        </w:rPr>
        <w:t>2</w:t>
      </w:r>
      <w:r>
        <w:rPr>
          <w:rFonts w:hint="eastAsia" w:hAnsi="Arial"/>
          <w:color w:val="auto"/>
        </w:rPr>
        <w:t>）箱柜体、箱柜门、槽钢皆要可靠接地，进柜接地体明显，接地线不串接，箱柜内零排、接地排分开。</w:t>
      </w:r>
      <w:r>
        <w:rPr>
          <w:rFonts w:hAnsi="Arial"/>
          <w:color w:val="auto"/>
        </w:rPr>
        <w:t xml:space="preserve"> </w:t>
      </w:r>
    </w:p>
    <w:p>
      <w:pPr>
        <w:pStyle w:val="8"/>
        <w:rPr>
          <w:rFonts w:hAnsi="Arial"/>
          <w:color w:val="auto"/>
        </w:rPr>
      </w:pPr>
      <w:r>
        <w:rPr>
          <w:rFonts w:hAnsi="Arial"/>
          <w:color w:val="auto"/>
        </w:rPr>
        <w:t>3.</w:t>
      </w:r>
      <w:r>
        <w:rPr>
          <w:rFonts w:hint="eastAsia" w:hAnsi="Arial"/>
          <w:color w:val="auto"/>
        </w:rPr>
        <w:t>管内穿线及柜箱搭头</w:t>
      </w:r>
      <w:r>
        <w:rPr>
          <w:rFonts w:hAnsi="Arial"/>
          <w:color w:val="auto"/>
        </w:rPr>
        <w:t xml:space="preserve"> </w:t>
      </w:r>
    </w:p>
    <w:p>
      <w:pPr>
        <w:pStyle w:val="8"/>
        <w:rPr>
          <w:rFonts w:hAnsi="Arial"/>
          <w:color w:val="auto"/>
        </w:rPr>
      </w:pPr>
      <w:r>
        <w:rPr>
          <w:rFonts w:hint="eastAsia" w:hAnsi="Arial"/>
          <w:color w:val="auto"/>
        </w:rPr>
        <w:t>（</w:t>
      </w:r>
      <w:r>
        <w:rPr>
          <w:rFonts w:hAnsi="Arial"/>
          <w:color w:val="auto"/>
        </w:rPr>
        <w:t>1</w:t>
      </w:r>
      <w:r>
        <w:rPr>
          <w:rFonts w:hint="eastAsia" w:hAnsi="Arial"/>
          <w:color w:val="auto"/>
        </w:rPr>
        <w:t>）线径按图纸标定，为维修方便安全及三相均匀，线色标相线为黄、绿、红色，零线为蓝色，</w:t>
      </w:r>
      <w:r>
        <w:rPr>
          <w:rFonts w:hAnsi="Arial"/>
          <w:color w:val="auto"/>
        </w:rPr>
        <w:t>PE</w:t>
      </w:r>
      <w:r>
        <w:rPr>
          <w:rFonts w:hint="eastAsia" w:hAnsi="Arial"/>
          <w:color w:val="auto"/>
        </w:rPr>
        <w:t>线为黄绿双色；多股线搭头</w:t>
      </w:r>
      <w:r>
        <w:rPr>
          <w:rFonts w:hAnsi="Arial"/>
          <w:color w:val="auto"/>
        </w:rPr>
        <w:t>10</w:t>
      </w:r>
      <w:r>
        <w:rPr>
          <w:rFonts w:hint="eastAsia" w:hAnsi="Arial"/>
          <w:color w:val="auto"/>
        </w:rPr>
        <w:t>平方以下，做羊眼圈搪锡，以上用镀锌铜接头压结搭头。</w:t>
      </w:r>
      <w:r>
        <w:rPr>
          <w:rFonts w:hAnsi="Arial"/>
          <w:color w:val="auto"/>
        </w:rPr>
        <w:t xml:space="preserve"> </w:t>
      </w:r>
    </w:p>
    <w:p>
      <w:pPr>
        <w:pStyle w:val="8"/>
        <w:rPr>
          <w:rFonts w:hAnsi="Arial"/>
          <w:color w:val="auto"/>
        </w:rPr>
      </w:pPr>
      <w:r>
        <w:rPr>
          <w:rFonts w:hint="eastAsia" w:hAnsi="Arial"/>
          <w:color w:val="auto"/>
        </w:rPr>
        <w:t>（</w:t>
      </w:r>
      <w:r>
        <w:rPr>
          <w:rFonts w:hAnsi="Arial"/>
          <w:color w:val="auto"/>
        </w:rPr>
        <w:t>2</w:t>
      </w:r>
      <w:r>
        <w:rPr>
          <w:rFonts w:hint="eastAsia" w:hAnsi="Arial"/>
          <w:color w:val="auto"/>
        </w:rPr>
        <w:t>）线进箱柜宜放一定余量，不少于箱柜的半周长一般进线在左。</w:t>
      </w:r>
      <w:r>
        <w:rPr>
          <w:rFonts w:hAnsi="Arial"/>
          <w:color w:val="auto"/>
        </w:rPr>
        <w:t xml:space="preserve"> </w:t>
      </w:r>
    </w:p>
    <w:p>
      <w:pPr>
        <w:pStyle w:val="8"/>
        <w:rPr>
          <w:rFonts w:hAnsi="Arial"/>
          <w:color w:val="auto"/>
        </w:rPr>
      </w:pPr>
      <w:r>
        <w:rPr>
          <w:rFonts w:hint="eastAsia" w:hAnsi="Arial"/>
          <w:color w:val="auto"/>
        </w:rPr>
        <w:t>（</w:t>
      </w:r>
      <w:r>
        <w:rPr>
          <w:rFonts w:hAnsi="Arial"/>
          <w:color w:val="auto"/>
        </w:rPr>
        <w:t>3</w:t>
      </w:r>
      <w:r>
        <w:rPr>
          <w:rFonts w:hint="eastAsia" w:hAnsi="Arial"/>
          <w:color w:val="auto"/>
        </w:rPr>
        <w:t>）线在箱柜内绑成一体，排列横平竖直、合理美观，搭头处无裸露、紧实无松动。</w:t>
      </w:r>
      <w:r>
        <w:rPr>
          <w:rFonts w:hAnsi="Arial"/>
          <w:color w:val="auto"/>
        </w:rPr>
        <w:t xml:space="preserve"> </w:t>
      </w:r>
    </w:p>
    <w:p>
      <w:pPr>
        <w:pStyle w:val="8"/>
        <w:rPr>
          <w:rFonts w:hAnsi="Arial"/>
          <w:color w:val="auto"/>
        </w:rPr>
      </w:pPr>
      <w:r>
        <w:rPr>
          <w:rFonts w:hAnsi="Arial"/>
          <w:color w:val="auto"/>
        </w:rPr>
        <w:t>4.</w:t>
      </w:r>
      <w:r>
        <w:rPr>
          <w:rFonts w:hint="eastAsia" w:hAnsi="Arial"/>
          <w:color w:val="auto"/>
        </w:rPr>
        <w:t>管线敷设</w:t>
      </w:r>
      <w:r>
        <w:rPr>
          <w:rFonts w:hAnsi="Arial"/>
          <w:color w:val="auto"/>
        </w:rPr>
        <w:t xml:space="preserve">   </w:t>
      </w:r>
    </w:p>
    <w:p>
      <w:pPr>
        <w:pStyle w:val="8"/>
        <w:rPr>
          <w:rFonts w:hAnsi="Arial"/>
          <w:color w:val="auto"/>
        </w:rPr>
      </w:pPr>
      <w:r>
        <w:rPr>
          <w:rFonts w:hint="eastAsia" w:hAnsi="Arial"/>
          <w:color w:val="auto"/>
        </w:rPr>
        <w:t>（</w:t>
      </w:r>
      <w:r>
        <w:rPr>
          <w:rFonts w:hAnsi="Arial"/>
          <w:color w:val="auto"/>
        </w:rPr>
        <w:t>1</w:t>
      </w:r>
      <w:r>
        <w:rPr>
          <w:rFonts w:hint="eastAsia" w:hAnsi="Arial"/>
          <w:color w:val="auto"/>
        </w:rPr>
        <w:t>）</w:t>
      </w:r>
      <w:r>
        <w:rPr>
          <w:rFonts w:hAnsi="Arial"/>
          <w:color w:val="auto"/>
        </w:rPr>
        <w:t>PVC</w:t>
      </w:r>
      <w:r>
        <w:rPr>
          <w:rFonts w:hint="eastAsia" w:hAnsi="Arial"/>
          <w:color w:val="auto"/>
        </w:rPr>
        <w:t>刚性塑料管采用套管连接，接头处除污除油，用胶水粘接紧密，胶水质量施工前实测不准有粘性不足和过期结块。</w:t>
      </w:r>
      <w:r>
        <w:rPr>
          <w:rFonts w:hAnsi="Arial"/>
          <w:color w:val="auto"/>
        </w:rPr>
        <w:t xml:space="preserve"> </w:t>
      </w:r>
    </w:p>
    <w:p>
      <w:pPr>
        <w:pStyle w:val="8"/>
        <w:rPr>
          <w:rFonts w:hAnsi="Arial"/>
          <w:color w:val="auto"/>
        </w:rPr>
      </w:pPr>
      <w:r>
        <w:rPr>
          <w:rFonts w:hint="eastAsia" w:hAnsi="Arial"/>
          <w:color w:val="auto"/>
        </w:rPr>
        <w:t>（</w:t>
      </w:r>
      <w:r>
        <w:rPr>
          <w:rFonts w:hAnsi="Arial"/>
          <w:color w:val="auto"/>
        </w:rPr>
        <w:t>2</w:t>
      </w:r>
      <w:r>
        <w:rPr>
          <w:rFonts w:hint="eastAsia" w:hAnsi="Arial"/>
          <w:color w:val="auto"/>
        </w:rPr>
        <w:t>）埋管在砖墙中，开槽线机器刨槽（不准手工强凿），管子埋深距离大于</w:t>
      </w:r>
      <w:r>
        <w:rPr>
          <w:rFonts w:hAnsi="Arial"/>
          <w:color w:val="auto"/>
        </w:rPr>
        <w:t>15mm</w:t>
      </w:r>
      <w:r>
        <w:rPr>
          <w:rFonts w:hint="eastAsia" w:hAnsi="Arial"/>
          <w:color w:val="auto"/>
        </w:rPr>
        <w:t>，在转弯终端处</w:t>
      </w:r>
      <w:r>
        <w:rPr>
          <w:rFonts w:hAnsi="Arial"/>
          <w:color w:val="auto"/>
        </w:rPr>
        <w:t>100mm</w:t>
      </w:r>
      <w:r>
        <w:rPr>
          <w:rFonts w:hint="eastAsia" w:hAnsi="Arial"/>
          <w:color w:val="auto"/>
        </w:rPr>
        <w:t>及间距约</w:t>
      </w:r>
      <w:r>
        <w:rPr>
          <w:rFonts w:hAnsi="Arial"/>
          <w:color w:val="auto"/>
        </w:rPr>
        <w:t>1m</w:t>
      </w:r>
      <w:r>
        <w:rPr>
          <w:rFonts w:hint="eastAsia" w:hAnsi="Arial"/>
          <w:color w:val="auto"/>
        </w:rPr>
        <w:t>处扎钢丝固定</w:t>
      </w:r>
      <w:r>
        <w:rPr>
          <w:rFonts w:hAnsi="Arial"/>
          <w:color w:val="auto"/>
        </w:rPr>
        <w:t xml:space="preserve"> </w:t>
      </w:r>
    </w:p>
    <w:p>
      <w:pPr>
        <w:pStyle w:val="8"/>
        <w:rPr>
          <w:rFonts w:hAnsi="Arial"/>
          <w:color w:val="auto"/>
        </w:rPr>
      </w:pPr>
      <w:r>
        <w:rPr>
          <w:rFonts w:hint="eastAsia" w:hAnsi="Arial"/>
          <w:color w:val="auto"/>
        </w:rPr>
        <w:t>（</w:t>
      </w:r>
      <w:r>
        <w:rPr>
          <w:rFonts w:hAnsi="Arial"/>
          <w:color w:val="auto"/>
        </w:rPr>
        <w:t>3</w:t>
      </w:r>
      <w:r>
        <w:rPr>
          <w:rFonts w:hint="eastAsia" w:hAnsi="Arial"/>
          <w:color w:val="auto"/>
        </w:rPr>
        <w:t>）施工完后要自检互检专检无误，采取切实有效的防堵措施，在浇捣时派专人看管，如发生意外，采取应急措施。防堵应急措施在电气施工组织设计中应说明清楚。</w:t>
      </w:r>
      <w:r>
        <w:rPr>
          <w:rFonts w:hAnsi="Arial"/>
          <w:color w:val="auto"/>
        </w:rPr>
        <w:t xml:space="preserve"> </w:t>
      </w:r>
    </w:p>
    <w:p>
      <w:pPr>
        <w:pStyle w:val="8"/>
        <w:rPr>
          <w:rFonts w:hAnsi="Arial"/>
          <w:color w:val="auto"/>
        </w:rPr>
      </w:pPr>
      <w:r>
        <w:rPr>
          <w:rFonts w:hint="eastAsia" w:hAnsi="Arial"/>
          <w:color w:val="auto"/>
        </w:rPr>
        <w:t>（</w:t>
      </w:r>
      <w:r>
        <w:rPr>
          <w:rFonts w:hAnsi="Arial"/>
          <w:color w:val="auto"/>
        </w:rPr>
        <w:t>4</w:t>
      </w:r>
      <w:r>
        <w:rPr>
          <w:rFonts w:hint="eastAsia" w:hAnsi="Arial"/>
          <w:color w:val="auto"/>
        </w:rPr>
        <w:t>）电气工程暗配管应进行分层检查验收，承包商填写《隐蔽工程验收单》报发包人代表及监理签字认可。</w:t>
      </w:r>
      <w:r>
        <w:rPr>
          <w:rFonts w:hAnsi="Arial"/>
          <w:color w:val="auto"/>
        </w:rPr>
        <w:t xml:space="preserve"> </w:t>
      </w:r>
    </w:p>
    <w:p>
      <w:pPr>
        <w:pStyle w:val="8"/>
        <w:rPr>
          <w:rFonts w:hint="eastAsia" w:hAnsi="Arial"/>
          <w:color w:val="auto"/>
        </w:rPr>
      </w:pPr>
      <w:r>
        <w:rPr>
          <w:rFonts w:hint="eastAsia" w:hAnsi="Arial"/>
          <w:color w:val="auto"/>
        </w:rPr>
        <w:t>（</w:t>
      </w:r>
      <w:r>
        <w:rPr>
          <w:rFonts w:hAnsi="Arial"/>
          <w:color w:val="auto"/>
        </w:rPr>
        <w:t>5</w:t>
      </w:r>
      <w:r>
        <w:rPr>
          <w:rFonts w:hint="eastAsia" w:hAnsi="Arial"/>
          <w:color w:val="auto"/>
        </w:rPr>
        <w:t>）竣工验收前</w:t>
      </w:r>
      <w:r>
        <w:rPr>
          <w:rFonts w:hAnsi="Arial"/>
          <w:color w:val="auto"/>
        </w:rPr>
        <w:t>20</w:t>
      </w:r>
      <w:r>
        <w:rPr>
          <w:rFonts w:hint="eastAsia" w:hAnsi="Arial"/>
          <w:color w:val="auto"/>
        </w:rPr>
        <w:t>天，安装单位按工程实际情况绘制工程竣工图、各房型暗管竣工图，报发包人监理审核认可。</w:t>
      </w:r>
      <w:r>
        <w:rPr>
          <w:rFonts w:hAnsi="Arial"/>
          <w:color w:val="auto"/>
        </w:rPr>
        <w:t xml:space="preserve"> </w:t>
      </w:r>
    </w:p>
    <w:p>
      <w:pPr>
        <w:pStyle w:val="8"/>
        <w:rPr>
          <w:rFonts w:hAnsi="Arial"/>
          <w:color w:val="auto"/>
        </w:rPr>
      </w:pPr>
      <w:r>
        <w:rPr>
          <w:rFonts w:hint="eastAsia" w:hAnsi="Arial"/>
          <w:color w:val="auto"/>
          <w:lang w:val="en-US" w:eastAsia="zh-CN"/>
        </w:rPr>
        <w:t xml:space="preserve">5 </w:t>
      </w:r>
      <w:r>
        <w:rPr>
          <w:rFonts w:hint="eastAsia" w:hAnsi="Arial"/>
          <w:color w:val="auto"/>
        </w:rPr>
        <w:t>风机</w:t>
      </w:r>
      <w:r>
        <w:rPr>
          <w:rFonts w:hAnsi="Arial"/>
          <w:color w:val="auto"/>
        </w:rPr>
        <w:t xml:space="preserve"> </w:t>
      </w:r>
    </w:p>
    <w:p>
      <w:pPr>
        <w:pStyle w:val="8"/>
        <w:numPr>
          <w:ilvl w:val="0"/>
          <w:numId w:val="6"/>
        </w:numPr>
        <w:rPr>
          <w:rFonts w:hAnsi="Arial"/>
          <w:color w:val="auto"/>
        </w:rPr>
      </w:pPr>
      <w:r>
        <w:rPr>
          <w:rFonts w:hint="eastAsia" w:hAnsi="Arial"/>
          <w:color w:val="auto"/>
          <w:lang w:val="en-US" w:eastAsia="zh-CN"/>
        </w:rPr>
        <w:t xml:space="preserve">  </w:t>
      </w:r>
      <w:r>
        <w:rPr>
          <w:rFonts w:hint="eastAsia" w:hAnsi="Arial"/>
          <w:color w:val="auto"/>
        </w:rPr>
        <w:t>噪音等级需符合</w:t>
      </w:r>
      <w:r>
        <w:rPr>
          <w:rFonts w:hAnsi="Arial"/>
          <w:color w:val="auto"/>
        </w:rPr>
        <w:t xml:space="preserve"> AMCA </w:t>
      </w:r>
      <w:r>
        <w:rPr>
          <w:rFonts w:hint="eastAsia" w:hAnsi="Arial"/>
          <w:color w:val="auto"/>
        </w:rPr>
        <w:t>标准中关于空调流通设备的噪音测试要求，并满足当地相关政府部门的最新要求。</w:t>
      </w:r>
      <w:r>
        <w:rPr>
          <w:rFonts w:hAnsi="Arial"/>
          <w:color w:val="auto"/>
        </w:rPr>
        <w:t xml:space="preserve"> </w:t>
      </w:r>
    </w:p>
    <w:p>
      <w:pPr>
        <w:pStyle w:val="8"/>
        <w:numPr>
          <w:ilvl w:val="0"/>
          <w:numId w:val="6"/>
        </w:numPr>
        <w:rPr>
          <w:rFonts w:hAnsi="Arial"/>
          <w:color w:val="auto"/>
        </w:rPr>
      </w:pPr>
      <w:r>
        <w:rPr>
          <w:rFonts w:hint="eastAsia" w:hAnsi="Arial"/>
          <w:color w:val="auto"/>
          <w:lang w:val="en-US" w:eastAsia="zh-CN"/>
        </w:rPr>
        <w:t xml:space="preserve">  </w:t>
      </w:r>
      <w:r>
        <w:rPr>
          <w:rFonts w:hint="eastAsia" w:hAnsi="Arial"/>
          <w:color w:val="auto"/>
        </w:rPr>
        <w:t>风机在整个运行过程中不应发生过载现象</w:t>
      </w:r>
      <w:r>
        <w:rPr>
          <w:rFonts w:hAnsi="Arial"/>
          <w:color w:val="auto"/>
        </w:rPr>
        <w:t xml:space="preserve"> </w:t>
      </w:r>
      <w:r>
        <w:rPr>
          <w:rFonts w:hint="eastAsia" w:hAnsi="Arial"/>
          <w:color w:val="auto"/>
        </w:rPr>
        <w:t>，工况状态点应落在风机特性曲线中风量压力范围内及机械效率最高的地方，静压不能超过计算结果的</w:t>
      </w:r>
      <w:r>
        <w:rPr>
          <w:rFonts w:hAnsi="Arial"/>
          <w:color w:val="auto"/>
        </w:rPr>
        <w:t>15%</w:t>
      </w:r>
      <w:r>
        <w:rPr>
          <w:rFonts w:hint="eastAsia" w:hAnsi="Arial"/>
          <w:color w:val="auto"/>
        </w:rPr>
        <w:t>，风量不能低于</w:t>
      </w:r>
      <w:r>
        <w:rPr>
          <w:rFonts w:hAnsi="Arial"/>
          <w:color w:val="auto"/>
        </w:rPr>
        <w:t>15%</w:t>
      </w:r>
      <w:r>
        <w:rPr>
          <w:rFonts w:hint="eastAsia" w:hAnsi="Arial"/>
          <w:color w:val="auto"/>
        </w:rPr>
        <w:t>，不影响风机运行的稳定性能。</w:t>
      </w:r>
      <w:r>
        <w:rPr>
          <w:rFonts w:hAnsi="Arial"/>
          <w:color w:val="auto"/>
        </w:rPr>
        <w:t xml:space="preserve"> </w:t>
      </w:r>
    </w:p>
    <w:p>
      <w:pPr>
        <w:pStyle w:val="8"/>
        <w:numPr>
          <w:ilvl w:val="0"/>
          <w:numId w:val="6"/>
        </w:numPr>
        <w:rPr>
          <w:rFonts w:hAnsi="Arial"/>
          <w:color w:val="auto"/>
        </w:rPr>
      </w:pPr>
      <w:r>
        <w:rPr>
          <w:rFonts w:hint="eastAsia" w:hAnsi="Arial"/>
          <w:color w:val="auto"/>
          <w:lang w:val="en-US" w:eastAsia="zh-CN"/>
        </w:rPr>
        <w:t xml:space="preserve">  </w:t>
      </w:r>
      <w:r>
        <w:rPr>
          <w:rFonts w:hint="eastAsia" w:hAnsi="Arial"/>
          <w:color w:val="auto"/>
        </w:rPr>
        <w:t>风机在选型时</w:t>
      </w:r>
      <w:r>
        <w:rPr>
          <w:rFonts w:hAnsi="Arial"/>
          <w:color w:val="auto"/>
        </w:rPr>
        <w:t xml:space="preserve"> </w:t>
      </w:r>
      <w:r>
        <w:rPr>
          <w:rFonts w:hint="eastAsia" w:hAnsi="Arial"/>
          <w:color w:val="auto"/>
        </w:rPr>
        <w:t>，应考虑结构上及运行时能承受长期工作条件下的压力</w:t>
      </w:r>
      <w:r>
        <w:rPr>
          <w:rFonts w:hAnsi="Arial"/>
          <w:color w:val="auto"/>
        </w:rPr>
        <w:t xml:space="preserve"> </w:t>
      </w:r>
      <w:r>
        <w:rPr>
          <w:rFonts w:hint="eastAsia" w:hAnsi="Arial"/>
          <w:color w:val="auto"/>
        </w:rPr>
        <w:t>。</w:t>
      </w:r>
      <w:r>
        <w:rPr>
          <w:rFonts w:hAnsi="Arial"/>
          <w:color w:val="auto"/>
        </w:rPr>
        <w:t xml:space="preserve"> </w:t>
      </w:r>
    </w:p>
    <w:p>
      <w:pPr>
        <w:pStyle w:val="8"/>
        <w:numPr>
          <w:ilvl w:val="0"/>
          <w:numId w:val="6"/>
        </w:numPr>
        <w:rPr>
          <w:rFonts w:hAnsi="Arial"/>
          <w:color w:val="auto"/>
        </w:rPr>
      </w:pPr>
      <w:r>
        <w:rPr>
          <w:rFonts w:hint="eastAsia" w:hAnsi="Arial"/>
          <w:color w:val="auto"/>
          <w:lang w:val="en-US" w:eastAsia="zh-CN"/>
        </w:rPr>
        <w:t xml:space="preserve">  </w:t>
      </w:r>
      <w:r>
        <w:rPr>
          <w:rFonts w:hint="eastAsia" w:hAnsi="Arial"/>
          <w:color w:val="auto"/>
        </w:rPr>
        <w:t>除特别说明外</w:t>
      </w:r>
      <w:r>
        <w:rPr>
          <w:rFonts w:hAnsi="Arial"/>
          <w:color w:val="auto"/>
        </w:rPr>
        <w:t xml:space="preserve"> </w:t>
      </w:r>
      <w:r>
        <w:rPr>
          <w:rFonts w:hint="eastAsia" w:hAnsi="Arial"/>
          <w:color w:val="auto"/>
        </w:rPr>
        <w:t>，电机名牌上标识的功率应比设计时的运行输入功率高</w:t>
      </w:r>
      <w:r>
        <w:rPr>
          <w:rFonts w:hAnsi="Arial"/>
          <w:color w:val="auto"/>
        </w:rPr>
        <w:t>20%</w:t>
      </w:r>
      <w:r>
        <w:rPr>
          <w:rFonts w:hint="eastAsia" w:hAnsi="Arial"/>
          <w:color w:val="auto"/>
        </w:rPr>
        <w:t>及以上。</w:t>
      </w:r>
      <w:r>
        <w:rPr>
          <w:rFonts w:hAnsi="Arial"/>
          <w:color w:val="auto"/>
        </w:rPr>
        <w:t xml:space="preserve"> </w:t>
      </w:r>
    </w:p>
    <w:p>
      <w:pPr>
        <w:pStyle w:val="8"/>
        <w:numPr>
          <w:ilvl w:val="0"/>
          <w:numId w:val="6"/>
        </w:numPr>
        <w:rPr>
          <w:rFonts w:hAnsi="Arial"/>
          <w:color w:val="auto"/>
        </w:rPr>
      </w:pPr>
      <w:r>
        <w:rPr>
          <w:rFonts w:hint="eastAsia" w:hAnsi="Arial"/>
          <w:color w:val="auto"/>
          <w:lang w:val="en-US" w:eastAsia="zh-CN"/>
        </w:rPr>
        <w:t xml:space="preserve">  </w:t>
      </w:r>
      <w:r>
        <w:rPr>
          <w:rFonts w:hint="eastAsia" w:hAnsi="Arial"/>
          <w:color w:val="auto"/>
        </w:rPr>
        <w:t>风机及电机运行时</w:t>
      </w:r>
      <w:r>
        <w:rPr>
          <w:rFonts w:hAnsi="Arial"/>
          <w:color w:val="auto"/>
        </w:rPr>
        <w:t xml:space="preserve"> </w:t>
      </w:r>
      <w:r>
        <w:rPr>
          <w:rFonts w:hint="eastAsia" w:hAnsi="Arial"/>
          <w:color w:val="auto"/>
        </w:rPr>
        <w:t>，需处于最小震动及最低噪音的状态；震动及噪音应处于正常合理的标准范围内</w:t>
      </w:r>
      <w:r>
        <w:rPr>
          <w:rFonts w:hAnsi="Arial"/>
          <w:color w:val="auto"/>
        </w:rPr>
        <w:t xml:space="preserve"> </w:t>
      </w:r>
      <w:r>
        <w:rPr>
          <w:rFonts w:hint="eastAsia" w:hAnsi="Arial"/>
          <w:color w:val="auto"/>
        </w:rPr>
        <w:t>，应设置减震装置及隔音装置</w:t>
      </w:r>
    </w:p>
    <w:p>
      <w:pPr>
        <w:pStyle w:val="8"/>
        <w:numPr>
          <w:ilvl w:val="0"/>
          <w:numId w:val="6"/>
        </w:numPr>
        <w:rPr>
          <w:rFonts w:hAnsi="Arial"/>
          <w:color w:val="auto"/>
        </w:rPr>
      </w:pPr>
      <w:r>
        <w:rPr>
          <w:rFonts w:hint="eastAsia" w:hAnsi="Arial"/>
          <w:color w:val="auto"/>
          <w:lang w:val="en-US" w:eastAsia="zh-CN"/>
        </w:rPr>
        <w:t xml:space="preserve">  </w:t>
      </w:r>
      <w:r>
        <w:rPr>
          <w:rFonts w:hint="eastAsia" w:hAnsi="Arial"/>
          <w:color w:val="auto"/>
        </w:rPr>
        <w:t>进行振动测试并合格。</w:t>
      </w:r>
      <w:r>
        <w:rPr>
          <w:rFonts w:hAnsi="Arial"/>
          <w:color w:val="auto"/>
        </w:rPr>
        <w:t xml:space="preserve"> </w:t>
      </w:r>
    </w:p>
    <w:p>
      <w:pPr>
        <w:pStyle w:val="8"/>
        <w:numPr>
          <w:ilvl w:val="0"/>
          <w:numId w:val="6"/>
        </w:numPr>
        <w:rPr>
          <w:rFonts w:hAnsi="Arial"/>
          <w:color w:val="auto"/>
        </w:rPr>
      </w:pPr>
      <w:r>
        <w:rPr>
          <w:rFonts w:hint="eastAsia" w:hAnsi="Arial"/>
          <w:color w:val="auto"/>
          <w:lang w:val="en-US" w:eastAsia="zh-CN"/>
        </w:rPr>
        <w:t xml:space="preserve">  </w:t>
      </w:r>
      <w:r>
        <w:rPr>
          <w:rFonts w:hint="eastAsia" w:hAnsi="Arial"/>
          <w:color w:val="auto"/>
        </w:rPr>
        <w:t>单进口</w:t>
      </w:r>
      <w:r>
        <w:rPr>
          <w:rFonts w:hAnsi="Arial"/>
          <w:color w:val="auto"/>
        </w:rPr>
        <w:t xml:space="preserve"> </w:t>
      </w:r>
      <w:r>
        <w:rPr>
          <w:rFonts w:hint="eastAsia" w:hAnsi="Arial"/>
          <w:color w:val="auto"/>
        </w:rPr>
        <w:t>、直接驱动高性能径向叶轮，具有环形散热器，安装在具有集成控制的电子整流外转子马达上</w:t>
      </w:r>
      <w:r>
        <w:rPr>
          <w:rFonts w:hAnsi="Arial"/>
          <w:color w:val="auto"/>
        </w:rPr>
        <w:t xml:space="preserve"> </w:t>
      </w:r>
      <w:r>
        <w:rPr>
          <w:rFonts w:hint="eastAsia" w:hAnsi="Arial"/>
          <w:color w:val="auto"/>
          <w:lang w:val="en-US" w:eastAsia="zh-CN"/>
        </w:rPr>
        <w:t>.</w:t>
      </w:r>
    </w:p>
    <w:p>
      <w:pPr>
        <w:pStyle w:val="8"/>
        <w:numPr>
          <w:ilvl w:val="0"/>
          <w:numId w:val="6"/>
        </w:numPr>
        <w:rPr>
          <w:rFonts w:hAnsi="Arial"/>
          <w:color w:val="auto"/>
        </w:rPr>
      </w:pPr>
      <w:r>
        <w:rPr>
          <w:rFonts w:hint="eastAsia" w:hAnsi="Arial"/>
          <w:color w:val="auto"/>
          <w:lang w:val="en-US" w:eastAsia="zh-CN"/>
        </w:rPr>
        <w:t xml:space="preserve">  </w:t>
      </w:r>
      <w:r>
        <w:rPr>
          <w:rFonts w:hint="eastAsia" w:hAnsi="Arial"/>
          <w:color w:val="auto"/>
        </w:rPr>
        <w:t>径向叶轮由铝箔制成，叶片为向后弯曲、连续焊接的叶片，由镀锌钢板制成，充分利用了空气动力学的进气口。设备在两个平面上实现静态和动态平衡。</w:t>
      </w:r>
      <w:r>
        <w:rPr>
          <w:rFonts w:hAnsi="Arial"/>
          <w:color w:val="auto"/>
        </w:rPr>
        <w:t xml:space="preserve"> </w:t>
      </w:r>
    </w:p>
    <w:p>
      <w:pPr>
        <w:pStyle w:val="8"/>
        <w:rPr>
          <w:rFonts w:hAnsi="Arial"/>
          <w:color w:val="auto"/>
        </w:rPr>
      </w:pPr>
      <w:r>
        <w:rPr>
          <w:rFonts w:hint="eastAsia" w:hAnsi="Arial"/>
          <w:color w:val="auto"/>
        </w:rPr>
        <w:t>电加热管</w:t>
      </w:r>
      <w:r>
        <w:rPr>
          <w:rFonts w:hAnsi="Arial"/>
          <w:color w:val="auto"/>
        </w:rPr>
        <w:t xml:space="preserve"> </w:t>
      </w:r>
    </w:p>
    <w:p>
      <w:pPr>
        <w:pStyle w:val="8"/>
        <w:numPr>
          <w:ilvl w:val="0"/>
          <w:numId w:val="7"/>
        </w:numPr>
        <w:rPr>
          <w:rFonts w:hAnsi="Arial"/>
          <w:color w:val="auto"/>
        </w:rPr>
      </w:pPr>
      <w:r>
        <w:rPr>
          <w:rFonts w:hint="eastAsia" w:hAnsi="Arial"/>
          <w:color w:val="auto"/>
          <w:lang w:val="en-US" w:eastAsia="zh-CN"/>
        </w:rPr>
        <w:t xml:space="preserve">  </w:t>
      </w:r>
      <w:r>
        <w:rPr>
          <w:rFonts w:hint="eastAsia" w:hAnsi="Arial"/>
          <w:color w:val="auto"/>
        </w:rPr>
        <w:t>电加热管应是加热元件封闭式地安装在钢套管里。此元件的安装应便于拆卸清洗或更换，不用拆卸管道系统。在风速</w:t>
      </w:r>
      <w:r>
        <w:rPr>
          <w:rFonts w:hAnsi="Arial"/>
          <w:color w:val="auto"/>
        </w:rPr>
        <w:t>2.5m/s</w:t>
      </w:r>
      <w:r>
        <w:rPr>
          <w:rFonts w:hint="eastAsia" w:hAnsi="Arial"/>
          <w:color w:val="auto"/>
        </w:rPr>
        <w:t>时测得元件的表面温度不超过</w:t>
      </w:r>
      <w:r>
        <w:rPr>
          <w:rFonts w:hAnsi="Arial"/>
          <w:color w:val="auto"/>
        </w:rPr>
        <w:t>400</w:t>
      </w:r>
      <w:r>
        <w:rPr>
          <w:rFonts w:hint="eastAsia" w:hAnsi="Arial"/>
          <w:color w:val="auto"/>
        </w:rPr>
        <w:t>℃。手动的高温断电开关应整合为一体，便于温度传感器第一时间控制加热元件。</w:t>
      </w:r>
    </w:p>
    <w:p>
      <w:pPr>
        <w:pStyle w:val="8"/>
        <w:numPr>
          <w:ilvl w:val="0"/>
          <w:numId w:val="7"/>
        </w:numPr>
        <w:rPr>
          <w:rFonts w:hAnsi="Arial"/>
          <w:color w:val="auto"/>
        </w:rPr>
      </w:pPr>
    </w:p>
    <w:p>
      <w:pPr>
        <w:pStyle w:val="8"/>
        <w:ind w:firstLine="480" w:firstLineChars="200"/>
        <w:rPr>
          <w:rFonts w:hAnsi="Arial"/>
          <w:color w:val="auto"/>
        </w:rPr>
      </w:pPr>
      <w:r>
        <w:rPr>
          <w:rFonts w:hint="eastAsia" w:hAnsi="Arial"/>
          <w:color w:val="auto"/>
        </w:rPr>
        <w:t>除了远程控制器，电加热管的控制应与风机电机的启动器和风量控制的压差或开启开关联锁，以便当风机运行时电加热管也跟着运行。</w:t>
      </w:r>
      <w:r>
        <w:rPr>
          <w:rFonts w:hAnsi="Arial"/>
          <w:color w:val="auto"/>
        </w:rPr>
        <w:t xml:space="preserve"> </w:t>
      </w:r>
    </w:p>
    <w:p>
      <w:pPr>
        <w:pStyle w:val="8"/>
        <w:rPr>
          <w:rFonts w:hint="eastAsia" w:hAnsi="Arial"/>
          <w:color w:val="auto"/>
        </w:rPr>
      </w:pPr>
    </w:p>
    <w:p>
      <w:pPr>
        <w:pStyle w:val="8"/>
        <w:rPr>
          <w:rFonts w:hAnsi="Arial"/>
          <w:color w:val="auto"/>
        </w:rPr>
      </w:pPr>
      <w:r>
        <w:rPr>
          <w:rFonts w:hint="eastAsia" w:hAnsi="Arial"/>
          <w:color w:val="auto"/>
          <w:lang w:val="en-US" w:eastAsia="zh-CN"/>
        </w:rPr>
        <w:t xml:space="preserve">6 </w:t>
      </w:r>
      <w:r>
        <w:rPr>
          <w:rFonts w:hint="eastAsia" w:hAnsi="Arial"/>
          <w:color w:val="auto"/>
        </w:rPr>
        <w:t>实验室房间负压控制系统要求：</w:t>
      </w:r>
      <w:r>
        <w:rPr>
          <w:rFonts w:hAnsi="Arial"/>
          <w:color w:val="auto"/>
        </w:rPr>
        <w:t xml:space="preserve"> </w:t>
      </w:r>
    </w:p>
    <w:p>
      <w:pPr>
        <w:pStyle w:val="8"/>
        <w:numPr>
          <w:ilvl w:val="0"/>
          <w:numId w:val="8"/>
        </w:numPr>
        <w:rPr>
          <w:rFonts w:hAnsi="Arial"/>
          <w:color w:val="auto"/>
        </w:rPr>
      </w:pPr>
      <w:r>
        <w:rPr>
          <w:rFonts w:hAnsi="Arial"/>
          <w:color w:val="auto"/>
        </w:rPr>
        <w:t>1)</w:t>
      </w:r>
      <w:r>
        <w:rPr>
          <w:rFonts w:ascii="Arial" w:hAnsi="Arial" w:cs="Arial"/>
          <w:color w:val="auto"/>
        </w:rPr>
        <w:t xml:space="preserve"> </w:t>
      </w:r>
      <w:r>
        <w:rPr>
          <w:rFonts w:hint="eastAsia" w:hAnsi="Arial"/>
          <w:color w:val="auto"/>
        </w:rPr>
        <w:t>送风系统依据实验室通风柜等排风设备的实际排风量进行自动调节，保持送排风一定差值从而控制房间的气流流向，保持房间微负压。</w:t>
      </w:r>
      <w:r>
        <w:rPr>
          <w:rFonts w:hAnsi="Arial"/>
          <w:color w:val="auto"/>
        </w:rPr>
        <w:t xml:space="preserve"> </w:t>
      </w:r>
    </w:p>
    <w:p>
      <w:pPr>
        <w:pStyle w:val="8"/>
        <w:numPr>
          <w:ilvl w:val="0"/>
          <w:numId w:val="8"/>
        </w:numPr>
        <w:rPr>
          <w:rFonts w:hAnsi="Arial"/>
          <w:color w:val="auto"/>
        </w:rPr>
      </w:pPr>
      <w:r>
        <w:rPr>
          <w:rFonts w:hAnsi="Arial"/>
          <w:color w:val="auto"/>
        </w:rPr>
        <w:t>2)</w:t>
      </w:r>
      <w:r>
        <w:rPr>
          <w:rFonts w:ascii="Arial" w:hAnsi="Arial" w:cs="Arial"/>
          <w:color w:val="auto"/>
        </w:rPr>
        <w:t xml:space="preserve"> </w:t>
      </w:r>
      <w:r>
        <w:rPr>
          <w:rFonts w:hint="eastAsia" w:hAnsi="Arial"/>
          <w:color w:val="auto"/>
        </w:rPr>
        <w:t>变风量实验室房间设置一套房间风量控制器。房间控制系统保证实验室房间气流组织的单向性（房间保持在微负压）。系统包括变风量排风阀、变风量送风阀、房间风量控制器、房间温度控制器。</w:t>
      </w:r>
      <w:r>
        <w:rPr>
          <w:rFonts w:hAnsi="Arial"/>
          <w:color w:val="auto"/>
        </w:rPr>
        <w:t xml:space="preserve"> </w:t>
      </w:r>
    </w:p>
    <w:p>
      <w:pPr>
        <w:pStyle w:val="8"/>
        <w:numPr>
          <w:ilvl w:val="0"/>
          <w:numId w:val="9"/>
        </w:numPr>
        <w:rPr>
          <w:rFonts w:hAnsi="Arial"/>
          <w:color w:val="auto"/>
        </w:rPr>
      </w:pPr>
      <w:r>
        <w:rPr>
          <w:rFonts w:hAnsi="Arial"/>
          <w:color w:val="auto"/>
        </w:rPr>
        <w:t>3</w:t>
      </w:r>
      <w:r>
        <w:rPr>
          <w:rFonts w:hint="eastAsia" w:hAnsi="Arial"/>
          <w:color w:val="auto"/>
          <w:lang w:eastAsia="zh-CN"/>
        </w:rPr>
        <w:t>）</w:t>
      </w:r>
      <w:r>
        <w:rPr>
          <w:rFonts w:hint="eastAsia" w:hAnsi="Arial"/>
          <w:color w:val="auto"/>
        </w:rPr>
        <w:t>房间控制系统应具有以下功能特性：</w:t>
      </w:r>
      <w:r>
        <w:rPr>
          <w:rFonts w:hAnsi="Arial"/>
          <w:color w:val="auto"/>
        </w:rPr>
        <w:t xml:space="preserve"> </w:t>
      </w:r>
    </w:p>
    <w:p>
      <w:pPr>
        <w:pStyle w:val="8"/>
        <w:numPr>
          <w:ilvl w:val="0"/>
          <w:numId w:val="9"/>
        </w:numPr>
        <w:rPr>
          <w:rFonts w:hAnsi="Arial"/>
          <w:color w:val="auto"/>
        </w:rPr>
      </w:pPr>
      <w:r>
        <w:rPr>
          <w:rFonts w:hAnsi="Arial"/>
          <w:color w:val="auto"/>
        </w:rPr>
        <w:t>1</w:t>
      </w:r>
      <w:r>
        <w:rPr>
          <w:rFonts w:hint="eastAsia" w:hAnsi="Arial"/>
          <w:color w:val="auto"/>
          <w:lang w:val="en-US" w:eastAsia="zh-CN"/>
        </w:rPr>
        <w:t>.</w:t>
      </w:r>
      <w:r>
        <w:rPr>
          <w:rFonts w:ascii="Arial" w:hAnsi="Arial" w:cs="Arial"/>
          <w:color w:val="auto"/>
        </w:rPr>
        <w:t xml:space="preserve"> </w:t>
      </w:r>
      <w:r>
        <w:rPr>
          <w:rFonts w:hint="eastAsia" w:hAnsi="Arial"/>
          <w:color w:val="auto"/>
        </w:rPr>
        <w:t>实时计算房间送排风总量，并保持二者差值恒定</w:t>
      </w:r>
      <w:r>
        <w:rPr>
          <w:rFonts w:hAnsi="Arial"/>
          <w:color w:val="auto"/>
        </w:rPr>
        <w:t xml:space="preserve"> </w:t>
      </w:r>
    </w:p>
    <w:p>
      <w:pPr>
        <w:pStyle w:val="8"/>
        <w:numPr>
          <w:ilvl w:val="0"/>
          <w:numId w:val="9"/>
        </w:numPr>
        <w:rPr>
          <w:rFonts w:hAnsi="Arial"/>
          <w:color w:val="auto"/>
        </w:rPr>
      </w:pPr>
      <w:r>
        <w:rPr>
          <w:rFonts w:hAnsi="Arial"/>
          <w:color w:val="auto"/>
        </w:rPr>
        <w:t>2</w:t>
      </w:r>
      <w:r>
        <w:rPr>
          <w:rFonts w:hint="eastAsia" w:hAnsi="Arial"/>
          <w:color w:val="auto"/>
          <w:lang w:val="en-US" w:eastAsia="zh-CN"/>
        </w:rPr>
        <w:t>.</w:t>
      </w:r>
      <w:r>
        <w:rPr>
          <w:rFonts w:ascii="Arial" w:hAnsi="Arial" w:cs="Arial"/>
          <w:color w:val="auto"/>
        </w:rPr>
        <w:t xml:space="preserve"> </w:t>
      </w:r>
      <w:r>
        <w:rPr>
          <w:rFonts w:hint="eastAsia" w:hAnsi="Arial"/>
          <w:color w:val="auto"/>
        </w:rPr>
        <w:t>送风跟随排风变化，阀门响应时间≤</w:t>
      </w:r>
      <w:r>
        <w:rPr>
          <w:rFonts w:hAnsi="Arial"/>
          <w:color w:val="auto"/>
        </w:rPr>
        <w:t>1s</w:t>
      </w:r>
      <w:r>
        <w:rPr>
          <w:rFonts w:hint="eastAsia" w:hAnsi="Arial"/>
          <w:color w:val="auto"/>
        </w:rPr>
        <w:t>，系统响应时间≤</w:t>
      </w:r>
      <w:r>
        <w:rPr>
          <w:rFonts w:hAnsi="Arial"/>
          <w:color w:val="auto"/>
        </w:rPr>
        <w:t xml:space="preserve">3s </w:t>
      </w:r>
    </w:p>
    <w:p>
      <w:pPr>
        <w:pStyle w:val="8"/>
        <w:numPr>
          <w:ilvl w:val="0"/>
          <w:numId w:val="9"/>
        </w:numPr>
        <w:rPr>
          <w:rFonts w:hAnsi="Arial"/>
          <w:color w:val="auto"/>
        </w:rPr>
      </w:pPr>
      <w:r>
        <w:rPr>
          <w:rFonts w:hAnsi="Arial"/>
          <w:color w:val="auto"/>
        </w:rPr>
        <w:t>3</w:t>
      </w:r>
      <w:r>
        <w:rPr>
          <w:rFonts w:hint="eastAsia" w:hAnsi="Arial"/>
          <w:color w:val="auto"/>
          <w:lang w:val="en-US" w:eastAsia="zh-CN"/>
        </w:rPr>
        <w:t>.</w:t>
      </w:r>
      <w:r>
        <w:rPr>
          <w:rFonts w:ascii="Arial" w:hAnsi="Arial" w:cs="Arial"/>
          <w:color w:val="auto"/>
        </w:rPr>
        <w:t xml:space="preserve"> </w:t>
      </w:r>
      <w:r>
        <w:rPr>
          <w:rFonts w:hint="eastAsia" w:hAnsi="Arial"/>
          <w:color w:val="auto"/>
        </w:rPr>
        <w:t>可由房间风量控制器设置并控制房间的最低换风次数</w:t>
      </w:r>
      <w:r>
        <w:rPr>
          <w:rFonts w:hAnsi="Arial"/>
          <w:color w:val="auto"/>
        </w:rPr>
        <w:t xml:space="preserve"> </w:t>
      </w:r>
    </w:p>
    <w:p>
      <w:pPr>
        <w:pStyle w:val="8"/>
        <w:numPr>
          <w:ilvl w:val="0"/>
          <w:numId w:val="9"/>
        </w:numPr>
        <w:rPr>
          <w:rFonts w:hAnsi="Arial"/>
          <w:color w:val="auto"/>
        </w:rPr>
      </w:pPr>
      <w:r>
        <w:rPr>
          <w:rFonts w:hAnsi="Arial"/>
          <w:color w:val="auto"/>
        </w:rPr>
        <w:t>4</w:t>
      </w:r>
      <w:r>
        <w:rPr>
          <w:rFonts w:hint="eastAsia" w:hAnsi="Arial"/>
          <w:color w:val="auto"/>
          <w:lang w:val="en-US" w:eastAsia="zh-CN"/>
        </w:rPr>
        <w:t xml:space="preserve">. </w:t>
      </w:r>
      <w:r>
        <w:rPr>
          <w:rFonts w:hint="eastAsia" w:hAnsi="Arial"/>
          <w:color w:val="auto"/>
        </w:rPr>
        <w:t>可由房间控制器设定房间温度要求</w:t>
      </w:r>
      <w:r>
        <w:rPr>
          <w:rFonts w:hAnsi="Arial"/>
          <w:color w:val="auto"/>
        </w:rPr>
        <w:t xml:space="preserve"> </w:t>
      </w:r>
    </w:p>
    <w:p>
      <w:pPr>
        <w:pStyle w:val="8"/>
        <w:numPr>
          <w:ilvl w:val="0"/>
          <w:numId w:val="9"/>
        </w:numPr>
        <w:rPr>
          <w:rFonts w:hAnsi="Arial"/>
          <w:color w:val="auto"/>
        </w:rPr>
      </w:pPr>
      <w:r>
        <w:rPr>
          <w:rFonts w:hAnsi="Arial"/>
          <w:color w:val="auto"/>
        </w:rPr>
        <w:t>5</w:t>
      </w:r>
      <w:r>
        <w:rPr>
          <w:rFonts w:hint="eastAsia" w:hAnsi="Arial"/>
          <w:color w:val="auto"/>
          <w:lang w:val="en-US" w:eastAsia="zh-CN"/>
        </w:rPr>
        <w:t xml:space="preserve">. </w:t>
      </w:r>
      <w:r>
        <w:rPr>
          <w:rFonts w:hint="eastAsia" w:hAnsi="Arial"/>
          <w:color w:val="auto"/>
        </w:rPr>
        <w:t>白天、夜间房间换风次数的自动切换</w:t>
      </w:r>
      <w:r>
        <w:rPr>
          <w:rFonts w:hAnsi="Arial"/>
          <w:color w:val="auto"/>
        </w:rPr>
        <w:t xml:space="preserve"> </w:t>
      </w:r>
    </w:p>
    <w:p>
      <w:pPr>
        <w:pStyle w:val="8"/>
        <w:numPr>
          <w:ilvl w:val="0"/>
          <w:numId w:val="9"/>
        </w:numPr>
        <w:rPr>
          <w:rFonts w:hAnsi="Arial"/>
          <w:color w:val="auto"/>
        </w:rPr>
      </w:pPr>
      <w:r>
        <w:rPr>
          <w:rFonts w:hAnsi="Arial"/>
          <w:color w:val="auto"/>
        </w:rPr>
        <w:t>6</w:t>
      </w:r>
      <w:r>
        <w:rPr>
          <w:rFonts w:hint="eastAsia" w:hAnsi="Arial"/>
          <w:color w:val="auto"/>
          <w:lang w:val="en-US" w:eastAsia="zh-CN"/>
        </w:rPr>
        <w:t>.</w:t>
      </w:r>
      <w:r>
        <w:rPr>
          <w:rFonts w:ascii="Arial" w:hAnsi="Arial" w:cs="Arial"/>
          <w:color w:val="auto"/>
        </w:rPr>
        <w:t xml:space="preserve"> </w:t>
      </w:r>
      <w:r>
        <w:rPr>
          <w:rFonts w:hint="eastAsia" w:hAnsi="Arial"/>
          <w:color w:val="auto"/>
        </w:rPr>
        <w:t>火灾及意外有紧急一键排放功能，同时送风关至最小</w:t>
      </w:r>
      <w:r>
        <w:rPr>
          <w:rFonts w:hAnsi="Arial"/>
          <w:color w:val="auto"/>
        </w:rPr>
        <w:t xml:space="preserve"> </w:t>
      </w:r>
    </w:p>
    <w:p>
      <w:pPr>
        <w:pStyle w:val="8"/>
        <w:rPr>
          <w:rFonts w:hint="eastAsia" w:hAnsi="Arial"/>
          <w:color w:val="auto"/>
        </w:rPr>
      </w:pPr>
    </w:p>
    <w:p>
      <w:pPr>
        <w:pStyle w:val="8"/>
        <w:rPr>
          <w:rFonts w:hint="eastAsia" w:hAnsi="Arial"/>
          <w:color w:val="auto"/>
        </w:rPr>
      </w:pPr>
    </w:p>
    <w:p>
      <w:pPr>
        <w:pStyle w:val="8"/>
        <w:rPr>
          <w:rFonts w:hAnsi="Arial"/>
          <w:color w:val="auto"/>
        </w:rPr>
      </w:pPr>
      <w:r>
        <w:rPr>
          <w:rFonts w:hint="eastAsia" w:hAnsi="Arial"/>
          <w:color w:val="auto"/>
          <w:lang w:val="en-US" w:eastAsia="zh-CN"/>
        </w:rPr>
        <w:t xml:space="preserve">7 </w:t>
      </w:r>
      <w:r>
        <w:rPr>
          <w:rFonts w:hint="eastAsia" w:hAnsi="Arial"/>
          <w:color w:val="auto"/>
        </w:rPr>
        <w:t>新风机组控制要求：</w:t>
      </w:r>
      <w:r>
        <w:rPr>
          <w:rFonts w:hAnsi="Arial"/>
          <w:color w:val="auto"/>
        </w:rPr>
        <w:t xml:space="preserve"> </w:t>
      </w:r>
    </w:p>
    <w:p>
      <w:pPr>
        <w:pStyle w:val="8"/>
        <w:numPr>
          <w:ilvl w:val="0"/>
          <w:numId w:val="10"/>
        </w:numPr>
        <w:rPr>
          <w:rFonts w:hAnsi="Arial"/>
          <w:color w:val="auto"/>
        </w:rPr>
      </w:pPr>
      <w:r>
        <w:rPr>
          <w:rFonts w:hint="eastAsia" w:hAnsi="Arial"/>
          <w:color w:val="auto"/>
        </w:rPr>
        <w:t>新风机组控制要求：</w:t>
      </w:r>
      <w:r>
        <w:rPr>
          <w:rFonts w:hAnsi="Arial"/>
          <w:color w:val="auto"/>
        </w:rPr>
        <w:t xml:space="preserve"> </w:t>
      </w:r>
    </w:p>
    <w:p>
      <w:pPr>
        <w:pStyle w:val="8"/>
        <w:rPr>
          <w:rFonts w:hAnsi="Arial"/>
          <w:color w:val="auto"/>
        </w:rPr>
      </w:pPr>
      <w:r>
        <w:rPr>
          <w:rFonts w:hint="eastAsia" w:hAnsi="Arial"/>
          <w:color w:val="auto"/>
        </w:rPr>
        <w:t>新风温度检测：在新风送风口安装温度传感器检测送风温度状态。</w:t>
      </w:r>
      <w:r>
        <w:rPr>
          <w:rFonts w:hAnsi="Arial"/>
          <w:color w:val="auto"/>
        </w:rPr>
        <w:t xml:space="preserve"> </w:t>
      </w:r>
    </w:p>
    <w:p>
      <w:pPr>
        <w:pStyle w:val="8"/>
        <w:rPr>
          <w:rFonts w:hAnsi="Arial"/>
          <w:color w:val="auto"/>
        </w:rPr>
      </w:pPr>
      <w:r>
        <w:rPr>
          <w:rFonts w:hint="eastAsia" w:hAnsi="Arial"/>
          <w:color w:val="auto"/>
        </w:rPr>
        <w:t>新风冬季温度的控制：冬季通过控制电加热控制送风温度。</w:t>
      </w:r>
    </w:p>
    <w:p>
      <w:pPr>
        <w:pStyle w:val="8"/>
        <w:rPr>
          <w:rFonts w:hAnsi="Arial"/>
          <w:color w:val="auto"/>
        </w:rPr>
      </w:pPr>
      <w:r>
        <w:rPr>
          <w:rFonts w:hint="eastAsia" w:hAnsi="Arial"/>
          <w:color w:val="auto"/>
        </w:rPr>
        <w:t>压力无关试验</w:t>
      </w:r>
      <w:r>
        <w:rPr>
          <w:rFonts w:hAnsi="Arial"/>
          <w:color w:val="auto"/>
        </w:rPr>
        <w:t xml:space="preserve"> </w:t>
      </w:r>
    </w:p>
    <w:p>
      <w:pPr>
        <w:pStyle w:val="8"/>
        <w:rPr>
          <w:rFonts w:hAnsi="Arial"/>
          <w:color w:val="auto"/>
        </w:rPr>
      </w:pPr>
      <w:r>
        <w:rPr>
          <w:rFonts w:hint="eastAsia" w:hAnsi="Arial"/>
          <w:color w:val="auto"/>
        </w:rPr>
        <w:t>两个通风柜均进行试验。在被测试的通风柜在运行时并分别处于全开和关闭的两种状态下，在</w:t>
      </w:r>
      <w:r>
        <w:rPr>
          <w:rFonts w:hAnsi="Arial"/>
          <w:color w:val="auto"/>
        </w:rPr>
        <w:t>1s~3s</w:t>
      </w:r>
      <w:r>
        <w:rPr>
          <w:rFonts w:hint="eastAsia" w:hAnsi="Arial"/>
          <w:color w:val="auto"/>
        </w:rPr>
        <w:t>内将另一台通风柜的柜门开启和关闭，被测试的通风柜的风速变化不得大于±</w:t>
      </w:r>
      <w:r>
        <w:rPr>
          <w:rFonts w:hAnsi="Arial"/>
          <w:color w:val="auto"/>
        </w:rPr>
        <w:t>5%</w:t>
      </w:r>
      <w:r>
        <w:rPr>
          <w:rFonts w:hint="eastAsia" w:hAnsi="Arial"/>
          <w:color w:val="auto"/>
        </w:rPr>
        <w:t>。</w:t>
      </w:r>
      <w:r>
        <w:rPr>
          <w:rFonts w:hAnsi="Arial"/>
          <w:color w:val="auto"/>
        </w:rPr>
        <w:t xml:space="preserve"> </w:t>
      </w:r>
    </w:p>
    <w:p>
      <w:pPr>
        <w:pStyle w:val="8"/>
        <w:rPr>
          <w:rFonts w:hAnsi="Arial"/>
          <w:color w:val="auto"/>
        </w:rPr>
      </w:pPr>
      <w:r>
        <w:rPr>
          <w:rFonts w:hint="eastAsia" w:hAnsi="Arial"/>
          <w:color w:val="auto"/>
        </w:rPr>
        <w:t>房间负压稳定性试验</w:t>
      </w:r>
      <w:r>
        <w:rPr>
          <w:rFonts w:hAnsi="Arial"/>
          <w:color w:val="auto"/>
        </w:rPr>
        <w:t xml:space="preserve"> </w:t>
      </w:r>
    </w:p>
    <w:p>
      <w:pPr>
        <w:pStyle w:val="8"/>
        <w:rPr>
          <w:rFonts w:hAnsi="Arial"/>
          <w:color w:val="auto"/>
        </w:rPr>
      </w:pPr>
      <w:r>
        <w:rPr>
          <w:rFonts w:hint="eastAsia" w:hAnsi="Arial"/>
          <w:color w:val="auto"/>
        </w:rPr>
        <w:t>任何情况下房间内外的气流流向为走廊、办公区、外窗等区域流向实验区域，开启实验室门，在通风柜运行时在</w:t>
      </w:r>
      <w:r>
        <w:rPr>
          <w:rFonts w:hAnsi="Arial"/>
          <w:color w:val="auto"/>
        </w:rPr>
        <w:t>1s~3s</w:t>
      </w:r>
      <w:r>
        <w:rPr>
          <w:rFonts w:hint="eastAsia" w:hAnsi="Arial"/>
          <w:color w:val="auto"/>
        </w:rPr>
        <w:t>内同时将两台通风柜的柜门开启和关闭，测试室内外的风向标，风向标的漂流方向不得改变，且不会产生很大波动。</w:t>
      </w:r>
      <w:r>
        <w:rPr>
          <w:rFonts w:hAnsi="Arial"/>
          <w:color w:val="auto"/>
        </w:rPr>
        <w:t xml:space="preserve"> </w:t>
      </w:r>
    </w:p>
    <w:p>
      <w:pPr>
        <w:pStyle w:val="8"/>
        <w:rPr>
          <w:rFonts w:hAnsi="Arial"/>
          <w:color w:val="auto"/>
        </w:rPr>
      </w:pPr>
      <w:r>
        <w:rPr>
          <w:rFonts w:hint="eastAsia" w:hAnsi="Arial"/>
          <w:color w:val="auto"/>
        </w:rPr>
        <w:t>工程验收规范</w:t>
      </w:r>
      <w:r>
        <w:rPr>
          <w:rFonts w:hAnsi="Arial"/>
          <w:color w:val="auto"/>
        </w:rPr>
        <w:t xml:space="preserve"> </w:t>
      </w:r>
    </w:p>
    <w:p>
      <w:pPr>
        <w:pStyle w:val="8"/>
        <w:rPr>
          <w:rFonts w:hAnsi="Arial"/>
          <w:color w:val="auto"/>
        </w:rPr>
      </w:pPr>
      <w:r>
        <w:rPr>
          <w:rFonts w:hint="eastAsia" w:hAnsi="Arial"/>
          <w:color w:val="auto"/>
        </w:rPr>
        <w:t>《通风与空调工程施工及验收规范》</w:t>
      </w:r>
      <w:r>
        <w:rPr>
          <w:rFonts w:hAnsi="Arial"/>
          <w:color w:val="auto"/>
        </w:rPr>
        <w:t>GB50243-2016</w:t>
      </w:r>
      <w:r>
        <w:rPr>
          <w:rFonts w:hint="eastAsia" w:hAnsi="Arial"/>
          <w:color w:val="auto"/>
        </w:rPr>
        <w:t>；</w:t>
      </w:r>
      <w:r>
        <w:rPr>
          <w:rFonts w:hAnsi="Arial"/>
          <w:color w:val="auto"/>
        </w:rPr>
        <w:t xml:space="preserve"> </w:t>
      </w:r>
    </w:p>
    <w:p>
      <w:pPr>
        <w:pStyle w:val="8"/>
        <w:rPr>
          <w:rFonts w:hAnsi="Arial"/>
          <w:color w:val="auto"/>
        </w:rPr>
      </w:pPr>
      <w:r>
        <w:rPr>
          <w:rFonts w:hint="eastAsia" w:hAnsi="Arial"/>
          <w:color w:val="auto"/>
        </w:rPr>
        <w:t>《洁净室施工及验收规范》</w:t>
      </w:r>
      <w:r>
        <w:rPr>
          <w:rFonts w:hAnsi="Arial"/>
          <w:color w:val="auto"/>
        </w:rPr>
        <w:t>GB50591-2010</w:t>
      </w:r>
      <w:r>
        <w:rPr>
          <w:rFonts w:hint="eastAsia" w:hAnsi="Arial"/>
          <w:color w:val="auto"/>
        </w:rPr>
        <w:t>；</w:t>
      </w:r>
      <w:r>
        <w:rPr>
          <w:rFonts w:hAnsi="Arial"/>
          <w:color w:val="auto"/>
        </w:rPr>
        <w:t xml:space="preserve"> </w:t>
      </w:r>
    </w:p>
    <w:p>
      <w:pPr>
        <w:pStyle w:val="8"/>
        <w:rPr>
          <w:rFonts w:hAnsi="Arial"/>
          <w:color w:val="auto"/>
        </w:rPr>
      </w:pPr>
      <w:r>
        <w:rPr>
          <w:rFonts w:hint="eastAsia" w:hAnsi="Arial"/>
          <w:color w:val="auto"/>
        </w:rPr>
        <w:t>《建筑给排水及采暖工程施工质量验收规范》</w:t>
      </w:r>
      <w:r>
        <w:rPr>
          <w:rFonts w:hAnsi="Arial"/>
          <w:color w:val="auto"/>
        </w:rPr>
        <w:t>GB50242-2002</w:t>
      </w:r>
      <w:r>
        <w:rPr>
          <w:rFonts w:hint="eastAsia" w:hAnsi="Arial"/>
          <w:color w:val="auto"/>
        </w:rPr>
        <w:t>；</w:t>
      </w:r>
      <w:r>
        <w:rPr>
          <w:rFonts w:hAnsi="Arial"/>
          <w:color w:val="auto"/>
        </w:rPr>
        <w:t xml:space="preserve"> </w:t>
      </w:r>
    </w:p>
    <w:p>
      <w:pPr>
        <w:pStyle w:val="8"/>
        <w:rPr>
          <w:rFonts w:hAnsi="Arial"/>
          <w:color w:val="auto"/>
        </w:rPr>
      </w:pPr>
      <w:r>
        <w:rPr>
          <w:rFonts w:hint="eastAsia" w:hAnsi="Arial"/>
          <w:color w:val="auto"/>
        </w:rPr>
        <w:t>《制冷设备、空气分离设备安装工程施工及验收规范》</w:t>
      </w:r>
      <w:r>
        <w:rPr>
          <w:rFonts w:hAnsi="Arial"/>
          <w:color w:val="auto"/>
        </w:rPr>
        <w:t>GB50274-2010</w:t>
      </w:r>
      <w:r>
        <w:rPr>
          <w:rFonts w:hint="eastAsia" w:hAnsi="Arial"/>
          <w:color w:val="auto"/>
        </w:rPr>
        <w:t>；</w:t>
      </w:r>
      <w:r>
        <w:rPr>
          <w:rFonts w:hAnsi="Arial"/>
          <w:color w:val="auto"/>
        </w:rPr>
        <w:t xml:space="preserve"> </w:t>
      </w:r>
    </w:p>
    <w:p>
      <w:pPr>
        <w:pStyle w:val="8"/>
        <w:rPr>
          <w:rFonts w:hAnsi="Arial"/>
          <w:color w:val="auto"/>
        </w:rPr>
      </w:pPr>
      <w:r>
        <w:rPr>
          <w:rFonts w:hint="eastAsia" w:hAnsi="Arial"/>
          <w:color w:val="auto"/>
        </w:rPr>
        <w:t>《压缩机、风机、泵安装工程施工及验收规范》</w:t>
      </w:r>
      <w:r>
        <w:rPr>
          <w:rFonts w:hAnsi="Arial"/>
          <w:color w:val="auto"/>
        </w:rPr>
        <w:t>GB50275-2010</w:t>
      </w:r>
      <w:r>
        <w:rPr>
          <w:rFonts w:hint="eastAsia" w:hAnsi="Arial"/>
          <w:color w:val="auto"/>
        </w:rPr>
        <w:t>；</w:t>
      </w:r>
      <w:r>
        <w:rPr>
          <w:rFonts w:hAnsi="Arial"/>
          <w:color w:val="auto"/>
        </w:rPr>
        <w:t xml:space="preserve"> </w:t>
      </w:r>
    </w:p>
    <w:p>
      <w:pPr>
        <w:pStyle w:val="8"/>
        <w:rPr>
          <w:rFonts w:hAnsi="Arial"/>
          <w:color w:val="auto"/>
        </w:rPr>
      </w:pPr>
      <w:r>
        <w:rPr>
          <w:rFonts w:hint="eastAsia" w:hAnsi="Arial"/>
          <w:color w:val="auto"/>
        </w:rPr>
        <w:t>《机械设备安装工程施工及验收通用规范》</w:t>
      </w:r>
      <w:r>
        <w:rPr>
          <w:rFonts w:hAnsi="Arial"/>
          <w:color w:val="auto"/>
        </w:rPr>
        <w:t>GB50231-2009</w:t>
      </w:r>
      <w:r>
        <w:rPr>
          <w:rFonts w:hint="eastAsia" w:hAnsi="Arial"/>
          <w:color w:val="auto"/>
        </w:rPr>
        <w:t>等。</w:t>
      </w:r>
      <w:r>
        <w:rPr>
          <w:rFonts w:hAnsi="Arial"/>
          <w:color w:val="auto"/>
        </w:rPr>
        <w:t xml:space="preserve"> </w:t>
      </w:r>
    </w:p>
    <w:p>
      <w:pPr>
        <w:pStyle w:val="8"/>
        <w:rPr>
          <w:rFonts w:hint="eastAsia" w:hAnsi="Arial"/>
          <w:color w:val="auto"/>
        </w:rPr>
      </w:pPr>
      <w:r>
        <w:rPr>
          <w:rFonts w:hint="eastAsia" w:hAnsi="Arial"/>
          <w:color w:val="auto"/>
        </w:rPr>
        <w:t>施工完成后，室内空气质量状况必须满足国家标准要求，所有产品、材质要求按招标文件要求验收，验收完毕移交所有设备合格证、操作手册、验收合格单及竣工资料。</w:t>
      </w:r>
      <w:r>
        <w:rPr>
          <w:rFonts w:hAnsi="Arial"/>
          <w:color w:val="auto"/>
        </w:rPr>
        <w:t xml:space="preserve"> </w:t>
      </w:r>
    </w:p>
    <w:p>
      <w:pPr>
        <w:pStyle w:val="8"/>
        <w:rPr>
          <w:rFonts w:hAnsi="Arial"/>
          <w:color w:val="auto"/>
        </w:rPr>
      </w:pPr>
    </w:p>
    <w:p>
      <w:pPr>
        <w:pStyle w:val="8"/>
        <w:rPr>
          <w:rFonts w:hAnsi="Arial"/>
          <w:color w:val="auto"/>
        </w:rPr>
      </w:pPr>
      <w:r>
        <w:rPr>
          <w:rFonts w:hint="eastAsia" w:hAnsi="Arial"/>
          <w:color w:val="auto"/>
          <w:lang w:val="en-US" w:eastAsia="zh-CN"/>
        </w:rPr>
        <w:t xml:space="preserve">8 </w:t>
      </w:r>
      <w:r>
        <w:rPr>
          <w:rFonts w:hint="eastAsia" w:hAnsi="Arial"/>
          <w:color w:val="auto"/>
        </w:rPr>
        <w:t>其他要求</w:t>
      </w:r>
      <w:r>
        <w:rPr>
          <w:rFonts w:hAnsi="Arial"/>
          <w:color w:val="auto"/>
        </w:rPr>
        <w:t xml:space="preserve"> </w:t>
      </w:r>
    </w:p>
    <w:p>
      <w:pPr>
        <w:spacing w:line="500" w:lineRule="exact"/>
        <w:rPr>
          <w:rFonts w:hint="eastAsia" w:ascii="宋体" w:hAnsi="宋体" w:cs="宋体"/>
          <w:sz w:val="24"/>
        </w:rPr>
      </w:pPr>
      <w:r>
        <w:rPr>
          <w:rFonts w:hint="eastAsia" w:ascii="宋体" w:hAnsi="宋体" w:cs="宋体"/>
          <w:sz w:val="24"/>
        </w:rPr>
        <w:t>质量保证：货物质量保修期为验收合格后2年，2年内产品发生质量问题，卖方负责免费维修更换，保修期外只收取配件费。</w:t>
      </w:r>
    </w:p>
    <w:p>
      <w:pPr>
        <w:spacing w:line="500" w:lineRule="exact"/>
        <w:rPr>
          <w:rFonts w:hint="eastAsia" w:ascii="宋体" w:hAnsi="宋体" w:cs="宋体"/>
          <w:sz w:val="24"/>
        </w:rPr>
      </w:pPr>
      <w:r>
        <w:rPr>
          <w:rFonts w:hint="eastAsia" w:ascii="宋体" w:hAnsi="宋体" w:cs="宋体"/>
          <w:sz w:val="24"/>
          <w:lang w:eastAsia="zh-CN"/>
        </w:rPr>
        <w:t>到货及安装完毕</w:t>
      </w:r>
      <w:r>
        <w:rPr>
          <w:rFonts w:hint="eastAsia" w:ascii="宋体" w:hAnsi="宋体" w:cs="宋体"/>
          <w:sz w:val="24"/>
        </w:rPr>
        <w:t>周期：</w:t>
      </w:r>
      <w:r>
        <w:rPr>
          <w:rFonts w:hint="eastAsia" w:ascii="宋体" w:hAnsi="宋体" w:cs="宋体"/>
          <w:sz w:val="24"/>
          <w:lang w:val="en-US" w:eastAsia="zh-CN"/>
        </w:rPr>
        <w:t>30</w:t>
      </w:r>
      <w:r>
        <w:rPr>
          <w:rFonts w:hint="eastAsia" w:ascii="宋体" w:hAnsi="宋体" w:cs="宋体"/>
          <w:sz w:val="24"/>
        </w:rPr>
        <w:t>天</w:t>
      </w:r>
    </w:p>
    <w:p>
      <w:pPr>
        <w:spacing w:line="500" w:lineRule="exact"/>
        <w:rPr>
          <w:rFonts w:hint="eastAsia" w:ascii="宋体" w:hAnsi="宋体" w:cs="宋体"/>
          <w:sz w:val="24"/>
        </w:rPr>
      </w:pPr>
      <w:r>
        <w:rPr>
          <w:rFonts w:hint="eastAsia" w:ascii="宋体" w:hAnsi="宋体" w:cs="宋体"/>
          <w:sz w:val="24"/>
        </w:rPr>
        <w:t>付款方式：到货</w:t>
      </w:r>
      <w:r>
        <w:rPr>
          <w:rFonts w:hint="eastAsia" w:ascii="宋体" w:hAnsi="宋体" w:cs="宋体"/>
          <w:sz w:val="24"/>
          <w:lang w:eastAsia="zh-CN"/>
        </w:rPr>
        <w:t>安装</w:t>
      </w:r>
      <w:r>
        <w:rPr>
          <w:rFonts w:hint="eastAsia" w:ascii="宋体" w:hAnsi="宋体" w:cs="宋体"/>
          <w:sz w:val="24"/>
        </w:rPr>
        <w:t>验收</w:t>
      </w:r>
      <w:r>
        <w:rPr>
          <w:rFonts w:hint="eastAsia" w:ascii="宋体" w:hAnsi="宋体" w:cs="宋体"/>
          <w:sz w:val="24"/>
          <w:lang w:eastAsia="zh-CN"/>
        </w:rPr>
        <w:t>合格</w:t>
      </w:r>
      <w:r>
        <w:rPr>
          <w:rFonts w:hint="eastAsia" w:ascii="宋体" w:hAnsi="宋体" w:cs="宋体"/>
          <w:sz w:val="24"/>
          <w:lang w:val="en-US" w:eastAsia="zh-CN"/>
        </w:rPr>
        <w:t>付</w:t>
      </w:r>
      <w:r>
        <w:rPr>
          <w:rFonts w:hint="eastAsia" w:ascii="宋体" w:hAnsi="宋体" w:cs="宋体"/>
          <w:sz w:val="24"/>
        </w:rPr>
        <w:t>90%，质保期满</w:t>
      </w:r>
      <w:r>
        <w:rPr>
          <w:rFonts w:hint="eastAsia" w:ascii="宋体" w:hAnsi="宋体" w:cs="宋体"/>
          <w:sz w:val="24"/>
          <w:lang w:val="en-US" w:eastAsia="zh-CN"/>
        </w:rPr>
        <w:t>付</w:t>
      </w:r>
      <w:r>
        <w:rPr>
          <w:rFonts w:hint="eastAsia" w:ascii="宋体" w:hAnsi="宋体" w:cs="宋体"/>
          <w:sz w:val="24"/>
        </w:rPr>
        <w:t xml:space="preserve">10%  </w:t>
      </w:r>
    </w:p>
    <w:p>
      <w:pPr>
        <w:pStyle w:val="8"/>
        <w:rPr>
          <w:rFonts w:hAnsi="Arial"/>
          <w:color w:val="auto"/>
        </w:rPr>
      </w:pPr>
      <w:r>
        <w:rPr>
          <w:rFonts w:hAnsi="Arial"/>
          <w:color w:val="auto"/>
        </w:rPr>
        <w:t xml:space="preserve"> </w:t>
      </w:r>
    </w:p>
    <w:p>
      <w:pPr>
        <w:pStyle w:val="8"/>
        <w:rPr>
          <w:rFonts w:hAnsi="Arial"/>
          <w:color w:val="auto"/>
        </w:rPr>
      </w:pPr>
      <w:r>
        <w:rPr>
          <w:rFonts w:hint="eastAsia" w:hAnsi="Arial"/>
          <w:color w:val="auto"/>
        </w:rPr>
        <w:t>投标人应保证产品品牌的正宗，并保证按投标人所报厂址生产，如发现非正宗产品，卖方需立即无条件免费负责更换，并赔偿招标人有关经济损失。</w:t>
      </w:r>
      <w:r>
        <w:rPr>
          <w:rFonts w:hAnsi="Arial"/>
          <w:color w:val="auto"/>
        </w:rPr>
        <w:t xml:space="preserve"> </w:t>
      </w:r>
    </w:p>
    <w:p>
      <w:pPr>
        <w:pStyle w:val="8"/>
        <w:rPr>
          <w:rFonts w:hAnsi="Arial"/>
          <w:color w:val="auto"/>
        </w:rPr>
      </w:pPr>
      <w:r>
        <w:rPr>
          <w:rFonts w:hint="eastAsia" w:hAnsi="Arial"/>
          <w:color w:val="auto"/>
        </w:rPr>
        <w:t>供方需提供有关产品的技术资料（应为中文资料）。</w:t>
      </w:r>
      <w:r>
        <w:rPr>
          <w:rFonts w:hAnsi="Arial"/>
          <w:color w:val="auto"/>
        </w:rPr>
        <w:t xml:space="preserve"> </w:t>
      </w:r>
    </w:p>
    <w:p>
      <w:pPr>
        <w:pStyle w:val="8"/>
        <w:rPr>
          <w:rFonts w:hAnsi="Arial"/>
          <w:color w:val="auto"/>
        </w:rPr>
      </w:pPr>
      <w:r>
        <w:rPr>
          <w:rFonts w:hAnsi="Arial"/>
          <w:color w:val="auto"/>
        </w:rPr>
        <w:t xml:space="preserve"> </w:t>
      </w:r>
    </w:p>
    <w:p>
      <w:pPr>
        <w:pStyle w:val="8"/>
        <w:rPr>
          <w:rFonts w:hint="eastAsia" w:hAnsi="Arial" w:eastAsia="..ì."/>
          <w:color w:val="auto"/>
          <w:lang w:eastAsia="zh-CN"/>
        </w:rPr>
      </w:pPr>
      <w:r>
        <w:rPr>
          <w:rFonts w:hint="eastAsia" w:hAnsi="Arial"/>
          <w:color w:val="auto"/>
          <w:lang w:eastAsia="zh-CN"/>
        </w:rPr>
        <w:t>清单：</w:t>
      </w:r>
    </w:p>
    <w:tbl>
      <w:tblPr>
        <w:tblStyle w:val="21"/>
        <w:tblW w:w="9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972"/>
        <w:gridCol w:w="1513"/>
        <w:gridCol w:w="1080"/>
        <w:gridCol w:w="1080"/>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控制柜AP-1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电线管JDG32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电线管JDG25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电线管JDG20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电线YJV-5*4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电线YJV-5*2.5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电线YJV-3*2.5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RVV-3*1.0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控制按钮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单联单控开关</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EF-1新风机:风量2000m3/h,400Pa,380V</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EF-2新风机:风量2000m3/h,400Pa,220V</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EF-3新风机:风量1500m3/h,400Pa,22V</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PF-1新风机:风量2000m3/h,400Pa,380V</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PF-2新风机:风量2000m3/h,400Pa,220V</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PF-3新风机:风量1500m3/h,400Pa,220V</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PF-4新风机:风量1000m3/h,400Pa,220V</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电加热10KW,380V</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新风口250*250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新风口500*500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排风口250*250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防雨百叶1250*250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防雨百叶800*250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防雨百叶800*320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风量调节阀500*200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风量调节阀400*200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风量调节阀200*200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风量调节阀D300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风量调节阀D250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风量调节阀D200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镀锌风管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新风管橡塑保温</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通风调试费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墙体开风管洞及防火封堵</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8"/>
        <w:rPr>
          <w:rFonts w:hint="eastAsia" w:hAnsi="Arial"/>
          <w:color w:val="auto"/>
        </w:rPr>
      </w:pPr>
    </w:p>
    <w:p>
      <w:pPr>
        <w:pStyle w:val="8"/>
        <w:rPr>
          <w:rFonts w:hint="eastAsia" w:hAnsi="Arial"/>
          <w:color w:val="auto"/>
        </w:rPr>
      </w:pPr>
    </w:p>
    <w:p>
      <w:pPr>
        <w:pStyle w:val="8"/>
        <w:rPr>
          <w:rFonts w:hint="eastAsia" w:hAnsi="Arial"/>
          <w:color w:val="auto"/>
        </w:rPr>
      </w:pPr>
    </w:p>
    <w:p>
      <w:pPr>
        <w:pStyle w:val="8"/>
        <w:rPr>
          <w:rFonts w:hAnsi="Arial"/>
          <w:color w:val="auto"/>
        </w:rPr>
      </w:pPr>
    </w:p>
    <w:p>
      <w:pPr>
        <w:rPr>
          <w:rFonts w:hint="default" w:ascii="Times New Roman" w:hAnsi="Times New Roman" w:eastAsia="仿宋" w:cs="Times New Roman"/>
          <w:color w:val="auto"/>
        </w:rPr>
      </w:pPr>
    </w:p>
    <w:p>
      <w:pPr>
        <w:rPr>
          <w:rFonts w:hint="default" w:ascii="Times New Roman" w:hAnsi="Times New Roman" w:eastAsia="仿宋" w:cs="Times New Roman"/>
          <w:color w:val="auto"/>
        </w:rPr>
        <w:sectPr>
          <w:pgSz w:w="11906" w:h="16838"/>
          <w:pgMar w:top="720" w:right="720" w:bottom="720" w:left="720" w:header="851" w:footer="992" w:gutter="0"/>
          <w:pgNumType w:fmt="numberInDash"/>
          <w:cols w:space="720" w:num="1"/>
          <w:docGrid w:type="lines" w:linePitch="326" w:charSpace="0"/>
        </w:sectPr>
      </w:pPr>
    </w:p>
    <w:p>
      <w:pPr>
        <w:pStyle w:val="19"/>
        <w:pageBreakBefore w:val="0"/>
        <w:kinsoku/>
        <w:wordWrap w:val="0"/>
        <w:overflowPunct/>
        <w:topLinePunct w:val="0"/>
        <w:bidi w:val="0"/>
        <w:snapToGrid w:val="0"/>
        <w:spacing w:before="0" w:beforeLines="0" w:after="0" w:afterLines="0" w:line="500" w:lineRule="exact"/>
        <w:rPr>
          <w:rFonts w:hint="default" w:ascii="Times New Roman" w:hAnsi="Times New Roman" w:eastAsia="仿宋" w:cs="Times New Roman"/>
          <w:i w:val="0"/>
          <w:iCs w:val="0"/>
          <w:color w:val="auto"/>
          <w:sz w:val="40"/>
        </w:rPr>
      </w:pPr>
      <w:bookmarkStart w:id="110" w:name="_Toc22824"/>
      <w:bookmarkStart w:id="111" w:name="_Toc13467"/>
      <w:bookmarkStart w:id="112" w:name="_Toc427"/>
      <w:bookmarkStart w:id="113" w:name="_Toc20549"/>
      <w:r>
        <w:rPr>
          <w:rFonts w:hint="default" w:ascii="Times New Roman" w:hAnsi="Times New Roman" w:eastAsia="仿宋" w:cs="Times New Roman"/>
          <w:i w:val="0"/>
          <w:iCs w:val="0"/>
          <w:color w:val="auto"/>
          <w:sz w:val="40"/>
        </w:rPr>
        <w:t>第四部分 合同条款</w:t>
      </w:r>
      <w:bookmarkEnd w:id="110"/>
      <w:bookmarkEnd w:id="111"/>
      <w:bookmarkEnd w:id="112"/>
      <w:bookmarkEnd w:id="113"/>
    </w:p>
    <w:p>
      <w:pPr>
        <w:pageBreakBefore w:val="0"/>
        <w:kinsoku/>
        <w:wordWrap w:val="0"/>
        <w:overflowPunct/>
        <w:topLinePunct w:val="0"/>
        <w:bidi w:val="0"/>
        <w:rPr>
          <w:rFonts w:hint="default" w:ascii="Times New Roman" w:hAnsi="Times New Roman" w:eastAsia="仿宋" w:cs="Times New Roman"/>
          <w:i w:val="0"/>
          <w:iCs w:val="0"/>
          <w:color w:val="auto"/>
        </w:rPr>
      </w:pP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36"/>
          <w:szCs w:val="36"/>
        </w:rPr>
      </w:pPr>
      <w:r>
        <w:rPr>
          <w:rFonts w:hint="default" w:ascii="Times New Roman" w:hAnsi="Times New Roman" w:eastAsia="仿宋" w:cs="Times New Roman"/>
          <w:b/>
          <w:i w:val="0"/>
          <w:iCs w:val="0"/>
          <w:color w:val="auto"/>
          <w:sz w:val="36"/>
          <w:szCs w:val="36"/>
        </w:rPr>
        <w:t>（一）合同格式（仅供参考）</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甲方（买方）：</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乙方（卖方）：</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一、总则</w:t>
      </w:r>
    </w:p>
    <w:p>
      <w:pPr>
        <w:keepNext w:val="0"/>
        <w:keepLines w:val="0"/>
        <w:pageBreakBefore w:val="0"/>
        <w:widowControl w:val="0"/>
        <w:kinsoku/>
        <w:wordWrap w:val="0"/>
        <w:overflowPunct/>
        <w:topLinePunct w:val="0"/>
        <w:autoSpaceDE/>
        <w:autoSpaceDN/>
        <w:bidi w:val="0"/>
        <w:adjustRightInd/>
        <w:snapToGrid w:val="0"/>
        <w:spacing w:line="500" w:lineRule="exact"/>
        <w:ind w:firstLine="422" w:firstLineChars="200"/>
        <w:jc w:val="left"/>
        <w:textAlignment w:val="auto"/>
        <w:outlineLvl w:val="9"/>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根据新疆西北招标有限公司     年   月  日关于                                   ”</w:t>
      </w:r>
    </w:p>
    <w:p>
      <w:pPr>
        <w:pageBreakBefore w:val="0"/>
        <w:kinsoku/>
        <w:wordWrap w:val="0"/>
        <w:overflowPunct/>
        <w:topLinePunct w:val="0"/>
        <w:bidi w:val="0"/>
        <w:snapToGrid w:val="0"/>
        <w:spacing w:line="500" w:lineRule="exact"/>
        <w:ind w:firstLine="422" w:firstLineChars="200"/>
        <w:jc w:val="left"/>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招标项目所发中标通知书要求，接受了卖方（中标人）        为本项目                                         ”所做的投标书，依据《中华人民共和国合同法》的规定，合同双方同意按下述条款和条件签署本合同书（以下简称“合同”）。</w:t>
      </w:r>
    </w:p>
    <w:p>
      <w:pPr>
        <w:pageBreakBefore w:val="0"/>
        <w:numPr>
          <w:ilvl w:val="1"/>
          <w:numId w:val="11"/>
        </w:numPr>
        <w:tabs>
          <w:tab w:val="clear" w:pos="1287"/>
        </w:tabs>
        <w:kinsoku/>
        <w:wordWrap w:val="0"/>
        <w:overflowPunct/>
        <w:topLinePunct w:val="0"/>
        <w:bidi w:val="0"/>
        <w:snapToGrid w:val="0"/>
        <w:spacing w:line="500" w:lineRule="exact"/>
        <w:ind w:left="38" w:leftChars="0" w:hanging="38" w:hangingChars="18"/>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本合同中提到的设备，包括计算机硬件和软件，本合同的设备及实施方案以中标人所提交的投标书为依据。</w:t>
      </w:r>
    </w:p>
    <w:p>
      <w:pPr>
        <w:pageBreakBefore w:val="0"/>
        <w:numPr>
          <w:ilvl w:val="1"/>
          <w:numId w:val="11"/>
        </w:numPr>
        <w:tabs>
          <w:tab w:val="clear" w:pos="1287"/>
        </w:tabs>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乙方提供的设备及服务，应满足本合同的各项条款的要求。</w:t>
      </w:r>
    </w:p>
    <w:p>
      <w:pPr>
        <w:pageBreakBefore w:val="0"/>
        <w:numPr>
          <w:ilvl w:val="1"/>
          <w:numId w:val="11"/>
        </w:numPr>
        <w:tabs>
          <w:tab w:val="clear" w:pos="1287"/>
        </w:tabs>
        <w:kinsoku/>
        <w:wordWrap w:val="0"/>
        <w:overflowPunct/>
        <w:topLinePunct w:val="0"/>
        <w:bidi w:val="0"/>
        <w:snapToGrid w:val="0"/>
        <w:spacing w:line="500" w:lineRule="exact"/>
        <w:ind w:left="38" w:leftChars="0" w:hanging="38" w:hangingChars="18"/>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乙方在合同签订后，乙方为履行合同的真实性负责，甲方有权对合同的履行、项目的实施提出质疑，甲方提出质疑后，乙方必须在二日内做出书面答疑和澄清。</w:t>
      </w:r>
    </w:p>
    <w:p>
      <w:pPr>
        <w:pageBreakBefore w:val="0"/>
        <w:numPr>
          <w:ilvl w:val="1"/>
          <w:numId w:val="11"/>
        </w:numPr>
        <w:tabs>
          <w:tab w:val="clear" w:pos="1287"/>
        </w:tabs>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明确双方违约责任。</w:t>
      </w:r>
    </w:p>
    <w:p>
      <w:pPr>
        <w:pageBreakBefore w:val="0"/>
        <w:numPr>
          <w:ilvl w:val="1"/>
          <w:numId w:val="11"/>
        </w:numPr>
        <w:tabs>
          <w:tab w:val="clear" w:pos="1287"/>
        </w:tabs>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适用法律：《中华人民共和国合同法》的有关规定进行解释。</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二、合同文件</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本合同所附下列文件是构成本合同不可分割的部分：</w:t>
      </w:r>
    </w:p>
    <w:p>
      <w:pPr>
        <w:pageBreakBefore w:val="0"/>
        <w:numPr>
          <w:ilvl w:val="0"/>
          <w:numId w:val="0"/>
        </w:numPr>
        <w:kinsoku/>
        <w:wordWrap w:val="0"/>
        <w:overflowPunct/>
        <w:topLinePunct w:val="0"/>
        <w:bidi w:val="0"/>
        <w:snapToGrid w:val="0"/>
        <w:spacing w:line="500" w:lineRule="exact"/>
        <w:ind w:left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lang w:val="en-US" w:eastAsia="zh-CN"/>
        </w:rPr>
        <w:t>1</w:t>
      </w: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rPr>
        <w:t>合同基本条款</w:t>
      </w:r>
    </w:p>
    <w:p>
      <w:pPr>
        <w:pageBreakBefore w:val="0"/>
        <w:numPr>
          <w:ilvl w:val="0"/>
          <w:numId w:val="0"/>
        </w:numPr>
        <w:kinsoku/>
        <w:wordWrap w:val="0"/>
        <w:overflowPunct/>
        <w:topLinePunct w:val="0"/>
        <w:bidi w:val="0"/>
        <w:snapToGrid w:val="0"/>
        <w:spacing w:line="500" w:lineRule="exact"/>
        <w:ind w:left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lang w:val="en-US" w:eastAsia="zh-CN"/>
        </w:rPr>
        <w:t>2</w:t>
      </w: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rPr>
        <w:t>特殊条款</w:t>
      </w:r>
    </w:p>
    <w:p>
      <w:pPr>
        <w:pageBreakBefore w:val="0"/>
        <w:numPr>
          <w:ilvl w:val="0"/>
          <w:numId w:val="0"/>
        </w:numPr>
        <w:kinsoku/>
        <w:wordWrap w:val="0"/>
        <w:overflowPunct/>
        <w:topLinePunct w:val="0"/>
        <w:bidi w:val="0"/>
        <w:snapToGrid w:val="0"/>
        <w:spacing w:line="500" w:lineRule="exact"/>
        <w:ind w:left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lang w:val="en-US" w:eastAsia="zh-CN"/>
        </w:rPr>
        <w:t>3</w:t>
      </w: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rPr>
        <w:t>投标人提交的投标书、投标报价表和售后服务承诺</w:t>
      </w:r>
    </w:p>
    <w:p>
      <w:pPr>
        <w:pageBreakBefore w:val="0"/>
        <w:numPr>
          <w:ilvl w:val="0"/>
          <w:numId w:val="0"/>
        </w:numPr>
        <w:kinsoku/>
        <w:wordWrap w:val="0"/>
        <w:overflowPunct/>
        <w:topLinePunct w:val="0"/>
        <w:bidi w:val="0"/>
        <w:snapToGrid w:val="0"/>
        <w:spacing w:line="500" w:lineRule="exact"/>
        <w:ind w:left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lang w:val="en-US" w:eastAsia="zh-CN"/>
        </w:rPr>
        <w:t>4</w:t>
      </w: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rPr>
        <w:t>供货一览表和产品技术规格说明书</w:t>
      </w:r>
    </w:p>
    <w:p>
      <w:pPr>
        <w:pageBreakBefore w:val="0"/>
        <w:numPr>
          <w:ilvl w:val="0"/>
          <w:numId w:val="0"/>
        </w:numPr>
        <w:kinsoku/>
        <w:wordWrap w:val="0"/>
        <w:overflowPunct/>
        <w:topLinePunct w:val="0"/>
        <w:bidi w:val="0"/>
        <w:snapToGrid w:val="0"/>
        <w:spacing w:line="500" w:lineRule="exact"/>
        <w:ind w:left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lang w:val="en-US" w:eastAsia="zh-CN"/>
        </w:rPr>
        <w:t>5</w:t>
      </w:r>
      <w:r>
        <w:rPr>
          <w:rFonts w:hint="default" w:ascii="Times New Roman" w:hAnsi="Times New Roman" w:eastAsia="仿宋" w:cs="Times New Roman"/>
          <w:b/>
          <w:i w:val="0"/>
          <w:iCs w:val="0"/>
          <w:color w:val="auto"/>
          <w:lang w:eastAsia="zh-CN"/>
        </w:rPr>
        <w:t>）</w:t>
      </w:r>
      <w:r>
        <w:rPr>
          <w:rFonts w:hint="default" w:ascii="Times New Roman" w:hAnsi="Times New Roman" w:eastAsia="仿宋" w:cs="Times New Roman"/>
          <w:b/>
          <w:i w:val="0"/>
          <w:iCs w:val="0"/>
          <w:color w:val="auto"/>
        </w:rPr>
        <w:t>中标通知书</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三、合同范围和条件</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本合同的范围和条件应与上述合同文件的规定相一致。</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四、货物采购和服务内容</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本合同所涉及的买方应提供的货物和服务内容详见“供货一览表”和“合同基本条款”。</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五、合同金额</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根据新疆西北招标有限公司所签发的中标通知书的中标内容，合同的总金额为（大写）：</w:t>
      </w:r>
      <w:r>
        <w:rPr>
          <w:rFonts w:hint="default" w:ascii="Times New Roman" w:hAnsi="Times New Roman" w:eastAsia="仿宋" w:cs="Times New Roman"/>
          <w:b/>
          <w:i w:val="0"/>
          <w:iCs w:val="0"/>
          <w:color w:val="auto"/>
          <w:u w:val="single"/>
        </w:rPr>
        <w:t xml:space="preserve">           </w:t>
      </w:r>
      <w:r>
        <w:rPr>
          <w:rFonts w:hint="default" w:ascii="Times New Roman" w:hAnsi="Times New Roman" w:eastAsia="仿宋" w:cs="Times New Roman"/>
          <w:b/>
          <w:i w:val="0"/>
          <w:iCs w:val="0"/>
          <w:color w:val="auto"/>
        </w:rPr>
        <w:t>（￥</w:t>
      </w:r>
      <w:r>
        <w:rPr>
          <w:rFonts w:hint="default" w:ascii="Times New Roman" w:hAnsi="Times New Roman" w:eastAsia="仿宋" w:cs="Times New Roman"/>
          <w:b/>
          <w:i w:val="0"/>
          <w:iCs w:val="0"/>
          <w:color w:val="auto"/>
          <w:u w:val="single"/>
        </w:rPr>
        <w:t xml:space="preserve">            </w:t>
      </w:r>
      <w:r>
        <w:rPr>
          <w:rFonts w:hint="default" w:ascii="Times New Roman" w:hAnsi="Times New Roman" w:eastAsia="仿宋" w:cs="Times New Roman"/>
          <w:b/>
          <w:i w:val="0"/>
          <w:iCs w:val="0"/>
          <w:color w:val="auto"/>
        </w:rPr>
        <w:t>元）人民币。</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六、付款方式</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付款方式：到货</w:t>
      </w:r>
      <w:r>
        <w:rPr>
          <w:rFonts w:hint="default" w:ascii="Times New Roman" w:hAnsi="Times New Roman" w:eastAsia="仿宋" w:cs="Times New Roman"/>
          <w:b/>
          <w:i w:val="0"/>
          <w:iCs w:val="0"/>
          <w:color w:val="auto"/>
          <w:lang w:eastAsia="zh-CN"/>
        </w:rPr>
        <w:t>安装</w:t>
      </w:r>
      <w:r>
        <w:rPr>
          <w:rFonts w:hint="default" w:ascii="Times New Roman" w:hAnsi="Times New Roman" w:eastAsia="仿宋" w:cs="Times New Roman"/>
          <w:b/>
          <w:i w:val="0"/>
          <w:iCs w:val="0"/>
          <w:color w:val="auto"/>
        </w:rPr>
        <w:t>验收</w:t>
      </w:r>
      <w:r>
        <w:rPr>
          <w:rFonts w:hint="default" w:ascii="Times New Roman" w:hAnsi="Times New Roman" w:eastAsia="仿宋" w:cs="Times New Roman"/>
          <w:b/>
          <w:i w:val="0"/>
          <w:iCs w:val="0"/>
          <w:color w:val="auto"/>
          <w:lang w:eastAsia="zh-CN"/>
        </w:rPr>
        <w:t>合格</w:t>
      </w:r>
      <w:r>
        <w:rPr>
          <w:rFonts w:hint="default" w:ascii="Times New Roman" w:hAnsi="Times New Roman" w:eastAsia="仿宋" w:cs="Times New Roman"/>
          <w:b/>
          <w:i w:val="0"/>
          <w:iCs w:val="0"/>
          <w:color w:val="auto"/>
        </w:rPr>
        <w:t xml:space="preserve">90%，质保期满10% </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七、</w:t>
      </w:r>
      <w:r>
        <w:rPr>
          <w:rFonts w:hint="eastAsia" w:ascii="Times New Roman" w:hAnsi="Times New Roman" w:eastAsia="仿宋" w:cs="Times New Roman"/>
          <w:b/>
          <w:i w:val="0"/>
          <w:iCs w:val="0"/>
          <w:color w:val="auto"/>
          <w:lang w:val="en-US" w:eastAsia="zh-CN"/>
        </w:rPr>
        <w:t>交付</w:t>
      </w:r>
      <w:r>
        <w:rPr>
          <w:rFonts w:hint="default" w:ascii="Times New Roman" w:hAnsi="Times New Roman" w:eastAsia="仿宋" w:cs="Times New Roman"/>
          <w:b/>
          <w:i w:val="0"/>
          <w:iCs w:val="0"/>
          <w:color w:val="auto"/>
        </w:rPr>
        <w:t>时间和验收方法</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bCs/>
          <w:i w:val="0"/>
          <w:iCs w:val="0"/>
          <w:color w:val="auto"/>
        </w:rPr>
        <w:t>1.</w:t>
      </w:r>
      <w:r>
        <w:rPr>
          <w:rFonts w:hint="default" w:ascii="Times New Roman" w:hAnsi="Times New Roman" w:eastAsia="仿宋" w:cs="Times New Roman"/>
          <w:b/>
          <w:bCs/>
          <w:i w:val="0"/>
          <w:iCs w:val="0"/>
          <w:color w:val="auto"/>
          <w:lang w:eastAsia="zh-CN"/>
        </w:rPr>
        <w:t>到货及安装完毕</w:t>
      </w:r>
      <w:r>
        <w:rPr>
          <w:rFonts w:hint="default" w:ascii="Times New Roman" w:hAnsi="Times New Roman" w:eastAsia="仿宋" w:cs="Times New Roman"/>
          <w:b/>
          <w:bCs/>
          <w:i w:val="0"/>
          <w:iCs w:val="0"/>
          <w:color w:val="auto"/>
        </w:rPr>
        <w:t>周期：</w:t>
      </w:r>
      <w:r>
        <w:rPr>
          <w:rFonts w:hint="default" w:ascii="Times New Roman" w:hAnsi="Times New Roman" w:eastAsia="仿宋" w:cs="Times New Roman"/>
          <w:b/>
          <w:bCs/>
          <w:i w:val="0"/>
          <w:iCs w:val="0"/>
          <w:color w:val="auto"/>
          <w:lang w:val="en-US" w:eastAsia="zh-CN"/>
        </w:rPr>
        <w:t>45</w:t>
      </w:r>
      <w:r>
        <w:rPr>
          <w:rFonts w:hint="default" w:ascii="Times New Roman" w:hAnsi="Times New Roman" w:eastAsia="仿宋" w:cs="Times New Roman"/>
          <w:b/>
          <w:bCs/>
          <w:i w:val="0"/>
          <w:iCs w:val="0"/>
          <w:color w:val="auto"/>
        </w:rPr>
        <w:t>天</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2.</w:t>
      </w:r>
      <w:r>
        <w:rPr>
          <w:rFonts w:hint="eastAsia" w:ascii="Times New Roman" w:hAnsi="Times New Roman" w:eastAsia="仿宋" w:cs="Times New Roman"/>
          <w:b/>
          <w:i w:val="0"/>
          <w:iCs w:val="0"/>
          <w:color w:val="auto"/>
          <w:lang w:val="en-US" w:eastAsia="zh-CN"/>
        </w:rPr>
        <w:t>交付</w:t>
      </w:r>
      <w:r>
        <w:rPr>
          <w:rFonts w:hint="default" w:ascii="Times New Roman" w:hAnsi="Times New Roman" w:eastAsia="仿宋" w:cs="Times New Roman"/>
          <w:b/>
          <w:i w:val="0"/>
          <w:iCs w:val="0"/>
          <w:color w:val="auto"/>
        </w:rPr>
        <w:t>地点：</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3.交货方式：由甲方（买方）、乙方（卖方）双方人员进行现场设备检测验收。</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4.项目验收方式：验收工作原则上由采购人组织进行，采购人应当按照政府采购合同规定的技术、服务、安全标准组织对供应商履约情况进行验收，并出具验收书。验收书应当包括每一项技术、服务、安全标准的履约情况。验收合格后在验收报告单上签字盖章。</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bCs/>
          <w:i w:val="0"/>
          <w:iCs w:val="0"/>
          <w:color w:val="auto"/>
        </w:rPr>
      </w:pPr>
      <w:r>
        <w:rPr>
          <w:rFonts w:hint="default" w:ascii="Times New Roman" w:hAnsi="Times New Roman" w:eastAsia="仿宋" w:cs="Times New Roman"/>
          <w:b/>
          <w:bCs/>
          <w:i w:val="0"/>
          <w:iCs w:val="0"/>
          <w:color w:val="auto"/>
        </w:rPr>
        <w:t>八、人身安全</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乙方施工人员人身安全由乙方负责。</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九、合同生效</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本合同一式二份，由甲方、乙方各执一份，该合同经甲方、乙方法定代表人或委托代理人签字并加盖公章后开始生效。</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甲方名称及公章：                    乙方名称及公章：</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法定代表人或委托代理人：            法定代表人或委托代理人：</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u w:val="single"/>
        </w:rPr>
        <w:t xml:space="preserve">                             </w:t>
      </w:r>
      <w:r>
        <w:rPr>
          <w:rFonts w:hint="default" w:ascii="Times New Roman" w:hAnsi="Times New Roman" w:eastAsia="仿宋" w:cs="Times New Roman"/>
          <w:b/>
          <w:i w:val="0"/>
          <w:iCs w:val="0"/>
          <w:color w:val="auto"/>
        </w:rPr>
        <w:t xml:space="preserve">                  </w:t>
      </w:r>
      <w:r>
        <w:rPr>
          <w:rFonts w:hint="default" w:ascii="Times New Roman" w:hAnsi="Times New Roman" w:eastAsia="仿宋" w:cs="Times New Roman"/>
          <w:b/>
          <w:i w:val="0"/>
          <w:iCs w:val="0"/>
          <w:color w:val="auto"/>
          <w:u w:val="single"/>
        </w:rPr>
        <w:t xml:space="preserve">                           </w:t>
      </w:r>
      <w:r>
        <w:rPr>
          <w:rFonts w:hint="default" w:ascii="Times New Roman" w:hAnsi="Times New Roman" w:eastAsia="仿宋" w:cs="Times New Roman"/>
          <w:b/>
          <w:i w:val="0"/>
          <w:iCs w:val="0"/>
          <w:color w:val="auto"/>
        </w:rPr>
        <w:t xml:space="preserve">  </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开户名称：                          开户名称：</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开户银行：                          开户银行：</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银行账号：                          银行账号：</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r>
        <w:rPr>
          <w:rFonts w:hint="default" w:ascii="Times New Roman" w:hAnsi="Times New Roman" w:eastAsia="仿宋" w:cs="Times New Roman"/>
          <w:b/>
          <w:i w:val="0"/>
          <w:iCs w:val="0"/>
          <w:color w:val="auto"/>
        </w:rPr>
        <w:t>签字日期：                          签字日期：</w:t>
      </w:r>
    </w:p>
    <w:p>
      <w:pPr>
        <w:pageBreakBefore w:val="0"/>
        <w:kinsoku/>
        <w:wordWrap w:val="0"/>
        <w:overflowPunct/>
        <w:topLinePunct w:val="0"/>
        <w:bidi w:val="0"/>
        <w:snapToGrid w:val="0"/>
        <w:spacing w:line="500" w:lineRule="exact"/>
        <w:ind w:firstLine="422" w:firstLineChars="200"/>
        <w:rPr>
          <w:rFonts w:hint="default" w:ascii="Times New Roman" w:hAnsi="Times New Roman" w:eastAsia="仿宋" w:cs="Times New Roman"/>
          <w:b/>
          <w:i w:val="0"/>
          <w:iCs w:val="0"/>
          <w:color w:val="auto"/>
        </w:rPr>
      </w:pP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Cs/>
          <w:i w:val="0"/>
          <w:iCs w:val="0"/>
          <w:color w:val="auto"/>
          <w:sz w:val="24"/>
        </w:rPr>
        <w:sectPr>
          <w:headerReference r:id="rId8" w:type="default"/>
          <w:footerReference r:id="rId9" w:type="default"/>
          <w:pgSz w:w="11906" w:h="16838"/>
          <w:pgMar w:top="1134" w:right="1083" w:bottom="1134" w:left="1083" w:header="851" w:footer="992" w:gutter="0"/>
          <w:pgNumType w:fmt="numberInDash"/>
          <w:cols w:space="720" w:num="1"/>
          <w:rtlGutter w:val="0"/>
          <w:docGrid w:type="lines" w:linePitch="347" w:charSpace="0"/>
        </w:sectPr>
      </w:pPr>
    </w:p>
    <w:p>
      <w:pPr>
        <w:pStyle w:val="19"/>
        <w:pageBreakBefore w:val="0"/>
        <w:kinsoku/>
        <w:wordWrap w:val="0"/>
        <w:overflowPunct/>
        <w:topLinePunct w:val="0"/>
        <w:bidi w:val="0"/>
        <w:snapToGrid w:val="0"/>
        <w:spacing w:before="0" w:beforeLines="0" w:after="0" w:afterLines="0" w:line="500" w:lineRule="exact"/>
        <w:rPr>
          <w:rFonts w:hint="default" w:ascii="Times New Roman" w:hAnsi="Times New Roman" w:eastAsia="仿宋" w:cs="Times New Roman"/>
          <w:i w:val="0"/>
          <w:iCs w:val="0"/>
          <w:color w:val="auto"/>
          <w:sz w:val="40"/>
        </w:rPr>
      </w:pPr>
      <w:bookmarkStart w:id="114" w:name="_Toc8520"/>
      <w:bookmarkStart w:id="115" w:name="_Toc28557"/>
      <w:bookmarkStart w:id="116" w:name="_Toc27902"/>
      <w:bookmarkStart w:id="117" w:name="_Toc5905"/>
      <w:r>
        <w:rPr>
          <w:rFonts w:hint="default" w:ascii="Times New Roman" w:hAnsi="Times New Roman" w:eastAsia="仿宋" w:cs="Times New Roman"/>
          <w:i w:val="0"/>
          <w:iCs w:val="0"/>
          <w:color w:val="auto"/>
          <w:sz w:val="40"/>
        </w:rPr>
        <w:t>第五部分  投标文件格式</w:t>
      </w:r>
      <w:bookmarkEnd w:id="114"/>
      <w:bookmarkEnd w:id="115"/>
      <w:bookmarkEnd w:id="116"/>
      <w:bookmarkEnd w:id="117"/>
    </w:p>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32"/>
          <w:szCs w:val="32"/>
        </w:rPr>
      </w:pPr>
      <w:r>
        <w:rPr>
          <w:rFonts w:hint="default" w:ascii="Times New Roman" w:hAnsi="Times New Roman" w:eastAsia="仿宋" w:cs="Times New Roman"/>
          <w:i w:val="0"/>
          <w:iCs w:val="0"/>
          <w:color w:val="auto"/>
          <w:sz w:val="32"/>
          <w:szCs w:val="32"/>
        </w:rPr>
        <w:t>所有投标材料均按页加盖公章</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u w:val="single"/>
        </w:rPr>
      </w:pPr>
      <w:r>
        <w:rPr>
          <w:rFonts w:hint="default" w:ascii="Times New Roman" w:hAnsi="Times New Roman" w:eastAsia="仿宋" w:cs="Times New Roman"/>
          <w:bCs/>
          <w:i w:val="0"/>
          <w:iCs w:val="0"/>
          <w:color w:val="auto"/>
          <w:u w:val="single"/>
        </w:rPr>
        <w:t>投标文件封面示例</w:t>
      </w: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rPr>
      </w:pPr>
    </w:p>
    <w:p>
      <w:pPr>
        <w:pageBreakBefore w:val="0"/>
        <w:kinsoku/>
        <w:wordWrap w:val="0"/>
        <w:overflowPunct/>
        <w:topLinePunct w:val="0"/>
        <w:bidi w:val="0"/>
        <w:snapToGrid w:val="0"/>
        <w:spacing w:line="500" w:lineRule="exact"/>
        <w:jc w:val="right"/>
        <w:rPr>
          <w:rFonts w:hint="default" w:ascii="Times New Roman" w:hAnsi="Times New Roman" w:eastAsia="仿宋" w:cs="Times New Roman"/>
          <w:b/>
          <w:i w:val="0"/>
          <w:iCs w:val="0"/>
          <w:color w:val="auto"/>
          <w:bdr w:val="single" w:color="auto" w:sz="4" w:space="0"/>
        </w:rPr>
      </w:pPr>
      <w:r>
        <w:rPr>
          <w:rFonts w:hint="default" w:ascii="Times New Roman" w:hAnsi="Times New Roman" w:eastAsia="仿宋" w:cs="Times New Roman"/>
          <w:b/>
          <w:i w:val="0"/>
          <w:iCs w:val="0"/>
          <w:color w:val="auto"/>
          <w:bdr w:val="single" w:color="auto" w:sz="4" w:space="0"/>
        </w:rPr>
        <w:t>正本</w:t>
      </w:r>
    </w:p>
    <w:p>
      <w:pPr>
        <w:pageBreakBefore w:val="0"/>
        <w:kinsoku/>
        <w:wordWrap w:val="0"/>
        <w:overflowPunct/>
        <w:topLinePunct w:val="0"/>
        <w:bidi w:val="0"/>
        <w:jc w:val="center"/>
        <w:rPr>
          <w:rFonts w:hint="eastAsia" w:ascii="Times New Roman" w:hAnsi="Times New Roman" w:eastAsia="仿宋" w:cs="Times New Roman"/>
          <w:b/>
          <w:bCs/>
          <w:i w:val="0"/>
          <w:iCs w:val="0"/>
          <w:color w:val="auto"/>
          <w:sz w:val="48"/>
          <w:szCs w:val="48"/>
          <w:lang w:eastAsia="zh-CN"/>
        </w:rPr>
      </w:pPr>
      <w:r>
        <w:rPr>
          <w:rFonts w:hint="eastAsia" w:ascii="Times New Roman" w:hAnsi="Times New Roman" w:eastAsia="仿宋" w:cs="Times New Roman"/>
          <w:b/>
          <w:bCs/>
          <w:i w:val="0"/>
          <w:iCs w:val="0"/>
          <w:color w:val="auto"/>
          <w:sz w:val="48"/>
          <w:szCs w:val="48"/>
          <w:lang w:eastAsia="zh-CN"/>
        </w:rPr>
        <w:t>新疆医科大学第七附属医院医教综合楼病理科通风系统采购及安装项目</w:t>
      </w:r>
      <w:r>
        <w:rPr>
          <w:rFonts w:hint="eastAsia" w:eastAsia="仿宋" w:cs="Times New Roman"/>
          <w:b/>
          <w:bCs/>
          <w:i w:val="0"/>
          <w:iCs w:val="0"/>
          <w:color w:val="auto"/>
          <w:sz w:val="48"/>
          <w:szCs w:val="48"/>
          <w:lang w:eastAsia="zh-CN"/>
        </w:rPr>
        <w:t>（</w:t>
      </w:r>
      <w:r>
        <w:rPr>
          <w:rFonts w:hint="eastAsia" w:eastAsia="仿宋" w:cs="Times New Roman"/>
          <w:b/>
          <w:bCs/>
          <w:i w:val="0"/>
          <w:iCs w:val="0"/>
          <w:color w:val="auto"/>
          <w:sz w:val="48"/>
          <w:szCs w:val="48"/>
          <w:lang w:val="en-US" w:eastAsia="zh-CN"/>
        </w:rPr>
        <w:t>三次</w:t>
      </w:r>
      <w:r>
        <w:rPr>
          <w:rFonts w:hint="eastAsia" w:eastAsia="仿宋" w:cs="Times New Roman"/>
          <w:b/>
          <w:bCs/>
          <w:i w:val="0"/>
          <w:iCs w:val="0"/>
          <w:color w:val="auto"/>
          <w:sz w:val="48"/>
          <w:szCs w:val="48"/>
          <w:lang w:eastAsia="zh-CN"/>
        </w:rPr>
        <w:t>）</w:t>
      </w:r>
    </w:p>
    <w:p>
      <w:pPr>
        <w:pStyle w:val="6"/>
        <w:rPr>
          <w:rFonts w:hint="eastAsia" w:ascii="Times New Roman" w:hAnsi="Times New Roman" w:eastAsia="仿宋" w:cs="Times New Roman"/>
          <w:b/>
          <w:bCs/>
          <w:i w:val="0"/>
          <w:iCs w:val="0"/>
          <w:color w:val="auto"/>
          <w:sz w:val="48"/>
          <w:szCs w:val="48"/>
          <w:lang w:eastAsia="zh-CN"/>
        </w:rPr>
      </w:pPr>
    </w:p>
    <w:p>
      <w:pPr>
        <w:rPr>
          <w:rFonts w:hint="eastAsia" w:ascii="Times New Roman" w:hAnsi="Times New Roman" w:eastAsia="仿宋" w:cs="Times New Roman"/>
          <w:b/>
          <w:bCs/>
          <w:i w:val="0"/>
          <w:iCs w:val="0"/>
          <w:color w:val="auto"/>
          <w:sz w:val="48"/>
          <w:szCs w:val="48"/>
          <w:lang w:eastAsia="zh-CN"/>
        </w:rPr>
      </w:pPr>
    </w:p>
    <w:p>
      <w:pPr>
        <w:pStyle w:val="6"/>
        <w:rPr>
          <w:rFonts w:hint="default"/>
          <w:lang w:eastAsia="zh-CN"/>
        </w:rPr>
      </w:pPr>
    </w:p>
    <w:p>
      <w:pPr>
        <w:pageBreakBefore w:val="0"/>
        <w:kinsoku/>
        <w:wordWrap w:val="0"/>
        <w:overflowPunct/>
        <w:topLinePunct w:val="0"/>
        <w:bidi w:val="0"/>
        <w:jc w:val="center"/>
        <w:rPr>
          <w:rFonts w:hint="default" w:ascii="Times New Roman" w:hAnsi="Times New Roman" w:eastAsia="仿宋" w:cs="Times New Roman"/>
          <w:b/>
          <w:bCs/>
          <w:i w:val="0"/>
          <w:iCs w:val="0"/>
          <w:color w:val="auto"/>
          <w:sz w:val="84"/>
          <w:szCs w:val="84"/>
        </w:rPr>
      </w:pPr>
      <w:r>
        <w:rPr>
          <w:rFonts w:hint="eastAsia" w:ascii="Times New Roman" w:hAnsi="Times New Roman" w:eastAsia="仿宋" w:cs="Times New Roman"/>
          <w:b/>
          <w:bCs/>
          <w:i w:val="0"/>
          <w:iCs w:val="0"/>
          <w:color w:val="auto"/>
          <w:sz w:val="84"/>
          <w:szCs w:val="84"/>
          <w:lang w:val="en-US" w:eastAsia="zh-CN"/>
        </w:rPr>
        <w:t>磋商</w:t>
      </w:r>
      <w:r>
        <w:rPr>
          <w:rFonts w:hint="default" w:ascii="Times New Roman" w:hAnsi="Times New Roman" w:eastAsia="仿宋" w:cs="Times New Roman"/>
          <w:b/>
          <w:bCs/>
          <w:i w:val="0"/>
          <w:iCs w:val="0"/>
          <w:color w:val="auto"/>
          <w:sz w:val="84"/>
          <w:szCs w:val="84"/>
        </w:rPr>
        <w:t>文件</w:t>
      </w: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r>
        <w:rPr>
          <w:rFonts w:hint="default" w:ascii="Times New Roman" w:hAnsi="Times New Roman" w:eastAsia="仿宋" w:cs="Times New Roman"/>
          <w:b/>
          <w:i w:val="0"/>
          <w:i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259080</wp:posOffset>
                </wp:positionV>
                <wp:extent cx="204787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04787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6.75pt;margin-top:20.4pt;height:0pt;width:161.25pt;z-index:251659264;mso-width-relative:page;mso-height-relative:page;" filled="f" stroked="t" coordsize="21600,21600" o:gfxdata="UEsDBAoAAAAAAIdO4kAAAAAAAAAAAAAAAAAEAAAAZHJzL1BLAwQUAAAACACHTuJAUWfweNYAAAAI&#10;AQAADwAAAGRycy9kb3ducmV2LnhtbE2PzU7DMBCE70i8g7VI3KgdCi2EOD1UwAkqUVrObrw4Ue11&#10;FLs/8PRsxQGOOzOana+aHYMXexxSF0lDMVIgkJpoO3IaVu9PV3cgUjZkjY+EGr4wwaw+P6tMaeOB&#10;3nC/zE5wCaXSaGhz7kspU9NiMGkUeyT2PuMQTOZzcNIO5sDlwctrpSYymI74Q2t6nLfYbJe7oGGu&#10;utfHl4V/LsL3arv+MK7JC6f15UWhHkBkPOa/MJzm83SoedMm7sgm4TVMx7ec1HCjmID98f2E2Ta/&#10;gqwr+R+g/gFQSwMEFAAAAAgAh07iQHFuA8b4AQAA5gMAAA4AAABkcnMvZTJvRG9jLnhtbK1TzY7T&#10;MBC+I/EOlu80aQXtKmq6hy3LBUEl4AGmtpNY8p88btO+BC+AxA1OHLnzNiyPwTjpdmG59EAOztgz&#10;/ma+b8bL64M1bK8iau9qPp2UnCknvNSurfmH97fPrjjDBE6C8U7V/KiQX6+ePln2oVIz33kjVWQE&#10;4rDqQ827lEJVFCg6ZQEnPihHzsZHC4m2sS1khJ7QrSlmZTkveh9liF4oRDpdj05+QoyXAPqm0UKt&#10;vdhZ5dKIGpWBRJSw0wH5aqi2aZRIb5sGVWKm5sQ0DSslIXub12K1hKqNEDotTiXAJSU84mRBO0p6&#10;hlpDAraL+h8oq0X06Js0Ed4WI5FBEWIxLR9p866DoAYuJDWGs+j4/2DFm/0mMi1rPufMgaWG3336&#10;/vPjl18/PtN69+0rm2eR+oAVxd64TTztMGxiZnxoos1/4sIOg7DHs7DqkJigw1n5fHG1eMGZuPcV&#10;DxdDxPRKecuyUXOjXeYMFexfY6JkFHofko+NYz3N7WxRUg8F0AQ21HkybSAW6NrhMnqj5a02Jl/B&#10;2G5vTGR7yFMwfJkTAf8VlrOsAbsxDo+49mkckE6BfOkkS8dAAjl6FzwXYZXkzCh6RtkiRKgSaHNJ&#10;JOU2jkrIuo5KZmvr5ZHasQtRtx1pMR3KzB5q/1DwaVTzfP25H5Aenuf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Fn8HjWAAAACAEAAA8AAAAAAAAAAQAgAAAAIgAAAGRycy9kb3ducmV2LnhtbFBL&#10;AQIUABQAAAAIAIdO4kBxbgPG+AEAAOYDAAAOAAAAAAAAAAEAIAAAACUBAABkcnMvZTJvRG9jLnht&#10;bFBLBQYAAAAABgAGAFkBAACPBQAAAAA=&#10;">
                <v:fill on="f" focussize="0,0"/>
                <v:stroke weight="1pt" color="#000000" joinstyle="round" dashstyle="1 1"/>
                <v:imagedata o:title=""/>
                <o:lock v:ext="edit" aspectratio="f"/>
              </v:line>
            </w:pict>
          </mc:Fallback>
        </mc:AlternateContent>
      </w:r>
      <w:r>
        <w:rPr>
          <w:rFonts w:hint="default" w:ascii="Times New Roman" w:hAnsi="Times New Roman" w:eastAsia="仿宋" w:cs="Times New Roman"/>
          <w:b/>
          <w:i w:val="0"/>
          <w:iCs w:val="0"/>
          <w:color w:val="auto"/>
          <w:sz w:val="28"/>
          <w:szCs w:val="28"/>
        </w:rPr>
        <w:t>投标人：                      （公章）</w:t>
      </w:r>
    </w:p>
    <w:p>
      <w:pPr>
        <w:pageBreakBefore w:val="0"/>
        <w:kinsoku/>
        <w:wordWrap w:val="0"/>
        <w:overflowPunct/>
        <w:topLinePunct w:val="0"/>
        <w:bidi w:val="0"/>
        <w:spacing w:line="560" w:lineRule="exact"/>
        <w:ind w:left="1487" w:leftChars="-31" w:hanging="1552" w:hangingChars="552"/>
        <w:jc w:val="left"/>
        <w:rPr>
          <w:rFonts w:hint="default" w:ascii="Times New Roman" w:hAnsi="Times New Roman" w:eastAsia="仿宋" w:cs="Times New Roman"/>
          <w:b/>
          <w:i w:val="0"/>
          <w:iCs w:val="0"/>
          <w:color w:val="auto"/>
          <w:sz w:val="28"/>
          <w:szCs w:val="28"/>
        </w:rPr>
      </w:pPr>
      <w:r>
        <w:rPr>
          <w:rFonts w:hint="default" w:ascii="Times New Roman" w:hAnsi="Times New Roman" w:eastAsia="仿宋" w:cs="Times New Roman"/>
          <w:b/>
          <w:i w:val="0"/>
          <w:iCs w:val="0"/>
          <w:color w:val="auto"/>
          <w:sz w:val="28"/>
          <w:szCs w:val="28"/>
        </w:rPr>
        <w:t xml:space="preserve">法定代表人/授权委托人（签章/签字）：  </w:t>
      </w:r>
    </w:p>
    <w:p>
      <w:pPr>
        <w:pageBreakBefore w:val="0"/>
        <w:kinsoku/>
        <w:wordWrap w:val="0"/>
        <w:overflowPunct/>
        <w:topLinePunct w:val="0"/>
        <w:bidi w:val="0"/>
        <w:spacing w:line="560" w:lineRule="exact"/>
        <w:ind w:left="1487" w:leftChars="-31" w:hanging="1552" w:hangingChars="552"/>
        <w:jc w:val="left"/>
        <w:rPr>
          <w:rFonts w:hint="default" w:ascii="Times New Roman" w:hAnsi="Times New Roman" w:eastAsia="仿宋" w:cs="Times New Roman"/>
          <w:b/>
          <w:i w:val="0"/>
          <w:iCs w:val="0"/>
          <w:color w:val="auto"/>
          <w:sz w:val="28"/>
          <w:szCs w:val="28"/>
        </w:rPr>
      </w:pPr>
      <w:r>
        <w:rPr>
          <w:rFonts w:hint="default" w:ascii="Times New Roman" w:hAnsi="Times New Roman" w:eastAsia="仿宋" w:cs="Times New Roman"/>
          <w:b/>
          <w:i w:val="0"/>
          <w:iCs w:val="0"/>
          <w:color w:val="auto"/>
          <w:sz w:val="28"/>
          <w:szCs w:val="28"/>
        </w:rPr>
        <w:t xml:space="preserve">联  系  人：   </w:t>
      </w:r>
    </w:p>
    <w:p>
      <w:pPr>
        <w:pageBreakBefore w:val="0"/>
        <w:kinsoku/>
        <w:wordWrap w:val="0"/>
        <w:overflowPunct/>
        <w:topLinePunct w:val="0"/>
        <w:bidi w:val="0"/>
        <w:spacing w:line="560" w:lineRule="exact"/>
        <w:ind w:left="1487" w:leftChars="-31" w:hanging="1552" w:hangingChars="552"/>
        <w:jc w:val="left"/>
        <w:rPr>
          <w:rFonts w:hint="default" w:ascii="Times New Roman" w:hAnsi="Times New Roman" w:eastAsia="仿宋" w:cs="Times New Roman"/>
          <w:b/>
          <w:i w:val="0"/>
          <w:iCs w:val="0"/>
          <w:color w:val="auto"/>
          <w:sz w:val="28"/>
          <w:szCs w:val="28"/>
        </w:rPr>
      </w:pPr>
      <w:r>
        <w:rPr>
          <w:rFonts w:hint="default" w:ascii="Times New Roman" w:hAnsi="Times New Roman" w:eastAsia="仿宋" w:cs="Times New Roman"/>
          <w:b/>
          <w:i w:val="0"/>
          <w:iCs w:val="0"/>
          <w:color w:val="auto"/>
          <w:sz w:val="28"/>
          <w:szCs w:val="28"/>
        </w:rPr>
        <w:t xml:space="preserve">电      话：  </w:t>
      </w: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r>
        <w:rPr>
          <w:rFonts w:hint="default" w:ascii="Times New Roman" w:hAnsi="Times New Roman" w:eastAsia="仿宋" w:cs="Times New Roman"/>
          <w:b/>
          <w:i w:val="0"/>
          <w:iCs w:val="0"/>
          <w:color w:val="auto"/>
          <w:sz w:val="28"/>
          <w:szCs w:val="28"/>
        </w:rPr>
        <w:t>地      址：</w:t>
      </w:r>
    </w:p>
    <w:p>
      <w:pPr>
        <w:pageBreakBefore w:val="0"/>
        <w:kinsoku/>
        <w:wordWrap w:val="0"/>
        <w:overflowPunct/>
        <w:topLinePunct w:val="0"/>
        <w:bidi w:val="0"/>
        <w:spacing w:line="360" w:lineRule="auto"/>
        <w:ind w:left="1487" w:leftChars="-31" w:hanging="1552" w:hangingChars="552"/>
        <w:jc w:val="left"/>
        <w:rPr>
          <w:rFonts w:hint="default" w:ascii="Times New Roman" w:hAnsi="Times New Roman" w:eastAsia="仿宋" w:cs="Times New Roman"/>
          <w:b/>
          <w:i w:val="0"/>
          <w:iCs w:val="0"/>
          <w:color w:val="auto"/>
          <w:sz w:val="28"/>
          <w:szCs w:val="28"/>
        </w:rPr>
      </w:pPr>
      <w:r>
        <w:rPr>
          <w:rFonts w:hint="eastAsia" w:ascii="Times New Roman" w:hAnsi="Times New Roman" w:eastAsia="仿宋" w:cs="Times New Roman"/>
          <w:b/>
          <w:i w:val="0"/>
          <w:iCs w:val="0"/>
          <w:color w:val="auto"/>
          <w:sz w:val="28"/>
          <w:szCs w:val="28"/>
          <w:lang w:val="en-US" w:eastAsia="zh-CN"/>
        </w:rPr>
        <w:t>时      间：</w:t>
      </w:r>
      <w:r>
        <w:rPr>
          <w:rFonts w:hint="default" w:ascii="Times New Roman" w:hAnsi="Times New Roman" w:eastAsia="仿宋" w:cs="Times New Roman"/>
          <w:b/>
          <w:i w:val="0"/>
          <w:iCs w:val="0"/>
          <w:color w:val="auto"/>
          <w:sz w:val="28"/>
          <w:szCs w:val="28"/>
        </w:rPr>
        <w:t xml:space="preserve"> </w:t>
      </w:r>
    </w:p>
    <w:p>
      <w:pPr>
        <w:pageBreakBefore w:val="0"/>
        <w:kinsoku/>
        <w:wordWrap w:val="0"/>
        <w:overflowPunct/>
        <w:topLinePunct w:val="0"/>
        <w:bidi w:val="0"/>
        <w:spacing w:line="360" w:lineRule="auto"/>
        <w:ind w:firstLine="1124" w:firstLineChars="400"/>
        <w:jc w:val="left"/>
        <w:rPr>
          <w:rFonts w:hint="default" w:ascii="Times New Roman" w:hAnsi="Times New Roman" w:eastAsia="仿宋" w:cs="Times New Roman"/>
          <w:b/>
          <w:i w:val="0"/>
          <w:iCs w:val="0"/>
          <w:color w:val="auto"/>
          <w:sz w:val="28"/>
          <w:szCs w:val="28"/>
        </w:r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pacing w:val="-2"/>
          <w:sz w:val="28"/>
          <w:szCs w:val="28"/>
        </w:rPr>
        <w:sectPr>
          <w:pgSz w:w="11906" w:h="16838"/>
          <w:pgMar w:top="1134" w:right="1083" w:bottom="1134" w:left="1083" w:header="851" w:footer="992" w:gutter="0"/>
          <w:pgNumType w:fmt="numberInDash"/>
          <w:cols w:space="720" w:num="1"/>
          <w:rtlGutter w:val="0"/>
          <w:docGrid w:type="lines" w:linePitch="347" w:charSpace="0"/>
        </w:sectPr>
      </w:pPr>
    </w:p>
    <w:p>
      <w:pPr>
        <w:pageBreakBefore w:val="0"/>
        <w:kinsoku/>
        <w:wordWrap w:val="0"/>
        <w:overflowPunct/>
        <w:topLinePunct w:val="0"/>
        <w:bidi w:val="0"/>
        <w:snapToGrid w:val="0"/>
        <w:spacing w:line="440" w:lineRule="exact"/>
        <w:jc w:val="center"/>
        <w:rPr>
          <w:rFonts w:hint="default" w:ascii="Times New Roman" w:hAnsi="Times New Roman" w:eastAsia="仿宋" w:cs="Times New Roman"/>
          <w:b/>
          <w:i w:val="0"/>
          <w:iCs w:val="0"/>
          <w:color w:val="auto"/>
          <w:spacing w:val="-2"/>
          <w:sz w:val="28"/>
          <w:szCs w:val="28"/>
        </w:rPr>
      </w:pPr>
      <w:r>
        <w:rPr>
          <w:rFonts w:hint="default" w:ascii="Times New Roman" w:hAnsi="Times New Roman" w:eastAsia="仿宋" w:cs="Times New Roman"/>
          <w:b/>
          <w:i w:val="0"/>
          <w:iCs w:val="0"/>
          <w:color w:val="auto"/>
          <w:spacing w:val="-2"/>
          <w:sz w:val="28"/>
          <w:szCs w:val="28"/>
        </w:rPr>
        <w:t>详细评审评分表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001"/>
        <w:gridCol w:w="655"/>
        <w:gridCol w:w="591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序号</w:t>
            </w: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评审项目</w:t>
            </w: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分值</w:t>
            </w: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b/>
                <w:color w:val="auto"/>
                <w:spacing w:val="-2"/>
                <w:sz w:val="21"/>
                <w:szCs w:val="21"/>
              </w:rPr>
            </w:pPr>
            <w:r>
              <w:rPr>
                <w:rFonts w:hint="default" w:ascii="Times New Roman" w:hAnsi="Times New Roman" w:eastAsia="仿宋" w:cs="Times New Roman"/>
                <w:b/>
                <w:color w:val="auto"/>
                <w:spacing w:val="-2"/>
                <w:sz w:val="21"/>
                <w:szCs w:val="21"/>
              </w:rPr>
              <w:t>评分标准</w:t>
            </w:r>
          </w:p>
        </w:tc>
        <w:tc>
          <w:tcPr>
            <w:tcW w:w="1020" w:type="dxa"/>
            <w:noWrap w:val="0"/>
            <w:vAlign w:val="center"/>
          </w:tcPr>
          <w:p>
            <w:pPr>
              <w:pageBreakBefore w:val="0"/>
              <w:kinsoku/>
              <w:wordWrap w:val="0"/>
              <w:overflowPunct/>
              <w:topLinePunct w:val="0"/>
              <w:bidi w:val="0"/>
              <w:jc w:val="center"/>
              <w:rPr>
                <w:rFonts w:hint="default" w:ascii="Times New Roman" w:hAnsi="Times New Roman" w:eastAsia="仿宋" w:cs="Times New Roman"/>
                <w:b/>
                <w:color w:val="auto"/>
                <w:spacing w:val="-2"/>
                <w:sz w:val="21"/>
                <w:szCs w:val="21"/>
              </w:rPr>
            </w:pPr>
            <w:r>
              <w:rPr>
                <w:rFonts w:hint="default" w:ascii="Times New Roman" w:hAnsi="Times New Roman" w:eastAsia="仿宋" w:cs="Times New Roman"/>
                <w:i w:val="0"/>
                <w:iCs w:val="0"/>
                <w:color w:val="auto"/>
                <w:szCs w:val="21"/>
                <w:lang w:eastAsia="zh-CN"/>
              </w:rPr>
              <w:t>投标文件</w:t>
            </w:r>
            <w:r>
              <w:rPr>
                <w:rFonts w:hint="eastAsia" w:ascii="Times New Roman" w:hAnsi="Times New Roman" w:eastAsia="仿宋" w:cs="Times New Roman"/>
                <w:i w:val="0"/>
                <w:iCs w:val="0"/>
                <w:color w:val="auto"/>
                <w:szCs w:val="21"/>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pageBreakBefore w:val="0"/>
              <w:kinsoku/>
              <w:wordWrap w:val="0"/>
              <w:overflowPunct/>
              <w:topLinePunct w:val="0"/>
              <w:bidi w:val="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10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6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 w:cs="Times New Roman"/>
                <w:color w:val="auto"/>
                <w:sz w:val="21"/>
                <w:szCs w:val="21"/>
              </w:rPr>
            </w:pPr>
          </w:p>
        </w:tc>
        <w:tc>
          <w:tcPr>
            <w:tcW w:w="59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szCs w:val="21"/>
                <w:lang w:eastAsia="zh-CN"/>
              </w:rPr>
              <w:t>见第</w:t>
            </w:r>
            <w:r>
              <w:rPr>
                <w:rFonts w:hint="default" w:ascii="Times New Roman" w:hAnsi="Times New Roman" w:eastAsia="仿宋" w:cs="Times New Roman"/>
                <w:i w:val="0"/>
                <w:iCs w:val="0"/>
                <w:color w:val="auto"/>
                <w:szCs w:val="21"/>
                <w:lang w:val="en-US" w:eastAsia="zh-CN"/>
              </w:rPr>
              <w:t xml:space="preserve">  页</w:t>
            </w:r>
          </w:p>
        </w:tc>
      </w:tr>
    </w:tbl>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sectPr>
          <w:pgSz w:w="11906" w:h="16838"/>
          <w:pgMar w:top="1134" w:right="1083" w:bottom="1134" w:left="1083" w:header="851" w:footer="992" w:gutter="0"/>
          <w:pgNumType w:fmt="numberInDash"/>
          <w:cols w:space="720" w:num="1"/>
          <w:rtlGutter w:val="0"/>
          <w:docGrid w:type="lines" w:linePitch="347" w:charSpace="0"/>
        </w:sectPr>
      </w:pPr>
      <w:bookmarkStart w:id="118" w:name="_Toc30917"/>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119" w:name="_Toc20481"/>
      <w:bookmarkStart w:id="120" w:name="_Toc11247"/>
      <w:bookmarkStart w:id="121" w:name="_Toc9028"/>
      <w:r>
        <w:rPr>
          <w:rFonts w:hint="default" w:ascii="Times New Roman" w:hAnsi="Times New Roman" w:eastAsia="仿宋" w:cs="Times New Roman"/>
          <w:i w:val="0"/>
          <w:iCs w:val="0"/>
          <w:color w:val="auto"/>
          <w:sz w:val="36"/>
        </w:rPr>
        <w:t>一、开标一览表</w:t>
      </w:r>
      <w:bookmarkEnd w:id="118"/>
      <w:bookmarkEnd w:id="119"/>
      <w:bookmarkEnd w:id="120"/>
      <w:bookmarkEnd w:id="121"/>
    </w:p>
    <w:p>
      <w:pPr>
        <w:pageBreakBefore w:val="0"/>
        <w:widowControl/>
        <w:kinsoku/>
        <w:wordWrap w:val="0"/>
        <w:overflowPunct/>
        <w:topLinePunct w:val="0"/>
        <w:bidi w:val="0"/>
        <w:spacing w:line="500" w:lineRule="exact"/>
        <w:ind w:firstLine="480" w:firstLineChars="200"/>
        <w:rPr>
          <w:rFonts w:hint="default" w:ascii="Times New Roman" w:hAnsi="Times New Roman" w:eastAsia="仿宋" w:cs="Times New Roman"/>
          <w:i w:val="0"/>
          <w:iCs w:val="0"/>
          <w:color w:val="auto"/>
          <w:kern w:val="0"/>
          <w:sz w:val="24"/>
        </w:rPr>
      </w:pPr>
      <w:r>
        <w:rPr>
          <w:rFonts w:hint="default" w:ascii="Times New Roman" w:hAnsi="Times New Roman" w:eastAsia="仿宋" w:cs="Times New Roman"/>
          <w:i w:val="0"/>
          <w:iCs w:val="0"/>
          <w:color w:val="auto"/>
          <w:kern w:val="0"/>
          <w:sz w:val="24"/>
        </w:rPr>
        <w:t>投标人应按下列顺序排序开标一览表文件：</w:t>
      </w:r>
    </w:p>
    <w:p>
      <w:pPr>
        <w:pageBreakBefore w:val="0"/>
        <w:widowControl/>
        <w:numPr>
          <w:ilvl w:val="0"/>
          <w:numId w:val="12"/>
        </w:numPr>
        <w:kinsoku/>
        <w:wordWrap w:val="0"/>
        <w:overflowPunct/>
        <w:topLinePunct w:val="0"/>
        <w:bidi w:val="0"/>
        <w:spacing w:line="500" w:lineRule="exact"/>
        <w:rPr>
          <w:rFonts w:hint="default" w:ascii="Times New Roman" w:hAnsi="Times New Roman" w:eastAsia="仿宋" w:cs="Times New Roman"/>
          <w:i w:val="0"/>
          <w:iCs w:val="0"/>
          <w:color w:val="auto"/>
          <w:kern w:val="0"/>
          <w:sz w:val="24"/>
        </w:rPr>
      </w:pPr>
      <w:r>
        <w:rPr>
          <w:rFonts w:hint="default" w:ascii="Times New Roman" w:hAnsi="Times New Roman" w:eastAsia="仿宋" w:cs="Times New Roman"/>
          <w:i w:val="0"/>
          <w:iCs w:val="0"/>
          <w:color w:val="auto"/>
          <w:kern w:val="0"/>
          <w:sz w:val="24"/>
        </w:rPr>
        <w:t>投标报价表；</w:t>
      </w:r>
    </w:p>
    <w:p>
      <w:pPr>
        <w:pageBreakBefore w:val="0"/>
        <w:widowControl/>
        <w:numPr>
          <w:ilvl w:val="0"/>
          <w:numId w:val="12"/>
        </w:numPr>
        <w:kinsoku/>
        <w:wordWrap w:val="0"/>
        <w:overflowPunct/>
        <w:topLinePunct w:val="0"/>
        <w:bidi w:val="0"/>
        <w:spacing w:line="500" w:lineRule="exact"/>
        <w:rPr>
          <w:rFonts w:hint="default" w:ascii="Times New Roman" w:hAnsi="Times New Roman" w:eastAsia="仿宋" w:cs="Times New Roman"/>
          <w:i w:val="0"/>
          <w:iCs w:val="0"/>
          <w:color w:val="auto"/>
          <w:kern w:val="0"/>
          <w:sz w:val="24"/>
        </w:rPr>
      </w:pPr>
      <w:r>
        <w:rPr>
          <w:rFonts w:hint="default" w:ascii="Times New Roman" w:hAnsi="Times New Roman" w:eastAsia="仿宋" w:cs="Times New Roman"/>
          <w:i w:val="0"/>
          <w:iCs w:val="0"/>
          <w:color w:val="auto"/>
          <w:kern w:val="0"/>
          <w:sz w:val="24"/>
        </w:rPr>
        <w:t>投标函；</w:t>
      </w:r>
    </w:p>
    <w:p>
      <w:pPr>
        <w:pageBreakBefore w:val="0"/>
        <w:widowControl/>
        <w:numPr>
          <w:ilvl w:val="0"/>
          <w:numId w:val="12"/>
        </w:numPr>
        <w:kinsoku/>
        <w:wordWrap w:val="0"/>
        <w:overflowPunct/>
        <w:topLinePunct w:val="0"/>
        <w:bidi w:val="0"/>
        <w:spacing w:line="500" w:lineRule="exact"/>
        <w:rPr>
          <w:rFonts w:hint="default" w:ascii="Times New Roman" w:hAnsi="Times New Roman" w:eastAsia="仿宋" w:cs="Times New Roman"/>
          <w:i w:val="0"/>
          <w:iCs w:val="0"/>
          <w:color w:val="auto"/>
          <w:kern w:val="0"/>
          <w:sz w:val="24"/>
        </w:rPr>
      </w:pPr>
      <w:r>
        <w:rPr>
          <w:rFonts w:hint="default" w:ascii="Times New Roman" w:hAnsi="Times New Roman" w:eastAsia="仿宋" w:cs="Times New Roman"/>
          <w:i w:val="0"/>
          <w:iCs w:val="0"/>
          <w:color w:val="auto"/>
          <w:kern w:val="0"/>
          <w:sz w:val="24"/>
        </w:rPr>
        <w:t>投标文件电子版。</w:t>
      </w:r>
    </w:p>
    <w:p>
      <w:pPr>
        <w:pageBreakBefore w:val="0"/>
        <w:kinsoku/>
        <w:wordWrap w:val="0"/>
        <w:overflowPunct/>
        <w:topLinePunct w:val="0"/>
        <w:bidi w:val="0"/>
        <w:rPr>
          <w:rFonts w:hint="default" w:ascii="Times New Roman" w:hAnsi="Times New Roman" w:eastAsia="仿宋" w:cs="Times New Roman"/>
          <w:i w:val="0"/>
          <w:iCs w:val="0"/>
          <w:color w:val="auto"/>
        </w:rPr>
      </w:pPr>
    </w:p>
    <w:p>
      <w:pPr>
        <w:pStyle w:val="11"/>
        <w:pageBreakBefore w:val="0"/>
        <w:kinsoku/>
        <w:wordWrap w:val="0"/>
        <w:overflowPunct/>
        <w:topLinePunct w:val="0"/>
        <w:bidi w:val="0"/>
        <w:snapToGrid w:val="0"/>
        <w:spacing w:line="500" w:lineRule="exact"/>
        <w:ind w:firstLine="0" w:firstLineChars="0"/>
        <w:jc w:val="center"/>
        <w:outlineLvl w:val="1"/>
        <w:rPr>
          <w:rFonts w:hint="default" w:ascii="Times New Roman" w:hAnsi="Times New Roman" w:eastAsia="仿宋" w:cs="Times New Roman"/>
          <w:b/>
          <w:i w:val="0"/>
          <w:iCs w:val="0"/>
          <w:color w:val="auto"/>
          <w:sz w:val="24"/>
          <w:szCs w:val="24"/>
        </w:rPr>
      </w:pPr>
      <w:bookmarkStart w:id="122" w:name="_Toc17654"/>
      <w:bookmarkStart w:id="123" w:name="_Toc30329"/>
      <w:bookmarkStart w:id="124" w:name="_Toc2855"/>
      <w:bookmarkStart w:id="125" w:name="_Toc12019"/>
      <w:r>
        <w:rPr>
          <w:rFonts w:hint="default" w:ascii="Times New Roman" w:hAnsi="Times New Roman" w:eastAsia="仿宋" w:cs="Times New Roman"/>
          <w:b/>
          <w:i w:val="0"/>
          <w:iCs w:val="0"/>
          <w:color w:val="auto"/>
          <w:sz w:val="24"/>
          <w:szCs w:val="24"/>
        </w:rPr>
        <w:t>（一）投标报价表（一次）</w:t>
      </w:r>
      <w:bookmarkEnd w:id="122"/>
      <w:bookmarkEnd w:id="123"/>
      <w:bookmarkEnd w:id="124"/>
      <w:bookmarkEnd w:id="125"/>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u w:val="single"/>
        </w:rPr>
      </w:pPr>
      <w:r>
        <w:rPr>
          <w:rFonts w:hint="default" w:ascii="Times New Roman" w:hAnsi="Times New Roman" w:eastAsia="仿宋" w:cs="Times New Roman"/>
          <w:i w:val="0"/>
          <w:iCs w:val="0"/>
          <w:color w:val="auto"/>
          <w:sz w:val="24"/>
          <w:szCs w:val="24"/>
        </w:rPr>
        <w:t>投标人（加盖公章）：</w:t>
      </w:r>
      <w:r>
        <w:rPr>
          <w:rFonts w:hint="default" w:ascii="Times New Roman" w:hAnsi="Times New Roman" w:eastAsia="仿宋" w:cs="Times New Roman"/>
          <w:i w:val="0"/>
          <w:iCs w:val="0"/>
          <w:color w:val="auto"/>
          <w:sz w:val="24"/>
          <w:szCs w:val="24"/>
          <w:u w:val="single"/>
        </w:rPr>
        <w:t xml:space="preserve">                          </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招标编号：</w:t>
      </w:r>
      <w:r>
        <w:rPr>
          <w:rFonts w:hint="default" w:ascii="Times New Roman" w:hAnsi="Times New Roman" w:eastAsia="仿宋" w:cs="Times New Roman"/>
          <w:i w:val="0"/>
          <w:iCs w:val="0"/>
          <w:color w:val="auto"/>
          <w:sz w:val="24"/>
          <w:szCs w:val="24"/>
          <w:u w:val="single"/>
        </w:rPr>
        <w:t xml:space="preserve">                                    </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单位：万元</w:t>
      </w:r>
    </w:p>
    <w:tbl>
      <w:tblPr>
        <w:tblStyle w:val="21"/>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904"/>
        <w:gridCol w:w="1748"/>
        <w:gridCol w:w="1413"/>
        <w:gridCol w:w="130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25"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序号</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项目</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报价</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到货及安装完毕周期</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eastAsia" w:ascii="Times New Roman" w:hAnsi="Times New Roman" w:eastAsia="仿宋" w:cs="Times New Roman"/>
                <w:b/>
                <w:i w:val="0"/>
                <w:iCs w:val="0"/>
                <w:color w:val="auto"/>
                <w:sz w:val="24"/>
                <w:szCs w:val="24"/>
                <w:lang w:val="en-US" w:eastAsia="zh-CN"/>
              </w:rPr>
              <w:t>质保期</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项目明细收费内容</w:t>
            </w:r>
          </w:p>
        </w:tc>
        <w:tc>
          <w:tcPr>
            <w:tcW w:w="290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74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i w:val="0"/>
                <w:iCs w:val="0"/>
                <w:color w:val="auto"/>
                <w:sz w:val="24"/>
                <w:szCs w:val="24"/>
                <w:lang w:val="en-US" w:eastAsia="zh-CN"/>
              </w:rPr>
            </w:pPr>
          </w:p>
        </w:tc>
        <w:tc>
          <w:tcPr>
            <w:tcW w:w="290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74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25" w:type="dxa"/>
            <w:vMerge w:val="continue"/>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290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w:t>
            </w:r>
          </w:p>
        </w:tc>
        <w:tc>
          <w:tcPr>
            <w:tcW w:w="174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25" w:type="dxa"/>
            <w:vMerge w:val="continue"/>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290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74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25"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其他</w:t>
            </w:r>
          </w:p>
        </w:tc>
        <w:tc>
          <w:tcPr>
            <w:tcW w:w="290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74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325"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投标总报价</w:t>
            </w:r>
          </w:p>
        </w:tc>
        <w:tc>
          <w:tcPr>
            <w:tcW w:w="8681" w:type="dxa"/>
            <w:gridSpan w:val="5"/>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小写：</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大写：</w:t>
            </w:r>
          </w:p>
        </w:tc>
      </w:tr>
    </w:tbl>
    <w:p>
      <w:pPr>
        <w:pStyle w:val="11"/>
        <w:pageBreakBefore w:val="0"/>
        <w:kinsoku/>
        <w:wordWrap w:val="0"/>
        <w:overflowPunct/>
        <w:topLinePunct w:val="0"/>
        <w:bidi w:val="0"/>
        <w:snapToGrid w:val="0"/>
        <w:spacing w:line="500" w:lineRule="exact"/>
        <w:ind w:firstLine="48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注：所有</w:t>
      </w:r>
      <w:r>
        <w:rPr>
          <w:rFonts w:hint="eastAsia" w:ascii="Times New Roman" w:hAnsi="Times New Roman" w:eastAsia="仿宋" w:cs="Times New Roman"/>
          <w:i w:val="0"/>
          <w:iCs w:val="0"/>
          <w:color w:val="auto"/>
          <w:sz w:val="24"/>
          <w:szCs w:val="24"/>
          <w:lang w:val="en-US" w:eastAsia="zh-CN"/>
        </w:rPr>
        <w:t>项目</w:t>
      </w:r>
      <w:r>
        <w:rPr>
          <w:rFonts w:hint="default" w:ascii="Times New Roman" w:hAnsi="Times New Roman" w:eastAsia="仿宋" w:cs="Times New Roman"/>
          <w:i w:val="0"/>
          <w:iCs w:val="0"/>
          <w:color w:val="auto"/>
          <w:sz w:val="24"/>
          <w:szCs w:val="24"/>
        </w:rPr>
        <w:t>均为交钥匙工程，包括所有安装，培训、材料费用，后期不做任何追加。</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投标代表签字：</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投标单位公章：        </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日期：</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rPr>
        <w:t>年</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rPr>
        <w:t>月</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rPr>
        <w:t>日</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注：请将投标报价表编制在投标一览表文件中，并单独进行封装。</w:t>
      </w: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p>
    <w:p>
      <w:pPr>
        <w:pStyle w:val="11"/>
        <w:pageBreakBefore w:val="0"/>
        <w:kinsoku/>
        <w:wordWrap w:val="0"/>
        <w:overflowPunct/>
        <w:topLinePunct w:val="0"/>
        <w:bidi w:val="0"/>
        <w:snapToGrid w:val="0"/>
        <w:spacing w:line="500" w:lineRule="exact"/>
        <w:ind w:firstLine="0" w:firstLineChars="0"/>
        <w:jc w:val="center"/>
        <w:outlineLvl w:val="1"/>
        <w:rPr>
          <w:rFonts w:hint="default" w:ascii="Times New Roman" w:hAnsi="Times New Roman" w:eastAsia="仿宋" w:cs="Times New Roman"/>
          <w:b/>
          <w:i w:val="0"/>
          <w:iCs w:val="0"/>
          <w:color w:val="auto"/>
          <w:sz w:val="24"/>
          <w:szCs w:val="24"/>
        </w:rPr>
      </w:pPr>
      <w:bookmarkStart w:id="126" w:name="_Toc21266"/>
      <w:bookmarkStart w:id="127" w:name="_Toc17648"/>
      <w:bookmarkStart w:id="128" w:name="_Toc26796"/>
      <w:bookmarkStart w:id="129" w:name="_Toc15222"/>
      <w:r>
        <w:rPr>
          <w:rFonts w:hint="default" w:ascii="Times New Roman" w:hAnsi="Times New Roman" w:eastAsia="仿宋" w:cs="Times New Roman"/>
          <w:b/>
          <w:i w:val="0"/>
          <w:iCs w:val="0"/>
          <w:color w:val="auto"/>
          <w:sz w:val="24"/>
          <w:szCs w:val="24"/>
        </w:rPr>
        <w:t>投标报价表（</w:t>
      </w:r>
      <w:r>
        <w:rPr>
          <w:rFonts w:hint="eastAsia" w:ascii="Times New Roman" w:eastAsia="仿宋" w:cs="Times New Roman"/>
          <w:b/>
          <w:i w:val="0"/>
          <w:iCs w:val="0"/>
          <w:color w:val="auto"/>
          <w:sz w:val="24"/>
          <w:szCs w:val="24"/>
          <w:lang w:val="en-US" w:eastAsia="zh-CN"/>
        </w:rPr>
        <w:t>二</w:t>
      </w:r>
      <w:r>
        <w:rPr>
          <w:rFonts w:hint="eastAsia" w:ascii="Times New Roman" w:eastAsia="仿宋" w:cs="Times New Roman"/>
          <w:b/>
          <w:i w:val="0"/>
          <w:iCs w:val="0"/>
          <w:color w:val="auto"/>
          <w:sz w:val="24"/>
          <w:szCs w:val="24"/>
          <w:lang w:eastAsia="zh-CN"/>
        </w:rPr>
        <w:t>次</w:t>
      </w:r>
      <w:r>
        <w:rPr>
          <w:rFonts w:hint="default" w:ascii="Times New Roman" w:hAnsi="Times New Roman" w:eastAsia="仿宋" w:cs="Times New Roman"/>
          <w:b/>
          <w:i w:val="0"/>
          <w:iCs w:val="0"/>
          <w:color w:val="auto"/>
          <w:sz w:val="24"/>
          <w:szCs w:val="24"/>
        </w:rPr>
        <w:t>报价）</w:t>
      </w:r>
      <w:bookmarkEnd w:id="126"/>
      <w:bookmarkEnd w:id="127"/>
      <w:bookmarkEnd w:id="128"/>
      <w:bookmarkEnd w:id="129"/>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u w:val="single"/>
        </w:rPr>
      </w:pPr>
      <w:r>
        <w:rPr>
          <w:rFonts w:hint="default" w:ascii="Times New Roman" w:hAnsi="Times New Roman" w:eastAsia="仿宋" w:cs="Times New Roman"/>
          <w:i w:val="0"/>
          <w:iCs w:val="0"/>
          <w:color w:val="auto"/>
          <w:sz w:val="24"/>
          <w:szCs w:val="24"/>
        </w:rPr>
        <w:t>投标人（加盖公章）：</w:t>
      </w:r>
      <w:r>
        <w:rPr>
          <w:rFonts w:hint="default" w:ascii="Times New Roman" w:hAnsi="Times New Roman" w:eastAsia="仿宋" w:cs="Times New Roman"/>
          <w:i w:val="0"/>
          <w:iCs w:val="0"/>
          <w:color w:val="auto"/>
          <w:sz w:val="24"/>
          <w:szCs w:val="24"/>
          <w:u w:val="single"/>
        </w:rPr>
        <w:t xml:space="preserve">                          </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招标编号：</w:t>
      </w:r>
      <w:r>
        <w:rPr>
          <w:rFonts w:hint="default" w:ascii="Times New Roman" w:hAnsi="Times New Roman" w:eastAsia="仿宋" w:cs="Times New Roman"/>
          <w:i w:val="0"/>
          <w:iCs w:val="0"/>
          <w:color w:val="auto"/>
          <w:sz w:val="24"/>
          <w:szCs w:val="24"/>
          <w:u w:val="single"/>
        </w:rPr>
        <w:t xml:space="preserve">                                    </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单位：万元</w:t>
      </w:r>
    </w:p>
    <w:tbl>
      <w:tblPr>
        <w:tblStyle w:val="21"/>
        <w:tblW w:w="1015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795"/>
        <w:gridCol w:w="1774"/>
        <w:gridCol w:w="1574"/>
        <w:gridCol w:w="1188"/>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序号</w:t>
            </w:r>
          </w:p>
        </w:tc>
        <w:tc>
          <w:tcPr>
            <w:tcW w:w="2795"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项目</w:t>
            </w:r>
          </w:p>
        </w:tc>
        <w:tc>
          <w:tcPr>
            <w:tcW w:w="1774"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报价</w:t>
            </w:r>
          </w:p>
        </w:tc>
        <w:tc>
          <w:tcPr>
            <w:tcW w:w="1574"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到货及安装完毕周期</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eastAsia" w:ascii="Times New Roman" w:hAnsi="Times New Roman" w:eastAsia="仿宋" w:cs="Times New Roman"/>
                <w:b/>
                <w:i w:val="0"/>
                <w:iCs w:val="0"/>
                <w:color w:val="auto"/>
                <w:sz w:val="24"/>
                <w:szCs w:val="24"/>
                <w:lang w:val="en-US" w:eastAsia="zh-CN"/>
              </w:rPr>
              <w:t>质保期</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b/>
                <w:i w:val="0"/>
                <w:iCs w:val="0"/>
                <w:color w:val="auto"/>
                <w:sz w:val="24"/>
                <w:szCs w:val="24"/>
                <w:lang w:val="en-US" w:eastAsia="zh-CN"/>
              </w:rPr>
            </w:pPr>
            <w:r>
              <w:rPr>
                <w:rFonts w:hint="default" w:ascii="Times New Roman" w:hAnsi="Times New Roman" w:eastAsia="仿宋" w:cs="Times New Roman"/>
                <w:b/>
                <w:i w:val="0"/>
                <w:i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98"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项目明细收费内容</w:t>
            </w:r>
          </w:p>
        </w:tc>
        <w:tc>
          <w:tcPr>
            <w:tcW w:w="2795"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i w:val="0"/>
                <w:iCs w:val="0"/>
                <w:color w:val="auto"/>
                <w:sz w:val="24"/>
                <w:szCs w:val="24"/>
                <w:lang w:val="en-US" w:eastAsia="zh-CN"/>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98" w:type="dxa"/>
            <w:vMerge w:val="continue"/>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w:t>
            </w:r>
          </w:p>
        </w:tc>
        <w:tc>
          <w:tcPr>
            <w:tcW w:w="17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98" w:type="dxa"/>
            <w:vMerge w:val="continue"/>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9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其他</w:t>
            </w:r>
          </w:p>
        </w:tc>
        <w:tc>
          <w:tcPr>
            <w:tcW w:w="2795"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7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574"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98" w:type="dxa"/>
            <w:tcBorders>
              <w:top w:val="single" w:color="auto" w:sz="4" w:space="0"/>
              <w:left w:val="single" w:color="auto" w:sz="4" w:space="0"/>
              <w:bottom w:val="single" w:color="auto" w:sz="4" w:space="0"/>
              <w:right w:val="single" w:color="auto" w:sz="4" w:space="0"/>
            </w:tcBorders>
            <w:noWrap w:val="0"/>
            <w:vAlign w:val="center"/>
          </w:tcPr>
          <w:p>
            <w:pPr>
              <w:pStyle w:val="11"/>
              <w:pageBreakBefore w:val="0"/>
              <w:kinsoku/>
              <w:wordWrap w:val="0"/>
              <w:overflowPunct/>
              <w:topLinePunct w:val="0"/>
              <w:bidi w:val="0"/>
              <w:snapToGrid w:val="0"/>
              <w:spacing w:line="500" w:lineRule="exact"/>
              <w:ind w:firstLine="0" w:firstLineChars="0"/>
              <w:jc w:val="center"/>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投标总报价</w:t>
            </w:r>
          </w:p>
        </w:tc>
        <w:tc>
          <w:tcPr>
            <w:tcW w:w="8659" w:type="dxa"/>
            <w:gridSpan w:val="5"/>
            <w:tcBorders>
              <w:top w:val="single" w:color="auto" w:sz="4" w:space="0"/>
              <w:left w:val="single" w:color="auto" w:sz="4" w:space="0"/>
              <w:bottom w:val="single" w:color="auto" w:sz="4" w:space="0"/>
              <w:right w:val="single" w:color="auto" w:sz="4" w:space="0"/>
            </w:tcBorders>
            <w:noWrap w:val="0"/>
            <w:vAlign w:val="top"/>
          </w:tcPr>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小写：</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lang w:val="en-US" w:eastAsia="zh-CN"/>
              </w:rPr>
            </w:pPr>
            <w:r>
              <w:rPr>
                <w:rFonts w:hint="default" w:ascii="Times New Roman" w:hAnsi="Times New Roman" w:eastAsia="仿宋" w:cs="Times New Roman"/>
                <w:i w:val="0"/>
                <w:iCs w:val="0"/>
                <w:color w:val="auto"/>
                <w:sz w:val="24"/>
                <w:szCs w:val="24"/>
                <w:lang w:val="en-US" w:eastAsia="zh-CN"/>
              </w:rPr>
              <w:t>大写：</w:t>
            </w:r>
          </w:p>
        </w:tc>
      </w:tr>
    </w:tbl>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p>
    <w:p>
      <w:pPr>
        <w:pStyle w:val="11"/>
        <w:pageBreakBefore w:val="0"/>
        <w:kinsoku/>
        <w:wordWrap w:val="0"/>
        <w:overflowPunct/>
        <w:topLinePunct w:val="0"/>
        <w:bidi w:val="0"/>
        <w:snapToGrid w:val="0"/>
        <w:spacing w:line="500" w:lineRule="exact"/>
        <w:ind w:firstLine="48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注：所有</w:t>
      </w:r>
      <w:r>
        <w:rPr>
          <w:rFonts w:hint="eastAsia" w:ascii="Times New Roman" w:hAnsi="Times New Roman" w:eastAsia="仿宋" w:cs="Times New Roman"/>
          <w:i w:val="0"/>
          <w:iCs w:val="0"/>
          <w:color w:val="auto"/>
          <w:sz w:val="24"/>
          <w:szCs w:val="24"/>
          <w:lang w:val="en-US" w:eastAsia="zh-CN"/>
        </w:rPr>
        <w:t>项目</w:t>
      </w:r>
      <w:r>
        <w:rPr>
          <w:rFonts w:hint="default" w:ascii="Times New Roman" w:hAnsi="Times New Roman" w:eastAsia="仿宋" w:cs="Times New Roman"/>
          <w:i w:val="0"/>
          <w:iCs w:val="0"/>
          <w:color w:val="auto"/>
          <w:sz w:val="24"/>
          <w:szCs w:val="24"/>
        </w:rPr>
        <w:t>均为交钥匙工程，包括所有安装，培训、材料费用，后期不做任何追加。</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投标代表签字：</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投标单位公章：        </w:t>
      </w:r>
    </w:p>
    <w:p>
      <w:pPr>
        <w:pStyle w:val="11"/>
        <w:pageBreakBefore w:val="0"/>
        <w:kinsoku/>
        <w:wordWrap w:val="0"/>
        <w:overflowPunct/>
        <w:topLinePunct w:val="0"/>
        <w:bidi w:val="0"/>
        <w:snapToGrid w:val="0"/>
        <w:spacing w:line="500" w:lineRule="exact"/>
        <w:ind w:firstLine="0" w:firstLineChars="0"/>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日期：</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rPr>
        <w:t>年</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rPr>
        <w:t>月</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rPr>
        <w:t>日</w:t>
      </w: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注：</w:t>
      </w:r>
      <w:r>
        <w:rPr>
          <w:rFonts w:hint="eastAsia" w:eastAsia="仿宋" w:cs="Times New Roman"/>
          <w:b/>
          <w:i w:val="0"/>
          <w:iCs w:val="0"/>
          <w:color w:val="auto"/>
          <w:sz w:val="24"/>
          <w:lang w:val="en-US" w:eastAsia="zh-CN"/>
        </w:rPr>
        <w:t>二</w:t>
      </w:r>
      <w:r>
        <w:rPr>
          <w:rFonts w:hint="eastAsia" w:eastAsia="仿宋" w:cs="Times New Roman"/>
          <w:b/>
          <w:i w:val="0"/>
          <w:iCs w:val="0"/>
          <w:color w:val="auto"/>
          <w:sz w:val="24"/>
          <w:lang w:eastAsia="zh-CN"/>
        </w:rPr>
        <w:t>次</w:t>
      </w:r>
      <w:r>
        <w:rPr>
          <w:rFonts w:hint="default" w:ascii="Times New Roman" w:hAnsi="Times New Roman" w:eastAsia="仿宋" w:cs="Times New Roman"/>
          <w:b/>
          <w:i w:val="0"/>
          <w:iCs w:val="0"/>
          <w:color w:val="auto"/>
          <w:sz w:val="24"/>
        </w:rPr>
        <w:t>报价单除在投标文件中编制外（不含报价）。单独打印一份盖章后（不含报价），密封在开标一览表中包装，如同意磋商</w:t>
      </w:r>
      <w:r>
        <w:rPr>
          <w:rFonts w:hint="eastAsia" w:eastAsia="仿宋" w:cs="Times New Roman"/>
          <w:b/>
          <w:i w:val="0"/>
          <w:iCs w:val="0"/>
          <w:color w:val="auto"/>
          <w:sz w:val="24"/>
          <w:lang w:val="en-US" w:eastAsia="zh-CN"/>
        </w:rPr>
        <w:t>二</w:t>
      </w:r>
      <w:r>
        <w:rPr>
          <w:rFonts w:hint="eastAsia" w:eastAsia="仿宋" w:cs="Times New Roman"/>
          <w:b/>
          <w:i w:val="0"/>
          <w:iCs w:val="0"/>
          <w:color w:val="auto"/>
          <w:sz w:val="24"/>
          <w:lang w:eastAsia="zh-CN"/>
        </w:rPr>
        <w:t>次</w:t>
      </w:r>
      <w:r>
        <w:rPr>
          <w:rFonts w:hint="default" w:ascii="Times New Roman" w:hAnsi="Times New Roman" w:eastAsia="仿宋" w:cs="Times New Roman"/>
          <w:b/>
          <w:i w:val="0"/>
          <w:iCs w:val="0"/>
          <w:color w:val="auto"/>
          <w:sz w:val="24"/>
        </w:rPr>
        <w:t>价格，现场填写。</w:t>
      </w: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sectPr>
          <w:pgSz w:w="11906" w:h="16838"/>
          <w:pgMar w:top="1134" w:right="1083" w:bottom="1134" w:left="1083" w:header="851" w:footer="992" w:gutter="0"/>
          <w:pgNumType w:fmt="numberInDash"/>
          <w:cols w:space="720" w:num="1"/>
          <w:rtlGutter w:val="0"/>
          <w:docGrid w:type="lines" w:linePitch="347" w:charSpace="0"/>
        </w:sectPr>
      </w:pPr>
    </w:p>
    <w:p>
      <w:pPr>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bCs/>
          <w:i w:val="0"/>
          <w:iCs w:val="0"/>
          <w:color w:val="auto"/>
          <w:sz w:val="24"/>
        </w:rPr>
      </w:pPr>
      <w:bookmarkStart w:id="130" w:name="_Toc23912"/>
      <w:bookmarkStart w:id="131" w:name="_Toc21410"/>
      <w:bookmarkStart w:id="132" w:name="_Toc19985"/>
      <w:bookmarkStart w:id="133" w:name="_Toc4120"/>
      <w:r>
        <w:rPr>
          <w:rFonts w:hint="default" w:ascii="Times New Roman" w:hAnsi="Times New Roman" w:eastAsia="仿宋" w:cs="Times New Roman"/>
          <w:b/>
          <w:bCs/>
          <w:i w:val="0"/>
          <w:iCs w:val="0"/>
          <w:color w:val="auto"/>
          <w:sz w:val="24"/>
        </w:rPr>
        <w:t>（二）投 标 函</w:t>
      </w:r>
      <w:bookmarkEnd w:id="130"/>
      <w:bookmarkEnd w:id="131"/>
      <w:bookmarkEnd w:id="132"/>
      <w:bookmarkEnd w:id="133"/>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致：</w:t>
      </w:r>
      <w:r>
        <w:rPr>
          <w:rFonts w:hint="default" w:ascii="Times New Roman" w:hAnsi="Times New Roman" w:eastAsia="仿宋" w:cs="Times New Roman"/>
          <w:i w:val="0"/>
          <w:iCs w:val="0"/>
          <w:color w:val="auto"/>
          <w:sz w:val="24"/>
        </w:rPr>
        <w:t>招标人</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根据贵方“                       ”招标文件（项目编号            ），</w:t>
      </w:r>
      <w:r>
        <w:rPr>
          <w:rFonts w:hint="default" w:ascii="Times New Roman" w:hAnsi="Times New Roman" w:eastAsia="仿宋" w:cs="Times New Roman"/>
          <w:i w:val="0"/>
          <w:iCs w:val="0"/>
          <w:color w:val="auto"/>
          <w:sz w:val="24"/>
          <w:u w:val="single"/>
        </w:rPr>
        <w:t>（</w:t>
      </w:r>
      <w:r>
        <w:rPr>
          <w:rFonts w:hint="default" w:ascii="Times New Roman" w:hAnsi="Times New Roman" w:eastAsia="仿宋" w:cs="Times New Roman"/>
          <w:b/>
          <w:i w:val="0"/>
          <w:iCs w:val="0"/>
          <w:color w:val="auto"/>
          <w:sz w:val="24"/>
          <w:u w:val="single"/>
        </w:rPr>
        <w:t>手写签字</w:t>
      </w:r>
      <w:r>
        <w:rPr>
          <w:rFonts w:hint="default" w:ascii="Times New Roman" w:hAnsi="Times New Roman" w:eastAsia="仿宋" w:cs="Times New Roman"/>
          <w:i w:val="0"/>
          <w:iCs w:val="0"/>
          <w:color w:val="auto"/>
          <w:sz w:val="24"/>
          <w:u w:val="single"/>
        </w:rPr>
        <w:t>：投标人代表姓名、职务）</w:t>
      </w:r>
      <w:r>
        <w:rPr>
          <w:rFonts w:hint="default" w:ascii="Times New Roman" w:hAnsi="Times New Roman" w:eastAsia="仿宋" w:cs="Times New Roman"/>
          <w:i w:val="0"/>
          <w:iCs w:val="0"/>
          <w:color w:val="auto"/>
          <w:sz w:val="24"/>
        </w:rPr>
        <w:t>经正式授权并代表投标人</w:t>
      </w:r>
      <w:r>
        <w:rPr>
          <w:rFonts w:hint="default" w:ascii="Times New Roman" w:hAnsi="Times New Roman" w:eastAsia="仿宋" w:cs="Times New Roman"/>
          <w:i w:val="0"/>
          <w:iCs w:val="0"/>
          <w:color w:val="auto"/>
          <w:sz w:val="24"/>
          <w:u w:val="single"/>
        </w:rPr>
        <w:t>（投标人名称、地址           ）</w:t>
      </w:r>
      <w:r>
        <w:rPr>
          <w:rFonts w:hint="default" w:ascii="Times New Roman" w:hAnsi="Times New Roman" w:eastAsia="仿宋" w:cs="Times New Roman"/>
          <w:i w:val="0"/>
          <w:iCs w:val="0"/>
          <w:color w:val="auto"/>
          <w:sz w:val="24"/>
        </w:rPr>
        <w:t>提交下述文件正本一式</w:t>
      </w:r>
      <w:r>
        <w:rPr>
          <w:rFonts w:hint="default" w:ascii="Times New Roman" w:hAnsi="Times New Roman" w:eastAsia="仿宋" w:cs="Times New Roman"/>
          <w:i w:val="0"/>
          <w:iCs w:val="0"/>
          <w:color w:val="auto"/>
          <w:sz w:val="24"/>
          <w:u w:val="single"/>
        </w:rPr>
        <w:t xml:space="preserve"> 壹 </w:t>
      </w:r>
      <w:r>
        <w:rPr>
          <w:rFonts w:hint="default" w:ascii="Times New Roman" w:hAnsi="Times New Roman" w:eastAsia="仿宋" w:cs="Times New Roman"/>
          <w:i w:val="0"/>
          <w:iCs w:val="0"/>
          <w:color w:val="auto"/>
          <w:sz w:val="24"/>
        </w:rPr>
        <w:t>份，副本</w:t>
      </w:r>
      <w:r>
        <w:rPr>
          <w:rFonts w:hint="eastAsia" w:eastAsia="仿宋" w:cs="Times New Roman"/>
          <w:i w:val="0"/>
          <w:iCs w:val="0"/>
          <w:color w:val="auto"/>
          <w:sz w:val="24"/>
          <w:u w:val="single"/>
          <w:lang w:val="en-US" w:eastAsia="zh-CN"/>
        </w:rPr>
        <w:t>叁</w:t>
      </w:r>
      <w:r>
        <w:rPr>
          <w:rFonts w:hint="default" w:ascii="Times New Roman" w:hAnsi="Times New Roman" w:eastAsia="仿宋" w:cs="Times New Roman"/>
          <w:i w:val="0"/>
          <w:iCs w:val="0"/>
          <w:color w:val="auto"/>
          <w:sz w:val="24"/>
        </w:rPr>
        <w:t>份，电子版</w:t>
      </w:r>
      <w:r>
        <w:rPr>
          <w:rFonts w:hint="eastAsia" w:ascii="Times New Roman" w:hAnsi="Times New Roman" w:eastAsia="仿宋" w:cs="Times New Roman"/>
          <w:i w:val="0"/>
          <w:iCs w:val="0"/>
          <w:color w:val="auto"/>
          <w:sz w:val="24"/>
          <w:u w:val="single"/>
          <w:lang w:val="en-US" w:eastAsia="zh-CN"/>
        </w:rPr>
        <w:t>壹</w:t>
      </w:r>
      <w:r>
        <w:rPr>
          <w:rFonts w:hint="default" w:ascii="Times New Roman" w:hAnsi="Times New Roman" w:eastAsia="仿宋" w:cs="Times New Roman"/>
          <w:i w:val="0"/>
          <w:iCs w:val="0"/>
          <w:color w:val="auto"/>
          <w:sz w:val="24"/>
        </w:rPr>
        <w:t>份PDF（U盘放入开标一览表中）。</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1、开标一览表</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2、投标报价表</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3、投标函</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4、招标要求投标人提交的全部文件。</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据此函，签字人宣布并同意如下：</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（1）按招标文件规定提供交付服务价见开标一览表。</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（2）我们根据招标文件的规定，严格履行合同的责任和义务。</w:t>
      </w:r>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（3）我们已详细审核全部招标文件，我们知道必须放弃提出含糊不清或误解的问题的权利。</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（4）我们同意从开标日期起遵循本投标文件，并在投标人须知中规定的投标有效期之前均具有约束力，并有可能成交。</w:t>
      </w:r>
    </w:p>
    <w:p>
      <w:pPr>
        <w:pageBreakBefore w:val="0"/>
        <w:tabs>
          <w:tab w:val="left" w:pos="840"/>
        </w:tabs>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（5）如果在开标后规定的投标有效期内撤回投标，我们的投标保证金可被贵方没收。</w:t>
      </w:r>
    </w:p>
    <w:p>
      <w:pPr>
        <w:pageBreakBefore w:val="0"/>
        <w:tabs>
          <w:tab w:val="left" w:pos="840"/>
        </w:tabs>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（6）同意向贵方提供贵方可能另外要求的与其投标有关的任何证据或资料。</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（7）我们完全理解贵方不一定要接受最低报价的投标或收到的任何投标。</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与本投标有关的正式通讯地址为：</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地   址：</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邮   编：</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电    话：</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传   真：</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投标人代表姓名（签字）：</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投标人名称：</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投标人开户行: </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 xml:space="preserve">账    号: </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公    章：</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z w:val="24"/>
        </w:rPr>
        <w:t>日    期：</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36"/>
        </w:rPr>
      </w:pPr>
      <w:bookmarkStart w:id="134" w:name="_Toc1367"/>
      <w:bookmarkStart w:id="135" w:name="_Toc12646"/>
      <w:bookmarkStart w:id="136" w:name="_Toc28051"/>
      <w:bookmarkStart w:id="137" w:name="_Toc11989"/>
      <w:r>
        <w:rPr>
          <w:rFonts w:hint="default" w:ascii="Times New Roman" w:hAnsi="Times New Roman" w:eastAsia="仿宋" w:cs="Times New Roman"/>
          <w:i w:val="0"/>
          <w:iCs w:val="0"/>
          <w:color w:val="auto"/>
          <w:sz w:val="36"/>
        </w:rPr>
        <w:t>二、资格审查文件</w:t>
      </w:r>
      <w:bookmarkEnd w:id="134"/>
      <w:bookmarkEnd w:id="135"/>
      <w:bookmarkEnd w:id="136"/>
      <w:bookmarkEnd w:id="137"/>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投标人应按下列顺序排序资格审查文件：</w:t>
      </w:r>
    </w:p>
    <w:p>
      <w:pPr>
        <w:pageBreakBefore w:val="0"/>
        <w:widowControl w:val="0"/>
        <w:numPr>
          <w:ilvl w:val="0"/>
          <w:numId w:val="13"/>
        </w:numPr>
        <w:kinsoku/>
        <w:wordWrap w:val="0"/>
        <w:overflowPunct/>
        <w:topLinePunct w:val="0"/>
        <w:autoSpaceDE/>
        <w:autoSpaceDN/>
        <w:bidi w:val="0"/>
        <w:adjustRightInd/>
        <w:snapToGrid w:val="0"/>
        <w:spacing w:line="500" w:lineRule="exact"/>
        <w:ind w:left="1445" w:hanging="885"/>
        <w:jc w:val="left"/>
        <w:textAlignment w:val="auto"/>
        <w:outlineLvl w:val="9"/>
        <w:rPr>
          <w:rFonts w:hint="default" w:ascii="Times New Roman" w:hAnsi="Times New Roman" w:eastAsia="仿宋" w:cs="Times New Roman"/>
          <w:i w:val="0"/>
          <w:iCs w:val="0"/>
          <w:color w:val="auto"/>
          <w:sz w:val="24"/>
          <w:lang w:val="en-US" w:eastAsia="zh-CN"/>
        </w:rPr>
      </w:pPr>
      <w:r>
        <w:rPr>
          <w:rFonts w:hint="default" w:ascii="Times New Roman" w:hAnsi="Times New Roman" w:eastAsia="仿宋" w:cs="Times New Roman"/>
          <w:i w:val="0"/>
          <w:iCs w:val="0"/>
          <w:color w:val="auto"/>
          <w:sz w:val="24"/>
          <w:lang w:val="en-US" w:eastAsia="zh-CN"/>
        </w:rPr>
        <w:t>投标人应出具有效的《营业执照》或公证书</w:t>
      </w:r>
    </w:p>
    <w:p>
      <w:pPr>
        <w:pageBreakBefore w:val="0"/>
        <w:widowControl w:val="0"/>
        <w:numPr>
          <w:ilvl w:val="0"/>
          <w:numId w:val="13"/>
        </w:numPr>
        <w:kinsoku/>
        <w:wordWrap w:val="0"/>
        <w:overflowPunct/>
        <w:topLinePunct w:val="0"/>
        <w:autoSpaceDE/>
        <w:autoSpaceDN/>
        <w:bidi w:val="0"/>
        <w:adjustRightInd/>
        <w:snapToGrid w:val="0"/>
        <w:spacing w:line="500" w:lineRule="exact"/>
        <w:ind w:left="1445" w:hanging="885"/>
        <w:jc w:val="left"/>
        <w:textAlignment w:val="auto"/>
        <w:outlineLvl w:val="9"/>
        <w:rPr>
          <w:rFonts w:hint="default" w:ascii="Times New Roman" w:hAnsi="Times New Roman" w:eastAsia="仿宋" w:cs="Times New Roman"/>
          <w:i w:val="0"/>
          <w:iCs w:val="0"/>
          <w:color w:val="auto"/>
          <w:sz w:val="24"/>
          <w:lang w:val="en-US" w:eastAsia="zh-CN"/>
        </w:rPr>
      </w:pPr>
      <w:r>
        <w:rPr>
          <w:rFonts w:hint="default" w:ascii="Times New Roman" w:hAnsi="Times New Roman" w:eastAsia="仿宋" w:cs="Times New Roman"/>
          <w:i w:val="0"/>
          <w:iCs w:val="0"/>
          <w:color w:val="auto"/>
          <w:sz w:val="24"/>
          <w:lang w:val="en-US" w:eastAsia="zh-CN"/>
        </w:rPr>
        <w:t>法定代表人参加投标的，应提供法定代表人居民身份证；法定代表人授权人参加投标的，应提供法定代表人授权书及被授权人居民身份证；</w:t>
      </w:r>
    </w:p>
    <w:p>
      <w:pPr>
        <w:pageBreakBefore w:val="0"/>
        <w:widowControl w:val="0"/>
        <w:numPr>
          <w:ilvl w:val="0"/>
          <w:numId w:val="13"/>
        </w:numPr>
        <w:kinsoku/>
        <w:wordWrap w:val="0"/>
        <w:overflowPunct/>
        <w:topLinePunct w:val="0"/>
        <w:autoSpaceDE/>
        <w:autoSpaceDN/>
        <w:bidi w:val="0"/>
        <w:adjustRightInd/>
        <w:snapToGrid w:val="0"/>
        <w:spacing w:line="500" w:lineRule="exact"/>
        <w:ind w:left="1445" w:hanging="885"/>
        <w:jc w:val="left"/>
        <w:textAlignment w:val="auto"/>
        <w:outlineLvl w:val="9"/>
        <w:rPr>
          <w:rFonts w:hint="default" w:ascii="Times New Roman" w:hAnsi="Times New Roman" w:eastAsia="仿宋" w:cs="Times New Roman"/>
          <w:i w:val="0"/>
          <w:iCs w:val="0"/>
          <w:color w:val="auto"/>
          <w:sz w:val="24"/>
          <w:lang w:val="en-US" w:eastAsia="zh-CN"/>
        </w:rPr>
      </w:pPr>
      <w:r>
        <w:rPr>
          <w:rFonts w:hint="default" w:ascii="Times New Roman" w:hAnsi="Times New Roman" w:eastAsia="仿宋" w:cs="Times New Roman"/>
          <w:i w:val="0"/>
          <w:iCs w:val="0"/>
          <w:color w:val="auto"/>
          <w:sz w:val="24"/>
          <w:lang w:val="en-US" w:eastAsia="zh-CN"/>
        </w:rPr>
        <w:t>投标人须提供通过“信用中国”网站（www.creditchina.gov.cn）、中国政府采购网（www.ccgp.gov.cn）渠道查询的本单位信用记录的网页，被列入失信被执行人、</w:t>
      </w:r>
      <w:r>
        <w:rPr>
          <w:rFonts w:hint="eastAsia" w:eastAsia="仿宋" w:cs="Times New Roman"/>
          <w:i w:val="0"/>
          <w:iCs w:val="0"/>
          <w:color w:val="auto"/>
          <w:sz w:val="24"/>
          <w:lang w:val="en-US" w:eastAsia="zh-CN"/>
        </w:rPr>
        <w:t>重大税收违法失信主体</w:t>
      </w:r>
      <w:r>
        <w:rPr>
          <w:rFonts w:hint="default" w:ascii="Times New Roman" w:hAnsi="Times New Roman" w:eastAsia="仿宋" w:cs="Times New Roman"/>
          <w:i w:val="0"/>
          <w:iCs w:val="0"/>
          <w:color w:val="auto"/>
          <w:sz w:val="24"/>
          <w:lang w:val="en-US" w:eastAsia="zh-CN"/>
        </w:rPr>
        <w:t>、政府采购严重违法失信行为记录名单的单位及其他不符合《中华人民共和国政府采购法》第二十二条规定条件的投标单位，将被拒绝参与本次政府采购活动；</w:t>
      </w:r>
    </w:p>
    <w:p>
      <w:pPr>
        <w:pageBreakBefore w:val="0"/>
        <w:widowControl w:val="0"/>
        <w:numPr>
          <w:ilvl w:val="0"/>
          <w:numId w:val="13"/>
        </w:numPr>
        <w:kinsoku/>
        <w:wordWrap w:val="0"/>
        <w:overflowPunct/>
        <w:topLinePunct w:val="0"/>
        <w:autoSpaceDE/>
        <w:autoSpaceDN/>
        <w:bidi w:val="0"/>
        <w:adjustRightInd/>
        <w:snapToGrid w:val="0"/>
        <w:spacing w:line="500" w:lineRule="exact"/>
        <w:ind w:left="1445" w:hanging="885"/>
        <w:jc w:val="left"/>
        <w:textAlignment w:val="auto"/>
        <w:outlineLvl w:val="9"/>
        <w:rPr>
          <w:rFonts w:hint="default" w:ascii="Times New Roman" w:hAnsi="Times New Roman" w:eastAsia="仿宋" w:cs="Times New Roman"/>
          <w:i w:val="0"/>
          <w:iCs w:val="0"/>
          <w:color w:val="auto"/>
          <w:sz w:val="24"/>
          <w:lang w:val="en-US" w:eastAsia="zh-CN"/>
        </w:rPr>
      </w:pPr>
      <w:r>
        <w:rPr>
          <w:rFonts w:hint="default" w:ascii="Times New Roman" w:hAnsi="Times New Roman" w:eastAsia="仿宋" w:cs="Times New Roman"/>
          <w:i w:val="0"/>
          <w:iCs w:val="0"/>
          <w:color w:val="auto"/>
          <w:sz w:val="24"/>
          <w:lang w:val="en-US" w:eastAsia="zh-CN"/>
        </w:rPr>
        <w:t>需具备建筑机电安装工程专业承包三级以上（含三级）资质</w:t>
      </w:r>
    </w:p>
    <w:p>
      <w:pPr>
        <w:pageBreakBefore w:val="0"/>
        <w:widowControl w:val="0"/>
        <w:numPr>
          <w:ilvl w:val="0"/>
          <w:numId w:val="13"/>
        </w:numPr>
        <w:kinsoku/>
        <w:wordWrap w:val="0"/>
        <w:overflowPunct/>
        <w:topLinePunct w:val="0"/>
        <w:autoSpaceDE/>
        <w:autoSpaceDN/>
        <w:bidi w:val="0"/>
        <w:adjustRightInd/>
        <w:snapToGrid w:val="0"/>
        <w:spacing w:line="500" w:lineRule="exact"/>
        <w:ind w:left="1445" w:hanging="885"/>
        <w:jc w:val="left"/>
        <w:textAlignment w:val="auto"/>
        <w:outlineLvl w:val="9"/>
        <w:rPr>
          <w:rFonts w:hint="default" w:ascii="Times New Roman" w:hAnsi="Times New Roman" w:eastAsia="仿宋" w:cs="Times New Roman"/>
          <w:i w:val="0"/>
          <w:iCs w:val="0"/>
          <w:color w:val="auto"/>
          <w:sz w:val="24"/>
          <w:lang w:val="en-US" w:eastAsia="zh-CN"/>
        </w:rPr>
      </w:pPr>
      <w:r>
        <w:rPr>
          <w:rFonts w:hint="default" w:ascii="Times New Roman" w:hAnsi="Times New Roman" w:eastAsia="仿宋" w:cs="Times New Roman"/>
          <w:i w:val="0"/>
          <w:iCs w:val="0"/>
          <w:color w:val="auto"/>
          <w:sz w:val="24"/>
          <w:lang w:val="en-US" w:eastAsia="zh-CN"/>
        </w:rPr>
        <w:t>投标保证金缴纳证明</w:t>
      </w:r>
    </w:p>
    <w:p>
      <w:pPr>
        <w:pageBreakBefore w:val="0"/>
        <w:widowControl w:val="0"/>
        <w:kinsoku/>
        <w:wordWrap w:val="0"/>
        <w:overflowPunct/>
        <w:topLinePunct w:val="0"/>
        <w:autoSpaceDE/>
        <w:autoSpaceDN/>
        <w:bidi w:val="0"/>
        <w:adjustRightInd/>
        <w:snapToGrid w:val="0"/>
        <w:spacing w:line="500" w:lineRule="exact"/>
        <w:jc w:val="left"/>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jc w:val="left"/>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jc w:val="left"/>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keepNext/>
        <w:keepLines/>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sectPr>
          <w:pgSz w:w="11906" w:h="16838"/>
          <w:pgMar w:top="1134" w:right="1083" w:bottom="1134" w:left="1083" w:header="851" w:footer="992" w:gutter="0"/>
          <w:pgNumType w:fmt="numberInDash"/>
          <w:cols w:space="720" w:num="1"/>
          <w:rtlGutter w:val="0"/>
          <w:docGrid w:type="lines" w:linePitch="347" w:charSpace="0"/>
        </w:sectPr>
      </w:pPr>
    </w:p>
    <w:p>
      <w:pPr>
        <w:keepNext/>
        <w:keepLines/>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pPr>
      <w:bookmarkStart w:id="138" w:name="_Toc14721"/>
      <w:bookmarkStart w:id="139" w:name="_Toc16325"/>
      <w:bookmarkStart w:id="140" w:name="_Toc21046"/>
      <w:bookmarkStart w:id="141" w:name="_Toc28477"/>
      <w:r>
        <w:rPr>
          <w:rFonts w:hint="default" w:ascii="Times New Roman" w:hAnsi="Times New Roman" w:eastAsia="仿宋" w:cs="Times New Roman"/>
          <w:b/>
          <w:i w:val="0"/>
          <w:iCs w:val="0"/>
          <w:color w:val="auto"/>
          <w:sz w:val="24"/>
        </w:rPr>
        <w:t>（一）提供合法有效的营业执照</w:t>
      </w:r>
      <w:bookmarkEnd w:id="138"/>
      <w:bookmarkEnd w:id="139"/>
      <w:bookmarkEnd w:id="140"/>
      <w:bookmarkEnd w:id="141"/>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bCs/>
          <w:i w:val="0"/>
          <w:iCs w:val="0"/>
          <w:color w:val="auto"/>
          <w:sz w:val="24"/>
        </w:rPr>
        <w:t>提供合法有效的营业执照、组织机构代码证、税务登记证（若三证合一只须提供营业执照副本复印件加盖公章）；</w:t>
      </w: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kinsoku/>
        <w:wordWrap w:val="0"/>
        <w:overflowPunct/>
        <w:topLinePunct w:val="0"/>
        <w:bidi w:val="0"/>
        <w:rPr>
          <w:rFonts w:hint="default" w:ascii="Times New Roman" w:hAnsi="Times New Roman" w:eastAsia="仿宋" w:cs="Times New Roman"/>
          <w:i w:val="0"/>
          <w:iCs w:val="0"/>
          <w:color w:val="auto"/>
        </w:rPr>
      </w:pPr>
    </w:p>
    <w:p>
      <w:pPr>
        <w:keepNext/>
        <w:keepLines/>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sectPr>
          <w:pgSz w:w="11906" w:h="16838"/>
          <w:pgMar w:top="1134" w:right="1083" w:bottom="1134" w:left="1083" w:header="851" w:footer="992" w:gutter="0"/>
          <w:pgNumType w:fmt="numberInDash"/>
          <w:cols w:space="720" w:num="1"/>
          <w:rtlGutter w:val="0"/>
          <w:docGrid w:type="lines" w:linePitch="347" w:charSpace="0"/>
        </w:sectPr>
      </w:pPr>
    </w:p>
    <w:p>
      <w:pPr>
        <w:keepNext/>
        <w:keepLines/>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pPr>
      <w:bookmarkStart w:id="142" w:name="_Toc15404"/>
      <w:bookmarkStart w:id="143" w:name="_Toc31390"/>
      <w:bookmarkStart w:id="144" w:name="_Toc21677"/>
      <w:bookmarkStart w:id="145" w:name="_Toc7677"/>
      <w:r>
        <w:rPr>
          <w:rFonts w:hint="default" w:ascii="Times New Roman" w:hAnsi="Times New Roman" w:eastAsia="仿宋" w:cs="Times New Roman"/>
          <w:b/>
          <w:i w:val="0"/>
          <w:iCs w:val="0"/>
          <w:color w:val="auto"/>
          <w:sz w:val="24"/>
        </w:rPr>
        <w:t>（二）法定代表人授权委托书</w:t>
      </w:r>
      <w:bookmarkEnd w:id="142"/>
      <w:bookmarkEnd w:id="143"/>
      <w:bookmarkEnd w:id="144"/>
      <w:bookmarkEnd w:id="145"/>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本授权委托书声明：我</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（姓名、电话）系</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投标人名称）的法人代表人，现授权委托</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（投标人名称）的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（姓名、职务、电话、邮箱）为我公司代理人，以本公司的名义参加</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（招标人）的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项目的投标活动。代理人在参加整个项目招标响应活动、合同招标过程中所签署的一切文件和处理与之有关的一切事物，我均予以承认。</w:t>
      </w:r>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代理人：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性别：</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年龄：</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单  位：</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部门：</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职务：</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u w:val="single"/>
        </w:rPr>
      </w:pPr>
      <w:r>
        <w:rPr>
          <w:rFonts w:hint="default" w:ascii="Times New Roman" w:hAnsi="Times New Roman" w:eastAsia="仿宋" w:cs="Times New Roman"/>
          <w:i w:val="0"/>
          <w:iCs w:val="0"/>
          <w:color w:val="auto"/>
          <w:sz w:val="24"/>
        </w:rPr>
        <w:t>联系电话：</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邮箱：</w:t>
      </w:r>
      <w:r>
        <w:rPr>
          <w:rFonts w:hint="default" w:ascii="Times New Roman" w:hAnsi="Times New Roman" w:eastAsia="仿宋" w:cs="Times New Roman"/>
          <w:i w:val="0"/>
          <w:iCs w:val="0"/>
          <w:color w:val="auto"/>
          <w:sz w:val="24"/>
          <w:u w:val="single"/>
        </w:rPr>
        <w:t xml:space="preserve">                   </w:t>
      </w:r>
    </w:p>
    <w:p>
      <w:pPr>
        <w:pageBreakBefore w:val="0"/>
        <w:kinsoku/>
        <w:wordWrap w:val="0"/>
        <w:overflowPunct/>
        <w:topLinePunct w:val="0"/>
        <w:bidi w:val="0"/>
        <w:snapToGrid w:val="0"/>
        <w:spacing w:line="500" w:lineRule="exact"/>
        <w:ind w:firstLine="480" w:firstLineChars="20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代理人无转委权。特此委托。</w:t>
      </w:r>
    </w:p>
    <w:p>
      <w:pPr>
        <w:pageBreakBefore w:val="0"/>
        <w:kinsoku/>
        <w:wordWrap w:val="0"/>
        <w:overflowPunct/>
        <w:topLinePunct w:val="0"/>
        <w:bidi w:val="0"/>
        <w:snapToGrid w:val="0"/>
        <w:spacing w:line="500" w:lineRule="exact"/>
        <w:ind w:firstLine="482" w:firstLineChars="200"/>
        <w:jc w:val="left"/>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授权人身份证复印件：</w:t>
      </w:r>
    </w:p>
    <w:p>
      <w:pPr>
        <w:pageBreakBefore w:val="0"/>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482" w:firstLineChars="200"/>
        <w:jc w:val="left"/>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被授权人身份证复印件：</w:t>
      </w:r>
    </w:p>
    <w:p>
      <w:pPr>
        <w:pageBreakBefore w:val="0"/>
        <w:kinsoku/>
        <w:wordWrap w:val="0"/>
        <w:overflowPunct/>
        <w:topLinePunct w:val="0"/>
        <w:bidi w:val="0"/>
        <w:snapToGrid w:val="0"/>
        <w:spacing w:line="500" w:lineRule="exact"/>
        <w:ind w:firstLine="200"/>
        <w:jc w:val="righ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投标人：（盖章）</w:t>
      </w:r>
    </w:p>
    <w:p>
      <w:pPr>
        <w:pageBreakBefore w:val="0"/>
        <w:widowControl w:val="0"/>
        <w:kinsoku/>
        <w:wordWrap w:val="0"/>
        <w:overflowPunct/>
        <w:topLinePunct w:val="0"/>
        <w:autoSpaceDE/>
        <w:autoSpaceDN/>
        <w:bidi w:val="0"/>
        <w:adjustRightInd/>
        <w:snapToGrid w:val="0"/>
        <w:spacing w:line="500" w:lineRule="exact"/>
        <w:ind w:firstLine="200"/>
        <w:jc w:val="center"/>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                                      法定代表人：（盖章）</w:t>
      </w:r>
    </w:p>
    <w:p>
      <w:pPr>
        <w:pageBreakBefore w:val="0"/>
        <w:widowControl w:val="0"/>
        <w:kinsoku/>
        <w:wordWrap w:val="0"/>
        <w:overflowPunct/>
        <w:topLinePunct w:val="0"/>
        <w:autoSpaceDE/>
        <w:autoSpaceDN/>
        <w:bidi w:val="0"/>
        <w:adjustRightInd/>
        <w:snapToGrid w:val="0"/>
        <w:spacing w:line="500" w:lineRule="exact"/>
        <w:ind w:firstLine="200"/>
        <w:jc w:val="right"/>
        <w:textAlignment w:val="auto"/>
        <w:outlineLvl w:val="9"/>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z w:val="24"/>
        </w:rPr>
        <w:t>日期：</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年</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月</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日</w:t>
      </w:r>
    </w:p>
    <w:p>
      <w:pPr>
        <w:pageBreakBefore w:val="0"/>
        <w:widowControl w:val="0"/>
        <w:kinsoku/>
        <w:wordWrap w:val="0"/>
        <w:overflowPunct/>
        <w:topLinePunct w:val="0"/>
        <w:autoSpaceDE/>
        <w:autoSpaceDN/>
        <w:bidi w:val="0"/>
        <w:adjustRightInd/>
        <w:snapToGrid w:val="0"/>
        <w:spacing w:line="500" w:lineRule="exact"/>
        <w:ind w:firstLine="482" w:firstLineChars="200"/>
        <w:textAlignment w:val="auto"/>
        <w:outlineLvl w:val="9"/>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注：1、法定代表人本人作为公司代理人前来参与投标的，不提供此项证明文件。</w:t>
      </w:r>
    </w:p>
    <w:p>
      <w:pPr>
        <w:pageBreakBefore w:val="0"/>
        <w:widowControl w:val="0"/>
        <w:numPr>
          <w:ilvl w:val="0"/>
          <w:numId w:val="14"/>
        </w:numPr>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授权书上应当附有授权人和被授权人的居民身份证复印件。</w:t>
      </w:r>
    </w:p>
    <w:p>
      <w:pPr>
        <w:pageBreakBefore w:val="0"/>
        <w:widowControl w:val="0"/>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b/>
          <w:i w:val="0"/>
          <w:iCs w:val="0"/>
          <w:color w:val="auto"/>
          <w:sz w:val="24"/>
        </w:rPr>
      </w:pPr>
    </w:p>
    <w:p>
      <w:pPr>
        <w:pageBreakBefore w:val="0"/>
        <w:widowControl w:val="0"/>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b/>
          <w:i w:val="0"/>
          <w:iCs w:val="0"/>
          <w:color w:val="auto"/>
          <w:sz w:val="24"/>
        </w:rPr>
      </w:pPr>
    </w:p>
    <w:p>
      <w:pPr>
        <w:pageBreakBefore w:val="0"/>
        <w:widowControl w:val="0"/>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b/>
          <w:i w:val="0"/>
          <w:iCs w:val="0"/>
          <w:color w:val="auto"/>
          <w:sz w:val="24"/>
        </w:rPr>
      </w:pPr>
    </w:p>
    <w:p>
      <w:pPr>
        <w:pageBreakBefore w:val="0"/>
        <w:widowControl w:val="0"/>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b/>
          <w:i w:val="0"/>
          <w:iCs w:val="0"/>
          <w:color w:val="auto"/>
          <w:sz w:val="24"/>
        </w:rPr>
      </w:pPr>
    </w:p>
    <w:p>
      <w:pPr>
        <w:keepNext/>
        <w:keepLines/>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pPr>
    </w:p>
    <w:p>
      <w:pPr>
        <w:keepNext/>
        <w:keepLines/>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sectPr>
          <w:pgSz w:w="11906" w:h="16838"/>
          <w:pgMar w:top="1134" w:right="1083" w:bottom="1134" w:left="1083" w:header="851" w:footer="992" w:gutter="0"/>
          <w:pgNumType w:fmt="numberInDash"/>
          <w:cols w:space="720" w:num="1"/>
          <w:rtlGutter w:val="0"/>
          <w:docGrid w:type="lines" w:linePitch="347" w:charSpace="0"/>
        </w:sectPr>
      </w:pPr>
    </w:p>
    <w:p>
      <w:pPr>
        <w:keepNext/>
        <w:keepLines/>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pPr>
      <w:bookmarkStart w:id="146" w:name="_Toc30024"/>
      <w:bookmarkStart w:id="147" w:name="_Toc30605"/>
      <w:bookmarkStart w:id="148" w:name="_Toc7810"/>
      <w:bookmarkStart w:id="149" w:name="_Toc8772"/>
      <w:r>
        <w:rPr>
          <w:rFonts w:hint="default" w:ascii="Times New Roman" w:hAnsi="Times New Roman" w:eastAsia="仿宋" w:cs="Times New Roman"/>
          <w:b/>
          <w:i w:val="0"/>
          <w:iCs w:val="0"/>
          <w:color w:val="auto"/>
          <w:sz w:val="24"/>
        </w:rPr>
        <w:t>（三）法定代表人身份证明书</w:t>
      </w:r>
      <w:bookmarkEnd w:id="146"/>
      <w:bookmarkEnd w:id="147"/>
      <w:bookmarkEnd w:id="148"/>
      <w:bookmarkEnd w:id="149"/>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bCs/>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u w:val="single"/>
        </w:rPr>
      </w:pPr>
      <w:r>
        <w:rPr>
          <w:rFonts w:hint="default" w:ascii="Times New Roman" w:hAnsi="Times New Roman" w:eastAsia="仿宋" w:cs="Times New Roman"/>
          <w:bCs/>
          <w:i w:val="0"/>
          <w:iCs w:val="0"/>
          <w:color w:val="auto"/>
          <w:sz w:val="24"/>
        </w:rPr>
        <w:t>企业名称：</w:t>
      </w:r>
      <w:r>
        <w:rPr>
          <w:rFonts w:hint="default" w:ascii="Times New Roman" w:hAnsi="Times New Roman" w:eastAsia="仿宋" w:cs="Times New Roman"/>
          <w:bCs/>
          <w:i w:val="0"/>
          <w:iCs w:val="0"/>
          <w:color w:val="auto"/>
          <w:sz w:val="24"/>
          <w:u w:val="single"/>
        </w:rPr>
        <w:t xml:space="preserve">                                                   </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u w:val="single"/>
        </w:rPr>
      </w:pPr>
      <w:r>
        <w:rPr>
          <w:rFonts w:hint="default" w:ascii="Times New Roman" w:hAnsi="Times New Roman" w:eastAsia="仿宋" w:cs="Times New Roman"/>
          <w:bCs/>
          <w:i w:val="0"/>
          <w:iCs w:val="0"/>
          <w:color w:val="auto"/>
          <w:sz w:val="24"/>
        </w:rPr>
        <w:t>企业类型：</w:t>
      </w:r>
      <w:r>
        <w:rPr>
          <w:rFonts w:hint="default" w:ascii="Times New Roman" w:hAnsi="Times New Roman" w:eastAsia="仿宋" w:cs="Times New Roman"/>
          <w:bCs/>
          <w:i w:val="0"/>
          <w:iCs w:val="0"/>
          <w:color w:val="auto"/>
          <w:sz w:val="24"/>
          <w:u w:val="single"/>
        </w:rPr>
        <w:t xml:space="preserve">                                                   </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u w:val="single"/>
        </w:rPr>
      </w:pPr>
      <w:r>
        <w:rPr>
          <w:rFonts w:hint="default" w:ascii="Times New Roman" w:hAnsi="Times New Roman" w:eastAsia="仿宋" w:cs="Times New Roman"/>
          <w:bCs/>
          <w:i w:val="0"/>
          <w:iCs w:val="0"/>
          <w:color w:val="auto"/>
          <w:sz w:val="24"/>
        </w:rPr>
        <w:t>地    址：</w:t>
      </w:r>
      <w:r>
        <w:rPr>
          <w:rFonts w:hint="default" w:ascii="Times New Roman" w:hAnsi="Times New Roman" w:eastAsia="仿宋" w:cs="Times New Roman"/>
          <w:bCs/>
          <w:i w:val="0"/>
          <w:iCs w:val="0"/>
          <w:color w:val="auto"/>
          <w:sz w:val="24"/>
          <w:u w:val="single"/>
        </w:rPr>
        <w:t xml:space="preserve">                                                   </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u w:val="single"/>
        </w:rPr>
      </w:pPr>
      <w:r>
        <w:rPr>
          <w:rFonts w:hint="default" w:ascii="Times New Roman" w:hAnsi="Times New Roman" w:eastAsia="仿宋" w:cs="Times New Roman"/>
          <w:bCs/>
          <w:i w:val="0"/>
          <w:iCs w:val="0"/>
          <w:color w:val="auto"/>
          <w:sz w:val="24"/>
        </w:rPr>
        <w:t>营业期限：</w:t>
      </w:r>
      <w:r>
        <w:rPr>
          <w:rFonts w:hint="default" w:ascii="Times New Roman" w:hAnsi="Times New Roman" w:eastAsia="仿宋" w:cs="Times New Roman"/>
          <w:bCs/>
          <w:i w:val="0"/>
          <w:iCs w:val="0"/>
          <w:color w:val="auto"/>
          <w:sz w:val="24"/>
          <w:u w:val="single"/>
        </w:rPr>
        <w:t xml:space="preserve">                                                   </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u w:val="single"/>
        </w:rPr>
      </w:pPr>
      <w:r>
        <w:rPr>
          <w:rFonts w:hint="default" w:ascii="Times New Roman" w:hAnsi="Times New Roman" w:eastAsia="仿宋" w:cs="Times New Roman"/>
          <w:bCs/>
          <w:i w:val="0"/>
          <w:iCs w:val="0"/>
          <w:color w:val="auto"/>
          <w:sz w:val="24"/>
        </w:rPr>
        <w:t>成立时间：</w:t>
      </w:r>
      <w:r>
        <w:rPr>
          <w:rFonts w:hint="default" w:ascii="Times New Roman" w:hAnsi="Times New Roman" w:eastAsia="仿宋" w:cs="Times New Roman"/>
          <w:bCs/>
          <w:i w:val="0"/>
          <w:iCs w:val="0"/>
          <w:color w:val="auto"/>
          <w:sz w:val="24"/>
          <w:u w:val="single"/>
        </w:rPr>
        <w:t xml:space="preserve">                                                   </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u w:val="single"/>
        </w:rPr>
      </w:pPr>
      <w:r>
        <w:rPr>
          <w:rFonts w:hint="default" w:ascii="Times New Roman" w:hAnsi="Times New Roman" w:eastAsia="仿宋" w:cs="Times New Roman"/>
          <w:bCs/>
          <w:i w:val="0"/>
          <w:iCs w:val="0"/>
          <w:color w:val="auto"/>
          <w:sz w:val="24"/>
        </w:rPr>
        <w:t>姓名：</w:t>
      </w:r>
      <w:r>
        <w:rPr>
          <w:rFonts w:hint="default" w:ascii="Times New Roman" w:hAnsi="Times New Roman" w:eastAsia="仿宋" w:cs="Times New Roman"/>
          <w:bCs/>
          <w:i w:val="0"/>
          <w:iCs w:val="0"/>
          <w:color w:val="auto"/>
          <w:sz w:val="24"/>
          <w:u w:val="single"/>
        </w:rPr>
        <w:t xml:space="preserve">              </w:t>
      </w:r>
      <w:r>
        <w:rPr>
          <w:rFonts w:hint="default" w:ascii="Times New Roman" w:hAnsi="Times New Roman" w:eastAsia="仿宋" w:cs="Times New Roman"/>
          <w:bCs/>
          <w:i w:val="0"/>
          <w:iCs w:val="0"/>
          <w:color w:val="auto"/>
          <w:sz w:val="24"/>
        </w:rPr>
        <w:t xml:space="preserve">    性别：</w:t>
      </w:r>
      <w:r>
        <w:rPr>
          <w:rFonts w:hint="default" w:ascii="Times New Roman" w:hAnsi="Times New Roman" w:eastAsia="仿宋" w:cs="Times New Roman"/>
          <w:bCs/>
          <w:i w:val="0"/>
          <w:iCs w:val="0"/>
          <w:color w:val="auto"/>
          <w:sz w:val="24"/>
          <w:u w:val="single"/>
        </w:rPr>
        <w:t xml:space="preserve">         </w:t>
      </w:r>
      <w:r>
        <w:rPr>
          <w:rFonts w:hint="default" w:ascii="Times New Roman" w:hAnsi="Times New Roman" w:eastAsia="仿宋" w:cs="Times New Roman"/>
          <w:bCs/>
          <w:i w:val="0"/>
          <w:iCs w:val="0"/>
          <w:color w:val="auto"/>
          <w:sz w:val="24"/>
        </w:rPr>
        <w:t xml:space="preserve">   年龄：</w:t>
      </w:r>
      <w:r>
        <w:rPr>
          <w:rFonts w:hint="default" w:ascii="Times New Roman" w:hAnsi="Times New Roman" w:eastAsia="仿宋" w:cs="Times New Roman"/>
          <w:bCs/>
          <w:i w:val="0"/>
          <w:iCs w:val="0"/>
          <w:color w:val="auto"/>
          <w:sz w:val="24"/>
          <w:u w:val="single"/>
        </w:rPr>
        <w:t xml:space="preserve">             </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u w:val="single"/>
        </w:rPr>
      </w:pPr>
      <w:r>
        <w:rPr>
          <w:rFonts w:hint="default" w:ascii="Times New Roman" w:hAnsi="Times New Roman" w:eastAsia="仿宋" w:cs="Times New Roman"/>
          <w:bCs/>
          <w:i w:val="0"/>
          <w:iCs w:val="0"/>
          <w:color w:val="auto"/>
          <w:sz w:val="24"/>
        </w:rPr>
        <w:t xml:space="preserve">职务： </w:t>
      </w:r>
      <w:r>
        <w:rPr>
          <w:rFonts w:hint="default" w:ascii="Times New Roman" w:hAnsi="Times New Roman" w:eastAsia="仿宋" w:cs="Times New Roman"/>
          <w:bCs/>
          <w:i w:val="0"/>
          <w:iCs w:val="0"/>
          <w:color w:val="auto"/>
          <w:sz w:val="24"/>
          <w:u w:val="single"/>
        </w:rPr>
        <w:t xml:space="preserve">               </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 xml:space="preserve">系 </w:t>
      </w:r>
      <w:r>
        <w:rPr>
          <w:rFonts w:hint="default" w:ascii="Times New Roman" w:hAnsi="Times New Roman" w:eastAsia="仿宋" w:cs="Times New Roman"/>
          <w:bCs/>
          <w:i w:val="0"/>
          <w:iCs w:val="0"/>
          <w:color w:val="auto"/>
          <w:sz w:val="24"/>
          <w:u w:val="single"/>
        </w:rPr>
        <w:t xml:space="preserve">          （投标人企业名称）              </w:t>
      </w:r>
      <w:r>
        <w:rPr>
          <w:rFonts w:hint="default" w:ascii="Times New Roman" w:hAnsi="Times New Roman" w:eastAsia="仿宋" w:cs="Times New Roman"/>
          <w:bCs/>
          <w:i w:val="0"/>
          <w:iCs w:val="0"/>
          <w:color w:val="auto"/>
          <w:sz w:val="24"/>
        </w:rPr>
        <w:t>的法定代表人。</w:t>
      </w: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特此证明。</w:t>
      </w:r>
    </w:p>
    <w:p>
      <w:pPr>
        <w:pageBreakBefore w:val="0"/>
        <w:kinsoku/>
        <w:wordWrap w:val="0"/>
        <w:overflowPunct/>
        <w:topLinePunct w:val="0"/>
        <w:bidi w:val="0"/>
        <w:snapToGrid w:val="0"/>
        <w:spacing w:line="500" w:lineRule="exact"/>
        <w:jc w:val="right"/>
        <w:rPr>
          <w:rFonts w:hint="default" w:ascii="Times New Roman" w:hAnsi="Times New Roman" w:eastAsia="仿宋" w:cs="Times New Roman"/>
          <w:bCs/>
          <w:i w:val="0"/>
          <w:iCs w:val="0"/>
          <w:color w:val="auto"/>
          <w:sz w:val="24"/>
        </w:rPr>
      </w:pPr>
    </w:p>
    <w:p>
      <w:pPr>
        <w:pageBreakBefore w:val="0"/>
        <w:kinsoku/>
        <w:wordWrap w:val="0"/>
        <w:overflowPunct/>
        <w:topLinePunct w:val="0"/>
        <w:bidi w:val="0"/>
        <w:snapToGrid w:val="0"/>
        <w:spacing w:line="500" w:lineRule="exact"/>
        <w:jc w:val="right"/>
        <w:rPr>
          <w:rFonts w:hint="default" w:ascii="Times New Roman" w:hAnsi="Times New Roman" w:eastAsia="仿宋" w:cs="Times New Roman"/>
          <w:bCs/>
          <w:i w:val="0"/>
          <w:iCs w:val="0"/>
          <w:color w:val="auto"/>
          <w:sz w:val="24"/>
          <w:u w:val="single"/>
        </w:rPr>
      </w:pPr>
      <w:r>
        <w:rPr>
          <w:rFonts w:hint="default" w:ascii="Times New Roman" w:hAnsi="Times New Roman" w:eastAsia="仿宋" w:cs="Times New Roman"/>
          <w:bCs/>
          <w:i w:val="0"/>
          <w:iCs w:val="0"/>
          <w:color w:val="auto"/>
          <w:sz w:val="24"/>
        </w:rPr>
        <w:t>投标人：</w:t>
      </w:r>
      <w:r>
        <w:rPr>
          <w:rFonts w:hint="default" w:ascii="Times New Roman" w:hAnsi="Times New Roman" w:eastAsia="仿宋" w:cs="Times New Roman"/>
          <w:bCs/>
          <w:i w:val="0"/>
          <w:iCs w:val="0"/>
          <w:color w:val="auto"/>
          <w:sz w:val="24"/>
          <w:u w:val="single"/>
        </w:rPr>
        <w:t xml:space="preserve">                      （盖章）</w:t>
      </w:r>
    </w:p>
    <w:p>
      <w:pPr>
        <w:pageBreakBefore w:val="0"/>
        <w:kinsoku/>
        <w:wordWrap w:val="0"/>
        <w:overflowPunct/>
        <w:topLinePunct w:val="0"/>
        <w:bidi w:val="0"/>
        <w:snapToGrid w:val="0"/>
        <w:spacing w:line="500" w:lineRule="exact"/>
        <w:jc w:val="right"/>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日  期：</w:t>
      </w:r>
      <w:r>
        <w:rPr>
          <w:rFonts w:hint="default" w:ascii="Times New Roman" w:hAnsi="Times New Roman" w:eastAsia="仿宋" w:cs="Times New Roman"/>
          <w:bCs/>
          <w:i w:val="0"/>
          <w:iCs w:val="0"/>
          <w:color w:val="auto"/>
          <w:sz w:val="24"/>
          <w:u w:val="single"/>
        </w:rPr>
        <w:t xml:space="preserve">        </w:t>
      </w:r>
      <w:r>
        <w:rPr>
          <w:rFonts w:hint="default" w:ascii="Times New Roman" w:hAnsi="Times New Roman" w:eastAsia="仿宋" w:cs="Times New Roman"/>
          <w:bCs/>
          <w:i w:val="0"/>
          <w:iCs w:val="0"/>
          <w:color w:val="auto"/>
          <w:sz w:val="24"/>
        </w:rPr>
        <w:t>年</w:t>
      </w:r>
      <w:r>
        <w:rPr>
          <w:rFonts w:hint="default" w:ascii="Times New Roman" w:hAnsi="Times New Roman" w:eastAsia="仿宋" w:cs="Times New Roman"/>
          <w:bCs/>
          <w:i w:val="0"/>
          <w:iCs w:val="0"/>
          <w:color w:val="auto"/>
          <w:sz w:val="24"/>
          <w:u w:val="single"/>
        </w:rPr>
        <w:t xml:space="preserve">        </w:t>
      </w:r>
      <w:r>
        <w:rPr>
          <w:rFonts w:hint="default" w:ascii="Times New Roman" w:hAnsi="Times New Roman" w:eastAsia="仿宋" w:cs="Times New Roman"/>
          <w:bCs/>
          <w:i w:val="0"/>
          <w:iCs w:val="0"/>
          <w:color w:val="auto"/>
          <w:sz w:val="24"/>
        </w:rPr>
        <w:t>月</w:t>
      </w:r>
      <w:r>
        <w:rPr>
          <w:rFonts w:hint="default" w:ascii="Times New Roman" w:hAnsi="Times New Roman" w:eastAsia="仿宋" w:cs="Times New Roman"/>
          <w:bCs/>
          <w:i w:val="0"/>
          <w:iCs w:val="0"/>
          <w:color w:val="auto"/>
          <w:sz w:val="24"/>
          <w:u w:val="single"/>
        </w:rPr>
        <w:t xml:space="preserve">        </w:t>
      </w:r>
      <w:r>
        <w:rPr>
          <w:rFonts w:hint="default" w:ascii="Times New Roman" w:hAnsi="Times New Roman" w:eastAsia="仿宋" w:cs="Times New Roman"/>
          <w:bCs/>
          <w:i w:val="0"/>
          <w:iCs w:val="0"/>
          <w:color w:val="auto"/>
          <w:sz w:val="24"/>
        </w:rPr>
        <w:t>日</w:t>
      </w:r>
    </w:p>
    <w:p>
      <w:pPr>
        <w:pageBreakBefore w:val="0"/>
        <w:kinsoku/>
        <w:wordWrap w:val="0"/>
        <w:overflowPunct/>
        <w:topLinePunct w:val="0"/>
        <w:bidi w:val="0"/>
        <w:snapToGrid w:val="0"/>
        <w:spacing w:line="500" w:lineRule="exact"/>
        <w:ind w:right="140"/>
        <w:jc w:val="right"/>
        <w:rPr>
          <w:rFonts w:hint="default" w:ascii="Times New Roman" w:hAnsi="Times New Roman" w:eastAsia="仿宋" w:cs="Times New Roman"/>
          <w:bCs/>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482" w:firstLineChars="200"/>
        <w:textAlignment w:val="auto"/>
        <w:outlineLvl w:val="9"/>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注：1、本证明书为法定代表人本人作为公司代理人参与投标的，提供此项证明书。</w:t>
      </w:r>
    </w:p>
    <w:p>
      <w:pPr>
        <w:pageBreakBefore w:val="0"/>
        <w:widowControl w:val="0"/>
        <w:kinsoku/>
        <w:wordWrap w:val="0"/>
        <w:overflowPunct/>
        <w:topLinePunct w:val="0"/>
        <w:autoSpaceDE/>
        <w:autoSpaceDN/>
        <w:bidi w:val="0"/>
        <w:adjustRightInd/>
        <w:snapToGrid w:val="0"/>
        <w:spacing w:line="500" w:lineRule="exact"/>
        <w:ind w:firstLine="482" w:firstLineChars="200"/>
        <w:textAlignment w:val="auto"/>
        <w:outlineLvl w:val="9"/>
        <w:rPr>
          <w:rFonts w:hint="default" w:ascii="Times New Roman" w:hAnsi="Times New Roman" w:eastAsia="仿宋" w:cs="Times New Roman"/>
          <w:b/>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482" w:firstLineChars="200"/>
        <w:textAlignment w:val="auto"/>
        <w:outlineLvl w:val="9"/>
        <w:rPr>
          <w:rFonts w:hint="default" w:ascii="Times New Roman" w:hAnsi="Times New Roman" w:eastAsia="仿宋" w:cs="Times New Roman"/>
          <w:b/>
          <w:i w:val="0"/>
          <w:iCs w:val="0"/>
          <w:color w:val="auto"/>
          <w:sz w:val="24"/>
        </w:rPr>
      </w:pPr>
    </w:p>
    <w:p>
      <w:pPr>
        <w:keepNext/>
        <w:keepLines/>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pPr>
      <w:bookmarkStart w:id="150" w:name="_Toc30723"/>
      <w:r>
        <w:rPr>
          <w:rFonts w:hint="default" w:ascii="Times New Roman" w:hAnsi="Times New Roman" w:eastAsia="仿宋" w:cs="Times New Roman"/>
          <w:b/>
          <w:i w:val="0"/>
          <w:iCs w:val="0"/>
          <w:color w:val="auto"/>
          <w:sz w:val="24"/>
        </w:rPr>
        <w:t>（四）备案截图</w:t>
      </w:r>
      <w:bookmarkEnd w:id="150"/>
    </w:p>
    <w:p>
      <w:pPr>
        <w:pageBreakBefore w:val="0"/>
        <w:widowControl w:val="0"/>
        <w:kinsoku/>
        <w:wordWrap w:val="0"/>
        <w:overflowPunct/>
        <w:topLinePunct w:val="0"/>
        <w:autoSpaceDE/>
        <w:autoSpaceDN/>
        <w:bidi w:val="0"/>
        <w:adjustRightInd/>
        <w:snapToGrid w:val="0"/>
        <w:spacing w:line="500" w:lineRule="exact"/>
        <w:ind w:firstLine="360" w:firstLineChars="150"/>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提供近三年未被列入失信被执行人黑名单的，提供“信用中国”（WWW.creditchina.gov.cn），和“中国政府采购网（www.ccgp.gov.cn）”网站查询页，经查询有失信记录的将被取消投标资格；（提供网页截图，加盖公章）。</w:t>
      </w: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keepNext/>
        <w:keepLines/>
        <w:pageBreakBefore w:val="0"/>
        <w:numPr>
          <w:ilvl w:val="0"/>
          <w:numId w:val="0"/>
        </w:numPr>
        <w:tabs>
          <w:tab w:val="left" w:pos="210"/>
          <w:tab w:val="center" w:pos="4359"/>
        </w:tabs>
        <w:kinsoku/>
        <w:wordWrap w:val="0"/>
        <w:overflowPunct/>
        <w:topLinePunct w:val="0"/>
        <w:bidi w:val="0"/>
        <w:snapToGrid w:val="0"/>
        <w:spacing w:line="500" w:lineRule="exact"/>
        <w:ind w:left="560" w:firstLine="0"/>
        <w:jc w:val="center"/>
        <w:outlineLvl w:val="1"/>
        <w:rPr>
          <w:rFonts w:hint="eastAsia" w:ascii="Times New Roman" w:hAnsi="Times New Roman" w:eastAsia="仿宋" w:cs="Times New Roman"/>
          <w:b/>
          <w:i w:val="0"/>
          <w:iCs w:val="0"/>
          <w:color w:val="auto"/>
          <w:sz w:val="24"/>
          <w:lang w:val="en-US" w:eastAsia="zh-CN"/>
        </w:rPr>
      </w:pPr>
      <w:bookmarkStart w:id="151" w:name="_Toc10395"/>
      <w:r>
        <w:rPr>
          <w:rFonts w:hint="default" w:ascii="Times New Roman" w:hAnsi="Times New Roman" w:eastAsia="仿宋" w:cs="Times New Roman"/>
          <w:b/>
          <w:i w:val="0"/>
          <w:iCs w:val="0"/>
          <w:color w:val="auto"/>
          <w:sz w:val="24"/>
        </w:rPr>
        <w:t>（</w:t>
      </w:r>
      <w:r>
        <w:rPr>
          <w:rFonts w:hint="eastAsia" w:ascii="Times New Roman" w:hAnsi="Times New Roman" w:eastAsia="仿宋" w:cs="Times New Roman"/>
          <w:b/>
          <w:i w:val="0"/>
          <w:iCs w:val="0"/>
          <w:color w:val="auto"/>
          <w:sz w:val="24"/>
          <w:lang w:val="en-US" w:eastAsia="zh-CN"/>
        </w:rPr>
        <w:t>五</w:t>
      </w:r>
      <w:r>
        <w:rPr>
          <w:rFonts w:hint="default" w:ascii="Times New Roman" w:hAnsi="Times New Roman" w:eastAsia="仿宋" w:cs="Times New Roman"/>
          <w:b/>
          <w:i w:val="0"/>
          <w:iCs w:val="0"/>
          <w:color w:val="auto"/>
          <w:sz w:val="24"/>
        </w:rPr>
        <w:t>）</w:t>
      </w:r>
      <w:r>
        <w:rPr>
          <w:rFonts w:hint="eastAsia" w:ascii="Times New Roman" w:hAnsi="Times New Roman" w:eastAsia="仿宋" w:cs="Times New Roman"/>
          <w:b/>
          <w:i w:val="0"/>
          <w:iCs w:val="0"/>
          <w:color w:val="auto"/>
          <w:sz w:val="24"/>
          <w:lang w:val="en-US" w:eastAsia="zh-CN"/>
        </w:rPr>
        <w:t>资质证件</w:t>
      </w:r>
      <w:bookmarkEnd w:id="151"/>
    </w:p>
    <w:p>
      <w:pPr>
        <w:pStyle w:val="6"/>
        <w:numPr>
          <w:ilvl w:val="0"/>
          <w:numId w:val="0"/>
        </w:numPr>
        <w:rPr>
          <w:rFonts w:hint="default"/>
          <w:lang w:val="en-US" w:eastAsia="zh-CN"/>
        </w:rPr>
      </w:pPr>
    </w:p>
    <w:p>
      <w:pPr>
        <w:pStyle w:val="6"/>
        <w:numPr>
          <w:ilvl w:val="0"/>
          <w:numId w:val="0"/>
        </w:numPr>
        <w:rPr>
          <w:rFonts w:hint="default"/>
          <w:lang w:val="en-US" w:eastAsia="zh-CN"/>
        </w:rPr>
      </w:pPr>
    </w:p>
    <w:p>
      <w:pPr>
        <w:pStyle w:val="6"/>
        <w:numPr>
          <w:ilvl w:val="0"/>
          <w:numId w:val="0"/>
        </w:numPr>
        <w:rPr>
          <w:rFonts w:hint="default"/>
          <w:lang w:val="en-US" w:eastAsia="zh-CN"/>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keepNext/>
        <w:keepLines/>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pPr>
      <w:bookmarkStart w:id="152" w:name="_Toc338"/>
      <w:bookmarkStart w:id="153" w:name="_Toc18490"/>
      <w:bookmarkStart w:id="154" w:name="_Toc11352"/>
      <w:bookmarkStart w:id="155" w:name="_Toc13465"/>
      <w:r>
        <w:rPr>
          <w:rFonts w:hint="default" w:ascii="Times New Roman" w:hAnsi="Times New Roman" w:eastAsia="仿宋" w:cs="Times New Roman"/>
          <w:b/>
          <w:i w:val="0"/>
          <w:iCs w:val="0"/>
          <w:color w:val="auto"/>
          <w:sz w:val="24"/>
        </w:rPr>
        <w:t>（</w:t>
      </w:r>
      <w:r>
        <w:rPr>
          <w:rFonts w:hint="eastAsia" w:ascii="Times New Roman" w:hAnsi="Times New Roman" w:eastAsia="仿宋" w:cs="Times New Roman"/>
          <w:b/>
          <w:i w:val="0"/>
          <w:iCs w:val="0"/>
          <w:color w:val="auto"/>
          <w:sz w:val="24"/>
          <w:lang w:val="en-US" w:eastAsia="zh-CN"/>
        </w:rPr>
        <w:t>六</w:t>
      </w:r>
      <w:r>
        <w:rPr>
          <w:rFonts w:hint="default" w:ascii="Times New Roman" w:hAnsi="Times New Roman" w:eastAsia="仿宋" w:cs="Times New Roman"/>
          <w:b/>
          <w:i w:val="0"/>
          <w:iCs w:val="0"/>
          <w:color w:val="auto"/>
          <w:sz w:val="24"/>
        </w:rPr>
        <w:t>）投标保证金收据</w:t>
      </w:r>
      <w:bookmarkEnd w:id="152"/>
      <w:bookmarkEnd w:id="153"/>
      <w:bookmarkEnd w:id="154"/>
      <w:bookmarkEnd w:id="155"/>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r>
        <w:rPr>
          <w:rFonts w:hint="default" w:ascii="Times New Roman" w:hAnsi="Times New Roman" w:eastAsia="仿宋" w:cs="Times New Roman"/>
          <w:i w:val="0"/>
          <w:iCs w:val="0"/>
          <w:color w:val="auto"/>
          <w:sz w:val="24"/>
        </w:rPr>
        <w:t>投标单位缴纳完投标保证金后在招标代理公司（详见第一部分第一章投标人须知）开具投标保证金收据。</w:t>
      </w: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sectPr>
          <w:footerReference r:id="rId10" w:type="default"/>
          <w:pgSz w:w="11906" w:h="16838"/>
          <w:pgMar w:top="1134" w:right="1083" w:bottom="1134" w:left="1083" w:header="851" w:footer="992" w:gutter="0"/>
          <w:pgNumType w:fmt="numberInDash"/>
          <w:cols w:space="720" w:num="1"/>
          <w:rtlGutter w:val="0"/>
          <w:docGrid w:type="lines" w:linePitch="347" w:charSpace="0"/>
        </w:sectPr>
      </w:pPr>
      <w:bookmarkStart w:id="156" w:name="_Toc25522"/>
    </w:p>
    <w:bookmarkEnd w:id="32"/>
    <w:bookmarkEnd w:id="156"/>
    <w:p>
      <w:pPr>
        <w:pStyle w:val="3"/>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157" w:name="_Toc4799"/>
      <w:bookmarkStart w:id="158" w:name="_Toc23616"/>
      <w:bookmarkStart w:id="159" w:name="_Toc21455"/>
      <w:bookmarkStart w:id="160" w:name="_Toc16705"/>
      <w:r>
        <w:rPr>
          <w:rFonts w:hint="default" w:ascii="Times New Roman" w:hAnsi="Times New Roman" w:eastAsia="仿宋" w:cs="Times New Roman"/>
          <w:i w:val="0"/>
          <w:iCs w:val="0"/>
          <w:color w:val="auto"/>
          <w:sz w:val="24"/>
          <w:szCs w:val="24"/>
        </w:rPr>
        <w:t>三、商务及技术文件</w:t>
      </w:r>
      <w:bookmarkEnd w:id="157"/>
      <w:bookmarkEnd w:id="158"/>
      <w:bookmarkEnd w:id="159"/>
      <w:bookmarkEnd w:id="160"/>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r>
        <w:rPr>
          <w:rFonts w:hint="default" w:ascii="Times New Roman" w:hAnsi="Times New Roman" w:eastAsia="仿宋" w:cs="Times New Roman"/>
          <w:bCs/>
          <w:i w:val="0"/>
          <w:iCs w:val="0"/>
          <w:color w:val="auto"/>
          <w:sz w:val="24"/>
        </w:rPr>
        <w:t>投标文件</w:t>
      </w:r>
      <w:r>
        <w:rPr>
          <w:rFonts w:hint="default" w:ascii="Times New Roman" w:hAnsi="Times New Roman" w:eastAsia="仿宋" w:cs="Times New Roman"/>
          <w:i w:val="0"/>
          <w:iCs w:val="0"/>
          <w:color w:val="auto"/>
          <w:sz w:val="24"/>
        </w:rPr>
        <w:t>按下列顺序排列和装订投标文件</w:t>
      </w:r>
      <w:r>
        <w:rPr>
          <w:rFonts w:hint="default" w:ascii="Times New Roman" w:hAnsi="Times New Roman" w:eastAsia="仿宋" w:cs="Times New Roman"/>
          <w:bCs/>
          <w:i w:val="0"/>
          <w:iCs w:val="0"/>
          <w:color w:val="auto"/>
          <w:sz w:val="24"/>
        </w:rPr>
        <w:t>：（未提供格式的内容自拟）</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资格声明文件；</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投标人简介；</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项目服务工期承诺；</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eastAsia" w:ascii="Times New Roman" w:hAnsi="Times New Roman" w:eastAsia="仿宋" w:cs="Times New Roman"/>
          <w:i w:val="0"/>
          <w:iCs w:val="0"/>
          <w:color w:val="auto"/>
          <w:sz w:val="24"/>
          <w:lang w:eastAsia="zh-CN"/>
        </w:rPr>
        <w:t>货物需求</w:t>
      </w:r>
      <w:r>
        <w:rPr>
          <w:rFonts w:hint="default" w:ascii="Times New Roman" w:hAnsi="Times New Roman" w:eastAsia="仿宋" w:cs="Times New Roman"/>
          <w:i w:val="0"/>
          <w:iCs w:val="0"/>
          <w:color w:val="auto"/>
          <w:sz w:val="24"/>
        </w:rPr>
        <w:t>偏离表；</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合同条款偏离表；</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拟投入人员承诺函；</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项目人员信息；</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项目实施方案；</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技术方案；</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项目验收承诺 ；</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售后服务与增值服务承诺；</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lang w:eastAsia="zh-CN"/>
        </w:rPr>
        <w:t>售后服务方案；</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类似业绩汇总表；</w:t>
      </w:r>
    </w:p>
    <w:p>
      <w:pPr>
        <w:pageBreakBefore w:val="0"/>
        <w:numPr>
          <w:ilvl w:val="0"/>
          <w:numId w:val="15"/>
        </w:numPr>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投标人提交的其它资料</w:t>
      </w:r>
      <w:r>
        <w:rPr>
          <w:rFonts w:hint="default" w:ascii="Times New Roman" w:hAnsi="Times New Roman" w:eastAsia="仿宋" w:cs="Times New Roman"/>
          <w:i w:val="0"/>
          <w:iCs w:val="0"/>
          <w:color w:val="auto"/>
          <w:sz w:val="24"/>
        </w:rPr>
        <w:tab/>
      </w:r>
      <w:r>
        <w:rPr>
          <w:rFonts w:hint="default" w:ascii="Times New Roman" w:hAnsi="Times New Roman" w:eastAsia="仿宋" w:cs="Times New Roman"/>
          <w:i w:val="0"/>
          <w:iCs w:val="0"/>
          <w:color w:val="auto"/>
          <w:sz w:val="24"/>
        </w:rPr>
        <w:t>。</w:t>
      </w:r>
    </w:p>
    <w:p>
      <w:pPr>
        <w:pageBreakBefore w:val="0"/>
        <w:numPr>
          <w:ilvl w:val="0"/>
          <w:numId w:val="15"/>
        </w:numPr>
        <w:tabs>
          <w:tab w:val="left" w:pos="900"/>
          <w:tab w:val="left" w:pos="1326"/>
        </w:tabs>
        <w:kinsoku/>
        <w:wordWrap w:val="0"/>
        <w:overflowPunct/>
        <w:topLinePunct w:val="0"/>
        <w:bidi w:val="0"/>
        <w:snapToGrid w:val="0"/>
        <w:spacing w:line="500" w:lineRule="exact"/>
        <w:rPr>
          <w:rFonts w:hint="eastAsia" w:ascii="Times New Roman" w:hAnsi="Times New Roman" w:eastAsia="仿宋" w:cs="Times New Roman"/>
          <w:i w:val="0"/>
          <w:iCs w:val="0"/>
          <w:color w:val="auto"/>
          <w:sz w:val="24"/>
          <w:lang w:val="en-US" w:eastAsia="zh-CN"/>
        </w:rPr>
      </w:pPr>
      <w:r>
        <w:rPr>
          <w:rFonts w:hint="eastAsia" w:ascii="Times New Roman" w:hAnsi="Times New Roman" w:eastAsia="仿宋" w:cs="Times New Roman"/>
          <w:i w:val="0"/>
          <w:iCs w:val="0"/>
          <w:color w:val="auto"/>
          <w:sz w:val="24"/>
          <w:lang w:val="en-US" w:eastAsia="zh-CN"/>
        </w:rPr>
        <w:t>其他内容</w:t>
      </w:r>
    </w:p>
    <w:p>
      <w:pPr>
        <w:pageBreakBefore w:val="0"/>
        <w:tabs>
          <w:tab w:val="left" w:pos="900"/>
          <w:tab w:val="left" w:pos="1326"/>
        </w:tabs>
        <w:kinsoku/>
        <w:wordWrap w:val="0"/>
        <w:overflowPunct/>
        <w:topLinePunct w:val="0"/>
        <w:bidi w:val="0"/>
        <w:snapToGrid w:val="0"/>
        <w:spacing w:line="500" w:lineRule="exact"/>
        <w:ind w:firstLine="463" w:firstLineChars="192"/>
        <w:rPr>
          <w:rFonts w:hint="default" w:ascii="Times New Roman" w:hAnsi="Times New Roman" w:eastAsia="仿宋" w:cs="Times New Roman"/>
          <w:b/>
          <w:bCs/>
          <w:i w:val="0"/>
          <w:iCs w:val="0"/>
          <w:color w:val="auto"/>
          <w:sz w:val="24"/>
        </w:rPr>
      </w:pPr>
      <w:r>
        <w:rPr>
          <w:rFonts w:hint="default" w:ascii="Times New Roman" w:hAnsi="Times New Roman" w:eastAsia="仿宋" w:cs="Times New Roman"/>
          <w:b/>
          <w:bCs/>
          <w:i w:val="0"/>
          <w:iCs w:val="0"/>
          <w:color w:val="auto"/>
          <w:sz w:val="24"/>
        </w:rPr>
        <w:t>投标人提供的以上材料必须真实有效，所有文件均须加盖单位公章，任何一项的虚假或提交的投标文件资料不全，或未对投标文件做出实质性响应，将可能导致投标文件被拒绝接受。</w:t>
      </w:r>
    </w:p>
    <w:p>
      <w:pPr>
        <w:pageBreakBefore w:val="0"/>
        <w:tabs>
          <w:tab w:val="left" w:pos="900"/>
          <w:tab w:val="left" w:pos="1326"/>
        </w:tabs>
        <w:kinsoku/>
        <w:wordWrap w:val="0"/>
        <w:overflowPunct/>
        <w:topLinePunct w:val="0"/>
        <w:bidi w:val="0"/>
        <w:snapToGrid w:val="0"/>
        <w:spacing w:line="500" w:lineRule="exact"/>
        <w:ind w:firstLine="463" w:firstLineChars="192"/>
        <w:rPr>
          <w:rFonts w:hint="default" w:ascii="Times New Roman" w:hAnsi="Times New Roman" w:eastAsia="仿宋" w:cs="Times New Roman"/>
          <w:b/>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3" w:firstLineChars="192"/>
        <w:rPr>
          <w:rFonts w:hint="default" w:ascii="Times New Roman" w:hAnsi="Times New Roman" w:eastAsia="仿宋" w:cs="Times New Roman"/>
          <w:b/>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sectPr>
          <w:pgSz w:w="11906" w:h="16838"/>
          <w:pgMar w:top="1134" w:right="1083" w:bottom="1134" w:left="1083" w:header="851" w:footer="992" w:gutter="0"/>
          <w:pgNumType w:fmt="numberInDash"/>
          <w:cols w:space="720" w:num="1"/>
          <w:rtlGutter w:val="0"/>
          <w:docGrid w:type="lines" w:linePitch="347" w:charSpace="0"/>
        </w:sect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161" w:name="_Toc17397"/>
      <w:bookmarkStart w:id="162" w:name="_Toc30624"/>
      <w:bookmarkStart w:id="163" w:name="_Toc21396"/>
      <w:bookmarkStart w:id="164" w:name="_Toc27451"/>
      <w:r>
        <w:rPr>
          <w:rFonts w:hint="default" w:ascii="Times New Roman" w:hAnsi="Times New Roman" w:eastAsia="仿宋" w:cs="Times New Roman"/>
          <w:i w:val="0"/>
          <w:iCs w:val="0"/>
          <w:color w:val="auto"/>
          <w:sz w:val="24"/>
          <w:szCs w:val="24"/>
        </w:rPr>
        <w:t>（一）资格声明文件</w:t>
      </w:r>
      <w:bookmarkEnd w:id="161"/>
      <w:bookmarkEnd w:id="162"/>
      <w:bookmarkEnd w:id="163"/>
      <w:bookmarkEnd w:id="164"/>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致：（招标人）</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（投标人名称）</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系中华人民共和国合法企业，经营地址</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我（姓名）系（投标人名称）的法定代表人，我方愿意参加贵方组织的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项目（招标项目名称）（编号为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）的投标，为此，我方就本次投标有关事项郑重声明如下：</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1、投标方已详细审查全部招标文件，同意投标文件的各项要求。</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2、我方向贵方提交的所有投标文件、资料都是准确的和真实的。</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3、若中标，我方将按招标文件规定履行合同责任和义务。</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4、我方的投标自投标截止时间之日起有效期为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个日历天。</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5.以上事项如有虚假或隐瞒，我方愿意承担一切后果，并不再寻求任何旨在减轻或免除法律责任的辩解。</w:t>
      </w:r>
    </w:p>
    <w:p>
      <w:pPr>
        <w:pageBreakBefore w:val="0"/>
        <w:tabs>
          <w:tab w:val="left" w:pos="939"/>
        </w:tabs>
        <w:kinsoku/>
        <w:wordWrap w:val="0"/>
        <w:overflowPunct/>
        <w:topLinePunct w:val="0"/>
        <w:bidi w:val="0"/>
        <w:snapToGrid w:val="0"/>
        <w:spacing w:line="500" w:lineRule="exact"/>
        <w:ind w:left="773" w:leftChars="150" w:hanging="458" w:hangingChars="191"/>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2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right="600" w:firstLine="120" w:firstLineChars="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法定代表人签字：                        日 期：          </w:t>
      </w:r>
    </w:p>
    <w:p>
      <w:pPr>
        <w:pageBreakBefore w:val="0"/>
        <w:kinsoku/>
        <w:wordWrap w:val="0"/>
        <w:overflowPunct/>
        <w:topLinePunct w:val="0"/>
        <w:bidi w:val="0"/>
        <w:snapToGrid w:val="0"/>
        <w:spacing w:line="500" w:lineRule="exact"/>
        <w:ind w:firstLine="2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120" w:firstLineChars="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单位全称（公章）：   </w:t>
      </w:r>
    </w:p>
    <w:p>
      <w:pPr>
        <w:pageBreakBefore w:val="0"/>
        <w:kinsoku/>
        <w:wordWrap w:val="0"/>
        <w:overflowPunct/>
        <w:topLinePunct w:val="0"/>
        <w:bidi w:val="0"/>
        <w:snapToGrid w:val="0"/>
        <w:spacing w:line="500" w:lineRule="exact"/>
        <w:ind w:firstLine="120" w:firstLineChars="5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120" w:firstLineChars="5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120" w:firstLineChars="5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120" w:firstLineChars="5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120" w:firstLineChars="5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120" w:firstLineChars="5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left="1445"/>
        <w:jc w:val="left"/>
        <w:rPr>
          <w:rFonts w:hint="default" w:ascii="Times New Roman" w:hAnsi="Times New Roman" w:eastAsia="仿宋" w:cs="Times New Roman"/>
          <w:i w:val="0"/>
          <w:iCs w:val="0"/>
          <w:color w:val="auto"/>
          <w:sz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sectPr>
          <w:pgSz w:w="11906" w:h="16838"/>
          <w:pgMar w:top="1134" w:right="1083" w:bottom="1134" w:left="1083" w:header="851" w:footer="992" w:gutter="0"/>
          <w:pgNumType w:fmt="numberInDash"/>
          <w:cols w:space="720" w:num="1"/>
          <w:rtlGutter w:val="0"/>
          <w:docGrid w:type="lines" w:linePitch="347" w:charSpace="0"/>
        </w:sect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165" w:name="_Toc27395"/>
      <w:bookmarkStart w:id="166" w:name="_Toc28463"/>
      <w:bookmarkStart w:id="167" w:name="_Toc15562"/>
      <w:bookmarkStart w:id="168" w:name="_Toc7101"/>
      <w:r>
        <w:rPr>
          <w:rFonts w:hint="default" w:ascii="Times New Roman" w:hAnsi="Times New Roman" w:eastAsia="仿宋" w:cs="Times New Roman"/>
          <w:i w:val="0"/>
          <w:iCs w:val="0"/>
          <w:color w:val="auto"/>
          <w:sz w:val="24"/>
          <w:szCs w:val="24"/>
        </w:rPr>
        <w:t>（二）</w:t>
      </w:r>
      <w:bookmarkEnd w:id="165"/>
      <w:bookmarkStart w:id="169" w:name="_Toc1098"/>
      <w:r>
        <w:rPr>
          <w:rFonts w:hint="default" w:ascii="Times New Roman" w:hAnsi="Times New Roman" w:eastAsia="仿宋" w:cs="Times New Roman"/>
          <w:i w:val="0"/>
          <w:iCs w:val="0"/>
          <w:color w:val="auto"/>
          <w:sz w:val="24"/>
          <w:szCs w:val="24"/>
        </w:rPr>
        <w:t>投标人简介</w:t>
      </w:r>
      <w:bookmarkEnd w:id="166"/>
      <w:bookmarkEnd w:id="167"/>
      <w:bookmarkEnd w:id="168"/>
      <w:bookmarkEnd w:id="169"/>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bCs/>
          <w:i w:val="0"/>
          <w:iCs w:val="0"/>
          <w:color w:val="auto"/>
          <w:sz w:val="24"/>
        </w:rPr>
        <w:t>简要叙述投标人概况：包括企业概况、提供的主要服务或经营业务范围；组织机构、所属集（财）团等；</w:t>
      </w: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ind w:firstLine="460" w:firstLineChars="192"/>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ageBreakBefore w:val="0"/>
        <w:tabs>
          <w:tab w:val="left" w:pos="900"/>
          <w:tab w:val="left" w:pos="1326"/>
        </w:tabs>
        <w:kinsoku/>
        <w:wordWrap w:val="0"/>
        <w:overflowPunct/>
        <w:topLinePunct w:val="0"/>
        <w:bidi w:val="0"/>
        <w:snapToGrid w:val="0"/>
        <w:spacing w:line="500" w:lineRule="exact"/>
        <w:rPr>
          <w:rFonts w:hint="default" w:ascii="Times New Roman" w:hAnsi="Times New Roman" w:eastAsia="仿宋" w:cs="Times New Roman"/>
          <w:bCs/>
          <w:i w:val="0"/>
          <w:iCs w:val="0"/>
          <w:color w:val="auto"/>
          <w:sz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sectPr>
          <w:pgSz w:w="11906" w:h="16838"/>
          <w:pgMar w:top="1134" w:right="1083" w:bottom="1134" w:left="1083" w:header="851" w:footer="992" w:gutter="0"/>
          <w:pgNumType w:fmt="numberInDash"/>
          <w:cols w:space="720" w:num="1"/>
          <w:rtlGutter w:val="0"/>
          <w:docGrid w:type="lines" w:linePitch="347" w:charSpace="0"/>
        </w:sect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170" w:name="_Toc27837"/>
      <w:bookmarkStart w:id="171" w:name="_Toc25416"/>
      <w:bookmarkStart w:id="172" w:name="_Toc872"/>
      <w:bookmarkStart w:id="173" w:name="_Toc29256"/>
      <w:r>
        <w:rPr>
          <w:rFonts w:hint="default" w:ascii="Times New Roman" w:hAnsi="Times New Roman" w:eastAsia="仿宋" w:cs="Times New Roman"/>
          <w:i w:val="0"/>
          <w:iCs w:val="0"/>
          <w:color w:val="auto"/>
          <w:sz w:val="24"/>
          <w:szCs w:val="24"/>
        </w:rPr>
        <w:t>（</w:t>
      </w:r>
      <w:r>
        <w:rPr>
          <w:rFonts w:hint="eastAsia" w:ascii="Times New Roman" w:hAnsi="Times New Roman" w:eastAsia="仿宋" w:cs="Times New Roman"/>
          <w:i w:val="0"/>
          <w:iCs w:val="0"/>
          <w:color w:val="auto"/>
          <w:sz w:val="24"/>
          <w:szCs w:val="24"/>
          <w:lang w:val="en-US" w:eastAsia="zh-CN"/>
        </w:rPr>
        <w:t>三</w:t>
      </w:r>
      <w:r>
        <w:rPr>
          <w:rFonts w:hint="default" w:ascii="Times New Roman" w:hAnsi="Times New Roman" w:eastAsia="仿宋" w:cs="Times New Roman"/>
          <w:i w:val="0"/>
          <w:iCs w:val="0"/>
          <w:color w:val="auto"/>
          <w:sz w:val="24"/>
          <w:szCs w:val="24"/>
        </w:rPr>
        <w:t>）项目</w:t>
      </w:r>
      <w:r>
        <w:rPr>
          <w:rFonts w:hint="eastAsia" w:ascii="Times New Roman" w:hAnsi="Times New Roman" w:eastAsia="仿宋" w:cs="Times New Roman"/>
          <w:i w:val="0"/>
          <w:iCs w:val="0"/>
          <w:color w:val="auto"/>
          <w:sz w:val="24"/>
          <w:szCs w:val="24"/>
          <w:lang w:val="en-US" w:eastAsia="zh-CN"/>
        </w:rPr>
        <w:t>服务</w:t>
      </w:r>
      <w:r>
        <w:rPr>
          <w:rFonts w:hint="eastAsia" w:ascii="Times New Roman" w:hAnsi="Times New Roman" w:eastAsia="仿宋" w:cs="Times New Roman"/>
          <w:i w:val="0"/>
          <w:iCs w:val="0"/>
          <w:color w:val="auto"/>
          <w:sz w:val="24"/>
          <w:szCs w:val="24"/>
          <w:lang w:eastAsia="zh-CN"/>
        </w:rPr>
        <w:t>周期</w:t>
      </w:r>
      <w:r>
        <w:rPr>
          <w:rFonts w:hint="default" w:ascii="Times New Roman" w:hAnsi="Times New Roman" w:eastAsia="仿宋" w:cs="Times New Roman"/>
          <w:i w:val="0"/>
          <w:iCs w:val="0"/>
          <w:color w:val="auto"/>
          <w:sz w:val="24"/>
          <w:szCs w:val="24"/>
        </w:rPr>
        <w:t>承诺</w:t>
      </w:r>
      <w:bookmarkEnd w:id="170"/>
      <w:bookmarkEnd w:id="171"/>
      <w:bookmarkEnd w:id="172"/>
      <w:bookmarkEnd w:id="173"/>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致：（招标人）</w:t>
      </w:r>
    </w:p>
    <w:p>
      <w:pPr>
        <w:pageBreakBefore w:val="0"/>
        <w:widowControl/>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（投标人名称）</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参加贵方组织的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项目（招标项目名称）（编号为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）的投标，如我单位中标，我方就本次项目</w:t>
      </w:r>
      <w:r>
        <w:rPr>
          <w:rFonts w:hint="eastAsia" w:ascii="Times New Roman" w:hAnsi="Times New Roman" w:eastAsia="仿宋" w:cs="Times New Roman"/>
          <w:i w:val="0"/>
          <w:iCs w:val="0"/>
          <w:color w:val="auto"/>
          <w:sz w:val="24"/>
          <w:lang w:eastAsia="zh-CN"/>
        </w:rPr>
        <w:t>供货周期</w:t>
      </w:r>
      <w:r>
        <w:rPr>
          <w:rFonts w:hint="default" w:ascii="Times New Roman" w:hAnsi="Times New Roman" w:eastAsia="仿宋" w:cs="Times New Roman"/>
          <w:i w:val="0"/>
          <w:iCs w:val="0"/>
          <w:color w:val="auto"/>
          <w:sz w:val="24"/>
        </w:rPr>
        <w:t>承诺如下：</w:t>
      </w:r>
    </w:p>
    <w:p>
      <w:pPr>
        <w:pageBreakBefore w:val="0"/>
        <w:widowControl/>
        <w:numPr>
          <w:ilvl w:val="0"/>
          <w:numId w:val="16"/>
        </w:numPr>
        <w:kinsoku/>
        <w:wordWrap w:val="0"/>
        <w:overflowPunct/>
        <w:topLinePunct w:val="0"/>
        <w:bidi w:val="0"/>
        <w:snapToGrid w:val="0"/>
        <w:spacing w:line="500" w:lineRule="exact"/>
        <w:ind w:left="0" w:firstLine="48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我单位承诺，</w:t>
      </w:r>
      <w:r>
        <w:rPr>
          <w:rFonts w:hint="eastAsia" w:ascii="Times New Roman" w:hAnsi="Times New Roman" w:eastAsia="仿宋" w:cs="Times New Roman"/>
          <w:i w:val="0"/>
          <w:iCs w:val="0"/>
          <w:color w:val="auto"/>
          <w:sz w:val="24"/>
          <w:lang w:val="en-US" w:eastAsia="zh-CN"/>
        </w:rPr>
        <w:t xml:space="preserve"> 自签订合同后</w:t>
      </w:r>
      <w:r>
        <w:rPr>
          <w:rFonts w:hint="eastAsia" w:ascii="Times New Roman" w:hAnsi="Times New Roman" w:eastAsia="仿宋" w:cs="Times New Roman"/>
          <w:i w:val="0"/>
          <w:iCs w:val="0"/>
          <w:color w:val="auto"/>
          <w:sz w:val="24"/>
          <w:u w:val="single"/>
          <w:lang w:val="en-US" w:eastAsia="zh-CN"/>
        </w:rPr>
        <w:t xml:space="preserve">     </w:t>
      </w:r>
      <w:r>
        <w:rPr>
          <w:rFonts w:hint="eastAsia" w:ascii="Times New Roman" w:hAnsi="Times New Roman" w:eastAsia="仿宋" w:cs="Times New Roman"/>
          <w:i w:val="0"/>
          <w:iCs w:val="0"/>
          <w:color w:val="auto"/>
          <w:sz w:val="24"/>
          <w:u w:val="none"/>
          <w:lang w:val="en-US" w:eastAsia="zh-CN"/>
        </w:rPr>
        <w:t>天</w:t>
      </w:r>
      <w:r>
        <w:rPr>
          <w:rFonts w:hint="eastAsia" w:ascii="宋体" w:hAnsi="宋体" w:cs="宋体"/>
          <w:sz w:val="24"/>
          <w:lang w:eastAsia="zh-CN"/>
        </w:rPr>
        <w:t>到货及安装完毕</w:t>
      </w:r>
      <w:r>
        <w:rPr>
          <w:rFonts w:hint="default" w:ascii="Times New Roman" w:hAnsi="Times New Roman" w:eastAsia="仿宋" w:cs="Times New Roman"/>
          <w:i w:val="0"/>
          <w:iCs w:val="0"/>
          <w:color w:val="auto"/>
          <w:sz w:val="24"/>
        </w:rPr>
        <w:t>。</w:t>
      </w:r>
    </w:p>
    <w:p>
      <w:pPr>
        <w:pageBreakBefore w:val="0"/>
        <w:widowControl/>
        <w:numPr>
          <w:ilvl w:val="0"/>
          <w:numId w:val="16"/>
        </w:numPr>
        <w:kinsoku/>
        <w:wordWrap w:val="0"/>
        <w:overflowPunct/>
        <w:topLinePunct w:val="0"/>
        <w:bidi w:val="0"/>
        <w:snapToGrid w:val="0"/>
        <w:spacing w:line="500" w:lineRule="exact"/>
        <w:ind w:left="0" w:firstLine="48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我单位承诺</w:t>
      </w:r>
      <w:r>
        <w:rPr>
          <w:rFonts w:hint="default" w:ascii="Times New Roman" w:hAnsi="Times New Roman" w:eastAsia="仿宋" w:cs="Times New Roman"/>
          <w:i w:val="0"/>
          <w:iCs w:val="0"/>
          <w:color w:val="auto"/>
          <w:sz w:val="24"/>
          <w:lang w:val="en-US" w:eastAsia="zh-CN"/>
        </w:rPr>
        <w:t xml:space="preserve">  </w:t>
      </w:r>
      <w:r>
        <w:rPr>
          <w:rFonts w:hint="default" w:ascii="Times New Roman" w:hAnsi="Times New Roman" w:eastAsia="仿宋" w:cs="Times New Roman"/>
          <w:i w:val="0"/>
          <w:iCs w:val="0"/>
          <w:color w:val="auto"/>
          <w:sz w:val="24"/>
        </w:rPr>
        <w:t>年</w:t>
      </w:r>
      <w:r>
        <w:rPr>
          <w:rFonts w:hint="default" w:ascii="Times New Roman" w:hAnsi="Times New Roman" w:eastAsia="仿宋" w:cs="Times New Roman"/>
          <w:i w:val="0"/>
          <w:iCs w:val="0"/>
          <w:color w:val="auto"/>
          <w:sz w:val="24"/>
          <w:lang w:val="en-US" w:eastAsia="zh-CN"/>
        </w:rPr>
        <w:t xml:space="preserve">  </w:t>
      </w:r>
      <w:r>
        <w:rPr>
          <w:rFonts w:hint="default" w:ascii="Times New Roman" w:hAnsi="Times New Roman" w:eastAsia="仿宋" w:cs="Times New Roman"/>
          <w:i w:val="0"/>
          <w:iCs w:val="0"/>
          <w:color w:val="auto"/>
          <w:sz w:val="24"/>
        </w:rPr>
        <w:t>月</w:t>
      </w:r>
      <w:r>
        <w:rPr>
          <w:rFonts w:hint="default" w:ascii="Times New Roman" w:hAnsi="Times New Roman" w:eastAsia="仿宋" w:cs="Times New Roman"/>
          <w:i w:val="0"/>
          <w:iCs w:val="0"/>
          <w:color w:val="auto"/>
          <w:sz w:val="24"/>
          <w:lang w:val="en-US" w:eastAsia="zh-CN"/>
        </w:rPr>
        <w:t xml:space="preserve">  </w:t>
      </w:r>
      <w:r>
        <w:rPr>
          <w:rFonts w:hint="default" w:ascii="Times New Roman" w:hAnsi="Times New Roman" w:eastAsia="仿宋" w:cs="Times New Roman"/>
          <w:i w:val="0"/>
          <w:iCs w:val="0"/>
          <w:color w:val="auto"/>
          <w:sz w:val="24"/>
        </w:rPr>
        <w:t>日之前完成整体项目工作</w:t>
      </w:r>
      <w:r>
        <w:rPr>
          <w:rFonts w:hint="default" w:ascii="Times New Roman" w:hAnsi="Times New Roman" w:eastAsia="仿宋" w:cs="Times New Roman"/>
          <w:i w:val="0"/>
          <w:iCs w:val="0"/>
          <w:color w:val="auto"/>
          <w:sz w:val="24"/>
          <w:lang w:eastAsia="zh-CN"/>
        </w:rPr>
        <w:t>，</w:t>
      </w:r>
      <w:r>
        <w:rPr>
          <w:rFonts w:hint="default" w:ascii="Times New Roman" w:hAnsi="Times New Roman" w:eastAsia="仿宋" w:cs="Times New Roman"/>
          <w:i w:val="0"/>
          <w:iCs w:val="0"/>
          <w:color w:val="auto"/>
          <w:sz w:val="24"/>
        </w:rPr>
        <w:t>如不能按期完成则根据合同内容条款进行处罚和赔偿。</w:t>
      </w:r>
    </w:p>
    <w:p>
      <w:pPr>
        <w:pageBreakBefore w:val="0"/>
        <w:widowControl/>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720" w:firstLineChars="3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720" w:firstLineChars="3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4960" w:firstLineChars="2067"/>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投标人名称（公章）：</w:t>
      </w:r>
    </w:p>
    <w:p>
      <w:pPr>
        <w:pageBreakBefore w:val="0"/>
        <w:kinsoku/>
        <w:wordWrap w:val="0"/>
        <w:overflowPunct/>
        <w:topLinePunct w:val="0"/>
        <w:bidi w:val="0"/>
        <w:snapToGrid w:val="0"/>
        <w:spacing w:line="500" w:lineRule="exact"/>
        <w:ind w:firstLine="4960" w:firstLineChars="2067"/>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法定代表人或授权代理人(签字)：</w:t>
      </w:r>
    </w:p>
    <w:p>
      <w:pPr>
        <w:pageBreakBefore w:val="0"/>
        <w:kinsoku/>
        <w:wordWrap w:val="0"/>
        <w:overflowPunct/>
        <w:topLinePunct w:val="0"/>
        <w:bidi w:val="0"/>
        <w:snapToGrid w:val="0"/>
        <w:spacing w:line="500" w:lineRule="exact"/>
        <w:ind w:firstLine="4960" w:firstLineChars="2067"/>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日期：</w:t>
      </w:r>
    </w:p>
    <w:p>
      <w:pPr>
        <w:pageBreakBefore w:val="0"/>
        <w:kinsoku/>
        <w:wordWrap w:val="0"/>
        <w:overflowPunct/>
        <w:topLinePunct w:val="0"/>
        <w:bidi w:val="0"/>
        <w:snapToGrid w:val="0"/>
        <w:spacing w:line="500" w:lineRule="exact"/>
        <w:ind w:firstLine="720" w:firstLineChars="300"/>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720" w:firstLineChars="300"/>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720" w:firstLineChars="300"/>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720" w:firstLineChars="300"/>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720" w:firstLineChars="300"/>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720" w:firstLineChars="300"/>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pageBreakBefore w:val="0"/>
        <w:widowControl w:val="0"/>
        <w:kinsoku/>
        <w:wordWrap w:val="0"/>
        <w:overflowPunct/>
        <w:topLinePunct w:val="0"/>
        <w:autoSpaceDE/>
        <w:autoSpaceDN/>
        <w:bidi w:val="0"/>
        <w:adjustRightInd/>
        <w:snapToGrid w:val="0"/>
        <w:spacing w:line="500" w:lineRule="exact"/>
        <w:ind w:firstLine="720" w:firstLineChars="300"/>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before="0" w:beforeLines="0" w:after="0" w:afterLines="0" w:line="500" w:lineRule="exact"/>
        <w:jc w:val="center"/>
        <w:textAlignment w:val="auto"/>
        <w:outlineLvl w:val="9"/>
        <w:rPr>
          <w:rFonts w:hint="default" w:ascii="Times New Roman" w:hAnsi="Times New Roman" w:eastAsia="仿宋" w:cs="Times New Roman"/>
          <w:i w:val="0"/>
          <w:iCs w:val="0"/>
          <w:color w:val="auto"/>
          <w:sz w:val="24"/>
          <w:szCs w:val="24"/>
        </w:rPr>
        <w:sectPr>
          <w:pgSz w:w="11906" w:h="16838"/>
          <w:pgMar w:top="1134" w:right="1083" w:bottom="1134" w:left="1083" w:header="851" w:footer="992" w:gutter="0"/>
          <w:pgNumType w:fmt="numberInDash"/>
          <w:cols w:space="720" w:num="1"/>
          <w:rtlGutter w:val="0"/>
          <w:docGrid w:type="lines" w:linePitch="347" w:charSpace="0"/>
        </w:sect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174" w:name="_Toc22082"/>
      <w:bookmarkStart w:id="175" w:name="_Toc11428"/>
      <w:bookmarkStart w:id="176" w:name="_Toc16494"/>
      <w:bookmarkStart w:id="177" w:name="_Toc5933"/>
      <w:r>
        <w:rPr>
          <w:rFonts w:hint="default" w:ascii="Times New Roman" w:hAnsi="Times New Roman" w:eastAsia="仿宋" w:cs="Times New Roman"/>
          <w:i w:val="0"/>
          <w:iCs w:val="0"/>
          <w:color w:val="auto"/>
          <w:sz w:val="24"/>
          <w:szCs w:val="24"/>
        </w:rPr>
        <w:t>（</w:t>
      </w:r>
      <w:r>
        <w:rPr>
          <w:rFonts w:hint="eastAsia" w:ascii="Times New Roman" w:hAnsi="Times New Roman" w:eastAsia="仿宋" w:cs="Times New Roman"/>
          <w:i w:val="0"/>
          <w:iCs w:val="0"/>
          <w:color w:val="auto"/>
          <w:sz w:val="24"/>
          <w:szCs w:val="24"/>
          <w:lang w:val="en-US" w:eastAsia="zh-CN"/>
        </w:rPr>
        <w:t>四</w:t>
      </w:r>
      <w:r>
        <w:rPr>
          <w:rFonts w:hint="default" w:ascii="Times New Roman" w:hAnsi="Times New Roman" w:eastAsia="仿宋" w:cs="Times New Roman"/>
          <w:i w:val="0"/>
          <w:iCs w:val="0"/>
          <w:color w:val="auto"/>
          <w:sz w:val="24"/>
          <w:szCs w:val="24"/>
        </w:rPr>
        <w:t>）</w:t>
      </w:r>
      <w:r>
        <w:rPr>
          <w:rFonts w:hint="default" w:ascii="Times New Roman" w:hAnsi="Times New Roman" w:eastAsia="仿宋" w:cs="Times New Roman"/>
          <w:i w:val="0"/>
          <w:iCs w:val="0"/>
          <w:color w:val="auto"/>
          <w:sz w:val="24"/>
          <w:szCs w:val="24"/>
          <w:lang w:val="en-US" w:eastAsia="zh-CN"/>
        </w:rPr>
        <w:t>技术</w:t>
      </w:r>
      <w:r>
        <w:rPr>
          <w:rFonts w:hint="default" w:ascii="Times New Roman" w:hAnsi="Times New Roman" w:eastAsia="仿宋" w:cs="Times New Roman"/>
          <w:i w:val="0"/>
          <w:iCs w:val="0"/>
          <w:color w:val="auto"/>
          <w:sz w:val="24"/>
          <w:szCs w:val="24"/>
        </w:rPr>
        <w:t>要求及范围偏离表</w:t>
      </w:r>
      <w:bookmarkEnd w:id="174"/>
      <w:bookmarkEnd w:id="175"/>
      <w:bookmarkEnd w:id="176"/>
      <w:bookmarkEnd w:id="177"/>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项目名称：</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采购编号：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27"/>
        <w:gridCol w:w="2268"/>
        <w:gridCol w:w="1984"/>
        <w:gridCol w:w="99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序号</w:t>
            </w:r>
          </w:p>
        </w:tc>
        <w:tc>
          <w:tcPr>
            <w:tcW w:w="1227" w:type="dxa"/>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投标文件</w:t>
            </w: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条目号</w:t>
            </w:r>
          </w:p>
        </w:tc>
        <w:tc>
          <w:tcPr>
            <w:tcW w:w="2268" w:type="dxa"/>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采购要求</w:t>
            </w:r>
          </w:p>
        </w:tc>
        <w:tc>
          <w:tcPr>
            <w:tcW w:w="1984" w:type="dxa"/>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投标响应</w:t>
            </w:r>
          </w:p>
        </w:tc>
        <w:tc>
          <w:tcPr>
            <w:tcW w:w="992" w:type="dxa"/>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偏离</w:t>
            </w:r>
          </w:p>
        </w:tc>
        <w:tc>
          <w:tcPr>
            <w:tcW w:w="1418" w:type="dxa"/>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27"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98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992"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41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bl>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注：1. 投标人应仔细研读、对照招标文件第三章规定</w:t>
      </w:r>
      <w:r>
        <w:rPr>
          <w:rFonts w:hint="eastAsia" w:ascii="Times New Roman" w:hAnsi="Times New Roman" w:eastAsia="仿宋" w:cs="Times New Roman"/>
          <w:b/>
          <w:i w:val="0"/>
          <w:iCs w:val="0"/>
          <w:color w:val="auto"/>
          <w:sz w:val="24"/>
          <w:lang w:eastAsia="zh-CN"/>
        </w:rPr>
        <w:t>货物需求</w:t>
      </w:r>
      <w:r>
        <w:rPr>
          <w:rFonts w:hint="default" w:ascii="Times New Roman" w:hAnsi="Times New Roman" w:eastAsia="仿宋" w:cs="Times New Roman"/>
          <w:b/>
          <w:i w:val="0"/>
          <w:iCs w:val="0"/>
          <w:color w:val="auto"/>
          <w:sz w:val="24"/>
        </w:rPr>
        <w:t>的要求，偏离部分必须在上表中填写，并在评审现场主动说明偏离情况。</w:t>
      </w:r>
    </w:p>
    <w:p>
      <w:pPr>
        <w:pageBreakBefore w:val="0"/>
        <w:kinsoku/>
        <w:wordWrap w:val="0"/>
        <w:overflowPunct/>
        <w:topLinePunct w:val="0"/>
        <w:bidi w:val="0"/>
        <w:snapToGrid w:val="0"/>
        <w:spacing w:line="500" w:lineRule="exact"/>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 xml:space="preserve">    2. 投标人承诺：除本表响应的偏离项目及内容外，其他所有项目及内容均完全与招标文件的技术及服务要求相同。</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3. 如投标人与要求完全一致，须在上表中注明“完全响应，无偏离”。</w:t>
      </w:r>
    </w:p>
    <w:p>
      <w:pPr>
        <w:pageBreakBefore w:val="0"/>
        <w:kinsoku/>
        <w:wordWrap w:val="0"/>
        <w:overflowPunct/>
        <w:topLinePunct w:val="0"/>
        <w:bidi w:val="0"/>
        <w:snapToGrid w:val="0"/>
        <w:spacing w:line="500" w:lineRule="exact"/>
        <w:ind w:firstLine="482" w:firstLineChars="200"/>
        <w:rPr>
          <w:rFonts w:hint="default" w:ascii="Times New Roman" w:hAnsi="Times New Roman" w:eastAsia="仿宋" w:cs="Times New Roman"/>
          <w:b/>
          <w:i w:val="0"/>
          <w:iCs w:val="0"/>
          <w:color w:val="auto"/>
          <w:sz w:val="24"/>
        </w:rPr>
      </w:pPr>
      <w:r>
        <w:rPr>
          <w:rFonts w:hint="default" w:ascii="Times New Roman" w:hAnsi="Times New Roman" w:eastAsia="仿宋" w:cs="Times New Roman"/>
          <w:b/>
          <w:i w:val="0"/>
          <w:iCs w:val="0"/>
          <w:color w:val="auto"/>
          <w:sz w:val="24"/>
        </w:rPr>
        <w:t>4. 针对偏离项进行详细说明。</w:t>
      </w:r>
    </w:p>
    <w:p>
      <w:pPr>
        <w:pageBreakBefore w:val="0"/>
        <w:kinsoku/>
        <w:wordWrap w:val="0"/>
        <w:overflowPunct/>
        <w:topLinePunct w:val="0"/>
        <w:bidi w:val="0"/>
        <w:snapToGrid w:val="0"/>
        <w:spacing w:line="500" w:lineRule="exact"/>
        <w:ind w:firstLine="435"/>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4800" w:firstLineChars="20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投标人名称（公章）：</w:t>
      </w:r>
    </w:p>
    <w:p>
      <w:pPr>
        <w:pageBreakBefore w:val="0"/>
        <w:kinsoku/>
        <w:wordWrap w:val="0"/>
        <w:overflowPunct/>
        <w:topLinePunct w:val="0"/>
        <w:bidi w:val="0"/>
        <w:snapToGrid w:val="0"/>
        <w:spacing w:line="500" w:lineRule="exact"/>
        <w:ind w:firstLine="4809" w:firstLineChars="2004"/>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法定代表人或授权代理人(签字)：</w:t>
      </w:r>
    </w:p>
    <w:p>
      <w:pPr>
        <w:pageBreakBefore w:val="0"/>
        <w:kinsoku/>
        <w:wordWrap w:val="0"/>
        <w:overflowPunct/>
        <w:topLinePunct w:val="0"/>
        <w:bidi w:val="0"/>
        <w:snapToGrid w:val="0"/>
        <w:spacing w:line="500" w:lineRule="exact"/>
        <w:ind w:firstLine="4809" w:firstLineChars="2004"/>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日期：</w:t>
      </w:r>
    </w:p>
    <w:p>
      <w:pPr>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sectPr>
          <w:pgSz w:w="11906" w:h="16838"/>
          <w:pgMar w:top="1134" w:right="1083" w:bottom="1134" w:left="1083" w:header="851" w:footer="992" w:gutter="0"/>
          <w:pgNumType w:fmt="numberInDash"/>
          <w:cols w:space="720" w:num="1"/>
          <w:rtlGutter w:val="0"/>
          <w:docGrid w:type="lines" w:linePitch="347" w:charSpace="0"/>
        </w:sectPr>
      </w:pPr>
    </w:p>
    <w:p>
      <w:pPr>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i w:val="0"/>
          <w:iCs w:val="0"/>
          <w:color w:val="auto"/>
          <w:sz w:val="24"/>
        </w:rPr>
      </w:pPr>
      <w:bookmarkStart w:id="178" w:name="_Toc12040"/>
      <w:bookmarkStart w:id="179" w:name="_Toc20002"/>
      <w:bookmarkStart w:id="180" w:name="_Toc29255"/>
      <w:bookmarkStart w:id="181" w:name="_Toc7471"/>
      <w:r>
        <w:rPr>
          <w:rFonts w:hint="default" w:ascii="Times New Roman" w:hAnsi="Times New Roman" w:eastAsia="仿宋" w:cs="Times New Roman"/>
          <w:b/>
          <w:i w:val="0"/>
          <w:iCs w:val="0"/>
          <w:color w:val="auto"/>
          <w:sz w:val="24"/>
        </w:rPr>
        <w:t>（</w:t>
      </w:r>
      <w:r>
        <w:rPr>
          <w:rFonts w:hint="eastAsia" w:ascii="Times New Roman" w:hAnsi="Times New Roman" w:eastAsia="仿宋" w:cs="Times New Roman"/>
          <w:b/>
          <w:i w:val="0"/>
          <w:iCs w:val="0"/>
          <w:color w:val="auto"/>
          <w:sz w:val="24"/>
          <w:lang w:val="en-US" w:eastAsia="zh-CN"/>
        </w:rPr>
        <w:t>五</w:t>
      </w:r>
      <w:r>
        <w:rPr>
          <w:rFonts w:hint="default" w:ascii="Times New Roman" w:hAnsi="Times New Roman" w:eastAsia="仿宋" w:cs="Times New Roman"/>
          <w:b/>
          <w:i w:val="0"/>
          <w:iCs w:val="0"/>
          <w:color w:val="auto"/>
          <w:sz w:val="24"/>
        </w:rPr>
        <w:t>）合同条款偏离表</w:t>
      </w:r>
      <w:bookmarkEnd w:id="178"/>
      <w:bookmarkEnd w:id="179"/>
      <w:bookmarkEnd w:id="180"/>
      <w:bookmarkEnd w:id="181"/>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项目名称：</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368"/>
        <w:gridCol w:w="1764"/>
        <w:gridCol w:w="1728"/>
        <w:gridCol w:w="1200"/>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序号</w:t>
            </w:r>
          </w:p>
        </w:tc>
        <w:tc>
          <w:tcPr>
            <w:tcW w:w="1368"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采购协议条目号</w:t>
            </w:r>
          </w:p>
        </w:tc>
        <w:tc>
          <w:tcPr>
            <w:tcW w:w="176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协议要求</w:t>
            </w:r>
          </w:p>
        </w:tc>
        <w:tc>
          <w:tcPr>
            <w:tcW w:w="1728"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投标响应</w:t>
            </w:r>
          </w:p>
        </w:tc>
        <w:tc>
          <w:tcPr>
            <w:tcW w:w="1200"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偏离</w:t>
            </w:r>
          </w:p>
        </w:tc>
        <w:tc>
          <w:tcPr>
            <w:tcW w:w="225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3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6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2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00"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5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3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6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2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00"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5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3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6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2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00"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5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3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6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2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00"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5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3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6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2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00"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5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3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6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2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00"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5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3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6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2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00"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5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36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6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728"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1200"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c>
          <w:tcPr>
            <w:tcW w:w="2254" w:type="dxa"/>
            <w:noWrap w:val="0"/>
            <w:vAlign w:val="top"/>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tc>
      </w:tr>
    </w:tbl>
    <w:p>
      <w:pPr>
        <w:pageBreakBefore w:val="0"/>
        <w:kinsoku/>
        <w:wordWrap w:val="0"/>
        <w:overflowPunct/>
        <w:topLinePunct w:val="0"/>
        <w:bidi w:val="0"/>
        <w:snapToGrid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注： </w:t>
      </w:r>
    </w:p>
    <w:p>
      <w:pPr>
        <w:pageBreakBefore w:val="0"/>
        <w:kinsoku/>
        <w:wordWrap w:val="0"/>
        <w:overflowPunct/>
        <w:topLinePunct w:val="0"/>
        <w:bidi w:val="0"/>
        <w:snapToGrid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    1. 投标人应仔细研读、对照招标文件第四章合同条款，偏离部分必须在上表中填写，并在评审现场主动说明偏离情况。</w:t>
      </w:r>
    </w:p>
    <w:p>
      <w:pPr>
        <w:pageBreakBefore w:val="0"/>
        <w:kinsoku/>
        <w:wordWrap w:val="0"/>
        <w:overflowPunct/>
        <w:topLinePunct w:val="0"/>
        <w:bidi w:val="0"/>
        <w:snapToGrid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    2. 投标人承诺：除本表响应的偏离项目及内容外，其他所有项目及内容均完全与合同要求相同。</w:t>
      </w:r>
    </w:p>
    <w:p>
      <w:pPr>
        <w:pageBreakBefore w:val="0"/>
        <w:kinsoku/>
        <w:wordWrap w:val="0"/>
        <w:overflowPunct/>
        <w:topLinePunct w:val="0"/>
        <w:bidi w:val="0"/>
        <w:snapToGrid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    3. 如投标人与要求完全一致，须在上表中注明“完全响应，无偏离”。</w:t>
      </w:r>
    </w:p>
    <w:p>
      <w:pPr>
        <w:pageBreakBefore w:val="0"/>
        <w:kinsoku/>
        <w:wordWrap w:val="0"/>
        <w:overflowPunct/>
        <w:topLinePunct w:val="0"/>
        <w:bidi w:val="0"/>
        <w:snapToGrid w:val="0"/>
        <w:spacing w:line="4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    4. 对于需要投标人自行补充完善的条款请另行说明。</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4960" w:firstLineChars="2067"/>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投标人名称（公章）：</w:t>
      </w:r>
    </w:p>
    <w:p>
      <w:pPr>
        <w:keepNext w:val="0"/>
        <w:keepLines w:val="0"/>
        <w:pageBreakBefore w:val="0"/>
        <w:kinsoku/>
        <w:wordWrap w:val="0"/>
        <w:overflowPunct/>
        <w:topLinePunct w:val="0"/>
        <w:autoSpaceDE/>
        <w:autoSpaceDN/>
        <w:bidi w:val="0"/>
        <w:adjustRightInd/>
        <w:snapToGrid w:val="0"/>
        <w:spacing w:line="500" w:lineRule="exact"/>
        <w:ind w:firstLine="4960" w:firstLineChars="2067"/>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法定代表人或授权代理人(签字)：</w:t>
      </w:r>
    </w:p>
    <w:p>
      <w:pPr>
        <w:keepNext w:val="0"/>
        <w:keepLines w:val="0"/>
        <w:pageBreakBefore w:val="0"/>
        <w:kinsoku/>
        <w:wordWrap w:val="0"/>
        <w:overflowPunct/>
        <w:topLinePunct w:val="0"/>
        <w:autoSpaceDE/>
        <w:autoSpaceDN/>
        <w:bidi w:val="0"/>
        <w:adjustRightInd/>
        <w:snapToGrid w:val="0"/>
        <w:spacing w:line="500" w:lineRule="exact"/>
        <w:ind w:firstLine="4960" w:firstLineChars="2067"/>
        <w:jc w:val="left"/>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日期：</w:t>
      </w:r>
    </w:p>
    <w:p>
      <w:pPr>
        <w:pStyle w:val="15"/>
        <w:keepNext w:val="0"/>
        <w:keepLines w:val="0"/>
        <w:pageBreakBefore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pacing w:val="0"/>
          <w:kern w:val="2"/>
          <w:szCs w:val="24"/>
        </w:rPr>
      </w:pPr>
    </w:p>
    <w:p>
      <w:pPr>
        <w:pStyle w:val="15"/>
        <w:keepNext w:val="0"/>
        <w:keepLines w:val="0"/>
        <w:pageBreakBefore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pacing w:val="0"/>
          <w:kern w:val="2"/>
          <w:szCs w:val="24"/>
        </w:rPr>
        <w:sectPr>
          <w:pgSz w:w="11906" w:h="16838"/>
          <w:pgMar w:top="1134" w:right="1083" w:bottom="1134" w:left="1083" w:header="851" w:footer="992" w:gutter="0"/>
          <w:pgNumType w:fmt="numberInDash"/>
          <w:cols w:space="720" w:num="1"/>
          <w:rtlGutter w:val="0"/>
          <w:docGrid w:type="lines" w:linePitch="347" w:charSpace="0"/>
        </w:sectPr>
      </w:pPr>
    </w:p>
    <w:p>
      <w:pPr>
        <w:pStyle w:val="15"/>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pacing w:val="0"/>
          <w:kern w:val="2"/>
          <w:szCs w:val="24"/>
        </w:rPr>
      </w:pPr>
      <w:bookmarkStart w:id="182" w:name="_Toc14370"/>
      <w:bookmarkStart w:id="183" w:name="_Toc4330"/>
      <w:bookmarkStart w:id="184" w:name="_Toc4385"/>
      <w:bookmarkStart w:id="185" w:name="_Toc26565"/>
      <w:r>
        <w:rPr>
          <w:rFonts w:hint="default" w:ascii="Times New Roman" w:hAnsi="Times New Roman" w:eastAsia="仿宋" w:cs="Times New Roman"/>
          <w:b/>
          <w:i w:val="0"/>
          <w:iCs w:val="0"/>
          <w:color w:val="auto"/>
          <w:spacing w:val="0"/>
          <w:kern w:val="2"/>
          <w:szCs w:val="24"/>
        </w:rPr>
        <w:t>（</w:t>
      </w:r>
      <w:r>
        <w:rPr>
          <w:rFonts w:hint="eastAsia" w:ascii="Times New Roman" w:hAnsi="Times New Roman" w:eastAsia="仿宋" w:cs="Times New Roman"/>
          <w:b/>
          <w:i w:val="0"/>
          <w:iCs w:val="0"/>
          <w:color w:val="auto"/>
          <w:spacing w:val="0"/>
          <w:kern w:val="2"/>
          <w:szCs w:val="24"/>
          <w:lang w:val="en-US" w:eastAsia="zh-CN"/>
        </w:rPr>
        <w:t>六</w:t>
      </w:r>
      <w:r>
        <w:rPr>
          <w:rFonts w:hint="default" w:ascii="Times New Roman" w:hAnsi="Times New Roman" w:eastAsia="仿宋" w:cs="Times New Roman"/>
          <w:b/>
          <w:i w:val="0"/>
          <w:iCs w:val="0"/>
          <w:color w:val="auto"/>
          <w:spacing w:val="0"/>
          <w:kern w:val="2"/>
          <w:szCs w:val="24"/>
        </w:rPr>
        <w:t>）拟投入人员承诺函</w:t>
      </w:r>
      <w:bookmarkEnd w:id="182"/>
      <w:bookmarkEnd w:id="183"/>
      <w:bookmarkEnd w:id="184"/>
      <w:bookmarkEnd w:id="185"/>
    </w:p>
    <w:p>
      <w:pPr>
        <w:pageBreakBefore w:val="0"/>
        <w:kinsoku/>
        <w:wordWrap w:val="0"/>
        <w:overflowPunct/>
        <w:topLinePunct w:val="0"/>
        <w:bidi w:val="0"/>
        <w:snapToGrid w:val="0"/>
        <w:spacing w:line="36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致：（招标人）</w:t>
      </w:r>
    </w:p>
    <w:p>
      <w:pPr>
        <w:pageBreakBefore w:val="0"/>
        <w:kinsoku/>
        <w:wordWrap w:val="0"/>
        <w:overflowPunct/>
        <w:topLinePunct w:val="0"/>
        <w:bidi w:val="0"/>
        <w:snapToGrid w:val="0"/>
        <w:spacing w:line="36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（投标人名称）</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参加贵方组织的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项目（招标项目名称）（编号为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）的投标，如我单位中标，我方就本次项目拟投入人员承诺如下：</w:t>
      </w:r>
    </w:p>
    <w:p>
      <w:pPr>
        <w:pageBreakBefore w:val="0"/>
        <w:numPr>
          <w:ilvl w:val="0"/>
          <w:numId w:val="17"/>
        </w:numPr>
        <w:kinsoku/>
        <w:wordWrap w:val="0"/>
        <w:overflowPunct/>
        <w:topLinePunct w:val="0"/>
        <w:bidi w:val="0"/>
        <w:snapToGrid w:val="0"/>
        <w:spacing w:line="360" w:lineRule="exact"/>
        <w:ind w:left="0"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方承诺，投标文件中拟投入人员清单中项目负责人、项目实施团队人员、远程服务支持人员、售后服务（维保）人员均为我公司为贵单位本次采购配置的服务人员。实际工作中人员如与清单人员名单不一致，贵单位有权终止合同或按照合同条款进行处罚。由此造成的其他损失均由我方承担进行赔偿。</w:t>
      </w:r>
    </w:p>
    <w:p>
      <w:pPr>
        <w:pageBreakBefore w:val="0"/>
        <w:numPr>
          <w:ilvl w:val="0"/>
          <w:numId w:val="17"/>
        </w:numPr>
        <w:kinsoku/>
        <w:wordWrap w:val="0"/>
        <w:overflowPunct/>
        <w:topLinePunct w:val="0"/>
        <w:bidi w:val="0"/>
        <w:snapToGrid w:val="0"/>
        <w:spacing w:line="360" w:lineRule="exact"/>
        <w:ind w:left="0"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方承诺投标文件中项目成员的相关信息均为真实、有效的。在项目开展阶段如发现提供虚假资料，或投标文件描述与实际情况不符，贵单位有权终止合同或按照合同条款进行处罚。由此造成的其他损失均由我方承担进行赔偿。</w:t>
      </w:r>
    </w:p>
    <w:p>
      <w:pPr>
        <w:pageBreakBefore w:val="0"/>
        <w:numPr>
          <w:ilvl w:val="0"/>
          <w:numId w:val="17"/>
        </w:numPr>
        <w:kinsoku/>
        <w:wordWrap w:val="0"/>
        <w:overflowPunct/>
        <w:topLinePunct w:val="0"/>
        <w:bidi w:val="0"/>
        <w:snapToGrid w:val="0"/>
        <w:spacing w:line="360" w:lineRule="exact"/>
        <w:ind w:left="0"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方承诺在服务期内，我公司将采取相关措施保证项目管理工作人员及售后服务（维保）人员的稳定，以利项目实施工作连续、正常进行。人员离职、调配、不符合贵单位标准辞退等非贵单位原因人员更换不超过40%，否则贵单位有权终止合同。</w:t>
      </w:r>
    </w:p>
    <w:p>
      <w:pPr>
        <w:pageBreakBefore w:val="0"/>
        <w:numPr>
          <w:ilvl w:val="0"/>
          <w:numId w:val="17"/>
        </w:numPr>
        <w:kinsoku/>
        <w:wordWrap w:val="0"/>
        <w:overflowPunct/>
        <w:topLinePunct w:val="0"/>
        <w:bidi w:val="0"/>
        <w:snapToGrid w:val="0"/>
        <w:spacing w:line="360" w:lineRule="exact"/>
        <w:ind w:left="0"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如果我方中标，若由于特殊原因须更换实施人员和售后（维保）人员时，我方将以不低于此人员资历的标准进行替换，并报贵单位审查。经审查通过后，方可更换。若未经贵单位批准，我方擅自更换，贵单位有权终止合同或按照合同条款进行处罚。</w:t>
      </w:r>
    </w:p>
    <w:p>
      <w:pPr>
        <w:pageBreakBefore w:val="0"/>
        <w:numPr>
          <w:ilvl w:val="0"/>
          <w:numId w:val="17"/>
        </w:numPr>
        <w:kinsoku/>
        <w:wordWrap w:val="0"/>
        <w:overflowPunct/>
        <w:topLinePunct w:val="0"/>
        <w:bidi w:val="0"/>
        <w:snapToGrid w:val="0"/>
        <w:spacing w:line="360" w:lineRule="exact"/>
        <w:ind w:left="0"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我方承诺项目实施期间，在关键节点或工作内容较为集中阶段，贵单位有权要求我方增加项目成员保障工作正常开展，新增加人员应满足贵单位要求的资质能力。</w:t>
      </w:r>
    </w:p>
    <w:p>
      <w:pPr>
        <w:pageBreakBefore w:val="0"/>
        <w:numPr>
          <w:ilvl w:val="0"/>
          <w:numId w:val="17"/>
        </w:numPr>
        <w:kinsoku/>
        <w:wordWrap w:val="0"/>
        <w:overflowPunct/>
        <w:topLinePunct w:val="0"/>
        <w:bidi w:val="0"/>
        <w:snapToGrid w:val="0"/>
        <w:spacing w:line="360" w:lineRule="exact"/>
        <w:ind w:left="0"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方承诺拟提供人员清单中人员均为责任心强，能够按照投标文件所述相关方案执行人员，如不符合贵单位标准，贵单位有权对人员进行更换。如备选人员不符合贵单位使用要求的，我方承诺提供不少于2人且不低于此人员资历的备选人员名单供贵单位选择。否则贵单位有权终止合同。</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4677" w:firstLineChars="194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投标人（盖章）：</w:t>
      </w:r>
    </w:p>
    <w:p>
      <w:pPr>
        <w:pageBreakBefore w:val="0"/>
        <w:kinsoku/>
        <w:wordWrap w:val="0"/>
        <w:overflowPunct/>
        <w:topLinePunct w:val="0"/>
        <w:bidi w:val="0"/>
        <w:snapToGrid w:val="0"/>
        <w:spacing w:line="500" w:lineRule="exact"/>
        <w:ind w:firstLine="4677" w:firstLineChars="194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法定代表人或委托代理人（签章）：</w:t>
      </w:r>
    </w:p>
    <w:p>
      <w:pPr>
        <w:pageBreakBefore w:val="0"/>
        <w:kinsoku/>
        <w:wordWrap w:val="0"/>
        <w:overflowPunct/>
        <w:topLinePunct w:val="0"/>
        <w:bidi w:val="0"/>
        <w:snapToGrid w:val="0"/>
        <w:spacing w:line="500" w:lineRule="exact"/>
        <w:ind w:firstLine="4677" w:firstLineChars="194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日期：</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p>
      <w:pPr>
        <w:pStyle w:val="15"/>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pacing w:val="0"/>
          <w:kern w:val="2"/>
          <w:szCs w:val="24"/>
        </w:rPr>
        <w:sectPr>
          <w:pgSz w:w="11906" w:h="16838"/>
          <w:pgMar w:top="1134" w:right="1083" w:bottom="1134" w:left="1083" w:header="851" w:footer="992" w:gutter="0"/>
          <w:pgNumType w:fmt="numberInDash"/>
          <w:cols w:space="720" w:num="1"/>
          <w:rtlGutter w:val="0"/>
          <w:docGrid w:type="lines" w:linePitch="347" w:charSpace="0"/>
        </w:sectPr>
      </w:pPr>
    </w:p>
    <w:p>
      <w:pPr>
        <w:pStyle w:val="15"/>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pacing w:val="0"/>
          <w:kern w:val="2"/>
          <w:szCs w:val="24"/>
        </w:rPr>
      </w:pPr>
      <w:bookmarkStart w:id="186" w:name="_Toc24827"/>
      <w:bookmarkStart w:id="187" w:name="_Toc19864"/>
      <w:bookmarkStart w:id="188" w:name="_Toc10137"/>
      <w:bookmarkStart w:id="189" w:name="_Toc4361"/>
      <w:r>
        <w:rPr>
          <w:rFonts w:hint="default" w:ascii="Times New Roman" w:hAnsi="Times New Roman" w:eastAsia="仿宋" w:cs="Times New Roman"/>
          <w:b/>
          <w:i w:val="0"/>
          <w:iCs w:val="0"/>
          <w:color w:val="auto"/>
          <w:spacing w:val="0"/>
          <w:kern w:val="2"/>
          <w:szCs w:val="24"/>
        </w:rPr>
        <w:t>（</w:t>
      </w:r>
      <w:r>
        <w:rPr>
          <w:rFonts w:hint="eastAsia" w:ascii="Times New Roman" w:hAnsi="Times New Roman" w:eastAsia="仿宋" w:cs="Times New Roman"/>
          <w:b/>
          <w:i w:val="0"/>
          <w:iCs w:val="0"/>
          <w:color w:val="auto"/>
          <w:spacing w:val="0"/>
          <w:kern w:val="2"/>
          <w:szCs w:val="24"/>
          <w:lang w:val="en-US" w:eastAsia="zh-CN"/>
        </w:rPr>
        <w:t>七</w:t>
      </w:r>
      <w:r>
        <w:rPr>
          <w:rFonts w:hint="default" w:ascii="Times New Roman" w:hAnsi="Times New Roman" w:eastAsia="仿宋" w:cs="Times New Roman"/>
          <w:b/>
          <w:i w:val="0"/>
          <w:iCs w:val="0"/>
          <w:color w:val="auto"/>
          <w:spacing w:val="0"/>
          <w:kern w:val="2"/>
          <w:szCs w:val="24"/>
        </w:rPr>
        <w:t>）项目人员信息表</w:t>
      </w:r>
      <w:bookmarkEnd w:id="186"/>
      <w:bookmarkEnd w:id="187"/>
      <w:bookmarkEnd w:id="188"/>
      <w:bookmarkEnd w:id="189"/>
    </w:p>
    <w:p>
      <w:pPr>
        <w:pageBreakBefore w:val="0"/>
        <w:kinsoku/>
        <w:wordWrap w:val="0"/>
        <w:overflowPunct/>
        <w:topLinePunct w:val="0"/>
        <w:bidi w:val="0"/>
        <w:rPr>
          <w:rFonts w:hint="default" w:ascii="Times New Roman" w:hAnsi="Times New Roman" w:eastAsia="仿宋" w:cs="Times New Roman"/>
          <w:i w:val="0"/>
          <w:iCs w:val="0"/>
          <w:color w:val="auto"/>
        </w:rPr>
      </w:pPr>
    </w:p>
    <w:p>
      <w:pPr>
        <w:pageBreakBefore w:val="0"/>
        <w:kinsoku/>
        <w:wordWrap w:val="0"/>
        <w:overflowPunct/>
        <w:topLinePunct w:val="0"/>
        <w:bidi w:val="0"/>
        <w:jc w:val="center"/>
        <w:rPr>
          <w:rFonts w:hint="default" w:ascii="Times New Roman" w:hAnsi="Times New Roman" w:eastAsia="仿宋" w:cs="Times New Roman"/>
          <w:b/>
          <w:i w:val="0"/>
          <w:iCs w:val="0"/>
          <w:color w:val="auto"/>
          <w:sz w:val="30"/>
          <w:szCs w:val="30"/>
        </w:rPr>
      </w:pPr>
      <w:r>
        <w:rPr>
          <w:rFonts w:hint="default" w:ascii="Times New Roman" w:hAnsi="Times New Roman" w:eastAsia="仿宋" w:cs="Times New Roman"/>
          <w:b/>
          <w:i w:val="0"/>
          <w:iCs w:val="0"/>
          <w:color w:val="auto"/>
          <w:sz w:val="30"/>
          <w:szCs w:val="30"/>
        </w:rPr>
        <w:t>1、项目实施团队成员一览表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61"/>
        <w:gridCol w:w="644"/>
        <w:gridCol w:w="805"/>
        <w:gridCol w:w="960"/>
        <w:gridCol w:w="1380"/>
        <w:gridCol w:w="1680"/>
        <w:gridCol w:w="1211"/>
        <w:gridCol w:w="1115"/>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631"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序号</w:t>
            </w:r>
          </w:p>
        </w:tc>
        <w:tc>
          <w:tcPr>
            <w:tcW w:w="861"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姓名</w:t>
            </w:r>
          </w:p>
        </w:tc>
        <w:tc>
          <w:tcPr>
            <w:tcW w:w="644"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年龄</w:t>
            </w:r>
          </w:p>
        </w:tc>
        <w:tc>
          <w:tcPr>
            <w:tcW w:w="805"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学历</w:t>
            </w:r>
          </w:p>
        </w:tc>
        <w:tc>
          <w:tcPr>
            <w:tcW w:w="960"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工作年限</w:t>
            </w:r>
          </w:p>
        </w:tc>
        <w:tc>
          <w:tcPr>
            <w:tcW w:w="1380"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本项目职责</w:t>
            </w:r>
          </w:p>
        </w:tc>
        <w:tc>
          <w:tcPr>
            <w:tcW w:w="1680" w:type="dxa"/>
            <w:noWrap w:val="0"/>
            <w:vAlign w:val="center"/>
          </w:tcPr>
          <w:p>
            <w:pPr>
              <w:pageBreakBefore w:val="0"/>
              <w:tabs>
                <w:tab w:val="left" w:pos="446"/>
              </w:tabs>
              <w:kinsoku/>
              <w:wordWrap w:val="0"/>
              <w:overflowPunct/>
              <w:topLinePunct w:val="0"/>
              <w:bidi w:val="0"/>
              <w:snapToGrid w:val="0"/>
              <w:jc w:val="center"/>
              <w:rPr>
                <w:rFonts w:hint="default" w:ascii="Times New Roman" w:hAnsi="Times New Roman" w:eastAsia="仿宋" w:cs="Times New Roman"/>
                <w:i w:val="0"/>
                <w:iCs w:val="0"/>
                <w:color w:val="auto"/>
                <w:szCs w:val="21"/>
                <w:lang w:eastAsia="zh-CN"/>
              </w:rPr>
            </w:pPr>
            <w:r>
              <w:rPr>
                <w:rFonts w:hint="default" w:ascii="Times New Roman" w:hAnsi="Times New Roman" w:eastAsia="仿宋" w:cs="Times New Roman"/>
                <w:i w:val="0"/>
                <w:iCs w:val="0"/>
                <w:color w:val="auto"/>
                <w:szCs w:val="21"/>
                <w:lang w:eastAsia="zh-CN"/>
              </w:rPr>
              <w:t>取得证书</w:t>
            </w:r>
          </w:p>
        </w:tc>
        <w:tc>
          <w:tcPr>
            <w:tcW w:w="1211"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项目负责内容</w:t>
            </w:r>
          </w:p>
        </w:tc>
        <w:tc>
          <w:tcPr>
            <w:tcW w:w="111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驻场服务时间</w:t>
            </w:r>
          </w:p>
        </w:tc>
        <w:tc>
          <w:tcPr>
            <w:tcW w:w="787"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3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86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644"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80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960"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380"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项目经理</w:t>
            </w:r>
          </w:p>
        </w:tc>
        <w:tc>
          <w:tcPr>
            <w:tcW w:w="1680"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21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11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787"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3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86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644"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80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960"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380"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项目成员</w:t>
            </w:r>
          </w:p>
        </w:tc>
        <w:tc>
          <w:tcPr>
            <w:tcW w:w="1680"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21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11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787"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63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86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644"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80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960"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380"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w:t>
            </w:r>
          </w:p>
        </w:tc>
        <w:tc>
          <w:tcPr>
            <w:tcW w:w="1680"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21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11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787"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3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86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644"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80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960"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380"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680"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211"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1115"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c>
          <w:tcPr>
            <w:tcW w:w="787" w:type="dxa"/>
            <w:noWrap w:val="0"/>
            <w:vAlign w:val="top"/>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p>
        </w:tc>
      </w:tr>
    </w:tbl>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Style w:val="11"/>
        <w:pageBreakBefore w:val="0"/>
        <w:kinsoku/>
        <w:wordWrap w:val="0"/>
        <w:overflowPunct/>
        <w:topLinePunct w:val="0"/>
        <w:bidi w:val="0"/>
        <w:snapToGrid w:val="0"/>
        <w:spacing w:line="500" w:lineRule="exact"/>
        <w:ind w:firstLine="6376" w:firstLineChars="2657"/>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投标代表签字：</w:t>
      </w:r>
    </w:p>
    <w:p>
      <w:pPr>
        <w:pStyle w:val="11"/>
        <w:pageBreakBefore w:val="0"/>
        <w:kinsoku/>
        <w:wordWrap w:val="0"/>
        <w:overflowPunct/>
        <w:topLinePunct w:val="0"/>
        <w:bidi w:val="0"/>
        <w:snapToGrid w:val="0"/>
        <w:spacing w:line="500" w:lineRule="exact"/>
        <w:ind w:firstLine="6376" w:firstLineChars="2657"/>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投标单位公章：        </w:t>
      </w:r>
    </w:p>
    <w:p>
      <w:pPr>
        <w:pageBreakBefore w:val="0"/>
        <w:kinsoku/>
        <w:wordWrap w:val="0"/>
        <w:overflowPunct/>
        <w:topLinePunct w:val="0"/>
        <w:bidi w:val="0"/>
        <w:snapToGrid w:val="0"/>
        <w:spacing w:line="500" w:lineRule="exact"/>
        <w:ind w:firstLine="6376" w:firstLineChars="2657"/>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z w:val="24"/>
        </w:rPr>
        <w:t>日期：</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年</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月</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日</w:t>
      </w: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ageBreakBefore w:val="0"/>
        <w:kinsoku/>
        <w:wordWrap w:val="0"/>
        <w:overflowPunct/>
        <w:topLinePunct w:val="0"/>
        <w:bidi w:val="0"/>
        <w:snapToGrid w:val="0"/>
        <w:spacing w:line="500" w:lineRule="exact"/>
        <w:jc w:val="center"/>
        <w:rPr>
          <w:rFonts w:hint="default" w:ascii="Times New Roman" w:hAnsi="Times New Roman" w:eastAsia="仿宋" w:cs="Times New Roman"/>
          <w:b/>
          <w:i w:val="0"/>
          <w:iCs w:val="0"/>
          <w:color w:val="auto"/>
          <w:sz w:val="24"/>
        </w:rPr>
      </w:pPr>
    </w:p>
    <w:p>
      <w:pPr>
        <w:pStyle w:val="5"/>
        <w:pageBreakBefore w:val="0"/>
        <w:kinsoku/>
        <w:wordWrap w:val="0"/>
        <w:overflowPunct/>
        <w:topLinePunct w:val="0"/>
        <w:bidi w:val="0"/>
        <w:snapToGrid w:val="0"/>
        <w:spacing w:line="500" w:lineRule="exact"/>
        <w:ind w:left="0" w:leftChars="0" w:firstLine="0" w:firstLineChars="0"/>
        <w:jc w:val="both"/>
        <w:rPr>
          <w:rFonts w:hint="default" w:ascii="Times New Roman" w:hAnsi="Times New Roman" w:eastAsia="仿宋" w:cs="Times New Roman"/>
          <w:b/>
          <w:i w:val="0"/>
          <w:iCs w:val="0"/>
          <w:color w:val="auto"/>
          <w:sz w:val="30"/>
          <w:szCs w:val="30"/>
        </w:rPr>
      </w:pPr>
    </w:p>
    <w:p>
      <w:pPr>
        <w:pStyle w:val="5"/>
        <w:pageBreakBefore w:val="0"/>
        <w:kinsoku/>
        <w:wordWrap w:val="0"/>
        <w:overflowPunct/>
        <w:topLinePunct w:val="0"/>
        <w:bidi w:val="0"/>
        <w:snapToGrid w:val="0"/>
        <w:spacing w:line="500" w:lineRule="exact"/>
        <w:ind w:left="0" w:leftChars="0" w:firstLine="0" w:firstLineChars="0"/>
        <w:jc w:val="center"/>
        <w:rPr>
          <w:rFonts w:hint="default" w:ascii="Times New Roman" w:hAnsi="Times New Roman" w:eastAsia="仿宋" w:cs="Times New Roman"/>
          <w:b/>
          <w:i w:val="0"/>
          <w:iCs w:val="0"/>
          <w:color w:val="auto"/>
          <w:sz w:val="30"/>
          <w:szCs w:val="30"/>
        </w:rPr>
        <w:sectPr>
          <w:pgSz w:w="11906" w:h="16838"/>
          <w:pgMar w:top="1134" w:right="1083" w:bottom="1134" w:left="1083" w:header="851" w:footer="992" w:gutter="0"/>
          <w:pgNumType w:fmt="numberInDash"/>
          <w:cols w:space="720" w:num="1"/>
          <w:rtlGutter w:val="0"/>
          <w:docGrid w:type="lines" w:linePitch="347" w:charSpace="0"/>
        </w:sectPr>
      </w:pPr>
    </w:p>
    <w:p>
      <w:pPr>
        <w:pStyle w:val="5"/>
        <w:pageBreakBefore w:val="0"/>
        <w:kinsoku/>
        <w:wordWrap w:val="0"/>
        <w:overflowPunct/>
        <w:topLinePunct w:val="0"/>
        <w:bidi w:val="0"/>
        <w:snapToGrid w:val="0"/>
        <w:spacing w:line="500" w:lineRule="exact"/>
        <w:ind w:left="0" w:leftChars="0" w:firstLine="0" w:firstLineChars="0"/>
        <w:jc w:val="center"/>
        <w:rPr>
          <w:rFonts w:hint="default" w:ascii="Times New Roman" w:hAnsi="Times New Roman" w:eastAsia="仿宋" w:cs="Times New Roman"/>
          <w:b/>
          <w:i w:val="0"/>
          <w:iCs w:val="0"/>
          <w:color w:val="auto"/>
          <w:sz w:val="30"/>
          <w:szCs w:val="30"/>
        </w:rPr>
      </w:pPr>
      <w:r>
        <w:rPr>
          <w:rFonts w:hint="default" w:ascii="Times New Roman" w:hAnsi="Times New Roman" w:eastAsia="仿宋" w:cs="Times New Roman"/>
          <w:b/>
          <w:i w:val="0"/>
          <w:iCs w:val="0"/>
          <w:color w:val="auto"/>
          <w:sz w:val="30"/>
          <w:szCs w:val="30"/>
        </w:rPr>
        <w:t>2、项目经理</w:t>
      </w:r>
    </w:p>
    <w:p>
      <w:pPr>
        <w:pStyle w:val="5"/>
        <w:pageBreakBefore w:val="0"/>
        <w:kinsoku/>
        <w:wordWrap w:val="0"/>
        <w:overflowPunct/>
        <w:topLinePunct w:val="0"/>
        <w:bidi w:val="0"/>
        <w:snapToGrid w:val="0"/>
        <w:spacing w:line="500" w:lineRule="exact"/>
        <w:ind w:firstLine="480"/>
        <w:rPr>
          <w:rFonts w:hint="default" w:ascii="Times New Roman" w:hAnsi="Times New Roman" w:eastAsia="仿宋" w:cs="Times New Roman"/>
          <w:i w:val="0"/>
          <w:iCs w:val="0"/>
          <w:color w:val="auto"/>
          <w:sz w:val="24"/>
          <w:szCs w:val="24"/>
          <w:u w:val="single"/>
        </w:rPr>
      </w:pPr>
      <w:r>
        <w:rPr>
          <w:rFonts w:hint="default" w:ascii="Times New Roman" w:hAnsi="Times New Roman" w:eastAsia="仿宋" w:cs="Times New Roman"/>
          <w:i w:val="0"/>
          <w:iCs w:val="0"/>
          <w:color w:val="auto"/>
          <w:sz w:val="24"/>
          <w:szCs w:val="24"/>
        </w:rPr>
        <w:t>我公司承诺：如我公司中标，将派驻的项目经理为</w:t>
      </w:r>
      <w:r>
        <w:rPr>
          <w:rFonts w:hint="default" w:ascii="Times New Roman" w:hAnsi="Times New Roman" w:eastAsia="仿宋" w:cs="Times New Roman"/>
          <w:i w:val="0"/>
          <w:iCs w:val="0"/>
          <w:color w:val="auto"/>
          <w:sz w:val="24"/>
          <w:szCs w:val="24"/>
          <w:u w:val="single"/>
        </w:rPr>
        <w:t xml:space="preserve">      </w:t>
      </w:r>
    </w:p>
    <w:p>
      <w:pPr>
        <w:pStyle w:val="5"/>
        <w:pageBreakBefore w:val="0"/>
        <w:kinsoku/>
        <w:wordWrap w:val="0"/>
        <w:overflowPunct/>
        <w:topLinePunct w:val="0"/>
        <w:bidi w:val="0"/>
        <w:snapToGrid w:val="0"/>
        <w:spacing w:line="500" w:lineRule="exact"/>
        <w:ind w:firstLine="480"/>
        <w:rPr>
          <w:rFonts w:hint="default" w:ascii="Times New Roman" w:hAnsi="Times New Roman" w:eastAsia="仿宋" w:cs="Times New Roman"/>
          <w:i w:val="0"/>
          <w:iCs w:val="0"/>
          <w:color w:val="auto"/>
          <w:sz w:val="24"/>
          <w:szCs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063"/>
        <w:gridCol w:w="1064"/>
        <w:gridCol w:w="1275"/>
        <w:gridCol w:w="1701"/>
        <w:gridCol w:w="127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Cs w:val="21"/>
              </w:rPr>
              <w:t>项目经理简历表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姓名</w:t>
            </w:r>
          </w:p>
        </w:tc>
        <w:tc>
          <w:tcPr>
            <w:tcW w:w="2127" w:type="dxa"/>
            <w:gridSpan w:val="2"/>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年龄</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vMerge w:val="restart"/>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照片</w:t>
            </w:r>
          </w:p>
        </w:tc>
        <w:tc>
          <w:tcPr>
            <w:tcW w:w="1314" w:type="dxa"/>
            <w:vMerge w:val="restart"/>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手机号</w:t>
            </w:r>
          </w:p>
        </w:tc>
        <w:tc>
          <w:tcPr>
            <w:tcW w:w="2127" w:type="dxa"/>
            <w:gridSpan w:val="2"/>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毕业</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院校</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vMerge w:val="continue"/>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314" w:type="dxa"/>
            <w:vMerge w:val="continue"/>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专业</w:t>
            </w:r>
          </w:p>
        </w:tc>
        <w:tc>
          <w:tcPr>
            <w:tcW w:w="2127" w:type="dxa"/>
            <w:gridSpan w:val="2"/>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学位</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（大专、大学、研究生）</w:t>
            </w: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拟任职务</w:t>
            </w: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工作年限</w:t>
            </w:r>
          </w:p>
        </w:tc>
        <w:tc>
          <w:tcPr>
            <w:tcW w:w="2127" w:type="dxa"/>
            <w:gridSpan w:val="2"/>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本公司工作年限</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担任负责人年限</w:t>
            </w: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学习经历</w:t>
            </w:r>
          </w:p>
        </w:tc>
        <w:tc>
          <w:tcPr>
            <w:tcW w:w="7693" w:type="dxa"/>
            <w:gridSpan w:val="6"/>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（大学及以上学校学习、专业技术培训机构学习经历）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技术认证</w:t>
            </w:r>
          </w:p>
        </w:tc>
        <w:tc>
          <w:tcPr>
            <w:tcW w:w="7693" w:type="dxa"/>
            <w:gridSpan w:val="6"/>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（技术认证类、考试证书）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技术能力</w:t>
            </w:r>
          </w:p>
        </w:tc>
        <w:tc>
          <w:tcPr>
            <w:tcW w:w="7693" w:type="dxa"/>
            <w:gridSpan w:val="6"/>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能力描述</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序号</w:t>
            </w:r>
          </w:p>
        </w:tc>
        <w:tc>
          <w:tcPr>
            <w:tcW w:w="1063"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项目名称</w:t>
            </w:r>
          </w:p>
        </w:tc>
        <w:tc>
          <w:tcPr>
            <w:tcW w:w="1064" w:type="dxa"/>
            <w:noWrap w:val="0"/>
            <w:vAlign w:val="center"/>
          </w:tcPr>
          <w:p>
            <w:pPr>
              <w:pageBreakBefore w:val="0"/>
              <w:kinsoku/>
              <w:wordWrap w:val="0"/>
              <w:overflowPunct/>
              <w:topLinePunct w:val="0"/>
              <w:bidi w:val="0"/>
              <w:snapToGrid w:val="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合同签订时间（起-止）</w:t>
            </w: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项目金额</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项目主要内容</w:t>
            </w: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客户名称</w:t>
            </w:r>
          </w:p>
        </w:tc>
        <w:tc>
          <w:tcPr>
            <w:tcW w:w="1314" w:type="dxa"/>
            <w:noWrap w:val="0"/>
            <w:vAlign w:val="center"/>
          </w:tcPr>
          <w:p>
            <w:pPr>
              <w:pageBreakBefore w:val="0"/>
              <w:kinsoku/>
              <w:wordWrap w:val="0"/>
              <w:overflowPunct/>
              <w:topLinePunct w:val="0"/>
              <w:bidi w:val="0"/>
              <w:snapToGrid w:val="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客户联系方式（姓名及电话）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3"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3"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3"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bl>
    <w:p>
      <w:pPr>
        <w:pageBreakBefore w:val="0"/>
        <w:tabs>
          <w:tab w:val="left" w:pos="-3119"/>
        </w:tabs>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注：（1）根据上表内容提供项目经理工作经验、身份证复印件、劳务合同、社保证明等相关材料；</w:t>
      </w:r>
    </w:p>
    <w:p>
      <w:pPr>
        <w:pageBreakBefore w:val="0"/>
        <w:tabs>
          <w:tab w:val="left" w:pos="-3119"/>
        </w:tabs>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2）根据类似工作经历顺序提供项目经理作为项目负责人实施的业绩证明。合同要求提供合同首页、金额所在页、签字盖章页及能够体现工作内容的关键页（如工作说明书部分或合同主体内容），日期以合同签订日期为准。合同或中标通知书不能体现项目负责人经历的，请提供用户业务部门出具的相关证明文件，证明文件须说明服务时间及所负责具体内容。</w:t>
      </w:r>
    </w:p>
    <w:p>
      <w:pPr>
        <w:pStyle w:val="5"/>
        <w:pageBreakBefore w:val="0"/>
        <w:kinsoku/>
        <w:wordWrap w:val="0"/>
        <w:overflowPunct/>
        <w:topLinePunct w:val="0"/>
        <w:bidi w:val="0"/>
        <w:snapToGrid w:val="0"/>
        <w:spacing w:line="500" w:lineRule="exact"/>
        <w:ind w:firstLine="602"/>
        <w:jc w:val="center"/>
        <w:rPr>
          <w:rFonts w:hint="default" w:ascii="Times New Roman" w:hAnsi="Times New Roman" w:eastAsia="仿宋" w:cs="Times New Roman"/>
          <w:b/>
          <w:i w:val="0"/>
          <w:iCs w:val="0"/>
          <w:color w:val="auto"/>
          <w:sz w:val="30"/>
          <w:szCs w:val="30"/>
        </w:rPr>
        <w:sectPr>
          <w:pgSz w:w="11906" w:h="16838"/>
          <w:pgMar w:top="1134" w:right="1083" w:bottom="1134" w:left="1083" w:header="851" w:footer="992" w:gutter="0"/>
          <w:pgNumType w:fmt="numberInDash"/>
          <w:cols w:space="720" w:num="1"/>
          <w:rtlGutter w:val="0"/>
          <w:docGrid w:type="lines" w:linePitch="347" w:charSpace="0"/>
        </w:sectPr>
      </w:pPr>
    </w:p>
    <w:p>
      <w:pPr>
        <w:pStyle w:val="5"/>
        <w:pageBreakBefore w:val="0"/>
        <w:kinsoku/>
        <w:wordWrap w:val="0"/>
        <w:overflowPunct/>
        <w:topLinePunct w:val="0"/>
        <w:bidi w:val="0"/>
        <w:snapToGrid w:val="0"/>
        <w:spacing w:line="500" w:lineRule="exact"/>
        <w:ind w:firstLine="602"/>
        <w:jc w:val="center"/>
        <w:rPr>
          <w:rFonts w:hint="default" w:ascii="Times New Roman" w:hAnsi="Times New Roman" w:eastAsia="仿宋" w:cs="Times New Roman"/>
          <w:b/>
          <w:i w:val="0"/>
          <w:iCs w:val="0"/>
          <w:color w:val="auto"/>
          <w:sz w:val="30"/>
          <w:szCs w:val="30"/>
        </w:rPr>
      </w:pPr>
      <w:r>
        <w:rPr>
          <w:rFonts w:hint="default" w:ascii="Times New Roman" w:hAnsi="Times New Roman" w:eastAsia="仿宋" w:cs="Times New Roman"/>
          <w:b/>
          <w:i w:val="0"/>
          <w:iCs w:val="0"/>
          <w:color w:val="auto"/>
          <w:sz w:val="30"/>
          <w:szCs w:val="30"/>
        </w:rPr>
        <w:t>2-1、项目经理工作经验承诺</w:t>
      </w:r>
    </w:p>
    <w:p>
      <w:pPr>
        <w:keepNext w:val="0"/>
        <w:keepLines w:val="0"/>
        <w:pageBreakBefore w:val="0"/>
        <w:widowControl w:val="0"/>
        <w:tabs>
          <w:tab w:val="left" w:pos="-3119"/>
        </w:tabs>
        <w:kinsoku/>
        <w:wordWrap w:val="0"/>
        <w:overflowPunct/>
        <w:topLinePunct w:val="0"/>
        <w:autoSpaceDE/>
        <w:autoSpaceDN/>
        <w:bidi w:val="0"/>
        <w:adjustRightInd/>
        <w:snapToGrid w:val="0"/>
        <w:spacing w:line="500" w:lineRule="exact"/>
        <w:ind w:left="240" w:leftChars="0" w:hanging="240" w:hangingChars="100"/>
        <w:jc w:val="left"/>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我公司承诺我公司将派驻的项目经理为</w:t>
      </w:r>
      <w:r>
        <w:rPr>
          <w:rFonts w:hint="default" w:ascii="Times New Roman" w:hAnsi="Times New Roman" w:eastAsia="仿宋" w:cs="Times New Roman"/>
          <w:i w:val="0"/>
          <w:iCs w:val="0"/>
          <w:color w:val="auto"/>
          <w:sz w:val="24"/>
          <w:u w:val="single"/>
        </w:rPr>
        <w:t xml:space="preserve">   （姓名）    </w:t>
      </w:r>
      <w:r>
        <w:rPr>
          <w:rFonts w:hint="default" w:ascii="Times New Roman" w:hAnsi="Times New Roman" w:eastAsia="仿宋" w:cs="Times New Roman"/>
          <w:i w:val="0"/>
          <w:iCs w:val="0"/>
          <w:color w:val="auto"/>
          <w:sz w:val="24"/>
        </w:rPr>
        <w:t>在</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u w:val="single"/>
          <w:lang w:val="en-US" w:eastAsia="zh-CN"/>
        </w:rPr>
        <w:t xml:space="preserve">                 </w:t>
      </w:r>
      <w:r>
        <w:rPr>
          <w:rFonts w:hint="default" w:ascii="Times New Roman" w:hAnsi="Times New Roman" w:eastAsia="仿宋" w:cs="Times New Roman"/>
          <w:i w:val="0"/>
          <w:iCs w:val="0"/>
          <w:color w:val="auto"/>
          <w:sz w:val="24"/>
        </w:rPr>
        <w:t>行业已工作</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年。主要工作经验如下：（内容自拟）</w:t>
      </w:r>
    </w:p>
    <w:p>
      <w:pPr>
        <w:pageBreakBefore w:val="0"/>
        <w:tabs>
          <w:tab w:val="left" w:pos="-3119"/>
        </w:tabs>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（一）……</w:t>
      </w:r>
    </w:p>
    <w:p>
      <w:pPr>
        <w:pageBreakBefore w:val="0"/>
        <w:tabs>
          <w:tab w:val="left" w:pos="-3119"/>
        </w:tabs>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（二）……</w:t>
      </w:r>
    </w:p>
    <w:p>
      <w:pPr>
        <w:pageBreakBefore w:val="0"/>
        <w:tabs>
          <w:tab w:val="left" w:pos="-3119"/>
        </w:tabs>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（三）……</w:t>
      </w: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我公司承诺上述内容均真实有效。若有虚假，同意按无效标处理，同时按照合同条款和相关法律法规进行对招标人进行赔偿。</w:t>
      </w: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Style w:val="11"/>
        <w:pageBreakBefore w:val="0"/>
        <w:kinsoku/>
        <w:wordWrap w:val="0"/>
        <w:overflowPunct/>
        <w:topLinePunct w:val="0"/>
        <w:bidi w:val="0"/>
        <w:snapToGrid w:val="0"/>
        <w:spacing w:line="500" w:lineRule="exact"/>
        <w:ind w:firstLine="6376" w:firstLineChars="2657"/>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投标代表签字：</w:t>
      </w:r>
    </w:p>
    <w:p>
      <w:pPr>
        <w:pStyle w:val="11"/>
        <w:pageBreakBefore w:val="0"/>
        <w:kinsoku/>
        <w:wordWrap w:val="0"/>
        <w:overflowPunct/>
        <w:topLinePunct w:val="0"/>
        <w:bidi w:val="0"/>
        <w:snapToGrid w:val="0"/>
        <w:spacing w:line="500" w:lineRule="exact"/>
        <w:ind w:firstLine="6376" w:firstLineChars="2657"/>
        <w:jc w:val="left"/>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投标单位公章：        </w:t>
      </w:r>
    </w:p>
    <w:p>
      <w:pPr>
        <w:pageBreakBefore w:val="0"/>
        <w:kinsoku/>
        <w:wordWrap w:val="0"/>
        <w:overflowPunct/>
        <w:topLinePunct w:val="0"/>
        <w:bidi w:val="0"/>
        <w:snapToGrid w:val="0"/>
        <w:spacing w:line="500" w:lineRule="exact"/>
        <w:ind w:firstLine="6376" w:firstLineChars="2657"/>
        <w:rPr>
          <w:rFonts w:hint="default" w:ascii="Times New Roman" w:hAnsi="Times New Roman" w:eastAsia="仿宋" w:cs="Times New Roman"/>
          <w:b/>
          <w:i w:val="0"/>
          <w:iCs w:val="0"/>
          <w:color w:val="auto"/>
          <w:sz w:val="24"/>
        </w:rPr>
      </w:pPr>
      <w:r>
        <w:rPr>
          <w:rFonts w:hint="default" w:ascii="Times New Roman" w:hAnsi="Times New Roman" w:eastAsia="仿宋" w:cs="Times New Roman"/>
          <w:i w:val="0"/>
          <w:iCs w:val="0"/>
          <w:color w:val="auto"/>
          <w:sz w:val="24"/>
        </w:rPr>
        <w:t>日期：</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年</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月</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日</w:t>
      </w: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widowControl w:val="0"/>
        <w:tabs>
          <w:tab w:val="left" w:pos="-3119"/>
        </w:tabs>
        <w:kinsoku/>
        <w:wordWrap w:val="0"/>
        <w:overflowPunct/>
        <w:topLinePunct w:val="0"/>
        <w:autoSpaceDE/>
        <w:autoSpaceDN/>
        <w:bidi w:val="0"/>
        <w:adjustRightInd/>
        <w:snapToGrid w:val="0"/>
        <w:spacing w:line="500" w:lineRule="exact"/>
        <w:ind w:firstLine="360" w:firstLineChars="150"/>
        <w:jc w:val="left"/>
        <w:textAlignment w:val="auto"/>
        <w:outlineLvl w:val="9"/>
        <w:rPr>
          <w:rFonts w:hint="default" w:ascii="Times New Roman" w:hAnsi="Times New Roman" w:eastAsia="仿宋" w:cs="Times New Roman"/>
          <w:i w:val="0"/>
          <w:iCs w:val="0"/>
          <w:color w:val="auto"/>
          <w:sz w:val="24"/>
        </w:rPr>
      </w:pPr>
    </w:p>
    <w:p>
      <w:pPr>
        <w:pageBreakBefore w:val="0"/>
        <w:widowControl w:val="0"/>
        <w:tabs>
          <w:tab w:val="left" w:pos="-3119"/>
        </w:tabs>
        <w:kinsoku/>
        <w:wordWrap w:val="0"/>
        <w:overflowPunct/>
        <w:topLinePunct w:val="0"/>
        <w:autoSpaceDE/>
        <w:autoSpaceDN/>
        <w:bidi w:val="0"/>
        <w:adjustRightInd/>
        <w:snapToGrid w:val="0"/>
        <w:spacing w:line="500" w:lineRule="exact"/>
        <w:ind w:firstLine="360" w:firstLineChars="150"/>
        <w:jc w:val="left"/>
        <w:textAlignment w:val="auto"/>
        <w:outlineLvl w:val="9"/>
        <w:rPr>
          <w:rFonts w:hint="default" w:ascii="Times New Roman" w:hAnsi="Times New Roman" w:eastAsia="仿宋" w:cs="Times New Roman"/>
          <w:i w:val="0"/>
          <w:iCs w:val="0"/>
          <w:color w:val="auto"/>
          <w:sz w:val="24"/>
        </w:rPr>
      </w:pPr>
    </w:p>
    <w:p>
      <w:pPr>
        <w:pageBreakBefore w:val="0"/>
        <w:widowControl w:val="0"/>
        <w:tabs>
          <w:tab w:val="left" w:pos="-3119"/>
        </w:tabs>
        <w:kinsoku/>
        <w:wordWrap w:val="0"/>
        <w:overflowPunct/>
        <w:topLinePunct w:val="0"/>
        <w:autoSpaceDE/>
        <w:autoSpaceDN/>
        <w:bidi w:val="0"/>
        <w:adjustRightInd/>
        <w:snapToGrid w:val="0"/>
        <w:spacing w:line="500" w:lineRule="exact"/>
        <w:jc w:val="left"/>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pStyle w:val="5"/>
        <w:pageBreakBefore w:val="0"/>
        <w:widowControl w:val="0"/>
        <w:kinsoku/>
        <w:wordWrap w:val="0"/>
        <w:overflowPunct/>
        <w:topLinePunct w:val="0"/>
        <w:autoSpaceDE/>
        <w:autoSpaceDN/>
        <w:bidi w:val="0"/>
        <w:adjustRightInd/>
        <w:snapToGrid w:val="0"/>
        <w:spacing w:line="500" w:lineRule="exact"/>
        <w:ind w:firstLine="602"/>
        <w:jc w:val="center"/>
        <w:textAlignment w:val="auto"/>
        <w:outlineLvl w:val="9"/>
        <w:rPr>
          <w:rFonts w:hint="default" w:ascii="Times New Roman" w:hAnsi="Times New Roman" w:eastAsia="仿宋" w:cs="Times New Roman"/>
          <w:b/>
          <w:i w:val="0"/>
          <w:iCs w:val="0"/>
          <w:color w:val="auto"/>
          <w:sz w:val="30"/>
          <w:szCs w:val="30"/>
        </w:rPr>
        <w:sectPr>
          <w:pgSz w:w="11906" w:h="16838"/>
          <w:pgMar w:top="1134" w:right="1083" w:bottom="1134" w:left="1083" w:header="851" w:footer="992" w:gutter="0"/>
          <w:pgNumType w:fmt="numberInDash"/>
          <w:cols w:space="720" w:num="1"/>
          <w:rtlGutter w:val="0"/>
          <w:docGrid w:type="lines" w:linePitch="347" w:charSpace="0"/>
        </w:sectPr>
      </w:pPr>
    </w:p>
    <w:p>
      <w:pPr>
        <w:pStyle w:val="5"/>
        <w:pageBreakBefore w:val="0"/>
        <w:kinsoku/>
        <w:wordWrap w:val="0"/>
        <w:overflowPunct/>
        <w:topLinePunct w:val="0"/>
        <w:bidi w:val="0"/>
        <w:snapToGrid w:val="0"/>
        <w:spacing w:line="500" w:lineRule="exact"/>
        <w:ind w:firstLine="602"/>
        <w:jc w:val="center"/>
        <w:rPr>
          <w:rFonts w:hint="default" w:ascii="Times New Roman" w:hAnsi="Times New Roman" w:eastAsia="仿宋" w:cs="Times New Roman"/>
          <w:b/>
          <w:i w:val="0"/>
          <w:iCs w:val="0"/>
          <w:color w:val="auto"/>
          <w:sz w:val="30"/>
          <w:szCs w:val="30"/>
        </w:rPr>
      </w:pPr>
      <w:r>
        <w:rPr>
          <w:rFonts w:hint="default" w:ascii="Times New Roman" w:hAnsi="Times New Roman" w:eastAsia="仿宋" w:cs="Times New Roman"/>
          <w:b/>
          <w:i w:val="0"/>
          <w:iCs w:val="0"/>
          <w:color w:val="auto"/>
          <w:sz w:val="30"/>
          <w:szCs w:val="30"/>
        </w:rPr>
        <w:t>3、项目团队成员</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063"/>
        <w:gridCol w:w="1064"/>
        <w:gridCol w:w="1275"/>
        <w:gridCol w:w="1701"/>
        <w:gridCol w:w="127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Cs w:val="21"/>
              </w:rPr>
              <w:t>项目成员简历表（一人一表）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姓名</w:t>
            </w:r>
          </w:p>
        </w:tc>
        <w:tc>
          <w:tcPr>
            <w:tcW w:w="2127" w:type="dxa"/>
            <w:gridSpan w:val="2"/>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年龄</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vMerge w:val="restart"/>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照片</w:t>
            </w:r>
          </w:p>
        </w:tc>
        <w:tc>
          <w:tcPr>
            <w:tcW w:w="1314" w:type="dxa"/>
            <w:vMerge w:val="restart"/>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手机号</w:t>
            </w:r>
          </w:p>
        </w:tc>
        <w:tc>
          <w:tcPr>
            <w:tcW w:w="2127" w:type="dxa"/>
            <w:gridSpan w:val="2"/>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毕业</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院校</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vMerge w:val="continue"/>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314" w:type="dxa"/>
            <w:vMerge w:val="continue"/>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专业</w:t>
            </w:r>
          </w:p>
        </w:tc>
        <w:tc>
          <w:tcPr>
            <w:tcW w:w="2127" w:type="dxa"/>
            <w:gridSpan w:val="2"/>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学位</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（大专、大学、研究生）</w:t>
            </w: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拟任职务</w:t>
            </w: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工作年限</w:t>
            </w:r>
          </w:p>
        </w:tc>
        <w:tc>
          <w:tcPr>
            <w:tcW w:w="2127" w:type="dxa"/>
            <w:gridSpan w:val="2"/>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本公司工作年限</w:t>
            </w:r>
          </w:p>
        </w:tc>
        <w:tc>
          <w:tcPr>
            <w:tcW w:w="1701"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担任负责人年限</w:t>
            </w: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学习经历</w:t>
            </w:r>
          </w:p>
        </w:tc>
        <w:tc>
          <w:tcPr>
            <w:tcW w:w="7693" w:type="dxa"/>
            <w:gridSpan w:val="6"/>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（大学及以上学校学习、专业技术培训机构学习经历）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技术认证</w:t>
            </w:r>
          </w:p>
        </w:tc>
        <w:tc>
          <w:tcPr>
            <w:tcW w:w="7693" w:type="dxa"/>
            <w:gridSpan w:val="6"/>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（技术认证类、考试证书）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技术能力</w:t>
            </w:r>
          </w:p>
        </w:tc>
        <w:tc>
          <w:tcPr>
            <w:tcW w:w="7693" w:type="dxa"/>
            <w:gridSpan w:val="6"/>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工作经历及技术能力描述</w:t>
            </w: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7"/>
            <w:noWrap w:val="0"/>
            <w:vAlign w:val="center"/>
          </w:tcPr>
          <w:p>
            <w:pPr>
              <w:pageBreakBefore w:val="0"/>
              <w:kinsoku/>
              <w:wordWrap w:val="0"/>
              <w:overflowPunct/>
              <w:topLinePunct w:val="0"/>
              <w:bidi w:val="0"/>
              <w:snapToGrid w:val="0"/>
              <w:spacing w:line="500" w:lineRule="exact"/>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序号</w:t>
            </w:r>
          </w:p>
        </w:tc>
        <w:tc>
          <w:tcPr>
            <w:tcW w:w="1063"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项目名称</w:t>
            </w:r>
          </w:p>
        </w:tc>
        <w:tc>
          <w:tcPr>
            <w:tcW w:w="1064" w:type="dxa"/>
            <w:noWrap w:val="0"/>
            <w:vAlign w:val="center"/>
          </w:tcPr>
          <w:p>
            <w:pPr>
              <w:pageBreakBefore w:val="0"/>
              <w:kinsoku/>
              <w:wordWrap w:val="0"/>
              <w:overflowPunct/>
              <w:topLinePunct w:val="0"/>
              <w:bidi w:val="0"/>
              <w:snapToGrid w:val="0"/>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合同签订时间（起-止）</w:t>
            </w: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项目金额</w:t>
            </w:r>
          </w:p>
        </w:tc>
        <w:tc>
          <w:tcPr>
            <w:tcW w:w="1701" w:type="dxa"/>
            <w:noWrap w:val="0"/>
            <w:vAlign w:val="center"/>
          </w:tcPr>
          <w:p>
            <w:pPr>
              <w:pageBreakBefore w:val="0"/>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主要负责内容</w:t>
            </w: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客户名称</w:t>
            </w:r>
          </w:p>
        </w:tc>
        <w:tc>
          <w:tcPr>
            <w:tcW w:w="1314" w:type="dxa"/>
            <w:noWrap w:val="0"/>
            <w:vAlign w:val="center"/>
          </w:tcPr>
          <w:p>
            <w:pPr>
              <w:pageBreakBefore w:val="0"/>
              <w:kinsoku/>
              <w:wordWrap w:val="0"/>
              <w:overflowPunct/>
              <w:topLinePunct w:val="0"/>
              <w:bidi w:val="0"/>
              <w:snapToGrid w:val="0"/>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客户联系方式（姓名及电话）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3"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701" w:type="dxa"/>
            <w:noWrap w:val="0"/>
            <w:vAlign w:val="center"/>
          </w:tcPr>
          <w:p>
            <w:pPr>
              <w:pageBreakBefore w:val="0"/>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Cs w:val="21"/>
              </w:rPr>
            </w:pP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3"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701" w:type="dxa"/>
            <w:noWrap w:val="0"/>
            <w:vAlign w:val="center"/>
          </w:tcPr>
          <w:p>
            <w:pPr>
              <w:pageBreakBefore w:val="0"/>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Cs w:val="21"/>
              </w:rPr>
            </w:pP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3"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06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275"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701" w:type="dxa"/>
            <w:noWrap w:val="0"/>
            <w:vAlign w:val="center"/>
          </w:tcPr>
          <w:p>
            <w:pPr>
              <w:pageBreakBefore w:val="0"/>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Cs w:val="21"/>
              </w:rPr>
            </w:pPr>
          </w:p>
        </w:tc>
        <w:tc>
          <w:tcPr>
            <w:tcW w:w="1276"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c>
          <w:tcPr>
            <w:tcW w:w="1314" w:type="dxa"/>
            <w:noWrap w:val="0"/>
            <w:vAlign w:val="center"/>
          </w:tcPr>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Cs w:val="21"/>
              </w:rPr>
            </w:pPr>
          </w:p>
        </w:tc>
      </w:tr>
    </w:tbl>
    <w:p>
      <w:pPr>
        <w:pageBreakBefore w:val="0"/>
        <w:tabs>
          <w:tab w:val="left" w:pos="-3119"/>
        </w:tabs>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注：（1）根据上表内容提供项目团队成员身份证复印件、劳务合同、社保证明等相关材料；</w:t>
      </w: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ageBreakBefore w:val="0"/>
        <w:tabs>
          <w:tab w:val="left" w:pos="-3119"/>
        </w:tabs>
        <w:kinsoku/>
        <w:wordWrap w:val="0"/>
        <w:overflowPunct/>
        <w:topLinePunct w:val="0"/>
        <w:bidi w:val="0"/>
        <w:snapToGrid w:val="0"/>
        <w:spacing w:line="500" w:lineRule="exact"/>
        <w:ind w:firstLine="360" w:firstLineChars="150"/>
        <w:jc w:val="left"/>
        <w:rPr>
          <w:rFonts w:hint="default" w:ascii="Times New Roman" w:hAnsi="Times New Roman" w:eastAsia="仿宋" w:cs="Times New Roman"/>
          <w:i w:val="0"/>
          <w:iCs w:val="0"/>
          <w:color w:val="auto"/>
          <w:sz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sectPr>
          <w:pgSz w:w="11906" w:h="16838"/>
          <w:pgMar w:top="1134" w:right="1083" w:bottom="1134" w:left="1083" w:header="851" w:footer="992" w:gutter="0"/>
          <w:pgNumType w:fmt="numberInDash"/>
          <w:cols w:space="720" w:num="1"/>
          <w:rtlGutter w:val="0"/>
          <w:docGrid w:type="lines" w:linePitch="347" w:charSpace="0"/>
        </w:sect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190" w:name="_Toc14638"/>
      <w:bookmarkStart w:id="191" w:name="_Toc27575"/>
      <w:bookmarkStart w:id="192" w:name="_Toc11384"/>
      <w:bookmarkStart w:id="193" w:name="_Toc23971"/>
      <w:r>
        <w:rPr>
          <w:rFonts w:hint="default" w:ascii="Times New Roman" w:hAnsi="Times New Roman" w:eastAsia="仿宋" w:cs="Times New Roman"/>
          <w:i w:val="0"/>
          <w:iCs w:val="0"/>
          <w:color w:val="auto"/>
          <w:sz w:val="24"/>
          <w:szCs w:val="24"/>
        </w:rPr>
        <w:t>（</w:t>
      </w:r>
      <w:r>
        <w:rPr>
          <w:rFonts w:hint="eastAsia" w:ascii="Times New Roman" w:hAnsi="Times New Roman" w:eastAsia="仿宋" w:cs="Times New Roman"/>
          <w:i w:val="0"/>
          <w:iCs w:val="0"/>
          <w:color w:val="auto"/>
          <w:sz w:val="24"/>
          <w:szCs w:val="24"/>
          <w:lang w:val="en-US" w:eastAsia="zh-CN"/>
        </w:rPr>
        <w:t>八</w:t>
      </w:r>
      <w:r>
        <w:rPr>
          <w:rFonts w:hint="default" w:ascii="Times New Roman" w:hAnsi="Times New Roman" w:eastAsia="仿宋" w:cs="Times New Roman"/>
          <w:i w:val="0"/>
          <w:iCs w:val="0"/>
          <w:color w:val="auto"/>
          <w:sz w:val="24"/>
          <w:szCs w:val="24"/>
        </w:rPr>
        <w:t>）项目实施方案</w:t>
      </w:r>
      <w:bookmarkEnd w:id="190"/>
      <w:bookmarkEnd w:id="191"/>
      <w:bookmarkEnd w:id="192"/>
      <w:bookmarkEnd w:id="193"/>
    </w:p>
    <w:p>
      <w:pPr>
        <w:pageBreakBefore w:val="0"/>
        <w:kinsoku/>
        <w:wordWrap w:val="0"/>
        <w:overflowPunct/>
        <w:topLinePunct w:val="0"/>
        <w:bidi w:val="0"/>
        <w:snapToGrid w:val="0"/>
        <w:spacing w:line="500" w:lineRule="exact"/>
        <w:ind w:firstLine="435"/>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投标人根据自身情况及项目特点提供项目整体实施计划及方案，方案内容应符合招标文件要求内容，照抄招标文件内容不得分。（格式自拟）</w:t>
      </w:r>
    </w:p>
    <w:p>
      <w:pPr>
        <w:pageBreakBefore w:val="0"/>
        <w:kinsoku/>
        <w:wordWrap w:val="0"/>
        <w:overflowPunct/>
        <w:topLinePunct w:val="0"/>
        <w:bidi w:val="0"/>
        <w:snapToGrid w:val="0"/>
        <w:spacing w:line="500" w:lineRule="exact"/>
        <w:ind w:firstLine="435"/>
        <w:rPr>
          <w:rFonts w:hint="default" w:ascii="Times New Roman" w:hAnsi="Times New Roman" w:eastAsia="仿宋" w:cs="Times New Roman"/>
          <w:i w:val="0"/>
          <w:iCs w:val="0"/>
          <w:color w:val="auto"/>
          <w:sz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194" w:name="_Toc31612"/>
      <w:bookmarkStart w:id="195" w:name="_Toc6850"/>
      <w:bookmarkStart w:id="196" w:name="_Toc24018"/>
      <w:bookmarkStart w:id="197" w:name="_Toc9997"/>
      <w:r>
        <w:rPr>
          <w:rFonts w:hint="default" w:ascii="Times New Roman" w:hAnsi="Times New Roman" w:eastAsia="仿宋" w:cs="Times New Roman"/>
          <w:i w:val="0"/>
          <w:iCs w:val="0"/>
          <w:color w:val="auto"/>
          <w:sz w:val="24"/>
          <w:szCs w:val="24"/>
        </w:rPr>
        <w:t>（</w:t>
      </w:r>
      <w:r>
        <w:rPr>
          <w:rFonts w:hint="eastAsia" w:ascii="Times New Roman" w:hAnsi="Times New Roman" w:eastAsia="仿宋" w:cs="Times New Roman"/>
          <w:i w:val="0"/>
          <w:iCs w:val="0"/>
          <w:color w:val="auto"/>
          <w:sz w:val="24"/>
          <w:szCs w:val="24"/>
          <w:lang w:val="en-US" w:eastAsia="zh-CN"/>
        </w:rPr>
        <w:t>九</w:t>
      </w:r>
      <w:r>
        <w:rPr>
          <w:rFonts w:hint="default" w:ascii="Times New Roman" w:hAnsi="Times New Roman" w:eastAsia="仿宋" w:cs="Times New Roman"/>
          <w:i w:val="0"/>
          <w:iCs w:val="0"/>
          <w:color w:val="auto"/>
          <w:sz w:val="24"/>
          <w:szCs w:val="24"/>
        </w:rPr>
        <w:t>）技术方案</w:t>
      </w:r>
      <w:bookmarkEnd w:id="194"/>
      <w:bookmarkEnd w:id="195"/>
      <w:bookmarkEnd w:id="196"/>
      <w:bookmarkEnd w:id="197"/>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投标人根据自身实际情况结合招标文件要求提供项目</w:t>
      </w:r>
      <w:r>
        <w:rPr>
          <w:rFonts w:hint="eastAsia" w:ascii="Times New Roman" w:hAnsi="Times New Roman" w:eastAsia="仿宋" w:cs="Times New Roman"/>
          <w:i w:val="0"/>
          <w:iCs w:val="0"/>
          <w:color w:val="auto"/>
          <w:sz w:val="24"/>
          <w:lang w:eastAsia="zh-CN"/>
        </w:rPr>
        <w:t>供货</w:t>
      </w:r>
      <w:r>
        <w:rPr>
          <w:rFonts w:hint="default" w:ascii="Times New Roman" w:hAnsi="Times New Roman" w:eastAsia="仿宋" w:cs="Times New Roman"/>
          <w:i w:val="0"/>
          <w:iCs w:val="0"/>
          <w:color w:val="auto"/>
          <w:sz w:val="24"/>
        </w:rPr>
        <w:t>规划方案。（格式自拟）</w:t>
      </w:r>
    </w:p>
    <w:p>
      <w:pPr>
        <w:pageBreakBefore w:val="0"/>
        <w:widowControl w:val="0"/>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before="0" w:beforeLines="0" w:after="0" w:afterLines="0" w:line="500" w:lineRule="exact"/>
        <w:jc w:val="center"/>
        <w:textAlignment w:val="auto"/>
        <w:outlineLvl w:val="9"/>
        <w:rPr>
          <w:rFonts w:hint="default" w:ascii="Times New Roman" w:hAnsi="Times New Roman" w:eastAsia="仿宋" w:cs="Times New Roman"/>
          <w:i w:val="0"/>
          <w:iCs w:val="0"/>
          <w:color w:val="auto"/>
          <w:sz w:val="24"/>
          <w:szCs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198" w:name="_Toc12081"/>
      <w:bookmarkStart w:id="199" w:name="_Toc13108"/>
      <w:bookmarkStart w:id="200" w:name="_Toc11708"/>
      <w:bookmarkStart w:id="201" w:name="_Toc15722"/>
      <w:r>
        <w:rPr>
          <w:rFonts w:hint="default" w:ascii="Times New Roman" w:hAnsi="Times New Roman" w:eastAsia="仿宋" w:cs="Times New Roman"/>
          <w:i w:val="0"/>
          <w:iCs w:val="0"/>
          <w:color w:val="auto"/>
          <w:sz w:val="24"/>
          <w:szCs w:val="24"/>
        </w:rPr>
        <w:t>（十）项目验收承诺</w:t>
      </w:r>
      <w:bookmarkEnd w:id="198"/>
      <w:bookmarkEnd w:id="199"/>
      <w:bookmarkEnd w:id="200"/>
      <w:bookmarkEnd w:id="201"/>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致：（招标人）</w:t>
      </w: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（投标人名称）</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参加贵方组织的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项目（招标项目名称）（编号为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）的投标，如我单位中标，我方就本次项目验收服务承诺如下：</w:t>
      </w:r>
    </w:p>
    <w:p>
      <w:pPr>
        <w:pageBreakBefore w:val="0"/>
        <w:widowControl/>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1、项目结束后</w:t>
      </w:r>
      <w:r>
        <w:rPr>
          <w:rFonts w:hint="default" w:ascii="Times New Roman" w:hAnsi="Times New Roman" w:eastAsia="仿宋" w:cs="Times New Roman"/>
          <w:i w:val="0"/>
          <w:iCs w:val="0"/>
          <w:color w:val="auto"/>
          <w:spacing w:val="-2"/>
          <w:sz w:val="24"/>
          <w:u w:val="single"/>
        </w:rPr>
        <w:t xml:space="preserve">    </w:t>
      </w:r>
      <w:r>
        <w:rPr>
          <w:rFonts w:hint="default" w:ascii="Times New Roman" w:hAnsi="Times New Roman" w:eastAsia="仿宋" w:cs="Times New Roman"/>
          <w:i w:val="0"/>
          <w:iCs w:val="0"/>
          <w:color w:val="auto"/>
          <w:spacing w:val="-2"/>
          <w:sz w:val="24"/>
        </w:rPr>
        <w:t>个工作日内开始进行验收。验收按照招标人关于验收标准的约定进行。我方承诺在验收前做好验收的必要准备并向贵单位提交验收申请书，</w:t>
      </w:r>
      <w:r>
        <w:rPr>
          <w:rStyle w:val="26"/>
          <w:rFonts w:hint="default" w:ascii="Times New Roman" w:hAnsi="Times New Roman" w:eastAsia="仿宋" w:cs="Times New Roman"/>
          <w:i w:val="0"/>
          <w:iCs w:val="0"/>
          <w:color w:val="auto"/>
          <w:sz w:val="24"/>
          <w:szCs w:val="24"/>
        </w:rPr>
        <w:t>按照贵单位的验收流程完成验收</w:t>
      </w:r>
      <w:r>
        <w:rPr>
          <w:rFonts w:hint="default" w:ascii="Times New Roman" w:hAnsi="Times New Roman" w:eastAsia="仿宋" w:cs="Times New Roman"/>
          <w:i w:val="0"/>
          <w:iCs w:val="0"/>
          <w:color w:val="auto"/>
          <w:spacing w:val="-2"/>
          <w:sz w:val="24"/>
        </w:rPr>
        <w:t>。</w:t>
      </w:r>
    </w:p>
    <w:p>
      <w:pPr>
        <w:pageBreakBefore w:val="0"/>
        <w:widowControl/>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2、我方承诺按照贵单位要求提供符合贵单位要求的交付物。</w:t>
      </w:r>
    </w:p>
    <w:p>
      <w:pPr>
        <w:pageBreakBefore w:val="0"/>
        <w:widowControl/>
        <w:kinsoku/>
        <w:wordWrap w:val="0"/>
        <w:overflowPunct/>
        <w:topLinePunct w:val="0"/>
        <w:bidi w:val="0"/>
        <w:snapToGrid w:val="0"/>
        <w:spacing w:line="500" w:lineRule="exact"/>
        <w:ind w:firstLine="420"/>
        <w:jc w:val="left"/>
        <w:rPr>
          <w:rFonts w:hint="default" w:ascii="Times New Roman" w:hAnsi="Times New Roman" w:eastAsia="仿宋" w:cs="Times New Roman"/>
          <w:i w:val="0"/>
          <w:iCs w:val="0"/>
          <w:color w:val="auto"/>
          <w:spacing w:val="-2"/>
          <w:sz w:val="24"/>
        </w:rPr>
      </w:pPr>
      <w:r>
        <w:rPr>
          <w:rFonts w:hint="default" w:ascii="Times New Roman" w:hAnsi="Times New Roman" w:eastAsia="仿宋" w:cs="Times New Roman"/>
          <w:i w:val="0"/>
          <w:iCs w:val="0"/>
          <w:color w:val="auto"/>
          <w:spacing w:val="-2"/>
          <w:sz w:val="24"/>
        </w:rPr>
        <w:t>3、我方承诺各阶段交付的文档应包括工作过程中产生的文档、工作成果、分析报告（如有）以及与项目有关的其他重要文件。文档同时以电子和纸质形式交付，文档内容完整详实、数据准确、论证充分，且结论明确。</w:t>
      </w:r>
    </w:p>
    <w:p>
      <w:pPr>
        <w:pageBreakBefore w:val="0"/>
        <w:kinsoku/>
        <w:wordWrap w:val="0"/>
        <w:overflowPunct/>
        <w:topLinePunct w:val="0"/>
        <w:bidi w:val="0"/>
        <w:snapToGrid w:val="0"/>
        <w:spacing w:line="500" w:lineRule="exact"/>
        <w:ind w:firstLine="556" w:firstLineChars="236"/>
        <w:rPr>
          <w:rFonts w:hint="default" w:ascii="Times New Roman" w:hAnsi="Times New Roman" w:eastAsia="仿宋" w:cs="Times New Roman"/>
          <w:i w:val="0"/>
          <w:iCs w:val="0"/>
          <w:color w:val="auto"/>
          <w:spacing w:val="-2"/>
          <w:sz w:val="24"/>
        </w:rPr>
      </w:pPr>
    </w:p>
    <w:p>
      <w:pPr>
        <w:pageBreakBefore w:val="0"/>
        <w:kinsoku/>
        <w:wordWrap w:val="0"/>
        <w:overflowPunct/>
        <w:topLinePunct w:val="0"/>
        <w:bidi w:val="0"/>
        <w:snapToGrid w:val="0"/>
        <w:spacing w:line="500" w:lineRule="exact"/>
        <w:ind w:firstLine="556" w:firstLineChars="236"/>
        <w:rPr>
          <w:rFonts w:hint="default" w:ascii="Times New Roman" w:hAnsi="Times New Roman" w:eastAsia="仿宋" w:cs="Times New Roman"/>
          <w:i w:val="0"/>
          <w:iCs w:val="0"/>
          <w:color w:val="auto"/>
          <w:spacing w:val="-2"/>
          <w:sz w:val="24"/>
        </w:rPr>
      </w:pPr>
    </w:p>
    <w:p>
      <w:pPr>
        <w:pageBreakBefore w:val="0"/>
        <w:kinsoku/>
        <w:wordWrap w:val="0"/>
        <w:overflowPunct/>
        <w:topLinePunct w:val="0"/>
        <w:bidi w:val="0"/>
        <w:snapToGrid w:val="0"/>
        <w:spacing w:line="500" w:lineRule="exact"/>
        <w:ind w:firstLine="556" w:firstLineChars="236"/>
        <w:rPr>
          <w:rFonts w:hint="default" w:ascii="Times New Roman" w:hAnsi="Times New Roman" w:eastAsia="仿宋" w:cs="Times New Roman"/>
          <w:i w:val="0"/>
          <w:iCs w:val="0"/>
          <w:color w:val="auto"/>
          <w:spacing w:val="-2"/>
          <w:sz w:val="24"/>
        </w:rPr>
      </w:pP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5103"/>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投标人名称（公章）：</w:t>
      </w:r>
    </w:p>
    <w:p>
      <w:pPr>
        <w:pageBreakBefore w:val="0"/>
        <w:kinsoku/>
        <w:wordWrap w:val="0"/>
        <w:overflowPunct/>
        <w:topLinePunct w:val="0"/>
        <w:bidi w:val="0"/>
        <w:snapToGrid w:val="0"/>
        <w:spacing w:line="500" w:lineRule="exact"/>
        <w:ind w:firstLine="5103"/>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法定代表人或授权代理人(签字)：</w:t>
      </w:r>
    </w:p>
    <w:p>
      <w:pPr>
        <w:pageBreakBefore w:val="0"/>
        <w:kinsoku/>
        <w:wordWrap w:val="0"/>
        <w:overflowPunct/>
        <w:topLinePunct w:val="0"/>
        <w:bidi w:val="0"/>
        <w:snapToGrid w:val="0"/>
        <w:spacing w:line="500" w:lineRule="exact"/>
        <w:ind w:firstLine="5040" w:firstLineChars="21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日期：</w:t>
      </w:r>
    </w:p>
    <w:p>
      <w:pPr>
        <w:pageBreakBefore w:val="0"/>
        <w:kinsoku/>
        <w:wordWrap w:val="0"/>
        <w:overflowPunct/>
        <w:topLinePunct w:val="0"/>
        <w:bidi w:val="0"/>
        <w:snapToGrid w:val="0"/>
        <w:spacing w:line="500" w:lineRule="exact"/>
        <w:ind w:firstLine="360" w:firstLineChars="15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360" w:firstLineChars="150"/>
        <w:rPr>
          <w:rFonts w:hint="default" w:ascii="Times New Roman" w:hAnsi="Times New Roman" w:eastAsia="仿宋" w:cs="Times New Roman"/>
          <w:i w:val="0"/>
          <w:iCs w:val="0"/>
          <w:color w:val="auto"/>
          <w:sz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202" w:name="_Toc18113"/>
      <w:bookmarkStart w:id="203" w:name="_Toc17133"/>
      <w:bookmarkStart w:id="204" w:name="_Toc1356"/>
      <w:bookmarkStart w:id="205" w:name="_Toc32578"/>
      <w:r>
        <w:rPr>
          <w:rFonts w:hint="default" w:ascii="Times New Roman" w:hAnsi="Times New Roman" w:eastAsia="仿宋" w:cs="Times New Roman"/>
          <w:i w:val="0"/>
          <w:iCs w:val="0"/>
          <w:color w:val="auto"/>
          <w:sz w:val="24"/>
          <w:szCs w:val="24"/>
        </w:rPr>
        <w:t>（十</w:t>
      </w:r>
      <w:r>
        <w:rPr>
          <w:rFonts w:hint="eastAsia" w:ascii="Times New Roman" w:hAnsi="Times New Roman" w:eastAsia="仿宋" w:cs="Times New Roman"/>
          <w:i w:val="0"/>
          <w:iCs w:val="0"/>
          <w:color w:val="auto"/>
          <w:sz w:val="24"/>
          <w:szCs w:val="24"/>
          <w:lang w:val="en-US" w:eastAsia="zh-CN"/>
        </w:rPr>
        <w:t>一</w:t>
      </w:r>
      <w:r>
        <w:rPr>
          <w:rFonts w:hint="default" w:ascii="Times New Roman" w:hAnsi="Times New Roman" w:eastAsia="仿宋" w:cs="Times New Roman"/>
          <w:i w:val="0"/>
          <w:iCs w:val="0"/>
          <w:color w:val="auto"/>
          <w:sz w:val="24"/>
          <w:szCs w:val="24"/>
        </w:rPr>
        <w:t>）售后服务与增值服务承诺</w:t>
      </w:r>
      <w:bookmarkEnd w:id="202"/>
      <w:bookmarkEnd w:id="203"/>
      <w:bookmarkEnd w:id="204"/>
      <w:bookmarkEnd w:id="205"/>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u w:val="single"/>
        </w:rPr>
      </w:pP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致：（招标人）</w:t>
      </w: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（投标人名称）</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参加贵方组织的</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项目（招标项目名称）（编号为</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）的投标，如我单位中标，我方就本次投标产品售后服务及增值服务承诺如下：</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1、我单位承诺项目免费维护服务期为_________年。（其中包含驻场人员现场服务</w:t>
      </w:r>
      <w:r>
        <w:rPr>
          <w:rFonts w:hint="default" w:ascii="Times New Roman" w:hAnsi="Times New Roman" w:eastAsia="仿宋" w:cs="Times New Roman"/>
          <w:i w:val="0"/>
          <w:iCs w:val="0"/>
          <w:color w:val="auto"/>
          <w:sz w:val="24"/>
          <w:u w:val="single"/>
        </w:rPr>
        <w:t xml:space="preserve">   </w:t>
      </w:r>
      <w:r>
        <w:rPr>
          <w:rFonts w:hint="default" w:ascii="Times New Roman" w:hAnsi="Times New Roman" w:eastAsia="仿宋" w:cs="Times New Roman"/>
          <w:i w:val="0"/>
          <w:iCs w:val="0"/>
          <w:color w:val="auto"/>
          <w:sz w:val="24"/>
        </w:rPr>
        <w:t>月）。</w:t>
      </w:r>
    </w:p>
    <w:p>
      <w:pPr>
        <w:pageBreakBefore w:val="0"/>
        <w:kinsoku/>
        <w:wordWrap w:val="0"/>
        <w:overflowPunct/>
        <w:topLinePunct w:val="0"/>
        <w:bidi w:val="0"/>
        <w:snapToGrid w:val="0"/>
        <w:spacing w:line="500" w:lineRule="exact"/>
        <w:ind w:firstLine="600" w:firstLineChars="2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2、我单位承诺免费维护期内现场驻场服务人员为项目咨询团队人员。</w:t>
      </w:r>
    </w:p>
    <w:p>
      <w:pPr>
        <w:pageBreakBefore w:val="0"/>
        <w:kinsoku/>
        <w:wordWrap w:val="0"/>
        <w:overflowPunct/>
        <w:topLinePunct w:val="0"/>
        <w:bidi w:val="0"/>
        <w:snapToGrid w:val="0"/>
        <w:spacing w:line="500" w:lineRule="exact"/>
        <w:ind w:firstLine="600" w:firstLineChars="250"/>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3、故障服务响应时间：我在接到服务通知之时起至完成维护的时间不超过__________小时 （现场）。</w:t>
      </w:r>
    </w:p>
    <w:p>
      <w:pPr>
        <w:pageBreakBefore w:val="0"/>
        <w:kinsoku/>
        <w:wordWrap w:val="0"/>
        <w:overflowPunct/>
        <w:topLinePunct w:val="0"/>
        <w:bidi w:val="0"/>
        <w:snapToGrid w:val="0"/>
        <w:spacing w:line="500" w:lineRule="exact"/>
        <w:ind w:left="360" w:firstLine="206" w:firstLineChars="86"/>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4、故障服务响应时间：我在接到服务通知之时起至完成维护的时间不超过__________小时 （异地）。</w:t>
      </w:r>
    </w:p>
    <w:p>
      <w:pPr>
        <w:pageBreakBefore w:val="0"/>
        <w:kinsoku/>
        <w:wordWrap w:val="0"/>
        <w:overflowPunct/>
        <w:topLinePunct w:val="0"/>
        <w:bidi w:val="0"/>
        <w:snapToGrid w:val="0"/>
        <w:spacing w:line="500" w:lineRule="exact"/>
        <w:ind w:left="1" w:firstLine="561" w:firstLineChars="234"/>
        <w:jc w:val="left"/>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5、我单位承诺：对于重大业务调整和远程服务无法解决的业务问题，我方的支持人员将在24个小时内（同城）（或48个小时内（异地））赶到现场，并在3个工作日之内完成对问题的解答。</w:t>
      </w: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6、我单位应向贵单位提供各种技术资料和简易安装工具作为维护管理使用。必须包括但不限于以下内容：</w:t>
      </w: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7、我单位提供的增值服务主要如下：（格式自拟）</w:t>
      </w: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w:t>
      </w:r>
    </w:p>
    <w:p>
      <w:pPr>
        <w:pageBreakBefore w:val="0"/>
        <w:kinsoku/>
        <w:wordWrap w:val="0"/>
        <w:overflowPunct/>
        <w:topLinePunct w:val="0"/>
        <w:bidi w:val="0"/>
        <w:snapToGrid w:val="0"/>
        <w:spacing w:line="500" w:lineRule="exact"/>
        <w:ind w:firstLine="566" w:firstLineChars="236"/>
        <w:rPr>
          <w:rFonts w:hint="default" w:ascii="Times New Roman" w:hAnsi="Times New Roman" w:eastAsia="仿宋" w:cs="Times New Roman"/>
          <w:b/>
          <w:i w:val="0"/>
          <w:iCs w:val="0"/>
          <w:color w:val="auto"/>
          <w:szCs w:val="21"/>
        </w:rPr>
      </w:pPr>
      <w:r>
        <w:rPr>
          <w:rFonts w:hint="default" w:ascii="Times New Roman" w:hAnsi="Times New Roman" w:eastAsia="仿宋" w:cs="Times New Roman"/>
          <w:i w:val="0"/>
          <w:iCs w:val="0"/>
          <w:color w:val="auto"/>
          <w:sz w:val="24"/>
        </w:rPr>
        <w:t>（2）……。</w:t>
      </w:r>
    </w:p>
    <w:p>
      <w:pPr>
        <w:pageBreakBefore w:val="0"/>
        <w:kinsoku/>
        <w:wordWrap w:val="0"/>
        <w:overflowPunct/>
        <w:topLinePunct w:val="0"/>
        <w:bidi w:val="0"/>
        <w:snapToGrid w:val="0"/>
        <w:spacing w:line="500" w:lineRule="exact"/>
        <w:ind w:firstLine="5103"/>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投标人名称（公章）：</w:t>
      </w:r>
    </w:p>
    <w:p>
      <w:pPr>
        <w:pageBreakBefore w:val="0"/>
        <w:kinsoku/>
        <w:wordWrap w:val="0"/>
        <w:overflowPunct/>
        <w:topLinePunct w:val="0"/>
        <w:bidi w:val="0"/>
        <w:snapToGrid w:val="0"/>
        <w:spacing w:line="500" w:lineRule="exact"/>
        <w:ind w:firstLine="5103"/>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法定代表人或授权代理人(签字)：</w:t>
      </w:r>
    </w:p>
    <w:p>
      <w:pPr>
        <w:pageBreakBefore w:val="0"/>
        <w:kinsoku/>
        <w:wordWrap w:val="0"/>
        <w:overflowPunct/>
        <w:topLinePunct w:val="0"/>
        <w:bidi w:val="0"/>
        <w:snapToGrid w:val="0"/>
        <w:spacing w:line="500" w:lineRule="exact"/>
        <w:ind w:firstLine="5040" w:firstLineChars="21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日期：</w:t>
      </w:r>
    </w:p>
    <w:p>
      <w:pPr>
        <w:pageBreakBefore w:val="0"/>
        <w:kinsoku/>
        <w:wordWrap w:val="0"/>
        <w:overflowPunct/>
        <w:topLinePunct w:val="0"/>
        <w:bidi w:val="0"/>
        <w:snapToGrid w:val="0"/>
        <w:spacing w:line="500" w:lineRule="exact"/>
        <w:jc w:val="left"/>
        <w:rPr>
          <w:rFonts w:hint="default" w:ascii="Times New Roman" w:hAnsi="Times New Roman" w:eastAsia="仿宋" w:cs="Times New Roman"/>
          <w:i w:val="0"/>
          <w:iCs w:val="0"/>
          <w:color w:val="auto"/>
          <w:sz w:val="24"/>
        </w:r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sectPr>
          <w:pgSz w:w="11906" w:h="16838"/>
          <w:pgMar w:top="1134" w:right="1083" w:bottom="1134" w:left="1083" w:header="851" w:footer="992" w:gutter="0"/>
          <w:pgNumType w:fmt="numberInDash"/>
          <w:cols w:space="720" w:num="1"/>
          <w:rtlGutter w:val="0"/>
          <w:docGrid w:type="lines" w:linePitch="347" w:charSpace="0"/>
        </w:sectPr>
      </w:pPr>
    </w:p>
    <w:p>
      <w:pPr>
        <w:pStyle w:val="4"/>
        <w:pageBreakBefore w:val="0"/>
        <w:kinsoku/>
        <w:wordWrap w:val="0"/>
        <w:overflowPunct/>
        <w:topLinePunct w:val="0"/>
        <w:bidi w:val="0"/>
        <w:snapToGrid w:val="0"/>
        <w:spacing w:before="0" w:beforeLines="0" w:after="0" w:afterLines="0" w:line="500" w:lineRule="exact"/>
        <w:jc w:val="center"/>
        <w:rPr>
          <w:rFonts w:hint="default" w:ascii="Times New Roman" w:hAnsi="Times New Roman" w:eastAsia="仿宋" w:cs="Times New Roman"/>
          <w:i w:val="0"/>
          <w:iCs w:val="0"/>
          <w:color w:val="auto"/>
          <w:sz w:val="24"/>
          <w:szCs w:val="24"/>
        </w:rPr>
      </w:pPr>
      <w:bookmarkStart w:id="206" w:name="_Toc13190"/>
      <w:bookmarkStart w:id="207" w:name="_Toc13338"/>
      <w:bookmarkStart w:id="208" w:name="_Toc16038"/>
      <w:bookmarkStart w:id="209" w:name="_Toc26934"/>
      <w:r>
        <w:rPr>
          <w:rFonts w:hint="default" w:ascii="Times New Roman" w:hAnsi="Times New Roman" w:eastAsia="仿宋" w:cs="Times New Roman"/>
          <w:i w:val="0"/>
          <w:iCs w:val="0"/>
          <w:color w:val="auto"/>
          <w:sz w:val="24"/>
          <w:szCs w:val="24"/>
        </w:rPr>
        <w:t>（十</w:t>
      </w:r>
      <w:r>
        <w:rPr>
          <w:rFonts w:hint="eastAsia" w:ascii="Times New Roman" w:hAnsi="Times New Roman" w:eastAsia="仿宋" w:cs="Times New Roman"/>
          <w:i w:val="0"/>
          <w:iCs w:val="0"/>
          <w:color w:val="auto"/>
          <w:sz w:val="24"/>
          <w:szCs w:val="24"/>
          <w:lang w:val="en-US" w:eastAsia="zh-CN"/>
        </w:rPr>
        <w:t>二</w:t>
      </w:r>
      <w:r>
        <w:rPr>
          <w:rFonts w:hint="default" w:ascii="Times New Roman" w:hAnsi="Times New Roman" w:eastAsia="仿宋" w:cs="Times New Roman"/>
          <w:i w:val="0"/>
          <w:iCs w:val="0"/>
          <w:color w:val="auto"/>
          <w:sz w:val="24"/>
          <w:szCs w:val="24"/>
        </w:rPr>
        <w:t>）售后服务方案</w:t>
      </w:r>
      <w:bookmarkEnd w:id="206"/>
      <w:bookmarkEnd w:id="207"/>
      <w:bookmarkEnd w:id="208"/>
      <w:bookmarkEnd w:id="209"/>
    </w:p>
    <w:p>
      <w:pPr>
        <w:pageBreakBefore w:val="0"/>
        <w:numPr>
          <w:ilvl w:val="0"/>
          <w:numId w:val="18"/>
        </w:numPr>
        <w:kinsoku/>
        <w:wordWrap w:val="0"/>
        <w:overflowPunct/>
        <w:topLinePunct w:val="0"/>
        <w:bidi w:val="0"/>
        <w:snapToGrid w:val="0"/>
        <w:spacing w:line="500" w:lineRule="exact"/>
        <w:ind w:left="0" w:firstLine="567"/>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提供免费维护期内的售后服务方案，包括但不限于售后服务内容、响应时间等；</w:t>
      </w:r>
    </w:p>
    <w:p>
      <w:pPr>
        <w:pageBreakBefore w:val="0"/>
        <w:numPr>
          <w:ilvl w:val="0"/>
          <w:numId w:val="18"/>
        </w:numPr>
        <w:kinsoku/>
        <w:wordWrap w:val="0"/>
        <w:overflowPunct/>
        <w:topLinePunct w:val="0"/>
        <w:bidi w:val="0"/>
        <w:snapToGrid w:val="0"/>
        <w:spacing w:line="500" w:lineRule="exact"/>
        <w:ind w:left="0" w:firstLine="567"/>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售后服务人员名单；</w:t>
      </w:r>
    </w:p>
    <w:p>
      <w:pPr>
        <w:pageBreakBefore w:val="0"/>
        <w:numPr>
          <w:ilvl w:val="0"/>
          <w:numId w:val="18"/>
        </w:numPr>
        <w:kinsoku/>
        <w:wordWrap w:val="0"/>
        <w:overflowPunct/>
        <w:topLinePunct w:val="0"/>
        <w:bidi w:val="0"/>
        <w:snapToGrid w:val="0"/>
        <w:spacing w:line="500" w:lineRule="exact"/>
        <w:ind w:left="0" w:firstLine="567"/>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提供免费维护期后的售后服务方案，包括但不限于售后服务内容、计费标准等；</w:t>
      </w:r>
    </w:p>
    <w:p>
      <w:pPr>
        <w:pageBreakBefore w:val="0"/>
        <w:numPr>
          <w:ilvl w:val="0"/>
          <w:numId w:val="18"/>
        </w:numPr>
        <w:kinsoku/>
        <w:wordWrap w:val="0"/>
        <w:overflowPunct/>
        <w:topLinePunct w:val="0"/>
        <w:bidi w:val="0"/>
        <w:snapToGrid w:val="0"/>
        <w:spacing w:line="500" w:lineRule="exact"/>
        <w:ind w:left="0" w:firstLine="567"/>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投标人认为的其他资料。</w:t>
      </w: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ind w:firstLine="600" w:firstLineChars="250"/>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pPr>
      <w:bookmarkStart w:id="210" w:name="_Toc267060465"/>
      <w:bookmarkStart w:id="211" w:name="_Toc259692661"/>
      <w:bookmarkStart w:id="212" w:name="_Toc267060220"/>
      <w:bookmarkStart w:id="213" w:name="_Toc266868684"/>
      <w:bookmarkStart w:id="214" w:name="_Toc259520879"/>
      <w:bookmarkStart w:id="215" w:name="_Toc267060080"/>
      <w:bookmarkStart w:id="216" w:name="_Toc254790914"/>
      <w:bookmarkStart w:id="217" w:name="_Toc259692754"/>
      <w:bookmarkStart w:id="218" w:name="_Toc255975021"/>
      <w:bookmarkStart w:id="219" w:name="_Toc266870921"/>
      <w:bookmarkStart w:id="220" w:name="_Toc258401270"/>
      <w:bookmarkStart w:id="221" w:name="_Toc266870446"/>
      <w:bookmarkStart w:id="222" w:name="_Toc235438357"/>
      <w:bookmarkStart w:id="223" w:name="_Toc236021462"/>
      <w:bookmarkStart w:id="224" w:name="_Toc251586246"/>
      <w:bookmarkStart w:id="225" w:name="_Toc235438286"/>
      <w:bookmarkStart w:id="226" w:name="_Toc232302127"/>
      <w:bookmarkStart w:id="227" w:name="_Toc253066629"/>
      <w:bookmarkStart w:id="228" w:name="_Toc235438003"/>
      <w:bookmarkStart w:id="229" w:name="_Toc251613844"/>
      <w:bookmarkStart w:id="230" w:name="_Toc249325725"/>
      <w:bookmarkStart w:id="231" w:name="_Toc182805225"/>
      <w:bookmarkStart w:id="232" w:name="_Toc193160456"/>
      <w:bookmarkStart w:id="233" w:name="_Toc203355741"/>
      <w:bookmarkStart w:id="234" w:name="_Toc170798801"/>
      <w:bookmarkStart w:id="235" w:name="_Toc191802698"/>
      <w:bookmarkStart w:id="236" w:name="_Toc177985477"/>
      <w:bookmarkStart w:id="237" w:name="_Toc211917124"/>
      <w:bookmarkStart w:id="238" w:name="_Toc180302921"/>
      <w:bookmarkStart w:id="239" w:name="_Toc169332846"/>
      <w:bookmarkStart w:id="240" w:name="_Toc160880168"/>
      <w:bookmarkStart w:id="241" w:name="_Toc192663843"/>
      <w:bookmarkStart w:id="242" w:name="_Toc181436573"/>
      <w:bookmarkStart w:id="243" w:name="_Toc169332957"/>
      <w:bookmarkStart w:id="244" w:name="_Toc191789337"/>
      <w:bookmarkStart w:id="245" w:name="_Toc182372790"/>
      <w:bookmarkStart w:id="246" w:name="_Toc191803634"/>
      <w:bookmarkStart w:id="247" w:name="_Toc181436469"/>
      <w:bookmarkStart w:id="248" w:name="_Toc192996346"/>
      <w:bookmarkStart w:id="249" w:name="_Toc191783230"/>
      <w:bookmarkStart w:id="250" w:name="_Toc192664161"/>
      <w:bookmarkStart w:id="251" w:name="_Toc192996454"/>
      <w:bookmarkStart w:id="252" w:name="_Toc193165742"/>
      <w:bookmarkStart w:id="253" w:name="_Toc160880537"/>
      <w:bookmarkStart w:id="254" w:name="_Toc192663694"/>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sectPr>
          <w:pgSz w:w="11906" w:h="16838"/>
          <w:pgMar w:top="1134" w:right="1083" w:bottom="1134" w:left="1083" w:header="851" w:footer="992" w:gutter="0"/>
          <w:pgNumType w:fmt="numberInDash"/>
          <w:cols w:space="720" w:num="1"/>
          <w:rtlGutter w:val="0"/>
          <w:docGrid w:type="lines" w:linePitch="347" w:charSpace="0"/>
        </w:sectPr>
      </w:pPr>
    </w:p>
    <w:p>
      <w:pPr>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pPr>
      <w:bookmarkStart w:id="255" w:name="_Toc20651"/>
      <w:bookmarkStart w:id="256" w:name="_Toc32508"/>
      <w:bookmarkStart w:id="257" w:name="_Toc731"/>
      <w:bookmarkStart w:id="258" w:name="_Toc3460"/>
      <w:r>
        <w:rPr>
          <w:rFonts w:hint="default" w:ascii="Times New Roman" w:hAnsi="Times New Roman" w:eastAsia="仿宋" w:cs="Times New Roman"/>
          <w:b/>
          <w:i w:val="0"/>
          <w:iCs w:val="0"/>
          <w:color w:val="auto"/>
          <w:sz w:val="24"/>
        </w:rPr>
        <w:t>（十</w:t>
      </w:r>
      <w:r>
        <w:rPr>
          <w:rFonts w:hint="eastAsia" w:ascii="Times New Roman" w:hAnsi="Times New Roman" w:eastAsia="仿宋" w:cs="Times New Roman"/>
          <w:b/>
          <w:i w:val="0"/>
          <w:iCs w:val="0"/>
          <w:color w:val="auto"/>
          <w:sz w:val="24"/>
          <w:lang w:val="en-US" w:eastAsia="zh-CN"/>
        </w:rPr>
        <w:t>三</w:t>
      </w:r>
      <w:r>
        <w:rPr>
          <w:rFonts w:hint="default" w:ascii="Times New Roman" w:hAnsi="Times New Roman" w:eastAsia="仿宋" w:cs="Times New Roman"/>
          <w:b/>
          <w:i w:val="0"/>
          <w:iCs w:val="0"/>
          <w:color w:val="auto"/>
          <w:sz w:val="24"/>
        </w:rPr>
        <w:t>）类似业绩汇总表</w:t>
      </w:r>
      <w:bookmarkEnd w:id="210"/>
      <w:bookmarkEnd w:id="211"/>
      <w:bookmarkEnd w:id="212"/>
      <w:bookmarkEnd w:id="213"/>
      <w:bookmarkEnd w:id="214"/>
      <w:bookmarkEnd w:id="215"/>
      <w:bookmarkEnd w:id="216"/>
      <w:bookmarkEnd w:id="217"/>
      <w:bookmarkEnd w:id="218"/>
      <w:bookmarkEnd w:id="219"/>
      <w:bookmarkEnd w:id="220"/>
      <w:bookmarkEnd w:id="221"/>
      <w:bookmarkEnd w:id="255"/>
      <w:bookmarkEnd w:id="256"/>
      <w:bookmarkEnd w:id="257"/>
      <w:bookmarkEnd w:id="258"/>
    </w:p>
    <w:p>
      <w:pPr>
        <w:pageBreakBefore w:val="0"/>
        <w:kinsoku/>
        <w:wordWrap w:val="0"/>
        <w:overflowPunct/>
        <w:topLinePunct w:val="0"/>
        <w:bidi w:val="0"/>
        <w:snapToGrid w:val="0"/>
        <w:spacing w:line="500" w:lineRule="exact"/>
        <w:ind w:firstLine="240" w:firstLineChars="1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项目名称：                         </w:t>
      </w:r>
    </w:p>
    <w:p>
      <w:pPr>
        <w:pageBreakBefore w:val="0"/>
        <w:kinsoku/>
        <w:wordWrap w:val="0"/>
        <w:overflowPunct/>
        <w:topLinePunct w:val="0"/>
        <w:bidi w:val="0"/>
        <w:snapToGrid w:val="0"/>
        <w:spacing w:line="500" w:lineRule="exact"/>
        <w:ind w:firstLine="120" w:firstLineChars="5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 xml:space="preserve"> 项目编号∶</w:t>
      </w:r>
    </w:p>
    <w:tbl>
      <w:tblPr>
        <w:tblStyle w:val="21"/>
        <w:tblW w:w="0" w:type="auto"/>
        <w:jc w:val="center"/>
        <w:tblLayout w:type="fixed"/>
        <w:tblCellMar>
          <w:top w:w="0" w:type="dxa"/>
          <w:left w:w="108" w:type="dxa"/>
          <w:bottom w:w="0" w:type="dxa"/>
          <w:right w:w="108" w:type="dxa"/>
        </w:tblCellMar>
      </w:tblPr>
      <w:tblGrid>
        <w:gridCol w:w="984"/>
        <w:gridCol w:w="1853"/>
        <w:gridCol w:w="1309"/>
        <w:gridCol w:w="1199"/>
        <w:gridCol w:w="1526"/>
        <w:gridCol w:w="1344"/>
        <w:gridCol w:w="945"/>
      </w:tblGrid>
      <w:tr>
        <w:tblPrEx>
          <w:tblCellMar>
            <w:top w:w="0" w:type="dxa"/>
            <w:left w:w="108" w:type="dxa"/>
            <w:bottom w:w="0" w:type="dxa"/>
            <w:right w:w="108" w:type="dxa"/>
          </w:tblCellMar>
        </w:tblPrEx>
        <w:trPr>
          <w:trHeight w:val="893"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lang w:val="zh-CN"/>
              </w:rPr>
            </w:pPr>
            <w:r>
              <w:rPr>
                <w:rFonts w:hint="default" w:ascii="Times New Roman" w:hAnsi="Times New Roman" w:eastAsia="仿宋" w:cs="Times New Roman"/>
                <w:i w:val="0"/>
                <w:iCs w:val="0"/>
                <w:color w:val="auto"/>
                <w:szCs w:val="21"/>
                <w:lang w:val="zh-CN"/>
              </w:rPr>
              <w:t>合同</w:t>
            </w:r>
          </w:p>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lang w:val="zh-CN"/>
              </w:rPr>
            </w:pPr>
            <w:r>
              <w:rPr>
                <w:rFonts w:hint="default" w:ascii="Times New Roman" w:hAnsi="Times New Roman" w:eastAsia="仿宋" w:cs="Times New Roman"/>
                <w:i w:val="0"/>
                <w:iCs w:val="0"/>
                <w:color w:val="auto"/>
                <w:szCs w:val="21"/>
                <w:lang w:val="zh-CN"/>
              </w:rPr>
              <w:t>编号</w:t>
            </w:r>
          </w:p>
        </w:tc>
        <w:tc>
          <w:tcPr>
            <w:tcW w:w="1853"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lang w:val="zh-CN"/>
              </w:rPr>
            </w:pPr>
            <w:r>
              <w:rPr>
                <w:rFonts w:hint="default" w:ascii="Times New Roman" w:hAnsi="Times New Roman" w:eastAsia="仿宋" w:cs="Times New Roman"/>
                <w:i w:val="0"/>
                <w:iCs w:val="0"/>
                <w:color w:val="auto"/>
                <w:szCs w:val="21"/>
                <w:lang w:val="zh-CN"/>
              </w:rPr>
              <w:t>项目名称</w:t>
            </w:r>
          </w:p>
        </w:tc>
        <w:tc>
          <w:tcPr>
            <w:tcW w:w="1309"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合同</w:t>
            </w:r>
          </w:p>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总金额</w:t>
            </w:r>
          </w:p>
        </w:tc>
        <w:tc>
          <w:tcPr>
            <w:tcW w:w="1199"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合同签订日期</w:t>
            </w:r>
          </w:p>
        </w:tc>
        <w:tc>
          <w:tcPr>
            <w:tcW w:w="1526"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lang w:val="zh-CN"/>
              </w:rPr>
            </w:pPr>
            <w:r>
              <w:rPr>
                <w:rFonts w:hint="default" w:ascii="Times New Roman" w:hAnsi="Times New Roman" w:eastAsia="仿宋" w:cs="Times New Roman"/>
                <w:i w:val="0"/>
                <w:iCs w:val="0"/>
                <w:color w:val="auto"/>
                <w:szCs w:val="21"/>
                <w:lang w:val="zh-CN"/>
              </w:rPr>
              <w:t>项目完成</w:t>
            </w:r>
          </w:p>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lang w:val="zh-CN"/>
              </w:rPr>
              <w:t>日期</w:t>
            </w:r>
          </w:p>
        </w:tc>
        <w:tc>
          <w:tcPr>
            <w:tcW w:w="1344"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lang w:val="zh-CN"/>
              </w:rPr>
              <w:t>用户名称、联系人、联系电话</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wordWrap w:val="0"/>
              <w:overflowPunct/>
              <w:topLinePunct w:val="0"/>
              <w:autoSpaceDE w:val="0"/>
              <w:autoSpaceDN w:val="0"/>
              <w:bidi w:val="0"/>
              <w:adjustRightInd w:val="0"/>
              <w:snapToGrid w:val="0"/>
              <w:spacing w:line="240" w:lineRule="exact"/>
              <w:jc w:val="center"/>
              <w:rPr>
                <w:rFonts w:hint="default" w:ascii="Times New Roman" w:hAnsi="Times New Roman" w:eastAsia="仿宋" w:cs="Times New Roman"/>
                <w:i w:val="0"/>
                <w:iCs w:val="0"/>
                <w:color w:val="auto"/>
                <w:szCs w:val="21"/>
              </w:rPr>
            </w:pPr>
            <w:r>
              <w:rPr>
                <w:rFonts w:hint="default" w:ascii="Times New Roman" w:hAnsi="Times New Roman" w:eastAsia="仿宋" w:cs="Times New Roman"/>
                <w:i w:val="0"/>
                <w:iCs w:val="0"/>
                <w:color w:val="auto"/>
                <w:szCs w:val="21"/>
              </w:rPr>
              <w:t>是否有用户评价意见书</w:t>
            </w: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853"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0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19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526"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4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853"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0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19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526"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4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853"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0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19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526"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4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853"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0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19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526"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4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853"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0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19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526"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4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853"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0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19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526"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4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853"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0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19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526"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4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r>
      <w:tr>
        <w:tblPrEx>
          <w:tblCellMar>
            <w:top w:w="0" w:type="dxa"/>
            <w:left w:w="108" w:type="dxa"/>
            <w:bottom w:w="0" w:type="dxa"/>
            <w:right w:w="108" w:type="dxa"/>
          </w:tblCellMar>
        </w:tblPrEx>
        <w:trPr>
          <w:trHeight w:val="661" w:hRule="atLeast"/>
          <w:jc w:val="center"/>
        </w:trPr>
        <w:tc>
          <w:tcPr>
            <w:tcW w:w="98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853"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0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199"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526"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1344"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wordWrap w:val="0"/>
              <w:overflowPunct/>
              <w:topLinePunct w:val="0"/>
              <w:autoSpaceDE w:val="0"/>
              <w:autoSpaceDN w:val="0"/>
              <w:bidi w:val="0"/>
              <w:adjustRightInd w:val="0"/>
              <w:snapToGrid w:val="0"/>
              <w:spacing w:line="500" w:lineRule="exact"/>
              <w:rPr>
                <w:rFonts w:hint="default" w:ascii="Times New Roman" w:hAnsi="Times New Roman" w:eastAsia="仿宋" w:cs="Times New Roman"/>
                <w:i w:val="0"/>
                <w:iCs w:val="0"/>
                <w:color w:val="auto"/>
                <w:sz w:val="24"/>
              </w:rPr>
            </w:pPr>
          </w:p>
        </w:tc>
      </w:tr>
    </w:tbl>
    <w:p>
      <w:pPr>
        <w:keepNext w:val="0"/>
        <w:keepLines w:val="0"/>
        <w:pageBreakBefore w:val="0"/>
        <w:widowControl w:val="0"/>
        <w:kinsoku/>
        <w:wordWrap w:val="0"/>
        <w:overflowPunct/>
        <w:topLinePunct w:val="0"/>
        <w:autoSpaceDE/>
        <w:autoSpaceDN/>
        <w:bidi w:val="0"/>
        <w:adjustRightInd/>
        <w:snapToGrid w:val="0"/>
        <w:textAlignment w:val="auto"/>
        <w:outlineLvl w:val="9"/>
        <w:rPr>
          <w:rFonts w:hint="default" w:ascii="Times New Roman" w:hAnsi="Times New Roman" w:eastAsia="仿宋" w:cs="Times New Roman"/>
          <w:i w:val="0"/>
          <w:iCs w:val="0"/>
          <w:color w:val="auto"/>
          <w:szCs w:val="21"/>
          <w:lang w:val="zh-CN"/>
        </w:rPr>
      </w:pPr>
      <w:r>
        <w:rPr>
          <w:rFonts w:hint="default" w:ascii="Times New Roman" w:hAnsi="Times New Roman" w:eastAsia="仿宋" w:cs="Times New Roman"/>
          <w:i w:val="0"/>
          <w:iCs w:val="0"/>
          <w:color w:val="auto"/>
          <w:szCs w:val="21"/>
          <w:lang w:val="zh-CN"/>
        </w:rPr>
        <w:t xml:space="preserve">注：（1）业绩要求：要求为类似业绩，分支机构案例不做为有效业绩。提供能够体现服务内容的中标/成交通知书或合同复印件，合同要求提供合同首页、金额所在页、签字盖章页及能够体现工作内容的关键页（如工作说明书部分或合同主体内容），日期以合同签订日期为准。 </w:t>
      </w:r>
    </w:p>
    <w:p>
      <w:pPr>
        <w:keepNext w:val="0"/>
        <w:keepLines w:val="0"/>
        <w:pageBreakBefore w:val="0"/>
        <w:widowControl w:val="0"/>
        <w:kinsoku/>
        <w:wordWrap w:val="0"/>
        <w:overflowPunct/>
        <w:topLinePunct w:val="0"/>
        <w:autoSpaceDE/>
        <w:autoSpaceDN/>
        <w:bidi w:val="0"/>
        <w:adjustRightInd/>
        <w:snapToGrid w:val="0"/>
        <w:ind w:firstLine="315" w:firstLineChars="150"/>
        <w:textAlignment w:val="auto"/>
        <w:outlineLvl w:val="9"/>
        <w:rPr>
          <w:rFonts w:hint="default" w:ascii="Times New Roman" w:hAnsi="Times New Roman" w:eastAsia="仿宋" w:cs="Times New Roman"/>
          <w:i w:val="0"/>
          <w:iCs w:val="0"/>
          <w:color w:val="auto"/>
          <w:szCs w:val="21"/>
          <w:lang w:val="zh-CN"/>
        </w:rPr>
      </w:pPr>
      <w:r>
        <w:rPr>
          <w:rFonts w:hint="default" w:ascii="Times New Roman" w:hAnsi="Times New Roman" w:eastAsia="仿宋" w:cs="Times New Roman"/>
          <w:i w:val="0"/>
          <w:iCs w:val="0"/>
          <w:color w:val="auto"/>
          <w:szCs w:val="21"/>
          <w:lang w:val="zh-CN"/>
        </w:rPr>
        <w:t>（2）按照业绩汇总表顺序提供合同或成交通知书。</w:t>
      </w:r>
    </w:p>
    <w:p>
      <w:pPr>
        <w:keepNext w:val="0"/>
        <w:keepLines w:val="0"/>
        <w:pageBreakBefore w:val="0"/>
        <w:widowControl w:val="0"/>
        <w:kinsoku/>
        <w:wordWrap w:val="0"/>
        <w:overflowPunct/>
        <w:topLinePunct w:val="0"/>
        <w:autoSpaceDE/>
        <w:autoSpaceDN/>
        <w:bidi w:val="0"/>
        <w:adjustRightInd/>
        <w:snapToGrid w:val="0"/>
        <w:ind w:firstLine="361" w:firstLineChars="150"/>
        <w:textAlignment w:val="auto"/>
        <w:outlineLvl w:val="9"/>
        <w:rPr>
          <w:rFonts w:hint="default" w:ascii="Times New Roman" w:hAnsi="Times New Roman" w:eastAsia="仿宋" w:cs="Times New Roman"/>
          <w:b/>
          <w:i w:val="0"/>
          <w:iCs w:val="0"/>
          <w:color w:val="auto"/>
          <w:sz w:val="24"/>
        </w:rPr>
      </w:pPr>
    </w:p>
    <w:p>
      <w:pPr>
        <w:keepNext w:val="0"/>
        <w:keepLines w:val="0"/>
        <w:pageBreakBefore w:val="0"/>
        <w:widowControl w:val="0"/>
        <w:kinsoku/>
        <w:wordWrap w:val="0"/>
        <w:overflowPunct/>
        <w:topLinePunct w:val="0"/>
        <w:autoSpaceDE/>
        <w:autoSpaceDN/>
        <w:bidi w:val="0"/>
        <w:adjustRightInd/>
        <w:snapToGrid w:val="0"/>
        <w:ind w:firstLine="361" w:firstLineChars="150"/>
        <w:textAlignment w:val="auto"/>
        <w:outlineLvl w:val="9"/>
        <w:rPr>
          <w:rFonts w:hint="default" w:ascii="Times New Roman" w:hAnsi="Times New Roman" w:eastAsia="仿宋" w:cs="Times New Roman"/>
          <w:i w:val="0"/>
          <w:iCs w:val="0"/>
          <w:color w:val="auto"/>
          <w:sz w:val="24"/>
          <w:lang w:val="zh-CN"/>
        </w:rPr>
      </w:pPr>
      <w:r>
        <w:rPr>
          <w:rFonts w:hint="default" w:ascii="Times New Roman" w:hAnsi="Times New Roman" w:eastAsia="仿宋" w:cs="Times New Roman"/>
          <w:b/>
          <w:i w:val="0"/>
          <w:iCs w:val="0"/>
          <w:color w:val="auto"/>
          <w:sz w:val="24"/>
        </w:rPr>
        <w:t>投标人承诺：以上业绩均真实有效。若有虚假，同意按无效标处理，同时按照合同条款和相关法律法规进行对招标人进行赔偿。</w:t>
      </w:r>
    </w:p>
    <w:p>
      <w:pPr>
        <w:keepNext w:val="0"/>
        <w:keepLines w:val="0"/>
        <w:pageBreakBefore w:val="0"/>
        <w:widowControl w:val="0"/>
        <w:kinsoku/>
        <w:wordWrap w:val="0"/>
        <w:overflowPunct/>
        <w:topLinePunct w:val="0"/>
        <w:autoSpaceDE/>
        <w:autoSpaceDN/>
        <w:bidi w:val="0"/>
        <w:adjustRightInd/>
        <w:snapToGrid w:val="0"/>
        <w:spacing w:line="500" w:lineRule="exact"/>
        <w:ind w:firstLine="4560" w:firstLineChars="1900"/>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投标人名称（公章）：</w:t>
      </w:r>
    </w:p>
    <w:p>
      <w:pPr>
        <w:keepNext w:val="0"/>
        <w:keepLines w:val="0"/>
        <w:pageBreakBefore w:val="0"/>
        <w:widowControl w:val="0"/>
        <w:kinsoku/>
        <w:wordWrap w:val="0"/>
        <w:overflowPunct/>
        <w:topLinePunct w:val="0"/>
        <w:autoSpaceDE/>
        <w:autoSpaceDN/>
        <w:bidi w:val="0"/>
        <w:adjustRightInd/>
        <w:snapToGrid w:val="0"/>
        <w:spacing w:line="500" w:lineRule="exact"/>
        <w:ind w:firstLine="4560" w:firstLineChars="1900"/>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法定代表人或授权代理人(签字)：</w:t>
      </w:r>
    </w:p>
    <w:p>
      <w:pPr>
        <w:keepNext w:val="0"/>
        <w:keepLines w:val="0"/>
        <w:pageBreakBefore w:val="0"/>
        <w:widowControl w:val="0"/>
        <w:kinsoku/>
        <w:wordWrap w:val="0"/>
        <w:overflowPunct/>
        <w:topLinePunct w:val="0"/>
        <w:autoSpaceDE/>
        <w:autoSpaceDN/>
        <w:bidi w:val="0"/>
        <w:adjustRightInd/>
        <w:snapToGrid w:val="0"/>
        <w:spacing w:line="500" w:lineRule="exact"/>
        <w:ind w:firstLine="4560" w:firstLineChars="1900"/>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日期：</w:t>
      </w:r>
    </w:p>
    <w:p>
      <w:pPr>
        <w:keepNext w:val="0"/>
        <w:keepLines w:val="0"/>
        <w:pageBreakBefore w:val="0"/>
        <w:widowControl w:val="0"/>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i w:val="0"/>
          <w:iCs w:val="0"/>
          <w:color w:val="auto"/>
          <w:sz w:val="24"/>
        </w:rPr>
      </w:pPr>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pPr>
      <w:bookmarkStart w:id="259" w:name="_Toc267060081"/>
      <w:bookmarkStart w:id="260" w:name="_Toc266870447"/>
      <w:bookmarkStart w:id="261" w:name="_Toc254790916"/>
      <w:bookmarkStart w:id="262" w:name="_Toc258401272"/>
      <w:bookmarkStart w:id="263" w:name="_Toc255975023"/>
      <w:bookmarkStart w:id="264" w:name="_Toc266870922"/>
      <w:bookmarkStart w:id="265" w:name="_Toc259520881"/>
      <w:bookmarkStart w:id="266" w:name="_Toc267060221"/>
      <w:bookmarkStart w:id="267" w:name="_Toc259692663"/>
      <w:bookmarkStart w:id="268" w:name="_Toc267060466"/>
      <w:bookmarkStart w:id="269" w:name="_Toc266868686"/>
      <w:bookmarkStart w:id="270" w:name="_Toc259692756"/>
    </w:p>
    <w:p>
      <w:pPr>
        <w:keepNext w:val="0"/>
        <w:keepLines w:val="0"/>
        <w:pageBreakBefore w:val="0"/>
        <w:widowControl w:val="0"/>
        <w:kinsoku/>
        <w:wordWrap w:val="0"/>
        <w:overflowPunct/>
        <w:topLinePunct w:val="0"/>
        <w:autoSpaceDE/>
        <w:autoSpaceDN/>
        <w:bidi w:val="0"/>
        <w:adjustRightInd/>
        <w:snapToGrid w:val="0"/>
        <w:spacing w:line="500" w:lineRule="exact"/>
        <w:jc w:val="center"/>
        <w:textAlignment w:val="auto"/>
        <w:outlineLvl w:val="9"/>
        <w:rPr>
          <w:rFonts w:hint="default" w:ascii="Times New Roman" w:hAnsi="Times New Roman" w:eastAsia="仿宋" w:cs="Times New Roman"/>
          <w:b/>
          <w:i w:val="0"/>
          <w:iCs w:val="0"/>
          <w:color w:val="auto"/>
          <w:sz w:val="24"/>
        </w:rPr>
        <w:sectPr>
          <w:pgSz w:w="11906" w:h="16838"/>
          <w:pgMar w:top="1134" w:right="1083" w:bottom="1134" w:left="1083" w:header="851" w:footer="992" w:gutter="0"/>
          <w:pgNumType w:fmt="numberInDash"/>
          <w:cols w:space="720" w:num="1"/>
          <w:rtlGutter w:val="0"/>
          <w:docGrid w:type="lines" w:linePitch="347" w:charSpace="0"/>
        </w:sectPr>
      </w:pPr>
    </w:p>
    <w:p>
      <w:pPr>
        <w:pageBreakBefore w:val="0"/>
        <w:kinsoku/>
        <w:wordWrap w:val="0"/>
        <w:overflowPunct/>
        <w:topLinePunct w:val="0"/>
        <w:bidi w:val="0"/>
        <w:snapToGrid w:val="0"/>
        <w:spacing w:line="500" w:lineRule="exact"/>
        <w:jc w:val="center"/>
        <w:outlineLvl w:val="1"/>
        <w:rPr>
          <w:rFonts w:hint="default" w:ascii="Times New Roman" w:hAnsi="Times New Roman" w:eastAsia="仿宋" w:cs="Times New Roman"/>
          <w:b/>
          <w:i w:val="0"/>
          <w:iCs w:val="0"/>
          <w:color w:val="auto"/>
          <w:sz w:val="24"/>
        </w:rPr>
      </w:pPr>
      <w:bookmarkStart w:id="271" w:name="_Toc9683"/>
      <w:bookmarkStart w:id="272" w:name="_Toc15763"/>
      <w:bookmarkStart w:id="273" w:name="_Toc11932"/>
      <w:bookmarkStart w:id="274" w:name="_Toc1226"/>
      <w:r>
        <w:rPr>
          <w:rFonts w:hint="default" w:ascii="Times New Roman" w:hAnsi="Times New Roman" w:eastAsia="仿宋" w:cs="Times New Roman"/>
          <w:b/>
          <w:i w:val="0"/>
          <w:iCs w:val="0"/>
          <w:color w:val="auto"/>
          <w:sz w:val="24"/>
        </w:rPr>
        <w:t>（十</w:t>
      </w:r>
      <w:r>
        <w:rPr>
          <w:rFonts w:hint="eastAsia" w:ascii="Times New Roman" w:hAnsi="Times New Roman" w:eastAsia="仿宋" w:cs="Times New Roman"/>
          <w:b/>
          <w:i w:val="0"/>
          <w:iCs w:val="0"/>
          <w:color w:val="auto"/>
          <w:sz w:val="24"/>
          <w:lang w:val="en-US" w:eastAsia="zh-CN"/>
        </w:rPr>
        <w:t>四</w:t>
      </w:r>
      <w:r>
        <w:rPr>
          <w:rFonts w:hint="default" w:ascii="Times New Roman" w:hAnsi="Times New Roman" w:eastAsia="仿宋" w:cs="Times New Roman"/>
          <w:b/>
          <w:i w:val="0"/>
          <w:iCs w:val="0"/>
          <w:color w:val="auto"/>
          <w:sz w:val="24"/>
          <w:lang w:eastAsia="zh-CN"/>
        </w:rPr>
        <w:t>）</w:t>
      </w:r>
      <w:r>
        <w:rPr>
          <w:rFonts w:hint="default" w:ascii="Times New Roman" w:hAnsi="Times New Roman" w:eastAsia="仿宋" w:cs="Times New Roman"/>
          <w:b/>
          <w:i w:val="0"/>
          <w:iCs w:val="0"/>
          <w:color w:val="auto"/>
          <w:sz w:val="24"/>
        </w:rPr>
        <w:t>投标人提交的其它资料</w:t>
      </w:r>
      <w:bookmarkEnd w:id="222"/>
      <w:bookmarkEnd w:id="223"/>
      <w:bookmarkEnd w:id="224"/>
      <w:bookmarkEnd w:id="225"/>
      <w:bookmarkEnd w:id="226"/>
      <w:bookmarkEnd w:id="227"/>
      <w:bookmarkEnd w:id="228"/>
      <w:bookmarkEnd w:id="229"/>
      <w:bookmarkEnd w:id="230"/>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投标人应提交的其它资料，包括：</w:t>
      </w:r>
    </w:p>
    <w:p>
      <w:pPr>
        <w:pageBreakBefore w:val="0"/>
        <w:kinsoku/>
        <w:wordWrap w:val="0"/>
        <w:overflowPunct/>
        <w:topLinePunct w:val="0"/>
        <w:bidi w:val="0"/>
        <w:snapToGrid w:val="0"/>
        <w:spacing w:line="500" w:lineRule="exact"/>
        <w:ind w:firstLine="48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（1）投标保证金收据复印件；</w:t>
      </w:r>
    </w:p>
    <w:p>
      <w:pPr>
        <w:pageBreakBefore w:val="0"/>
        <w:kinsoku/>
        <w:wordWrap w:val="0"/>
        <w:overflowPunct/>
        <w:topLinePunct w:val="0"/>
        <w:bidi w:val="0"/>
        <w:snapToGrid w:val="0"/>
        <w:spacing w:line="500" w:lineRule="exact"/>
        <w:ind w:firstLine="48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（2）招标文件要求提供的其它资料等。</w:t>
      </w:r>
    </w:p>
    <w:p>
      <w:pPr>
        <w:pStyle w:val="7"/>
        <w:pageBreakBefore w:val="0"/>
        <w:kinsoku/>
        <w:wordWrap w:val="0"/>
        <w:overflowPunct/>
        <w:topLinePunct w:val="0"/>
        <w:bidi w:val="0"/>
        <w:snapToGrid w:val="0"/>
        <w:spacing w:line="500" w:lineRule="exact"/>
        <w:ind w:firstLine="480" w:firstLineChars="200"/>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（注：复印件均需由企业加盖公章并注明复印件与原件一致。）</w:t>
      </w:r>
    </w:p>
    <w:p>
      <w:pPr>
        <w:pageBreakBefore w:val="0"/>
        <w:kinsoku/>
        <w:wordWrap w:val="0"/>
        <w:overflowPunct/>
        <w:topLinePunct w:val="0"/>
        <w:bidi w:val="0"/>
        <w:snapToGrid w:val="0"/>
        <w:spacing w:line="500" w:lineRule="exact"/>
        <w:ind w:firstLine="3120" w:firstLineChars="13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3120" w:firstLineChars="13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3120" w:firstLineChars="13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3120" w:firstLineChars="13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ind w:firstLine="4560" w:firstLineChars="1900"/>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投标人名称（公章）：</w:t>
      </w:r>
    </w:p>
    <w:p>
      <w:pPr>
        <w:pageBreakBefore w:val="0"/>
        <w:kinsoku/>
        <w:wordWrap w:val="0"/>
        <w:overflowPunct/>
        <w:topLinePunct w:val="0"/>
        <w:bidi w:val="0"/>
        <w:snapToGrid w:val="0"/>
        <w:spacing w:line="500" w:lineRule="exact"/>
        <w:ind w:firstLine="4560" w:firstLineChars="1900"/>
        <w:rPr>
          <w:rFonts w:hint="default" w:ascii="Times New Roman" w:hAnsi="Times New Roman" w:eastAsia="仿宋" w:cs="Times New Roman"/>
          <w:i w:val="0"/>
          <w:iCs w:val="0"/>
          <w:color w:val="auto"/>
          <w:sz w:val="24"/>
        </w:rPr>
      </w:pPr>
    </w:p>
    <w:p>
      <w:pPr>
        <w:pageBreakBefore w:val="0"/>
        <w:kinsoku/>
        <w:wordWrap w:val="0"/>
        <w:overflowPunct/>
        <w:topLinePunct w:val="0"/>
        <w:bidi w:val="0"/>
        <w:snapToGrid w:val="0"/>
        <w:spacing w:line="500" w:lineRule="exact"/>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4560" w:firstLineChars="1900"/>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法定代表人或授权代理人(签字)：</w:t>
      </w:r>
    </w:p>
    <w:p>
      <w:pPr>
        <w:pageBreakBefore w:val="0"/>
        <w:widowControl w:val="0"/>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4560" w:firstLineChars="1900"/>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snapToGrid w:val="0"/>
        <w:spacing w:line="500" w:lineRule="exact"/>
        <w:ind w:firstLine="4560" w:firstLineChars="1900"/>
        <w:textAlignment w:val="auto"/>
        <w:outlineLvl w:val="9"/>
        <w:rPr>
          <w:rFonts w:hint="default" w:ascii="Times New Roman" w:hAnsi="Times New Roman" w:eastAsia="仿宋" w:cs="Times New Roman"/>
          <w:i w:val="0"/>
          <w:iCs w:val="0"/>
          <w:color w:val="auto"/>
          <w:sz w:val="24"/>
        </w:rPr>
      </w:pPr>
      <w:r>
        <w:rPr>
          <w:rFonts w:hint="default" w:ascii="Times New Roman" w:hAnsi="Times New Roman" w:eastAsia="仿宋" w:cs="Times New Roman"/>
          <w:i w:val="0"/>
          <w:iCs w:val="0"/>
          <w:color w:val="auto"/>
          <w:sz w:val="24"/>
        </w:rPr>
        <w:t>日期：</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pageBreakBefore w:val="0"/>
        <w:widowControl w:val="0"/>
        <w:kinsoku/>
        <w:wordWrap w:val="0"/>
        <w:overflowPunct/>
        <w:topLinePunct w:val="0"/>
        <w:autoSpaceDE/>
        <w:autoSpaceDN/>
        <w:bidi w:val="0"/>
        <w:adjustRightInd/>
        <w:snapToGrid w:val="0"/>
        <w:spacing w:line="500" w:lineRule="exact"/>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sectPr>
          <w:pgSz w:w="11906" w:h="16838"/>
          <w:pgMar w:top="1134" w:right="1083" w:bottom="1134" w:left="1083" w:header="851" w:footer="992" w:gutter="0"/>
          <w:pgNumType w:fmt="numberInDash"/>
          <w:cols w:space="720" w:num="1"/>
          <w:rtlGutter w:val="0"/>
          <w:docGrid w:type="lines" w:linePitch="347" w:charSpace="0"/>
        </w:sect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outlineLvl w:val="1"/>
        <w:rPr>
          <w:rFonts w:hint="default" w:ascii="Times New Roman" w:hAnsi="Times New Roman" w:eastAsia="仿宋" w:cs="Times New Roman"/>
          <w:color w:val="auto"/>
          <w:lang w:val="en-US" w:eastAsia="zh-CN"/>
        </w:rPr>
      </w:pPr>
      <w:bookmarkStart w:id="275" w:name="_Toc5732"/>
      <w:bookmarkStart w:id="276" w:name="_Toc29793"/>
      <w:bookmarkStart w:id="277" w:name="_Toc26315"/>
      <w:bookmarkStart w:id="278" w:name="_Toc24383"/>
      <w:bookmarkStart w:id="279" w:name="_Toc28433"/>
      <w:bookmarkStart w:id="280" w:name="_Toc6127"/>
      <w:r>
        <w:rPr>
          <w:rFonts w:hint="eastAsia" w:ascii="Times New Roman" w:hAnsi="Times New Roman" w:eastAsia="仿宋" w:cs="Times New Roman"/>
          <w:color w:val="auto"/>
          <w:sz w:val="24"/>
          <w:szCs w:val="24"/>
          <w:lang w:val="en-US" w:eastAsia="zh-CN"/>
        </w:rPr>
        <w:t>（十五）</w:t>
      </w:r>
      <w:r>
        <w:rPr>
          <w:rFonts w:hint="default" w:ascii="Times New Roman" w:hAnsi="Times New Roman" w:eastAsia="仿宋" w:cs="Times New Roman"/>
          <w:color w:val="auto"/>
          <w:sz w:val="24"/>
          <w:szCs w:val="24"/>
          <w:lang w:val="en-US" w:eastAsia="zh-CN"/>
        </w:rPr>
        <w:t>其他内容</w:t>
      </w:r>
      <w:bookmarkEnd w:id="275"/>
      <w:bookmarkEnd w:id="276"/>
      <w:bookmarkEnd w:id="277"/>
      <w:bookmarkEnd w:id="278"/>
      <w:bookmarkEnd w:id="279"/>
      <w:bookmarkEnd w:id="280"/>
    </w:p>
    <w:p>
      <w:pPr>
        <w:spacing w:line="440" w:lineRule="exact"/>
        <w:ind w:firstLine="470" w:firstLineChars="196"/>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t>节能、环境标志产品优惠明细表</w:t>
      </w:r>
    </w:p>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(若有，请如实填写)</w:t>
      </w:r>
    </w:p>
    <w:p>
      <w:pPr>
        <w:spacing w:line="440" w:lineRule="exact"/>
        <w:ind w:firstLine="120" w:firstLineChars="50"/>
        <w:rPr>
          <w:rFonts w:hint="default" w:ascii="Times New Roman" w:hAnsi="Times New Roman" w:eastAsia="仿宋" w:cs="Times New Roman"/>
          <w:color w:val="auto"/>
          <w:sz w:val="24"/>
          <w:szCs w:val="24"/>
          <w:u w:val="single"/>
        </w:rPr>
      </w:pPr>
      <w:r>
        <w:rPr>
          <w:rFonts w:hint="default" w:ascii="Times New Roman" w:hAnsi="Times New Roman" w:eastAsia="仿宋" w:cs="Times New Roman"/>
          <w:color w:val="auto"/>
          <w:sz w:val="24"/>
          <w:szCs w:val="24"/>
        </w:rPr>
        <w:t>投标人名称（公章）：</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招标编号：</w:t>
      </w:r>
      <w:r>
        <w:rPr>
          <w:rFonts w:hint="default" w:ascii="Times New Roman" w:hAnsi="Times New Roman" w:eastAsia="仿宋" w:cs="Times New Roman"/>
          <w:color w:val="auto"/>
          <w:sz w:val="24"/>
          <w:szCs w:val="24"/>
          <w:u w:val="single"/>
        </w:rPr>
        <w:t xml:space="preserve">　　　　           </w:t>
      </w:r>
    </w:p>
    <w:p>
      <w:pPr>
        <w:spacing w:line="440" w:lineRule="exact"/>
        <w:ind w:firstLine="120" w:firstLineChars="5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所投内容：</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　</w:t>
      </w:r>
    </w:p>
    <w:p>
      <w:pPr>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（1）节能产品明细清单                        报价货币种类</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金额单位：元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80"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制造商</w:t>
            </w:r>
          </w:p>
        </w:tc>
        <w:tc>
          <w:tcPr>
            <w:tcW w:w="650"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品牌</w:t>
            </w:r>
          </w:p>
        </w:tc>
        <w:tc>
          <w:tcPr>
            <w:tcW w:w="2044"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产品名称、规格型号</w:t>
            </w:r>
          </w:p>
        </w:tc>
        <w:tc>
          <w:tcPr>
            <w:tcW w:w="1348"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节字标志认证证书号</w:t>
            </w:r>
          </w:p>
        </w:tc>
        <w:tc>
          <w:tcPr>
            <w:tcW w:w="2113"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节能产品认证证书有效截止日期</w:t>
            </w:r>
          </w:p>
        </w:tc>
        <w:tc>
          <w:tcPr>
            <w:tcW w:w="897"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单位</w:t>
            </w:r>
          </w:p>
        </w:tc>
        <w:tc>
          <w:tcPr>
            <w:tcW w:w="776"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数量</w:t>
            </w:r>
          </w:p>
        </w:tc>
        <w:tc>
          <w:tcPr>
            <w:tcW w:w="946" w:type="dxa"/>
            <w:gridSpan w:val="2"/>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650"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2044"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348"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2113"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897"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776"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946" w:type="dxa"/>
            <w:gridSpan w:val="2"/>
            <w:noWrap w:val="0"/>
            <w:vAlign w:val="center"/>
          </w:tcPr>
          <w:p>
            <w:pPr>
              <w:spacing w:line="440" w:lineRule="exact"/>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650"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2044"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348"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2113"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897"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776"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946" w:type="dxa"/>
            <w:gridSpan w:val="2"/>
            <w:noWrap w:val="0"/>
            <w:vAlign w:val="center"/>
          </w:tcPr>
          <w:p>
            <w:pPr>
              <w:spacing w:line="440" w:lineRule="exact"/>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jc w:val="center"/>
        </w:trPr>
        <w:tc>
          <w:tcPr>
            <w:tcW w:w="7235" w:type="dxa"/>
            <w:gridSpan w:val="5"/>
            <w:noWrap w:val="0"/>
            <w:vAlign w:val="center"/>
          </w:tcPr>
          <w:p>
            <w:pPr>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合计金额</w:t>
            </w:r>
          </w:p>
        </w:tc>
        <w:tc>
          <w:tcPr>
            <w:tcW w:w="2611" w:type="dxa"/>
            <w:gridSpan w:val="3"/>
            <w:noWrap w:val="0"/>
            <w:vAlign w:val="center"/>
          </w:tcPr>
          <w:p>
            <w:pPr>
              <w:spacing w:line="440" w:lineRule="exact"/>
              <w:rPr>
                <w:rFonts w:hint="default" w:ascii="Times New Roman" w:hAnsi="Times New Roman" w:eastAsia="仿宋" w:cs="Times New Roman"/>
                <w:color w:val="auto"/>
                <w:sz w:val="24"/>
                <w:szCs w:val="24"/>
              </w:rPr>
            </w:pPr>
          </w:p>
        </w:tc>
      </w:tr>
    </w:tbl>
    <w:p>
      <w:pPr>
        <w:spacing w:line="440" w:lineRule="exact"/>
        <w:rPr>
          <w:rFonts w:hint="default" w:ascii="Times New Roman" w:hAnsi="Times New Roman" w:eastAsia="仿宋" w:cs="Times New Roman"/>
          <w:color w:val="auto"/>
          <w:sz w:val="24"/>
          <w:szCs w:val="24"/>
        </w:rPr>
      </w:pPr>
    </w:p>
    <w:p>
      <w:pPr>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（2）环保产品明细清单                    报价货币种类</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金额单位：元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57"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制造商</w:t>
            </w:r>
          </w:p>
        </w:tc>
        <w:tc>
          <w:tcPr>
            <w:tcW w:w="1058"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品牌</w:t>
            </w:r>
          </w:p>
        </w:tc>
        <w:tc>
          <w:tcPr>
            <w:tcW w:w="1433"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产品名称、规格型号</w:t>
            </w:r>
          </w:p>
        </w:tc>
        <w:tc>
          <w:tcPr>
            <w:tcW w:w="1851"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中国环境标志认证证书编号</w:t>
            </w:r>
          </w:p>
        </w:tc>
        <w:tc>
          <w:tcPr>
            <w:tcW w:w="1853"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认证证书有效截止日期</w:t>
            </w:r>
          </w:p>
        </w:tc>
        <w:tc>
          <w:tcPr>
            <w:tcW w:w="749"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单位</w:t>
            </w:r>
          </w:p>
        </w:tc>
        <w:tc>
          <w:tcPr>
            <w:tcW w:w="840"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数量</w:t>
            </w:r>
          </w:p>
        </w:tc>
        <w:tc>
          <w:tcPr>
            <w:tcW w:w="1013" w:type="dxa"/>
            <w:noWrap w:val="0"/>
            <w:vAlign w:val="center"/>
          </w:tcPr>
          <w:p>
            <w:pPr>
              <w:spacing w:line="44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058"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433"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851"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853"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749"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840"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013" w:type="dxa"/>
            <w:noWrap w:val="0"/>
            <w:vAlign w:val="center"/>
          </w:tcPr>
          <w:p>
            <w:pPr>
              <w:spacing w:line="440" w:lineRule="exact"/>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058"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433"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851"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853"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749"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840" w:type="dxa"/>
            <w:noWrap w:val="0"/>
            <w:vAlign w:val="center"/>
          </w:tcPr>
          <w:p>
            <w:pPr>
              <w:spacing w:line="440" w:lineRule="exact"/>
              <w:jc w:val="center"/>
              <w:rPr>
                <w:rFonts w:hint="default" w:ascii="Times New Roman" w:hAnsi="Times New Roman" w:eastAsia="仿宋" w:cs="Times New Roman"/>
                <w:color w:val="auto"/>
                <w:sz w:val="24"/>
                <w:szCs w:val="24"/>
              </w:rPr>
            </w:pPr>
          </w:p>
        </w:tc>
        <w:tc>
          <w:tcPr>
            <w:tcW w:w="1013" w:type="dxa"/>
            <w:noWrap w:val="0"/>
            <w:vAlign w:val="center"/>
          </w:tcPr>
          <w:p>
            <w:pPr>
              <w:spacing w:line="440" w:lineRule="exact"/>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2" w:type="dxa"/>
            <w:gridSpan w:val="5"/>
            <w:noWrap w:val="0"/>
            <w:vAlign w:val="center"/>
          </w:tcPr>
          <w:p>
            <w:pPr>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合计金额</w:t>
            </w:r>
          </w:p>
        </w:tc>
        <w:tc>
          <w:tcPr>
            <w:tcW w:w="2602" w:type="dxa"/>
            <w:gridSpan w:val="3"/>
            <w:noWrap w:val="0"/>
            <w:vAlign w:val="center"/>
          </w:tcPr>
          <w:p>
            <w:pPr>
              <w:spacing w:line="440" w:lineRule="exact"/>
              <w:rPr>
                <w:rFonts w:hint="default" w:ascii="Times New Roman" w:hAnsi="Times New Roman" w:eastAsia="仿宋" w:cs="Times New Roman"/>
                <w:color w:val="auto"/>
                <w:sz w:val="24"/>
                <w:szCs w:val="24"/>
              </w:rPr>
            </w:pPr>
          </w:p>
        </w:tc>
      </w:tr>
    </w:tbl>
    <w:p>
      <w:pPr>
        <w:tabs>
          <w:tab w:val="left" w:pos="13000"/>
        </w:tabs>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注：</w:t>
      </w:r>
    </w:p>
    <w:p>
      <w:pPr>
        <w:tabs>
          <w:tab w:val="left" w:pos="13000"/>
        </w:tabs>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若无货物属于优先采购节能、环境标志产品的，则不填写此表。</w:t>
      </w:r>
    </w:p>
    <w:p>
      <w:pPr>
        <w:adjustRightInd w:val="0"/>
        <w:snapToGrid w:val="0"/>
        <w:spacing w:line="440" w:lineRule="exact"/>
        <w:rPr>
          <w:rFonts w:hint="default" w:ascii="Times New Roman" w:hAnsi="Times New Roman" w:eastAsia="仿宋" w:cs="Times New Roman"/>
          <w:color w:val="auto"/>
          <w:sz w:val="24"/>
          <w:szCs w:val="24"/>
        </w:rPr>
      </w:pPr>
    </w:p>
    <w:p>
      <w:pPr>
        <w:adjustRightInd w:val="0"/>
        <w:snapToGrid w:val="0"/>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投标人（盖单位章）：</w:t>
      </w:r>
    </w:p>
    <w:p>
      <w:pPr>
        <w:adjustRightInd w:val="0"/>
        <w:snapToGrid w:val="0"/>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法定代表人或其委托代理人签字：</w:t>
      </w:r>
      <w:r>
        <w:rPr>
          <w:rFonts w:hint="default" w:ascii="Times New Roman" w:hAnsi="Times New Roman" w:eastAsia="仿宋" w:cs="Times New Roman"/>
          <w:color w:val="auto"/>
          <w:sz w:val="24"/>
          <w:szCs w:val="24"/>
          <w:u w:val="single"/>
        </w:rPr>
        <w:t xml:space="preserve">       </w:t>
      </w:r>
    </w:p>
    <w:p>
      <w:pPr>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日期：</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年</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月</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adjustRightInd w:val="0"/>
        <w:snapToGrid w:val="0"/>
        <w:spacing w:line="440" w:lineRule="exact"/>
        <w:ind w:right="24"/>
        <w:rPr>
          <w:rFonts w:hint="default" w:ascii="Times New Roman" w:hAnsi="Times New Roman" w:eastAsia="仿宋" w:cs="Times New Roman"/>
          <w:color w:val="auto"/>
          <w:sz w:val="24"/>
          <w:szCs w:val="24"/>
        </w:rPr>
      </w:pPr>
    </w:p>
    <w:p>
      <w:pPr>
        <w:adjustRightInd w:val="0"/>
        <w:snapToGrid w:val="0"/>
        <w:spacing w:line="440" w:lineRule="exact"/>
        <w:ind w:right="24"/>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color w:val="auto"/>
          <w:sz w:val="24"/>
          <w:szCs w:val="24"/>
        </w:rPr>
        <w:br w:type="page"/>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rPr>
        <w:t xml:space="preserve"> 节能、环境标志产品证明材料</w:t>
      </w:r>
    </w:p>
    <w:p>
      <w:pPr>
        <w:adjustRightInd w:val="0"/>
        <w:snapToGrid w:val="0"/>
        <w:spacing w:line="440" w:lineRule="exact"/>
        <w:ind w:right="24"/>
        <w:rPr>
          <w:rFonts w:hint="default" w:ascii="Times New Roman" w:hAnsi="Times New Roman" w:eastAsia="仿宋" w:cs="Times New Roman"/>
          <w:bCs/>
          <w:color w:val="auto"/>
          <w:sz w:val="24"/>
          <w:szCs w:val="24"/>
        </w:rPr>
      </w:pPr>
    </w:p>
    <w:p>
      <w:pPr>
        <w:spacing w:line="440" w:lineRule="exact"/>
        <w:ind w:firstLine="42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1.节能产品：应在中国政府采购网（ ht tp://www.ccgp.gov.cn ）</w:t>
      </w:r>
    </w:p>
    <w:p>
      <w:pPr>
        <w:spacing w:line="440" w:lineRule="exact"/>
        <w:ind w:firstLine="42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2.环境标志产品：应在中国政府采购网（ http://www.ccgp.gov.cn ）</w:t>
      </w:r>
    </w:p>
    <w:p>
      <w:pPr>
        <w:spacing w:line="440" w:lineRule="exact"/>
        <w:ind w:firstLine="42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3.属优先采购节能、环境标志产品须从以上权威媒体网站上查询并打印结果。</w:t>
      </w:r>
    </w:p>
    <w:p>
      <w:pPr>
        <w:spacing w:line="440" w:lineRule="exact"/>
        <w:ind w:firstLine="360" w:firstLineChars="15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4.证明材料加盖投标人公章。</w:t>
      </w:r>
    </w:p>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br w:type="page"/>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t xml:space="preserve">  小微企业生产或销售的产品优惠明细表</w:t>
      </w:r>
    </w:p>
    <w:p>
      <w:pPr>
        <w:rPr>
          <w:rFonts w:hint="default" w:ascii="Times New Roman" w:hAnsi="Times New Roman" w:eastAsia="仿宋" w:cs="Times New Roman"/>
          <w:bCs/>
          <w:color w:val="auto"/>
          <w:sz w:val="24"/>
          <w:szCs w:val="24"/>
        </w:rPr>
      </w:pPr>
    </w:p>
    <w:p>
      <w:pPr>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（若有，请如实填写）</w:t>
      </w:r>
    </w:p>
    <w:p>
      <w:pPr>
        <w:pStyle w:val="25"/>
        <w:tabs>
          <w:tab w:val="left" w:pos="480"/>
        </w:tabs>
        <w:spacing w:line="440" w:lineRule="exact"/>
        <w:ind w:left="1680" w:leftChars="800" w:firstLine="504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报价货币种类：</w:t>
      </w:r>
      <w:r>
        <w:rPr>
          <w:rFonts w:hint="default" w:ascii="Times New Roman" w:hAnsi="Times New Roman" w:eastAsia="仿宋" w:cs="Times New Roman"/>
          <w:color w:val="auto"/>
          <w:sz w:val="24"/>
          <w:szCs w:val="24"/>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标段（包）</w:t>
            </w:r>
          </w:p>
        </w:tc>
        <w:tc>
          <w:tcPr>
            <w:tcW w:w="2012"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小型和微型企业产品名称</w:t>
            </w:r>
          </w:p>
        </w:tc>
        <w:tc>
          <w:tcPr>
            <w:tcW w:w="1123"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数量</w:t>
            </w:r>
          </w:p>
        </w:tc>
        <w:tc>
          <w:tcPr>
            <w:tcW w:w="1050"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报价（元）</w:t>
            </w:r>
          </w:p>
        </w:tc>
        <w:tc>
          <w:tcPr>
            <w:tcW w:w="1561"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价格评审扣除金额（元）</w:t>
            </w:r>
          </w:p>
        </w:tc>
        <w:tc>
          <w:tcPr>
            <w:tcW w:w="1260"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品牌型号规格</w:t>
            </w:r>
          </w:p>
        </w:tc>
        <w:tc>
          <w:tcPr>
            <w:tcW w:w="1641"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制造商</w:t>
            </w:r>
          </w:p>
          <w:p>
            <w:pPr>
              <w:tabs>
                <w:tab w:val="left" w:pos="5355"/>
              </w:tabs>
              <w:spacing w:line="380" w:lineRule="atLeas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2012" w:type="dxa"/>
            <w:noWrap w:val="0"/>
            <w:vAlign w:val="top"/>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123"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050"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561"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260"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1641" w:type="dxa"/>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hint="default" w:ascii="Times New Roman" w:hAnsi="Times New Roman" w:eastAsia="仿宋" w:cs="Times New Roman"/>
                <w:color w:val="auto"/>
                <w:sz w:val="24"/>
                <w:szCs w:val="24"/>
              </w:rPr>
            </w:pPr>
          </w:p>
        </w:tc>
        <w:tc>
          <w:tcPr>
            <w:tcW w:w="8647" w:type="dxa"/>
            <w:gridSpan w:val="6"/>
            <w:noWrap w:val="0"/>
            <w:vAlign w:val="center"/>
          </w:tcPr>
          <w:p>
            <w:pPr>
              <w:tabs>
                <w:tab w:val="left" w:pos="5355"/>
              </w:tabs>
              <w:spacing w:line="380" w:lineRule="atLeas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本标段（包）总计：           （元）</w:t>
            </w:r>
          </w:p>
        </w:tc>
      </w:tr>
    </w:tbl>
    <w:p>
      <w:pPr>
        <w:pStyle w:val="25"/>
        <w:tabs>
          <w:tab w:val="left" w:pos="480"/>
        </w:tabs>
        <w:spacing w:line="440" w:lineRule="exact"/>
        <w:ind w:left="0" w:firstLine="0"/>
        <w:rPr>
          <w:rFonts w:hint="default" w:ascii="Times New Roman" w:hAnsi="Times New Roman" w:eastAsia="仿宋" w:cs="Times New Roman"/>
          <w:bCs/>
          <w:color w:val="auto"/>
          <w:sz w:val="24"/>
          <w:szCs w:val="24"/>
        </w:rPr>
      </w:pPr>
    </w:p>
    <w:p>
      <w:pPr>
        <w:tabs>
          <w:tab w:val="left" w:pos="13000"/>
        </w:tabs>
        <w:spacing w:line="440" w:lineRule="exac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注：</w:t>
      </w:r>
    </w:p>
    <w:p>
      <w:pPr>
        <w:spacing w:line="440" w:lineRule="exact"/>
        <w:ind w:firstLine="42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1、当一个标段（包）内有多个属于小型和微型企业的产品时， 投标人应按序号详细填写。</w:t>
      </w:r>
    </w:p>
    <w:p>
      <w:pPr>
        <w:spacing w:line="440" w:lineRule="exact"/>
        <w:ind w:left="420" w:left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2、栏目5=栏目4×招标文件规定的价格扣除比率的优惠幅度。</w:t>
      </w:r>
    </w:p>
    <w:p>
      <w:pPr>
        <w:spacing w:line="440" w:lineRule="exact"/>
        <w:ind w:firstLine="42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3、若所供应的产品不具备此类评审优惠条件，本“中小价格扣除明细表” 不必填写。</w:t>
      </w:r>
    </w:p>
    <w:p>
      <w:pPr>
        <w:spacing w:line="440" w:lineRule="exact"/>
        <w:ind w:firstLine="600"/>
        <w:rPr>
          <w:rFonts w:hint="default" w:ascii="Times New Roman" w:hAnsi="Times New Roman" w:eastAsia="仿宋" w:cs="Times New Roman"/>
          <w:color w:val="auto"/>
          <w:sz w:val="24"/>
          <w:szCs w:val="24"/>
        </w:rPr>
      </w:pPr>
    </w:p>
    <w:p>
      <w:pPr>
        <w:adjustRightInd w:val="0"/>
        <w:snapToGrid w:val="0"/>
        <w:spacing w:line="360" w:lineRule="auto"/>
        <w:jc w:val="right"/>
        <w:rPr>
          <w:rFonts w:hint="default" w:ascii="Times New Roman" w:hAnsi="Times New Roman" w:eastAsia="仿宋" w:cs="Times New Roman"/>
          <w:color w:val="auto"/>
          <w:sz w:val="24"/>
          <w:szCs w:val="24"/>
        </w:rPr>
      </w:pPr>
    </w:p>
    <w:p>
      <w:pPr>
        <w:adjustRightInd w:val="0"/>
        <w:snapToGrid w:val="0"/>
        <w:spacing w:line="360" w:lineRule="auto"/>
        <w:jc w:val="righ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投标人（盖单位章）：</w:t>
      </w:r>
    </w:p>
    <w:p>
      <w:pPr>
        <w:adjustRightInd w:val="0"/>
        <w:snapToGrid w:val="0"/>
        <w:spacing w:line="360" w:lineRule="auto"/>
        <w:jc w:val="righ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法定代表人或其委托代理人签字：</w:t>
      </w:r>
      <w:r>
        <w:rPr>
          <w:rFonts w:hint="default" w:ascii="Times New Roman" w:hAnsi="Times New Roman" w:eastAsia="仿宋" w:cs="Times New Roman"/>
          <w:color w:val="auto"/>
          <w:sz w:val="24"/>
          <w:szCs w:val="24"/>
          <w:u w:val="single"/>
        </w:rPr>
        <w:t xml:space="preserve">       </w:t>
      </w:r>
    </w:p>
    <w:p>
      <w:pPr>
        <w:adjustRightInd w:val="0"/>
        <w:snapToGrid w:val="0"/>
        <w:jc w:val="righ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日期：</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年</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月</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br w:type="page"/>
      </w:r>
      <w:r>
        <w:rPr>
          <w:rFonts w:hint="default"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kern w:val="0"/>
          <w:sz w:val="24"/>
          <w:szCs w:val="24"/>
        </w:rPr>
        <w:t>中小微企业声明函</w:t>
      </w:r>
    </w:p>
    <w:p>
      <w:pPr>
        <w:widowControl/>
        <w:ind w:firstLine="480" w:firstLineChars="200"/>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中小企业声明函（货物）</w:t>
      </w:r>
    </w:p>
    <w:p>
      <w:pPr>
        <w:widowControl/>
        <w:spacing w:line="360" w:lineRule="auto"/>
        <w:ind w:firstLine="480" w:firstLineChars="20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本公司（联合体） 郑重声明， 根据《政府采购促进中小企业发展管理办法》（财库﹝2020﹞ 46号）的规定，本公司（联合体）参加</w:t>
      </w:r>
      <w:r>
        <w:rPr>
          <w:rFonts w:hint="default" w:ascii="Times New Roman" w:hAnsi="Times New Roman" w:eastAsia="仿宋" w:cs="Times New Roman"/>
          <w:color w:val="auto"/>
          <w:kern w:val="0"/>
          <w:sz w:val="24"/>
          <w:szCs w:val="24"/>
          <w:u w:val="single"/>
        </w:rPr>
        <w:t>（单位名称）</w:t>
      </w:r>
      <w:r>
        <w:rPr>
          <w:rFonts w:hint="default" w:ascii="Times New Roman" w:hAnsi="Times New Roman" w:eastAsia="仿宋" w:cs="Times New Roman"/>
          <w:color w:val="auto"/>
          <w:kern w:val="0"/>
          <w:sz w:val="24"/>
          <w:szCs w:val="24"/>
        </w:rPr>
        <w:t xml:space="preserve"> 的</w:t>
      </w:r>
      <w:r>
        <w:rPr>
          <w:rFonts w:hint="default" w:ascii="Times New Roman" w:hAnsi="Times New Roman" w:eastAsia="仿宋" w:cs="Times New Roman"/>
          <w:color w:val="auto"/>
          <w:kern w:val="0"/>
          <w:sz w:val="24"/>
          <w:szCs w:val="24"/>
          <w:u w:val="single"/>
        </w:rPr>
        <w:t>（项目名称）</w:t>
      </w:r>
      <w:r>
        <w:rPr>
          <w:rFonts w:hint="default" w:ascii="Times New Roman" w:hAnsi="Times New Roman" w:eastAsia="仿宋" w:cs="Times New Roman"/>
          <w:color w:val="auto"/>
          <w:kern w:val="0"/>
          <w:sz w:val="24"/>
          <w:szCs w:val="24"/>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1. </w:t>
      </w:r>
      <w:r>
        <w:rPr>
          <w:rFonts w:hint="default" w:ascii="Times New Roman" w:hAnsi="Times New Roman" w:eastAsia="仿宋" w:cs="Times New Roman"/>
          <w:color w:val="auto"/>
          <w:kern w:val="0"/>
          <w:sz w:val="24"/>
          <w:szCs w:val="24"/>
          <w:u w:val="single"/>
        </w:rPr>
        <w:t>（标的名称）</w:t>
      </w:r>
      <w:r>
        <w:rPr>
          <w:rFonts w:hint="default" w:ascii="Times New Roman" w:hAnsi="Times New Roman" w:eastAsia="仿宋" w:cs="Times New Roman"/>
          <w:color w:val="auto"/>
          <w:kern w:val="0"/>
          <w:sz w:val="24"/>
          <w:szCs w:val="24"/>
        </w:rPr>
        <w:t xml:space="preserve"> ， 属于</w:t>
      </w:r>
      <w:r>
        <w:rPr>
          <w:rFonts w:hint="default" w:ascii="Times New Roman" w:hAnsi="Times New Roman" w:eastAsia="仿宋" w:cs="Times New Roman"/>
          <w:color w:val="auto"/>
          <w:kern w:val="0"/>
          <w:sz w:val="24"/>
          <w:szCs w:val="24"/>
          <w:u w:val="single"/>
        </w:rPr>
        <w:t>（采购文件中明确的所属行业）行业</w:t>
      </w:r>
      <w:r>
        <w:rPr>
          <w:rFonts w:hint="default" w:ascii="Times New Roman" w:hAnsi="Times New Roman" w:eastAsia="仿宋" w:cs="Times New Roman"/>
          <w:color w:val="auto"/>
          <w:kern w:val="0"/>
          <w:sz w:val="24"/>
          <w:szCs w:val="24"/>
        </w:rPr>
        <w:t>； 制造商为</w:t>
      </w:r>
      <w:r>
        <w:rPr>
          <w:rFonts w:hint="default" w:ascii="Times New Roman" w:hAnsi="Times New Roman" w:eastAsia="仿宋" w:cs="Times New Roman"/>
          <w:color w:val="auto"/>
          <w:kern w:val="0"/>
          <w:sz w:val="24"/>
          <w:szCs w:val="24"/>
          <w:u w:val="single"/>
        </w:rPr>
        <w:t>（ 企业名称）</w:t>
      </w:r>
      <w:r>
        <w:rPr>
          <w:rFonts w:hint="default" w:ascii="Times New Roman" w:hAnsi="Times New Roman" w:eastAsia="仿宋" w:cs="Times New Roman"/>
          <w:color w:val="auto"/>
          <w:kern w:val="0"/>
          <w:sz w:val="24"/>
          <w:szCs w:val="24"/>
        </w:rPr>
        <w:t>， 从业人员</w:t>
      </w:r>
      <w:r>
        <w:rPr>
          <w:rFonts w:hint="default" w:ascii="Times New Roman" w:hAnsi="Times New Roman" w:eastAsia="仿宋" w:cs="Times New Roman"/>
          <w:color w:val="auto"/>
          <w:kern w:val="0"/>
          <w:sz w:val="24"/>
          <w:szCs w:val="24"/>
          <w:u w:val="single"/>
        </w:rPr>
        <w:t xml:space="preserve">      </w:t>
      </w:r>
      <w:r>
        <w:rPr>
          <w:rFonts w:hint="default" w:ascii="Times New Roman" w:hAnsi="Times New Roman" w:eastAsia="仿宋" w:cs="Times New Roman"/>
          <w:color w:val="auto"/>
          <w:kern w:val="0"/>
          <w:sz w:val="24"/>
          <w:szCs w:val="24"/>
        </w:rPr>
        <w:t>人， 营业收入为</w:t>
      </w:r>
      <w:r>
        <w:rPr>
          <w:rFonts w:hint="default" w:ascii="Times New Roman" w:hAnsi="Times New Roman" w:eastAsia="仿宋" w:cs="Times New Roman"/>
          <w:color w:val="auto"/>
          <w:kern w:val="0"/>
          <w:sz w:val="24"/>
          <w:szCs w:val="24"/>
          <w:u w:val="single"/>
        </w:rPr>
        <w:t xml:space="preserve">     </w:t>
      </w:r>
      <w:r>
        <w:rPr>
          <w:rFonts w:hint="default" w:ascii="Times New Roman" w:hAnsi="Times New Roman" w:eastAsia="仿宋" w:cs="Times New Roman"/>
          <w:color w:val="auto"/>
          <w:kern w:val="0"/>
          <w:sz w:val="24"/>
          <w:szCs w:val="24"/>
        </w:rPr>
        <w:t>万元， 资产总额为</w:t>
      </w:r>
      <w:r>
        <w:rPr>
          <w:rFonts w:hint="default" w:ascii="Times New Roman" w:hAnsi="Times New Roman" w:eastAsia="仿宋" w:cs="Times New Roman"/>
          <w:color w:val="auto"/>
          <w:kern w:val="0"/>
          <w:sz w:val="24"/>
          <w:szCs w:val="24"/>
          <w:u w:val="single"/>
        </w:rPr>
        <w:t xml:space="preserve">      </w:t>
      </w:r>
      <w:r>
        <w:rPr>
          <w:rFonts w:hint="default" w:ascii="Times New Roman" w:hAnsi="Times New Roman" w:eastAsia="仿宋" w:cs="Times New Roman"/>
          <w:color w:val="auto"/>
          <w:kern w:val="0"/>
          <w:sz w:val="24"/>
          <w:szCs w:val="24"/>
        </w:rPr>
        <w:t>万元</w:t>
      </w:r>
      <w:r>
        <w:rPr>
          <w:rFonts w:hint="default" w:ascii="Times New Roman" w:hAnsi="Times New Roman" w:eastAsia="仿宋" w:cs="Times New Roman"/>
          <w:color w:val="auto"/>
          <w:kern w:val="0"/>
          <w:sz w:val="24"/>
          <w:szCs w:val="24"/>
          <w:vertAlign w:val="superscript"/>
        </w:rPr>
        <w:t>1</w:t>
      </w:r>
      <w:r>
        <w:rPr>
          <w:rFonts w:hint="default" w:ascii="Times New Roman" w:hAnsi="Times New Roman" w:eastAsia="仿宋" w:cs="Times New Roman"/>
          <w:color w:val="auto"/>
          <w:kern w:val="0"/>
          <w:sz w:val="24"/>
          <w:szCs w:val="24"/>
        </w:rPr>
        <w:t>， 属于（</w:t>
      </w:r>
      <w:r>
        <w:rPr>
          <w:rFonts w:hint="default" w:ascii="Times New Roman" w:hAnsi="Times New Roman" w:eastAsia="仿宋" w:cs="Times New Roman"/>
          <w:color w:val="auto"/>
          <w:kern w:val="0"/>
          <w:sz w:val="24"/>
          <w:szCs w:val="24"/>
          <w:u w:val="single"/>
        </w:rPr>
        <w:t>中型企业、 小型企业、 微型企业</w:t>
      </w:r>
      <w:r>
        <w:rPr>
          <w:rFonts w:hint="default" w:ascii="Times New Roman" w:hAnsi="Times New Roman" w:eastAsia="仿宋" w:cs="Times New Roman"/>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2. </w:t>
      </w:r>
      <w:r>
        <w:rPr>
          <w:rFonts w:hint="default" w:ascii="Times New Roman" w:hAnsi="Times New Roman" w:eastAsia="仿宋" w:cs="Times New Roman"/>
          <w:color w:val="auto"/>
          <w:kern w:val="0"/>
          <w:sz w:val="24"/>
          <w:szCs w:val="24"/>
          <w:u w:val="single"/>
        </w:rPr>
        <w:t>（标的名称）</w:t>
      </w:r>
      <w:r>
        <w:rPr>
          <w:rFonts w:hint="default" w:ascii="Times New Roman" w:hAnsi="Times New Roman" w:eastAsia="仿宋" w:cs="Times New Roman"/>
          <w:color w:val="auto"/>
          <w:kern w:val="0"/>
          <w:sz w:val="24"/>
          <w:szCs w:val="24"/>
        </w:rPr>
        <w:t xml:space="preserve"> ， 属于</w:t>
      </w:r>
      <w:r>
        <w:rPr>
          <w:rFonts w:hint="default" w:ascii="Times New Roman" w:hAnsi="Times New Roman" w:eastAsia="仿宋" w:cs="Times New Roman"/>
          <w:color w:val="auto"/>
          <w:kern w:val="0"/>
          <w:sz w:val="24"/>
          <w:szCs w:val="24"/>
          <w:u w:val="single"/>
        </w:rPr>
        <w:t>（采购文件中明确的所属行业）</w:t>
      </w:r>
      <w:r>
        <w:rPr>
          <w:rFonts w:hint="default" w:ascii="Times New Roman" w:hAnsi="Times New Roman" w:eastAsia="仿宋" w:cs="Times New Roman"/>
          <w:color w:val="auto"/>
          <w:kern w:val="0"/>
          <w:sz w:val="24"/>
          <w:szCs w:val="24"/>
        </w:rPr>
        <w:t>行业； 制造商为</w:t>
      </w:r>
      <w:r>
        <w:rPr>
          <w:rFonts w:hint="default" w:ascii="Times New Roman" w:hAnsi="Times New Roman" w:eastAsia="仿宋" w:cs="Times New Roman"/>
          <w:color w:val="auto"/>
          <w:kern w:val="0"/>
          <w:sz w:val="24"/>
          <w:szCs w:val="24"/>
          <w:u w:val="single"/>
        </w:rPr>
        <w:t>（ 企业名称）</w:t>
      </w:r>
      <w:r>
        <w:rPr>
          <w:rFonts w:hint="default" w:ascii="Times New Roman" w:hAnsi="Times New Roman" w:eastAsia="仿宋" w:cs="Times New Roman"/>
          <w:color w:val="auto"/>
          <w:kern w:val="0"/>
          <w:sz w:val="24"/>
          <w:szCs w:val="24"/>
        </w:rPr>
        <w:t>， 从业人员</w:t>
      </w:r>
      <w:r>
        <w:rPr>
          <w:rFonts w:hint="default" w:ascii="Times New Roman" w:hAnsi="Times New Roman" w:eastAsia="仿宋" w:cs="Times New Roman"/>
          <w:color w:val="auto"/>
          <w:kern w:val="0"/>
          <w:sz w:val="24"/>
          <w:szCs w:val="24"/>
          <w:u w:val="single"/>
        </w:rPr>
        <w:t xml:space="preserve">      </w:t>
      </w:r>
      <w:r>
        <w:rPr>
          <w:rFonts w:hint="default" w:ascii="Times New Roman" w:hAnsi="Times New Roman" w:eastAsia="仿宋" w:cs="Times New Roman"/>
          <w:color w:val="auto"/>
          <w:kern w:val="0"/>
          <w:sz w:val="24"/>
          <w:szCs w:val="24"/>
        </w:rPr>
        <w:t>人， 营业收为</w:t>
      </w:r>
      <w:r>
        <w:rPr>
          <w:rFonts w:hint="default" w:ascii="Times New Roman" w:hAnsi="Times New Roman" w:eastAsia="仿宋" w:cs="Times New Roman"/>
          <w:color w:val="auto"/>
          <w:kern w:val="0"/>
          <w:sz w:val="24"/>
          <w:szCs w:val="24"/>
          <w:u w:val="single"/>
        </w:rPr>
        <w:t xml:space="preserve">      </w:t>
      </w:r>
      <w:r>
        <w:rPr>
          <w:rFonts w:hint="default" w:ascii="Times New Roman" w:hAnsi="Times New Roman" w:eastAsia="仿宋" w:cs="Times New Roman"/>
          <w:color w:val="auto"/>
          <w:kern w:val="0"/>
          <w:sz w:val="24"/>
          <w:szCs w:val="24"/>
        </w:rPr>
        <w:t>万元， 资产总额为</w:t>
      </w:r>
      <w:r>
        <w:rPr>
          <w:rFonts w:hint="default" w:ascii="Times New Roman" w:hAnsi="Times New Roman" w:eastAsia="仿宋" w:cs="Times New Roman"/>
          <w:color w:val="auto"/>
          <w:kern w:val="0"/>
          <w:sz w:val="24"/>
          <w:szCs w:val="24"/>
          <w:u w:val="single"/>
        </w:rPr>
        <w:t xml:space="preserve">   </w:t>
      </w:r>
      <w:r>
        <w:rPr>
          <w:rFonts w:hint="default" w:ascii="Times New Roman" w:hAnsi="Times New Roman" w:eastAsia="仿宋" w:cs="Times New Roman"/>
          <w:color w:val="auto"/>
          <w:kern w:val="0"/>
          <w:sz w:val="24"/>
          <w:szCs w:val="24"/>
        </w:rPr>
        <w:t>万元， 属于</w:t>
      </w:r>
      <w:r>
        <w:rPr>
          <w:rFonts w:hint="default" w:ascii="Times New Roman" w:hAnsi="Times New Roman" w:eastAsia="仿宋" w:cs="Times New Roman"/>
          <w:color w:val="auto"/>
          <w:kern w:val="0"/>
          <w:sz w:val="24"/>
          <w:szCs w:val="24"/>
          <w:u w:val="single"/>
        </w:rPr>
        <w:t>（中型企业、 小型企业、 微型企业）</w:t>
      </w:r>
      <w:r>
        <w:rPr>
          <w:rFonts w:hint="default" w:ascii="Times New Roman" w:hAnsi="Times New Roman" w:eastAsia="仿宋" w:cs="Times New Roman"/>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w:t>
      </w:r>
    </w:p>
    <w:p>
      <w:pPr>
        <w:widowControl/>
        <w:spacing w:line="360" w:lineRule="auto"/>
        <w:ind w:firstLine="480" w:firstLineChars="20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本企业对上述声明内容的真实性负责。 如有虚假， 将依法承担相应责任。</w:t>
      </w:r>
    </w:p>
    <w:p>
      <w:pPr>
        <w:widowControl/>
        <w:wordWrap w:val="0"/>
        <w:spacing w:line="360" w:lineRule="auto"/>
        <w:ind w:firstLine="480" w:firstLineChars="200"/>
        <w:jc w:val="right"/>
        <w:rPr>
          <w:rFonts w:hint="default" w:ascii="Times New Roman" w:hAnsi="Times New Roman" w:eastAsia="仿宋" w:cs="Times New Roman"/>
          <w:color w:val="auto"/>
          <w:kern w:val="0"/>
          <w:sz w:val="24"/>
          <w:szCs w:val="24"/>
        </w:rPr>
      </w:pPr>
    </w:p>
    <w:p>
      <w:pPr>
        <w:widowControl/>
        <w:wordWrap w:val="0"/>
        <w:spacing w:line="360" w:lineRule="auto"/>
        <w:ind w:firstLine="480" w:firstLineChars="200"/>
        <w:jc w:val="righ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企业名称（盖章）：        </w:t>
      </w:r>
    </w:p>
    <w:p>
      <w:pPr>
        <w:widowControl/>
        <w:wordWrap w:val="0"/>
        <w:spacing w:line="360" w:lineRule="auto"/>
        <w:ind w:right="480" w:firstLine="480" w:firstLineChars="200"/>
        <w:jc w:val="righ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日 期：         </w:t>
      </w:r>
    </w:p>
    <w:p>
      <w:pPr>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vertAlign w:val="superscript"/>
        </w:rPr>
        <w:t>1</w:t>
      </w:r>
      <w:r>
        <w:rPr>
          <w:rFonts w:hint="default" w:ascii="Times New Roman" w:hAnsi="Times New Roman" w:eastAsia="仿宋" w:cs="Times New Roman"/>
          <w:color w:val="auto"/>
          <w:kern w:val="0"/>
          <w:sz w:val="24"/>
          <w:szCs w:val="24"/>
        </w:rPr>
        <w:t>从业人员、 营业收入、 资产总额填报上一年度数据， 无上一年度数据的新成立企业可不填报。</w:t>
      </w:r>
    </w:p>
    <w:p>
      <w:pPr>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（若响应文件中无上述文件，则在评审时不考虑对该小、微企业的相关优惠。） </w:t>
      </w:r>
    </w:p>
    <w:p>
      <w:pPr>
        <w:keepNext w:val="0"/>
        <w:keepLines w:val="0"/>
        <w:pageBreakBefore w:val="0"/>
        <w:widowControl w:val="0"/>
        <w:tabs>
          <w:tab w:val="left" w:pos="3777"/>
          <w:tab w:val="center" w:pos="4819"/>
        </w:tabs>
        <w:kinsoku/>
        <w:wordWrap/>
        <w:overflowPunct/>
        <w:topLinePunct w:val="0"/>
        <w:autoSpaceDE/>
        <w:autoSpaceDN/>
        <w:bidi w:val="0"/>
        <w:adjustRightInd/>
        <w:snapToGrid/>
        <w:spacing w:line="440" w:lineRule="exact"/>
        <w:ind w:firstLine="0" w:firstLineChars="0"/>
        <w:jc w:val="center"/>
        <w:textAlignment w:val="auto"/>
        <w:outlineLvl w:val="9"/>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br w:type="page"/>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kern w:val="0"/>
          <w:sz w:val="24"/>
          <w:szCs w:val="24"/>
        </w:rPr>
        <w:t>监狱企业声明函</w:t>
      </w:r>
    </w:p>
    <w:p>
      <w:pPr>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（监狱企业适用）</w:t>
      </w:r>
    </w:p>
    <w:p>
      <w:pPr>
        <w:spacing w:line="360" w:lineRule="auto"/>
        <w:ind w:firstLine="540" w:firstLineChars="225"/>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本条所称货物不包括使用大型企业注册商标的货物和服务。</w:t>
      </w:r>
    </w:p>
    <w:p>
      <w:pPr>
        <w:spacing w:line="360" w:lineRule="auto"/>
        <w:ind w:firstLine="540" w:firstLineChars="225"/>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本公司对上述声明的真实性负责。如有虚假，将依法承担相应责任。</w:t>
      </w:r>
    </w:p>
    <w:p>
      <w:pPr>
        <w:spacing w:line="360" w:lineRule="auto"/>
        <w:ind w:firstLine="4860" w:firstLineChars="2025"/>
        <w:rPr>
          <w:rFonts w:hint="default" w:ascii="Times New Roman" w:hAnsi="Times New Roman" w:eastAsia="仿宋" w:cs="Times New Roman"/>
          <w:color w:val="auto"/>
          <w:kern w:val="0"/>
          <w:sz w:val="24"/>
          <w:szCs w:val="24"/>
        </w:rPr>
      </w:pPr>
    </w:p>
    <w:p>
      <w:pPr>
        <w:spacing w:line="360" w:lineRule="auto"/>
        <w:ind w:firstLine="4860" w:firstLineChars="2025"/>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企业名称（盖公章）：</w:t>
      </w:r>
    </w:p>
    <w:p>
      <w:pPr>
        <w:spacing w:line="360" w:lineRule="auto"/>
        <w:ind w:firstLine="4860" w:firstLineChars="2025"/>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法定代表人（负责人）或其授权代表(签字)：</w:t>
      </w:r>
    </w:p>
    <w:p>
      <w:pPr>
        <w:tabs>
          <w:tab w:val="left" w:pos="2880"/>
        </w:tabs>
        <w:spacing w:line="460" w:lineRule="atLeast"/>
        <w:ind w:firstLine="4800" w:firstLineChars="20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rPr>
        <w:t>日期：</w:t>
      </w:r>
    </w:p>
    <w:p>
      <w:pPr>
        <w:spacing w:line="360" w:lineRule="auto"/>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注：后附监狱企业资格证明文件</w:t>
      </w:r>
    </w:p>
    <w:p>
      <w:pPr>
        <w:spacing w:line="440" w:lineRule="exact"/>
        <w:ind w:firstLine="567"/>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 省级以上监狱管理局、戒毒管理局（含新疆生产建设兵团）出具的属于监狱企业的证明文件；</w:t>
      </w:r>
    </w:p>
    <w:p>
      <w:pPr>
        <w:tabs>
          <w:tab w:val="left" w:pos="2880"/>
        </w:tabs>
        <w:spacing w:line="460" w:lineRule="atLeast"/>
        <w:ind w:firstLine="566" w:firstLineChars="236"/>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2.证明材料加盖供应商公章。</w:t>
      </w:r>
    </w:p>
    <w:p>
      <w:pPr>
        <w:spacing w:line="360" w:lineRule="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hint="default" w:ascii="Times New Roman" w:hAnsi="Times New Roman" w:eastAsia="仿宋" w:cs="Times New Roman"/>
          <w:color w:val="auto"/>
          <w:sz w:val="24"/>
          <w:szCs w:val="24"/>
        </w:rPr>
      </w:pPr>
    </w:p>
    <w:p>
      <w:pPr>
        <w:tabs>
          <w:tab w:val="left" w:pos="3600"/>
        </w:tabs>
        <w:adjustRightInd w:val="0"/>
        <w:snapToGrid w:val="0"/>
        <w:spacing w:line="440" w:lineRule="exact"/>
        <w:jc w:val="center"/>
        <w:rPr>
          <w:rFonts w:hint="default" w:ascii="Times New Roman" w:hAnsi="Times New Roman" w:eastAsia="仿宋" w:cs="Times New Roman"/>
          <w:color w:val="auto"/>
          <w:sz w:val="24"/>
          <w:szCs w:val="24"/>
          <w:lang w:val="en-US" w:eastAsia="zh-CN"/>
        </w:rPr>
        <w:sectPr>
          <w:pgSz w:w="11905" w:h="16838"/>
          <w:pgMar w:top="1134" w:right="1083" w:bottom="1134" w:left="1083" w:header="850" w:footer="850" w:gutter="0"/>
          <w:pgNumType w:fmt="numberInDash"/>
          <w:cols w:space="720" w:num="1"/>
          <w:titlePg/>
          <w:rtlGutter w:val="0"/>
          <w:docGrid w:type="lines" w:linePitch="416" w:charSpace="0"/>
        </w:sectPr>
      </w:pPr>
    </w:p>
    <w:p>
      <w:pPr>
        <w:tabs>
          <w:tab w:val="left" w:pos="3600"/>
        </w:tabs>
        <w:adjustRightInd w:val="0"/>
        <w:snapToGrid w:val="0"/>
        <w:spacing w:line="440" w:lineRule="exact"/>
        <w:jc w:val="center"/>
        <w:rPr>
          <w:rFonts w:hint="default" w:ascii="Times New Roman" w:hAnsi="Times New Roman" w:eastAsia="仿宋" w:cs="Times New Roman"/>
          <w:bCs/>
          <w:color w:val="auto"/>
          <w:spacing w:val="6"/>
          <w:kern w:val="0"/>
          <w:sz w:val="24"/>
          <w:szCs w:val="24"/>
        </w:rPr>
      </w:pPr>
      <w:r>
        <w:rPr>
          <w:rFonts w:hint="eastAsia" w:ascii="Times New Roman" w:hAnsi="Times New Roman" w:eastAsia="仿宋" w:cs="Times New Roman"/>
          <w:color w:val="auto"/>
          <w:sz w:val="24"/>
          <w:szCs w:val="24"/>
          <w:lang w:val="en-US" w:eastAsia="zh-CN"/>
        </w:rPr>
        <w:t>6</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bCs/>
          <w:color w:val="auto"/>
          <w:spacing w:val="6"/>
          <w:kern w:val="0"/>
          <w:sz w:val="24"/>
          <w:szCs w:val="24"/>
        </w:rPr>
        <w:t>残疾人福利性单位声明函</w:t>
      </w:r>
    </w:p>
    <w:p>
      <w:pPr>
        <w:autoSpaceDE w:val="0"/>
        <w:autoSpaceDN w:val="0"/>
        <w:adjustRightInd w:val="0"/>
        <w:spacing w:line="440" w:lineRule="exact"/>
        <w:rPr>
          <w:rFonts w:hint="default" w:ascii="Times New Roman" w:hAnsi="Times New Roman" w:eastAsia="仿宋" w:cs="Times New Roman"/>
          <w:bCs/>
          <w:color w:val="auto"/>
          <w:spacing w:val="6"/>
          <w:kern w:val="0"/>
          <w:sz w:val="24"/>
          <w:szCs w:val="24"/>
        </w:rPr>
      </w:pPr>
    </w:p>
    <w:p>
      <w:pPr>
        <w:widowControl/>
        <w:adjustRightInd w:val="0"/>
        <w:snapToGrid w:val="0"/>
        <w:spacing w:line="440" w:lineRule="exact"/>
        <w:ind w:firstLine="504" w:firstLineChars="200"/>
        <w:jc w:val="left"/>
        <w:rPr>
          <w:rFonts w:hint="default" w:ascii="Times New Roman" w:hAnsi="Times New Roman" w:eastAsia="仿宋" w:cs="Times New Roman"/>
          <w:color w:val="auto"/>
          <w:spacing w:val="6"/>
          <w:kern w:val="0"/>
          <w:sz w:val="24"/>
          <w:szCs w:val="24"/>
        </w:rPr>
      </w:pPr>
      <w:r>
        <w:rPr>
          <w:rFonts w:hint="default" w:ascii="Times New Roman" w:hAnsi="Times New Roman" w:eastAsia="仿宋" w:cs="Times New Roman"/>
          <w:color w:val="auto"/>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default" w:ascii="Times New Roman" w:hAnsi="Times New Roman" w:eastAsia="仿宋" w:cs="Times New Roman"/>
          <w:color w:val="auto"/>
          <w:spacing w:val="6"/>
          <w:kern w:val="0"/>
          <w:sz w:val="24"/>
          <w:szCs w:val="24"/>
        </w:rPr>
      </w:pPr>
      <w:r>
        <w:rPr>
          <w:rFonts w:hint="default" w:ascii="Times New Roman" w:hAnsi="Times New Roman" w:eastAsia="仿宋" w:cs="Times New Roman"/>
          <w:color w:val="auto"/>
          <w:spacing w:val="6"/>
          <w:kern w:val="0"/>
          <w:sz w:val="24"/>
          <w:szCs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hint="default" w:ascii="Times New Roman" w:hAnsi="Times New Roman" w:eastAsia="仿宋" w:cs="Times New Roman"/>
          <w:color w:val="auto"/>
          <w:spacing w:val="6"/>
          <w:kern w:val="0"/>
          <w:sz w:val="24"/>
          <w:szCs w:val="24"/>
        </w:rPr>
      </w:pPr>
    </w:p>
    <w:p>
      <w:pPr>
        <w:widowControl/>
        <w:adjustRightInd w:val="0"/>
        <w:snapToGrid w:val="0"/>
        <w:spacing w:line="440" w:lineRule="exact"/>
        <w:ind w:firstLine="5544" w:firstLineChars="2200"/>
        <w:jc w:val="left"/>
        <w:rPr>
          <w:rFonts w:hint="default" w:ascii="Times New Roman" w:hAnsi="Times New Roman" w:eastAsia="仿宋" w:cs="Times New Roman"/>
          <w:color w:val="auto"/>
          <w:spacing w:val="6"/>
          <w:kern w:val="0"/>
          <w:sz w:val="24"/>
          <w:szCs w:val="24"/>
        </w:rPr>
      </w:pPr>
      <w:r>
        <w:rPr>
          <w:rFonts w:hint="default" w:ascii="Times New Roman" w:hAnsi="Times New Roman" w:eastAsia="仿宋" w:cs="Times New Roman"/>
          <w:color w:val="auto"/>
          <w:spacing w:val="6"/>
          <w:kern w:val="0"/>
          <w:sz w:val="24"/>
          <w:szCs w:val="24"/>
        </w:rPr>
        <w:t>单位名称（盖章）：</w:t>
      </w:r>
    </w:p>
    <w:p>
      <w:pPr>
        <w:widowControl/>
        <w:adjustRightInd w:val="0"/>
        <w:snapToGrid w:val="0"/>
        <w:spacing w:line="440" w:lineRule="exact"/>
        <w:ind w:firstLine="504" w:firstLineChars="200"/>
        <w:jc w:val="left"/>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spacing w:val="6"/>
          <w:kern w:val="0"/>
          <w:sz w:val="24"/>
          <w:szCs w:val="24"/>
        </w:rPr>
        <w:t xml:space="preserve">                                      日  期：</w:t>
      </w:r>
    </w:p>
    <w:p>
      <w:pPr>
        <w:spacing w:line="400" w:lineRule="atLeast"/>
        <w:ind w:firstLine="3730"/>
        <w:rPr>
          <w:rFonts w:hint="default" w:ascii="Times New Roman" w:hAnsi="Times New Roman" w:eastAsia="仿宋" w:cs="Times New Roman"/>
          <w:color w:val="auto"/>
          <w:sz w:val="24"/>
          <w:szCs w:val="24"/>
        </w:rPr>
      </w:pPr>
    </w:p>
    <w:p>
      <w:pPr>
        <w:rPr>
          <w:rFonts w:hint="default" w:ascii="Times New Roman" w:hAnsi="Times New Roman" w:eastAsia="仿宋" w:cs="Times New Roman"/>
          <w:color w:val="auto"/>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sz w:val="24"/>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pPr>
        <w:pageBreakBefore w:val="0"/>
        <w:widowControl w:val="0"/>
        <w:kinsoku/>
        <w:wordWrap w:val="0"/>
        <w:overflowPunct/>
        <w:topLinePunct w:val="0"/>
        <w:autoSpaceDE/>
        <w:autoSpaceDN/>
        <w:bidi w:val="0"/>
        <w:adjustRightInd/>
        <w:textAlignment w:val="auto"/>
        <w:outlineLvl w:val="9"/>
        <w:rPr>
          <w:rFonts w:hint="default" w:ascii="Times New Roman" w:hAnsi="Times New Roman" w:eastAsia="仿宋" w:cs="Times New Roman"/>
          <w:i w:val="0"/>
          <w:iCs w:val="0"/>
          <w:color w:val="auto"/>
        </w:rPr>
      </w:pPr>
    </w:p>
    <w:p/>
    <w:sectPr>
      <w:pgSz w:w="11906" w:h="16838"/>
      <w:pgMar w:top="1134" w:right="1083" w:bottom="1134" w:left="1083" w:header="851" w:footer="992" w:gutter="0"/>
      <w:pgNumType w:fmt="numberInDash"/>
      <w:cols w:space="720" w:num="1"/>
      <w:rtlGutter w:val="0"/>
      <w:docGrid w:type="lines" w:linePitch="3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- 65 -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- 65 -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- 50 -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- 50 -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068BA"/>
    <w:multiLevelType w:val="multilevel"/>
    <w:tmpl w:val="810068BA"/>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9A5F0E7A"/>
    <w:multiLevelType w:val="multilevel"/>
    <w:tmpl w:val="9A5F0E7A"/>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B83E815E"/>
    <w:multiLevelType w:val="singleLevel"/>
    <w:tmpl w:val="B83E815E"/>
    <w:lvl w:ilvl="0" w:tentative="0">
      <w:start w:val="1"/>
      <w:numFmt w:val="decimalEnclosedCircleChinese"/>
      <w:suff w:val="nothing"/>
      <w:lvlText w:val="%1　"/>
      <w:lvlJc w:val="left"/>
      <w:pPr>
        <w:ind w:left="0" w:firstLine="400"/>
      </w:pPr>
      <w:rPr>
        <w:rFonts w:hint="eastAsia"/>
      </w:rPr>
    </w:lvl>
  </w:abstractNum>
  <w:abstractNum w:abstractNumId="3">
    <w:nsid w:val="D29F3CB8"/>
    <w:multiLevelType w:val="singleLevel"/>
    <w:tmpl w:val="D29F3CB8"/>
    <w:lvl w:ilvl="0" w:tentative="0">
      <w:start w:val="3"/>
      <w:numFmt w:val="chineseCounting"/>
      <w:suff w:val="space"/>
      <w:lvlText w:val="第%1部分"/>
      <w:lvlJc w:val="left"/>
      <w:rPr>
        <w:rFonts w:hint="eastAsia"/>
      </w:rPr>
    </w:lvl>
  </w:abstractNum>
  <w:abstractNum w:abstractNumId="4">
    <w:nsid w:val="D7F09871"/>
    <w:multiLevelType w:val="singleLevel"/>
    <w:tmpl w:val="D7F09871"/>
    <w:lvl w:ilvl="0" w:tentative="0">
      <w:start w:val="1"/>
      <w:numFmt w:val="decimal"/>
      <w:lvlText w:val="(%1)"/>
      <w:lvlJc w:val="left"/>
      <w:pPr>
        <w:ind w:left="635" w:hanging="425"/>
      </w:pPr>
      <w:rPr>
        <w:rFonts w:hint="default"/>
      </w:rPr>
    </w:lvl>
  </w:abstractNum>
  <w:abstractNum w:abstractNumId="5">
    <w:nsid w:val="E70D78AB"/>
    <w:multiLevelType w:val="singleLevel"/>
    <w:tmpl w:val="E70D78AB"/>
    <w:lvl w:ilvl="0" w:tentative="0">
      <w:start w:val="1"/>
      <w:numFmt w:val="decimal"/>
      <w:lvlText w:val="%1."/>
      <w:lvlJc w:val="left"/>
      <w:pPr>
        <w:tabs>
          <w:tab w:val="left" w:pos="312"/>
        </w:tabs>
      </w:pPr>
    </w:lvl>
  </w:abstractNum>
  <w:abstractNum w:abstractNumId="6">
    <w:nsid w:val="FA7C96CD"/>
    <w:multiLevelType w:val="multilevel"/>
    <w:tmpl w:val="FA7C96CD"/>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0000008"/>
    <w:multiLevelType w:val="multilevel"/>
    <w:tmpl w:val="00000008"/>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0000018"/>
    <w:multiLevelType w:val="multilevel"/>
    <w:tmpl w:val="00000018"/>
    <w:lvl w:ilvl="0" w:tentative="0">
      <w:start w:val="1"/>
      <w:numFmt w:val="japaneseCounting"/>
      <w:lvlText w:val="%1、"/>
      <w:lvlJc w:val="left"/>
      <w:pPr>
        <w:tabs>
          <w:tab w:val="left" w:pos="1215"/>
        </w:tabs>
        <w:ind w:left="1215" w:hanging="480"/>
      </w:pPr>
      <w:rPr>
        <w:rFonts w:hint="eastAsia"/>
      </w:rPr>
    </w:lvl>
    <w:lvl w:ilvl="1" w:tentative="0">
      <w:start w:val="1"/>
      <w:numFmt w:val="decimal"/>
      <w:lvlText w:val="%2、"/>
      <w:lvlJc w:val="left"/>
      <w:pPr>
        <w:tabs>
          <w:tab w:val="left" w:pos="1287"/>
        </w:tabs>
        <w:ind w:left="-475" w:firstLine="1042"/>
      </w:pPr>
      <w:rPr>
        <w:rFonts w:hint="eastAsia"/>
      </w:r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9">
    <w:nsid w:val="09CA32A1"/>
    <w:multiLevelType w:val="multilevel"/>
    <w:tmpl w:val="09CA32A1"/>
    <w:lvl w:ilvl="0" w:tentative="0">
      <w:start w:val="1"/>
      <w:numFmt w:val="decimal"/>
      <w:suff w:val="nothing"/>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19BC6B82"/>
    <w:multiLevelType w:val="multilevel"/>
    <w:tmpl w:val="19BC6B82"/>
    <w:lvl w:ilvl="0" w:tentative="0">
      <w:start w:val="1"/>
      <w:numFmt w:val="japaneseCounting"/>
      <w:lvlText w:val="（%1）"/>
      <w:lvlJc w:val="left"/>
      <w:pPr>
        <w:ind w:left="1445" w:hanging="88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2C3E0C54"/>
    <w:multiLevelType w:val="multilevel"/>
    <w:tmpl w:val="2C3E0C54"/>
    <w:lvl w:ilvl="0" w:tentative="0">
      <w:start w:val="1"/>
      <w:numFmt w:val="decimal"/>
      <w:suff w:val="nothing"/>
      <w:lvlText w:val="%1."/>
      <w:lvlJc w:val="left"/>
      <w:pPr>
        <w:ind w:left="900" w:hanging="90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12">
    <w:nsid w:val="41D49CE5"/>
    <w:multiLevelType w:val="multilevel"/>
    <w:tmpl w:val="41D49CE5"/>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446C2304"/>
    <w:multiLevelType w:val="multilevel"/>
    <w:tmpl w:val="446C2304"/>
    <w:lvl w:ilvl="0" w:tentative="0">
      <w:start w:val="1"/>
      <w:numFmt w:val="japaneseCounting"/>
      <w:lvlText w:val="（%1）"/>
      <w:lvlJc w:val="left"/>
      <w:pPr>
        <w:ind w:left="1181" w:hanging="720"/>
      </w:pPr>
      <w:rPr>
        <w:rFonts w:hint="default"/>
      </w:rPr>
    </w:lvl>
    <w:lvl w:ilvl="1" w:tentative="0">
      <w:start w:val="1"/>
      <w:numFmt w:val="lowerLetter"/>
      <w:lvlText w:val="%2)"/>
      <w:lvlJc w:val="left"/>
      <w:pPr>
        <w:ind w:left="1301" w:hanging="420"/>
      </w:pPr>
    </w:lvl>
    <w:lvl w:ilvl="2" w:tentative="0">
      <w:start w:val="1"/>
      <w:numFmt w:val="lowerRoman"/>
      <w:lvlText w:val="%3."/>
      <w:lvlJc w:val="right"/>
      <w:pPr>
        <w:ind w:left="1721" w:hanging="420"/>
      </w:pPr>
    </w:lvl>
    <w:lvl w:ilvl="3" w:tentative="0">
      <w:start w:val="1"/>
      <w:numFmt w:val="decimal"/>
      <w:lvlText w:val="%4."/>
      <w:lvlJc w:val="left"/>
      <w:pPr>
        <w:ind w:left="2141" w:hanging="420"/>
      </w:pPr>
    </w:lvl>
    <w:lvl w:ilvl="4" w:tentative="0">
      <w:start w:val="1"/>
      <w:numFmt w:val="lowerLetter"/>
      <w:lvlText w:val="%5)"/>
      <w:lvlJc w:val="left"/>
      <w:pPr>
        <w:ind w:left="2561" w:hanging="420"/>
      </w:pPr>
    </w:lvl>
    <w:lvl w:ilvl="5" w:tentative="0">
      <w:start w:val="1"/>
      <w:numFmt w:val="lowerRoman"/>
      <w:lvlText w:val="%6."/>
      <w:lvlJc w:val="right"/>
      <w:pPr>
        <w:ind w:left="2981" w:hanging="420"/>
      </w:pPr>
    </w:lvl>
    <w:lvl w:ilvl="6" w:tentative="0">
      <w:start w:val="1"/>
      <w:numFmt w:val="decimal"/>
      <w:lvlText w:val="%7."/>
      <w:lvlJc w:val="left"/>
      <w:pPr>
        <w:ind w:left="3401" w:hanging="420"/>
      </w:pPr>
    </w:lvl>
    <w:lvl w:ilvl="7" w:tentative="0">
      <w:start w:val="1"/>
      <w:numFmt w:val="lowerLetter"/>
      <w:lvlText w:val="%8)"/>
      <w:lvlJc w:val="left"/>
      <w:pPr>
        <w:ind w:left="3821" w:hanging="420"/>
      </w:pPr>
    </w:lvl>
    <w:lvl w:ilvl="8" w:tentative="0">
      <w:start w:val="1"/>
      <w:numFmt w:val="lowerRoman"/>
      <w:lvlText w:val="%9."/>
      <w:lvlJc w:val="right"/>
      <w:pPr>
        <w:ind w:left="4241" w:hanging="420"/>
      </w:pPr>
    </w:lvl>
  </w:abstractNum>
  <w:abstractNum w:abstractNumId="14">
    <w:nsid w:val="52C50B15"/>
    <w:multiLevelType w:val="multilevel"/>
    <w:tmpl w:val="52C50B1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40BEB0"/>
    <w:multiLevelType w:val="multilevel"/>
    <w:tmpl w:val="6340BEB0"/>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E96BC99"/>
    <w:multiLevelType w:val="singleLevel"/>
    <w:tmpl w:val="6E96BC99"/>
    <w:lvl w:ilvl="0" w:tentative="0">
      <w:start w:val="1"/>
      <w:numFmt w:val="decimalEnclosedCircleChinese"/>
      <w:suff w:val="nothing"/>
      <w:lvlText w:val="%1　"/>
      <w:lvlJc w:val="left"/>
      <w:pPr>
        <w:ind w:left="0" w:firstLine="400"/>
      </w:pPr>
      <w:rPr>
        <w:rFonts w:hint="eastAsia"/>
      </w:rPr>
    </w:lvl>
  </w:abstractNum>
  <w:abstractNum w:abstractNumId="17">
    <w:nsid w:val="7919794F"/>
    <w:multiLevelType w:val="multilevel"/>
    <w:tmpl w:val="7919794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6"/>
  </w:num>
  <w:num w:numId="4">
    <w:abstractNumId w:val="5"/>
  </w:num>
  <w:num w:numId="5">
    <w:abstractNumId w:val="3"/>
  </w:num>
  <w:num w:numId="6">
    <w:abstractNumId w:val="0"/>
  </w:num>
  <w:num w:numId="7">
    <w:abstractNumId w:val="6"/>
  </w:num>
  <w:num w:numId="8">
    <w:abstractNumId w:val="15"/>
  </w:num>
  <w:num w:numId="9">
    <w:abstractNumId w:val="12"/>
  </w:num>
  <w:num w:numId="10">
    <w:abstractNumId w:val="1"/>
  </w:num>
  <w:num w:numId="11">
    <w:abstractNumId w:val="8"/>
  </w:num>
  <w:num w:numId="12">
    <w:abstractNumId w:val="14"/>
  </w:num>
  <w:num w:numId="13">
    <w:abstractNumId w:val="10"/>
  </w:num>
  <w:num w:numId="14">
    <w:abstractNumId w:val="7"/>
  </w:num>
  <w:num w:numId="15">
    <w:abstractNumId w:val="13"/>
  </w:num>
  <w:num w:numId="16">
    <w:abstractNumId w:val="9"/>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YjFiZTZmYWQ2ZDk4Y2Y2ZDBiOWJlMzEwNzRmZjUifQ=="/>
  </w:docVars>
  <w:rsids>
    <w:rsidRoot w:val="3BEF33EF"/>
    <w:rsid w:val="00B31BD7"/>
    <w:rsid w:val="05C31131"/>
    <w:rsid w:val="107A1743"/>
    <w:rsid w:val="19830E65"/>
    <w:rsid w:val="32892963"/>
    <w:rsid w:val="33B570BC"/>
    <w:rsid w:val="364A5AAB"/>
    <w:rsid w:val="366C4FC4"/>
    <w:rsid w:val="38D01647"/>
    <w:rsid w:val="3BEF33EF"/>
    <w:rsid w:val="3C8538E2"/>
    <w:rsid w:val="40437AC6"/>
    <w:rsid w:val="42FC7797"/>
    <w:rsid w:val="4A8D4B21"/>
    <w:rsid w:val="4B6776B0"/>
    <w:rsid w:val="4E961D54"/>
    <w:rsid w:val="4F3C36A1"/>
    <w:rsid w:val="510E4158"/>
    <w:rsid w:val="54967BA3"/>
    <w:rsid w:val="5940055D"/>
    <w:rsid w:val="5BF13E98"/>
    <w:rsid w:val="5CD86660"/>
    <w:rsid w:val="5DDF1631"/>
    <w:rsid w:val="62D34B2E"/>
    <w:rsid w:val="656E2EF0"/>
    <w:rsid w:val="65EA31CD"/>
    <w:rsid w:val="6E502F76"/>
    <w:rsid w:val="74026044"/>
    <w:rsid w:val="7BBF3657"/>
    <w:rsid w:val="7C32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spacing w:before="260" w:beforeLines="0" w:after="260" w:afterLines="0" w:line="412" w:lineRule="auto"/>
      <w:outlineLvl w:val="1"/>
    </w:pPr>
    <w:rPr>
      <w:rFonts w:ascii="Arial" w:hAnsi="Arial" w:eastAsia="黑体"/>
      <w:b/>
      <w:sz w:val="32"/>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99"/>
    <w:pPr>
      <w:pBdr>
        <w:bottom w:val="single" w:color="auto" w:sz="6" w:space="1"/>
      </w:pBdr>
      <w:tabs>
        <w:tab w:val="center" w:pos="4153"/>
        <w:tab w:val="right" w:pos="8306"/>
      </w:tabs>
      <w:snapToGrid w:val="0"/>
      <w:jc w:val="center"/>
    </w:pPr>
    <w:rPr>
      <w:sz w:val="18"/>
      <w:szCs w:val="20"/>
    </w:rPr>
  </w:style>
  <w:style w:type="paragraph" w:styleId="5">
    <w:name w:val="Normal Indent"/>
    <w:basedOn w:val="1"/>
    <w:qFormat/>
    <w:uiPriority w:val="0"/>
    <w:pPr>
      <w:ind w:firstLine="200" w:firstLineChars="200"/>
    </w:pPr>
    <w:rPr>
      <w:sz w:val="28"/>
      <w:szCs w:val="20"/>
    </w:rPr>
  </w:style>
  <w:style w:type="paragraph" w:styleId="6">
    <w:name w:val="index 6"/>
    <w:basedOn w:val="1"/>
    <w:next w:val="1"/>
    <w:qFormat/>
    <w:uiPriority w:val="0"/>
    <w:pPr>
      <w:ind w:left="1000" w:leftChars="1000"/>
    </w:pPr>
    <w:rPr>
      <w:szCs w:val="20"/>
      <w:lang w:bidi="he-IL"/>
    </w:rPr>
  </w:style>
  <w:style w:type="paragraph" w:styleId="7">
    <w:name w:val="Body Text"/>
    <w:basedOn w:val="1"/>
    <w:next w:val="8"/>
    <w:qFormat/>
    <w:uiPriority w:val="0"/>
    <w:pPr>
      <w:tabs>
        <w:tab w:val="left" w:pos="630"/>
      </w:tabs>
      <w:jc w:val="left"/>
      <w:textAlignment w:val="center"/>
    </w:pPr>
    <w:rPr>
      <w:rFonts w:ascii="楷体_GB2312"/>
      <w:sz w:val="28"/>
      <w:szCs w:val="20"/>
    </w:rPr>
  </w:style>
  <w:style w:type="paragraph" w:customStyle="1" w:styleId="8">
    <w:name w:val="Default"/>
    <w:next w:val="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
    <w:name w:val="大标题"/>
    <w:basedOn w:val="1"/>
    <w:next w:val="10"/>
    <w:qFormat/>
    <w:uiPriority w:val="0"/>
    <w:pPr>
      <w:jc w:val="center"/>
    </w:pPr>
    <w:rPr>
      <w:rFonts w:ascii="Arial" w:hAnsi="Arial" w:eastAsia="宋体" w:cs="Times New Roman"/>
      <w:b/>
      <w:sz w:val="28"/>
      <w:szCs w:val="24"/>
    </w:rPr>
  </w:style>
  <w:style w:type="paragraph" w:styleId="10">
    <w:name w:val="Body Text First Indent 2"/>
    <w:basedOn w:val="11"/>
    <w:next w:val="1"/>
    <w:qFormat/>
    <w:uiPriority w:val="0"/>
    <w:pPr>
      <w:spacing w:after="120" w:line="360" w:lineRule="auto"/>
      <w:ind w:firstLine="480" w:firstLineChars="200"/>
    </w:pPr>
    <w:rPr>
      <w:rFonts w:ascii="Times New Roman" w:hAnsi="Times New Roman"/>
      <w:sz w:val="24"/>
      <w:szCs w:val="24"/>
      <w:lang w:val="zh-CN"/>
    </w:rPr>
  </w:style>
  <w:style w:type="paragraph" w:styleId="11">
    <w:name w:val="Body Text Indent"/>
    <w:basedOn w:val="1"/>
    <w:qFormat/>
    <w:uiPriority w:val="0"/>
    <w:pPr>
      <w:spacing w:line="360" w:lineRule="auto"/>
      <w:ind w:firstLine="200" w:firstLineChars="200"/>
    </w:pPr>
    <w:rPr>
      <w:rFonts w:ascii="楷体_GB2312"/>
      <w:sz w:val="28"/>
      <w:szCs w:val="31"/>
    </w:rPr>
  </w:style>
  <w:style w:type="paragraph" w:styleId="12">
    <w:name w:val="Body Text Indent 2"/>
    <w:basedOn w:val="1"/>
    <w:qFormat/>
    <w:uiPriority w:val="0"/>
    <w:pPr>
      <w:spacing w:line="360" w:lineRule="auto"/>
      <w:ind w:firstLine="607"/>
    </w:pPr>
    <w:rPr>
      <w:rFonts w:ascii="楷体_GB2312"/>
      <w:sz w:val="28"/>
      <w:szCs w:val="28"/>
    </w:r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toc 1"/>
    <w:basedOn w:val="1"/>
    <w:next w:val="1"/>
    <w:qFormat/>
    <w:uiPriority w:val="39"/>
  </w:style>
  <w:style w:type="paragraph" w:styleId="15">
    <w:name w:val="Subtitle"/>
    <w:basedOn w:val="1"/>
    <w:next w:val="1"/>
    <w:qFormat/>
    <w:uiPriority w:val="0"/>
    <w:pPr>
      <w:widowControl/>
      <w:spacing w:line="360" w:lineRule="auto"/>
    </w:pPr>
    <w:rPr>
      <w:rFonts w:ascii="Cambria" w:hAnsi="Cambria"/>
      <w:i/>
      <w:color w:val="4F81BD"/>
      <w:spacing w:val="15"/>
      <w:kern w:val="0"/>
      <w:sz w:val="24"/>
      <w:szCs w:val="20"/>
    </w:rPr>
  </w:style>
  <w:style w:type="paragraph" w:styleId="16">
    <w:name w:val="Body Text Indent 3"/>
    <w:basedOn w:val="1"/>
    <w:qFormat/>
    <w:uiPriority w:val="0"/>
    <w:pPr>
      <w:tabs>
        <w:tab w:val="left" w:pos="1440"/>
      </w:tabs>
      <w:spacing w:line="360" w:lineRule="auto"/>
      <w:ind w:firstLine="257" w:firstLineChars="257"/>
      <w:textAlignment w:val="center"/>
    </w:pPr>
    <w:rPr>
      <w:rFonts w:ascii="华文彩云" w:eastAsia="华文彩云"/>
      <w:sz w:val="28"/>
    </w:rPr>
  </w:style>
  <w:style w:type="paragraph" w:styleId="17">
    <w:name w:val="toc 2"/>
    <w:basedOn w:val="1"/>
    <w:next w:val="1"/>
    <w:qFormat/>
    <w:uiPriority w:val="39"/>
    <w:pPr>
      <w:ind w:left="200" w:leftChars="200"/>
    </w:pPr>
  </w:style>
  <w:style w:type="paragraph" w:styleId="18">
    <w:name w:val="Normal (Web)"/>
    <w:basedOn w:val="1"/>
    <w:qFormat/>
    <w:uiPriority w:val="99"/>
    <w:pPr>
      <w:widowControl/>
      <w:spacing w:before="100" w:beforeLines="0" w:beforeAutospacing="1" w:after="100" w:afterLines="0" w:afterAutospacing="1"/>
      <w:jc w:val="left"/>
    </w:pPr>
    <w:rPr>
      <w:rFonts w:ascii="宋体" w:cs="宋体"/>
      <w:kern w:val="0"/>
      <w:sz w:val="24"/>
    </w:rPr>
  </w:style>
  <w:style w:type="paragraph" w:styleId="19">
    <w:name w:val="Title"/>
    <w:basedOn w:val="1"/>
    <w:next w:val="1"/>
    <w:qFormat/>
    <w:uiPriority w:val="0"/>
    <w:pPr>
      <w:spacing w:before="240" w:beforeLines="0" w:after="60" w:afterLines="0"/>
      <w:jc w:val="center"/>
      <w:outlineLvl w:val="0"/>
    </w:pPr>
    <w:rPr>
      <w:rFonts w:ascii="Arial" w:hAnsi="Arial"/>
      <w:b/>
      <w:bCs/>
      <w:sz w:val="32"/>
      <w:szCs w:val="32"/>
    </w:rPr>
  </w:style>
  <w:style w:type="paragraph" w:styleId="20">
    <w:name w:val="Body Text First Indent"/>
    <w:basedOn w:val="7"/>
    <w:qFormat/>
    <w:uiPriority w:val="0"/>
    <w:pPr>
      <w:spacing w:after="120" w:afterLines="0"/>
      <w:ind w:firstLine="100" w:firstLineChars="100"/>
      <w:jc w:val="both"/>
      <w:textAlignment w:val="auto"/>
    </w:pPr>
    <w:rPr>
      <w:rFonts w:ascii="Calibri"/>
      <w:sz w:val="21"/>
      <w:szCs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paragraph" w:customStyle="1" w:styleId="25">
    <w:name w:val="样式1"/>
    <w:basedOn w:val="1"/>
    <w:qFormat/>
    <w:uiPriority w:val="0"/>
    <w:pPr>
      <w:adjustRightInd w:val="0"/>
      <w:snapToGrid w:val="0"/>
      <w:spacing w:before="40" w:beforeLines="0" w:after="40" w:afterLines="0" w:line="300" w:lineRule="auto"/>
      <w:ind w:left="425" w:hanging="425"/>
      <w:jc w:val="center"/>
      <w:textAlignment w:val="center"/>
    </w:pPr>
    <w:rPr>
      <w:snapToGrid/>
      <w:spacing w:val="20"/>
      <w:kern w:val="0"/>
      <w:sz w:val="18"/>
      <w:szCs w:val="20"/>
    </w:rPr>
  </w:style>
  <w:style w:type="character" w:customStyle="1" w:styleId="26">
    <w:name w:val="自动正文1"/>
    <w:qFormat/>
    <w:uiPriority w:val="99"/>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28574</Words>
  <Characters>30293</Characters>
  <Lines>0</Lines>
  <Paragraphs>0</Paragraphs>
  <TotalTime>0</TotalTime>
  <ScaleCrop>false</ScaleCrop>
  <LinksUpToDate>false</LinksUpToDate>
  <CharactersWithSpaces>33237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2022-05-17T08:00:00Z</dcterms:created>
  <dc:creator>劉</dc:creator>
  <cp:lastModifiedBy>劉</cp:lastModifiedBy>
  <dcterms:modified xsi:type="dcterms:W3CDTF">2022-07-28T10:48:24Z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674F54F507724E77A5E1C1D4299DB592</vt:lpwstr>
  </property>
</Properties>
</file>