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default" w:cs="宋体" w:asciiTheme="minorEastAsia" w:hAnsiTheme="minorEastAsia" w:eastAsiaTheme="minorEastAsia"/>
          <w:b/>
          <w:sz w:val="44"/>
          <w:szCs w:val="44"/>
          <w:lang w:val="en-US" w:eastAsia="zh-CN"/>
        </w:rPr>
      </w:pPr>
      <w:r>
        <w:rPr>
          <w:rFonts w:hint="eastAsia" w:cs="宋体" w:asciiTheme="minorEastAsia" w:hAnsiTheme="minorEastAsia" w:eastAsiaTheme="minorEastAsia"/>
          <w:b/>
          <w:sz w:val="44"/>
          <w:szCs w:val="44"/>
          <w:lang w:val="en-US" w:eastAsia="zh-CN"/>
        </w:rPr>
        <w:t xml:space="preserve">    </w:t>
      </w:r>
    </w:p>
    <w:p>
      <w:pPr>
        <w:rPr>
          <w:rFonts w:asciiTheme="minorEastAsia" w:hAnsiTheme="minorEastAsia" w:eastAsiaTheme="minorEastAsia"/>
        </w:rPr>
      </w:pPr>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cs="宋体" w:asciiTheme="minorEastAsia" w:hAnsiTheme="minorEastAsia" w:eastAsiaTheme="minorEastAsia"/>
          <w:b/>
          <w:sz w:val="48"/>
          <w:szCs w:val="48"/>
        </w:rPr>
      </w:pPr>
    </w:p>
    <w:p>
      <w:pPr>
        <w:autoSpaceDE w:val="0"/>
        <w:autoSpaceDN w:val="0"/>
        <w:spacing w:line="360" w:lineRule="auto"/>
        <w:jc w:val="center"/>
        <w:rPr>
          <w:rFonts w:cs="宋体" w:asciiTheme="minorEastAsia" w:hAnsiTheme="minorEastAsia" w:eastAsiaTheme="minorEastAsia"/>
          <w:b/>
          <w:sz w:val="48"/>
          <w:szCs w:val="48"/>
        </w:rPr>
      </w:pPr>
    </w:p>
    <w:p>
      <w:pPr>
        <w:autoSpaceDE w:val="0"/>
        <w:autoSpaceDN w:val="0"/>
        <w:spacing w:line="360" w:lineRule="auto"/>
        <w:jc w:val="center"/>
        <w:rPr>
          <w:rFonts w:cs="宋体" w:asciiTheme="minorEastAsia" w:hAnsiTheme="minorEastAsia" w:eastAsiaTheme="minorEastAsia"/>
          <w:b/>
          <w:sz w:val="52"/>
          <w:szCs w:val="52"/>
        </w:rPr>
      </w:pPr>
      <w:r>
        <w:rPr>
          <w:rFonts w:hint="eastAsia" w:cs="宋体" w:asciiTheme="minorEastAsia" w:hAnsiTheme="minorEastAsia" w:eastAsiaTheme="minorEastAsia"/>
          <w:b/>
          <w:sz w:val="52"/>
          <w:szCs w:val="52"/>
        </w:rPr>
        <w:t>2022年喀什文化旅游上海宣传推广周项目竞争性磋商文件</w:t>
      </w:r>
    </w:p>
    <w:p>
      <w:pPr>
        <w:pStyle w:val="3"/>
        <w:ind w:firstLine="1606" w:firstLineChars="500"/>
        <w:rPr>
          <w:rFonts w:cs="宋体" w:asciiTheme="minorEastAsia" w:hAnsiTheme="minorEastAsia" w:eastAsiaTheme="minorEastAsia"/>
          <w:b/>
          <w:sz w:val="48"/>
          <w:szCs w:val="48"/>
        </w:rPr>
      </w:pPr>
      <w:r>
        <w:rPr>
          <w:rFonts w:hint="eastAsia" w:cs="宋体" w:asciiTheme="minorEastAsia" w:hAnsiTheme="minorEastAsia" w:eastAsiaTheme="minorEastAsia"/>
          <w:b/>
          <w:sz w:val="32"/>
          <w:szCs w:val="32"/>
        </w:rPr>
        <w:t>项目编号：</w:t>
      </w:r>
      <w:r>
        <w:rPr>
          <w:rFonts w:hint="eastAsia" w:cs="宋体" w:asciiTheme="minorEastAsia" w:hAnsiTheme="minorEastAsia" w:eastAsiaTheme="minorEastAsia"/>
          <w:b/>
          <w:bCs/>
          <w:sz w:val="40"/>
          <w:szCs w:val="13"/>
        </w:rPr>
        <w:t>XJYZH(CS)-2022-01</w:t>
      </w:r>
    </w:p>
    <w:p>
      <w:pPr>
        <w:spacing w:line="240" w:lineRule="atLeast"/>
        <w:ind w:left="1080" w:leftChars="257" w:hanging="540"/>
        <w:jc w:val="center"/>
        <w:rPr>
          <w:rFonts w:asciiTheme="minorEastAsia" w:hAnsiTheme="minorEastAsia" w:eastAsiaTheme="minorEastAsia"/>
          <w:b/>
          <w:sz w:val="32"/>
          <w:szCs w:val="32"/>
        </w:rPr>
      </w:pPr>
    </w:p>
    <w:p>
      <w:pPr>
        <w:spacing w:line="240" w:lineRule="atLeast"/>
        <w:rPr>
          <w:rFonts w:asciiTheme="minorEastAsia" w:hAnsiTheme="minorEastAsia" w:eastAsiaTheme="minorEastAsia"/>
          <w:b/>
          <w:sz w:val="28"/>
        </w:rPr>
      </w:pPr>
    </w:p>
    <w:p>
      <w:pPr>
        <w:autoSpaceDE w:val="0"/>
        <w:autoSpaceDN w:val="0"/>
        <w:spacing w:line="600" w:lineRule="exact"/>
        <w:ind w:firstLine="843" w:firstLineChars="300"/>
        <w:rPr>
          <w:rFonts w:cs="宋体" w:asciiTheme="minorEastAsia" w:hAnsiTheme="minorEastAsia" w:eastAsiaTheme="minorEastAsia"/>
          <w:b/>
          <w:bCs/>
          <w:kern w:val="0"/>
          <w:sz w:val="28"/>
          <w:szCs w:val="28"/>
        </w:rPr>
      </w:pPr>
      <w:r>
        <w:rPr>
          <w:rFonts w:hint="eastAsia" w:cs="宋体" w:asciiTheme="minorEastAsia" w:hAnsiTheme="minorEastAsia" w:eastAsiaTheme="minorEastAsia"/>
          <w:b/>
          <w:bCs/>
          <w:color w:val="000000"/>
          <w:kern w:val="0"/>
          <w:sz w:val="28"/>
          <w:szCs w:val="28"/>
        </w:rPr>
        <w:t>采购单位：喀什地区文化广播电视和旅游局</w:t>
      </w:r>
    </w:p>
    <w:p>
      <w:pPr>
        <w:autoSpaceDE w:val="0"/>
        <w:autoSpaceDN w:val="0"/>
        <w:spacing w:line="600" w:lineRule="exact"/>
        <w:ind w:firstLine="843" w:firstLineChars="300"/>
        <w:rPr>
          <w:rFonts w:cs="宋体" w:asciiTheme="minorEastAsia" w:hAnsiTheme="minorEastAsia" w:eastAsiaTheme="minorEastAsia"/>
          <w:b/>
          <w:bCs/>
          <w:color w:val="000000"/>
          <w:kern w:val="0"/>
          <w:sz w:val="28"/>
          <w:szCs w:val="28"/>
        </w:rPr>
      </w:pPr>
      <w:r>
        <w:rPr>
          <w:rFonts w:hint="eastAsia" w:cs="宋体" w:asciiTheme="minorEastAsia" w:hAnsiTheme="minorEastAsia" w:eastAsiaTheme="minorEastAsia"/>
          <w:b/>
          <w:bCs/>
          <w:color w:val="000000"/>
          <w:kern w:val="0"/>
          <w:sz w:val="28"/>
          <w:szCs w:val="28"/>
        </w:rPr>
        <w:t>联 系 人：矫健</w:t>
      </w:r>
    </w:p>
    <w:p>
      <w:pPr>
        <w:autoSpaceDE w:val="0"/>
        <w:autoSpaceDN w:val="0"/>
        <w:spacing w:line="600" w:lineRule="exact"/>
        <w:ind w:firstLine="843" w:firstLineChars="300"/>
        <w:rPr>
          <w:rFonts w:cs="宋体" w:asciiTheme="minorEastAsia" w:hAnsiTheme="minorEastAsia" w:eastAsiaTheme="minorEastAsia"/>
          <w:b/>
          <w:bCs/>
          <w:color w:val="000000"/>
          <w:kern w:val="0"/>
          <w:sz w:val="28"/>
          <w:szCs w:val="28"/>
        </w:rPr>
      </w:pPr>
      <w:r>
        <w:rPr>
          <w:rFonts w:hint="eastAsia" w:cs="宋体" w:asciiTheme="minorEastAsia" w:hAnsiTheme="minorEastAsia" w:eastAsiaTheme="minorEastAsia"/>
          <w:b/>
          <w:bCs/>
          <w:kern w:val="0"/>
          <w:sz w:val="28"/>
          <w:szCs w:val="28"/>
        </w:rPr>
        <w:t>联系电话：18099563936</w:t>
      </w:r>
    </w:p>
    <w:p>
      <w:pPr>
        <w:autoSpaceDE w:val="0"/>
        <w:autoSpaceDN w:val="0"/>
        <w:spacing w:line="600" w:lineRule="exact"/>
        <w:ind w:firstLine="843" w:firstLineChars="300"/>
        <w:rPr>
          <w:rFonts w:cs="宋体" w:asciiTheme="minorEastAsia" w:hAnsiTheme="minorEastAsia" w:eastAsiaTheme="minorEastAsia"/>
          <w:b/>
          <w:bCs/>
          <w:color w:val="000000"/>
          <w:kern w:val="0"/>
          <w:sz w:val="28"/>
          <w:szCs w:val="28"/>
        </w:rPr>
      </w:pPr>
      <w:r>
        <w:rPr>
          <w:rFonts w:hint="eastAsia" w:cs="宋体" w:asciiTheme="minorEastAsia" w:hAnsiTheme="minorEastAsia" w:eastAsiaTheme="minorEastAsia"/>
          <w:b/>
          <w:bCs/>
          <w:color w:val="000000"/>
          <w:kern w:val="0"/>
          <w:sz w:val="28"/>
          <w:szCs w:val="28"/>
        </w:rPr>
        <w:t>代理机构：</w:t>
      </w:r>
      <w:r>
        <w:rPr>
          <w:rFonts w:hint="eastAsia" w:cs="宋体" w:asciiTheme="minorEastAsia" w:hAnsiTheme="minorEastAsia" w:eastAsiaTheme="minorEastAsia"/>
          <w:b/>
          <w:bCs/>
          <w:color w:val="000000"/>
          <w:kern w:val="0"/>
          <w:sz w:val="28"/>
          <w:szCs w:val="28"/>
          <w:u w:val="single"/>
        </w:rPr>
        <w:t>新疆昱泽晖项目管理有限公司</w:t>
      </w:r>
    </w:p>
    <w:p>
      <w:pPr>
        <w:autoSpaceDE w:val="0"/>
        <w:autoSpaceDN w:val="0"/>
        <w:spacing w:line="600" w:lineRule="exact"/>
        <w:ind w:firstLine="843" w:firstLineChars="300"/>
        <w:rPr>
          <w:rFonts w:cs="宋体" w:asciiTheme="minorEastAsia" w:hAnsiTheme="minorEastAsia" w:eastAsiaTheme="minorEastAsia"/>
          <w:b/>
          <w:bCs/>
          <w:sz w:val="28"/>
          <w:szCs w:val="28"/>
          <w:u w:val="single"/>
        </w:rPr>
      </w:pPr>
      <w:r>
        <w:rPr>
          <w:rFonts w:hint="eastAsia" w:cs="宋体" w:asciiTheme="minorEastAsia" w:hAnsiTheme="minorEastAsia" w:eastAsiaTheme="minorEastAsia"/>
          <w:b/>
          <w:bCs/>
          <w:color w:val="000000"/>
          <w:kern w:val="0"/>
          <w:sz w:val="28"/>
          <w:szCs w:val="28"/>
        </w:rPr>
        <w:t>联系电话：</w:t>
      </w:r>
      <w:r>
        <w:rPr>
          <w:rFonts w:hint="eastAsia" w:cs="宋体" w:asciiTheme="minorEastAsia" w:hAnsiTheme="minorEastAsia" w:eastAsiaTheme="minorEastAsia"/>
          <w:b/>
          <w:bCs/>
          <w:color w:val="000000"/>
          <w:kern w:val="0"/>
          <w:sz w:val="28"/>
          <w:szCs w:val="28"/>
          <w:u w:val="single"/>
        </w:rPr>
        <w:t>17361586449</w:t>
      </w:r>
    </w:p>
    <w:p>
      <w:pPr>
        <w:autoSpaceDE w:val="0"/>
        <w:autoSpaceDN w:val="0"/>
        <w:adjustRightInd w:val="0"/>
        <w:spacing w:line="480" w:lineRule="auto"/>
        <w:rPr>
          <w:rFonts w:cs="宋体" w:asciiTheme="minorEastAsia" w:hAnsiTheme="minorEastAsia" w:eastAsiaTheme="minorEastAsia"/>
          <w:b/>
          <w:color w:val="000000"/>
          <w:kern w:val="0"/>
          <w:sz w:val="30"/>
          <w:szCs w:val="30"/>
        </w:rPr>
      </w:pPr>
    </w:p>
    <w:p>
      <w:pPr>
        <w:ind w:firstLine="904" w:firstLineChars="300"/>
        <w:rPr>
          <w:rFonts w:cs="微软雅黑 Light" w:asciiTheme="minorEastAsia" w:hAnsiTheme="minorEastAsia" w:eastAsiaTheme="minorEastAsia"/>
          <w:bCs/>
          <w:sz w:val="36"/>
          <w:szCs w:val="36"/>
          <w:u w:val="single"/>
        </w:rPr>
        <w:sectPr>
          <w:headerReference r:id="rId3" w:type="default"/>
          <w:footerReference r:id="rId4" w:type="default"/>
          <w:pgSz w:w="11906" w:h="16838"/>
          <w:pgMar w:top="1440" w:right="1026" w:bottom="1440" w:left="1640" w:header="851" w:footer="992" w:gutter="0"/>
          <w:cols w:space="720" w:num="1"/>
          <w:docGrid w:type="lines" w:linePitch="312" w:charSpace="0"/>
        </w:sectPr>
      </w:pPr>
      <w:r>
        <w:rPr>
          <w:rFonts w:hint="eastAsia" w:cs="宋体" w:asciiTheme="minorEastAsia" w:hAnsiTheme="minorEastAsia" w:eastAsiaTheme="minorEastAsia"/>
          <w:b/>
          <w:color w:val="000000"/>
          <w:kern w:val="0"/>
          <w:sz w:val="30"/>
          <w:szCs w:val="30"/>
        </w:rPr>
        <w:t>日期：</w:t>
      </w:r>
      <w:r>
        <w:rPr>
          <w:rFonts w:hint="eastAsia" w:cs="宋体" w:asciiTheme="minorEastAsia" w:hAnsiTheme="minorEastAsia" w:eastAsiaTheme="minorEastAsia"/>
          <w:b/>
          <w:bCs/>
          <w:color w:val="000000"/>
          <w:kern w:val="0"/>
          <w:sz w:val="30"/>
          <w:szCs w:val="30"/>
          <w:u w:val="single"/>
        </w:rPr>
        <w:t xml:space="preserve">2022年7月  </w:t>
      </w:r>
    </w:p>
    <w:p>
      <w:pPr>
        <w:pStyle w:val="23"/>
        <w:tabs>
          <w:tab w:val="right" w:leader="dot" w:pos="8312"/>
        </w:tabs>
        <w:spacing w:line="400" w:lineRule="exact"/>
        <w:rPr>
          <w:rFonts w:cs="宋体" w:asciiTheme="minorEastAsia" w:hAnsiTheme="minorEastAsia" w:eastAsiaTheme="minorEastAsia"/>
          <w:sz w:val="24"/>
        </w:rPr>
      </w:pPr>
      <w:bookmarkStart w:id="0" w:name="_Toc216582804"/>
      <w:bookmarkStart w:id="1" w:name="_Toc9228"/>
    </w:p>
    <w:p>
      <w:pPr>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目录</w:t>
      </w:r>
    </w:p>
    <w:p>
      <w:pPr>
        <w:pStyle w:val="23"/>
        <w:tabs>
          <w:tab w:val="right" w:leader="dot" w:pos="8302"/>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"1-2" \h \u </w:instrText>
      </w:r>
      <w:r>
        <w:rPr>
          <w:rFonts w:hint="eastAsia" w:ascii="宋体" w:hAnsi="宋体" w:eastAsia="宋体" w:cs="宋体"/>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"_Toc108880171" </w:instrText>
      </w:r>
      <w:r>
        <w:rPr>
          <w:rFonts w:hint="eastAsia" w:ascii="宋体" w:hAnsi="宋体" w:eastAsia="宋体" w:cs="宋体"/>
          <w:sz w:val="32"/>
          <w:szCs w:val="32"/>
        </w:rPr>
        <w:fldChar w:fldCharType="separate"/>
      </w:r>
      <w:r>
        <w:rPr>
          <w:rStyle w:val="48"/>
          <w:rFonts w:hint="eastAsia" w:ascii="宋体" w:hAnsi="宋体" w:eastAsia="宋体" w:cs="宋体"/>
          <w:sz w:val="32"/>
          <w:szCs w:val="32"/>
        </w:rPr>
        <w:t>第一章供应商须知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_Toc108880171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3"/>
        <w:tabs>
          <w:tab w:val="right" w:leader="dot" w:pos="8302"/>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"_Toc108880193" </w:instrText>
      </w:r>
      <w:r>
        <w:rPr>
          <w:rFonts w:hint="eastAsia" w:ascii="宋体" w:hAnsi="宋体" w:eastAsia="宋体" w:cs="宋体"/>
          <w:sz w:val="32"/>
          <w:szCs w:val="32"/>
        </w:rPr>
        <w:fldChar w:fldCharType="separate"/>
      </w:r>
      <w:r>
        <w:rPr>
          <w:rStyle w:val="48"/>
          <w:rFonts w:hint="eastAsia" w:ascii="宋体" w:hAnsi="宋体" w:eastAsia="宋体" w:cs="宋体"/>
          <w:sz w:val="32"/>
          <w:szCs w:val="32"/>
        </w:rPr>
        <w:t>第二章响应文件格式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_Toc108880193 \h </w:instrText>
      </w:r>
      <w:r>
        <w:rPr>
          <w:rFonts w:hint="eastAsia" w:ascii="宋体" w:hAnsi="宋体" w:eastAsia="宋体" w:cs="宋体"/>
          <w:sz w:val="32"/>
          <w:szCs w:val="32"/>
        </w:rPr>
        <w:fldChar w:fldCharType="separate"/>
      </w:r>
      <w:r>
        <w:rPr>
          <w:rFonts w:hint="eastAsia" w:ascii="宋体" w:hAnsi="宋体" w:eastAsia="宋体" w:cs="宋体"/>
          <w:sz w:val="32"/>
          <w:szCs w:val="32"/>
        </w:rPr>
        <w:t>22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8"/>
        <w:tabs>
          <w:tab w:val="right" w:leader="dot" w:pos="8302"/>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"_Toc108880194" </w:instrText>
      </w:r>
      <w:r>
        <w:rPr>
          <w:rFonts w:hint="eastAsia" w:ascii="宋体" w:hAnsi="宋体" w:eastAsia="宋体" w:cs="宋体"/>
          <w:sz w:val="32"/>
          <w:szCs w:val="32"/>
        </w:rPr>
        <w:fldChar w:fldCharType="separate"/>
      </w:r>
      <w:r>
        <w:rPr>
          <w:rStyle w:val="48"/>
          <w:rFonts w:hint="eastAsia" w:ascii="宋体" w:hAnsi="宋体" w:eastAsia="宋体" w:cs="宋体"/>
          <w:sz w:val="32"/>
          <w:szCs w:val="32"/>
        </w:rPr>
        <w:t>第一部分报价一览表及资格证明文件</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_Toc108880194 \h </w:instrText>
      </w:r>
      <w:r>
        <w:rPr>
          <w:rFonts w:hint="eastAsia" w:ascii="宋体" w:hAnsi="宋体" w:eastAsia="宋体" w:cs="宋体"/>
          <w:sz w:val="32"/>
          <w:szCs w:val="32"/>
        </w:rPr>
        <w:fldChar w:fldCharType="separate"/>
      </w:r>
      <w:r>
        <w:rPr>
          <w:rFonts w:hint="eastAsia" w:ascii="宋体" w:hAnsi="宋体" w:eastAsia="宋体" w:cs="宋体"/>
          <w:sz w:val="32"/>
          <w:szCs w:val="32"/>
        </w:rPr>
        <w:t>22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8"/>
        <w:tabs>
          <w:tab w:val="right" w:leader="dot" w:pos="8302"/>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"_Toc108880217" </w:instrText>
      </w:r>
      <w:r>
        <w:rPr>
          <w:rFonts w:hint="eastAsia" w:ascii="宋体" w:hAnsi="宋体" w:eastAsia="宋体" w:cs="宋体"/>
          <w:sz w:val="32"/>
          <w:szCs w:val="32"/>
        </w:rPr>
        <w:fldChar w:fldCharType="separate"/>
      </w:r>
      <w:r>
        <w:rPr>
          <w:rStyle w:val="48"/>
          <w:rFonts w:hint="eastAsia" w:ascii="宋体" w:hAnsi="宋体" w:eastAsia="宋体" w:cs="宋体"/>
          <w:kern w:val="0"/>
          <w:sz w:val="32"/>
          <w:szCs w:val="32"/>
        </w:rPr>
        <w:t>第二部分商务及技术文件</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_Toc108880217 \h </w:instrText>
      </w:r>
      <w:r>
        <w:rPr>
          <w:rFonts w:hint="eastAsia" w:ascii="宋体" w:hAnsi="宋体" w:eastAsia="宋体" w:cs="宋体"/>
          <w:sz w:val="32"/>
          <w:szCs w:val="32"/>
        </w:rPr>
        <w:fldChar w:fldCharType="separate"/>
      </w:r>
      <w:r>
        <w:rPr>
          <w:rFonts w:hint="eastAsia" w:ascii="宋体" w:hAnsi="宋体" w:eastAsia="宋体" w:cs="宋体"/>
          <w:sz w:val="32"/>
          <w:szCs w:val="32"/>
        </w:rPr>
        <w:t>36</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3"/>
        <w:tabs>
          <w:tab w:val="right" w:leader="dot" w:pos="8302"/>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"_Toc108880233" </w:instrText>
      </w:r>
      <w:r>
        <w:rPr>
          <w:rFonts w:hint="eastAsia" w:ascii="宋体" w:hAnsi="宋体" w:eastAsia="宋体" w:cs="宋体"/>
          <w:sz w:val="32"/>
          <w:szCs w:val="32"/>
        </w:rPr>
        <w:fldChar w:fldCharType="separate"/>
      </w:r>
      <w:r>
        <w:rPr>
          <w:rStyle w:val="48"/>
          <w:rFonts w:hint="eastAsia" w:ascii="宋体" w:hAnsi="宋体" w:eastAsia="宋体" w:cs="宋体"/>
          <w:sz w:val="32"/>
          <w:szCs w:val="32"/>
        </w:rPr>
        <w:t>第三章</w:t>
      </w:r>
      <w:r>
        <w:rPr>
          <w:rStyle w:val="48"/>
          <w:rFonts w:hint="eastAsia" w:ascii="宋体" w:hAnsi="宋体" w:eastAsia="宋体" w:cs="宋体"/>
          <w:sz w:val="32"/>
          <w:szCs w:val="32"/>
        </w:rPr>
        <w:fldChar w:fldCharType="end"/>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"_Toc108880234" </w:instrText>
      </w:r>
      <w:r>
        <w:rPr>
          <w:rFonts w:hint="eastAsia" w:ascii="宋体" w:hAnsi="宋体" w:eastAsia="宋体" w:cs="宋体"/>
          <w:sz w:val="32"/>
          <w:szCs w:val="32"/>
        </w:rPr>
        <w:fldChar w:fldCharType="separate"/>
      </w:r>
      <w:r>
        <w:rPr>
          <w:rStyle w:val="48"/>
          <w:rFonts w:hint="eastAsia" w:ascii="宋体" w:hAnsi="宋体" w:eastAsia="宋体" w:cs="宋体"/>
          <w:sz w:val="32"/>
          <w:szCs w:val="32"/>
        </w:rPr>
        <w:t>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_Toc108880234 \h </w:instrText>
      </w:r>
      <w:r>
        <w:rPr>
          <w:rFonts w:hint="eastAsia" w:ascii="宋体" w:hAnsi="宋体" w:eastAsia="宋体" w:cs="宋体"/>
          <w:sz w:val="32"/>
          <w:szCs w:val="32"/>
        </w:rPr>
        <w:fldChar w:fldCharType="separate"/>
      </w:r>
      <w:r>
        <w:rPr>
          <w:rFonts w:hint="eastAsia" w:ascii="宋体" w:hAnsi="宋体" w:eastAsia="宋体" w:cs="宋体"/>
          <w:sz w:val="32"/>
          <w:szCs w:val="32"/>
        </w:rPr>
        <w:t>48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3"/>
        <w:tabs>
          <w:tab w:val="right" w:leader="dot" w:pos="8302"/>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"_Toc108880243" </w:instrText>
      </w:r>
      <w:r>
        <w:rPr>
          <w:rFonts w:hint="eastAsia" w:ascii="宋体" w:hAnsi="宋体" w:eastAsia="宋体" w:cs="宋体"/>
          <w:sz w:val="32"/>
          <w:szCs w:val="32"/>
        </w:rPr>
        <w:fldChar w:fldCharType="separate"/>
      </w:r>
      <w:r>
        <w:rPr>
          <w:rStyle w:val="48"/>
          <w:rFonts w:hint="eastAsia" w:ascii="宋体" w:hAnsi="宋体" w:eastAsia="宋体" w:cs="宋体"/>
          <w:bCs/>
          <w:sz w:val="32"/>
          <w:szCs w:val="32"/>
        </w:rPr>
        <w:t>第四章供应商须知资料表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_Toc108880243 \h </w:instrText>
      </w:r>
      <w:r>
        <w:rPr>
          <w:rFonts w:hint="eastAsia" w:ascii="宋体" w:hAnsi="宋体" w:eastAsia="宋体" w:cs="宋体"/>
          <w:sz w:val="32"/>
          <w:szCs w:val="32"/>
        </w:rPr>
        <w:fldChar w:fldCharType="separate"/>
      </w:r>
      <w:r>
        <w:rPr>
          <w:rFonts w:hint="eastAsia" w:ascii="宋体" w:hAnsi="宋体" w:eastAsia="宋体" w:cs="宋体"/>
          <w:sz w:val="32"/>
          <w:szCs w:val="32"/>
        </w:rPr>
        <w:t>51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3"/>
        <w:tabs>
          <w:tab w:val="right" w:leader="dot" w:pos="8302"/>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"_Toc108880244" </w:instrText>
      </w:r>
      <w:r>
        <w:rPr>
          <w:rFonts w:hint="eastAsia" w:ascii="宋体" w:hAnsi="宋体" w:eastAsia="宋体" w:cs="宋体"/>
          <w:sz w:val="32"/>
          <w:szCs w:val="32"/>
        </w:rPr>
        <w:fldChar w:fldCharType="separate"/>
      </w:r>
      <w:r>
        <w:rPr>
          <w:rStyle w:val="48"/>
          <w:rFonts w:hint="eastAsia" w:ascii="宋体" w:hAnsi="宋体" w:eastAsia="宋体" w:cs="宋体"/>
          <w:sz w:val="32"/>
          <w:szCs w:val="32"/>
        </w:rPr>
        <w:t>第五章服务需求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_Toc108880244 \h </w:instrText>
      </w:r>
      <w:r>
        <w:rPr>
          <w:rFonts w:hint="eastAsia" w:ascii="宋体" w:hAnsi="宋体" w:eastAsia="宋体" w:cs="宋体"/>
          <w:sz w:val="32"/>
          <w:szCs w:val="32"/>
        </w:rPr>
        <w:fldChar w:fldCharType="separate"/>
      </w:r>
      <w:r>
        <w:rPr>
          <w:rFonts w:hint="eastAsia" w:ascii="宋体" w:hAnsi="宋体" w:eastAsia="宋体" w:cs="宋体"/>
          <w:sz w:val="32"/>
          <w:szCs w:val="32"/>
        </w:rPr>
        <w:t>55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3"/>
        <w:tabs>
          <w:tab w:val="right" w:leader="dot" w:pos="8302"/>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"_Toc108880245" </w:instrText>
      </w:r>
      <w:r>
        <w:rPr>
          <w:rFonts w:hint="eastAsia" w:ascii="宋体" w:hAnsi="宋体" w:eastAsia="宋体" w:cs="宋体"/>
          <w:sz w:val="32"/>
          <w:szCs w:val="32"/>
        </w:rPr>
        <w:fldChar w:fldCharType="separate"/>
      </w:r>
      <w:r>
        <w:rPr>
          <w:rStyle w:val="48"/>
          <w:rFonts w:hint="eastAsia" w:ascii="宋体" w:hAnsi="宋体" w:eastAsia="宋体" w:cs="宋体"/>
          <w:sz w:val="32"/>
          <w:szCs w:val="32"/>
        </w:rPr>
        <w:t>第六章评审方法和标准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_Toc108880245 \h </w:instrText>
      </w:r>
      <w:r>
        <w:rPr>
          <w:rFonts w:hint="eastAsia" w:ascii="宋体" w:hAnsi="宋体" w:eastAsia="宋体" w:cs="宋体"/>
          <w:sz w:val="32"/>
          <w:szCs w:val="32"/>
        </w:rPr>
        <w:fldChar w:fldCharType="separate"/>
      </w:r>
      <w:r>
        <w:rPr>
          <w:rFonts w:hint="eastAsia" w:ascii="宋体" w:hAnsi="宋体" w:eastAsia="宋体" w:cs="宋体"/>
          <w:sz w:val="32"/>
          <w:szCs w:val="32"/>
        </w:rPr>
        <w:t>60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spacing w:line="400" w:lineRule="exact"/>
        <w:jc w:val="center"/>
        <w:rPr>
          <w:rFonts w:hint="eastAsia" w:ascii="宋体" w:hAnsi="宋体" w:eastAsia="宋体" w:cs="宋体"/>
          <w:sz w:val="32"/>
          <w:szCs w:val="32"/>
        </w:rPr>
      </w:pPr>
      <w:r>
        <w:rPr>
          <w:rFonts w:hint="eastAsia" w:ascii="宋体" w:hAnsi="宋体" w:eastAsia="宋体" w:cs="宋体"/>
          <w:sz w:val="32"/>
          <w:szCs w:val="32"/>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rPr>
          <w:rFonts w:asciiTheme="minorEastAsia" w:hAnsiTheme="minorEastAsia" w:eastAsiaTheme="minorEastAsia"/>
        </w:rPr>
      </w:pPr>
      <w:r>
        <w:rPr>
          <w:rFonts w:asciiTheme="minorEastAsia" w:hAnsiTheme="minorEastAsia" w:eastAsiaTheme="minorEastAsia"/>
        </w:rPr>
        <w:br w:type="page"/>
      </w:r>
    </w:p>
    <w:p>
      <w:pPr>
        <w:pStyle w:val="4"/>
        <w:rPr>
          <w:rFonts w:asciiTheme="minorEastAsia" w:hAnsiTheme="minorEastAsia" w:eastAsiaTheme="minorEastAsia"/>
        </w:rPr>
      </w:pPr>
      <w:bookmarkStart w:id="2" w:name="_Toc108880171"/>
      <w:r>
        <w:rPr>
          <w:rFonts w:hint="eastAsia" w:asciiTheme="minorEastAsia" w:hAnsiTheme="minorEastAsia" w:eastAsiaTheme="minorEastAsia"/>
        </w:rPr>
        <w:t>第一章</w:t>
      </w:r>
      <w:bookmarkStart w:id="3" w:name="_Toc518923059"/>
      <w:r>
        <w:rPr>
          <w:rFonts w:hint="eastAsia" w:asciiTheme="minorEastAsia" w:hAnsiTheme="minorEastAsia" w:eastAsiaTheme="minorEastAsia"/>
        </w:rPr>
        <w:t>供应商须知</w:t>
      </w:r>
      <w:bookmarkEnd w:id="0"/>
      <w:bookmarkEnd w:id="1"/>
      <w:bookmarkEnd w:id="2"/>
      <w:bookmarkEnd w:id="3"/>
    </w:p>
    <w:p>
      <w:pPr>
        <w:pStyle w:val="5"/>
        <w:spacing w:before="0" w:line="240" w:lineRule="auto"/>
        <w:ind w:left="1079" w:leftChars="257" w:hanging="540"/>
        <w:rPr>
          <w:rFonts w:cs="宋体" w:asciiTheme="minorEastAsia" w:hAnsiTheme="minorEastAsia" w:eastAsiaTheme="minorEastAsia"/>
        </w:rPr>
      </w:pPr>
      <w:bookmarkStart w:id="4" w:name="_Toc216582805"/>
      <w:bookmarkStart w:id="5" w:name="_Toc520356143"/>
      <w:bookmarkStart w:id="6" w:name="_Toc518923060"/>
      <w:bookmarkStart w:id="7" w:name="_Toc9485"/>
      <w:bookmarkStart w:id="8" w:name="_Toc25430_WPSOffice_Level1"/>
      <w:bookmarkStart w:id="9" w:name="_Toc108880172"/>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 则</w:t>
      </w:r>
      <w:bookmarkEnd w:id="6"/>
      <w:bookmarkEnd w:id="7"/>
      <w:bookmarkEnd w:id="8"/>
      <w:bookmarkEnd w:id="9"/>
    </w:p>
    <w:p>
      <w:pPr>
        <w:pStyle w:val="7"/>
        <w:spacing w:before="0" w:after="0" w:line="400" w:lineRule="exact"/>
        <w:rPr>
          <w:rFonts w:cs="宋体" w:asciiTheme="minorEastAsia" w:hAnsiTheme="minorEastAsia" w:eastAsiaTheme="minorEastAsia"/>
          <w:u w:val="none"/>
        </w:rPr>
      </w:pPr>
      <w:bookmarkStart w:id="10" w:name="_Toc4676_WPSOffice_Level2"/>
      <w:bookmarkStart w:id="11" w:name="_Toc12013"/>
      <w:bookmarkStart w:id="12" w:name="_Toc518923061"/>
      <w:bookmarkStart w:id="13" w:name="_Toc16905_WPSOffice_Level2"/>
      <w:bookmarkStart w:id="14" w:name="_Toc520356144"/>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 w:val="clear" w:pos="90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7"/>
        <w:spacing w:before="0" w:after="0" w:line="400" w:lineRule="exact"/>
        <w:rPr>
          <w:rFonts w:cs="宋体" w:asciiTheme="minorEastAsia" w:hAnsiTheme="minorEastAsia" w:eastAsiaTheme="minorEastAsia"/>
          <w:u w:val="none"/>
        </w:rPr>
      </w:pPr>
      <w:bookmarkStart w:id="15" w:name="_Toc518923062"/>
      <w:bookmarkStart w:id="16" w:name="_Toc11813_WPSOffice_Level2"/>
      <w:bookmarkStart w:id="17" w:name="_Toc11482_WPSOffice_Level2"/>
      <w:bookmarkStart w:id="18" w:name="_Toc2643"/>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7"/>
        <w:spacing w:before="0" w:after="0" w:line="400" w:lineRule="exact"/>
        <w:rPr>
          <w:rFonts w:cs="宋体" w:asciiTheme="minorEastAsia" w:hAnsiTheme="minorEastAsia" w:eastAsiaTheme="minorEastAsia"/>
          <w:u w:val="none"/>
        </w:rPr>
      </w:pPr>
      <w:bookmarkStart w:id="19" w:name="_Toc8946_WPSOffice_Level2"/>
      <w:bookmarkStart w:id="20" w:name="_Toc8601_WPSOffice_Level2"/>
      <w:bookmarkStart w:id="21" w:name="_Toc28166"/>
      <w:bookmarkStart w:id="22" w:name="_Toc520356145"/>
      <w:bookmarkStart w:id="23" w:name="_Toc518923063"/>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7"/>
        <w:spacing w:before="0" w:after="0" w:line="400" w:lineRule="exact"/>
        <w:rPr>
          <w:rFonts w:hint="eastAsia" w:cs="宋体" w:asciiTheme="minorEastAsia" w:hAnsiTheme="minorEastAsia" w:eastAsiaTheme="minorEastAsia"/>
          <w:u w:val="none"/>
        </w:rPr>
      </w:pPr>
      <w:bookmarkStart w:id="24" w:name="_Toc518923064"/>
      <w:bookmarkStart w:id="25" w:name="_Toc1523_WPSOffice_Level2"/>
      <w:bookmarkStart w:id="26" w:name="_Toc8368_WPSOffice_Level2"/>
      <w:bookmarkStart w:id="27" w:name="_Toc32365"/>
      <w:r>
        <w:rPr>
          <w:rFonts w:hint="eastAsia" w:cs="宋体" w:asciiTheme="minorEastAsia" w:hAnsiTheme="minorEastAsia" w:eastAsiaTheme="minorEastAsia"/>
          <w:u w:val="none"/>
        </w:rPr>
        <w:t>4.适用法律</w:t>
      </w:r>
      <w:bookmarkEnd w:id="24"/>
      <w:bookmarkEnd w:id="25"/>
      <w:bookmarkEnd w:id="26"/>
      <w:bookmarkEnd w:id="27"/>
      <w:bookmarkStart w:id="28" w:name="_Toc518923065"/>
      <w:bookmarkStart w:id="29" w:name="_Toc809"/>
      <w:bookmarkStart w:id="30" w:name="_Toc520356146"/>
      <w:bookmarkStart w:id="31" w:name="_Toc216582806"/>
      <w:bookmarkStart w:id="32" w:name="_Toc10894_WPSOffice_Level1"/>
    </w:p>
    <w:p>
      <w:pPr>
        <w:rPr>
          <w:b/>
          <w:sz w:val="24"/>
        </w:rPr>
      </w:pPr>
      <w:r>
        <w:rPr>
          <w:rFonts w:hint="eastAsia"/>
          <w:b/>
          <w:sz w:val="24"/>
        </w:rPr>
        <w:t>本项目采购人、采购代理机构、投标人、评标委员会的相关行为均受《中华人民共和国政府采购法》、《中华人民共和国政府采购法实施条例》《政府采购竞争性磋商采购方式管理暂行办法》、关于进一步加大政府采购支持中小企业力度的通知财库〔2022〕19号及本项目本级和上级财政部门政府采购有关规定的约束，其权利受到上述法律法规的保护。</w:t>
      </w:r>
    </w:p>
    <w:p>
      <w:pPr>
        <w:pStyle w:val="5"/>
        <w:spacing w:before="0" w:line="400" w:lineRule="exact"/>
        <w:ind w:left="1079" w:leftChars="257" w:hanging="540"/>
        <w:rPr>
          <w:rFonts w:cs="宋体" w:asciiTheme="minorEastAsia" w:hAnsiTheme="minorEastAsia" w:eastAsiaTheme="minorEastAsia"/>
        </w:rPr>
      </w:pPr>
      <w:bookmarkStart w:id="33" w:name="_Toc108880173"/>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7"/>
        <w:spacing w:before="0" w:after="0" w:line="400" w:lineRule="exact"/>
        <w:rPr>
          <w:rFonts w:cs="宋体" w:asciiTheme="minorEastAsia" w:hAnsiTheme="minorEastAsia" w:eastAsiaTheme="minorEastAsia"/>
          <w:u w:val="none"/>
        </w:rPr>
      </w:pPr>
      <w:bookmarkStart w:id="34" w:name="_Toc520356147"/>
      <w:bookmarkStart w:id="35" w:name="_Toc15303_WPSOffice_Level2"/>
      <w:bookmarkStart w:id="36" w:name="_Toc15218_WPSOffice_Level2"/>
      <w:bookmarkStart w:id="37" w:name="_Toc518923066"/>
      <w:bookmarkStart w:id="38" w:name="_Toc22990"/>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080"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7"/>
        <w:spacing w:before="0" w:after="0" w:line="400" w:lineRule="exact"/>
        <w:rPr>
          <w:rFonts w:cs="宋体" w:asciiTheme="minorEastAsia" w:hAnsiTheme="minorEastAsia" w:eastAsiaTheme="minorEastAsia"/>
          <w:u w:val="none"/>
        </w:rPr>
      </w:pPr>
      <w:bookmarkStart w:id="39" w:name="_Toc520356148"/>
      <w:bookmarkStart w:id="40" w:name="_Toc21314"/>
      <w:bookmarkStart w:id="41" w:name="_Toc90_WPSOffice_Level2"/>
      <w:bookmarkStart w:id="42" w:name="_Toc518923067"/>
      <w:bookmarkStart w:id="43" w:name="_Toc29081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6"/>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7"/>
        <w:tabs>
          <w:tab w:val="left" w:pos="900"/>
        </w:tabs>
        <w:spacing w:before="0" w:after="0" w:line="400" w:lineRule="exact"/>
        <w:rPr>
          <w:rFonts w:cs="宋体" w:asciiTheme="minorEastAsia" w:hAnsiTheme="minorEastAsia" w:eastAsiaTheme="minorEastAsia"/>
          <w:u w:val="none"/>
        </w:rPr>
      </w:pPr>
      <w:bookmarkStart w:id="46" w:name="_Toc31699_WPSOffice_Level2"/>
      <w:bookmarkStart w:id="47" w:name="_Toc9694_WPSOffice_Level2"/>
      <w:bookmarkStart w:id="48" w:name="_Toc518923068"/>
      <w:bookmarkStart w:id="49" w:name="_Toc10994"/>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5"/>
        <w:tabs>
          <w:tab w:val="left" w:pos="900"/>
        </w:tabs>
        <w:spacing w:before="0" w:line="400" w:lineRule="exact"/>
        <w:ind w:left="1079" w:leftChars="257" w:hanging="540"/>
        <w:rPr>
          <w:rFonts w:cs="宋体" w:asciiTheme="minorEastAsia" w:hAnsiTheme="minorEastAsia" w:eastAsiaTheme="minorEastAsia"/>
        </w:rPr>
      </w:pPr>
      <w:bookmarkStart w:id="50" w:name="_Toc516367020"/>
      <w:bookmarkStart w:id="51" w:name="_Toc520356150"/>
      <w:bookmarkStart w:id="52" w:name="_Toc216582807"/>
      <w:bookmarkStart w:id="53" w:name="_Toc25389"/>
      <w:bookmarkStart w:id="54" w:name="_Toc108880174"/>
      <w:bookmarkStart w:id="55" w:name="_Toc518923069"/>
      <w:bookmarkStart w:id="56" w:name="_Toc4436_WPSOffice_Level1"/>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7"/>
        <w:tabs>
          <w:tab w:val="left" w:pos="900"/>
        </w:tabs>
        <w:spacing w:before="0" w:after="0" w:line="400" w:lineRule="exact"/>
        <w:rPr>
          <w:rFonts w:cs="宋体" w:asciiTheme="minorEastAsia" w:hAnsiTheme="minorEastAsia" w:eastAsiaTheme="minorEastAsia"/>
          <w:u w:val="none"/>
        </w:rPr>
      </w:pPr>
      <w:bookmarkStart w:id="57" w:name="_Toc13590_WPSOffice_Level2"/>
      <w:bookmarkStart w:id="58" w:name="_Toc520356151"/>
      <w:bookmarkStart w:id="59" w:name="_Toc518923070"/>
      <w:bookmarkStart w:id="60" w:name="_Toc6728"/>
      <w:bookmarkStart w:id="61" w:name="_Toc20686_WPSOffice_Level2"/>
      <w:bookmarkStart w:id="62" w:name="_Toc516367021"/>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7"/>
        <w:tabs>
          <w:tab w:val="left" w:pos="900"/>
        </w:tabs>
        <w:spacing w:before="0" w:after="0" w:line="400" w:lineRule="exact"/>
        <w:rPr>
          <w:rFonts w:cs="宋体" w:asciiTheme="minorEastAsia" w:hAnsiTheme="minorEastAsia" w:eastAsiaTheme="minorEastAsia"/>
          <w:u w:val="none"/>
        </w:rPr>
      </w:pPr>
      <w:bookmarkStart w:id="63" w:name="_Toc516367022"/>
      <w:bookmarkStart w:id="64" w:name="_Ref467306676"/>
      <w:bookmarkStart w:id="65" w:name="_Ref467306195"/>
      <w:bookmarkStart w:id="66" w:name="_Toc520356152"/>
      <w:bookmarkStart w:id="67" w:name="_Toc31935_WPSOffice_Level2"/>
      <w:bookmarkStart w:id="68" w:name="_Toc518923071"/>
      <w:bookmarkStart w:id="69" w:name="_Toc15487"/>
      <w:bookmarkStart w:id="70" w:name="_Toc28579_WPSOffice_Level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asciiTheme="minorEastAsia" w:hAnsiTheme="minorEastAsia" w:eastAsiaTheme="minorEastAsi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b/>
          <w:bCs/>
          <w:sz w:val="24"/>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7"/>
        <w:tabs>
          <w:tab w:val="left" w:pos="900"/>
        </w:tabs>
        <w:spacing w:before="0" w:after="0" w:line="400" w:lineRule="exact"/>
        <w:rPr>
          <w:rFonts w:cs="宋体" w:asciiTheme="minorEastAsia" w:hAnsiTheme="minorEastAsia" w:eastAsiaTheme="minorEastAsia"/>
          <w:u w:val="none"/>
        </w:rPr>
      </w:pPr>
      <w:bookmarkStart w:id="72" w:name="_Toc520356153"/>
      <w:bookmarkStart w:id="73" w:name="_Toc516367023"/>
      <w:bookmarkStart w:id="74" w:name="_Toc5768_WPSOffice_Level2"/>
      <w:bookmarkStart w:id="75" w:name="_Toc2671"/>
      <w:bookmarkStart w:id="76" w:name="_Toc10751_WPSOffice_Level2"/>
      <w:bookmarkStart w:id="77" w:name="_Toc518923072"/>
      <w:bookmarkStart w:id="78" w:name="_Toc508185920"/>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7"/>
        <w:spacing w:before="0" w:after="0" w:line="400" w:lineRule="exact"/>
        <w:rPr>
          <w:rFonts w:cs="宋体" w:asciiTheme="minorEastAsia" w:hAnsiTheme="minorEastAsia" w:eastAsiaTheme="minorEastAsia"/>
          <w:u w:val="none"/>
        </w:rPr>
      </w:pPr>
      <w:bookmarkStart w:id="81" w:name="_Toc8529"/>
      <w:bookmarkStart w:id="82" w:name="_Toc518923073"/>
      <w:bookmarkStart w:id="83" w:name="_Toc32368_WPSOffice_Level2"/>
      <w:bookmarkStart w:id="84" w:name="_Toc15335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5"/>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7"/>
        <w:spacing w:before="0" w:after="0" w:line="400" w:lineRule="exact"/>
        <w:rPr>
          <w:rFonts w:cs="宋体" w:asciiTheme="minorEastAsia" w:hAnsiTheme="minorEastAsia" w:eastAsiaTheme="minorEastAsia"/>
          <w:u w:val="none"/>
        </w:rPr>
      </w:pPr>
      <w:bookmarkStart w:id="85" w:name="_Toc16199"/>
      <w:bookmarkStart w:id="86" w:name="_Toc520356156"/>
      <w:bookmarkStart w:id="87" w:name="_Toc518923074"/>
      <w:bookmarkStart w:id="88" w:name="_Ref467306513"/>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6"/>
        <w:tabs>
          <w:tab w:val="left" w:pos="2240"/>
        </w:tabs>
        <w:spacing w:line="400" w:lineRule="exact"/>
        <w:ind w:left="1079"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892"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7"/>
        <w:spacing w:before="0" w:after="0" w:line="400" w:lineRule="exact"/>
        <w:rPr>
          <w:rFonts w:cs="宋体" w:asciiTheme="minorEastAsia" w:hAnsiTheme="minorEastAsia" w:eastAsiaTheme="minorEastAsia"/>
          <w:u w:val="none"/>
        </w:rPr>
      </w:pPr>
      <w:bookmarkStart w:id="94" w:name="_Toc20355"/>
      <w:bookmarkStart w:id="95" w:name="_Toc518923076"/>
      <w:bookmarkStart w:id="96" w:name="_Toc520356157"/>
      <w:bookmarkStart w:id="97" w:name="_Toc11106_WPSOffice_Level2"/>
      <w:bookmarkStart w:id="98" w:name="_Toc471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7"/>
        <w:spacing w:before="0" w:after="0" w:line="400" w:lineRule="exact"/>
        <w:rPr>
          <w:rFonts w:cs="宋体" w:asciiTheme="minorEastAsia" w:hAnsiTheme="minorEastAsia" w:eastAsiaTheme="minorEastAsia"/>
          <w:u w:val="none"/>
        </w:rPr>
      </w:pPr>
      <w:bookmarkStart w:id="99" w:name="_Toc520356158"/>
      <w:bookmarkStart w:id="100" w:name="_Toc31308_WPSOffice_Level2"/>
      <w:bookmarkStart w:id="101" w:name="_Toc13034_WPSOffice_Level2"/>
      <w:bookmarkStart w:id="102" w:name="_Toc27303"/>
      <w:bookmarkStart w:id="103" w:name="_Toc518923077"/>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响应文件的正本需打印或用不褪色墨水书写，并由供应商的法定代表人或其委托代理人</w:t>
      </w:r>
      <w:r>
        <w:rPr>
          <w:rFonts w:hint="eastAsia" w:asciiTheme="minorEastAsia" w:hAnsiTheme="minorEastAsia" w:eastAsiaTheme="minorEastAsia"/>
          <w:sz w:val="24"/>
        </w:rPr>
        <w:t>按招标文件规定在投标文件上签字并加盖单位印章,</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5"/>
        <w:spacing w:before="0" w:line="400" w:lineRule="exact"/>
        <w:ind w:left="1079" w:leftChars="257" w:hanging="540"/>
        <w:rPr>
          <w:rFonts w:cs="宋体" w:asciiTheme="minorEastAsia" w:hAnsiTheme="minorEastAsia" w:eastAsiaTheme="minorEastAsia"/>
          <w:color w:val="000000"/>
        </w:rPr>
      </w:pPr>
      <w:bookmarkStart w:id="104" w:name="_Toc108880175"/>
      <w:bookmarkStart w:id="105" w:name="_Toc22303"/>
      <w:bookmarkStart w:id="106" w:name="_Toc30674_WPSOffice_Level1"/>
      <w:bookmarkStart w:id="107" w:name="_Toc518923078"/>
      <w:bookmarkStart w:id="108" w:name="_Toc216582808"/>
      <w:bookmarkStart w:id="109" w:name="_Toc520356159"/>
      <w:r>
        <w:rPr>
          <w:rFonts w:hint="eastAsia" w:cs="宋体" w:asciiTheme="minorEastAsia" w:hAnsiTheme="minorEastAsia" w:eastAsiaTheme="minorEastAsia"/>
          <w:color w:val="000000"/>
          <w:sz w:val="24"/>
        </w:rPr>
        <w:t>四响应文件的递交</w:t>
      </w:r>
      <w:bookmarkEnd w:id="104"/>
      <w:bookmarkEnd w:id="105"/>
      <w:bookmarkEnd w:id="106"/>
      <w:bookmarkEnd w:id="107"/>
      <w:bookmarkEnd w:id="108"/>
      <w:bookmarkEnd w:id="109"/>
    </w:p>
    <w:p>
      <w:pPr>
        <w:pStyle w:val="7"/>
        <w:spacing w:before="0" w:after="0" w:line="400" w:lineRule="exact"/>
        <w:rPr>
          <w:rFonts w:cs="宋体" w:asciiTheme="minorEastAsia" w:hAnsiTheme="minorEastAsia" w:eastAsiaTheme="minorEastAsia"/>
          <w:color w:val="000000"/>
          <w:u w:val="none"/>
        </w:rPr>
      </w:pPr>
      <w:bookmarkStart w:id="110" w:name="_Toc22654_WPSOffice_Level2"/>
      <w:bookmarkStart w:id="111" w:name="_Toc24004_WPSOffice_Level2"/>
      <w:bookmarkStart w:id="112" w:name="_Toc13247"/>
      <w:bookmarkStart w:id="113" w:name="_Toc520356160"/>
      <w:bookmarkStart w:id="114" w:name="_Toc518923079"/>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cs="宋体" w:asciiTheme="minorEastAsia" w:hAnsiTheme="minorEastAsia" w:eastAsiaTheme="minorEastAsia"/>
          <w:sz w:val="24"/>
        </w:rPr>
        <w:t>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15.2   所有包装封皮和信封上均应：</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（2）封口处加盖投标人单位章，或由法定代表人（或其委托代理人）签字</w:t>
      </w:r>
      <w:r>
        <w:rPr>
          <w:rFonts w:hint="eastAsia" w:cs="宋体" w:asciiTheme="minorEastAsia" w:hAnsiTheme="minorEastAsia" w:eastAsiaTheme="minorEastAsia"/>
          <w:color w:val="FF0000"/>
          <w:sz w:val="24"/>
        </w:rPr>
        <w:t>或盖章。</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7"/>
        <w:spacing w:before="0" w:after="0" w:line="400" w:lineRule="exact"/>
        <w:rPr>
          <w:rFonts w:cs="宋体" w:asciiTheme="minorEastAsia" w:hAnsiTheme="minorEastAsia" w:eastAsiaTheme="minorEastAsia"/>
          <w:u w:val="none"/>
        </w:rPr>
      </w:pPr>
      <w:bookmarkStart w:id="115" w:name="_Toc178_WPSOffice_Level2"/>
      <w:bookmarkStart w:id="116" w:name="_Toc14358_WPSOffice_Level2"/>
      <w:bookmarkStart w:id="117" w:name="_Toc518923080"/>
      <w:bookmarkStart w:id="118" w:name="_Toc520356161"/>
      <w:bookmarkStart w:id="119" w:name="_Toc25787"/>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7"/>
        <w:spacing w:before="0" w:after="0" w:line="400" w:lineRule="exact"/>
        <w:rPr>
          <w:rFonts w:cs="宋体" w:asciiTheme="minorEastAsia" w:hAnsiTheme="minorEastAsia" w:eastAsiaTheme="minorEastAsia"/>
          <w:u w:val="none"/>
        </w:rPr>
      </w:pPr>
      <w:bookmarkStart w:id="120" w:name="_Toc520356162"/>
      <w:bookmarkStart w:id="121" w:name="_Toc17985_WPSOffice_Level2"/>
      <w:bookmarkStart w:id="122" w:name="_Toc518923081"/>
      <w:bookmarkStart w:id="123" w:name="_Toc26522_WPSOffice_Level2"/>
      <w:bookmarkStart w:id="124" w:name="_Toc13921"/>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10257"/>
      <w:bookmarkStart w:id="126" w:name="_Toc518923082"/>
      <w:bookmarkStart w:id="127" w:name="_Toc520356163"/>
      <w:bookmarkStart w:id="128" w:name="_Toc216582809"/>
    </w:p>
    <w:p>
      <w:pPr>
        <w:pStyle w:val="5"/>
        <w:spacing w:before="0" w:line="400" w:lineRule="exact"/>
        <w:ind w:left="1079" w:leftChars="257" w:hanging="540"/>
        <w:rPr>
          <w:rFonts w:cs="宋体" w:asciiTheme="minorEastAsia" w:hAnsiTheme="minorEastAsia" w:eastAsiaTheme="minorEastAsia"/>
        </w:rPr>
      </w:pPr>
      <w:bookmarkStart w:id="129" w:name="_Toc6601_WPSOffice_Level1"/>
      <w:bookmarkStart w:id="130" w:name="_Toc108880176"/>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7"/>
        <w:spacing w:before="0" w:after="0" w:line="400" w:lineRule="exact"/>
        <w:rPr>
          <w:rFonts w:cs="宋体" w:asciiTheme="minorEastAsia" w:hAnsiTheme="minorEastAsia" w:eastAsiaTheme="minorEastAsia"/>
          <w:u w:val="none"/>
        </w:rPr>
      </w:pPr>
      <w:bookmarkStart w:id="131" w:name="_Toc518923083"/>
      <w:bookmarkStart w:id="132" w:name="_Toc8653"/>
      <w:bookmarkStart w:id="133" w:name="_Toc520356164"/>
      <w:bookmarkStart w:id="134" w:name="_Toc13011_WPSOffice_Level2"/>
      <w:bookmarkStart w:id="135" w:name="_Toc32308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078"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6" w:name="_Toc520356165"/>
      <w:r>
        <w:rPr>
          <w:rFonts w:hint="eastAsia" w:cs="宋体" w:asciiTheme="minorEastAsia" w:hAnsiTheme="minorEastAsia" w:eastAsiaTheme="minorEastAsia"/>
          <w:sz w:val="24"/>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bookmarkEnd w:id="136"/>
    <w:p>
      <w:pPr>
        <w:spacing w:line="400" w:lineRule="exact"/>
        <w:ind w:left="788" w:hanging="787" w:hangingChars="375"/>
        <w:rPr>
          <w:rFonts w:cs="宋体" w:asciiTheme="minorEastAsia" w:hAnsiTheme="minorEastAsia" w:eastAsiaTheme="minorEastAsia"/>
          <w:sz w:val="24"/>
        </w:rPr>
      </w:pPr>
      <w:r>
        <w:rPr>
          <w:rFonts w:hint="eastAsia" w:asciiTheme="minorEastAsia" w:hAnsiTheme="minorEastAsia" w:eastAsiaTheme="minorEastAsia"/>
        </w:rPr>
        <w:t>1</w:t>
      </w:r>
      <w:r>
        <w:rPr>
          <w:rFonts w:hint="eastAsia" w:cs="宋体" w:asciiTheme="minorEastAsia" w:hAnsiTheme="minorEastAsia" w:eastAsiaTheme="minorEastAsia"/>
          <w:sz w:val="24"/>
        </w:rPr>
        <w:t>9.资格审查及组建评标委员会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采购人或采购代理机构依据法律法规和招标文件中规定的内容，对投标人的资格进行审查。未通过资格审查的投标人不进入评标；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此项目通过资格审查的投标人少于不足三家的，不得评标。</w:t>
      </w:r>
    </w:p>
    <w:p>
      <w:pPr>
        <w:spacing w:line="400" w:lineRule="exact"/>
        <w:ind w:left="904" w:hanging="900" w:hangingChars="375"/>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本项目现场开标必须提供证件:</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（1）具有合格有效的营业执照副本（三证合一）原件或者加盖公章的复印件；</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（2）法定代表人授权委托书及被委托人身份证原件或者加盖公章的复印件（法定代表人投标提供法定代表人身份证明及身份证）；</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（3）具有良好的商业信誉和健全的财务会计制度，提供近两年任意一年财务审计报告原件或者加盖公章的复印件（新成立公司需提供有效银行资信证明）；</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（4）有依法缴纳税收和社会保障资金的良好记录，提供2022年度连续三个月的社保证明原件或者加盖公章的复印件；</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（5）投标单位（供应商）提供针对本次项目反商业贿赂承诺书；</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（6）参加政府采购活动前3年内在经营活动中没有重大违法记录的书面声明；</w:t>
      </w:r>
    </w:p>
    <w:p>
      <w:pPr>
        <w:spacing w:line="4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7）“信用中国”网站（http://www.creditchina.gov.cn/）和中国政府采购网（www.ccgp.gov.cn）、国家企业信用信息公示系统（http://www.gsxt.gov.cn）无违法违规行为的查询纪录；（采购代理机构将在开标前1个工作日至投标截止后1小时的期间内查询投标人的信用记录,投标人存在不良信用记录的或被列入失信被执行人、重大税收违法案件当事人名单的，其投标将被认定为投标无效）；</w:t>
      </w:r>
    </w:p>
    <w:p>
      <w:pPr>
        <w:spacing w:line="400" w:lineRule="exact"/>
        <w:ind w:left="904" w:hanging="900" w:hangingChars="375"/>
        <w:rPr>
          <w:rFonts w:hint="eastAsia"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（8）本项目不接受联合体投标。</w:t>
      </w:r>
    </w:p>
    <w:p>
      <w:pPr>
        <w:pStyle w:val="2"/>
        <w:ind w:firstLine="520" w:firstLineChars="200"/>
      </w:pPr>
      <w:r>
        <w:rPr>
          <w:rFonts w:hint="eastAsia" w:cs="宋体" w:asciiTheme="minorEastAsia" w:hAnsiTheme="minorEastAsia" w:eastAsiaTheme="minorEastAsia"/>
          <w:b/>
          <w:bCs/>
          <w:sz w:val="24"/>
          <w:u w:val="single"/>
        </w:rPr>
        <w:t>投标商资质开标时，能通过官网查询的，均视为合格供应商。在资质审查过程中，潜在投标企业提供资料不全的，可打开投标文件正本，进行进一步核实，符合条件均视为合格供应商。</w:t>
      </w:r>
    </w:p>
    <w:p>
      <w:pPr>
        <w:widowControl/>
        <w:spacing w:line="400" w:lineRule="exact"/>
        <w:jc w:val="left"/>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pStyle w:val="2"/>
        <w:rPr>
          <w:rFonts w:hint="eastAsia"/>
        </w:rPr>
      </w:pPr>
      <w:r>
        <w:rPr>
          <w:rFonts w:hint="eastAsia"/>
          <w:lang w:val="en-US" w:eastAsia="zh-CN"/>
        </w:rPr>
        <w:t>19.2  采购人或采购代理机构将在开标前1个工作日至投标截止后1小时的期间内查询投标人的信用记录。投标人存在不良信用记录的，其投标将被认定为投标无效。</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 xml:space="preserve">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 xml:space="preserve"> 查询及记录方式：采购人或采购代理机构经办人将查询网页打印、签字并存档备查。供应商不良信用记录 以采购人或采购代理机构查询结果为准。</w:t>
      </w:r>
    </w:p>
    <w:p>
      <w:pPr>
        <w:pStyle w:val="6"/>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6"/>
        <w:spacing w:line="400" w:lineRule="exact"/>
        <w:jc w:val="both"/>
        <w:rPr>
          <w:rFonts w:hint="eastAsia"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pStyle w:val="6"/>
        <w:spacing w:line="400" w:lineRule="exact"/>
        <w:ind w:left="0" w:leftChars="0" w:firstLine="0" w:firstLineChars="0"/>
        <w:jc w:val="both"/>
      </w:pPr>
      <w:r>
        <w:rPr>
          <w:rFonts w:hint="eastAsia" w:ascii="宋体" w:hAnsi="宋体" w:eastAsia="宋体" w:cs="宋体"/>
          <w:b/>
          <w:bCs/>
          <w:sz w:val="24"/>
          <w:u w:val="single"/>
        </w:rPr>
        <w:t>19.</w:t>
      </w:r>
      <w:r>
        <w:rPr>
          <w:rFonts w:hint="eastAsia" w:hAnsi="宋体" w:cs="宋体"/>
          <w:b/>
          <w:bCs/>
          <w:sz w:val="24"/>
          <w:u w:val="single"/>
          <w:lang w:val="en-US" w:eastAsia="zh-CN"/>
        </w:rPr>
        <w:t>3</w:t>
      </w:r>
      <w:r>
        <w:rPr>
          <w:rFonts w:hint="eastAsia" w:ascii="宋体" w:hAnsi="宋体" w:eastAsia="宋体" w:cs="宋体"/>
          <w:b/>
          <w:bCs/>
          <w:sz w:val="24"/>
          <w:u w:val="single"/>
        </w:rPr>
        <w:t xml:space="preserve">   按照《中华人民共和国政府采购法》、《中华人民共和国政府采购法实施条例》《政府采购竞争性磋商采购方式管理暂行办法》及本项目本级和上级财政部门的有关规定依法组建的评标委员会，负责本项目评标工作。</w:t>
      </w:r>
      <w:r>
        <w:rPr>
          <w:rFonts w:hint="eastAsia" w:ascii="宋体" w:hAnsi="宋体" w:eastAsia="宋体" w:cs="宋体"/>
          <w:b/>
          <w:bCs/>
          <w:iCs/>
          <w:color w:val="FF0000"/>
          <w:sz w:val="24"/>
          <w:u w:val="single"/>
        </w:rPr>
        <w:t>本项目评标委员会由5人单数组成。其中：采购人代表0人，评标专家5人，均由政采云专家库抽取确定。</w:t>
      </w:r>
    </w:p>
    <w:p>
      <w:pPr>
        <w:pStyle w:val="7"/>
        <w:spacing w:before="0" w:after="0" w:line="400" w:lineRule="exact"/>
        <w:rPr>
          <w:rFonts w:cs="宋体" w:asciiTheme="minorEastAsia" w:hAnsiTheme="minorEastAsia" w:eastAsiaTheme="minorEastAsia"/>
          <w:bCs/>
          <w:bdr w:val="single" w:color="auto" w:sz="4" w:space="0"/>
        </w:rPr>
      </w:pPr>
      <w:bookmarkStart w:id="137" w:name="_Toc520356166"/>
      <w:bookmarkStart w:id="138" w:name="_Toc518923085"/>
      <w:bookmarkStart w:id="139" w:name="_Toc17843_WPSOffice_Level2"/>
      <w:bookmarkStart w:id="140" w:name="_Toc6842"/>
      <w:bookmarkStart w:id="141" w:name="_Toc31689_WPSOffice_Level2"/>
      <w:r>
        <w:rPr>
          <w:rFonts w:hint="eastAsia" w:cs="宋体" w:asciiTheme="minorEastAsia" w:hAnsiTheme="minorEastAsia" w:eastAsiaTheme="minorEastAsia"/>
          <w:u w:val="none"/>
        </w:rPr>
        <w:t>20.响应文件的</w:t>
      </w:r>
      <w:bookmarkEnd w:id="137"/>
      <w:r>
        <w:rPr>
          <w:rFonts w:hint="eastAsia" w:cs="宋体" w:asciiTheme="minorEastAsia" w:hAnsiTheme="minorEastAsia" w:eastAsiaTheme="minorEastAsia"/>
          <w:u w:val="none"/>
        </w:rPr>
        <w:t>符合性审查与澄清</w:t>
      </w:r>
      <w:bookmarkEnd w:id="138"/>
      <w:bookmarkEnd w:id="139"/>
      <w:bookmarkEnd w:id="140"/>
      <w:bookmarkEnd w:id="141"/>
    </w:p>
    <w:p>
      <w:pPr>
        <w:spacing w:line="400" w:lineRule="exact"/>
        <w:ind w:left="900" w:hanging="900" w:hangingChars="375"/>
        <w:rPr>
          <w:rFonts w:hint="eastAsia"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2" w:name="_Hlt522424701"/>
      <w:bookmarkEnd w:id="142"/>
      <w:bookmarkStart w:id="143" w:name="_Toc520356167"/>
    </w:p>
    <w:p>
      <w:pPr>
        <w:pStyle w:val="2"/>
      </w:pP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735"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7"/>
        <w:spacing w:before="0" w:after="0" w:line="400" w:lineRule="exact"/>
        <w:rPr>
          <w:rFonts w:cs="宋体" w:asciiTheme="minorEastAsia" w:hAnsiTheme="minorEastAsia" w:eastAsiaTheme="minorEastAsia"/>
          <w:u w:val="none"/>
        </w:rPr>
      </w:pPr>
      <w:bookmarkStart w:id="144" w:name="_Toc26452_WPSOffice_Level2"/>
      <w:bookmarkStart w:id="145" w:name="_Toc518923086"/>
      <w:bookmarkStart w:id="146" w:name="_Toc8603"/>
      <w:bookmarkStart w:id="147" w:name="_Toc6346_WPSOffice_Level2"/>
      <w:r>
        <w:rPr>
          <w:rFonts w:hint="eastAsia" w:cs="宋体" w:asciiTheme="minorEastAsia" w:hAnsiTheme="minorEastAsia" w:eastAsiaTheme="minorEastAsia"/>
          <w:u w:val="none"/>
        </w:rPr>
        <w:t>21.响应偏离</w:t>
      </w:r>
      <w:bookmarkEnd w:id="144"/>
      <w:bookmarkEnd w:id="145"/>
      <w:bookmarkEnd w:id="146"/>
      <w:bookmarkEnd w:id="147"/>
    </w:p>
    <w:p>
      <w:pPr>
        <w:spacing w:line="400" w:lineRule="exact"/>
        <w:ind w:left="926" w:leftChars="441" w:firstLine="79" w:firstLineChars="33"/>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7"/>
        <w:spacing w:before="0" w:after="0" w:line="400" w:lineRule="exact"/>
        <w:rPr>
          <w:rFonts w:cs="宋体" w:asciiTheme="minorEastAsia" w:hAnsiTheme="minorEastAsia" w:eastAsiaTheme="minorEastAsia"/>
          <w:u w:val="none"/>
        </w:rPr>
      </w:pPr>
      <w:bookmarkStart w:id="148" w:name="_Toc25255"/>
      <w:bookmarkStart w:id="149" w:name="_Toc11645_WPSOffice_Level2"/>
      <w:bookmarkStart w:id="150" w:name="_Toc518923087"/>
      <w:bookmarkStart w:id="151" w:name="_Toc25236_WPSOffice_Level2"/>
      <w:r>
        <w:rPr>
          <w:rFonts w:hint="eastAsia" w:cs="宋体" w:asciiTheme="minorEastAsia" w:hAnsiTheme="minorEastAsia" w:eastAsiaTheme="minorEastAsia"/>
          <w:u w:val="none"/>
        </w:rPr>
        <w:t>22.响应无效</w:t>
      </w:r>
      <w:bookmarkEnd w:id="148"/>
      <w:bookmarkEnd w:id="149"/>
      <w:bookmarkEnd w:id="150"/>
      <w:bookmarkEnd w:id="151"/>
    </w:p>
    <w:p>
      <w:pPr>
        <w:spacing w:line="400" w:lineRule="exact"/>
        <w:ind w:left="852"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791"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未按磋商文件规定的形式和金额提交磋商保证金的；</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未按照磋商文件规定要求签署、盖章的；</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未满足磋商文件中技术条款的实质性要求；</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与其他供应商串通参加磋商，或者与采购人串通参加磋商；</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属于磋商文件规定的其他响应无效情形；</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评审委员会认为供应商的报价明显低于其他通过符合性检查供</w:t>
      </w:r>
    </w:p>
    <w:p>
      <w:pPr>
        <w:spacing w:line="400" w:lineRule="exact"/>
        <w:ind w:left="957" w:leftChars="456"/>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应商的报价，有可能影响履约的，且供应商未按照规定证明其报价合理性的；</w:t>
      </w:r>
    </w:p>
    <w:p>
      <w:pPr>
        <w:numPr>
          <w:ilvl w:val="0"/>
          <w:numId w:val="4"/>
        </w:numPr>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响应文件含有采购人不能接受的附加条件的；</w:t>
      </w:r>
    </w:p>
    <w:p>
      <w:pPr>
        <w:numPr>
          <w:ilvl w:val="0"/>
          <w:numId w:val="4"/>
        </w:numPr>
        <w:tabs>
          <w:tab w:val="left" w:pos="0"/>
        </w:tabs>
        <w:spacing w:line="400" w:lineRule="exact"/>
        <w:ind w:left="1020" w:hanging="18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2" w:name="_Toc518923088"/>
      <w:bookmarkStart w:id="153" w:name="_Toc20835"/>
      <w:bookmarkStart w:id="154" w:name="_Toc14330_WPSOffice_Level2"/>
      <w:bookmarkStart w:id="155" w:name="_Toc22743_WPSOffice_Level2"/>
      <w:r>
        <w:rPr>
          <w:rFonts w:hint="eastAsia" w:cs="宋体" w:asciiTheme="minorEastAsia" w:hAnsiTheme="minorEastAsia" w:eastAsiaTheme="minorEastAsia"/>
          <w:b/>
          <w:bCs/>
          <w:sz w:val="24"/>
        </w:rPr>
        <w:t>23</w:t>
      </w:r>
      <w:bookmarkEnd w:id="143"/>
      <w:r>
        <w:rPr>
          <w:rFonts w:hint="eastAsia" w:cs="宋体" w:asciiTheme="minorEastAsia" w:hAnsiTheme="minorEastAsia" w:eastAsiaTheme="minorEastAsia"/>
          <w:b/>
          <w:bCs/>
          <w:sz w:val="24"/>
        </w:rPr>
        <w:t>.比较与评价</w:t>
      </w:r>
      <w:bookmarkEnd w:id="152"/>
      <w:bookmarkEnd w:id="153"/>
      <w:bookmarkEnd w:id="154"/>
      <w:bookmarkEnd w:id="155"/>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5"/>
        <w:ind w:left="718"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6"/>
        <w:spacing w:line="400" w:lineRule="exact"/>
        <w:ind w:left="957"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16"/>
        <w:spacing w:line="400" w:lineRule="exact"/>
        <w:ind w:left="957"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16"/>
        <w:spacing w:line="400" w:lineRule="exact"/>
        <w:ind w:left="957" w:leftChars="456" w:firstLine="33" w:firstLineChars="14"/>
        <w:rPr>
          <w:rFonts w:cs="宋体" w:asciiTheme="minorEastAsia" w:hAnsiTheme="minorEastAsia" w:eastAsiaTheme="minorEastAsia"/>
          <w:b/>
          <w:bCs/>
          <w:color w:val="0000FF"/>
          <w:sz w:val="24"/>
          <w:szCs w:val="24"/>
        </w:rPr>
      </w:pPr>
      <w:r>
        <w:rPr>
          <w:rFonts w:hint="eastAsia" w:cs="宋体" w:asciiTheme="minorEastAsia" w:hAnsiTheme="minorEastAsia" w:eastAsiaTheme="minorEastAsia"/>
          <w:b/>
          <w:bCs/>
          <w:sz w:val="24"/>
          <w:szCs w:val="24"/>
        </w:rPr>
        <w:t>评分方法：综合评分法</w:t>
      </w:r>
    </w:p>
    <w:p>
      <w:pPr>
        <w:spacing w:line="400" w:lineRule="exact"/>
        <w:ind w:left="958" w:leftChars="342" w:hanging="240" w:hangingChars="100"/>
        <w:jc w:val="left"/>
        <w:rPr>
          <w:rFonts w:cs="宋体" w:asciiTheme="minorEastAsia" w:hAnsiTheme="minorEastAsia" w:eastAsiaTheme="minorEastAsia"/>
          <w:color w:val="0000FF"/>
          <w:sz w:val="24"/>
        </w:rPr>
      </w:pPr>
      <w:r>
        <w:rPr>
          <w:rFonts w:hint="eastAsia" w:cs="宋体" w:asciiTheme="minorEastAsia" w:hAnsiTheme="minorEastAsia" w:eastAsiaTheme="minorEastAsia"/>
          <w:color w:val="0000FF"/>
          <w:sz w:val="24"/>
        </w:rPr>
        <w:t>1、价格因素：10分（</w:t>
      </w:r>
      <w:r>
        <w:rPr>
          <w:rFonts w:hint="eastAsia" w:cs="宋体" w:asciiTheme="minorEastAsia" w:hAnsiTheme="minorEastAsia" w:eastAsiaTheme="minorEastAsia"/>
          <w:color w:val="0000FF"/>
          <w:kern w:val="0"/>
          <w:sz w:val="24"/>
          <w:szCs w:val="20"/>
        </w:rPr>
        <w:t>综合评分法中的价格分统一采用低价优先法计算，即满足招标文件要求且投标价格最低的投标报价为评标基准价，</w:t>
      </w:r>
      <w:r>
        <w:rPr>
          <w:rFonts w:hint="eastAsia" w:asciiTheme="minorEastAsia" w:hAnsiTheme="minorEastAsia" w:eastAsiaTheme="minorEastAsia"/>
          <w:color w:val="0000FF"/>
          <w:sz w:val="22"/>
          <w:szCs w:val="22"/>
        </w:rPr>
        <w:t>其价格分为满分10分，其投标报价得分=(评标基准价／投标报价)×价格权值×100</w:t>
      </w:r>
      <w:r>
        <w:rPr>
          <w:rFonts w:hint="eastAsia" w:cs="宋体" w:asciiTheme="minorEastAsia" w:hAnsiTheme="minorEastAsia" w:eastAsiaTheme="minorEastAsia"/>
          <w:color w:val="0000FF"/>
          <w:sz w:val="24"/>
        </w:rPr>
        <w:t>）</w:t>
      </w:r>
    </w:p>
    <w:p>
      <w:pPr>
        <w:pStyle w:val="16"/>
        <w:spacing w:line="400" w:lineRule="exact"/>
        <w:ind w:left="718" w:leftChars="342" w:firstLine="240" w:firstLineChars="100"/>
        <w:rPr>
          <w:rFonts w:cs="宋体" w:asciiTheme="minorEastAsia" w:hAnsiTheme="minorEastAsia" w:eastAsiaTheme="minorEastAsia"/>
          <w:color w:val="0000FF"/>
          <w:sz w:val="24"/>
          <w:szCs w:val="24"/>
        </w:rPr>
      </w:pPr>
      <w:r>
        <w:rPr>
          <w:rFonts w:hint="eastAsia" w:cs="宋体" w:asciiTheme="minorEastAsia" w:hAnsiTheme="minorEastAsia" w:eastAsiaTheme="minorEastAsia"/>
          <w:color w:val="0000FF"/>
          <w:sz w:val="24"/>
          <w:szCs w:val="24"/>
        </w:rPr>
        <w:t>2、商务因素及技术因素：90分</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23.3根据《</w:t>
      </w:r>
      <w:r>
        <w:rPr>
          <w:rFonts w:hint="eastAsia" w:cs="宋体" w:asciiTheme="minorEastAsia" w:hAnsiTheme="minorEastAsia" w:eastAsiaTheme="minorEastAsia"/>
          <w:sz w:val="24"/>
          <w:szCs w:val="24"/>
          <w:lang w:eastAsia="zh-CN"/>
        </w:rPr>
        <w:t>政府采购促进中小企业发展管理办法</w:t>
      </w:r>
      <w:r>
        <w:rPr>
          <w:rFonts w:hint="eastAsia" w:cs="宋体" w:asciiTheme="minorEastAsia" w:hAnsiTheme="minorEastAsia" w:eastAsiaTheme="minorEastAsia"/>
          <w:sz w:val="24"/>
          <w:szCs w:val="24"/>
        </w:rPr>
        <w:t>》（财库〔2020〕46号）、《关于进一步加大政府采购支持中小企业力度的通知》（财库〔2022〕19号）、《财政部司法部关于政府采购支持监狱企业发展有关问题的通知》（财库〔2014〕68号）和《三部门联合发布关于促进残疾人就业政府采购政策的通知》（</w:t>
      </w:r>
      <w:bookmarkStart w:id="156" w:name="sendNo"/>
      <w:r>
        <w:rPr>
          <w:rFonts w:hint="eastAsia" w:cs="宋体" w:asciiTheme="minorEastAsia" w:hAnsiTheme="minorEastAsia" w:eastAsiaTheme="minorEastAsia"/>
          <w:sz w:val="24"/>
          <w:szCs w:val="24"/>
        </w:rPr>
        <w:t>财库〔</w:t>
      </w:r>
      <w:bookmarkEnd w:id="156"/>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10-20%后参与评审。具体办法详见磋商文件第6章。</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6"/>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7"/>
        <w:spacing w:before="0" w:after="0" w:line="300" w:lineRule="exact"/>
        <w:rPr>
          <w:rFonts w:cs="宋体" w:asciiTheme="minorEastAsia" w:hAnsiTheme="minorEastAsia" w:eastAsiaTheme="minorEastAsia"/>
          <w:kern w:val="2"/>
          <w:szCs w:val="24"/>
          <w:u w:val="none"/>
        </w:rPr>
      </w:pPr>
      <w:bookmarkStart w:id="157" w:name="_Toc520356168"/>
      <w:bookmarkStart w:id="158" w:name="_Toc27560_WPSOffice_Level2"/>
      <w:bookmarkStart w:id="159" w:name="_Toc21686_WPSOffice_Level2"/>
      <w:bookmarkStart w:id="160" w:name="_Toc518923089"/>
      <w:bookmarkStart w:id="161" w:name="_Toc5823"/>
      <w:r>
        <w:rPr>
          <w:rFonts w:hint="eastAsia" w:cs="宋体" w:asciiTheme="minorEastAsia" w:hAnsiTheme="minorEastAsia" w:eastAsiaTheme="minorEastAsia"/>
          <w:kern w:val="2"/>
          <w:szCs w:val="24"/>
          <w:u w:val="none"/>
        </w:rPr>
        <w:t>24</w:t>
      </w:r>
      <w:bookmarkEnd w:id="157"/>
      <w:r>
        <w:rPr>
          <w:rFonts w:hint="eastAsia" w:cs="宋体" w:asciiTheme="minorEastAsia" w:hAnsiTheme="minorEastAsia" w:eastAsiaTheme="minorEastAsia"/>
          <w:kern w:val="2"/>
          <w:szCs w:val="24"/>
          <w:u w:val="none"/>
        </w:rPr>
        <w:t>.废标</w:t>
      </w:r>
      <w:bookmarkEnd w:id="158"/>
      <w:bookmarkEnd w:id="159"/>
      <w:bookmarkEnd w:id="160"/>
      <w:bookmarkEnd w:id="161"/>
    </w:p>
    <w:p>
      <w:pPr>
        <w:spacing w:line="300" w:lineRule="exact"/>
        <w:ind w:left="89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ab/>
      </w:r>
      <w:r>
        <w:rPr>
          <w:rFonts w:hint="eastAsia" w:cs="宋体" w:asciiTheme="minorEastAsia" w:hAnsiTheme="minorEastAsia" w:eastAsiaTheme="minorEastAsia"/>
          <w:b/>
          <w:bCs/>
          <w:sz w:val="24"/>
          <w:u w:val="single"/>
        </w:rPr>
        <w:t>（1）符合专业条件的供应商或者对磋商文件做实质性响应的供应商不足三家；</w:t>
      </w:r>
    </w:p>
    <w:p>
      <w:pPr>
        <w:spacing w:line="300" w:lineRule="exact"/>
        <w:ind w:left="904" w:hanging="900"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ab/>
      </w:r>
      <w:r>
        <w:rPr>
          <w:rFonts w:hint="eastAsia" w:cs="宋体" w:asciiTheme="minorEastAsia" w:hAnsiTheme="minorEastAsia" w:eastAsiaTheme="minorEastAsia"/>
          <w:b/>
          <w:bCs/>
          <w:sz w:val="24"/>
          <w:u w:val="single"/>
        </w:rPr>
        <w:t>（2）出现影响采购公正的违法、违规行为的；</w:t>
      </w:r>
    </w:p>
    <w:p>
      <w:pPr>
        <w:spacing w:line="300" w:lineRule="exact"/>
        <w:ind w:firstLine="840" w:firstLineChars="35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（3）供应商的报价均超过了采购预算，采购人不能支付的；</w:t>
      </w:r>
    </w:p>
    <w:p>
      <w:pPr>
        <w:spacing w:line="300" w:lineRule="exact"/>
        <w:ind w:firstLine="840" w:firstLineChars="35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（4）因重大变故，采购任务取消的。</w:t>
      </w:r>
    </w:p>
    <w:p>
      <w:pPr>
        <w:pStyle w:val="7"/>
        <w:spacing w:before="0" w:after="0" w:line="300" w:lineRule="exact"/>
        <w:rPr>
          <w:rFonts w:cs="宋体" w:asciiTheme="minorEastAsia" w:hAnsiTheme="minorEastAsia" w:eastAsiaTheme="minorEastAsia"/>
          <w:u w:val="none"/>
        </w:rPr>
      </w:pPr>
      <w:bookmarkStart w:id="162" w:name="_Toc518923090"/>
      <w:bookmarkStart w:id="163" w:name="_Toc4205_WPSOffice_Level2"/>
      <w:bookmarkStart w:id="164" w:name="_Toc16649_WPSOffice_Level2"/>
      <w:bookmarkStart w:id="165" w:name="_Toc23660"/>
      <w:bookmarkStart w:id="166" w:name="_Toc520356169"/>
      <w:r>
        <w:rPr>
          <w:rFonts w:hint="eastAsia" w:cs="宋体" w:asciiTheme="minorEastAsia" w:hAnsiTheme="minorEastAsia" w:eastAsiaTheme="minorEastAsia"/>
          <w:u w:val="none"/>
        </w:rPr>
        <w:t>25.保密原则</w:t>
      </w:r>
      <w:bookmarkEnd w:id="162"/>
      <w:bookmarkEnd w:id="163"/>
      <w:bookmarkEnd w:id="164"/>
      <w:bookmarkEnd w:id="16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67" w:name="_Toc10964"/>
      <w:bookmarkStart w:id="168" w:name="_Toc216582810"/>
      <w:bookmarkStart w:id="169" w:name="_Toc518923091"/>
      <w:bookmarkStart w:id="170" w:name="_Toc4193_WPSOffice_Level1"/>
    </w:p>
    <w:p>
      <w:pPr>
        <w:pStyle w:val="25"/>
        <w:rPr>
          <w:rFonts w:asciiTheme="minorEastAsia" w:hAnsiTheme="minorEastAsia" w:eastAsiaTheme="minorEastAsia"/>
        </w:rPr>
      </w:pPr>
    </w:p>
    <w:p>
      <w:pPr>
        <w:pStyle w:val="5"/>
        <w:spacing w:before="0" w:line="300" w:lineRule="exact"/>
        <w:ind w:left="1079" w:leftChars="257" w:hanging="540"/>
        <w:rPr>
          <w:rFonts w:cs="宋体" w:asciiTheme="minorEastAsia" w:hAnsiTheme="minorEastAsia" w:eastAsiaTheme="minorEastAsia"/>
          <w:sz w:val="24"/>
        </w:rPr>
      </w:pPr>
      <w:bookmarkStart w:id="171" w:name="_Toc108880177"/>
      <w:r>
        <w:rPr>
          <w:rFonts w:hint="eastAsia" w:cs="宋体" w:asciiTheme="minorEastAsia" w:hAnsiTheme="minorEastAsia" w:eastAsiaTheme="minorEastAsia"/>
          <w:sz w:val="24"/>
        </w:rPr>
        <w:t>六</w:t>
      </w:r>
      <w:bookmarkEnd w:id="166"/>
      <w:r>
        <w:rPr>
          <w:rFonts w:hint="eastAsia" w:cs="宋体" w:asciiTheme="minorEastAsia" w:hAnsiTheme="minorEastAsia" w:eastAsiaTheme="minorEastAsia"/>
          <w:sz w:val="24"/>
        </w:rPr>
        <w:t>确定</w:t>
      </w:r>
      <w:bookmarkEnd w:id="167"/>
      <w:bookmarkEnd w:id="168"/>
      <w:bookmarkEnd w:id="169"/>
      <w:r>
        <w:rPr>
          <w:rFonts w:hint="eastAsia" w:cs="宋体" w:asciiTheme="minorEastAsia" w:hAnsiTheme="minorEastAsia" w:eastAsiaTheme="minorEastAsia"/>
          <w:sz w:val="24"/>
        </w:rPr>
        <w:t>成交</w:t>
      </w:r>
      <w:bookmarkEnd w:id="170"/>
      <w:bookmarkEnd w:id="171"/>
    </w:p>
    <w:p>
      <w:pPr>
        <w:pStyle w:val="6"/>
        <w:spacing w:line="300" w:lineRule="exact"/>
        <w:rPr>
          <w:rFonts w:cs="宋体" w:asciiTheme="minorEastAsia" w:hAnsiTheme="minorEastAsia" w:eastAsiaTheme="minorEastAsia"/>
        </w:rPr>
      </w:pPr>
    </w:p>
    <w:p>
      <w:pPr>
        <w:pStyle w:val="7"/>
        <w:spacing w:before="0" w:after="0" w:line="300" w:lineRule="exact"/>
        <w:rPr>
          <w:rFonts w:cs="宋体" w:asciiTheme="minorEastAsia" w:hAnsiTheme="minorEastAsia" w:eastAsiaTheme="minorEastAsia"/>
          <w:color w:val="000000"/>
          <w:u w:val="none"/>
        </w:rPr>
      </w:pPr>
      <w:bookmarkStart w:id="172" w:name="_Toc32578"/>
      <w:bookmarkStart w:id="173" w:name="_Toc31921_WPSOffice_Level2"/>
      <w:bookmarkStart w:id="174" w:name="_Toc520356170"/>
      <w:bookmarkStart w:id="175" w:name="_Ref467307010"/>
      <w:bookmarkStart w:id="176" w:name="_Toc4749_WPSOffice_Level2"/>
      <w:bookmarkStart w:id="177" w:name="_Toc518923092"/>
      <w:r>
        <w:rPr>
          <w:rFonts w:hint="eastAsia" w:cs="宋体" w:asciiTheme="minorEastAsia" w:hAnsiTheme="minorEastAsia" w:eastAsiaTheme="minorEastAsia"/>
          <w:color w:val="000000"/>
          <w:u w:val="none"/>
        </w:rPr>
        <w:t>26.成交候选人的确定原则及标准</w:t>
      </w:r>
      <w:bookmarkEnd w:id="172"/>
      <w:bookmarkEnd w:id="173"/>
      <w:bookmarkEnd w:id="174"/>
      <w:bookmarkEnd w:id="175"/>
      <w:bookmarkEnd w:id="176"/>
      <w:bookmarkEnd w:id="177"/>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7"/>
        <w:spacing w:before="0" w:after="0" w:line="300" w:lineRule="exact"/>
        <w:rPr>
          <w:rFonts w:cs="宋体" w:asciiTheme="minorEastAsia" w:hAnsiTheme="minorEastAsia" w:eastAsiaTheme="minorEastAsia"/>
          <w:color w:val="000000"/>
          <w:u w:val="none"/>
        </w:rPr>
      </w:pPr>
      <w:bookmarkStart w:id="178" w:name="_Toc520356171"/>
      <w:bookmarkStart w:id="179" w:name="_Toc2420_WPSOffice_Level2"/>
      <w:bookmarkStart w:id="180" w:name="_Toc3689_WPSOffice_Level2"/>
      <w:bookmarkStart w:id="181" w:name="_Toc518923093"/>
      <w:bookmarkStart w:id="182" w:name="_Toc10555"/>
      <w:r>
        <w:rPr>
          <w:rFonts w:hint="eastAsia" w:cs="宋体" w:asciiTheme="minorEastAsia" w:hAnsiTheme="minorEastAsia" w:eastAsiaTheme="minorEastAsia"/>
          <w:color w:val="000000"/>
          <w:u w:val="none"/>
        </w:rPr>
        <w:t>27</w:t>
      </w:r>
      <w:bookmarkEnd w:id="178"/>
      <w:r>
        <w:rPr>
          <w:rFonts w:hint="eastAsia" w:cs="宋体" w:asciiTheme="minorEastAsia" w:hAnsiTheme="minorEastAsia" w:eastAsiaTheme="minorEastAsia"/>
          <w:color w:val="000000"/>
          <w:u w:val="none"/>
        </w:rPr>
        <w:t>.确定成交候选人和成交人</w:t>
      </w:r>
      <w:bookmarkEnd w:id="179"/>
      <w:bookmarkEnd w:id="180"/>
      <w:bookmarkEnd w:id="181"/>
      <w:bookmarkEnd w:id="18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7"/>
        <w:tabs>
          <w:tab w:val="left" w:pos="900"/>
        </w:tabs>
        <w:spacing w:before="0" w:after="0" w:line="300" w:lineRule="exact"/>
        <w:rPr>
          <w:rFonts w:cs="宋体" w:asciiTheme="minorEastAsia" w:hAnsiTheme="minorEastAsia" w:eastAsiaTheme="minorEastAsia"/>
          <w:color w:val="000000"/>
          <w:u w:val="none"/>
        </w:rPr>
      </w:pPr>
      <w:bookmarkStart w:id="183" w:name="_Toc520356173"/>
      <w:bookmarkStart w:id="184" w:name="_Ref467306874"/>
      <w:bookmarkStart w:id="185" w:name="_Toc518923094"/>
      <w:bookmarkStart w:id="186" w:name="_Toc17336_WPSOffice_Level2"/>
      <w:bookmarkStart w:id="187" w:name="_Toc620_WPSOffice_Level2"/>
      <w:bookmarkStart w:id="188" w:name="_Toc17138"/>
      <w:r>
        <w:rPr>
          <w:rFonts w:hint="eastAsia" w:cs="宋体" w:asciiTheme="minorEastAsia" w:hAnsiTheme="minorEastAsia" w:eastAsiaTheme="minorEastAsia"/>
          <w:color w:val="000000"/>
          <w:u w:val="none"/>
        </w:rPr>
        <w:t>28</w:t>
      </w:r>
      <w:bookmarkEnd w:id="183"/>
      <w:bookmarkEnd w:id="184"/>
      <w:r>
        <w:rPr>
          <w:rFonts w:hint="eastAsia" w:cs="宋体" w:asciiTheme="minorEastAsia" w:hAnsiTheme="minorEastAsia" w:eastAsiaTheme="minorEastAsia"/>
          <w:color w:val="000000"/>
          <w:u w:val="none"/>
        </w:rPr>
        <w:t>.采购任务取消</w:t>
      </w:r>
      <w:bookmarkEnd w:id="185"/>
      <w:bookmarkEnd w:id="186"/>
      <w:bookmarkEnd w:id="187"/>
      <w:bookmarkEnd w:id="188"/>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89" w:name="_Toc520356174"/>
    </w:p>
    <w:p>
      <w:pPr>
        <w:pStyle w:val="7"/>
        <w:spacing w:before="0" w:after="0" w:line="300" w:lineRule="exact"/>
        <w:rPr>
          <w:rFonts w:cs="宋体" w:asciiTheme="minorEastAsia" w:hAnsiTheme="minorEastAsia" w:eastAsiaTheme="minorEastAsia"/>
          <w:color w:val="000000"/>
          <w:u w:val="none"/>
        </w:rPr>
      </w:pPr>
      <w:bookmarkStart w:id="190" w:name="_Toc22810_WPSOffice_Level2"/>
      <w:bookmarkStart w:id="191" w:name="_Toc7273_WPSOffice_Level2"/>
      <w:bookmarkStart w:id="192" w:name="_Toc518923095"/>
      <w:bookmarkStart w:id="193" w:name="_Toc18072"/>
      <w:r>
        <w:rPr>
          <w:rFonts w:hint="eastAsia" w:cs="宋体" w:asciiTheme="minorEastAsia" w:hAnsiTheme="minorEastAsia" w:eastAsiaTheme="minorEastAsia"/>
          <w:color w:val="000000"/>
          <w:u w:val="none"/>
        </w:rPr>
        <w:t>29.成交通知书</w:t>
      </w:r>
      <w:bookmarkEnd w:id="189"/>
      <w:r>
        <w:rPr>
          <w:rFonts w:hint="eastAsia" w:cs="宋体" w:asciiTheme="minorEastAsia" w:hAnsiTheme="minorEastAsia" w:eastAsiaTheme="minorEastAsia"/>
          <w:color w:val="000000"/>
          <w:u w:val="none"/>
        </w:rPr>
        <w:t>和采购结果通知书</w:t>
      </w:r>
      <w:bookmarkEnd w:id="190"/>
      <w:bookmarkEnd w:id="191"/>
      <w:bookmarkEnd w:id="192"/>
      <w:bookmarkEnd w:id="19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7"/>
        <w:spacing w:before="0" w:after="0" w:line="300" w:lineRule="exact"/>
        <w:rPr>
          <w:rFonts w:cs="宋体" w:asciiTheme="minorEastAsia" w:hAnsiTheme="minorEastAsia" w:eastAsiaTheme="minorEastAsia"/>
          <w:u w:val="none"/>
        </w:rPr>
      </w:pPr>
      <w:bookmarkStart w:id="194" w:name="_Toc16952"/>
      <w:bookmarkStart w:id="195" w:name="_Ref467306377"/>
      <w:bookmarkStart w:id="196" w:name="_Ref467307204"/>
      <w:bookmarkStart w:id="197" w:name="_Toc518923096"/>
      <w:bookmarkStart w:id="198" w:name="_Toc23285_WPSOffice_Level2"/>
      <w:bookmarkStart w:id="199" w:name="_Ref467306978"/>
      <w:bookmarkStart w:id="200" w:name="_Ref467307062"/>
      <w:bookmarkStart w:id="201" w:name="_Toc9717_WPSOffice_Level2"/>
      <w:bookmarkStart w:id="202" w:name="_Toc520356175"/>
      <w:r>
        <w:rPr>
          <w:rFonts w:hint="eastAsia" w:cs="宋体" w:asciiTheme="minorEastAsia" w:hAnsiTheme="minorEastAsia" w:eastAsiaTheme="minorEastAsia"/>
          <w:u w:val="none"/>
        </w:rPr>
        <w:t>30.签订合同</w:t>
      </w:r>
      <w:bookmarkEnd w:id="194"/>
      <w:bookmarkEnd w:id="195"/>
      <w:bookmarkEnd w:id="196"/>
      <w:bookmarkEnd w:id="197"/>
      <w:bookmarkEnd w:id="198"/>
      <w:bookmarkEnd w:id="199"/>
      <w:bookmarkEnd w:id="200"/>
      <w:bookmarkEnd w:id="201"/>
      <w:bookmarkEnd w:id="202"/>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3" w:name="_Toc520356176"/>
      <w:bookmarkStart w:id="204" w:name="_Ref467307090"/>
      <w:bookmarkStart w:id="205" w:name="_Ref467306425"/>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7"/>
        <w:spacing w:before="0" w:after="0" w:line="300" w:lineRule="exact"/>
        <w:rPr>
          <w:rFonts w:cs="宋体" w:asciiTheme="minorEastAsia" w:hAnsiTheme="minorEastAsia" w:eastAsiaTheme="minorEastAsia"/>
          <w:u w:val="none"/>
        </w:rPr>
      </w:pPr>
      <w:bookmarkStart w:id="206" w:name="_Toc4302"/>
      <w:bookmarkStart w:id="207" w:name="_Toc4147_WPSOffice_Level2"/>
      <w:bookmarkStart w:id="208" w:name="_Toc518923097"/>
      <w:bookmarkStart w:id="209" w:name="_Toc10642_WPSOffice_Level2"/>
      <w:r>
        <w:rPr>
          <w:rFonts w:hint="eastAsia" w:cs="宋体" w:asciiTheme="minorEastAsia" w:hAnsiTheme="minorEastAsia" w:eastAsiaTheme="minorEastAsia"/>
          <w:u w:val="none"/>
        </w:rPr>
        <w:t>31.履约保证金</w:t>
      </w:r>
      <w:bookmarkEnd w:id="203"/>
      <w:bookmarkEnd w:id="204"/>
      <w:bookmarkEnd w:id="205"/>
      <w:bookmarkEnd w:id="206"/>
      <w:bookmarkEnd w:id="207"/>
      <w:bookmarkEnd w:id="208"/>
      <w:bookmarkEnd w:id="20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7"/>
        <w:spacing w:before="0" w:after="0" w:line="300" w:lineRule="exact"/>
        <w:rPr>
          <w:rFonts w:cs="宋体" w:asciiTheme="minorEastAsia" w:hAnsiTheme="minorEastAsia" w:eastAsiaTheme="minorEastAsia"/>
          <w:u w:val="none"/>
        </w:rPr>
      </w:pPr>
      <w:bookmarkStart w:id="210" w:name="_Toc8476"/>
      <w:bookmarkStart w:id="211" w:name="_Toc21635_WPSOffice_Level2"/>
      <w:bookmarkStart w:id="212" w:name="_Toc12960_WPSOffice_Level2"/>
      <w:bookmarkStart w:id="213" w:name="_Toc518923098"/>
      <w:r>
        <w:rPr>
          <w:rFonts w:hint="eastAsia" w:cs="宋体" w:asciiTheme="minorEastAsia" w:hAnsiTheme="minorEastAsia" w:eastAsiaTheme="minorEastAsia"/>
          <w:u w:val="none"/>
        </w:rPr>
        <w:t>32.成交服务费</w:t>
      </w:r>
      <w:bookmarkEnd w:id="210"/>
      <w:bookmarkEnd w:id="211"/>
      <w:bookmarkEnd w:id="212"/>
      <w:bookmarkEnd w:id="213"/>
    </w:p>
    <w:p>
      <w:pPr>
        <w:spacing w:line="300" w:lineRule="exact"/>
        <w:ind w:left="84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7"/>
        <w:spacing w:before="0" w:after="0" w:line="300" w:lineRule="exact"/>
        <w:rPr>
          <w:rFonts w:cs="宋体" w:asciiTheme="minorEastAsia" w:hAnsiTheme="minorEastAsia" w:eastAsiaTheme="minorEastAsia"/>
          <w:u w:val="none"/>
        </w:rPr>
      </w:pPr>
      <w:bookmarkStart w:id="214" w:name="_Toc31411"/>
      <w:bookmarkStart w:id="215" w:name="_Toc518923099"/>
      <w:bookmarkStart w:id="216" w:name="_Toc30567_WPSOffice_Level2"/>
      <w:bookmarkStart w:id="217" w:name="_Toc9330_WPSOffice_Level2"/>
      <w:r>
        <w:rPr>
          <w:rFonts w:hint="eastAsia" w:cs="宋体" w:asciiTheme="minorEastAsia" w:hAnsiTheme="minorEastAsia" w:eastAsiaTheme="minorEastAsia"/>
          <w:u w:val="none"/>
        </w:rPr>
        <w:t>33.政府采购信用担保</w:t>
      </w:r>
      <w:bookmarkEnd w:id="214"/>
      <w:bookmarkEnd w:id="215"/>
      <w:bookmarkEnd w:id="216"/>
      <w:bookmarkEnd w:id="21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7"/>
        <w:spacing w:before="0" w:after="0" w:line="300" w:lineRule="exact"/>
        <w:rPr>
          <w:rFonts w:cs="宋体" w:asciiTheme="minorEastAsia" w:hAnsiTheme="minorEastAsia" w:eastAsiaTheme="minorEastAsia"/>
          <w:u w:val="none"/>
        </w:rPr>
      </w:pPr>
      <w:bookmarkStart w:id="218" w:name="_Toc5233_WPSOffice_Level2"/>
      <w:bookmarkStart w:id="219" w:name="_Toc9469_WPSOffice_Level2"/>
      <w:bookmarkStart w:id="220" w:name="_Toc4701"/>
      <w:bookmarkStart w:id="221" w:name="_Toc518923100"/>
      <w:r>
        <w:rPr>
          <w:rFonts w:hint="eastAsia" w:cs="宋体" w:asciiTheme="minorEastAsia" w:hAnsiTheme="minorEastAsia" w:eastAsiaTheme="minorEastAsia"/>
          <w:u w:val="none"/>
        </w:rPr>
        <w:t>34.廉洁自律规定</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7"/>
        <w:spacing w:before="0" w:after="0" w:line="300" w:lineRule="exact"/>
        <w:rPr>
          <w:rFonts w:cs="宋体" w:asciiTheme="minorEastAsia" w:hAnsiTheme="minorEastAsia" w:eastAsiaTheme="minorEastAsia"/>
          <w:u w:val="none"/>
        </w:rPr>
      </w:pPr>
      <w:bookmarkStart w:id="222" w:name="_Toc21055"/>
      <w:bookmarkStart w:id="223" w:name="_Toc27272_WPSOffice_Level2"/>
      <w:bookmarkStart w:id="224" w:name="_Toc518923101"/>
      <w:bookmarkStart w:id="225" w:name="_Toc27811_WPSOffice_Level2"/>
      <w:r>
        <w:rPr>
          <w:rFonts w:hint="eastAsia" w:cs="宋体" w:asciiTheme="minorEastAsia" w:hAnsiTheme="minorEastAsia" w:eastAsiaTheme="minorEastAsia"/>
          <w:u w:val="none"/>
        </w:rPr>
        <w:t>35.人员回避</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957"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957"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898"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50"/>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50"/>
        <w:rPr>
          <w:rFonts w:asciiTheme="minorEastAsia" w:hAnsiTheme="minorEastAsia" w:eastAsiaTheme="minorEastAsia"/>
        </w:rPr>
      </w:pPr>
      <w:r>
        <w:rPr>
          <w:rFonts w:hint="eastAsia" w:asciiTheme="minorEastAsia" w:hAnsiTheme="minorEastAsia" w:eastAsiaTheme="minorEastAsia"/>
        </w:rPr>
        <w:t>（一）质疑人的姓名或者名称；</w:t>
      </w:r>
    </w:p>
    <w:p>
      <w:pPr>
        <w:pStyle w:val="50"/>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50"/>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50"/>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50"/>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718"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bookmarkStart w:id="226" w:name="_Toc108880178"/>
      <w:r>
        <w:rPr>
          <w:rFonts w:hint="eastAsia" w:cs="宋体" w:asciiTheme="minorEastAsia" w:hAnsiTheme="minorEastAsia" w:eastAsiaTheme="minorEastAsia"/>
          <w:b/>
          <w:bCs/>
          <w:sz w:val="24"/>
        </w:rPr>
        <w:t>质疑函范本</w:t>
      </w:r>
      <w:bookmarkEnd w:id="226"/>
    </w:p>
    <w:p>
      <w:pPr>
        <w:adjustRightInd w:val="0"/>
        <w:snapToGrid w:val="0"/>
        <w:spacing w:before="312" w:beforeLines="100" w:line="360" w:lineRule="auto"/>
        <w:outlineLvl w:val="1"/>
        <w:rPr>
          <w:rFonts w:cs="宋体" w:asciiTheme="minorEastAsia" w:hAnsiTheme="minorEastAsia" w:eastAsiaTheme="minorEastAsia"/>
          <w:bCs/>
          <w:sz w:val="24"/>
        </w:rPr>
      </w:pPr>
      <w:bookmarkStart w:id="227" w:name="_Toc108880179"/>
      <w:r>
        <w:rPr>
          <w:rFonts w:hint="eastAsia" w:cs="宋体" w:asciiTheme="minorEastAsia" w:hAnsiTheme="minorEastAsia" w:eastAsiaTheme="minorEastAsia"/>
          <w:bCs/>
          <w:sz w:val="24"/>
        </w:rPr>
        <w:t>一、质疑供应商基本信息</w:t>
      </w:r>
      <w:bookmarkEnd w:id="227"/>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bookmarkStart w:id="228" w:name="_Toc108880180"/>
      <w:r>
        <w:rPr>
          <w:rFonts w:hint="eastAsia" w:cs="宋体" w:asciiTheme="minorEastAsia" w:hAnsiTheme="minorEastAsia" w:eastAsiaTheme="minorEastAsia"/>
          <w:bCs/>
          <w:sz w:val="24"/>
        </w:rPr>
        <w:t>二、质疑项目基本情况</w:t>
      </w:r>
      <w:bookmarkEnd w:id="228"/>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bookmarkStart w:id="229" w:name="_Toc108880181"/>
      <w:r>
        <w:rPr>
          <w:rFonts w:hint="eastAsia" w:cs="宋体" w:asciiTheme="minorEastAsia" w:hAnsiTheme="minorEastAsia" w:eastAsiaTheme="minorEastAsia"/>
          <w:bCs/>
          <w:sz w:val="24"/>
        </w:rPr>
        <w:t>三、质疑事项具体内容</w:t>
      </w:r>
      <w:bookmarkEnd w:id="229"/>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bookmarkStart w:id="230" w:name="_Toc108880182"/>
      <w:r>
        <w:rPr>
          <w:rFonts w:hint="eastAsia" w:cs="宋体" w:asciiTheme="minorEastAsia" w:hAnsiTheme="minorEastAsia" w:eastAsiaTheme="minorEastAsia"/>
          <w:bCs/>
          <w:sz w:val="24"/>
        </w:rPr>
        <w:t>四、与质疑事项相关的质疑请求</w:t>
      </w:r>
      <w:bookmarkEnd w:id="230"/>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5"/>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1" w:name="_Toc3584_WPSOffice_Level1"/>
      <w:bookmarkStart w:id="232" w:name="_Toc108880183"/>
      <w:bookmarkStart w:id="233" w:name="_Toc23883"/>
      <w:bookmarkStart w:id="234" w:name="_Toc18483"/>
      <w:bookmarkStart w:id="235" w:name="_Toc21504_WPSOffice_Level1"/>
      <w:bookmarkStart w:id="236" w:name="_Toc22084_WPSOffice_Level1"/>
      <w:bookmarkStart w:id="237" w:name="_Toc518923103"/>
      <w:r>
        <w:rPr>
          <w:rFonts w:hint="eastAsia" w:cs="宋体" w:asciiTheme="minorEastAsia" w:hAnsiTheme="minorEastAsia" w:eastAsiaTheme="minorEastAsia"/>
          <w:szCs w:val="24"/>
        </w:rPr>
        <w:t>附件1：履约保证金保函（格式）</w:t>
      </w:r>
      <w:bookmarkEnd w:id="231"/>
      <w:bookmarkEnd w:id="232"/>
      <w:bookmarkEnd w:id="233"/>
      <w:bookmarkEnd w:id="234"/>
      <w:bookmarkEnd w:id="235"/>
      <w:bookmarkEnd w:id="236"/>
      <w:bookmarkEnd w:id="237"/>
    </w:p>
    <w:p>
      <w:pPr>
        <w:pStyle w:val="16"/>
        <w:spacing w:line="240" w:lineRule="atLeas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6"/>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6"/>
        <w:spacing w:line="240" w:lineRule="atLeast"/>
        <w:ind w:left="1079"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6"/>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6"/>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6"/>
        <w:ind w:left="539"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6"/>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6"/>
        <w:spacing w:line="240" w:lineRule="atLeast"/>
        <w:ind w:left="1079" w:leftChars="257" w:hanging="540"/>
        <w:rPr>
          <w:rFonts w:cs="宋体" w:asciiTheme="minorEastAsia" w:hAnsiTheme="minorEastAsia" w:eastAsiaTheme="minorEastAsia"/>
          <w:sz w:val="24"/>
        </w:rPr>
      </w:pP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6"/>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6"/>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5"/>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8" w:name="_Toc9904"/>
      <w:bookmarkStart w:id="239" w:name="_Toc10323_WPSOffice_Level1"/>
      <w:bookmarkStart w:id="240" w:name="_Toc25500_WPSOffice_Level1"/>
      <w:bookmarkStart w:id="241" w:name="_Toc518923104"/>
      <w:bookmarkStart w:id="242" w:name="_Toc27788"/>
      <w:bookmarkStart w:id="243" w:name="_Toc391_WPSOffice_Level1"/>
      <w:bookmarkStart w:id="244" w:name="_Toc108880184"/>
      <w:r>
        <w:rPr>
          <w:rFonts w:hint="eastAsia" w:cs="宋体" w:asciiTheme="minorEastAsia" w:hAnsiTheme="minorEastAsia" w:eastAsiaTheme="minorEastAsia"/>
          <w:szCs w:val="24"/>
        </w:rPr>
        <w:t>附件2：履约担保函格式</w:t>
      </w:r>
      <w:bookmarkEnd w:id="238"/>
      <w:bookmarkEnd w:id="239"/>
      <w:bookmarkEnd w:id="240"/>
      <w:bookmarkEnd w:id="241"/>
      <w:bookmarkEnd w:id="242"/>
      <w:bookmarkEnd w:id="243"/>
      <w:bookmarkEnd w:id="244"/>
    </w:p>
    <w:p>
      <w:pPr>
        <w:pStyle w:val="5"/>
        <w:spacing w:before="0" w:line="240" w:lineRule="atLeast"/>
        <w:ind w:left="1079" w:leftChars="257" w:hanging="540"/>
        <w:rPr>
          <w:rFonts w:cs="宋体" w:asciiTheme="minorEastAsia" w:hAnsiTheme="minorEastAsia" w:eastAsiaTheme="minorEastAsia"/>
          <w:b w:val="0"/>
        </w:rPr>
      </w:pPr>
      <w:bookmarkStart w:id="245" w:name="_Toc11516_WPSOffice_Level1"/>
      <w:bookmarkStart w:id="246" w:name="_Toc30995"/>
      <w:bookmarkStart w:id="247" w:name="_Toc13630"/>
      <w:bookmarkStart w:id="248" w:name="_Toc20933_WPSOffice_Level1"/>
      <w:bookmarkStart w:id="249" w:name="_Toc27405_WPSOffice_Level1"/>
      <w:bookmarkStart w:id="250" w:name="_Toc515904842"/>
      <w:bookmarkStart w:id="251" w:name="_Toc518923105"/>
      <w:bookmarkStart w:id="252" w:name="_Toc108880185"/>
      <w:r>
        <w:rPr>
          <w:rFonts w:hint="eastAsia" w:cs="宋体" w:asciiTheme="minorEastAsia" w:hAnsiTheme="minorEastAsia" w:eastAsiaTheme="minorEastAsia"/>
          <w:szCs w:val="24"/>
        </w:rPr>
        <w:t>（采用政府采购信用担保形式时使用）</w:t>
      </w:r>
      <w:bookmarkEnd w:id="245"/>
      <w:bookmarkEnd w:id="246"/>
      <w:bookmarkEnd w:id="247"/>
      <w:bookmarkEnd w:id="248"/>
      <w:bookmarkEnd w:id="249"/>
      <w:bookmarkEnd w:id="250"/>
      <w:bookmarkEnd w:id="251"/>
      <w:bookmarkEnd w:id="252"/>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53" w:name="_Toc108880186"/>
      <w:bookmarkStart w:id="254" w:name="_Toc10654_WPSOffice_Level1"/>
      <w:bookmarkStart w:id="255" w:name="_Toc11823_WPSOffice_Level1"/>
      <w:r>
        <w:rPr>
          <w:rFonts w:hint="eastAsia" w:cs="宋体" w:asciiTheme="minorEastAsia" w:hAnsiTheme="minorEastAsia" w:eastAsiaTheme="minorEastAsia"/>
          <w:sz w:val="24"/>
        </w:rPr>
        <w:t>一、保证责任的情形及保证金额</w:t>
      </w:r>
      <w:bookmarkEnd w:id="253"/>
      <w:bookmarkEnd w:id="254"/>
      <w:bookmarkEnd w:id="255"/>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6" w:name="_Toc7886_WPSOffice_Level1"/>
      <w:bookmarkStart w:id="257" w:name="_Toc108880187"/>
      <w:bookmarkStart w:id="258" w:name="_Toc3896_WPSOffice_Level1"/>
      <w:r>
        <w:rPr>
          <w:rFonts w:hint="eastAsia" w:cs="宋体" w:asciiTheme="minorEastAsia" w:hAnsiTheme="minorEastAsia" w:eastAsiaTheme="minorEastAsia"/>
          <w:sz w:val="24"/>
        </w:rPr>
        <w:t>二、保证的方式及保证期间</w:t>
      </w:r>
      <w:bookmarkEnd w:id="256"/>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9" w:name="_Toc6638_WPSOffice_Level1"/>
      <w:bookmarkStart w:id="260" w:name="_Toc13180_WPSOffice_Level1"/>
      <w:bookmarkStart w:id="261" w:name="_Toc108880188"/>
      <w:r>
        <w:rPr>
          <w:rFonts w:hint="eastAsia" w:cs="宋体" w:asciiTheme="minorEastAsia" w:hAnsiTheme="minorEastAsia" w:eastAsiaTheme="minorEastAsia"/>
          <w:sz w:val="24"/>
        </w:rPr>
        <w:t>三、承担保证责任的程序</w:t>
      </w:r>
      <w:bookmarkEnd w:id="259"/>
      <w:bookmarkEnd w:id="260"/>
      <w:bookmarkEnd w:id="261"/>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62" w:name="_Toc14402_WPSOffice_Level1"/>
      <w:bookmarkStart w:id="263" w:name="_Toc108880189"/>
      <w:bookmarkStart w:id="264" w:name="_Toc32368_WPSOffice_Level1"/>
      <w:r>
        <w:rPr>
          <w:rFonts w:hint="eastAsia" w:cs="宋体" w:asciiTheme="minorEastAsia" w:hAnsiTheme="minorEastAsia" w:eastAsiaTheme="minorEastAsia"/>
          <w:sz w:val="24"/>
        </w:rPr>
        <w:t>四、保证责任的终止</w:t>
      </w:r>
      <w:bookmarkEnd w:id="262"/>
      <w:bookmarkEnd w:id="263"/>
      <w:bookmarkEnd w:id="26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65" w:name="_Toc108880190"/>
      <w:bookmarkStart w:id="266" w:name="_Toc23917_WPSOffice_Level1"/>
      <w:bookmarkStart w:id="267" w:name="_Toc15921_WPSOffice_Level1"/>
      <w:r>
        <w:rPr>
          <w:rFonts w:hint="eastAsia" w:cs="宋体" w:asciiTheme="minorEastAsia" w:hAnsiTheme="minorEastAsia" w:eastAsiaTheme="minorEastAsia"/>
          <w:sz w:val="24"/>
        </w:rPr>
        <w:t>五、免责条款</w:t>
      </w:r>
      <w:bookmarkEnd w:id="265"/>
      <w:bookmarkEnd w:id="266"/>
      <w:bookmarkEnd w:id="267"/>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68" w:name="_Toc108880191"/>
      <w:bookmarkStart w:id="269" w:name="_Toc6543_WPSOffice_Level1"/>
      <w:bookmarkStart w:id="270" w:name="_Toc2970_WPSOffice_Level1"/>
      <w:r>
        <w:rPr>
          <w:rFonts w:hint="eastAsia" w:cs="宋体" w:asciiTheme="minorEastAsia" w:hAnsiTheme="minorEastAsia" w:eastAsiaTheme="minorEastAsia"/>
          <w:sz w:val="24"/>
        </w:rPr>
        <w:t>六、争议的解决</w:t>
      </w:r>
      <w:bookmarkEnd w:id="268"/>
      <w:bookmarkEnd w:id="269"/>
      <w:bookmarkEnd w:id="27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71" w:name="_Toc548_WPSOffice_Level1"/>
      <w:bookmarkStart w:id="272" w:name="_Toc108880192"/>
      <w:bookmarkStart w:id="273" w:name="_Toc3482_WPSOffice_Level1"/>
      <w:r>
        <w:rPr>
          <w:rFonts w:hint="eastAsia" w:cs="宋体" w:asciiTheme="minorEastAsia" w:hAnsiTheme="minorEastAsia" w:eastAsiaTheme="minorEastAsia"/>
          <w:sz w:val="24"/>
        </w:rPr>
        <w:t>七、保函的生效</w:t>
      </w:r>
      <w:bookmarkEnd w:id="271"/>
      <w:bookmarkEnd w:id="272"/>
      <w:bookmarkEnd w:id="273"/>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ind w:firstLine="5760" w:firstLineChars="2400"/>
        <w:rPr>
          <w:rFonts w:cs="宋体" w:asciiTheme="minorEastAsia" w:hAnsiTheme="minorEastAsia" w:eastAsiaTheme="minorEastAsia"/>
          <w:sz w:val="24"/>
        </w:rPr>
      </w:pPr>
      <w:r>
        <w:rPr>
          <w:rFonts w:hint="eastAsia" w:cs="宋体" w:asciiTheme="minorEastAsia" w:hAnsiTheme="minorEastAsia" w:eastAsiaTheme="minorEastAsia"/>
          <w:sz w:val="24"/>
        </w:rPr>
        <w:t>年  月  日</w:t>
      </w:r>
    </w:p>
    <w:p>
      <w:pPr>
        <w:pStyle w:val="6"/>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4"/>
        <w:spacing w:before="0" w:after="0" w:line="240" w:lineRule="atLeast"/>
        <w:rPr>
          <w:rFonts w:cs="宋体" w:asciiTheme="minorEastAsia" w:hAnsiTheme="minorEastAsia" w:eastAsiaTheme="minorEastAsia"/>
        </w:rPr>
      </w:pPr>
      <w:bookmarkStart w:id="274" w:name="_Toc216582812"/>
      <w:bookmarkStart w:id="275" w:name="_Toc6923"/>
      <w:bookmarkStart w:id="276" w:name="_Toc22577_WPSOffice_Level1"/>
      <w:bookmarkStart w:id="277" w:name="_Toc518923106"/>
      <w:bookmarkStart w:id="278" w:name="_Toc108880193"/>
      <w:r>
        <w:rPr>
          <w:rFonts w:hint="eastAsia" w:cs="宋体" w:asciiTheme="minorEastAsia" w:hAnsiTheme="minorEastAsia" w:eastAsiaTheme="minorEastAsia"/>
        </w:rPr>
        <w:t>第二章响应文件格式</w:t>
      </w:r>
      <w:bookmarkEnd w:id="274"/>
      <w:bookmarkEnd w:id="275"/>
      <w:bookmarkEnd w:id="276"/>
      <w:bookmarkEnd w:id="277"/>
      <w:bookmarkEnd w:id="278"/>
    </w:p>
    <w:p>
      <w:pPr>
        <w:spacing w:line="240" w:lineRule="atLeast"/>
        <w:ind w:left="735" w:leftChars="350" w:firstLine="120" w:firstLineChars="50"/>
        <w:rPr>
          <w:rFonts w:cs="宋体" w:asciiTheme="minorEastAsia" w:hAnsiTheme="minorEastAsia" w:eastAsiaTheme="minorEastAsia"/>
          <w:sz w:val="24"/>
        </w:rPr>
      </w:pPr>
    </w:p>
    <w:p>
      <w:pPr>
        <w:pStyle w:val="5"/>
        <w:spacing w:before="0" w:line="360" w:lineRule="exact"/>
        <w:ind w:left="1079" w:leftChars="257" w:hanging="540"/>
        <w:rPr>
          <w:rFonts w:cs="宋体" w:asciiTheme="minorEastAsia" w:hAnsiTheme="minorEastAsia" w:eastAsiaTheme="minorEastAsia"/>
          <w:sz w:val="24"/>
        </w:rPr>
      </w:pPr>
      <w:bookmarkStart w:id="279" w:name="_Toc18694"/>
      <w:bookmarkStart w:id="280" w:name="_Toc25620_WPSOffice_Level2"/>
      <w:bookmarkStart w:id="281" w:name="_Toc108880194"/>
      <w:bookmarkStart w:id="282" w:name="_Toc975"/>
      <w:bookmarkStart w:id="283" w:name="_Toc515647803"/>
      <w:bookmarkStart w:id="284" w:name="_Toc27612"/>
      <w:bookmarkStart w:id="285" w:name="_Toc18974"/>
      <w:bookmarkStart w:id="286" w:name="_Toc6762_WPSOffice_Level2"/>
      <w:r>
        <w:rPr>
          <w:rFonts w:hint="eastAsia" w:cs="宋体" w:asciiTheme="minorEastAsia" w:hAnsiTheme="minorEastAsia" w:eastAsiaTheme="minorEastAsia"/>
          <w:sz w:val="24"/>
        </w:rPr>
        <w:t>第一部分报价一览表及资格证明文件</w:t>
      </w:r>
      <w:bookmarkEnd w:id="279"/>
      <w:bookmarkEnd w:id="280"/>
      <w:bookmarkEnd w:id="281"/>
      <w:bookmarkEnd w:id="282"/>
      <w:bookmarkEnd w:id="283"/>
      <w:bookmarkEnd w:id="284"/>
      <w:bookmarkEnd w:id="285"/>
      <w:bookmarkEnd w:id="286"/>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87" w:name="_Toc11180"/>
      <w:bookmarkStart w:id="288" w:name="_Toc515647816"/>
      <w:bookmarkStart w:id="289" w:name="_Ref467988698"/>
      <w:bookmarkStart w:id="290" w:name="_Toc480942349"/>
      <w:bookmarkStart w:id="291" w:name="_Toc520356217"/>
      <w:bookmarkStart w:id="292"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5、税收、社会保障资金的缴纳记录;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6"/>
        <w:rPr>
          <w:rFonts w:asciiTheme="minorEastAsia" w:hAnsiTheme="minorEastAsia" w:eastAsiaTheme="minorEastAsia"/>
        </w:rPr>
      </w:pPr>
      <w:r>
        <w:rPr>
          <w:rFonts w:hint="eastAsia" w:cs="宋体" w:asciiTheme="minorEastAsia" w:hAnsiTheme="minorEastAsia" w:eastAsiaTheme="minorEastAsia"/>
        </w:rPr>
        <w:t>9、供应商须知资料表要求的其他资格证明文件</w:t>
      </w:r>
    </w:p>
    <w:p>
      <w:pPr>
        <w:widowControl/>
        <w:jc w:val="left"/>
        <w:rPr>
          <w:rFonts w:cs="宋体" w:asciiTheme="minorEastAsia" w:hAnsiTheme="minorEastAsia" w:eastAsiaTheme="minorEastAsia"/>
          <w:sz w:val="24"/>
        </w:rPr>
      </w:pPr>
      <w:r>
        <w:rPr>
          <w:rFonts w:cs="宋体" w:asciiTheme="minorEastAsia" w:hAnsiTheme="minorEastAsia" w:eastAsiaTheme="minorEastAsia"/>
          <w:b/>
          <w:sz w:val="24"/>
        </w:rPr>
        <w:br w:type="page"/>
      </w:r>
    </w:p>
    <w:p>
      <w:pPr>
        <w:pStyle w:val="5"/>
        <w:spacing w:before="0" w:line="240" w:lineRule="atLeast"/>
        <w:ind w:left="1079" w:leftChars="257" w:hanging="540"/>
        <w:rPr>
          <w:rFonts w:cs="宋体" w:asciiTheme="minorEastAsia" w:hAnsiTheme="minorEastAsia" w:eastAsiaTheme="minorEastAsia"/>
          <w:sz w:val="24"/>
        </w:rPr>
      </w:pPr>
      <w:bookmarkStart w:id="293" w:name="_Toc108880195"/>
      <w:r>
        <w:rPr>
          <w:rFonts w:hint="eastAsia" w:cs="宋体" w:asciiTheme="minorEastAsia" w:hAnsiTheme="minorEastAsia" w:eastAsiaTheme="minorEastAsia"/>
          <w:sz w:val="24"/>
        </w:rPr>
        <w:t>1  报价一览表（响应文件格式一）</w:t>
      </w:r>
      <w:bookmarkEnd w:id="293"/>
    </w:p>
    <w:p>
      <w:pPr>
        <w:pStyle w:val="16"/>
        <w:tabs>
          <w:tab w:val="left" w:pos="5580"/>
        </w:tabs>
        <w:spacing w:line="240" w:lineRule="atLeast"/>
        <w:rPr>
          <w:rFonts w:cs="宋体" w:asciiTheme="minorEastAsia" w:hAnsiTheme="minorEastAsia" w:eastAsiaTheme="minorEastAsia"/>
          <w:sz w:val="24"/>
          <w:szCs w:val="24"/>
        </w:rPr>
      </w:pPr>
    </w:p>
    <w:p>
      <w:pPr>
        <w:pStyle w:val="6"/>
        <w:tabs>
          <w:tab w:val="left" w:pos="5580"/>
        </w:tabs>
        <w:spacing w:line="240" w:lineRule="atLeast"/>
        <w:ind w:left="1079" w:leftChars="257" w:hanging="540"/>
        <w:jc w:val="center"/>
        <w:outlineLvl w:val="1"/>
        <w:rPr>
          <w:rFonts w:cs="宋体" w:asciiTheme="minorEastAsia" w:hAnsiTheme="minorEastAsia" w:eastAsiaTheme="minorEastAsia"/>
        </w:rPr>
      </w:pPr>
      <w:bookmarkStart w:id="294" w:name="_Hlt520356241"/>
      <w:bookmarkEnd w:id="294"/>
      <w:bookmarkStart w:id="295" w:name="_Toc494296984"/>
      <w:bookmarkStart w:id="296" w:name="_Toc108880196"/>
      <w:r>
        <w:rPr>
          <w:rFonts w:hint="eastAsia" w:cs="宋体" w:asciiTheme="minorEastAsia" w:hAnsiTheme="minorEastAsia" w:eastAsiaTheme="minorEastAsia"/>
          <w:b/>
        </w:rPr>
        <w:t>首轮报价一览表</w:t>
      </w:r>
      <w:bookmarkEnd w:id="295"/>
      <w:bookmarkEnd w:id="296"/>
    </w:p>
    <w:p>
      <w:pPr>
        <w:tabs>
          <w:tab w:val="left" w:pos="1800"/>
          <w:tab w:val="left" w:pos="5580"/>
        </w:tabs>
        <w:spacing w:line="560" w:lineRule="exact"/>
        <w:ind w:firstLine="560"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 xml:space="preserve">项目名称：2022年喀什文化旅游上海宣传推广周项目             </w:t>
      </w:r>
    </w:p>
    <w:tbl>
      <w:tblPr>
        <w:tblStyle w:val="37"/>
        <w:tblpPr w:leftFromText="180" w:rightFromText="180" w:vertAnchor="text" w:horzAnchor="page" w:tblpX="1592" w:tblpY="546"/>
        <w:tblOverlap w:val="never"/>
        <w:tblW w:w="8737" w:type="dxa"/>
        <w:tblInd w:w="0" w:type="dxa"/>
        <w:tblLayout w:type="fixed"/>
        <w:tblCellMar>
          <w:top w:w="0" w:type="dxa"/>
          <w:left w:w="0" w:type="dxa"/>
          <w:bottom w:w="0" w:type="dxa"/>
          <w:right w:w="0" w:type="dxa"/>
        </w:tblCellMar>
      </w:tblPr>
      <w:tblGrid>
        <w:gridCol w:w="2059"/>
        <w:gridCol w:w="1479"/>
        <w:gridCol w:w="1525"/>
        <w:gridCol w:w="1132"/>
        <w:gridCol w:w="1038"/>
        <w:gridCol w:w="1504"/>
      </w:tblGrid>
      <w:tr>
        <w:tblPrEx>
          <w:tblCellMar>
            <w:top w:w="0" w:type="dxa"/>
            <w:left w:w="0" w:type="dxa"/>
            <w:bottom w:w="0" w:type="dxa"/>
            <w:right w:w="0" w:type="dxa"/>
          </w:tblCellMar>
        </w:tblPrEx>
        <w:trPr>
          <w:trHeight w:val="1287" w:hRule="atLeast"/>
        </w:trPr>
        <w:tc>
          <w:tcPr>
            <w:tcW w:w="205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479"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52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32"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03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504"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92" w:hRule="atLeast"/>
        </w:trPr>
        <w:tc>
          <w:tcPr>
            <w:tcW w:w="205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2022年喀什文化旅游上海宣传推广周项目      </w:t>
            </w:r>
          </w:p>
        </w:tc>
        <w:tc>
          <w:tcPr>
            <w:tcW w:w="1479"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5"/>
              <w:rPr>
                <w:rFonts w:asciiTheme="minorEastAsia" w:hAnsiTheme="minorEastAsia" w:eastAsiaTheme="minorEastAsia"/>
              </w:rPr>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52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32"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03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504"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079" w:leftChars="257" w:hanging="54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报价单位：元</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 1、此表应按供应商须知的规定装订密封。</w:t>
      </w:r>
    </w:p>
    <w:p>
      <w:pPr>
        <w:pStyle w:val="16"/>
        <w:tabs>
          <w:tab w:val="left" w:pos="5580"/>
        </w:tabs>
        <w:spacing w:line="240" w:lineRule="atLeast"/>
        <w:ind w:firstLine="960" w:firstLineChars="400"/>
        <w:outlineLvl w:val="1"/>
        <w:rPr>
          <w:rFonts w:cs="宋体" w:asciiTheme="minorEastAsia" w:hAnsiTheme="minorEastAsia" w:eastAsiaTheme="minorEastAsia"/>
          <w:b/>
          <w:bCs/>
          <w:sz w:val="24"/>
        </w:rPr>
      </w:pPr>
      <w:bookmarkStart w:id="297" w:name="_Toc108880197"/>
      <w:r>
        <w:rPr>
          <w:rFonts w:hint="eastAsia" w:cs="宋体" w:asciiTheme="minorEastAsia" w:hAnsiTheme="minorEastAsia" w:eastAsiaTheme="minorEastAsia"/>
          <w:sz w:val="24"/>
        </w:rPr>
        <w:t>2、此表中，单位为元。</w:t>
      </w:r>
      <w:bookmarkEnd w:id="297"/>
    </w:p>
    <w:p>
      <w:pPr>
        <w:pStyle w:val="16"/>
        <w:tabs>
          <w:tab w:val="left" w:pos="5580"/>
        </w:tabs>
        <w:spacing w:line="240" w:lineRule="atLeast"/>
        <w:outlineLvl w:val="1"/>
        <w:rPr>
          <w:rFonts w:cs="宋体" w:asciiTheme="minorEastAsia" w:hAnsiTheme="minorEastAsia" w:eastAsiaTheme="minorEastAsia"/>
          <w:b/>
          <w:bCs/>
          <w:sz w:val="24"/>
        </w:rPr>
      </w:pPr>
    </w:p>
    <w:p>
      <w:pPr>
        <w:widowControl/>
        <w:jc w:val="left"/>
        <w:rPr>
          <w:rFonts w:asciiTheme="minorEastAsia" w:hAnsiTheme="minorEastAsia" w:eastAsiaTheme="minorEastAsia"/>
          <w:b/>
          <w:bCs/>
          <w:color w:val="000000"/>
          <w:kern w:val="0"/>
          <w:sz w:val="28"/>
        </w:rPr>
      </w:pPr>
      <w:r>
        <w:rPr>
          <w:rFonts w:asciiTheme="minorEastAsia" w:hAnsiTheme="minorEastAsia" w:eastAsiaTheme="minorEastAsia"/>
          <w:b/>
          <w:bCs/>
          <w:color w:val="000000"/>
          <w:sz w:val="28"/>
        </w:rPr>
        <w:br w:type="page"/>
      </w:r>
    </w:p>
    <w:p>
      <w:pPr>
        <w:pStyle w:val="6"/>
        <w:tabs>
          <w:tab w:val="left" w:pos="5580"/>
        </w:tabs>
        <w:spacing w:line="240" w:lineRule="atLeast"/>
        <w:ind w:firstLine="0"/>
        <w:jc w:val="center"/>
        <w:outlineLvl w:val="1"/>
        <w:rPr>
          <w:rFonts w:asciiTheme="minorEastAsia" w:hAnsiTheme="minorEastAsia" w:eastAsiaTheme="minorEastAsia"/>
        </w:rPr>
      </w:pPr>
      <w:bookmarkStart w:id="298" w:name="_Toc108880198"/>
      <w:r>
        <w:rPr>
          <w:rFonts w:hint="eastAsia" w:asciiTheme="minorEastAsia" w:hAnsiTheme="minorEastAsia" w:eastAsiaTheme="minorEastAsia"/>
          <w:b/>
          <w:bCs/>
          <w:color w:val="000000"/>
          <w:sz w:val="28"/>
          <w:szCs w:val="24"/>
        </w:rPr>
        <w:t>二轮报价一览表</w:t>
      </w:r>
      <w:bookmarkEnd w:id="298"/>
    </w:p>
    <w:p>
      <w:pPr>
        <w:tabs>
          <w:tab w:val="left" w:pos="1800"/>
          <w:tab w:val="left" w:pos="5580"/>
        </w:tabs>
        <w:spacing w:line="560" w:lineRule="exact"/>
        <w:ind w:left="1079" w:leftChars="257" w:hanging="54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项目名称：2022年喀什文化旅游上海宣传推广周项目报价单位：元</w:t>
      </w:r>
    </w:p>
    <w:p>
      <w:pPr>
        <w:pStyle w:val="25"/>
        <w:rPr>
          <w:rFonts w:cs="仿宋" w:asciiTheme="minorEastAsia" w:hAnsiTheme="minorEastAsia" w:eastAsiaTheme="minorEastAsia"/>
          <w:sz w:val="28"/>
          <w:szCs w:val="28"/>
        </w:rPr>
      </w:pPr>
    </w:p>
    <w:tbl>
      <w:tblPr>
        <w:tblStyle w:val="37"/>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asciiTheme="minorEastAsia" w:hAnsiTheme="minorEastAsia" w:eastAsiaTheme="minorEastAsia"/>
              </w:rPr>
            </w:pPr>
            <w:r>
              <w:rPr>
                <w:rFonts w:hint="eastAsia" w:asciiTheme="minorEastAsia" w:hAnsiTheme="minorEastAsia" w:eastAsiaTheme="minorEastAsia"/>
              </w:rPr>
              <w:t xml:space="preserve">2022年喀什文化旅游上海宣传推广周项目    </w:t>
            </w:r>
          </w:p>
          <w:p>
            <w:pPr>
              <w:pStyle w:val="35"/>
              <w:ind w:firstLine="180"/>
              <w:rPr>
                <w:rFonts w:asciiTheme="minorEastAsia" w:hAnsiTheme="minorEastAsia" w:eastAsiaTheme="minorEastAsia"/>
              </w:rPr>
            </w:pP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5"/>
              <w:rPr>
                <w:rFonts w:asciiTheme="minorEastAsia" w:hAnsiTheme="minorEastAsia" w:eastAsiaTheme="minorEastAsia"/>
              </w:rPr>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079"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16"/>
        <w:tabs>
          <w:tab w:val="left" w:pos="5580"/>
        </w:tabs>
        <w:spacing w:line="240" w:lineRule="atLeast"/>
        <w:ind w:left="1079" w:leftChars="257" w:hanging="540"/>
        <w:rPr>
          <w:rFonts w:cs="宋体" w:asciiTheme="minorEastAsia" w:hAnsiTheme="minorEastAsia" w:eastAsiaTheme="minorEastAsia"/>
          <w:sz w:val="24"/>
          <w:u w:val="single"/>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6"/>
        <w:tabs>
          <w:tab w:val="left" w:pos="5580"/>
        </w:tabs>
        <w:spacing w:line="240" w:lineRule="atLeast"/>
        <w:ind w:left="1079"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6"/>
        <w:tabs>
          <w:tab w:val="left" w:pos="5580"/>
        </w:tabs>
        <w:spacing w:line="240" w:lineRule="atLeast"/>
        <w:ind w:firstLine="720" w:firstLineChars="300"/>
        <w:outlineLvl w:val="1"/>
        <w:rPr>
          <w:rFonts w:cs="宋体" w:asciiTheme="minorEastAsia" w:hAnsiTheme="minorEastAsia" w:eastAsiaTheme="minorEastAsia"/>
          <w:sz w:val="24"/>
        </w:rPr>
      </w:pPr>
      <w:bookmarkStart w:id="299" w:name="_Toc108880199"/>
      <w:r>
        <w:rPr>
          <w:rFonts w:hint="eastAsia" w:cs="宋体" w:asciiTheme="minorEastAsia" w:hAnsiTheme="minorEastAsia" w:eastAsiaTheme="minorEastAsia"/>
          <w:sz w:val="24"/>
        </w:rPr>
        <w:t>2、此表中，单位为元。</w:t>
      </w:r>
      <w:bookmarkEnd w:id="299"/>
    </w:p>
    <w:p>
      <w:pPr>
        <w:pStyle w:val="16"/>
        <w:tabs>
          <w:tab w:val="left" w:pos="5580"/>
        </w:tabs>
        <w:spacing w:line="240" w:lineRule="atLeast"/>
        <w:ind w:left="420"/>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 xml:space="preserve">  </w:t>
      </w:r>
      <w:bookmarkStart w:id="300" w:name="_Toc108880200"/>
      <w:r>
        <w:rPr>
          <w:rFonts w:hint="eastAsia" w:cs="宋体" w:asciiTheme="minorEastAsia" w:hAnsiTheme="minorEastAsia" w:eastAsiaTheme="minorEastAsia"/>
          <w:bCs/>
          <w:sz w:val="24"/>
        </w:rPr>
        <w:t>3.此表无需填写、无需装订在投标文件中，此表为现场填写。</w:t>
      </w:r>
      <w:bookmarkEnd w:id="300"/>
    </w:p>
    <w:p>
      <w:pPr>
        <w:widowControl/>
        <w:jc w:val="left"/>
        <w:rPr>
          <w:rFonts w:cs="宋体" w:asciiTheme="minorEastAsia" w:hAnsiTheme="minorEastAsia" w:eastAsiaTheme="minorEastAsia"/>
          <w:b/>
          <w:kern w:val="0"/>
          <w:sz w:val="24"/>
          <w:szCs w:val="20"/>
        </w:rPr>
      </w:pPr>
      <w:r>
        <w:rPr>
          <w:rFonts w:cs="宋体" w:asciiTheme="minorEastAsia" w:hAnsiTheme="minorEastAsia" w:eastAsiaTheme="minorEastAsia"/>
          <w:sz w:val="24"/>
        </w:rPr>
        <w:br w:type="page"/>
      </w:r>
    </w:p>
    <w:p>
      <w:pPr>
        <w:pStyle w:val="5"/>
        <w:spacing w:before="0" w:line="240" w:lineRule="atLeast"/>
        <w:jc w:val="both"/>
        <w:rPr>
          <w:rFonts w:cs="宋体" w:asciiTheme="minorEastAsia" w:hAnsiTheme="minorEastAsia" w:eastAsiaTheme="minorEastAsia"/>
          <w:sz w:val="24"/>
        </w:rPr>
      </w:pPr>
      <w:bookmarkStart w:id="301" w:name="_Toc108880201"/>
      <w:r>
        <w:rPr>
          <w:rFonts w:hint="eastAsia" w:cs="宋体" w:asciiTheme="minorEastAsia" w:hAnsiTheme="minorEastAsia" w:eastAsiaTheme="minorEastAsia"/>
          <w:sz w:val="24"/>
        </w:rPr>
        <w:t>2 法人或者非法人组织的营业执照等证明文件或自然人的身份证明</w:t>
      </w:r>
      <w:bookmarkEnd w:id="301"/>
    </w:p>
    <w:p>
      <w:pPr>
        <w:pStyle w:val="16"/>
        <w:tabs>
          <w:tab w:val="left" w:pos="5580"/>
        </w:tabs>
        <w:spacing w:line="240" w:lineRule="atLeast"/>
        <w:ind w:left="1079" w:leftChars="257" w:hanging="540"/>
        <w:jc w:val="center"/>
        <w:rPr>
          <w:rFonts w:cs="宋体" w:asciiTheme="minorEastAsia" w:hAnsiTheme="minorEastAsia" w:eastAsiaTheme="minorEastAsia"/>
          <w:b/>
          <w:sz w:val="24"/>
        </w:rPr>
      </w:pPr>
    </w:p>
    <w:p>
      <w:pPr>
        <w:pStyle w:val="16"/>
        <w:tabs>
          <w:tab w:val="left" w:pos="5580"/>
        </w:tabs>
        <w:spacing w:line="240" w:lineRule="atLeast"/>
        <w:ind w:left="1079" w:leftChars="257" w:hanging="540"/>
        <w:rPr>
          <w:rFonts w:cs="宋体" w:asciiTheme="minorEastAsia" w:hAnsiTheme="minorEastAsia" w:eastAsiaTheme="minorEastAsia"/>
          <w:b/>
          <w:sz w:val="24"/>
        </w:rPr>
      </w:pPr>
    </w:p>
    <w:p>
      <w:pPr>
        <w:pStyle w:val="16"/>
        <w:tabs>
          <w:tab w:val="left" w:pos="5580"/>
        </w:tabs>
        <w:spacing w:line="240" w:lineRule="atLeast"/>
        <w:ind w:left="1079" w:leftChars="257" w:hanging="540"/>
        <w:rPr>
          <w:rFonts w:cs="宋体" w:asciiTheme="minorEastAsia" w:hAnsiTheme="minorEastAsia" w:eastAsiaTheme="minorEastAsia"/>
          <w:b/>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 投标人为自然人的，应提供身份证明的复印件。</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3.联合体投标应提供联合体各方满足以上要求的证明文件。</w:t>
      </w:r>
    </w:p>
    <w:p>
      <w:pPr>
        <w:widowControl/>
        <w:jc w:val="left"/>
        <w:rPr>
          <w:rFonts w:cs="宋体" w:asciiTheme="minorEastAsia" w:hAnsiTheme="minorEastAsia" w:eastAsiaTheme="minorEastAsia"/>
          <w:kern w:val="0"/>
          <w:sz w:val="24"/>
          <w:szCs w:val="20"/>
        </w:rPr>
      </w:pPr>
      <w:bookmarkStart w:id="302" w:name="_Toc16184"/>
      <w:bookmarkStart w:id="303" w:name="_Toc3087"/>
      <w:bookmarkStart w:id="304" w:name="_Toc28979"/>
      <w:bookmarkStart w:id="305" w:name="_Toc6475"/>
      <w:bookmarkStart w:id="306" w:name="_Toc29899"/>
      <w:bookmarkStart w:id="307" w:name="_Toc32302"/>
      <w:bookmarkStart w:id="308" w:name="_Toc515647805"/>
      <w:bookmarkStart w:id="309" w:name="_Toc1957"/>
      <w:bookmarkStart w:id="310" w:name="_Toc17577"/>
      <w:r>
        <w:rPr>
          <w:rFonts w:cs="宋体" w:asciiTheme="minorEastAsia" w:hAnsiTheme="minorEastAsia" w:eastAsiaTheme="minorEastAsia"/>
          <w:b/>
          <w:sz w:val="24"/>
        </w:rPr>
        <w:br w:type="page"/>
      </w:r>
    </w:p>
    <w:p>
      <w:pPr>
        <w:pStyle w:val="5"/>
        <w:spacing w:before="0" w:line="240" w:lineRule="atLeast"/>
        <w:rPr>
          <w:rFonts w:cs="宋体" w:asciiTheme="minorEastAsia" w:hAnsiTheme="minorEastAsia" w:eastAsiaTheme="minorEastAsia"/>
          <w:sz w:val="24"/>
        </w:rPr>
      </w:pPr>
      <w:bookmarkStart w:id="311" w:name="_Toc108880202"/>
      <w:r>
        <w:rPr>
          <w:rFonts w:hint="eastAsia" w:cs="宋体" w:asciiTheme="minorEastAsia" w:hAnsiTheme="minorEastAsia" w:eastAsiaTheme="minorEastAsia"/>
          <w:sz w:val="24"/>
        </w:rPr>
        <w:t xml:space="preserve">3  </w:t>
      </w:r>
      <w:bookmarkEnd w:id="302"/>
      <w:bookmarkEnd w:id="303"/>
      <w:bookmarkEnd w:id="304"/>
      <w:bookmarkEnd w:id="305"/>
      <w:bookmarkEnd w:id="306"/>
      <w:bookmarkEnd w:id="307"/>
      <w:bookmarkEnd w:id="308"/>
      <w:bookmarkEnd w:id="309"/>
      <w:bookmarkEnd w:id="310"/>
      <w:r>
        <w:rPr>
          <w:rFonts w:hint="eastAsia" w:cs="宋体" w:asciiTheme="minorEastAsia" w:hAnsiTheme="minorEastAsia" w:eastAsiaTheme="minorEastAsia"/>
          <w:sz w:val="24"/>
        </w:rPr>
        <w:t>法定代表人身份证明</w:t>
      </w:r>
      <w:bookmarkEnd w:id="311"/>
    </w:p>
    <w:p>
      <w:pPr>
        <w:rPr>
          <w:rFonts w:cs="宋体" w:asciiTheme="minorEastAsia" w:hAnsiTheme="minorEastAsia" w:eastAsiaTheme="minorEastAsia"/>
          <w:sz w:val="24"/>
          <w:szCs w:val="20"/>
        </w:rPr>
      </w:pP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w:t>
                            </w:r>
                          </w:p>
                          <w:p/>
                          <w:p>
                            <w:pPr>
                              <w:pStyle w:val="14"/>
                            </w:pPr>
                          </w:p>
                          <w:p>
                            <w:pPr>
                              <w:pStyle w:val="14"/>
                            </w:pPr>
                          </w:p>
                          <w:p>
                            <w:pPr>
                              <w:pStyle w:val="14"/>
                            </w:pPr>
                          </w:p>
                          <w:p>
                            <w:pPr>
                              <w:pStyle w:val="14"/>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w:t>
                      </w:r>
                    </w:p>
                    <w:p/>
                    <w:p>
                      <w:pPr>
                        <w:pStyle w:val="14"/>
                      </w:pPr>
                    </w:p>
                    <w:p>
                      <w:pPr>
                        <w:pStyle w:val="14"/>
                      </w:pPr>
                    </w:p>
                    <w:p>
                      <w:pPr>
                        <w:pStyle w:val="14"/>
                      </w:pPr>
                    </w:p>
                    <w:p>
                      <w:pPr>
                        <w:pStyle w:val="14"/>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p>
    <w:p>
      <w:pPr>
        <w:pStyle w:val="16"/>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6"/>
        <w:tabs>
          <w:tab w:val="left" w:pos="5580"/>
        </w:tabs>
        <w:ind w:left="1079"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6"/>
        <w:tabs>
          <w:tab w:val="left" w:pos="5580"/>
        </w:tabs>
        <w:spacing w:line="240" w:lineRule="atLeast"/>
        <w:rPr>
          <w:rFonts w:cs="宋体" w:asciiTheme="minorEastAsia" w:hAnsiTheme="minorEastAsia" w:eastAsiaTheme="minorEastAsia"/>
          <w:sz w:val="24"/>
        </w:rPr>
      </w:pPr>
      <w:bookmarkStart w:id="312" w:name="_Toc32520"/>
      <w:bookmarkStart w:id="313" w:name="_Toc7039"/>
      <w:bookmarkStart w:id="314" w:name="_Toc515647808"/>
    </w:p>
    <w:p>
      <w:pPr>
        <w:widowControl/>
        <w:jc w:val="left"/>
        <w:rPr>
          <w:rFonts w:cs="宋体" w:asciiTheme="minorEastAsia" w:hAnsiTheme="minorEastAsia" w:eastAsiaTheme="minorEastAsia"/>
          <w:sz w:val="24"/>
          <w:szCs w:val="22"/>
        </w:rPr>
      </w:pPr>
      <w:bookmarkStart w:id="315" w:name="_Toc515647807"/>
      <w:bookmarkStart w:id="316" w:name="_Toc5436"/>
      <w:bookmarkStart w:id="317" w:name="_Toc16640"/>
      <w:bookmarkStart w:id="318" w:name="_Toc13107"/>
      <w:bookmarkStart w:id="319" w:name="_Toc1083"/>
      <w:bookmarkStart w:id="320" w:name="_Toc6829"/>
      <w:bookmarkStart w:id="321" w:name="_Toc22472"/>
      <w:bookmarkStart w:id="322" w:name="_Toc21867"/>
      <w:r>
        <w:rPr>
          <w:rFonts w:cs="宋体" w:asciiTheme="minorEastAsia" w:hAnsiTheme="minorEastAsia" w:eastAsiaTheme="minorEastAsia"/>
          <w:b/>
          <w:sz w:val="24"/>
          <w:szCs w:val="22"/>
        </w:rPr>
        <w:br w:type="page"/>
      </w:r>
    </w:p>
    <w:p>
      <w:pPr>
        <w:pStyle w:val="5"/>
        <w:spacing w:before="0" w:line="240" w:lineRule="atLeast"/>
        <w:jc w:val="both"/>
        <w:rPr>
          <w:rFonts w:cs="宋体" w:asciiTheme="minorEastAsia" w:hAnsiTheme="minorEastAsia" w:eastAsiaTheme="minorEastAsia"/>
          <w:b w:val="0"/>
          <w:sz w:val="24"/>
          <w:u w:val="single"/>
        </w:rPr>
      </w:pPr>
      <w:bookmarkStart w:id="323" w:name="_Toc108880203"/>
      <w:r>
        <w:rPr>
          <w:rFonts w:hint="eastAsia" w:cs="宋体" w:asciiTheme="minorEastAsia" w:hAnsiTheme="minorEastAsia" w:eastAsiaTheme="minorEastAsia"/>
          <w:sz w:val="24"/>
        </w:rPr>
        <w:t>3 .1 法定代表人授权委托书(响应文件格式二，自然人投标的无需提供)</w:t>
      </w:r>
      <w:bookmarkEnd w:id="315"/>
      <w:bookmarkEnd w:id="316"/>
      <w:bookmarkEnd w:id="317"/>
      <w:bookmarkEnd w:id="318"/>
      <w:bookmarkEnd w:id="319"/>
      <w:bookmarkEnd w:id="320"/>
      <w:bookmarkEnd w:id="321"/>
      <w:bookmarkEnd w:id="322"/>
      <w:bookmarkEnd w:id="323"/>
    </w:p>
    <w:p>
      <w:pPr>
        <w:pStyle w:val="16"/>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12"/>
      <w:bookmarkEnd w:id="313"/>
      <w:bookmarkEnd w:id="314"/>
      <w:bookmarkStart w:id="324" w:name="_Toc28445"/>
      <w:bookmarkStart w:id="325" w:name="_Toc22138"/>
      <w:bookmarkStart w:id="326" w:name="_Toc515647809"/>
      <w:bookmarkStart w:id="327" w:name="_Toc10290"/>
      <w:bookmarkStart w:id="328" w:name="_Toc11047"/>
      <w:bookmarkStart w:id="329" w:name="_Toc4923"/>
      <w:bookmarkStart w:id="330" w:name="_Toc8410"/>
      <w:bookmarkStart w:id="331" w:name="_Toc15480"/>
    </w:p>
    <w:bookmarkEnd w:id="324"/>
    <w:bookmarkEnd w:id="325"/>
    <w:bookmarkEnd w:id="326"/>
    <w:bookmarkEnd w:id="327"/>
    <w:bookmarkEnd w:id="328"/>
    <w:bookmarkEnd w:id="329"/>
    <w:bookmarkEnd w:id="330"/>
    <w:bookmarkEnd w:id="331"/>
    <w:p>
      <w:pPr>
        <w:widowControl/>
        <w:jc w:val="left"/>
        <w:rPr>
          <w:rFonts w:cs="宋体" w:asciiTheme="minorEastAsia" w:hAnsiTheme="minorEastAsia" w:eastAsiaTheme="minorEastAsia"/>
          <w:b/>
          <w:kern w:val="0"/>
          <w:sz w:val="24"/>
          <w:szCs w:val="20"/>
        </w:rPr>
      </w:pPr>
      <w:r>
        <w:rPr>
          <w:rFonts w:cs="宋体" w:asciiTheme="minorEastAsia" w:hAnsiTheme="minorEastAsia" w:eastAsiaTheme="minorEastAsia"/>
          <w:sz w:val="24"/>
        </w:rPr>
        <w:br w:type="page"/>
      </w:r>
    </w:p>
    <w:p>
      <w:pPr>
        <w:pStyle w:val="5"/>
        <w:numPr>
          <w:ilvl w:val="0"/>
          <w:numId w:val="5"/>
        </w:numPr>
        <w:spacing w:before="0" w:line="240" w:lineRule="atLeast"/>
        <w:rPr>
          <w:rFonts w:cs="宋体" w:asciiTheme="minorEastAsia" w:hAnsiTheme="minorEastAsia" w:eastAsiaTheme="minorEastAsia"/>
          <w:sz w:val="24"/>
        </w:rPr>
      </w:pPr>
      <w:bookmarkStart w:id="332" w:name="_Toc108880204"/>
      <w:r>
        <w:rPr>
          <w:rFonts w:hint="eastAsia" w:cs="宋体" w:asciiTheme="minorEastAsia" w:hAnsiTheme="minorEastAsia" w:eastAsiaTheme="minorEastAsia"/>
          <w:sz w:val="24"/>
        </w:rPr>
        <w:t>磋商保证金收据</w:t>
      </w:r>
      <w:bookmarkEnd w:id="332"/>
    </w:p>
    <w:p>
      <w:pPr>
        <w:spacing w:line="360" w:lineRule="exact"/>
        <w:ind w:firstLine="630" w:firstLineChars="300"/>
        <w:rPr>
          <w:rFonts w:cs="宋体" w:asciiTheme="minorEastAsia" w:hAnsiTheme="minorEastAsia" w:eastAsiaTheme="minorEastAsia"/>
        </w:rPr>
      </w:pPr>
      <w:r>
        <w:rPr>
          <w:rFonts w:hint="eastAsia" w:cs="宋体" w:asciiTheme="minorEastAsia" w:hAnsiTheme="minorEastAsia" w:eastAsiaTheme="minorEastAsia"/>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7"/>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rPr>
            </w:pPr>
          </w:p>
          <w:p>
            <w:pPr>
              <w:spacing w:line="360" w:lineRule="exact"/>
              <w:jc w:val="center"/>
              <w:rPr>
                <w:rFonts w:cs="宋体" w:asciiTheme="minorEastAsia" w:hAnsiTheme="minorEastAsia" w:eastAsiaTheme="minorEastAsia"/>
              </w:rPr>
            </w:pPr>
          </w:p>
          <w:p>
            <w:pPr>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投标保证金收据或银行转账回执单复印件</w:t>
            </w:r>
          </w:p>
        </w:tc>
      </w:tr>
    </w:tbl>
    <w:p>
      <w:pPr>
        <w:spacing w:line="240" w:lineRule="atLeast"/>
        <w:rPr>
          <w:rFonts w:cs="宋体" w:asciiTheme="minorEastAsia" w:hAnsiTheme="minorEastAsia" w:eastAsiaTheme="minorEastAsia"/>
          <w:sz w:val="24"/>
        </w:rPr>
      </w:pPr>
    </w:p>
    <w:p>
      <w:pPr>
        <w:rPr>
          <w:rFonts w:asciiTheme="minorEastAsia" w:hAnsiTheme="minorEastAsia" w:eastAsiaTheme="minorEastAsia"/>
        </w:rPr>
      </w:pPr>
    </w:p>
    <w:p>
      <w:pPr>
        <w:rPr>
          <w:rFonts w:cs="宋体" w:asciiTheme="minorEastAsia" w:hAnsiTheme="minorEastAsia" w:eastAsiaTheme="minorEastAsia"/>
        </w:rPr>
      </w:pPr>
    </w:p>
    <w:p>
      <w:pPr>
        <w:widowControl/>
        <w:jc w:val="left"/>
        <w:rPr>
          <w:rFonts w:cs="宋体" w:asciiTheme="minorEastAsia" w:hAnsiTheme="minorEastAsia" w:eastAsiaTheme="minorEastAsia"/>
          <w:sz w:val="28"/>
          <w:szCs w:val="28"/>
        </w:rPr>
      </w:pPr>
      <w:r>
        <w:rPr>
          <w:rFonts w:cs="宋体" w:asciiTheme="minorEastAsia" w:hAnsiTheme="minorEastAsia" w:eastAsiaTheme="minorEastAsia"/>
          <w:sz w:val="28"/>
          <w:szCs w:val="28"/>
        </w:rPr>
        <w:br w:type="page"/>
      </w:r>
    </w:p>
    <w:p>
      <w:pPr>
        <w:spacing w:line="360" w:lineRule="exact"/>
        <w:jc w:val="center"/>
        <w:outlineLvl w:val="1"/>
        <w:rPr>
          <w:rFonts w:cs="宋体" w:asciiTheme="minorEastAsia" w:hAnsiTheme="minorEastAsia" w:eastAsiaTheme="minorEastAsia"/>
          <w:sz w:val="28"/>
          <w:szCs w:val="28"/>
        </w:rPr>
      </w:pPr>
      <w:bookmarkStart w:id="333" w:name="_Toc108880205"/>
      <w:r>
        <w:rPr>
          <w:rFonts w:hint="eastAsia" w:cs="宋体" w:asciiTheme="minorEastAsia" w:hAnsiTheme="minorEastAsia" w:eastAsiaTheme="minorEastAsia"/>
          <w:sz w:val="28"/>
          <w:szCs w:val="28"/>
        </w:rPr>
        <w:t>政府采购磋商担保函（响应文件格式三）</w:t>
      </w:r>
      <w:bookmarkEnd w:id="333"/>
    </w:p>
    <w:p>
      <w:pPr>
        <w:spacing w:line="360" w:lineRule="exact"/>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bookmarkStart w:id="334" w:name="_Toc108880206"/>
      <w:r>
        <w:rPr>
          <w:rFonts w:hint="eastAsia" w:cs="宋体" w:asciiTheme="minorEastAsia" w:hAnsiTheme="minorEastAsia" w:eastAsiaTheme="minorEastAsia"/>
          <w:sz w:val="24"/>
        </w:rPr>
        <w:t>一、保证责任的情形及保证金额</w:t>
      </w:r>
      <w:bookmarkEnd w:id="334"/>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bookmarkStart w:id="335" w:name="_Toc108880207"/>
      <w:r>
        <w:rPr>
          <w:rFonts w:hint="eastAsia" w:cs="宋体" w:asciiTheme="minorEastAsia" w:hAnsiTheme="minorEastAsia" w:eastAsiaTheme="minorEastAsia"/>
          <w:sz w:val="24"/>
        </w:rPr>
        <w:t>二、保证的方式及保证期间</w:t>
      </w:r>
      <w:bookmarkEnd w:id="335"/>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bookmarkStart w:id="336" w:name="_Toc108880208"/>
      <w:r>
        <w:rPr>
          <w:rFonts w:hint="eastAsia" w:cs="宋体" w:asciiTheme="minorEastAsia" w:hAnsiTheme="minorEastAsia" w:eastAsiaTheme="minorEastAsia"/>
          <w:sz w:val="24"/>
        </w:rPr>
        <w:t>三、承担保证责任的程序</w:t>
      </w:r>
      <w:bookmarkEnd w:id="336"/>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bookmarkStart w:id="337" w:name="_Toc108880209"/>
      <w:r>
        <w:rPr>
          <w:rFonts w:hint="eastAsia" w:cs="宋体" w:asciiTheme="minorEastAsia" w:hAnsiTheme="minorEastAsia" w:eastAsiaTheme="minorEastAsia"/>
          <w:sz w:val="24"/>
        </w:rPr>
        <w:t>四、保证责任的终止</w:t>
      </w:r>
      <w:bookmarkEnd w:id="337"/>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bookmarkStart w:id="338" w:name="_Toc108880210"/>
      <w:r>
        <w:rPr>
          <w:rFonts w:hint="eastAsia" w:cs="宋体" w:asciiTheme="minorEastAsia" w:hAnsiTheme="minorEastAsia" w:eastAsiaTheme="minorEastAsia"/>
          <w:sz w:val="24"/>
        </w:rPr>
        <w:t>五、免责条款</w:t>
      </w:r>
      <w:bookmarkEnd w:id="338"/>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bookmarkStart w:id="339" w:name="_Toc108880211"/>
      <w:r>
        <w:rPr>
          <w:rFonts w:hint="eastAsia" w:cs="宋体" w:asciiTheme="minorEastAsia" w:hAnsiTheme="minorEastAsia" w:eastAsiaTheme="minorEastAsia"/>
          <w:sz w:val="24"/>
        </w:rPr>
        <w:t>六、争议的解决</w:t>
      </w:r>
      <w:bookmarkEnd w:id="339"/>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bookmarkStart w:id="340" w:name="_Toc108880212"/>
      <w:r>
        <w:rPr>
          <w:rFonts w:hint="eastAsia" w:cs="宋体" w:asciiTheme="minorEastAsia" w:hAnsiTheme="minorEastAsia" w:eastAsiaTheme="minorEastAsia"/>
          <w:sz w:val="24"/>
        </w:rPr>
        <w:t>七、保函的生效</w:t>
      </w:r>
      <w:bookmarkEnd w:id="340"/>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  月  日</w:t>
      </w:r>
    </w:p>
    <w:p>
      <w:pPr>
        <w:spacing w:line="360" w:lineRule="exact"/>
        <w:rPr>
          <w:rFonts w:cs="宋体" w:asciiTheme="minorEastAsia" w:hAnsiTheme="minorEastAsia" w:eastAsiaTheme="minorEastAsia"/>
          <w:sz w:val="24"/>
        </w:rPr>
      </w:pPr>
    </w:p>
    <w:p>
      <w:pPr>
        <w:widowControl/>
        <w:jc w:val="left"/>
        <w:rPr>
          <w:rFonts w:cs="宋体" w:asciiTheme="minorEastAsia" w:hAnsiTheme="minorEastAsia" w:eastAsiaTheme="minorEastAsia"/>
          <w:b/>
          <w:bCs/>
          <w:sz w:val="28"/>
          <w:szCs w:val="28"/>
        </w:rPr>
      </w:pPr>
      <w:bookmarkStart w:id="341" w:name="_Toc518923111"/>
      <w:bookmarkStart w:id="342" w:name="_Toc27589"/>
      <w:bookmarkStart w:id="343" w:name="_Toc15031"/>
      <w:bookmarkStart w:id="344" w:name="_Toc5167"/>
      <w:bookmarkStart w:id="345" w:name="_Toc31179"/>
      <w:bookmarkStart w:id="346" w:name="_Toc6113"/>
      <w:bookmarkStart w:id="347" w:name="_Toc22500"/>
      <w:bookmarkStart w:id="348" w:name="_Toc8873"/>
      <w:bookmarkStart w:id="349" w:name="_Toc23044"/>
      <w:bookmarkStart w:id="350" w:name="_Toc515647814"/>
      <w:bookmarkStart w:id="351" w:name="_Toc2502"/>
      <w:r>
        <w:rPr>
          <w:rFonts w:cs="宋体" w:asciiTheme="minorEastAsia" w:hAnsiTheme="minorEastAsia" w:eastAsiaTheme="minorEastAsia"/>
          <w:bCs/>
          <w:sz w:val="28"/>
          <w:szCs w:val="28"/>
        </w:rPr>
        <w:br w:type="page"/>
      </w:r>
    </w:p>
    <w:p>
      <w:pPr>
        <w:pStyle w:val="5"/>
        <w:spacing w:before="0" w:line="240" w:lineRule="atLeast"/>
        <w:ind w:left="1079" w:leftChars="257" w:hanging="540"/>
        <w:rPr>
          <w:rFonts w:cs="宋体" w:asciiTheme="minorEastAsia" w:hAnsiTheme="minorEastAsia" w:eastAsiaTheme="minorEastAsia"/>
          <w:sz w:val="24"/>
        </w:rPr>
      </w:pPr>
      <w:bookmarkStart w:id="352" w:name="_Toc108880213"/>
      <w:r>
        <w:rPr>
          <w:rFonts w:hint="eastAsia" w:cs="宋体" w:asciiTheme="minorEastAsia" w:hAnsiTheme="minorEastAsia" w:eastAsiaTheme="minorEastAsia"/>
          <w:sz w:val="24"/>
        </w:rPr>
        <w:t>5  税收、社会保障资金的缴纳记录</w:t>
      </w:r>
      <w:bookmarkEnd w:id="341"/>
      <w:bookmarkEnd w:id="342"/>
      <w:bookmarkEnd w:id="352"/>
    </w:p>
    <w:p>
      <w:pPr>
        <w:pStyle w:val="16"/>
        <w:tabs>
          <w:tab w:val="left" w:pos="5580"/>
        </w:tabs>
        <w:spacing w:line="240" w:lineRule="atLeast"/>
        <w:ind w:left="1079" w:leftChars="257" w:hanging="540"/>
        <w:jc w:val="center"/>
        <w:rPr>
          <w:rFonts w:cs="宋体" w:asciiTheme="minorEastAsia" w:hAnsiTheme="minorEastAsia" w:eastAsiaTheme="minorEastAsia"/>
          <w:b/>
          <w:sz w:val="24"/>
        </w:rPr>
      </w:pPr>
    </w:p>
    <w:p>
      <w:pPr>
        <w:pStyle w:val="16"/>
        <w:tabs>
          <w:tab w:val="left" w:pos="5580"/>
        </w:tabs>
        <w:spacing w:line="240" w:lineRule="atLeast"/>
        <w:ind w:left="540"/>
        <w:rPr>
          <w:rFonts w:cs="宋体" w:asciiTheme="minorEastAsia" w:hAnsiTheme="minorEastAsia" w:eastAsiaTheme="minorEastAsia"/>
          <w:b/>
          <w:sz w:val="24"/>
        </w:rPr>
      </w:pPr>
    </w:p>
    <w:p>
      <w:pPr>
        <w:pStyle w:val="16"/>
        <w:tabs>
          <w:tab w:val="left" w:pos="5580"/>
        </w:tabs>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说明：1.按照</w:t>
      </w:r>
      <w:r>
        <w:rPr>
          <w:rFonts w:hint="eastAsia" w:cs="宋体" w:asciiTheme="minorEastAsia" w:hAnsiTheme="minorEastAsia" w:eastAsiaTheme="minorEastAsia"/>
          <w:sz w:val="24"/>
          <w:u w:val="single"/>
        </w:rPr>
        <w:t>投标人须知资料表</w:t>
      </w:r>
      <w:r>
        <w:rPr>
          <w:rFonts w:hint="eastAsia" w:cs="宋体" w:asciiTheme="minorEastAsia" w:hAnsiTheme="minorEastAsia" w:eastAsiaTheme="minorEastAsia"/>
          <w:sz w:val="24"/>
        </w:rPr>
        <w:t>中的规定提供复印件。</w:t>
      </w:r>
    </w:p>
    <w:p>
      <w:pPr>
        <w:pStyle w:val="16"/>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w:t>
      </w:r>
    </w:p>
    <w:p>
      <w:pPr>
        <w:tabs>
          <w:tab w:val="left" w:pos="5580"/>
        </w:tabs>
        <w:spacing w:line="240" w:lineRule="atLeas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3.如果是联合体投标，联合体各方均需提供上述证明。</w:t>
      </w:r>
    </w:p>
    <w:p>
      <w:pPr>
        <w:pStyle w:val="16"/>
        <w:tabs>
          <w:tab w:val="left" w:pos="5580"/>
        </w:tabs>
        <w:spacing w:line="240" w:lineRule="atLeast"/>
        <w:ind w:left="1079" w:leftChars="257" w:hanging="540"/>
        <w:rPr>
          <w:rFonts w:cs="宋体" w:asciiTheme="minorEastAsia" w:hAnsiTheme="minorEastAsia" w:eastAsiaTheme="minorEastAsia"/>
          <w:sz w:val="24"/>
        </w:rPr>
      </w:pPr>
    </w:p>
    <w:p>
      <w:pPr>
        <w:widowControl/>
        <w:jc w:val="left"/>
        <w:rPr>
          <w:rFonts w:cs="宋体" w:asciiTheme="minorEastAsia" w:hAnsiTheme="minorEastAsia" w:eastAsiaTheme="minorEastAsia"/>
          <w:bCs/>
          <w:kern w:val="0"/>
          <w:sz w:val="24"/>
          <w:szCs w:val="20"/>
        </w:rPr>
      </w:pPr>
      <w:r>
        <w:rPr>
          <w:rFonts w:cs="宋体" w:asciiTheme="minorEastAsia" w:hAnsiTheme="minorEastAsia" w:eastAsiaTheme="minorEastAsia"/>
          <w:b/>
          <w:bCs/>
          <w:sz w:val="24"/>
        </w:rPr>
        <w:br w:type="page"/>
      </w:r>
    </w:p>
    <w:p>
      <w:pPr>
        <w:pStyle w:val="5"/>
        <w:spacing w:before="0" w:line="360" w:lineRule="exact"/>
        <w:ind w:left="741" w:leftChars="353"/>
        <w:jc w:val="both"/>
        <w:rPr>
          <w:rFonts w:cs="宋体" w:asciiTheme="minorEastAsia" w:hAnsiTheme="minorEastAsia" w:eastAsiaTheme="minorEastAsia"/>
          <w:sz w:val="24"/>
        </w:rPr>
      </w:pPr>
      <w:bookmarkStart w:id="353" w:name="_Toc108880214"/>
      <w:r>
        <w:rPr>
          <w:rFonts w:hint="eastAsia" w:cs="宋体" w:asciiTheme="minorEastAsia" w:hAnsiTheme="minorEastAsia" w:eastAsiaTheme="minorEastAsia"/>
          <w:sz w:val="24"/>
        </w:rPr>
        <w:t>6、参加政府采购活动前3年内</w:t>
      </w:r>
      <w:bookmarkStart w:id="354" w:name="_Toc1137"/>
      <w:bookmarkStart w:id="355" w:name="_Toc515647812"/>
      <w:bookmarkStart w:id="356" w:name="_Toc6008"/>
      <w:r>
        <w:rPr>
          <w:rFonts w:hint="eastAsia" w:cs="宋体" w:asciiTheme="minorEastAsia" w:hAnsiTheme="minorEastAsia" w:eastAsiaTheme="minorEastAsia"/>
          <w:sz w:val="24"/>
        </w:rPr>
        <w:t>在经营活动中没有重大违法记录的书面声明</w:t>
      </w:r>
      <w:bookmarkEnd w:id="343"/>
      <w:bookmarkEnd w:id="344"/>
      <w:bookmarkEnd w:id="345"/>
      <w:bookmarkEnd w:id="346"/>
      <w:bookmarkEnd w:id="347"/>
      <w:bookmarkEnd w:id="348"/>
      <w:bookmarkEnd w:id="354"/>
      <w:bookmarkEnd w:id="355"/>
      <w:bookmarkEnd w:id="356"/>
      <w:r>
        <w:rPr>
          <w:rFonts w:hint="eastAsia" w:cs="宋体" w:asciiTheme="minorEastAsia" w:hAnsiTheme="minorEastAsia" w:eastAsiaTheme="minorEastAsia"/>
          <w:sz w:val="24"/>
        </w:rPr>
        <w:t>及反商业贿赂承诺书</w:t>
      </w:r>
      <w:bookmarkEnd w:id="353"/>
    </w:p>
    <w:p>
      <w:pPr>
        <w:pStyle w:val="16"/>
        <w:tabs>
          <w:tab w:val="left" w:pos="5580"/>
        </w:tabs>
        <w:spacing w:line="360" w:lineRule="exact"/>
        <w:ind w:left="1079" w:leftChars="257" w:hanging="540"/>
        <w:jc w:val="center"/>
        <w:rPr>
          <w:rFonts w:cs="宋体" w:asciiTheme="minorEastAsia" w:hAnsiTheme="minorEastAsia" w:eastAsiaTheme="minorEastAsia"/>
          <w:b/>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6"/>
        <w:tabs>
          <w:tab w:val="left" w:pos="5580"/>
        </w:tabs>
        <w:spacing w:line="360" w:lineRule="exact"/>
        <w:ind w:left="644"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widowControl/>
        <w:jc w:val="left"/>
        <w:rPr>
          <w:rFonts w:cs="宋体" w:asciiTheme="minorEastAsia" w:hAnsiTheme="minorEastAsia" w:eastAsiaTheme="minorEastAsia"/>
          <w:sz w:val="24"/>
          <w:szCs w:val="22"/>
        </w:rPr>
      </w:pPr>
      <w:r>
        <w:rPr>
          <w:rFonts w:cs="宋体" w:asciiTheme="minorEastAsia" w:hAnsiTheme="minorEastAsia" w:eastAsiaTheme="minorEastAsia"/>
          <w:sz w:val="24"/>
        </w:rPr>
        <w:br w:type="page"/>
      </w:r>
    </w:p>
    <w:p>
      <w:pPr>
        <w:pStyle w:val="5"/>
        <w:keepNext w:val="0"/>
        <w:keepLines w:val="0"/>
        <w:spacing w:before="0" w:line="240" w:lineRule="atLeast"/>
        <w:ind w:left="1079" w:leftChars="257" w:hanging="540"/>
        <w:rPr>
          <w:rFonts w:cs="仿宋" w:asciiTheme="minorEastAsia" w:hAnsiTheme="minorEastAsia" w:eastAsiaTheme="minorEastAsia"/>
          <w:color w:val="000000"/>
          <w:sz w:val="24"/>
        </w:rPr>
      </w:pPr>
      <w:bookmarkStart w:id="357" w:name="_Toc108880215"/>
      <w:bookmarkStart w:id="358" w:name="_Toc11163"/>
      <w:bookmarkStart w:id="359" w:name="_Toc12185"/>
      <w:bookmarkStart w:id="360" w:name="_Toc32295"/>
      <w:bookmarkStart w:id="361" w:name="_Toc17207"/>
      <w:bookmarkStart w:id="362" w:name="_Toc15456"/>
      <w:bookmarkStart w:id="363" w:name="_Toc29703"/>
      <w:bookmarkStart w:id="364" w:name="_Toc24488"/>
      <w:bookmarkStart w:id="365" w:name="_Toc11862"/>
      <w:bookmarkStart w:id="366" w:name="_Toc515647813"/>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bookmarkEnd w:id="357"/>
    </w:p>
    <w:p>
      <w:pPr>
        <w:tabs>
          <w:tab w:val="left" w:pos="5580"/>
        </w:tabs>
        <w:spacing w:line="240" w:lineRule="atLeast"/>
        <w:ind w:left="1079" w:leftChars="257" w:hanging="540"/>
        <w:jc w:val="center"/>
        <w:rPr>
          <w:rFonts w:cs="仿宋" w:asciiTheme="minorEastAsia" w:hAnsiTheme="minorEastAsia" w:eastAsiaTheme="minorEastAsia"/>
          <w:b/>
          <w:color w:val="000000"/>
          <w:sz w:val="24"/>
        </w:rPr>
      </w:pPr>
    </w:p>
    <w:p>
      <w:pPr>
        <w:tabs>
          <w:tab w:val="left" w:pos="3060"/>
          <w:tab w:val="left" w:pos="5580"/>
        </w:tabs>
        <w:spacing w:line="240" w:lineRule="atLeast"/>
        <w:rPr>
          <w:rFonts w:cs="仿宋" w:asciiTheme="minorEastAsia" w:hAnsiTheme="minorEastAsia" w:eastAsiaTheme="minorEastAsia"/>
          <w:b/>
          <w:color w:val="000000"/>
          <w:sz w:val="24"/>
        </w:rPr>
      </w:pPr>
    </w:p>
    <w:p>
      <w:pPr>
        <w:tabs>
          <w:tab w:val="left" w:pos="5580"/>
        </w:tabs>
        <w:spacing w:line="240" w:lineRule="atLeast"/>
        <w:ind w:left="1079" w:leftChars="257" w:hanging="540"/>
        <w:jc w:val="center"/>
        <w:rPr>
          <w:rFonts w:cs="仿宋" w:asciiTheme="minorEastAsia" w:hAnsiTheme="minorEastAsia" w:eastAsiaTheme="minorEastAsia"/>
          <w:b/>
          <w:color w:val="000000"/>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16"/>
        <w:tabs>
          <w:tab w:val="left" w:pos="5580"/>
        </w:tabs>
        <w:spacing w:line="360" w:lineRule="exact"/>
        <w:ind w:left="1079" w:leftChars="257" w:hanging="540"/>
        <w:jc w:val="left"/>
        <w:rPr>
          <w:rFonts w:cs="宋体" w:asciiTheme="minorEastAsia" w:hAnsiTheme="minorEastAsia" w:eastAsiaTheme="minorEastAsia"/>
          <w:sz w:val="24"/>
        </w:rPr>
      </w:pPr>
      <w:r>
        <w:rPr>
          <w:rFonts w:hint="eastAsia" w:asciiTheme="minorEastAsia" w:hAnsiTheme="minorEastAsia" w:eastAsiaTheme="minorEastAsia" w:cstheme="minorEastAsia"/>
          <w:sz w:val="24"/>
          <w:szCs w:val="24"/>
        </w:rPr>
        <w:t>提供近两年任意一年财务审计报告；（新成立的公司须提供近一个月的银行资信证明）</w:t>
      </w:r>
      <w:r>
        <w:rPr>
          <w:rFonts w:cs="宋体" w:asciiTheme="minorEastAsia" w:hAnsiTheme="minorEastAsia" w:eastAsiaTheme="minorEastAsia"/>
          <w:sz w:val="24"/>
        </w:rPr>
        <w:t>；</w:t>
      </w:r>
    </w:p>
    <w:p>
      <w:pPr>
        <w:widowControl/>
        <w:jc w:val="left"/>
        <w:rPr>
          <w:rFonts w:cs="宋体" w:asciiTheme="minorEastAsia" w:hAnsiTheme="minorEastAsia" w:eastAsiaTheme="minorEastAsia"/>
          <w:b/>
          <w:kern w:val="0"/>
          <w:sz w:val="24"/>
          <w:szCs w:val="20"/>
        </w:rPr>
      </w:pPr>
      <w:r>
        <w:rPr>
          <w:rFonts w:cs="宋体" w:asciiTheme="minorEastAsia" w:hAnsiTheme="minorEastAsia" w:eastAsiaTheme="minorEastAsia"/>
          <w:sz w:val="24"/>
        </w:rPr>
        <w:br w:type="page"/>
      </w: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67" w:name="_Toc24428"/>
      <w:bookmarkStart w:id="368" w:name="_Toc515647811"/>
      <w:bookmarkStart w:id="369" w:name="_Toc12631"/>
      <w:bookmarkStart w:id="370" w:name="_Toc10692"/>
      <w:bookmarkStart w:id="371" w:name="_Toc522633283"/>
      <w:r>
        <w:rPr>
          <w:rFonts w:hint="eastAsia" w:asciiTheme="minorEastAsia" w:hAnsiTheme="minorEastAsia" w:eastAsiaTheme="minorEastAsia" w:cstheme="minorEastAsia"/>
          <w:b/>
          <w:bCs/>
          <w:color w:val="000000"/>
          <w:sz w:val="24"/>
        </w:rPr>
        <w:t>参加政府采购活动前3年内</w:t>
      </w:r>
      <w:bookmarkEnd w:id="367"/>
      <w:bookmarkEnd w:id="368"/>
      <w:r>
        <w:rPr>
          <w:rFonts w:hint="eastAsia" w:asciiTheme="minorEastAsia" w:hAnsiTheme="minorEastAsia" w:eastAsiaTheme="minorEastAsia" w:cstheme="minorEastAsia"/>
          <w:b/>
          <w:bCs/>
          <w:color w:val="000000"/>
          <w:sz w:val="24"/>
        </w:rPr>
        <w:t>在经营活动中没有重大违法记录的书面声明</w:t>
      </w:r>
      <w:bookmarkEnd w:id="369"/>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70"/>
      <w:bookmarkEnd w:id="371"/>
    </w:p>
    <w:p>
      <w:pPr>
        <w:pStyle w:val="16"/>
        <w:tabs>
          <w:tab w:val="left" w:pos="5580"/>
        </w:tabs>
        <w:spacing w:line="240" w:lineRule="atLeast"/>
        <w:ind w:left="1079" w:leftChars="257" w:hanging="540"/>
        <w:jc w:val="center"/>
        <w:rPr>
          <w:rFonts w:cs="仿宋" w:asciiTheme="minorEastAsia" w:hAnsiTheme="minorEastAsia" w:eastAsiaTheme="minorEastAsia"/>
          <w:b/>
          <w:color w:val="000000"/>
          <w:sz w:val="24"/>
        </w:rPr>
      </w:pPr>
    </w:p>
    <w:p>
      <w:pPr>
        <w:pStyle w:val="16"/>
        <w:tabs>
          <w:tab w:val="left" w:pos="5580"/>
        </w:tabs>
        <w:spacing w:line="240" w:lineRule="atLeast"/>
        <w:ind w:left="1079" w:leftChars="257" w:hanging="540"/>
        <w:rPr>
          <w:rFonts w:cs="仿宋" w:asciiTheme="minorEastAsia" w:hAnsiTheme="minorEastAsia" w:eastAsiaTheme="minorEastAsia"/>
          <w:color w:val="000000"/>
          <w:sz w:val="24"/>
        </w:rPr>
      </w:pPr>
    </w:p>
    <w:p>
      <w:pPr>
        <w:pStyle w:val="16"/>
        <w:tabs>
          <w:tab w:val="left" w:pos="5580"/>
        </w:tabs>
        <w:spacing w:line="240" w:lineRule="atLeast"/>
        <w:ind w:left="1079" w:leftChars="257" w:hanging="540"/>
        <w:rPr>
          <w:rFonts w:cs="仿宋" w:asciiTheme="minorEastAsia" w:hAnsiTheme="minorEastAsia" w:eastAsiaTheme="minorEastAsia"/>
          <w:color w:val="000000"/>
          <w:sz w:val="24"/>
        </w:rPr>
      </w:pPr>
    </w:p>
    <w:p>
      <w:pPr>
        <w:pStyle w:val="16"/>
        <w:tabs>
          <w:tab w:val="left" w:pos="5580"/>
        </w:tabs>
        <w:spacing w:line="240" w:lineRule="atLeast"/>
        <w:ind w:left="1079" w:leftChars="257" w:hanging="54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说明：1.投标人应按照相关法规规定如实作出说明，并提供招标公告发布至投标截止时间前在上述网站查询结果截图。</w:t>
      </w:r>
    </w:p>
    <w:p>
      <w:pPr>
        <w:pStyle w:val="16"/>
        <w:tabs>
          <w:tab w:val="left" w:pos="5580"/>
        </w:tabs>
        <w:spacing w:line="240" w:lineRule="atLeast"/>
        <w:ind w:left="644" w:leftChars="307" w:firstLine="600" w:firstLineChars="25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2．按照招标文件的规定加盖单位章（自然人投标的无需盖章，需要签字）。</w:t>
      </w:r>
    </w:p>
    <w:p>
      <w:pPr>
        <w:pStyle w:val="16"/>
        <w:tabs>
          <w:tab w:val="left" w:pos="5580"/>
        </w:tabs>
        <w:spacing w:line="240" w:lineRule="atLeast"/>
        <w:ind w:left="1079" w:leftChars="257" w:hanging="540"/>
        <w:rPr>
          <w:rFonts w:cs="仿宋" w:asciiTheme="minorEastAsia" w:hAnsiTheme="minorEastAsia" w:eastAsiaTheme="minorEastAsia"/>
          <w:color w:val="000000"/>
          <w:sz w:val="24"/>
        </w:rPr>
      </w:pPr>
    </w:p>
    <w:p>
      <w:pPr>
        <w:pStyle w:val="6"/>
        <w:rPr>
          <w:rFonts w:cs="仿宋" w:asciiTheme="minorEastAsia" w:hAnsiTheme="minorEastAsia" w:eastAsiaTheme="minorEastAsia"/>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Style w:val="5"/>
        <w:spacing w:before="0" w:line="360" w:lineRule="exact"/>
        <w:rPr>
          <w:rFonts w:cs="宋体" w:asciiTheme="minorEastAsia" w:hAnsiTheme="minorEastAsia" w:eastAsiaTheme="minorEastAsia"/>
          <w:sz w:val="24"/>
        </w:rPr>
      </w:pPr>
      <w:bookmarkStart w:id="372" w:name="_Toc108880216"/>
      <w:r>
        <w:rPr>
          <w:rFonts w:hint="eastAsia" w:cs="宋体" w:asciiTheme="minorEastAsia" w:hAnsiTheme="minorEastAsia" w:eastAsiaTheme="minorEastAsia"/>
          <w:sz w:val="24"/>
        </w:rPr>
        <w:t>9、供应商须知资料表要求的其他资格证明文件</w:t>
      </w:r>
      <w:bookmarkEnd w:id="358"/>
      <w:bookmarkEnd w:id="359"/>
      <w:bookmarkEnd w:id="360"/>
      <w:bookmarkEnd w:id="361"/>
      <w:bookmarkEnd w:id="362"/>
      <w:bookmarkEnd w:id="363"/>
      <w:bookmarkEnd w:id="364"/>
      <w:bookmarkEnd w:id="365"/>
      <w:bookmarkEnd w:id="366"/>
      <w:bookmarkEnd w:id="372"/>
    </w:p>
    <w:p>
      <w:pPr>
        <w:spacing w:line="360" w:lineRule="exact"/>
        <w:ind w:left="1079"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6"/>
        <w:tabs>
          <w:tab w:val="left" w:pos="5580"/>
        </w:tabs>
        <w:spacing w:line="360" w:lineRule="exact"/>
        <w:ind w:left="1260"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pStyle w:val="16"/>
        <w:tabs>
          <w:tab w:val="left" w:pos="5580"/>
        </w:tabs>
        <w:spacing w:line="360" w:lineRule="exact"/>
        <w:ind w:left="1260"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87"/>
    <w:bookmarkEnd w:id="288"/>
    <w:bookmarkEnd w:id="349"/>
    <w:bookmarkEnd w:id="350"/>
    <w:bookmarkEnd w:id="351"/>
    <w:p>
      <w:pPr>
        <w:pStyle w:val="16"/>
        <w:tabs>
          <w:tab w:val="left" w:pos="5580"/>
        </w:tabs>
        <w:spacing w:line="360" w:lineRule="exact"/>
        <w:outlineLvl w:val="1"/>
        <w:rPr>
          <w:rFonts w:cs="宋体" w:asciiTheme="minorEastAsia" w:hAnsiTheme="minorEastAsia" w:eastAsiaTheme="minorEastAsia"/>
          <w:b/>
          <w:kern w:val="0"/>
          <w:sz w:val="24"/>
        </w:rPr>
      </w:pPr>
      <w:bookmarkStart w:id="373" w:name="_Toc5279"/>
      <w:bookmarkStart w:id="374" w:name="_Toc23485"/>
      <w:bookmarkStart w:id="375" w:name="_Toc9513_WPSOffice_Level2"/>
      <w:bookmarkStart w:id="376" w:name="_Toc6295"/>
      <w:bookmarkStart w:id="377" w:name="_Toc24267_WPSOffice_Level2"/>
      <w:bookmarkStart w:id="378" w:name="_Toc14915"/>
      <w:bookmarkStart w:id="379" w:name="_Toc2041"/>
      <w:bookmarkStart w:id="380" w:name="_Toc26170"/>
      <w:bookmarkStart w:id="381" w:name="_Toc23960"/>
      <w:bookmarkStart w:id="382" w:name="_Toc515647817"/>
      <w:bookmarkStart w:id="383" w:name="_Toc5068"/>
    </w:p>
    <w:p>
      <w:pPr>
        <w:pStyle w:val="16"/>
        <w:tabs>
          <w:tab w:val="left" w:pos="5580"/>
        </w:tabs>
        <w:spacing w:line="360" w:lineRule="exact"/>
        <w:ind w:left="1079" w:leftChars="257" w:hanging="540"/>
        <w:jc w:val="center"/>
        <w:outlineLvl w:val="1"/>
        <w:rPr>
          <w:rFonts w:cs="宋体" w:asciiTheme="minorEastAsia" w:hAnsiTheme="minorEastAsia" w:eastAsiaTheme="minorEastAsia"/>
          <w:sz w:val="24"/>
        </w:rPr>
      </w:pPr>
      <w:bookmarkStart w:id="384" w:name="_Toc108880217"/>
      <w:r>
        <w:rPr>
          <w:rFonts w:hint="eastAsia" w:cs="宋体" w:asciiTheme="minorEastAsia" w:hAnsiTheme="minorEastAsia" w:eastAsiaTheme="minorEastAsia"/>
          <w:b/>
          <w:kern w:val="0"/>
          <w:sz w:val="24"/>
        </w:rPr>
        <w:t>第二部分商务及技术文件</w:t>
      </w:r>
      <w:bookmarkEnd w:id="373"/>
      <w:bookmarkEnd w:id="374"/>
      <w:bookmarkEnd w:id="375"/>
      <w:bookmarkEnd w:id="376"/>
      <w:bookmarkEnd w:id="377"/>
      <w:bookmarkEnd w:id="384"/>
    </w:p>
    <w:p>
      <w:pPr>
        <w:pStyle w:val="16"/>
        <w:numPr>
          <w:ilvl w:val="0"/>
          <w:numId w:val="6"/>
        </w:numPr>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5"/>
        <w:spacing w:before="0" w:line="240" w:lineRule="atLeast"/>
        <w:ind w:firstLine="720" w:firstLineChars="300"/>
        <w:jc w:val="both"/>
        <w:rPr>
          <w:rFonts w:cs="宋体" w:asciiTheme="minorEastAsia" w:hAnsiTheme="minorEastAsia" w:eastAsiaTheme="minorEastAsia"/>
          <w:b w:val="0"/>
          <w:kern w:val="2"/>
          <w:sz w:val="24"/>
          <w:szCs w:val="22"/>
        </w:rPr>
      </w:pPr>
      <w:bookmarkStart w:id="385" w:name="_Toc108880218"/>
      <w:r>
        <w:rPr>
          <w:rFonts w:hint="eastAsia" w:cs="宋体" w:asciiTheme="minorEastAsia" w:hAnsiTheme="minorEastAsia" w:eastAsiaTheme="minorEastAsia"/>
          <w:b w:val="0"/>
          <w:kern w:val="2"/>
          <w:sz w:val="24"/>
          <w:szCs w:val="22"/>
        </w:rPr>
        <w:t>2、投标保证金缴纳凭证复印件或投标担保函</w:t>
      </w:r>
      <w:bookmarkEnd w:id="385"/>
    </w:p>
    <w:p>
      <w:pPr>
        <w:pStyle w:val="16"/>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3、</w:t>
      </w:r>
      <w:bookmarkStart w:id="386" w:name="_Toc108877111"/>
      <w:bookmarkStart w:id="387" w:name="_Toc108876201"/>
      <w:r>
        <w:rPr>
          <w:rFonts w:hint="eastAsia" w:cs="宋体" w:asciiTheme="minorEastAsia" w:hAnsiTheme="minorEastAsia" w:eastAsiaTheme="minorEastAsia"/>
          <w:sz w:val="24"/>
        </w:rPr>
        <w:t>投标分项报价表（投标文件格式五）</w:t>
      </w:r>
      <w:bookmarkEnd w:id="386"/>
      <w:bookmarkEnd w:id="387"/>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4、商务条款偏离表（响应文件格式十）</w:t>
      </w:r>
    </w:p>
    <w:p>
      <w:pPr>
        <w:pStyle w:val="16"/>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5、符合《政府采购促进中小企业发展暂行办法》、《关于政府采购支持监狱企业发展有关问题的通知》和《三部门联合发布关于促进残疾人就业政府采购政策的通知》价格扣减条件的供应商须提交）</w:t>
      </w:r>
    </w:p>
    <w:p>
      <w:pPr>
        <w:pStyle w:val="16"/>
        <w:spacing w:line="360" w:lineRule="exact"/>
        <w:ind w:firstLine="720" w:firstLineChars="300"/>
        <w:outlineLvl w:val="1"/>
        <w:rPr>
          <w:rFonts w:cs="宋体" w:asciiTheme="minorEastAsia" w:hAnsiTheme="minorEastAsia" w:eastAsiaTheme="minorEastAsia"/>
          <w:sz w:val="24"/>
        </w:rPr>
      </w:pPr>
      <w:bookmarkStart w:id="388" w:name="_Toc10232_WPSOffice_Level2"/>
      <w:bookmarkStart w:id="389" w:name="_Toc108880219"/>
      <w:bookmarkStart w:id="390" w:name="_Toc31905_WPSOffice_Level2"/>
      <w:r>
        <w:rPr>
          <w:rFonts w:hint="eastAsia" w:cs="宋体" w:asciiTheme="minorEastAsia" w:hAnsiTheme="minorEastAsia" w:eastAsiaTheme="minorEastAsia"/>
          <w:sz w:val="24"/>
        </w:rPr>
        <w:t>5-1《供应商企业（单位）类型声明函》（响应文件格式十一）</w:t>
      </w:r>
      <w:bookmarkEnd w:id="388"/>
      <w:bookmarkEnd w:id="389"/>
      <w:bookmarkEnd w:id="390"/>
    </w:p>
    <w:p>
      <w:pPr>
        <w:pStyle w:val="16"/>
        <w:spacing w:line="360" w:lineRule="exact"/>
        <w:ind w:firstLine="720" w:firstLineChars="300"/>
        <w:outlineLvl w:val="1"/>
        <w:rPr>
          <w:rFonts w:cs="宋体" w:asciiTheme="minorEastAsia" w:hAnsiTheme="minorEastAsia" w:eastAsiaTheme="minorEastAsia"/>
          <w:sz w:val="24"/>
        </w:rPr>
      </w:pPr>
      <w:bookmarkStart w:id="391" w:name="_Toc2883_WPSOffice_Level2"/>
      <w:bookmarkStart w:id="392" w:name="_Toc30193_WPSOffice_Level2"/>
      <w:bookmarkStart w:id="393" w:name="_Toc108880220"/>
      <w:r>
        <w:rPr>
          <w:rFonts w:hint="eastAsia" w:cs="宋体" w:asciiTheme="minorEastAsia" w:hAnsiTheme="minorEastAsia" w:eastAsiaTheme="minorEastAsia"/>
          <w:sz w:val="24"/>
        </w:rPr>
        <w:t>5-2《制造商供应商企业（单位）类型声明函》（响应文件格式十二）</w:t>
      </w:r>
      <w:bookmarkEnd w:id="391"/>
      <w:bookmarkEnd w:id="392"/>
      <w:bookmarkEnd w:id="393"/>
    </w:p>
    <w:p>
      <w:pPr>
        <w:pStyle w:val="16"/>
        <w:spacing w:line="360" w:lineRule="exact"/>
        <w:ind w:firstLine="720" w:firstLineChars="300"/>
        <w:outlineLvl w:val="1"/>
        <w:rPr>
          <w:rFonts w:cs="宋体" w:asciiTheme="minorEastAsia" w:hAnsiTheme="minorEastAsia" w:eastAsiaTheme="minorEastAsia"/>
          <w:sz w:val="24"/>
        </w:rPr>
      </w:pPr>
      <w:bookmarkStart w:id="394" w:name="_Toc12463_WPSOffice_Level2"/>
      <w:bookmarkStart w:id="395" w:name="_Toc2617_WPSOffice_Level2"/>
      <w:bookmarkStart w:id="396" w:name="_Toc108880221"/>
      <w:r>
        <w:rPr>
          <w:rFonts w:hint="eastAsia" w:cs="宋体" w:asciiTheme="minorEastAsia" w:hAnsiTheme="minorEastAsia" w:eastAsiaTheme="minorEastAsia"/>
          <w:sz w:val="24"/>
        </w:rPr>
        <w:t>5-3《残疾人福利性单位声明函》（响应文件格式十三）</w:t>
      </w:r>
      <w:bookmarkEnd w:id="394"/>
      <w:bookmarkEnd w:id="395"/>
      <w:bookmarkEnd w:id="396"/>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6"/>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5"/>
        <w:spacing w:before="0" w:line="360" w:lineRule="exact"/>
        <w:ind w:left="1079" w:leftChars="257" w:hanging="540"/>
        <w:rPr>
          <w:rFonts w:cs="宋体" w:asciiTheme="minorEastAsia" w:hAnsiTheme="minorEastAsia" w:eastAsiaTheme="minorEastAsia"/>
          <w:sz w:val="24"/>
        </w:rPr>
      </w:pPr>
      <w:bookmarkStart w:id="397" w:name="_Toc108880222"/>
      <w:bookmarkStart w:id="398" w:name="_Toc28097"/>
      <w:r>
        <w:rPr>
          <w:rFonts w:hint="eastAsia" w:cs="宋体" w:asciiTheme="minorEastAsia" w:hAnsiTheme="minorEastAsia" w:eastAsiaTheme="minorEastAsia"/>
          <w:sz w:val="24"/>
        </w:rPr>
        <w:t xml:space="preserve">1   </w:t>
      </w:r>
      <w:bookmarkEnd w:id="289"/>
      <w:bookmarkEnd w:id="290"/>
      <w:bookmarkEnd w:id="291"/>
      <w:bookmarkStart w:id="399" w:name="_Hlt520355504"/>
      <w:bookmarkEnd w:id="399"/>
      <w:r>
        <w:rPr>
          <w:rFonts w:hint="eastAsia" w:cs="宋体" w:asciiTheme="minorEastAsia" w:hAnsiTheme="minorEastAsia" w:eastAsiaTheme="minorEastAsia"/>
          <w:sz w:val="24"/>
        </w:rPr>
        <w:t>磋商响应函（响应文件格式五）</w:t>
      </w:r>
      <w:bookmarkEnd w:id="292"/>
      <w:bookmarkEnd w:id="378"/>
      <w:bookmarkEnd w:id="379"/>
      <w:bookmarkEnd w:id="380"/>
      <w:bookmarkEnd w:id="381"/>
      <w:bookmarkEnd w:id="382"/>
      <w:bookmarkEnd w:id="383"/>
      <w:bookmarkEnd w:id="397"/>
      <w:bookmarkEnd w:id="398"/>
    </w:p>
    <w:p>
      <w:pPr>
        <w:tabs>
          <w:tab w:val="left" w:pos="5580"/>
        </w:tabs>
        <w:spacing w:line="360" w:lineRule="exact"/>
        <w:ind w:left="1079"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份及电子文档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6"/>
        <w:tabs>
          <w:tab w:val="left" w:pos="720"/>
          <w:tab w:val="left" w:pos="900"/>
        </w:tabs>
        <w:spacing w:line="360" w:lineRule="exact"/>
        <w:ind w:left="768"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日历日。</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6"/>
        <w:tabs>
          <w:tab w:val="left" w:pos="5580"/>
        </w:tabs>
        <w:spacing w:line="360" w:lineRule="exact"/>
        <w:ind w:left="358"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6"/>
        <w:tabs>
          <w:tab w:val="left" w:pos="5580"/>
        </w:tabs>
        <w:spacing w:line="360" w:lineRule="exact"/>
        <w:ind w:left="1079"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6"/>
        <w:tabs>
          <w:tab w:val="left" w:pos="5580"/>
        </w:tabs>
        <w:spacing w:line="360" w:lineRule="exact"/>
        <w:ind w:left="1079" w:leftChars="257" w:hanging="540"/>
        <w:rPr>
          <w:rFonts w:cs="宋体" w:asciiTheme="minorEastAsia" w:hAnsiTheme="minorEastAsia" w:eastAsiaTheme="minorEastAsia"/>
          <w:sz w:val="24"/>
        </w:rPr>
      </w:pP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6"/>
        <w:tabs>
          <w:tab w:val="left" w:pos="5580"/>
        </w:tabs>
        <w:spacing w:line="360" w:lineRule="exact"/>
        <w:ind w:left="1079"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5"/>
        <w:spacing w:before="0" w:line="240" w:lineRule="atLeast"/>
        <w:ind w:left="1079" w:leftChars="257" w:hanging="540"/>
        <w:rPr>
          <w:rFonts w:cs="宋体" w:asciiTheme="minorEastAsia" w:hAnsiTheme="minorEastAsia" w:eastAsiaTheme="minorEastAsia"/>
          <w:sz w:val="24"/>
        </w:rPr>
      </w:pPr>
      <w:bookmarkStart w:id="400" w:name="_Hlt520355938"/>
      <w:bookmarkEnd w:id="400"/>
      <w:bookmarkStart w:id="401" w:name="_Hlt520356243"/>
      <w:bookmarkEnd w:id="401"/>
      <w:bookmarkStart w:id="402" w:name="_Toc518923117"/>
      <w:bookmarkStart w:id="403" w:name="_Toc108880223"/>
      <w:bookmarkStart w:id="404" w:name="_Toc24886"/>
      <w:bookmarkStart w:id="405" w:name="_Toc515647820"/>
      <w:bookmarkStart w:id="406" w:name="_Toc22563"/>
      <w:bookmarkStart w:id="407" w:name="_Toc1399"/>
      <w:bookmarkStart w:id="408" w:name="_Toc216582817"/>
      <w:bookmarkStart w:id="409" w:name="_Toc23925"/>
      <w:bookmarkStart w:id="410" w:name="_Toc24837"/>
      <w:bookmarkStart w:id="411" w:name="_Toc13833"/>
      <w:bookmarkStart w:id="412" w:name="_Toc28959"/>
      <w:r>
        <w:rPr>
          <w:rFonts w:hint="eastAsia" w:cs="宋体" w:asciiTheme="minorEastAsia" w:hAnsiTheme="minorEastAsia" w:eastAsiaTheme="minorEastAsia"/>
          <w:sz w:val="24"/>
        </w:rPr>
        <w:t>2   投标保证金缴纳凭证复印件或投标担保函</w:t>
      </w:r>
      <w:bookmarkEnd w:id="402"/>
      <w:bookmarkEnd w:id="403"/>
      <w:bookmarkEnd w:id="404"/>
    </w:p>
    <w:p>
      <w:pPr>
        <w:ind w:firstLine="420" w:firstLineChars="200"/>
        <w:rPr>
          <w:rFonts w:cs="宋体" w:asciiTheme="minorEastAsia" w:hAnsiTheme="minorEastAsia" w:eastAsiaTheme="minorEastAsia"/>
          <w:sz w:val="24"/>
        </w:rPr>
      </w:pPr>
      <w:bookmarkStart w:id="413" w:name="_Toc494296665"/>
      <w:bookmarkStart w:id="414" w:name="_Toc494296991"/>
      <w:r>
        <w:rPr>
          <w:rFonts w:hint="eastAsia" w:cs="宋体" w:asciiTheme="minorEastAsia" w:hAnsiTheme="minorEastAsia" w:eastAsiaTheme="minorEastAsia"/>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413"/>
      <w:bookmarkEnd w:id="414"/>
    </w:p>
    <w:p>
      <w:pPr>
        <w:jc w:val="center"/>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政府采购投标担保函（项目用）（投标文件格式四）</w:t>
      </w:r>
    </w:p>
    <w:p>
      <w:pPr>
        <w:ind w:firstLine="672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rPr>
          <w:rFonts w:cs="宋体" w:asciiTheme="minorEastAsia" w:hAnsiTheme="minorEastAsia" w:eastAsiaTheme="minorEastAsia"/>
        </w:rPr>
      </w:pPr>
      <w:r>
        <w:rPr>
          <w:rFonts w:hint="eastAsia" w:cs="宋体" w:asciiTheme="minorEastAsia" w:hAnsiTheme="minorEastAsia" w:eastAsiaTheme="minorEastAsia"/>
        </w:rPr>
        <w:t>（采购人或采购代理机构）：</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鉴于（以下简称“投标人”）拟参加编号为的</w:t>
      </w:r>
    </w:p>
    <w:p>
      <w:pPr>
        <w:rPr>
          <w:rFonts w:cs="宋体" w:asciiTheme="minorEastAsia" w:hAnsiTheme="minorEastAsia" w:eastAsiaTheme="minorEastAsia"/>
        </w:rPr>
      </w:pPr>
      <w:r>
        <w:rPr>
          <w:rFonts w:hint="eastAsia" w:cs="宋体" w:asciiTheme="minorEastAsia" w:hAnsiTheme="minorEastAsia" w:eastAsiaTheme="minorEastAsia"/>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一、保证责任的情形及保证金额</w:t>
      </w:r>
    </w:p>
    <w:p>
      <w:pPr>
        <w:ind w:firstLine="210" w:firstLineChars="100"/>
        <w:rPr>
          <w:rFonts w:cs="宋体" w:asciiTheme="minorEastAsia" w:hAnsiTheme="minorEastAsia" w:eastAsiaTheme="minorEastAsia"/>
        </w:rPr>
      </w:pPr>
      <w:r>
        <w:rPr>
          <w:rFonts w:hint="eastAsia" w:cs="宋体" w:asciiTheme="minorEastAsia" w:hAnsiTheme="minorEastAsia" w:eastAsiaTheme="minorEastAsia"/>
        </w:rPr>
        <w:t>（一）在投标人出现下列情形之一时，我方承担保证责任：</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1．中标后投标人无正当理由不与采购人或者采购代理机构签订《政府采购合同》；</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2．招标文件规定的投标人应当缴纳保证金的其他情形。</w:t>
      </w:r>
    </w:p>
    <w:p>
      <w:pPr>
        <w:ind w:firstLine="210" w:firstLineChars="100"/>
        <w:rPr>
          <w:rFonts w:cs="宋体" w:asciiTheme="minorEastAsia" w:hAnsiTheme="minorEastAsia" w:eastAsiaTheme="minorEastAsia"/>
        </w:rPr>
      </w:pPr>
      <w:r>
        <w:rPr>
          <w:rFonts w:hint="eastAsia" w:cs="宋体" w:asciiTheme="minorEastAsia" w:hAnsiTheme="minorEastAsia" w:eastAsiaTheme="minorEastAsia"/>
        </w:rPr>
        <w:t>（二）我方承担保证责任的最高金额为人民币元（大写），即本项目的投标保证金金额。</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二、保证的方式及保证期间</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我方保证的方式为：连带责任保证。</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我方的保证期间为：自本保函生效之日起个月止。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三、承担保证责任的程序</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2．我方在收到索赔通知及相关证明材料后，在</w:t>
      </w:r>
      <w:r>
        <w:rPr>
          <w:rFonts w:hint="eastAsia" w:cs="宋体" w:asciiTheme="minorEastAsia" w:hAnsiTheme="minorEastAsia" w:eastAsiaTheme="minorEastAsia"/>
          <w:u w:val="single"/>
        </w:rPr>
        <w:t>　　　</w:t>
      </w:r>
      <w:r>
        <w:rPr>
          <w:rFonts w:hint="eastAsia" w:cs="宋体" w:asciiTheme="minorEastAsia" w:hAnsiTheme="minorEastAsia" w:eastAsiaTheme="minorEastAsia"/>
        </w:rPr>
        <w:t>个工作日内进行审查，符合应承担保证责任情形的，我方应按照你方的要求代投标人向你方支付投标保证金。</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四、保证责任的终止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1．保证期间届满你方未向我方书面主张保证责任的，自保证期间届满次日起，我方保证责任自动终止。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2．我方按照本保函向你贵方履行了保证责任后，自我方向你贵方支付款项（支付款项从我方账户划出）之日起，保证责任终止。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3．按照法律法规的规定或出现我方保证责任终止的其它情形的，我方在本保函项下的保证责任亦终止。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五、免责条款</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1．依照法律规定或你方与投标人的另行约定，全部或者部分免除投标人投标保证金义务时，我方亦免除相应的保证责任。</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2．因你方原因致使投标人发生本保函第一条第（一）款约定情形的，我方不承担保证责任。</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3．因不可抗力造成投标人发生本保函第一条约定情形的，我方不承担保证责任。</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4．你方或其他有权机关对招标文件进行任何澄清或修改，加重我方保证责任的，我方对加重部分不承担保证责任，但该澄清或修改经我方事先书面同意的除外。</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六、争议的解决</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因本保函发生的纠纷，由你我双方协商解决，协商不成的，通过诉讼程序解决，诉讼管辖地法院为法院。</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七、保函的生效</w:t>
      </w:r>
    </w:p>
    <w:p>
      <w:pPr>
        <w:ind w:firstLine="420" w:firstLineChars="200"/>
        <w:rPr>
          <w:rFonts w:cs="宋体" w:asciiTheme="minorEastAsia" w:hAnsiTheme="minorEastAsia" w:eastAsiaTheme="minorEastAsia"/>
        </w:rPr>
      </w:pPr>
      <w:r>
        <w:rPr>
          <w:rFonts w:hint="eastAsia" w:cs="宋体" w:asciiTheme="minorEastAsia" w:hAnsiTheme="minorEastAsia" w:eastAsiaTheme="minorEastAsia"/>
        </w:rPr>
        <w:t>本保函自我方加盖公章之日起生效。</w:t>
      </w:r>
    </w:p>
    <w:p>
      <w:pPr>
        <w:ind w:firstLine="5565" w:firstLineChars="2650"/>
        <w:rPr>
          <w:rFonts w:cs="宋体" w:asciiTheme="minorEastAsia" w:hAnsiTheme="minorEastAsia" w:eastAsiaTheme="minorEastAsia"/>
        </w:rPr>
      </w:pPr>
      <w:r>
        <w:rPr>
          <w:rFonts w:hint="eastAsia" w:cs="宋体" w:asciiTheme="minorEastAsia" w:hAnsiTheme="minorEastAsia" w:eastAsiaTheme="minorEastAsia"/>
        </w:rPr>
        <w:t>保证人：（公章）</w:t>
      </w:r>
    </w:p>
    <w:p>
      <w:pPr>
        <w:rPr>
          <w:rFonts w:cs="宋体" w:asciiTheme="minorEastAsia" w:hAnsiTheme="minorEastAsia" w:eastAsiaTheme="minorEastAsia"/>
        </w:rPr>
      </w:pPr>
    </w:p>
    <w:p>
      <w:pPr>
        <w:ind w:firstLine="5775" w:firstLineChars="2750"/>
        <w:rPr>
          <w:rFonts w:cs="宋体" w:asciiTheme="minorEastAsia" w:hAnsiTheme="minorEastAsia" w:eastAsiaTheme="minorEastAsia"/>
        </w:rPr>
      </w:pPr>
      <w:r>
        <w:rPr>
          <w:rFonts w:hint="eastAsia" w:cs="宋体" w:asciiTheme="minorEastAsia" w:hAnsiTheme="minorEastAsia" w:eastAsiaTheme="minorEastAsia"/>
        </w:rPr>
        <w:t>年  月  日</w:t>
      </w:r>
    </w:p>
    <w:p>
      <w:pPr>
        <w:ind w:firstLine="5775" w:firstLineChars="2750"/>
        <w:rPr>
          <w:rFonts w:cs="宋体" w:asciiTheme="minorEastAsia" w:hAnsiTheme="minorEastAsia" w:eastAsiaTheme="minorEastAsia"/>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bookmarkEnd w:id="405"/>
    <w:bookmarkEnd w:id="406"/>
    <w:bookmarkEnd w:id="407"/>
    <w:bookmarkEnd w:id="408"/>
    <w:bookmarkEnd w:id="409"/>
    <w:bookmarkEnd w:id="410"/>
    <w:bookmarkEnd w:id="411"/>
    <w:bookmarkEnd w:id="412"/>
    <w:p>
      <w:pPr>
        <w:pStyle w:val="5"/>
        <w:spacing w:before="0" w:line="240" w:lineRule="atLeast"/>
        <w:ind w:left="1080" w:leftChars="257" w:hanging="540"/>
        <w:rPr>
          <w:rFonts w:asciiTheme="minorEastAsia" w:hAnsiTheme="minorEastAsia" w:eastAsiaTheme="minorEastAsia"/>
          <w:sz w:val="24"/>
        </w:rPr>
      </w:pPr>
      <w:bookmarkStart w:id="415" w:name="_Toc108880224"/>
      <w:bookmarkStart w:id="416" w:name="_Toc518923118"/>
      <w:bookmarkStart w:id="417" w:name="_Toc1893"/>
      <w:r>
        <w:rPr>
          <w:rFonts w:asciiTheme="minorEastAsia" w:hAnsiTheme="minorEastAsia" w:eastAsiaTheme="minorEastAsia"/>
          <w:sz w:val="24"/>
        </w:rPr>
        <w:t>3</w:t>
      </w:r>
      <w:r>
        <w:rPr>
          <w:rFonts w:hint="eastAsia" w:asciiTheme="minorEastAsia" w:hAnsiTheme="minorEastAsia" w:eastAsiaTheme="minorEastAsia"/>
          <w:sz w:val="24"/>
        </w:rPr>
        <w:t xml:space="preserve">   投标分项报价表（</w:t>
      </w:r>
      <w:r>
        <w:rPr>
          <w:rFonts w:asciiTheme="minorEastAsia" w:hAnsiTheme="minorEastAsia" w:eastAsiaTheme="minorEastAsia"/>
          <w:sz w:val="24"/>
        </w:rPr>
        <w:t>投标文件</w:t>
      </w:r>
      <w:r>
        <w:rPr>
          <w:rFonts w:hint="eastAsia" w:asciiTheme="minorEastAsia" w:hAnsiTheme="minorEastAsia" w:eastAsiaTheme="minorEastAsia"/>
          <w:sz w:val="24"/>
        </w:rPr>
        <w:t>格式五）</w:t>
      </w:r>
      <w:bookmarkEnd w:id="415"/>
      <w:bookmarkEnd w:id="416"/>
      <w:bookmarkEnd w:id="417"/>
    </w:p>
    <w:p>
      <w:pPr>
        <w:pStyle w:val="16"/>
        <w:spacing w:line="240" w:lineRule="atLeast"/>
        <w:ind w:left="1080" w:leftChars="257" w:hanging="540"/>
        <w:rPr>
          <w:rFonts w:asciiTheme="minorEastAsia" w:hAnsiTheme="minorEastAsia" w:eastAsiaTheme="minorEastAsia"/>
          <w:sz w:val="24"/>
        </w:rPr>
      </w:pPr>
    </w:p>
    <w:p>
      <w:pPr>
        <w:pStyle w:val="16"/>
        <w:spacing w:line="240" w:lineRule="atLeast"/>
        <w:ind w:left="-141" w:leftChars="-67"/>
        <w:rPr>
          <w:rFonts w:asciiTheme="minorEastAsia" w:hAnsiTheme="minorEastAsia" w:eastAsiaTheme="minorEastAsia"/>
          <w:sz w:val="24"/>
        </w:rPr>
      </w:pPr>
      <w:r>
        <w:rPr>
          <w:rFonts w:hint="eastAsia" w:asciiTheme="minorEastAsia" w:hAnsiTheme="minorEastAsia" w:eastAsiaTheme="minorEastAsia"/>
          <w:sz w:val="24"/>
        </w:rPr>
        <w:t xml:space="preserve">项目名称:                      招标编号: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分包号: 　 </w:t>
      </w:r>
      <w:r>
        <w:rPr>
          <w:rFonts w:asciiTheme="minorEastAsia" w:hAnsiTheme="minorEastAsia" w:eastAsiaTheme="minorEastAsia"/>
          <w:sz w:val="24"/>
        </w:rPr>
        <w:t xml:space="preserve">       </w:t>
      </w:r>
      <w:r>
        <w:rPr>
          <w:rFonts w:hint="eastAsia" w:asciiTheme="minorEastAsia" w:hAnsiTheme="minorEastAsia" w:eastAsiaTheme="minorEastAsia"/>
          <w:sz w:val="24"/>
        </w:rPr>
        <w:t>　</w:t>
      </w:r>
    </w:p>
    <w:p>
      <w:pPr>
        <w:pStyle w:val="16"/>
        <w:spacing w:line="240" w:lineRule="atLeast"/>
        <w:ind w:left="-141" w:leftChars="-67" w:firstLine="6120" w:firstLineChars="2550"/>
        <w:rPr>
          <w:rFonts w:asciiTheme="minorEastAsia" w:hAnsiTheme="minorEastAsia" w:eastAsiaTheme="minorEastAsia"/>
          <w:sz w:val="24"/>
        </w:rPr>
      </w:pPr>
      <w:r>
        <w:rPr>
          <w:rFonts w:hint="eastAsia" w:asciiTheme="minorEastAsia" w:hAnsiTheme="minorEastAsia" w:eastAsiaTheme="minorEastAsia"/>
          <w:sz w:val="24"/>
        </w:rPr>
        <w:t>报价单位：人民币 元</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3796" w:type="dxa"/>
            <w:vAlign w:val="center"/>
          </w:tcPr>
          <w:p>
            <w:pPr>
              <w:pStyle w:val="16"/>
              <w:spacing w:line="240" w:lineRule="atLeas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2162" w:type="dxa"/>
            <w:vAlign w:val="center"/>
          </w:tcPr>
          <w:p>
            <w:pPr>
              <w:pStyle w:val="16"/>
              <w:spacing w:line="240" w:lineRule="atLeast"/>
              <w:jc w:val="center"/>
              <w:rPr>
                <w:rFonts w:asciiTheme="minorEastAsia" w:hAnsiTheme="minorEastAsia" w:eastAsiaTheme="minorEastAsia"/>
                <w:sz w:val="24"/>
              </w:rPr>
            </w:pPr>
            <w:r>
              <w:rPr>
                <w:rFonts w:hint="eastAsia" w:asciiTheme="minorEastAsia" w:hAnsiTheme="minorEastAsia" w:eastAsiaTheme="minorEastAsia"/>
                <w:sz w:val="24"/>
              </w:rPr>
              <w:t>报价</w:t>
            </w:r>
          </w:p>
        </w:tc>
        <w:tc>
          <w:tcPr>
            <w:tcW w:w="1667" w:type="dxa"/>
            <w:vAlign w:val="center"/>
          </w:tcPr>
          <w:p>
            <w:pPr>
              <w:pStyle w:val="16"/>
              <w:spacing w:line="240" w:lineRule="atLeas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vAlign w:val="center"/>
          </w:tcPr>
          <w:p>
            <w:pPr>
              <w:pStyle w:val="16"/>
              <w:spacing w:line="240" w:lineRule="atLeast"/>
              <w:ind w:left="269" w:leftChars="128"/>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3796" w:type="dxa"/>
            <w:vAlign w:val="center"/>
          </w:tcPr>
          <w:p>
            <w:pPr>
              <w:pStyle w:val="16"/>
              <w:spacing w:line="240" w:lineRule="atLeast"/>
              <w:jc w:val="center"/>
              <w:rPr>
                <w:rFonts w:asciiTheme="minorEastAsia" w:hAnsiTheme="minorEastAsia" w:eastAsiaTheme="minorEastAsia"/>
                <w:sz w:val="24"/>
              </w:rPr>
            </w:pPr>
          </w:p>
        </w:tc>
        <w:tc>
          <w:tcPr>
            <w:tcW w:w="2162" w:type="dxa"/>
            <w:vAlign w:val="center"/>
          </w:tcPr>
          <w:p>
            <w:pPr>
              <w:pStyle w:val="16"/>
              <w:spacing w:line="240" w:lineRule="atLeast"/>
              <w:ind w:left="1080" w:leftChars="257" w:hanging="540"/>
              <w:jc w:val="center"/>
              <w:rPr>
                <w:rFonts w:asciiTheme="minorEastAsia" w:hAnsiTheme="minorEastAsia" w:eastAsiaTheme="minorEastAsia"/>
                <w:sz w:val="24"/>
              </w:rPr>
            </w:pP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vAlign w:val="center"/>
          </w:tcPr>
          <w:p>
            <w:pPr>
              <w:pStyle w:val="16"/>
              <w:spacing w:line="240" w:lineRule="atLeast"/>
              <w:rPr>
                <w:rFonts w:asciiTheme="minorEastAsia" w:hAnsiTheme="minorEastAsia" w:eastAsiaTheme="minorEastAsia"/>
                <w:sz w:val="24"/>
              </w:rPr>
            </w:pPr>
            <w:r>
              <w:rPr>
                <w:rFonts w:hint="eastAsia" w:asciiTheme="minorEastAsia" w:hAnsiTheme="minorEastAsia" w:eastAsiaTheme="minorEastAsia"/>
                <w:sz w:val="24"/>
              </w:rPr>
              <w:t>总价：</w:t>
            </w:r>
          </w:p>
        </w:tc>
        <w:tc>
          <w:tcPr>
            <w:tcW w:w="1667" w:type="dxa"/>
            <w:vAlign w:val="center"/>
          </w:tcPr>
          <w:p>
            <w:pPr>
              <w:pStyle w:val="16"/>
              <w:spacing w:line="240" w:lineRule="atLeast"/>
              <w:ind w:left="1080" w:leftChars="257" w:hanging="540"/>
              <w:jc w:val="center"/>
              <w:rPr>
                <w:rFonts w:asciiTheme="minorEastAsia" w:hAnsiTheme="minorEastAsia" w:eastAsiaTheme="minorEastAsia"/>
                <w:sz w:val="24"/>
              </w:rPr>
            </w:pPr>
          </w:p>
        </w:tc>
      </w:tr>
    </w:tbl>
    <w:p>
      <w:pPr>
        <w:pStyle w:val="16"/>
        <w:spacing w:line="240" w:lineRule="atLeast"/>
        <w:ind w:left="1080" w:leftChars="257" w:hanging="540"/>
        <w:rPr>
          <w:rFonts w:asciiTheme="minorEastAsia" w:hAnsiTheme="minorEastAsia" w:eastAsiaTheme="minorEastAsia"/>
          <w:sz w:val="24"/>
        </w:rPr>
      </w:pPr>
    </w:p>
    <w:p>
      <w:pPr>
        <w:pStyle w:val="16"/>
        <w:spacing w:line="240" w:lineRule="atLeast"/>
        <w:ind w:left="1080" w:leftChars="257" w:hanging="540"/>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或其委托代理人</w:t>
      </w:r>
      <w:r>
        <w:rPr>
          <w:rFonts w:hint="eastAsia" w:asciiTheme="minorEastAsia" w:hAnsiTheme="minorEastAsia" w:eastAsiaTheme="minorEastAsia"/>
          <w:sz w:val="24"/>
        </w:rPr>
        <w:t>签字:</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ab/>
      </w:r>
      <w:r>
        <w:rPr>
          <w:rFonts w:hint="eastAsia" w:asciiTheme="minorEastAsia" w:hAnsiTheme="minorEastAsia" w:eastAsiaTheme="minorEastAsia"/>
          <w:sz w:val="24"/>
          <w:u w:val="single"/>
        </w:rPr>
        <w:t xml:space="preserve">                 </w:t>
      </w:r>
    </w:p>
    <w:p>
      <w:pPr>
        <w:pStyle w:val="16"/>
        <w:tabs>
          <w:tab w:val="left" w:pos="5370"/>
        </w:tabs>
        <w:spacing w:line="240" w:lineRule="atLeast"/>
        <w:ind w:left="1080" w:leftChars="257" w:hanging="540"/>
        <w:rPr>
          <w:rFonts w:asciiTheme="minorEastAsia" w:hAnsiTheme="minorEastAsia" w:eastAsiaTheme="minorEastAsia"/>
          <w:sz w:val="24"/>
          <w:u w:val="single"/>
        </w:rPr>
      </w:pPr>
      <w:r>
        <w:rPr>
          <w:rFonts w:hint="eastAsia" w:asciiTheme="minorEastAsia" w:hAnsiTheme="minorEastAsia" w:eastAsiaTheme="minorEastAsia"/>
          <w:sz w:val="24"/>
        </w:rPr>
        <w:t>投标人(盖单位章):</w:t>
      </w:r>
      <w:r>
        <w:rPr>
          <w:rFonts w:asciiTheme="minorEastAsia" w:hAnsiTheme="minorEastAsia" w:eastAsiaTheme="minorEastAsia"/>
          <w:sz w:val="24"/>
          <w:u w:val="single"/>
        </w:rPr>
        <w:tab/>
      </w:r>
    </w:p>
    <w:p>
      <w:pPr>
        <w:pStyle w:val="16"/>
        <w:spacing w:line="240" w:lineRule="atLeast"/>
        <w:ind w:left="1080" w:leftChars="257" w:hanging="540"/>
        <w:rPr>
          <w:rFonts w:asciiTheme="minorEastAsia" w:hAnsiTheme="minorEastAsia" w:eastAsiaTheme="minorEastAsia"/>
          <w:sz w:val="24"/>
        </w:rPr>
      </w:pPr>
    </w:p>
    <w:p>
      <w:pPr>
        <w:pStyle w:val="16"/>
        <w:spacing w:line="240" w:lineRule="atLeast"/>
        <w:ind w:left="1080" w:leftChars="257" w:hanging="540"/>
        <w:rPr>
          <w:rFonts w:asciiTheme="minorEastAsia" w:hAnsiTheme="minorEastAsia" w:eastAsiaTheme="minorEastAsia"/>
          <w:sz w:val="24"/>
        </w:rPr>
      </w:pPr>
      <w:r>
        <w:rPr>
          <w:rFonts w:hint="eastAsia" w:asciiTheme="minorEastAsia" w:hAnsiTheme="minorEastAsia" w:eastAsiaTheme="minorEastAsia"/>
          <w:sz w:val="24"/>
        </w:rPr>
        <w:t>注:1. 如果按分项报价计算的结果与总价不一致,以分项报价为准修正总价。</w:t>
      </w:r>
    </w:p>
    <w:p>
      <w:pPr>
        <w:pStyle w:val="16"/>
        <w:spacing w:line="240" w:lineRule="atLeast"/>
        <w:ind w:left="1079" w:leftChars="428" w:hanging="180" w:hangingChars="75"/>
        <w:rPr>
          <w:rFonts w:asciiTheme="minorEastAsia" w:hAnsiTheme="minorEastAsia" w:eastAsiaTheme="minorEastAsia"/>
          <w:sz w:val="24"/>
        </w:rPr>
      </w:pPr>
      <w:r>
        <w:rPr>
          <w:rFonts w:hint="eastAsia" w:asciiTheme="minorEastAsia" w:hAnsiTheme="minorEastAsia" w:eastAsiaTheme="minorEastAsia"/>
          <w:sz w:val="24"/>
        </w:rPr>
        <w:t>2. 上述各项的详细分项报价，可另页描述。</w:t>
      </w:r>
    </w:p>
    <w:p>
      <w:pPr>
        <w:pStyle w:val="16"/>
        <w:spacing w:line="360" w:lineRule="exact"/>
        <w:ind w:left="1080" w:leftChars="257" w:hanging="540"/>
        <w:rPr>
          <w:rFonts w:cs="宋体" w:asciiTheme="minorEastAsia" w:hAnsiTheme="minorEastAsia" w:eastAsiaTheme="minorEastAsia"/>
          <w:sz w:val="24"/>
        </w:rPr>
      </w:pPr>
      <w:r>
        <w:rPr>
          <w:rFonts w:hint="eastAsia" w:asciiTheme="minorEastAsia" w:hAnsiTheme="minorEastAsia" w:eastAsiaTheme="minorEastAsia"/>
          <w:sz w:val="24"/>
        </w:rPr>
        <w:t xml:space="preserve">   3. 如果开标一览表（报价表）内容与投标文件中明细表内容不一致的，以开标一览表（报价表）内容为准。 </w:t>
      </w:r>
    </w:p>
    <w:p>
      <w:pPr>
        <w:pStyle w:val="16"/>
        <w:tabs>
          <w:tab w:val="left" w:pos="5580"/>
        </w:tabs>
        <w:spacing w:line="360" w:lineRule="exact"/>
        <w:rPr>
          <w:rFonts w:cs="宋体" w:asciiTheme="minorEastAsia" w:hAnsiTheme="minorEastAsia" w:eastAsiaTheme="minorEastAsia"/>
          <w:sz w:val="24"/>
          <w:u w:val="single"/>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16"/>
        <w:tabs>
          <w:tab w:val="left" w:pos="5580"/>
        </w:tabs>
        <w:spacing w:line="360" w:lineRule="exact"/>
        <w:rPr>
          <w:rFonts w:cs="宋体" w:asciiTheme="minorEastAsia" w:hAnsiTheme="minorEastAsia" w:eastAsiaTheme="minorEastAsia"/>
          <w:sz w:val="24"/>
        </w:rPr>
      </w:pPr>
    </w:p>
    <w:p>
      <w:pPr>
        <w:pStyle w:val="5"/>
        <w:spacing w:before="0" w:line="240" w:lineRule="atLeast"/>
        <w:ind w:left="1080" w:leftChars="257" w:hanging="540"/>
        <w:rPr>
          <w:rFonts w:cs="宋体" w:asciiTheme="minorEastAsia" w:hAnsiTheme="minorEastAsia" w:eastAsiaTheme="minorEastAsia"/>
          <w:sz w:val="24"/>
        </w:rPr>
      </w:pPr>
      <w:bookmarkStart w:id="418" w:name="_Toc216582818"/>
      <w:bookmarkStart w:id="419" w:name="_Toc23"/>
      <w:bookmarkStart w:id="420" w:name="_Toc515647821"/>
      <w:bookmarkStart w:id="421" w:name="_Toc4280"/>
      <w:bookmarkStart w:id="422" w:name="_Toc4342"/>
      <w:bookmarkStart w:id="423" w:name="_Toc28674"/>
      <w:bookmarkStart w:id="424" w:name="_Toc1980"/>
      <w:bookmarkStart w:id="425" w:name="_Toc21009"/>
      <w:bookmarkStart w:id="426" w:name="_Toc108880225"/>
      <w:r>
        <w:rPr>
          <w:rFonts w:hint="eastAsia" w:cs="宋体" w:asciiTheme="minorEastAsia" w:hAnsiTheme="minorEastAsia" w:eastAsiaTheme="minorEastAsia"/>
          <w:sz w:val="24"/>
        </w:rPr>
        <w:t>4  商务条款偏离表</w:t>
      </w:r>
      <w:bookmarkEnd w:id="418"/>
      <w:r>
        <w:rPr>
          <w:rFonts w:hint="eastAsia" w:cs="宋体" w:asciiTheme="minorEastAsia" w:hAnsiTheme="minorEastAsia" w:eastAsiaTheme="minorEastAsia"/>
          <w:sz w:val="24"/>
        </w:rPr>
        <w:t>（响应文件格式十）</w:t>
      </w:r>
      <w:bookmarkEnd w:id="419"/>
      <w:bookmarkEnd w:id="420"/>
      <w:bookmarkEnd w:id="421"/>
      <w:bookmarkEnd w:id="422"/>
      <w:bookmarkEnd w:id="423"/>
      <w:bookmarkEnd w:id="424"/>
      <w:bookmarkEnd w:id="425"/>
      <w:r>
        <w:rPr>
          <w:rFonts w:hint="eastAsia" w:cs="宋体" w:asciiTheme="minorEastAsia" w:hAnsiTheme="minorEastAsia" w:eastAsiaTheme="minorEastAsia"/>
          <w:sz w:val="24"/>
          <w:szCs w:val="24"/>
        </w:rPr>
        <w:t>(本项目不适用）</w:t>
      </w:r>
      <w:bookmarkEnd w:id="426"/>
    </w:p>
    <w:p>
      <w:pPr>
        <w:pStyle w:val="5"/>
        <w:spacing w:before="0"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6"/>
        <w:spacing w:line="360" w:lineRule="exact"/>
        <w:ind w:left="1080" w:leftChars="257" w:hanging="540"/>
        <w:rPr>
          <w:rFonts w:cs="宋体" w:asciiTheme="minorEastAsia" w:hAnsiTheme="minorEastAsia" w:eastAsiaTheme="minorEastAsia"/>
          <w:sz w:val="24"/>
        </w:rPr>
      </w:pPr>
    </w:p>
    <w:tbl>
      <w:tblPr>
        <w:tblStyle w:val="37"/>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6"/>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2520" w:type="dxa"/>
          </w:tcPr>
          <w:p>
            <w:pPr>
              <w:pStyle w:val="16"/>
              <w:spacing w:line="360" w:lineRule="exact"/>
              <w:ind w:left="1080" w:leftChars="257" w:hanging="540"/>
              <w:jc w:val="center"/>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2520" w:type="dxa"/>
          </w:tcPr>
          <w:p>
            <w:pPr>
              <w:pStyle w:val="16"/>
              <w:spacing w:line="360" w:lineRule="exact"/>
              <w:ind w:left="1080" w:leftChars="257" w:hanging="540"/>
              <w:rPr>
                <w:rFonts w:cs="宋体" w:asciiTheme="minorEastAsia" w:hAnsiTheme="minorEastAsia" w:eastAsiaTheme="minorEastAsia"/>
                <w:sz w:val="24"/>
              </w:rPr>
            </w:pPr>
          </w:p>
        </w:tc>
        <w:tc>
          <w:tcPr>
            <w:tcW w:w="900" w:type="dxa"/>
          </w:tcPr>
          <w:p>
            <w:pPr>
              <w:pStyle w:val="16"/>
              <w:spacing w:line="360" w:lineRule="exact"/>
              <w:ind w:left="1080" w:leftChars="257" w:hanging="540"/>
              <w:rPr>
                <w:rFonts w:cs="宋体" w:asciiTheme="minorEastAsia" w:hAnsiTheme="minorEastAsia" w:eastAsiaTheme="minorEastAsia"/>
                <w:sz w:val="24"/>
              </w:rPr>
            </w:pPr>
          </w:p>
        </w:tc>
      </w:tr>
    </w:tbl>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p>
    <w:p>
      <w:pPr>
        <w:pStyle w:val="16"/>
        <w:spacing w:line="360" w:lineRule="exact"/>
        <w:ind w:left="1080"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6"/>
        <w:tabs>
          <w:tab w:val="left" w:pos="5370"/>
        </w:tabs>
        <w:spacing w:line="360" w:lineRule="exact"/>
        <w:ind w:left="1080"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widowControl/>
        <w:jc w:val="left"/>
        <w:rPr>
          <w:rFonts w:cs="宋体" w:asciiTheme="minorEastAsia" w:hAnsiTheme="minorEastAsia" w:eastAsiaTheme="minorEastAsia"/>
          <w:sz w:val="24"/>
          <w:szCs w:val="22"/>
        </w:rPr>
      </w:pPr>
      <w:r>
        <w:rPr>
          <w:rFonts w:cs="宋体" w:asciiTheme="minorEastAsia" w:hAnsiTheme="minorEastAsia" w:eastAsiaTheme="minorEastAsia"/>
          <w:sz w:val="24"/>
        </w:rPr>
        <w:br w:type="page"/>
      </w:r>
    </w:p>
    <w:p>
      <w:pPr>
        <w:pStyle w:val="5"/>
        <w:spacing w:before="0" w:line="360" w:lineRule="exact"/>
        <w:rPr>
          <w:rFonts w:cs="宋体" w:asciiTheme="minorEastAsia" w:hAnsiTheme="minorEastAsia" w:eastAsiaTheme="minorEastAsia"/>
          <w:sz w:val="24"/>
        </w:rPr>
      </w:pPr>
      <w:bookmarkStart w:id="427" w:name="_Hlt520343392"/>
      <w:bookmarkEnd w:id="427"/>
      <w:bookmarkStart w:id="428" w:name="_Hlt520274407"/>
      <w:bookmarkEnd w:id="428"/>
      <w:bookmarkStart w:id="429" w:name="_Hlt520274393"/>
      <w:bookmarkEnd w:id="429"/>
      <w:bookmarkStart w:id="430" w:name="_Hlt520343000"/>
      <w:bookmarkEnd w:id="430"/>
      <w:bookmarkStart w:id="431" w:name="_Hlt520273711"/>
      <w:bookmarkEnd w:id="431"/>
      <w:bookmarkStart w:id="432" w:name="_Hlt520350957"/>
      <w:bookmarkEnd w:id="432"/>
      <w:bookmarkStart w:id="433" w:name="_Hlt520274065"/>
      <w:bookmarkEnd w:id="433"/>
      <w:bookmarkStart w:id="434" w:name="_Hlt520271212"/>
      <w:bookmarkEnd w:id="434"/>
      <w:bookmarkStart w:id="435" w:name="_Hlt520274911"/>
      <w:bookmarkEnd w:id="435"/>
      <w:bookmarkStart w:id="436" w:name="_Hlt520273973"/>
      <w:bookmarkEnd w:id="436"/>
      <w:bookmarkStart w:id="437" w:name="_Hlt520350918"/>
      <w:bookmarkEnd w:id="437"/>
      <w:bookmarkStart w:id="438" w:name="_Toc281"/>
      <w:bookmarkStart w:id="439" w:name="_Toc26282"/>
      <w:bookmarkStart w:id="440" w:name="_Toc3916"/>
      <w:bookmarkStart w:id="441" w:name="_Toc10725"/>
      <w:bookmarkStart w:id="442" w:name="_Toc21312"/>
      <w:bookmarkStart w:id="443" w:name="_Toc17036"/>
      <w:bookmarkStart w:id="444" w:name="_Toc515647823"/>
      <w:bookmarkStart w:id="445" w:name="_Toc108880226"/>
      <w:r>
        <w:rPr>
          <w:rFonts w:hint="eastAsia" w:cs="宋体" w:asciiTheme="minorEastAsia" w:hAnsiTheme="minorEastAsia" w:eastAsiaTheme="minorEastAsia"/>
          <w:sz w:val="24"/>
        </w:rPr>
        <w:t>5-1 供应商企业（单位）类型声明函（响应文件格式十一）</w:t>
      </w:r>
      <w:bookmarkEnd w:id="438"/>
      <w:bookmarkEnd w:id="439"/>
      <w:bookmarkEnd w:id="440"/>
      <w:bookmarkEnd w:id="441"/>
      <w:bookmarkEnd w:id="442"/>
      <w:bookmarkEnd w:id="443"/>
      <w:bookmarkEnd w:id="444"/>
      <w:bookmarkEnd w:id="445"/>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080"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5"/>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46" w:name="_Toc19302"/>
      <w:bookmarkStart w:id="447" w:name="_Toc11803"/>
      <w:bookmarkStart w:id="448" w:name="_Toc30508"/>
      <w:bookmarkStart w:id="449" w:name="_Toc108880227"/>
      <w:bookmarkStart w:id="450" w:name="_Toc30941"/>
      <w:bookmarkStart w:id="451" w:name="_Toc10977"/>
      <w:bookmarkStart w:id="452" w:name="_Toc515647824"/>
      <w:bookmarkStart w:id="453" w:name="_Toc13461"/>
      <w:r>
        <w:rPr>
          <w:rFonts w:hint="eastAsia" w:cs="宋体" w:asciiTheme="minorEastAsia" w:hAnsiTheme="minorEastAsia" w:eastAsiaTheme="minorEastAsia"/>
          <w:b w:val="0"/>
          <w:sz w:val="24"/>
        </w:rPr>
        <w:t>5</w:t>
      </w:r>
      <w:r>
        <w:rPr>
          <w:rFonts w:hint="eastAsia" w:cs="宋体" w:asciiTheme="minorEastAsia" w:hAnsiTheme="minorEastAsia" w:eastAsiaTheme="minorEastAsia"/>
          <w:sz w:val="24"/>
        </w:rPr>
        <w:t>-2   制造商企业（单位）类型声明函（响应文件格式十二）</w:t>
      </w:r>
      <w:bookmarkEnd w:id="446"/>
      <w:bookmarkEnd w:id="447"/>
      <w:bookmarkEnd w:id="448"/>
      <w:bookmarkEnd w:id="449"/>
      <w:bookmarkEnd w:id="450"/>
      <w:bookmarkEnd w:id="451"/>
      <w:bookmarkEnd w:id="452"/>
      <w:bookmarkEnd w:id="453"/>
    </w:p>
    <w:p>
      <w:pPr>
        <w:rPr>
          <w:rFonts w:asciiTheme="minorEastAsia" w:hAnsiTheme="minorEastAsia" w:eastAsiaTheme="minorEastAsia"/>
        </w:rPr>
      </w:pPr>
    </w:p>
    <w:p>
      <w:pPr>
        <w:spacing w:line="360" w:lineRule="exact"/>
        <w:ind w:left="1080"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6"/>
        <w:rPr>
          <w:rFonts w:cs="宋体"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54" w:name="_Toc31054"/>
      <w:bookmarkStart w:id="455" w:name="_Toc20016"/>
      <w:bookmarkStart w:id="456" w:name="_Toc23068"/>
      <w:bookmarkStart w:id="457" w:name="_Toc8320"/>
      <w:bookmarkStart w:id="458" w:name="_Toc515647825"/>
      <w:bookmarkStart w:id="459" w:name="_Toc26728"/>
      <w:bookmarkStart w:id="460" w:name="_Toc19284"/>
      <w:bookmarkStart w:id="461" w:name="OLE_LINK13"/>
      <w:bookmarkStart w:id="462" w:name="OLE_LINK14"/>
    </w:p>
    <w:p>
      <w:pPr>
        <w:pStyle w:val="5"/>
        <w:spacing w:before="0" w:line="360" w:lineRule="exact"/>
        <w:jc w:val="both"/>
        <w:rPr>
          <w:rFonts w:cs="宋体" w:asciiTheme="minorEastAsia" w:hAnsiTheme="minorEastAsia" w:eastAsiaTheme="minorEastAsia"/>
          <w:sz w:val="24"/>
        </w:rPr>
      </w:pPr>
      <w:bookmarkStart w:id="463" w:name="_Toc108880228"/>
      <w:r>
        <w:rPr>
          <w:rFonts w:hint="eastAsia" w:cs="宋体" w:asciiTheme="minorEastAsia" w:hAnsiTheme="minorEastAsia" w:eastAsiaTheme="minorEastAsia"/>
          <w:sz w:val="24"/>
        </w:rPr>
        <w:t>5-3   残疾人福利性单位声明函（本项目不适用）（响应文件格式十三）</w:t>
      </w:r>
      <w:bookmarkEnd w:id="454"/>
      <w:bookmarkEnd w:id="455"/>
      <w:bookmarkEnd w:id="456"/>
      <w:bookmarkEnd w:id="457"/>
      <w:bookmarkEnd w:id="458"/>
      <w:bookmarkEnd w:id="459"/>
      <w:bookmarkEnd w:id="460"/>
      <w:bookmarkEnd w:id="463"/>
    </w:p>
    <w:p>
      <w:pPr>
        <w:rPr>
          <w:rFonts w:asciiTheme="minorEastAsia" w:hAnsiTheme="minorEastAsia" w:eastAsiaTheme="minorEastAsia"/>
        </w:rPr>
      </w:pPr>
    </w:p>
    <w:bookmarkEnd w:id="461"/>
    <w:bookmarkEnd w:id="462"/>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080"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p>
    <w:p>
      <w:pPr>
        <w:spacing w:line="360" w:lineRule="exact"/>
        <w:ind w:left="1080"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 xml:space="preserve">              残疾人福利性单位名称（盖单位章）：______________</w:t>
      </w:r>
    </w:p>
    <w:p>
      <w:pPr>
        <w:spacing w:line="360" w:lineRule="exact"/>
        <w:ind w:firstLine="2400" w:firstLineChars="100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    期：___________________</w:t>
      </w:r>
    </w:p>
    <w:p>
      <w:pPr>
        <w:spacing w:line="360" w:lineRule="exact"/>
        <w:ind w:left="1080" w:leftChars="257" w:hanging="540"/>
        <w:jc w:val="center"/>
        <w:rPr>
          <w:rFonts w:cs="宋体" w:asciiTheme="minorEastAsia" w:hAnsiTheme="minorEastAsia" w:eastAsiaTheme="minorEastAsia"/>
          <w:b/>
          <w:kern w:val="0"/>
          <w:sz w:val="24"/>
          <w:szCs w:val="20"/>
        </w:rPr>
      </w:pPr>
    </w:p>
    <w:p>
      <w:pPr>
        <w:widowControl/>
        <w:jc w:val="left"/>
        <w:rPr>
          <w:rFonts w:cs="宋体" w:asciiTheme="minorEastAsia" w:hAnsiTheme="minorEastAsia" w:eastAsiaTheme="minorEastAsia"/>
          <w:b/>
          <w:kern w:val="0"/>
          <w:sz w:val="24"/>
          <w:szCs w:val="20"/>
        </w:rPr>
      </w:pPr>
      <w:bookmarkStart w:id="464" w:name="_Toc30795"/>
      <w:bookmarkStart w:id="465" w:name="_Toc515647827"/>
      <w:bookmarkStart w:id="466" w:name="_Toc28099"/>
      <w:r>
        <w:rPr>
          <w:rFonts w:cs="宋体" w:asciiTheme="minorEastAsia" w:hAnsiTheme="minorEastAsia" w:eastAsiaTheme="minorEastAsia"/>
          <w:sz w:val="24"/>
        </w:rPr>
        <w:br w:type="page"/>
      </w:r>
    </w:p>
    <w:p>
      <w:pPr>
        <w:pStyle w:val="5"/>
        <w:spacing w:before="0" w:line="360" w:lineRule="exact"/>
        <w:rPr>
          <w:rFonts w:cs="宋体" w:asciiTheme="minorEastAsia" w:hAnsiTheme="minorEastAsia" w:eastAsiaTheme="minorEastAsia"/>
          <w:sz w:val="24"/>
        </w:rPr>
      </w:pPr>
      <w:bookmarkStart w:id="467" w:name="_Toc108880229"/>
      <w:r>
        <w:rPr>
          <w:rFonts w:hint="eastAsia" w:cs="宋体" w:asciiTheme="minorEastAsia" w:hAnsiTheme="minorEastAsia" w:eastAsiaTheme="minorEastAsia"/>
          <w:sz w:val="24"/>
        </w:rPr>
        <w:t>5-4中小企业声明函</w:t>
      </w:r>
      <w:bookmarkEnd w:id="467"/>
    </w:p>
    <w:p>
      <w:pPr>
        <w:pStyle w:val="108"/>
        <w:jc w:val="center"/>
        <w:rPr>
          <w:rFonts w:cs="宋体" w:asciiTheme="minorEastAsia" w:hAnsiTheme="minorEastAsia" w:eastAsiaTheme="minorEastAsia"/>
          <w:sz w:val="24"/>
        </w:rPr>
      </w:pPr>
      <w:bookmarkStart w:id="468" w:name="_Toc25642"/>
      <w:bookmarkStart w:id="469" w:name="_Toc256000041"/>
      <w:bookmarkStart w:id="470" w:name="_Toc31547"/>
    </w:p>
    <w:p>
      <w:pPr>
        <w:pStyle w:val="108"/>
        <w:jc w:val="center"/>
        <w:rPr>
          <w:rFonts w:cs="宋体" w:asciiTheme="minorEastAsia" w:hAnsiTheme="minorEastAsia" w:eastAsiaTheme="minorEastAsia"/>
          <w:sz w:val="24"/>
        </w:rPr>
      </w:pPr>
      <w:r>
        <w:rPr>
          <w:rFonts w:hint="eastAsia" w:cs="宋体" w:asciiTheme="minorEastAsia" w:hAnsiTheme="minorEastAsia" w:eastAsiaTheme="minorEastAsia"/>
          <w:sz w:val="24"/>
        </w:rPr>
        <w:t>中小企业声明函</w:t>
      </w:r>
      <w:bookmarkEnd w:id="468"/>
      <w:bookmarkEnd w:id="469"/>
      <w:bookmarkEnd w:id="470"/>
    </w:p>
    <w:p>
      <w:pPr>
        <w:pStyle w:val="108"/>
        <w:jc w:val="center"/>
        <w:rPr>
          <w:rFonts w:cs="宋体" w:asciiTheme="minorEastAsia" w:hAnsiTheme="minorEastAsia" w:eastAsiaTheme="minorEastAsia"/>
          <w:sz w:val="24"/>
        </w:rPr>
      </w:pPr>
      <w:r>
        <w:rPr>
          <w:rFonts w:hint="eastAsia" w:cs="宋体" w:asciiTheme="minorEastAsia" w:hAnsiTheme="minorEastAsia" w:eastAsiaTheme="minorEastAsia"/>
          <w:sz w:val="24"/>
          <w:szCs w:val="21"/>
        </w:rPr>
        <w:t>（中、小、微型企业产品价格需扣除的须提供）</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本公司（联合体）郑重声明，《政府采购促进中小企业发展暂行办法》（财库〔2020〕46号）、《关于进一步加大政府采购支持中小企业力度的通知》（财库〔2022〕19号）的规定，本公司（联合体）参加</w:t>
      </w:r>
      <w:r>
        <w:rPr>
          <w:rFonts w:hint="eastAsia" w:cs="宋体" w:asciiTheme="minorEastAsia" w:hAnsiTheme="minorEastAsia" w:eastAsiaTheme="minorEastAsia"/>
          <w:spacing w:val="-2"/>
          <w:sz w:val="24"/>
          <w:szCs w:val="24"/>
          <w:u w:val="single"/>
          <w:lang w:val="en-US" w:eastAsia="zh-CN"/>
        </w:rPr>
        <w:t>（单位名称）</w:t>
      </w:r>
      <w:r>
        <w:rPr>
          <w:rFonts w:hint="eastAsia" w:cs="宋体" w:asciiTheme="minorEastAsia" w:hAnsiTheme="minorEastAsia" w:eastAsiaTheme="minorEastAsia"/>
          <w:spacing w:val="-2"/>
          <w:sz w:val="24"/>
          <w:szCs w:val="24"/>
          <w:lang w:val="en-US" w:eastAsia="zh-CN"/>
        </w:rPr>
        <w:t>的</w:t>
      </w:r>
      <w:r>
        <w:rPr>
          <w:rFonts w:hint="eastAsia" w:cs="宋体" w:asciiTheme="minorEastAsia" w:hAnsiTheme="minorEastAsia" w:eastAsiaTheme="minorEastAsia"/>
          <w:spacing w:val="-2"/>
          <w:sz w:val="24"/>
          <w:szCs w:val="24"/>
          <w:u w:val="single"/>
          <w:lang w:val="en-US" w:eastAsia="zh-CN"/>
        </w:rPr>
        <w:t>（项目名称）</w:t>
      </w:r>
      <w:r>
        <w:rPr>
          <w:rFonts w:hint="eastAsia" w:cs="宋体" w:asciiTheme="minorEastAsia" w:hAnsiTheme="minorEastAsia" w:eastAsiaTheme="minorEastAsia"/>
          <w:spacing w:val="-2"/>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1.</w:t>
      </w:r>
      <w:r>
        <w:rPr>
          <w:rFonts w:hint="eastAsia" w:cs="宋体" w:asciiTheme="minorEastAsia" w:hAnsiTheme="minorEastAsia" w:eastAsiaTheme="minorEastAsia"/>
          <w:spacing w:val="-2"/>
          <w:sz w:val="24"/>
          <w:szCs w:val="24"/>
          <w:u w:val="single"/>
          <w:lang w:val="en-US" w:eastAsia="zh-CN"/>
        </w:rPr>
        <w:t>（标的名称）</w:t>
      </w:r>
      <w:r>
        <w:rPr>
          <w:rFonts w:hint="eastAsia" w:cs="宋体" w:asciiTheme="minorEastAsia" w:hAnsiTheme="minorEastAsia" w:eastAsiaTheme="minorEastAsia"/>
          <w:spacing w:val="-2"/>
          <w:sz w:val="24"/>
          <w:szCs w:val="24"/>
          <w:lang w:val="en-US" w:eastAsia="zh-CN"/>
        </w:rPr>
        <w:t>，属于</w:t>
      </w:r>
      <w:r>
        <w:rPr>
          <w:rFonts w:hint="eastAsia" w:cs="宋体" w:asciiTheme="minorEastAsia" w:hAnsiTheme="minorEastAsia" w:eastAsiaTheme="minorEastAsia"/>
          <w:spacing w:val="-2"/>
          <w:sz w:val="24"/>
          <w:szCs w:val="24"/>
          <w:u w:val="single"/>
          <w:lang w:val="en-US" w:eastAsia="zh-CN"/>
        </w:rPr>
        <w:t>（采购文件中明确的所属行业）</w:t>
      </w:r>
      <w:r>
        <w:rPr>
          <w:rFonts w:hint="eastAsia" w:cs="宋体" w:asciiTheme="minorEastAsia" w:hAnsiTheme="minorEastAsia" w:eastAsiaTheme="minorEastAsia"/>
          <w:spacing w:val="-2"/>
          <w:sz w:val="24"/>
          <w:szCs w:val="24"/>
          <w:lang w:val="en-US" w:eastAsia="zh-CN"/>
        </w:rPr>
        <w:t>；承建（承接）企业为</w:t>
      </w:r>
      <w:r>
        <w:rPr>
          <w:rFonts w:hint="eastAsia" w:cs="宋体" w:asciiTheme="minorEastAsia" w:hAnsiTheme="minorEastAsia" w:eastAsiaTheme="minorEastAsia"/>
          <w:spacing w:val="-2"/>
          <w:sz w:val="24"/>
          <w:szCs w:val="24"/>
          <w:u w:val="single"/>
          <w:lang w:val="en-US" w:eastAsia="zh-CN"/>
        </w:rPr>
        <w:t>（企业名称）</w:t>
      </w:r>
      <w:r>
        <w:rPr>
          <w:rFonts w:hint="eastAsia" w:cs="宋体" w:asciiTheme="minorEastAsia" w:hAnsiTheme="minorEastAsia" w:eastAsiaTheme="minorEastAsia"/>
          <w:spacing w:val="-2"/>
          <w:sz w:val="24"/>
          <w:szCs w:val="24"/>
          <w:lang w:val="en-US" w:eastAsia="zh-CN"/>
        </w:rPr>
        <w:t>，从业人员</w:t>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lang w:val="en-US" w:eastAsia="zh-CN"/>
        </w:rPr>
        <w:t xml:space="preserve">人，营业收入为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lang w:val="en-US" w:eastAsia="zh-CN"/>
        </w:rPr>
        <w:t>万元，资产总额为</w:t>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lang w:val="en-US" w:eastAsia="zh-CN"/>
        </w:rPr>
        <w:t>万元，属于</w:t>
      </w:r>
      <w:r>
        <w:rPr>
          <w:rFonts w:hint="eastAsia" w:cs="宋体" w:asciiTheme="minorEastAsia" w:hAnsiTheme="minorEastAsia" w:eastAsiaTheme="minorEastAsia"/>
          <w:spacing w:val="-2"/>
          <w:sz w:val="24"/>
          <w:szCs w:val="24"/>
          <w:u w:val="single"/>
          <w:lang w:val="en-US" w:eastAsia="zh-CN"/>
        </w:rPr>
        <w:t>（中型企业、小型企业、微型企业）</w:t>
      </w:r>
      <w:r>
        <w:rPr>
          <w:rFonts w:hint="eastAsia" w:cs="宋体" w:asciiTheme="minorEastAsia" w:hAnsiTheme="minorEastAsia" w:eastAsiaTheme="minorEastAsia"/>
          <w:spacing w:val="-2"/>
          <w:sz w:val="24"/>
          <w:szCs w:val="24"/>
          <w:lang w:val="en-US" w:eastAsia="zh-CN"/>
        </w:rPr>
        <w:t>；</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2.</w:t>
      </w:r>
      <w:r>
        <w:rPr>
          <w:rFonts w:hint="eastAsia" w:cs="宋体" w:asciiTheme="minorEastAsia" w:hAnsiTheme="minorEastAsia" w:eastAsiaTheme="minorEastAsia"/>
          <w:spacing w:val="-2"/>
          <w:sz w:val="24"/>
          <w:szCs w:val="24"/>
          <w:u w:val="single"/>
          <w:lang w:val="en-US" w:eastAsia="zh-CN"/>
        </w:rPr>
        <w:t>（标的名称）</w:t>
      </w:r>
      <w:r>
        <w:rPr>
          <w:rFonts w:hint="eastAsia" w:cs="宋体" w:asciiTheme="minorEastAsia" w:hAnsiTheme="minorEastAsia" w:eastAsiaTheme="minorEastAsia"/>
          <w:spacing w:val="-2"/>
          <w:sz w:val="24"/>
          <w:szCs w:val="24"/>
          <w:lang w:val="en-US" w:eastAsia="zh-CN"/>
        </w:rPr>
        <w:t>，属于</w:t>
      </w:r>
      <w:r>
        <w:rPr>
          <w:rFonts w:hint="eastAsia" w:cs="宋体" w:asciiTheme="minorEastAsia" w:hAnsiTheme="minorEastAsia" w:eastAsiaTheme="minorEastAsia"/>
          <w:spacing w:val="-2"/>
          <w:sz w:val="24"/>
          <w:szCs w:val="24"/>
          <w:u w:val="single"/>
          <w:lang w:val="en-US" w:eastAsia="zh-CN"/>
        </w:rPr>
        <w:t>（采购文件中明确的所属行业）</w:t>
      </w:r>
      <w:r>
        <w:rPr>
          <w:rFonts w:hint="eastAsia" w:cs="宋体" w:asciiTheme="minorEastAsia" w:hAnsiTheme="minorEastAsia" w:eastAsiaTheme="minorEastAsia"/>
          <w:spacing w:val="-2"/>
          <w:sz w:val="24"/>
          <w:szCs w:val="24"/>
          <w:lang w:val="en-US" w:eastAsia="zh-CN"/>
        </w:rPr>
        <w:t>；承建（承接）企业为</w:t>
      </w:r>
      <w:r>
        <w:rPr>
          <w:rFonts w:hint="eastAsia" w:cs="宋体" w:asciiTheme="minorEastAsia" w:hAnsiTheme="minorEastAsia" w:eastAsiaTheme="minorEastAsia"/>
          <w:spacing w:val="-2"/>
          <w:sz w:val="24"/>
          <w:szCs w:val="24"/>
          <w:u w:val="single"/>
          <w:lang w:val="en-US" w:eastAsia="zh-CN"/>
        </w:rPr>
        <w:t>（企业名称）</w:t>
      </w:r>
      <w:r>
        <w:rPr>
          <w:rFonts w:hint="eastAsia" w:cs="宋体" w:asciiTheme="minorEastAsia" w:hAnsiTheme="minorEastAsia" w:eastAsiaTheme="minorEastAsia"/>
          <w:spacing w:val="-2"/>
          <w:sz w:val="24"/>
          <w:szCs w:val="24"/>
          <w:lang w:val="en-US" w:eastAsia="zh-CN"/>
        </w:rPr>
        <w:t>，从业人员</w:t>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lang w:val="en-US" w:eastAsia="zh-CN"/>
        </w:rPr>
        <w:t>人，营业收入为</w:t>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lang w:val="en-US" w:eastAsia="zh-CN"/>
        </w:rPr>
        <w:t>万元，资产总额为</w:t>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u w:val="single"/>
          <w:lang w:val="en-US" w:eastAsia="zh-CN"/>
        </w:rPr>
        <w:tab/>
      </w:r>
      <w:r>
        <w:rPr>
          <w:rFonts w:hint="eastAsia" w:cs="宋体" w:asciiTheme="minorEastAsia" w:hAnsiTheme="minorEastAsia" w:eastAsiaTheme="minorEastAsia"/>
          <w:spacing w:val="-2"/>
          <w:sz w:val="24"/>
          <w:szCs w:val="24"/>
          <w:u w:val="single"/>
          <w:lang w:val="en-US" w:eastAsia="zh-CN"/>
        </w:rPr>
        <w:t xml:space="preserve">  </w:t>
      </w:r>
      <w:r>
        <w:rPr>
          <w:rFonts w:hint="eastAsia" w:cs="宋体" w:asciiTheme="minorEastAsia" w:hAnsiTheme="minorEastAsia" w:eastAsiaTheme="minorEastAsia"/>
          <w:spacing w:val="-2"/>
          <w:sz w:val="24"/>
          <w:szCs w:val="24"/>
          <w:lang w:val="en-US" w:eastAsia="zh-CN"/>
        </w:rPr>
        <w:t>万元，属于</w:t>
      </w:r>
      <w:r>
        <w:rPr>
          <w:rFonts w:hint="eastAsia" w:cs="宋体" w:asciiTheme="minorEastAsia" w:hAnsiTheme="minorEastAsia" w:eastAsiaTheme="minorEastAsia"/>
          <w:spacing w:val="-2"/>
          <w:sz w:val="24"/>
          <w:szCs w:val="24"/>
          <w:u w:val="single"/>
          <w:lang w:val="en-US" w:eastAsia="zh-CN"/>
        </w:rPr>
        <w:t>（中型企业、小型企业、微型企业）</w:t>
      </w:r>
      <w:r>
        <w:rPr>
          <w:rFonts w:hint="eastAsia" w:cs="宋体" w:asciiTheme="minorEastAsia" w:hAnsiTheme="minorEastAsia" w:eastAsiaTheme="minorEastAsia"/>
          <w:spacing w:val="-2"/>
          <w:sz w:val="24"/>
          <w:szCs w:val="24"/>
          <w:lang w:val="en-US" w:eastAsia="zh-CN"/>
        </w:rPr>
        <w:t>；</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以上企业，不属于大企业的分支机构，不存在控股股东为大企业的情形，也不存在与大企业的负责人为同一人的情形。</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本企业对上述声明内容的真实性负责。如有虚假，将依 法承担相应责任。</w:t>
      </w:r>
    </w:p>
    <w:p>
      <w:pPr>
        <w:pStyle w:val="110"/>
        <w:spacing w:before="35" w:line="316" w:lineRule="auto"/>
        <w:ind w:right="2166" w:firstLine="4012" w:firstLineChars="17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企业名称（盖章）：</w:t>
      </w:r>
    </w:p>
    <w:p>
      <w:pPr>
        <w:pStyle w:val="109"/>
        <w:spacing w:line="520" w:lineRule="exact"/>
        <w:ind w:firstLine="472" w:firstLineChars="200"/>
        <w:rPr>
          <w:rFonts w:cs="宋体" w:asciiTheme="minorEastAsia" w:hAnsiTheme="minorEastAsia" w:eastAsiaTheme="minorEastAsia"/>
          <w:spacing w:val="-2"/>
          <w:sz w:val="24"/>
          <w:szCs w:val="24"/>
          <w:lang w:val="en-US" w:eastAsia="zh-CN"/>
        </w:rPr>
      </w:pPr>
      <w:r>
        <w:rPr>
          <w:rFonts w:hint="eastAsia" w:cs="宋体" w:asciiTheme="minorEastAsia" w:hAnsiTheme="minorEastAsia" w:eastAsiaTheme="minorEastAsia"/>
          <w:spacing w:val="-2"/>
          <w:sz w:val="24"/>
          <w:szCs w:val="24"/>
          <w:lang w:val="en-US" w:eastAsia="zh-CN"/>
        </w:rPr>
        <w:t xml:space="preserve">                                 日期：</w:t>
      </w:r>
    </w:p>
    <w:p>
      <w:pPr>
        <w:pStyle w:val="109"/>
        <w:spacing w:line="520" w:lineRule="exact"/>
        <w:ind w:firstLine="474" w:firstLineChars="200"/>
        <w:rPr>
          <w:rFonts w:cs="宋体" w:asciiTheme="minorEastAsia" w:hAnsiTheme="minorEastAsia" w:eastAsiaTheme="minorEastAsia"/>
          <w:b/>
          <w:spacing w:val="-2"/>
          <w:sz w:val="24"/>
          <w:szCs w:val="24"/>
          <w:lang w:val="en-US" w:eastAsia="zh-CN"/>
        </w:rPr>
      </w:pPr>
      <w:r>
        <w:rPr>
          <w:rFonts w:hint="eastAsia" w:cs="宋体" w:asciiTheme="minorEastAsia" w:hAnsiTheme="minorEastAsia" w:eastAsiaTheme="minorEastAsia"/>
          <w:b/>
          <w:spacing w:val="-2"/>
          <w:sz w:val="24"/>
          <w:szCs w:val="24"/>
          <w:lang w:val="en-US" w:eastAsia="zh-CN"/>
        </w:rPr>
        <w:t>注：潜在投标企业属于中小微企业的，请在投标文件中提供“中小企业声明函”，如果未提供或提供虚假的“中小企业声明函”，投标企业将承担由此造成的一切不利后果。</w:t>
      </w:r>
    </w:p>
    <w:bookmarkEnd w:id="464"/>
    <w:bookmarkEnd w:id="465"/>
    <w:bookmarkEnd w:id="466"/>
    <w:p>
      <w:pPr>
        <w:pStyle w:val="5"/>
        <w:spacing w:before="0" w:line="360" w:lineRule="exact"/>
        <w:rPr>
          <w:rFonts w:cs="宋体" w:asciiTheme="minorEastAsia" w:hAnsiTheme="minorEastAsia" w:eastAsiaTheme="minorEastAsia"/>
          <w:sz w:val="24"/>
        </w:rPr>
      </w:pPr>
      <w:bookmarkStart w:id="471" w:name="_Toc29422"/>
      <w:bookmarkStart w:id="472" w:name="_Toc14172"/>
      <w:bookmarkStart w:id="473" w:name="_Toc17980"/>
      <w:bookmarkStart w:id="474" w:name="_Toc108880230"/>
      <w:bookmarkStart w:id="475" w:name="_Toc12633"/>
      <w:r>
        <w:rPr>
          <w:rFonts w:hint="eastAsia" w:cs="宋体" w:asciiTheme="minorEastAsia" w:hAnsiTheme="minorEastAsia" w:eastAsiaTheme="minorEastAsia"/>
          <w:sz w:val="24"/>
        </w:rPr>
        <w:t>6   供应商关联单位的说明</w:t>
      </w:r>
      <w:bookmarkEnd w:id="471"/>
      <w:bookmarkEnd w:id="472"/>
      <w:bookmarkEnd w:id="473"/>
      <w:bookmarkEnd w:id="474"/>
      <w:bookmarkEnd w:id="475"/>
    </w:p>
    <w:p>
      <w:pPr>
        <w:pStyle w:val="6"/>
        <w:spacing w:line="360" w:lineRule="exact"/>
        <w:jc w:val="center"/>
        <w:rPr>
          <w:rFonts w:cs="宋体" w:asciiTheme="minorEastAsia" w:hAnsiTheme="minorEastAsia" w:eastAsiaTheme="minorEastAsia"/>
        </w:rPr>
      </w:pPr>
    </w:p>
    <w:p>
      <w:pPr>
        <w:pStyle w:val="6"/>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6"/>
        <w:spacing w:line="360" w:lineRule="exact"/>
        <w:ind w:left="479" w:leftChars="228" w:firstLine="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6"/>
        <w:spacing w:line="360" w:lineRule="exact"/>
        <w:ind w:firstLine="480" w:firstLineChars="200"/>
        <w:rPr>
          <w:rFonts w:cs="宋体"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76" w:name="_Toc7414"/>
      <w:bookmarkStart w:id="477" w:name="_Toc28910"/>
      <w:bookmarkStart w:id="478" w:name="_Toc515647828"/>
      <w:bookmarkStart w:id="479" w:name="_Toc17333"/>
      <w:bookmarkStart w:id="480" w:name="_Toc9517"/>
      <w:bookmarkStart w:id="481" w:name="_Toc108880231"/>
      <w:bookmarkStart w:id="482" w:name="_Toc9060"/>
      <w:bookmarkStart w:id="483" w:name="_Toc9124"/>
      <w:r>
        <w:rPr>
          <w:rFonts w:hint="eastAsia" w:cs="宋体" w:asciiTheme="minorEastAsia" w:hAnsiTheme="minorEastAsia" w:eastAsiaTheme="minorEastAsia"/>
          <w:sz w:val="24"/>
        </w:rPr>
        <w:t>7  响应文件还应包括供应商须知第10条的所有技术文件</w:t>
      </w:r>
      <w:bookmarkEnd w:id="476"/>
      <w:bookmarkEnd w:id="477"/>
      <w:bookmarkEnd w:id="478"/>
      <w:bookmarkEnd w:id="479"/>
      <w:bookmarkEnd w:id="480"/>
      <w:bookmarkEnd w:id="481"/>
      <w:bookmarkEnd w:id="482"/>
      <w:bookmarkEnd w:id="483"/>
    </w:p>
    <w:p>
      <w:pPr>
        <w:rPr>
          <w:rFonts w:asciiTheme="minorEastAsia" w:hAnsiTheme="minorEastAsia" w:eastAsiaTheme="minorEastAsia"/>
        </w:rPr>
      </w:pPr>
    </w:p>
    <w:p>
      <w:pPr>
        <w:pStyle w:val="5"/>
        <w:spacing w:before="0" w:line="360" w:lineRule="exact"/>
        <w:jc w:val="both"/>
        <w:rPr>
          <w:rFonts w:cs="宋体" w:asciiTheme="minorEastAsia" w:hAnsiTheme="minorEastAsia" w:eastAsiaTheme="minorEastAsia"/>
          <w:sz w:val="24"/>
        </w:rPr>
      </w:pPr>
      <w:bookmarkStart w:id="484" w:name="_Toc30129"/>
      <w:bookmarkStart w:id="485" w:name="_Toc108880232"/>
      <w:bookmarkStart w:id="486" w:name="_Toc21017"/>
      <w:bookmarkStart w:id="487" w:name="_Toc29188"/>
      <w:bookmarkStart w:id="488" w:name="_Toc18089"/>
      <w:bookmarkStart w:id="489" w:name="_Toc19460"/>
      <w:bookmarkStart w:id="490" w:name="_Toc21672"/>
      <w:r>
        <w:rPr>
          <w:rFonts w:hint="eastAsia" w:cs="宋体" w:asciiTheme="minorEastAsia" w:hAnsiTheme="minorEastAsia" w:eastAsiaTheme="minorEastAsia"/>
          <w:sz w:val="24"/>
        </w:rPr>
        <w:t>8 其他有利于磋商的技术条件</w:t>
      </w:r>
      <w:bookmarkEnd w:id="484"/>
      <w:bookmarkEnd w:id="485"/>
      <w:bookmarkEnd w:id="486"/>
      <w:bookmarkEnd w:id="487"/>
      <w:bookmarkEnd w:id="488"/>
      <w:bookmarkEnd w:id="489"/>
      <w:bookmarkEnd w:id="490"/>
    </w:p>
    <w:p>
      <w:pPr>
        <w:spacing w:line="240" w:lineRule="atLeast"/>
        <w:outlineLvl w:val="2"/>
        <w:rPr>
          <w:rFonts w:cs="宋体" w:asciiTheme="minorEastAsia" w:hAnsiTheme="minorEastAsia" w:eastAsiaTheme="minorEastAsia"/>
          <w:b/>
          <w:kern w:val="0"/>
          <w:sz w:val="24"/>
          <w:szCs w:val="20"/>
        </w:rPr>
      </w:pPr>
      <w:bookmarkStart w:id="491" w:name="_Toc18887"/>
      <w:bookmarkStart w:id="492" w:name="_Toc23729"/>
      <w:bookmarkStart w:id="493" w:name="_Toc28994"/>
      <w:bookmarkStart w:id="494" w:name="_Toc30798"/>
      <w:bookmarkStart w:id="495" w:name="_Toc13771"/>
    </w:p>
    <w:bookmarkEnd w:id="491"/>
    <w:bookmarkEnd w:id="492"/>
    <w:bookmarkEnd w:id="493"/>
    <w:bookmarkEnd w:id="494"/>
    <w:bookmarkEnd w:id="495"/>
    <w:p>
      <w:pPr>
        <w:spacing w:line="240" w:lineRule="atLeast"/>
        <w:outlineLvl w:val="2"/>
        <w:rPr>
          <w:rFonts w:cs="宋体" w:asciiTheme="minorEastAsia" w:hAnsiTheme="minorEastAsia" w:eastAsiaTheme="minorEastAsia"/>
          <w:b/>
          <w:kern w:val="0"/>
          <w:sz w:val="24"/>
          <w:szCs w:val="20"/>
        </w:rPr>
      </w:pPr>
    </w:p>
    <w:tbl>
      <w:tblPr>
        <w:tblStyle w:val="37"/>
        <w:tblpPr w:leftFromText="180" w:rightFromText="180" w:vertAnchor="text" w:horzAnchor="margin" w:tblpY="983"/>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3"/>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3"/>
              <w:ind w:firstLine="4216" w:firstLineChars="1500"/>
              <w:rPr>
                <w:rFonts w:cs="宋体" w:asciiTheme="minorEastAsia" w:hAnsiTheme="minorEastAsia" w:eastAsiaTheme="minorEastAsia"/>
                <w:b/>
                <w:bCs/>
                <w:sz w:val="28"/>
                <w:szCs w:val="28"/>
              </w:rPr>
            </w:pPr>
          </w:p>
          <w:p>
            <w:pPr>
              <w:pStyle w:val="3"/>
              <w:ind w:firstLine="4216" w:firstLineChars="1500"/>
              <w:rPr>
                <w:rFonts w:cs="宋体" w:asciiTheme="minorEastAsia" w:hAnsiTheme="minorEastAsia" w:eastAsiaTheme="minorEastAsia"/>
                <w:b/>
                <w:bCs/>
                <w:sz w:val="28"/>
                <w:szCs w:val="28"/>
              </w:rPr>
            </w:pPr>
          </w:p>
          <w:p>
            <w:pPr>
              <w:pStyle w:val="3"/>
              <w:rPr>
                <w:rFonts w:cs="宋体" w:asciiTheme="minorEastAsia" w:hAnsiTheme="minorEastAsia" w:eastAsiaTheme="minorEastAsia"/>
                <w:b/>
                <w:bCs/>
                <w:sz w:val="28"/>
                <w:szCs w:val="28"/>
              </w:rPr>
            </w:pPr>
          </w:p>
          <w:p>
            <w:pPr>
              <w:pStyle w:val="3"/>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3"/>
              <w:jc w:val="center"/>
              <w:rPr>
                <w:rFonts w:cs="宋体" w:asciiTheme="minorEastAsia" w:hAnsiTheme="minorEastAsia" w:eastAsiaTheme="minorEastAsia"/>
                <w:b/>
                <w:bCs/>
                <w:sz w:val="21"/>
                <w:szCs w:val="21"/>
              </w:rPr>
            </w:pPr>
          </w:p>
          <w:p>
            <w:pPr>
              <w:pStyle w:val="3"/>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3"/>
              <w:jc w:val="center"/>
              <w:rPr>
                <w:rFonts w:cs="宋体" w:asciiTheme="minorEastAsia" w:hAnsiTheme="minorEastAsia" w:eastAsiaTheme="minorEastAsia"/>
                <w:b/>
                <w:bCs/>
                <w:sz w:val="48"/>
              </w:rPr>
            </w:pPr>
          </w:p>
          <w:p>
            <w:pPr>
              <w:pStyle w:val="3"/>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6"/>
              <w:rPr>
                <w:rFonts w:cs="宋体" w:asciiTheme="minorEastAsia" w:hAnsiTheme="minorEastAsia" w:eastAsiaTheme="minorEastAsia"/>
                <w:b/>
                <w:sz w:val="32"/>
              </w:rPr>
            </w:pPr>
          </w:p>
          <w:p>
            <w:pPr>
              <w:pStyle w:val="6"/>
              <w:rPr>
                <w:rFonts w:cs="宋体" w:asciiTheme="minorEastAsia" w:hAnsiTheme="minorEastAsia" w:eastAsiaTheme="minorEastAsia"/>
                <w:b/>
                <w:sz w:val="32"/>
              </w:rPr>
            </w:pP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176" w:leftChars="84" w:firstLine="84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176" w:leftChars="84" w:firstLine="84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176"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pStyle w:val="16"/>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rPr>
        <w:t>9 响应文件格式范本</w:t>
      </w:r>
    </w:p>
    <w:p>
      <w:pPr>
        <w:spacing w:line="240" w:lineRule="atLeast"/>
        <w:jc w:val="left"/>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pStyle w:val="4"/>
        <w:tabs>
          <w:tab w:val="left" w:pos="0"/>
          <w:tab w:val="left" w:pos="3165"/>
          <w:tab w:val="center" w:pos="4153"/>
        </w:tabs>
        <w:spacing w:before="0" w:after="0" w:line="360" w:lineRule="auto"/>
        <w:rPr>
          <w:rFonts w:cs="宋体" w:asciiTheme="minorEastAsia" w:hAnsiTheme="minorEastAsia" w:eastAsiaTheme="minorEastAsia"/>
          <w:color w:val="000000"/>
        </w:rPr>
      </w:pPr>
      <w:bookmarkStart w:id="496" w:name="_Toc108880233"/>
      <w:bookmarkStart w:id="497" w:name="_Toc21156_WPSOffice_Level1"/>
      <w:bookmarkStart w:id="498" w:name="_Toc216582822"/>
      <w:bookmarkStart w:id="499" w:name="_Toc507399902"/>
      <w:bookmarkStart w:id="500" w:name="_Toc218935350"/>
      <w:bookmarkStart w:id="501" w:name="_Toc9913"/>
      <w:bookmarkStart w:id="502" w:name="_Toc219175634"/>
      <w:bookmarkStart w:id="503" w:name="_Toc518923124"/>
      <w:r>
        <w:rPr>
          <w:rFonts w:hint="eastAsia" w:cs="宋体" w:asciiTheme="minorEastAsia" w:hAnsiTheme="minorEastAsia" w:eastAsiaTheme="minorEastAsia"/>
          <w:color w:val="000000"/>
        </w:rPr>
        <w:t>第三章</w:t>
      </w:r>
      <w:bookmarkEnd w:id="496"/>
      <w:bookmarkEnd w:id="497"/>
      <w:bookmarkEnd w:id="498"/>
      <w:bookmarkEnd w:id="499"/>
      <w:bookmarkEnd w:id="500"/>
      <w:bookmarkEnd w:id="501"/>
      <w:bookmarkEnd w:id="502"/>
      <w:bookmarkEnd w:id="503"/>
      <w:bookmarkStart w:id="504" w:name="_Toc28359012"/>
      <w:bookmarkStart w:id="505" w:name="_Toc35393798"/>
      <w:bookmarkStart w:id="506" w:name="_Toc35393629"/>
      <w:bookmarkStart w:id="507" w:name="_Toc28359089"/>
      <w:bookmarkStart w:id="508" w:name="_Toc507399903"/>
      <w:bookmarkStart w:id="509" w:name="_Toc518923125"/>
      <w:bookmarkStart w:id="510" w:name="_Toc28647"/>
      <w:bookmarkStart w:id="511" w:name="_Toc216582823"/>
      <w:bookmarkStart w:id="512" w:name="_Toc512937850"/>
    </w:p>
    <w:p>
      <w:pPr>
        <w:pStyle w:val="4"/>
        <w:tabs>
          <w:tab w:val="left" w:pos="0"/>
          <w:tab w:val="left" w:pos="3165"/>
          <w:tab w:val="center" w:pos="4153"/>
        </w:tabs>
        <w:spacing w:before="0" w:after="0" w:line="360" w:lineRule="auto"/>
        <w:rPr>
          <w:rFonts w:cs="宋体" w:asciiTheme="minorEastAsia" w:hAnsiTheme="minorEastAsia" w:eastAsiaTheme="minorEastAsia"/>
          <w:sz w:val="28"/>
          <w:szCs w:val="28"/>
        </w:rPr>
      </w:pPr>
      <w:bookmarkStart w:id="513" w:name="_Toc108880234"/>
      <w:r>
        <w:rPr>
          <w:rFonts w:hint="eastAsia" w:cs="宋体" w:asciiTheme="minorEastAsia" w:hAnsiTheme="minorEastAsia" w:eastAsiaTheme="minorEastAsia"/>
          <w:sz w:val="28"/>
          <w:szCs w:val="28"/>
        </w:rPr>
        <w:t>2022年喀什文化旅游上海宣传推广周项目的竞争性磋商公告</w:t>
      </w:r>
      <w:bookmarkEnd w:id="513"/>
    </w:p>
    <w:p>
      <w:pPr>
        <w:pBdr>
          <w:top w:val="single" w:color="auto" w:sz="4" w:space="1"/>
          <w:left w:val="single" w:color="auto" w:sz="4" w:space="4"/>
          <w:bottom w:val="single" w:color="auto" w:sz="4" w:space="1"/>
          <w:right w:val="single" w:color="auto" w:sz="4" w:space="4"/>
        </w:pBdr>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项目概况：</w:t>
      </w:r>
    </w:p>
    <w:p>
      <w:pPr>
        <w:pBdr>
          <w:top w:val="single" w:color="auto" w:sz="4" w:space="1"/>
          <w:left w:val="single" w:color="auto" w:sz="4" w:space="4"/>
          <w:bottom w:val="single" w:color="auto" w:sz="4" w:space="1"/>
          <w:right w:val="single" w:color="auto" w:sz="4" w:space="4"/>
        </w:pBdr>
        <w:ind w:firstLine="480" w:firstLineChars="200"/>
        <w:rPr>
          <w:rFonts w:asciiTheme="minorEastAsia" w:hAnsiTheme="minorEastAsia" w:eastAsiaTheme="minorEastAsia"/>
        </w:rPr>
      </w:pPr>
      <w:r>
        <w:rPr>
          <w:rFonts w:hint="eastAsia" w:cs="宋体" w:asciiTheme="minorEastAsia" w:hAnsiTheme="minorEastAsia" w:eastAsiaTheme="minorEastAsia"/>
          <w:sz w:val="24"/>
          <w:u w:val="single"/>
        </w:rPr>
        <w:t xml:space="preserve"> 2022年喀什文化旅游上海宣传推广周项目</w:t>
      </w:r>
      <w:r>
        <w:rPr>
          <w:rFonts w:hint="eastAsia" w:cs="宋体" w:asciiTheme="minorEastAsia" w:hAnsiTheme="minorEastAsia" w:eastAsiaTheme="minorEastAsia"/>
          <w:sz w:val="24"/>
        </w:rPr>
        <w:t>的潜在投标人应在</w:t>
      </w:r>
      <w:r>
        <w:rPr>
          <w:rFonts w:hint="eastAsia" w:cs="宋体" w:asciiTheme="minorEastAsia" w:hAnsiTheme="minorEastAsia" w:eastAsiaTheme="minorEastAsia"/>
          <w:sz w:val="24"/>
          <w:u w:val="single"/>
        </w:rPr>
        <w:t>新疆政府采购网（www.zcygov.cn）</w:t>
      </w:r>
      <w:r>
        <w:rPr>
          <w:rFonts w:hint="eastAsia" w:cs="宋体" w:asciiTheme="minorEastAsia" w:hAnsiTheme="minorEastAsia" w:eastAsiaTheme="minorEastAsia"/>
          <w:sz w:val="24"/>
        </w:rPr>
        <w:t>获取磋商文件，并于</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color w:val="FF0000"/>
          <w:sz w:val="24"/>
          <w:u w:val="single"/>
        </w:rPr>
        <w:t>2022</w:t>
      </w:r>
      <w:r>
        <w:rPr>
          <w:rFonts w:hint="eastAsia" w:cs="宋体" w:asciiTheme="minorEastAsia" w:hAnsiTheme="minorEastAsia" w:eastAsiaTheme="minorEastAsia"/>
          <w:bCs/>
          <w:color w:val="FF0000"/>
          <w:sz w:val="24"/>
          <w:u w:val="single"/>
        </w:rPr>
        <w:t>年0</w:t>
      </w:r>
      <w:r>
        <w:rPr>
          <w:rFonts w:hint="eastAsia" w:cs="宋体" w:asciiTheme="minorEastAsia" w:hAnsiTheme="minorEastAsia" w:eastAsiaTheme="minorEastAsia"/>
          <w:bCs/>
          <w:color w:val="FF0000"/>
          <w:sz w:val="24"/>
          <w:u w:val="single"/>
          <w:lang w:val="en-US" w:eastAsia="zh-CN"/>
        </w:rPr>
        <w:t>8</w:t>
      </w:r>
      <w:r>
        <w:rPr>
          <w:rFonts w:hint="eastAsia" w:cs="宋体" w:asciiTheme="minorEastAsia" w:hAnsiTheme="minorEastAsia" w:eastAsiaTheme="minorEastAsia"/>
          <w:bCs/>
          <w:color w:val="FF0000"/>
          <w:sz w:val="24"/>
          <w:u w:val="single"/>
        </w:rPr>
        <w:t>月</w:t>
      </w:r>
      <w:r>
        <w:rPr>
          <w:rFonts w:hint="eastAsia" w:cs="宋体" w:asciiTheme="minorEastAsia" w:hAnsiTheme="minorEastAsia" w:eastAsiaTheme="minorEastAsia"/>
          <w:bCs/>
          <w:color w:val="FF0000"/>
          <w:sz w:val="24"/>
          <w:u w:val="single"/>
          <w:lang w:val="en-US" w:eastAsia="zh-CN"/>
        </w:rPr>
        <w:t>01</w:t>
      </w:r>
      <w:r>
        <w:rPr>
          <w:rFonts w:hint="eastAsia" w:cs="宋体" w:asciiTheme="minorEastAsia" w:hAnsiTheme="minorEastAsia" w:eastAsiaTheme="minorEastAsia"/>
          <w:bCs/>
          <w:color w:val="FF0000"/>
          <w:sz w:val="24"/>
          <w:u w:val="single"/>
        </w:rPr>
        <w:t>日12点00分</w:t>
      </w:r>
      <w:r>
        <w:rPr>
          <w:rFonts w:hint="eastAsia" w:cs="宋体" w:asciiTheme="minorEastAsia" w:hAnsiTheme="minorEastAsia" w:eastAsiaTheme="minorEastAsia"/>
          <w:bCs/>
          <w:sz w:val="24"/>
          <w:u w:val="single"/>
        </w:rPr>
        <w:t>（</w:t>
      </w:r>
      <w:r>
        <w:rPr>
          <w:rFonts w:hint="eastAsia" w:cs="宋体" w:asciiTheme="minorEastAsia" w:hAnsiTheme="minorEastAsia" w:eastAsiaTheme="minorEastAsia"/>
          <w:bCs/>
          <w:sz w:val="24"/>
        </w:rPr>
        <w:t>北京时间）前递交投标文件</w:t>
      </w:r>
      <w:r>
        <w:rPr>
          <w:rFonts w:hint="eastAsia" w:cs="宋体" w:asciiTheme="minorEastAsia" w:hAnsiTheme="minorEastAsia" w:eastAsiaTheme="minorEastAsia"/>
          <w:sz w:val="24"/>
        </w:rPr>
        <w:t>。</w:t>
      </w:r>
    </w:p>
    <w:p>
      <w:pPr>
        <w:pStyle w:val="5"/>
        <w:autoSpaceDE/>
        <w:autoSpaceDN/>
        <w:adjustRightInd/>
        <w:spacing w:line="480" w:lineRule="exact"/>
        <w:jc w:val="both"/>
        <w:rPr>
          <w:rFonts w:cs="宋体" w:asciiTheme="minorEastAsia" w:hAnsiTheme="minorEastAsia" w:eastAsiaTheme="minorEastAsia"/>
          <w:b/>
          <w:bCs/>
          <w:sz w:val="28"/>
          <w:szCs w:val="28"/>
        </w:rPr>
      </w:pPr>
      <w:bookmarkStart w:id="514" w:name="_Toc108880235"/>
      <w:r>
        <w:rPr>
          <w:rFonts w:hint="eastAsia" w:cs="宋体" w:asciiTheme="minorEastAsia" w:hAnsiTheme="minorEastAsia" w:eastAsiaTheme="minorEastAsia"/>
          <w:b/>
          <w:bCs/>
          <w:sz w:val="28"/>
          <w:szCs w:val="28"/>
        </w:rPr>
        <w:t>一、项目基本情况</w:t>
      </w:r>
      <w:bookmarkEnd w:id="504"/>
      <w:bookmarkEnd w:id="505"/>
      <w:bookmarkEnd w:id="506"/>
      <w:bookmarkEnd w:id="507"/>
      <w:bookmarkEnd w:id="514"/>
    </w:p>
    <w:p>
      <w:pPr>
        <w:spacing w:line="48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项目编号：</w:t>
      </w:r>
      <w:r>
        <w:rPr>
          <w:rFonts w:hint="eastAsia" w:cs="宋体" w:asciiTheme="minorEastAsia" w:hAnsiTheme="minorEastAsia" w:eastAsiaTheme="minorEastAsia"/>
          <w:sz w:val="24"/>
        </w:rPr>
        <w:t>XJYZH(CS)-2022-01号</w:t>
      </w:r>
    </w:p>
    <w:p>
      <w:pPr>
        <w:spacing w:line="48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项目名称：</w:t>
      </w:r>
      <w:r>
        <w:rPr>
          <w:rFonts w:hint="eastAsia" w:asciiTheme="minorEastAsia" w:hAnsiTheme="minorEastAsia" w:eastAsiaTheme="minorEastAsia"/>
          <w:sz w:val="28"/>
          <w:szCs w:val="28"/>
        </w:rPr>
        <w:t>2022年喀什文化旅游上海宣传推广周项目</w:t>
      </w:r>
    </w:p>
    <w:p>
      <w:pPr>
        <w:spacing w:line="48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采购方式：</w:t>
      </w:r>
      <w:r>
        <w:rPr>
          <w:rFonts w:hint="eastAsia" w:asciiTheme="minorEastAsia" w:hAnsiTheme="minorEastAsia" w:eastAsiaTheme="minorEastAsia"/>
          <w:sz w:val="28"/>
          <w:szCs w:val="28"/>
        </w:rPr>
        <w:t xml:space="preserve">□竞争性谈判 </w:t>
      </w:r>
      <w:r>
        <w:rPr>
          <w:rFonts w:hint="eastAsia" w:ascii="MS Gothic" w:hAnsi="MS Gothic" w:eastAsia="MS Gothic" w:cs="MS Gothic"/>
          <w:sz w:val="28"/>
          <w:szCs w:val="28"/>
        </w:rPr>
        <w:t>☑</w:t>
      </w:r>
      <w:r>
        <w:rPr>
          <w:rFonts w:hint="eastAsia" w:asciiTheme="minorEastAsia" w:hAnsiTheme="minorEastAsia" w:eastAsiaTheme="minorEastAsia"/>
          <w:sz w:val="28"/>
          <w:szCs w:val="28"/>
        </w:rPr>
        <w:t>竞争性磋商 □询价</w:t>
      </w:r>
    </w:p>
    <w:p>
      <w:pPr>
        <w:spacing w:line="4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bCs/>
          <w:sz w:val="28"/>
          <w:szCs w:val="28"/>
        </w:rPr>
        <w:t>预算金额</w:t>
      </w:r>
      <w:r>
        <w:rPr>
          <w:rFonts w:hint="eastAsia" w:cs="宋体" w:asciiTheme="minorEastAsia" w:hAnsiTheme="minorEastAsia" w:eastAsiaTheme="minorEastAsia"/>
          <w:sz w:val="28"/>
          <w:szCs w:val="28"/>
        </w:rPr>
        <w:t>：700000.00元（柒拾万元整）；</w:t>
      </w:r>
    </w:p>
    <w:p>
      <w:pPr>
        <w:spacing w:line="400" w:lineRule="exact"/>
        <w:ind w:firstLine="562" w:firstLineChars="200"/>
        <w:rPr>
          <w:rFonts w:cs="宋体" w:asciiTheme="minorEastAsia" w:hAnsiTheme="minorEastAsia" w:eastAsiaTheme="minorEastAsia"/>
          <w:sz w:val="28"/>
          <w:szCs w:val="28"/>
        </w:rPr>
      </w:pPr>
      <w:r>
        <w:rPr>
          <w:rFonts w:hint="eastAsia" w:asciiTheme="minorEastAsia" w:hAnsiTheme="minorEastAsia" w:eastAsiaTheme="minorEastAsia"/>
          <w:b/>
          <w:bCs/>
          <w:sz w:val="28"/>
          <w:szCs w:val="28"/>
        </w:rPr>
        <w:t>最高限价：</w:t>
      </w:r>
      <w:r>
        <w:rPr>
          <w:rFonts w:hint="eastAsia" w:asciiTheme="minorEastAsia" w:hAnsiTheme="minorEastAsia" w:eastAsiaTheme="minorEastAsia"/>
          <w:sz w:val="28"/>
          <w:szCs w:val="28"/>
        </w:rPr>
        <w:t>700000.00元（柒拾万元整）</w:t>
      </w:r>
      <w:r>
        <w:rPr>
          <w:rFonts w:hint="eastAsia" w:cs="宋体" w:asciiTheme="minorEastAsia" w:hAnsiTheme="minorEastAsia" w:eastAsiaTheme="minorEastAsia"/>
          <w:sz w:val="28"/>
          <w:szCs w:val="28"/>
        </w:rPr>
        <w:t>；</w:t>
      </w:r>
    </w:p>
    <w:p>
      <w:pPr>
        <w:pStyle w:val="25"/>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服务期限:</w:t>
      </w:r>
      <w:r>
        <w:rPr>
          <w:rFonts w:hint="eastAsia" w:asciiTheme="minorEastAsia" w:hAnsiTheme="minorEastAsia" w:eastAsiaTheme="minorEastAsia"/>
          <w:color w:val="0000FF"/>
          <w:sz w:val="28"/>
          <w:szCs w:val="28"/>
        </w:rPr>
        <w:t>100天</w:t>
      </w:r>
      <w:r>
        <w:rPr>
          <w:rFonts w:hint="eastAsia" w:asciiTheme="minorEastAsia" w:hAnsiTheme="minorEastAsia" w:eastAsiaTheme="minorEastAsia"/>
          <w:b/>
          <w:bCs/>
          <w:sz w:val="28"/>
          <w:szCs w:val="28"/>
        </w:rPr>
        <w:t>(具体情况由中标单位和业主在合同中约定)</w:t>
      </w:r>
    </w:p>
    <w:p>
      <w:pPr>
        <w:spacing w:line="400" w:lineRule="exact"/>
        <w:ind w:firstLine="562" w:firstLineChars="200"/>
        <w:rPr>
          <w:rFonts w:asciiTheme="minorEastAsia" w:hAnsiTheme="minorEastAsia" w:eastAsiaTheme="minorEastAsia"/>
          <w:b/>
          <w:bCs/>
          <w:sz w:val="30"/>
          <w:szCs w:val="30"/>
        </w:rPr>
      </w:pPr>
      <w:r>
        <w:rPr>
          <w:rFonts w:hint="eastAsia" w:asciiTheme="minorEastAsia" w:hAnsiTheme="minorEastAsia" w:eastAsiaTheme="minorEastAsia"/>
          <w:b/>
          <w:bCs/>
          <w:sz w:val="28"/>
          <w:szCs w:val="28"/>
        </w:rPr>
        <w:t>采购需求：</w:t>
      </w:r>
      <w:r>
        <w:rPr>
          <w:rFonts w:hint="eastAsia" w:asciiTheme="minorEastAsia" w:hAnsiTheme="minorEastAsia" w:eastAsiaTheme="minorEastAsia"/>
          <w:sz w:val="28"/>
          <w:szCs w:val="28"/>
        </w:rPr>
        <w:t>详见竞争性磋商文件</w:t>
      </w:r>
    </w:p>
    <w:p>
      <w:pPr>
        <w:pStyle w:val="5"/>
        <w:numPr>
          <w:ilvl w:val="0"/>
          <w:numId w:val="8"/>
        </w:numPr>
        <w:spacing w:line="480" w:lineRule="exact"/>
        <w:jc w:val="both"/>
        <w:rPr>
          <w:rFonts w:cs="宋体" w:asciiTheme="minorEastAsia" w:hAnsiTheme="minorEastAsia" w:eastAsiaTheme="minorEastAsia"/>
          <w:b/>
          <w:bCs/>
          <w:sz w:val="28"/>
          <w:szCs w:val="28"/>
        </w:rPr>
      </w:pPr>
      <w:bookmarkStart w:id="515" w:name="_Toc35393630"/>
      <w:bookmarkStart w:id="516" w:name="_Toc28359090"/>
      <w:bookmarkStart w:id="517" w:name="_Toc108880236"/>
      <w:bookmarkStart w:id="518" w:name="_Toc35393799"/>
      <w:bookmarkStart w:id="519" w:name="_Toc28359013"/>
      <w:r>
        <w:rPr>
          <w:rFonts w:hint="eastAsia" w:cs="宋体" w:asciiTheme="minorEastAsia" w:hAnsiTheme="minorEastAsia" w:eastAsiaTheme="minorEastAsia"/>
          <w:b/>
          <w:bCs/>
          <w:sz w:val="28"/>
          <w:szCs w:val="28"/>
        </w:rPr>
        <w:t>申请人的资格要求：</w:t>
      </w:r>
      <w:bookmarkEnd w:id="515"/>
      <w:bookmarkEnd w:id="516"/>
      <w:bookmarkEnd w:id="517"/>
      <w:bookmarkEnd w:id="518"/>
      <w:bookmarkEnd w:id="519"/>
    </w:p>
    <w:p>
      <w:pPr>
        <w:widowControl/>
        <w:spacing w:before="50" w:after="50" w:line="320" w:lineRule="exact"/>
        <w:ind w:firstLine="480" w:firstLineChars="200"/>
        <w:jc w:val="left"/>
        <w:rPr>
          <w:rFonts w:cs="Arial" w:asciiTheme="minorEastAsia" w:hAnsiTheme="minorEastAsia" w:eastAsiaTheme="minorEastAsia"/>
          <w:bCs/>
          <w:color w:val="auto"/>
          <w:kern w:val="0"/>
          <w:sz w:val="24"/>
        </w:rPr>
      </w:pPr>
      <w:bookmarkStart w:id="520" w:name="_Toc35393631"/>
      <w:bookmarkStart w:id="521" w:name="_Toc28359014"/>
      <w:bookmarkStart w:id="522" w:name="_Toc108880237"/>
      <w:bookmarkStart w:id="523" w:name="_Toc35393800"/>
      <w:bookmarkStart w:id="524" w:name="_Toc28359091"/>
      <w:r>
        <w:rPr>
          <w:rFonts w:hint="eastAsia" w:cs="Arial" w:asciiTheme="minorEastAsia" w:hAnsiTheme="minorEastAsia" w:eastAsiaTheme="minorEastAsia"/>
          <w:bCs/>
          <w:color w:val="auto"/>
          <w:kern w:val="0"/>
          <w:sz w:val="24"/>
        </w:rPr>
        <w:t>1、满足《中华人民共和国政府采购法》第二十二条规定；</w:t>
      </w:r>
    </w:p>
    <w:p>
      <w:pPr>
        <w:widowControl/>
        <w:spacing w:before="50" w:after="50" w:line="320" w:lineRule="exact"/>
        <w:ind w:firstLine="720" w:firstLineChars="300"/>
        <w:jc w:val="left"/>
        <w:rPr>
          <w:rFonts w:cs="Arial" w:asciiTheme="minorEastAsia" w:hAnsiTheme="minorEastAsia" w:eastAsiaTheme="minorEastAsia"/>
          <w:bCs/>
          <w:color w:val="auto"/>
          <w:kern w:val="0"/>
          <w:sz w:val="24"/>
        </w:rPr>
      </w:pPr>
      <w:r>
        <w:rPr>
          <w:rFonts w:cs="Arial" w:asciiTheme="minorEastAsia" w:hAnsiTheme="minorEastAsia" w:eastAsiaTheme="minorEastAsia"/>
          <w:bCs/>
          <w:color w:val="auto"/>
          <w:kern w:val="0"/>
          <w:sz w:val="24"/>
        </w:rPr>
        <w:t>（</w:t>
      </w:r>
      <w:r>
        <w:rPr>
          <w:rFonts w:hint="eastAsia" w:cs="Arial" w:asciiTheme="minorEastAsia" w:hAnsiTheme="minorEastAsia" w:eastAsiaTheme="minorEastAsia"/>
          <w:bCs/>
          <w:color w:val="auto"/>
          <w:kern w:val="0"/>
          <w:sz w:val="24"/>
        </w:rPr>
        <w:t>1</w:t>
      </w:r>
      <w:r>
        <w:rPr>
          <w:rFonts w:cs="Arial" w:asciiTheme="minorEastAsia" w:hAnsiTheme="minorEastAsia" w:eastAsiaTheme="minorEastAsia"/>
          <w:bCs/>
          <w:color w:val="auto"/>
          <w:kern w:val="0"/>
          <w:sz w:val="24"/>
        </w:rPr>
        <w:t>）具有健全的财务会计制度；</w:t>
      </w:r>
    </w:p>
    <w:p>
      <w:pPr>
        <w:widowControl/>
        <w:spacing w:before="50" w:after="50" w:line="320" w:lineRule="exact"/>
        <w:ind w:firstLine="720" w:firstLineChars="300"/>
        <w:jc w:val="left"/>
        <w:rPr>
          <w:rFonts w:cs="Arial" w:asciiTheme="minorEastAsia" w:hAnsiTheme="minorEastAsia" w:eastAsiaTheme="minorEastAsia"/>
          <w:bCs/>
          <w:color w:val="auto"/>
          <w:kern w:val="0"/>
          <w:sz w:val="24"/>
        </w:rPr>
      </w:pPr>
      <w:r>
        <w:rPr>
          <w:rFonts w:cs="Arial" w:asciiTheme="minorEastAsia" w:hAnsiTheme="minorEastAsia" w:eastAsiaTheme="minorEastAsia"/>
          <w:bCs/>
          <w:color w:val="auto"/>
          <w:kern w:val="0"/>
          <w:sz w:val="24"/>
        </w:rPr>
        <w:t>（</w:t>
      </w:r>
      <w:r>
        <w:rPr>
          <w:rFonts w:hint="eastAsia" w:cs="Arial" w:asciiTheme="minorEastAsia" w:hAnsiTheme="minorEastAsia" w:eastAsiaTheme="minorEastAsia"/>
          <w:bCs/>
          <w:color w:val="auto"/>
          <w:kern w:val="0"/>
          <w:sz w:val="24"/>
        </w:rPr>
        <w:t>2</w:t>
      </w:r>
      <w:r>
        <w:rPr>
          <w:rFonts w:cs="Arial" w:asciiTheme="minorEastAsia" w:hAnsiTheme="minorEastAsia" w:eastAsiaTheme="minorEastAsia"/>
          <w:bCs/>
          <w:color w:val="auto"/>
          <w:kern w:val="0"/>
          <w:sz w:val="24"/>
        </w:rPr>
        <w:t>）具有履行合同所必需的设备和专业技术能力；</w:t>
      </w:r>
    </w:p>
    <w:p>
      <w:pPr>
        <w:widowControl/>
        <w:spacing w:before="50" w:after="50" w:line="320" w:lineRule="exact"/>
        <w:ind w:firstLine="720" w:firstLineChars="300"/>
        <w:jc w:val="left"/>
        <w:rPr>
          <w:rFonts w:cs="Arial" w:asciiTheme="minorEastAsia" w:hAnsiTheme="minorEastAsia" w:eastAsiaTheme="minorEastAsia"/>
          <w:bCs/>
          <w:color w:val="auto"/>
          <w:kern w:val="0"/>
          <w:sz w:val="24"/>
        </w:rPr>
      </w:pPr>
      <w:r>
        <w:rPr>
          <w:rFonts w:cs="Arial" w:asciiTheme="minorEastAsia" w:hAnsiTheme="minorEastAsia" w:eastAsiaTheme="minorEastAsia"/>
          <w:bCs/>
          <w:color w:val="auto"/>
          <w:kern w:val="0"/>
          <w:sz w:val="24"/>
        </w:rPr>
        <w:t>（</w:t>
      </w:r>
      <w:r>
        <w:rPr>
          <w:rFonts w:hint="eastAsia" w:cs="Arial" w:asciiTheme="minorEastAsia" w:hAnsiTheme="minorEastAsia" w:eastAsiaTheme="minorEastAsia"/>
          <w:bCs/>
          <w:color w:val="auto"/>
          <w:kern w:val="0"/>
          <w:sz w:val="24"/>
        </w:rPr>
        <w:t>3</w:t>
      </w:r>
      <w:r>
        <w:rPr>
          <w:rFonts w:cs="Arial" w:asciiTheme="minorEastAsia" w:hAnsiTheme="minorEastAsia" w:eastAsiaTheme="minorEastAsia"/>
          <w:bCs/>
          <w:color w:val="auto"/>
          <w:kern w:val="0"/>
          <w:sz w:val="24"/>
        </w:rPr>
        <w:t>）有依法缴纳税收和社会保障资金的良好记录；</w:t>
      </w:r>
    </w:p>
    <w:p>
      <w:pPr>
        <w:widowControl/>
        <w:spacing w:before="50" w:after="50" w:line="320" w:lineRule="exact"/>
        <w:ind w:firstLine="720" w:firstLineChars="300"/>
        <w:jc w:val="left"/>
        <w:rPr>
          <w:rFonts w:cs="Arial" w:asciiTheme="minorEastAsia" w:hAnsiTheme="minorEastAsia" w:eastAsiaTheme="minorEastAsia"/>
          <w:bCs/>
          <w:color w:val="auto"/>
          <w:kern w:val="0"/>
          <w:sz w:val="24"/>
        </w:rPr>
      </w:pPr>
      <w:r>
        <w:rPr>
          <w:rFonts w:cs="Arial" w:asciiTheme="minorEastAsia" w:hAnsiTheme="minorEastAsia" w:eastAsiaTheme="minorEastAsia"/>
          <w:bCs/>
          <w:color w:val="auto"/>
          <w:kern w:val="0"/>
          <w:sz w:val="24"/>
        </w:rPr>
        <w:t>（</w:t>
      </w:r>
      <w:r>
        <w:rPr>
          <w:rFonts w:hint="eastAsia" w:cs="Arial" w:asciiTheme="minorEastAsia" w:hAnsiTheme="minorEastAsia" w:eastAsiaTheme="minorEastAsia"/>
          <w:bCs/>
          <w:color w:val="auto"/>
          <w:kern w:val="0"/>
          <w:sz w:val="24"/>
        </w:rPr>
        <w:t>4</w:t>
      </w:r>
      <w:r>
        <w:rPr>
          <w:rFonts w:cs="Arial" w:asciiTheme="minorEastAsia" w:hAnsiTheme="minorEastAsia" w:eastAsiaTheme="minorEastAsia"/>
          <w:bCs/>
          <w:color w:val="auto"/>
          <w:kern w:val="0"/>
          <w:sz w:val="24"/>
        </w:rPr>
        <w:t>）参加政府采购活动前三年内，在经营活动中没有重大违法记录；</w:t>
      </w:r>
    </w:p>
    <w:p>
      <w:pPr>
        <w:widowControl/>
        <w:spacing w:before="50" w:after="50" w:line="320" w:lineRule="exact"/>
        <w:ind w:firstLine="720" w:firstLineChars="300"/>
        <w:jc w:val="left"/>
        <w:rPr>
          <w:rFonts w:cs="Arial" w:asciiTheme="minorEastAsia" w:hAnsiTheme="minorEastAsia" w:eastAsiaTheme="minorEastAsia"/>
          <w:bCs/>
          <w:color w:val="auto"/>
          <w:kern w:val="0"/>
          <w:sz w:val="24"/>
        </w:rPr>
      </w:pPr>
      <w:r>
        <w:rPr>
          <w:rFonts w:cs="Arial" w:asciiTheme="minorEastAsia" w:hAnsiTheme="minorEastAsia" w:eastAsiaTheme="minorEastAsia"/>
          <w:bCs/>
          <w:color w:val="auto"/>
          <w:kern w:val="0"/>
          <w:sz w:val="24"/>
        </w:rPr>
        <w:t>（</w:t>
      </w:r>
      <w:r>
        <w:rPr>
          <w:rFonts w:hint="eastAsia" w:cs="Arial" w:asciiTheme="minorEastAsia" w:hAnsiTheme="minorEastAsia" w:eastAsiaTheme="minorEastAsia"/>
          <w:bCs/>
          <w:color w:val="auto"/>
          <w:kern w:val="0"/>
          <w:sz w:val="24"/>
        </w:rPr>
        <w:t>5</w:t>
      </w:r>
      <w:r>
        <w:rPr>
          <w:rFonts w:cs="Arial" w:asciiTheme="minorEastAsia" w:hAnsiTheme="minorEastAsia" w:eastAsiaTheme="minorEastAsia"/>
          <w:bCs/>
          <w:color w:val="auto"/>
          <w:kern w:val="0"/>
          <w:sz w:val="24"/>
        </w:rPr>
        <w:t>）法律、行政法规规定的其他条件。</w:t>
      </w:r>
    </w:p>
    <w:p>
      <w:pPr>
        <w:widowControl/>
        <w:spacing w:before="50" w:after="50" w:line="320" w:lineRule="exact"/>
        <w:ind w:left="719" w:leftChars="228" w:hanging="240" w:hangingChars="100"/>
        <w:jc w:val="left"/>
        <w:rPr>
          <w:rFonts w:cs="Arial" w:asciiTheme="minorEastAsia" w:hAnsiTheme="minorEastAsia" w:eastAsiaTheme="minorEastAsia"/>
          <w:bCs/>
          <w:color w:val="auto"/>
          <w:kern w:val="0"/>
          <w:sz w:val="24"/>
        </w:rPr>
      </w:pPr>
      <w:r>
        <w:rPr>
          <w:rFonts w:hint="eastAsia" w:cs="Arial" w:asciiTheme="minorEastAsia" w:hAnsiTheme="minorEastAsia" w:eastAsiaTheme="minorEastAsia"/>
          <w:bCs/>
          <w:color w:val="auto"/>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ind w:firstLine="480" w:firstLineChars="200"/>
        <w:jc w:val="left"/>
        <w:rPr>
          <w:rFonts w:cs="Arial" w:asciiTheme="minorEastAsia" w:hAnsiTheme="minorEastAsia" w:eastAsiaTheme="minorEastAsia"/>
          <w:bCs/>
          <w:color w:val="auto"/>
          <w:kern w:val="0"/>
          <w:sz w:val="24"/>
        </w:rPr>
      </w:pPr>
      <w:r>
        <w:rPr>
          <w:rFonts w:hint="eastAsia" w:cs="Arial" w:asciiTheme="minorEastAsia" w:hAnsiTheme="minorEastAsia" w:eastAsiaTheme="minorEastAsia"/>
          <w:bCs/>
          <w:color w:val="auto"/>
          <w:kern w:val="0"/>
          <w:sz w:val="24"/>
        </w:rPr>
        <w:t>3、法律、行政法规规定的其他条件。</w:t>
      </w:r>
    </w:p>
    <w:p>
      <w:pPr>
        <w:widowControl/>
        <w:spacing w:before="50" w:after="50" w:line="320" w:lineRule="exact"/>
        <w:ind w:left="479" w:leftChars="228" w:firstLine="0" w:firstLineChars="0"/>
        <w:jc w:val="left"/>
        <w:rPr>
          <w:rFonts w:cs="Arial" w:asciiTheme="minorEastAsia" w:hAnsiTheme="minorEastAsia" w:eastAsiaTheme="minorEastAsia"/>
          <w:bCs/>
          <w:color w:val="auto"/>
          <w:kern w:val="0"/>
          <w:sz w:val="24"/>
        </w:rPr>
      </w:pPr>
      <w:r>
        <w:rPr>
          <w:rFonts w:hint="eastAsia" w:cs="Arial" w:asciiTheme="minorEastAsia" w:hAnsiTheme="minorEastAsia" w:eastAsiaTheme="minorEastAsia"/>
          <w:bCs/>
          <w:color w:val="auto"/>
          <w:kern w:val="0"/>
          <w:sz w:val="24"/>
        </w:rPr>
        <w:t>4、与招标人存在利害关系可能影响招标公正性的法人、其他组织或者个人，不得参加投标。单位负责人为同一人或者存在控股、管理关系的不同单位，不得参加同一包投标或者未划分包的同一招标项目投标。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ind w:firstLine="480" w:firstLineChars="200"/>
        <w:jc w:val="left"/>
        <w:rPr>
          <w:rFonts w:cs="Arial" w:asciiTheme="minorEastAsia" w:hAnsiTheme="minorEastAsia" w:eastAsiaTheme="minorEastAsia"/>
          <w:bCs/>
          <w:color w:val="auto"/>
          <w:kern w:val="0"/>
          <w:sz w:val="24"/>
        </w:rPr>
      </w:pPr>
      <w:r>
        <w:rPr>
          <w:rFonts w:hint="eastAsia" w:cs="Arial" w:asciiTheme="minorEastAsia" w:hAnsiTheme="minorEastAsia" w:eastAsiaTheme="minorEastAsia"/>
          <w:bCs/>
          <w:color w:val="auto"/>
          <w:kern w:val="0"/>
          <w:sz w:val="24"/>
        </w:rPr>
        <w:t>5、提供针对本次项目《反商业贿赂承诺书》。</w:t>
      </w:r>
    </w:p>
    <w:p>
      <w:pPr>
        <w:spacing w:line="400" w:lineRule="exact"/>
        <w:ind w:firstLine="480" w:firstLineChars="200"/>
        <w:rPr>
          <w:rFonts w:asciiTheme="minorEastAsia" w:hAnsiTheme="minorEastAsia" w:eastAsiaTheme="minorEastAsia"/>
          <w:b/>
          <w:color w:val="auto"/>
          <w:sz w:val="24"/>
        </w:rPr>
      </w:pPr>
      <w:r>
        <w:rPr>
          <w:rFonts w:hint="eastAsia" w:cs="Arial" w:asciiTheme="minorEastAsia" w:hAnsiTheme="minorEastAsia" w:eastAsiaTheme="minorEastAsia"/>
          <w:bCs/>
          <w:color w:val="auto"/>
          <w:kern w:val="0"/>
          <w:sz w:val="24"/>
        </w:rPr>
        <w:t>6、本项目不接受联合体投标。</w:t>
      </w:r>
    </w:p>
    <w:p>
      <w:pPr>
        <w:pStyle w:val="5"/>
        <w:spacing w:line="480" w:lineRule="exact"/>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三、获取采购文件</w:t>
      </w:r>
      <w:bookmarkEnd w:id="520"/>
      <w:bookmarkEnd w:id="521"/>
      <w:bookmarkEnd w:id="522"/>
      <w:bookmarkEnd w:id="523"/>
      <w:bookmarkEnd w:id="524"/>
    </w:p>
    <w:p>
      <w:pPr>
        <w:spacing w:line="480" w:lineRule="exact"/>
        <w:ind w:firstLine="540"/>
        <w:rPr>
          <w:rFonts w:cs="宋体" w:asciiTheme="minorEastAsia" w:hAnsiTheme="minorEastAsia" w:eastAsiaTheme="minorEastAsia"/>
          <w:color w:val="FF0000"/>
          <w:sz w:val="28"/>
          <w:szCs w:val="28"/>
        </w:rPr>
      </w:pPr>
      <w:r>
        <w:rPr>
          <w:rFonts w:hint="eastAsia" w:cs="宋体" w:asciiTheme="minorEastAsia" w:hAnsiTheme="minorEastAsia" w:eastAsiaTheme="minorEastAsia"/>
          <w:color w:val="FF0000"/>
          <w:sz w:val="28"/>
          <w:szCs w:val="28"/>
        </w:rPr>
        <w:t>时间：</w:t>
      </w:r>
      <w:r>
        <w:rPr>
          <w:rFonts w:hint="eastAsia" w:cs="宋体" w:asciiTheme="minorEastAsia" w:hAnsiTheme="minorEastAsia" w:eastAsiaTheme="minorEastAsia"/>
          <w:color w:val="FF0000"/>
          <w:sz w:val="28"/>
          <w:szCs w:val="28"/>
          <w:u w:val="single"/>
        </w:rPr>
        <w:t>2022年7月</w:t>
      </w:r>
      <w:r>
        <w:rPr>
          <w:rFonts w:hint="eastAsia" w:cs="宋体" w:asciiTheme="minorEastAsia" w:hAnsiTheme="minorEastAsia" w:eastAsiaTheme="minorEastAsia"/>
          <w:color w:val="FF0000"/>
          <w:sz w:val="28"/>
          <w:szCs w:val="28"/>
          <w:u w:val="single"/>
          <w:lang w:val="en-US" w:eastAsia="zh-CN"/>
        </w:rPr>
        <w:t>21</w:t>
      </w:r>
      <w:r>
        <w:rPr>
          <w:rFonts w:hint="eastAsia" w:cs="宋体" w:asciiTheme="minorEastAsia" w:hAnsiTheme="minorEastAsia" w:eastAsiaTheme="minorEastAsia"/>
          <w:color w:val="FF0000"/>
          <w:sz w:val="28"/>
          <w:szCs w:val="28"/>
          <w:u w:val="single"/>
        </w:rPr>
        <w:t>日</w:t>
      </w:r>
      <w:r>
        <w:rPr>
          <w:rFonts w:hint="eastAsia" w:cs="宋体" w:asciiTheme="minorEastAsia" w:hAnsiTheme="minorEastAsia" w:eastAsiaTheme="minorEastAsia"/>
          <w:color w:val="FF0000"/>
          <w:sz w:val="28"/>
          <w:szCs w:val="28"/>
        </w:rPr>
        <w:t>至</w:t>
      </w:r>
      <w:r>
        <w:rPr>
          <w:rFonts w:hint="eastAsia" w:cs="宋体" w:asciiTheme="minorEastAsia" w:hAnsiTheme="minorEastAsia" w:eastAsiaTheme="minorEastAsia"/>
          <w:color w:val="FF0000"/>
          <w:sz w:val="28"/>
          <w:szCs w:val="28"/>
          <w:u w:val="single"/>
        </w:rPr>
        <w:t>2022年7月</w:t>
      </w:r>
      <w:r>
        <w:rPr>
          <w:rFonts w:hint="eastAsia" w:cs="宋体" w:asciiTheme="minorEastAsia" w:hAnsiTheme="minorEastAsia" w:eastAsiaTheme="minorEastAsia"/>
          <w:color w:val="FF0000"/>
          <w:sz w:val="28"/>
          <w:szCs w:val="28"/>
          <w:u w:val="single"/>
          <w:lang w:val="en-US" w:eastAsia="zh-CN"/>
        </w:rPr>
        <w:t>28</w:t>
      </w:r>
      <w:r>
        <w:rPr>
          <w:rFonts w:hint="eastAsia" w:cs="宋体" w:asciiTheme="minorEastAsia" w:hAnsiTheme="minorEastAsia" w:eastAsiaTheme="minorEastAsia"/>
          <w:color w:val="FF0000"/>
          <w:sz w:val="28"/>
          <w:szCs w:val="28"/>
          <w:u w:val="single"/>
        </w:rPr>
        <w:t>日</w:t>
      </w:r>
      <w:r>
        <w:rPr>
          <w:rFonts w:hint="eastAsia" w:cs="宋体" w:asciiTheme="minorEastAsia" w:hAnsiTheme="minorEastAsia" w:eastAsiaTheme="minorEastAsia"/>
          <w:color w:val="FF0000"/>
          <w:sz w:val="28"/>
          <w:szCs w:val="28"/>
        </w:rPr>
        <w:t>，每天上午1</w:t>
      </w:r>
      <w:r>
        <w:rPr>
          <w:rFonts w:hint="eastAsia" w:cs="宋体" w:asciiTheme="minorEastAsia" w:hAnsiTheme="minorEastAsia" w:eastAsiaTheme="minorEastAsia"/>
          <w:color w:val="FF0000"/>
          <w:sz w:val="28"/>
          <w:szCs w:val="28"/>
          <w:u w:val="single"/>
        </w:rPr>
        <w:t>0:00</w:t>
      </w:r>
      <w:r>
        <w:rPr>
          <w:rFonts w:hint="eastAsia" w:cs="宋体" w:asciiTheme="minorEastAsia" w:hAnsiTheme="minorEastAsia" w:eastAsiaTheme="minorEastAsia"/>
          <w:color w:val="FF0000"/>
          <w:sz w:val="28"/>
          <w:szCs w:val="28"/>
        </w:rPr>
        <w:t>至</w:t>
      </w:r>
      <w:r>
        <w:rPr>
          <w:rFonts w:hint="eastAsia" w:cs="宋体" w:asciiTheme="minorEastAsia" w:hAnsiTheme="minorEastAsia" w:eastAsiaTheme="minorEastAsia"/>
          <w:color w:val="FF0000"/>
          <w:sz w:val="28"/>
          <w:szCs w:val="28"/>
          <w:u w:val="single"/>
        </w:rPr>
        <w:t>14:00</w:t>
      </w:r>
      <w:r>
        <w:rPr>
          <w:rFonts w:hint="eastAsia" w:cs="宋体" w:asciiTheme="minorEastAsia" w:hAnsiTheme="minorEastAsia" w:eastAsiaTheme="minorEastAsia"/>
          <w:color w:val="FF0000"/>
          <w:sz w:val="28"/>
          <w:szCs w:val="28"/>
        </w:rPr>
        <w:t>，下午</w:t>
      </w:r>
      <w:r>
        <w:rPr>
          <w:rFonts w:hint="eastAsia" w:cs="宋体" w:asciiTheme="minorEastAsia" w:hAnsiTheme="minorEastAsia" w:eastAsiaTheme="minorEastAsia"/>
          <w:color w:val="FF0000"/>
          <w:sz w:val="28"/>
          <w:szCs w:val="28"/>
          <w:u w:val="single"/>
        </w:rPr>
        <w:t>16:00</w:t>
      </w:r>
      <w:r>
        <w:rPr>
          <w:rFonts w:hint="eastAsia" w:cs="宋体" w:asciiTheme="minorEastAsia" w:hAnsiTheme="minorEastAsia" w:eastAsiaTheme="minorEastAsia"/>
          <w:color w:val="FF0000"/>
          <w:sz w:val="28"/>
          <w:szCs w:val="28"/>
        </w:rPr>
        <w:t>至</w:t>
      </w:r>
      <w:r>
        <w:rPr>
          <w:rFonts w:hint="eastAsia" w:cs="宋体" w:asciiTheme="minorEastAsia" w:hAnsiTheme="minorEastAsia" w:eastAsiaTheme="minorEastAsia"/>
          <w:color w:val="FF0000"/>
          <w:sz w:val="28"/>
          <w:szCs w:val="28"/>
          <w:u w:val="single"/>
        </w:rPr>
        <w:t>20：00</w:t>
      </w:r>
      <w:r>
        <w:rPr>
          <w:rFonts w:hint="eastAsia" w:cs="宋体" w:asciiTheme="minorEastAsia" w:hAnsiTheme="minorEastAsia" w:eastAsiaTheme="minorEastAsia"/>
          <w:color w:val="FF0000"/>
          <w:sz w:val="28"/>
          <w:szCs w:val="28"/>
        </w:rPr>
        <w:t>（</w:t>
      </w:r>
      <w:r>
        <w:rPr>
          <w:rFonts w:cs="宋体" w:asciiTheme="minorEastAsia" w:hAnsiTheme="minorEastAsia" w:eastAsiaTheme="minorEastAsia"/>
          <w:color w:val="FF0000"/>
          <w:sz w:val="28"/>
          <w:szCs w:val="28"/>
        </w:rPr>
        <w:t>法定节假日</w:t>
      </w:r>
      <w:r>
        <w:rPr>
          <w:rFonts w:hint="eastAsia" w:cs="宋体" w:asciiTheme="minorEastAsia" w:hAnsiTheme="minorEastAsia" w:eastAsiaTheme="minorEastAsia"/>
          <w:color w:val="FF0000"/>
          <w:sz w:val="28"/>
          <w:szCs w:val="28"/>
        </w:rPr>
        <w:t>除外 ）</w:t>
      </w:r>
    </w:p>
    <w:p>
      <w:pPr>
        <w:spacing w:line="400" w:lineRule="exact"/>
        <w:ind w:firstLine="540"/>
        <w:rPr>
          <w:rFonts w:cs="宋体" w:asciiTheme="minorEastAsia" w:hAnsiTheme="minorEastAsia" w:eastAsiaTheme="minorEastAsia"/>
          <w:sz w:val="28"/>
          <w:szCs w:val="28"/>
        </w:rPr>
      </w:pPr>
      <w:bookmarkStart w:id="525" w:name="_Toc28359015"/>
      <w:bookmarkStart w:id="526" w:name="_Toc28359092"/>
      <w:bookmarkStart w:id="527" w:name="_Toc35393632"/>
      <w:bookmarkStart w:id="528" w:name="_Toc35393801"/>
      <w:r>
        <w:rPr>
          <w:rFonts w:hint="eastAsia" w:cs="宋体" w:asciiTheme="minorEastAsia" w:hAnsiTheme="minorEastAsia" w:eastAsiaTheme="minorEastAsia"/>
          <w:sz w:val="28"/>
          <w:szCs w:val="28"/>
        </w:rPr>
        <w:t>获取地点及方式：供应商登陆政采云平台http://www.zcygov.cn/，在线申请获取采购文件（登录政府采购云平台 → 项目采购 → 获取采购文件 → 申请，审核通过后可下载招标文件，如有操作性问题，可与政采云在线客服进行咨询，咨询电话：400-881-7190）</w:t>
      </w:r>
      <w:r>
        <w:rPr>
          <w:rFonts w:hint="eastAsia" w:cs="宋体" w:asciiTheme="minorEastAsia" w:hAnsiTheme="minorEastAsia" w:eastAsiaTheme="minorEastAsia"/>
          <w:sz w:val="28"/>
          <w:szCs w:val="28"/>
          <w:lang w:eastAsia="zh-CN"/>
        </w:rPr>
        <w:t>。</w:t>
      </w:r>
    </w:p>
    <w:p>
      <w:pPr>
        <w:pStyle w:val="5"/>
        <w:spacing w:line="400" w:lineRule="exact"/>
        <w:jc w:val="both"/>
        <w:rPr>
          <w:rFonts w:cs="宋体" w:asciiTheme="minorEastAsia" w:hAnsiTheme="minorEastAsia" w:eastAsiaTheme="minorEastAsia"/>
          <w:b/>
          <w:bCs/>
          <w:sz w:val="28"/>
          <w:szCs w:val="28"/>
        </w:rPr>
      </w:pPr>
      <w:bookmarkStart w:id="529" w:name="_Toc108880238"/>
      <w:r>
        <w:rPr>
          <w:rFonts w:hint="eastAsia" w:cs="宋体" w:asciiTheme="minorEastAsia" w:hAnsiTheme="minorEastAsia" w:eastAsiaTheme="minorEastAsia"/>
          <w:b/>
          <w:bCs/>
          <w:sz w:val="28"/>
          <w:szCs w:val="28"/>
        </w:rPr>
        <w:t>四、响应文件提交</w:t>
      </w:r>
      <w:bookmarkEnd w:id="525"/>
      <w:bookmarkEnd w:id="526"/>
      <w:bookmarkEnd w:id="527"/>
      <w:bookmarkEnd w:id="528"/>
      <w:bookmarkEnd w:id="529"/>
    </w:p>
    <w:p>
      <w:pPr>
        <w:spacing w:line="480" w:lineRule="exact"/>
        <w:ind w:firstLine="560" w:firstLineChars="200"/>
        <w:rPr>
          <w:rFonts w:asciiTheme="minorEastAsia" w:hAnsiTheme="minorEastAsia" w:eastAsiaTheme="minorEastAsia"/>
          <w:bCs/>
          <w:color w:val="FF0000"/>
          <w:sz w:val="28"/>
          <w:szCs w:val="28"/>
        </w:rPr>
      </w:pPr>
      <w:r>
        <w:rPr>
          <w:rFonts w:hint="eastAsia" w:asciiTheme="minorEastAsia" w:hAnsiTheme="minorEastAsia" w:eastAsiaTheme="minorEastAsia"/>
          <w:color w:val="FF0000"/>
          <w:sz w:val="28"/>
          <w:szCs w:val="28"/>
        </w:rPr>
        <w:t>截止时间：2022</w:t>
      </w:r>
      <w:r>
        <w:rPr>
          <w:rFonts w:hint="eastAsia" w:asciiTheme="minorEastAsia" w:hAnsiTheme="minorEastAsia" w:eastAsiaTheme="minorEastAsia"/>
          <w:bCs/>
          <w:color w:val="FF0000"/>
          <w:sz w:val="28"/>
          <w:szCs w:val="28"/>
        </w:rPr>
        <w:t>年</w:t>
      </w:r>
      <w:r>
        <w:rPr>
          <w:rFonts w:hint="eastAsia" w:asciiTheme="minorEastAsia" w:hAnsiTheme="minorEastAsia" w:eastAsiaTheme="minorEastAsia"/>
          <w:bCs/>
          <w:color w:val="FF0000"/>
          <w:sz w:val="28"/>
          <w:szCs w:val="28"/>
          <w:lang w:val="en-US" w:eastAsia="zh-CN"/>
        </w:rPr>
        <w:t>8</w:t>
      </w:r>
      <w:r>
        <w:rPr>
          <w:rFonts w:hint="eastAsia" w:asciiTheme="minorEastAsia" w:hAnsiTheme="minorEastAsia" w:eastAsiaTheme="minorEastAsia"/>
          <w:bCs/>
          <w:color w:val="FF0000"/>
          <w:sz w:val="28"/>
          <w:szCs w:val="28"/>
        </w:rPr>
        <w:t>月</w:t>
      </w:r>
      <w:r>
        <w:rPr>
          <w:rFonts w:hint="eastAsia" w:asciiTheme="minorEastAsia" w:hAnsiTheme="minorEastAsia" w:eastAsiaTheme="minorEastAsia"/>
          <w:bCs/>
          <w:color w:val="FF0000"/>
          <w:sz w:val="28"/>
          <w:szCs w:val="28"/>
          <w:lang w:val="en-US" w:eastAsia="zh-CN"/>
        </w:rPr>
        <w:t>1</w:t>
      </w:r>
      <w:r>
        <w:rPr>
          <w:rFonts w:hint="eastAsia" w:asciiTheme="minorEastAsia" w:hAnsiTheme="minorEastAsia" w:eastAsiaTheme="minorEastAsia"/>
          <w:bCs/>
          <w:color w:val="FF0000"/>
          <w:sz w:val="28"/>
          <w:szCs w:val="28"/>
        </w:rPr>
        <w:t>日12点 00分</w:t>
      </w:r>
    </w:p>
    <w:p>
      <w:pPr>
        <w:spacing w:line="480" w:lineRule="exact"/>
        <w:ind w:firstLine="560" w:firstLineChars="200"/>
        <w:rPr>
          <w:rFonts w:asciiTheme="minorEastAsia" w:hAnsiTheme="minorEastAsia" w:eastAsiaTheme="minorEastAsia"/>
          <w:bCs/>
          <w:color w:val="FF0000"/>
          <w:sz w:val="28"/>
          <w:szCs w:val="28"/>
        </w:rPr>
      </w:pPr>
      <w:r>
        <w:rPr>
          <w:rFonts w:hint="eastAsia" w:asciiTheme="minorEastAsia" w:hAnsiTheme="minorEastAsia" w:eastAsiaTheme="minorEastAsia"/>
          <w:color w:val="FF0000"/>
          <w:sz w:val="28"/>
          <w:szCs w:val="28"/>
        </w:rPr>
        <w:t>地点：喀什市中亚商贸城B4二楼S16号</w:t>
      </w:r>
    </w:p>
    <w:p>
      <w:pPr>
        <w:pStyle w:val="5"/>
        <w:spacing w:line="480" w:lineRule="exact"/>
        <w:jc w:val="both"/>
        <w:rPr>
          <w:rFonts w:cs="宋体" w:asciiTheme="minorEastAsia" w:hAnsiTheme="minorEastAsia" w:eastAsiaTheme="minorEastAsia"/>
          <w:b/>
          <w:bCs/>
          <w:sz w:val="28"/>
          <w:szCs w:val="28"/>
        </w:rPr>
      </w:pPr>
      <w:bookmarkStart w:id="530" w:name="_Toc35393633"/>
      <w:bookmarkStart w:id="531" w:name="_Toc35393802"/>
      <w:bookmarkStart w:id="532" w:name="_Toc28359093"/>
      <w:bookmarkStart w:id="533" w:name="_Toc28359016"/>
      <w:bookmarkStart w:id="534" w:name="_Toc108880239"/>
      <w:r>
        <w:rPr>
          <w:rFonts w:hint="eastAsia" w:cs="宋体" w:asciiTheme="minorEastAsia" w:hAnsiTheme="minorEastAsia" w:eastAsiaTheme="minorEastAsia"/>
          <w:b/>
          <w:bCs/>
          <w:sz w:val="28"/>
          <w:szCs w:val="28"/>
        </w:rPr>
        <w:t>五、开</w:t>
      </w:r>
      <w:bookmarkEnd w:id="530"/>
      <w:bookmarkEnd w:id="531"/>
      <w:bookmarkEnd w:id="532"/>
      <w:bookmarkEnd w:id="533"/>
      <w:r>
        <w:rPr>
          <w:rFonts w:hint="eastAsia" w:cs="宋体" w:asciiTheme="minorEastAsia" w:hAnsiTheme="minorEastAsia" w:eastAsiaTheme="minorEastAsia"/>
          <w:b/>
          <w:bCs/>
          <w:sz w:val="28"/>
          <w:szCs w:val="28"/>
        </w:rPr>
        <w:t>标</w:t>
      </w:r>
      <w:bookmarkEnd w:id="534"/>
    </w:p>
    <w:p>
      <w:pPr>
        <w:spacing w:line="480" w:lineRule="exact"/>
        <w:ind w:firstLine="560" w:firstLineChars="200"/>
        <w:rPr>
          <w:rFonts w:asciiTheme="minorEastAsia" w:hAnsiTheme="minorEastAsia" w:eastAsiaTheme="minorEastAsia"/>
          <w:bCs/>
          <w:color w:val="FF0000"/>
          <w:sz w:val="28"/>
          <w:szCs w:val="28"/>
        </w:rPr>
      </w:pPr>
      <w:r>
        <w:rPr>
          <w:rFonts w:hint="eastAsia" w:asciiTheme="minorEastAsia" w:hAnsiTheme="minorEastAsia" w:eastAsiaTheme="minorEastAsia"/>
          <w:color w:val="FF0000"/>
          <w:sz w:val="28"/>
          <w:szCs w:val="28"/>
        </w:rPr>
        <w:t>时间：2022年</w:t>
      </w:r>
      <w:r>
        <w:rPr>
          <w:rFonts w:hint="eastAsia" w:asciiTheme="minorEastAsia" w:hAnsiTheme="minorEastAsia" w:eastAsiaTheme="minorEastAsia"/>
          <w:color w:val="FF0000"/>
          <w:sz w:val="28"/>
          <w:szCs w:val="28"/>
          <w:lang w:val="en-US" w:eastAsia="zh-CN"/>
        </w:rPr>
        <w:t>8</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1</w:t>
      </w:r>
      <w:r>
        <w:rPr>
          <w:rFonts w:hint="eastAsia" w:asciiTheme="minorEastAsia" w:hAnsiTheme="minorEastAsia" w:eastAsiaTheme="minorEastAsia"/>
          <w:color w:val="FF0000"/>
          <w:sz w:val="28"/>
          <w:szCs w:val="28"/>
        </w:rPr>
        <w:t>日12点 00分</w:t>
      </w:r>
    </w:p>
    <w:p>
      <w:pPr>
        <w:pStyle w:val="5"/>
        <w:spacing w:line="480" w:lineRule="exact"/>
        <w:ind w:firstLine="560" w:firstLineChars="200"/>
        <w:jc w:val="both"/>
        <w:rPr>
          <w:rFonts w:asciiTheme="minorEastAsia" w:hAnsiTheme="minorEastAsia" w:eastAsiaTheme="minorEastAsia"/>
          <w:b w:val="0"/>
          <w:bCs/>
          <w:sz w:val="28"/>
          <w:szCs w:val="28"/>
        </w:rPr>
      </w:pPr>
      <w:bookmarkStart w:id="535" w:name="_Toc108880240"/>
      <w:r>
        <w:rPr>
          <w:rFonts w:hint="eastAsia" w:asciiTheme="minorEastAsia" w:hAnsiTheme="minorEastAsia" w:eastAsiaTheme="minorEastAsia"/>
          <w:b w:val="0"/>
          <w:bCs/>
          <w:color w:val="FF0000"/>
          <w:sz w:val="28"/>
          <w:szCs w:val="28"/>
        </w:rPr>
        <w:t>地点：</w:t>
      </w:r>
      <w:bookmarkStart w:id="536" w:name="_Toc35393804"/>
      <w:bookmarkStart w:id="537" w:name="_Toc35393635"/>
      <w:r>
        <w:rPr>
          <w:rFonts w:hint="eastAsia" w:asciiTheme="minorEastAsia" w:hAnsiTheme="minorEastAsia" w:eastAsiaTheme="minorEastAsia"/>
          <w:b w:val="0"/>
          <w:bCs/>
          <w:color w:val="FF0000"/>
          <w:sz w:val="28"/>
          <w:szCs w:val="28"/>
        </w:rPr>
        <w:t>喀什市中亚商贸城B4二楼S16号</w:t>
      </w:r>
      <w:bookmarkEnd w:id="535"/>
    </w:p>
    <w:p>
      <w:pPr>
        <w:pStyle w:val="5"/>
        <w:spacing w:line="480" w:lineRule="exact"/>
        <w:jc w:val="both"/>
        <w:rPr>
          <w:rFonts w:cs="宋体" w:asciiTheme="minorEastAsia" w:hAnsiTheme="minorEastAsia" w:eastAsiaTheme="minorEastAsia"/>
          <w:b/>
          <w:bCs/>
          <w:sz w:val="28"/>
          <w:szCs w:val="28"/>
        </w:rPr>
      </w:pPr>
      <w:bookmarkStart w:id="538" w:name="_Toc108880241"/>
      <w:r>
        <w:rPr>
          <w:rFonts w:hint="eastAsia" w:cs="宋体" w:asciiTheme="minorEastAsia" w:hAnsiTheme="minorEastAsia" w:eastAsiaTheme="minorEastAsia"/>
          <w:b/>
          <w:bCs/>
          <w:sz w:val="28"/>
          <w:szCs w:val="28"/>
        </w:rPr>
        <w:t>六、其他补充事宜</w:t>
      </w:r>
      <w:bookmarkEnd w:id="536"/>
      <w:bookmarkEnd w:id="537"/>
      <w:bookmarkEnd w:id="538"/>
    </w:p>
    <w:p>
      <w:pPr>
        <w:pStyle w:val="25"/>
        <w:spacing w:line="480" w:lineRule="exact"/>
        <w:ind w:firstLine="560"/>
        <w:rPr>
          <w:rFonts w:asciiTheme="minorEastAsia" w:hAnsiTheme="minorEastAsia" w:eastAsiaTheme="minorEastAsia"/>
          <w:bCs/>
          <w:sz w:val="21"/>
          <w:szCs w:val="21"/>
        </w:rPr>
      </w:pPr>
      <w:bookmarkStart w:id="539" w:name="_Toc35393626"/>
      <w:bookmarkStart w:id="540" w:name="_Toc35393795"/>
      <w:bookmarkStart w:id="541" w:name="_Toc28359018"/>
      <w:bookmarkStart w:id="542" w:name="_Toc35393805"/>
      <w:bookmarkStart w:id="543" w:name="_Toc28359095"/>
      <w:bookmarkStart w:id="544" w:name="_Toc35393636"/>
      <w:r>
        <w:rPr>
          <w:rFonts w:hint="eastAsia" w:asciiTheme="minorEastAsia" w:hAnsiTheme="minorEastAsia" w:eastAsiaTheme="minorEastAsia"/>
          <w:bCs/>
          <w:sz w:val="21"/>
          <w:szCs w:val="21"/>
        </w:rPr>
        <w:t>特别提示：</w:t>
      </w:r>
    </w:p>
    <w:p>
      <w:pPr>
        <w:pStyle w:val="25"/>
        <w:spacing w:line="480" w:lineRule="exact"/>
        <w:ind w:firstLine="560"/>
        <w:rPr>
          <w:rFonts w:asciiTheme="minorEastAsia" w:hAnsiTheme="minorEastAsia" w:eastAsiaTheme="minorEastAsia"/>
          <w:bCs/>
          <w:sz w:val="21"/>
          <w:szCs w:val="21"/>
        </w:rPr>
      </w:pPr>
      <w:r>
        <w:rPr>
          <w:rFonts w:hint="eastAsia" w:asciiTheme="minorEastAsia" w:hAnsiTheme="minorEastAsia" w:eastAsiaTheme="minorEastAsia"/>
          <w:bCs/>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5"/>
        <w:spacing w:line="480" w:lineRule="exact"/>
        <w:ind w:firstLine="560"/>
        <w:rPr>
          <w:rFonts w:asciiTheme="minorEastAsia" w:hAnsiTheme="minorEastAsia" w:eastAsiaTheme="minorEastAsia"/>
          <w:bCs/>
          <w:sz w:val="21"/>
          <w:szCs w:val="21"/>
        </w:rPr>
      </w:pPr>
      <w:r>
        <w:rPr>
          <w:rFonts w:hint="eastAsia" w:asciiTheme="minorEastAsia" w:hAnsiTheme="minorEastAsia" w:eastAsiaTheme="minorEastAsia"/>
          <w:bCs/>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5"/>
        <w:spacing w:line="480" w:lineRule="exact"/>
        <w:ind w:firstLine="560"/>
        <w:rPr>
          <w:rFonts w:asciiTheme="minorEastAsia" w:hAnsiTheme="minorEastAsia" w:eastAsiaTheme="minorEastAsia"/>
          <w:bCs/>
          <w:sz w:val="28"/>
          <w:szCs w:val="28"/>
        </w:rPr>
      </w:pPr>
      <w:r>
        <w:rPr>
          <w:rFonts w:hint="eastAsia" w:asciiTheme="minorEastAsia" w:hAnsiTheme="minorEastAsia" w:eastAsiaTheme="minorEastAsia"/>
          <w:bCs/>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539"/>
    <w:bookmarkEnd w:id="540"/>
    <w:p>
      <w:pPr>
        <w:pStyle w:val="5"/>
        <w:spacing w:line="480" w:lineRule="exact"/>
        <w:jc w:val="both"/>
        <w:rPr>
          <w:rFonts w:cs="宋体" w:asciiTheme="minorEastAsia" w:hAnsiTheme="minorEastAsia" w:eastAsiaTheme="minorEastAsia"/>
          <w:b w:val="0"/>
          <w:sz w:val="28"/>
          <w:szCs w:val="28"/>
        </w:rPr>
      </w:pPr>
      <w:bookmarkStart w:id="545" w:name="_Toc108880242"/>
      <w:r>
        <w:rPr>
          <w:rFonts w:hint="eastAsia" w:cs="宋体" w:asciiTheme="minorEastAsia" w:hAnsiTheme="minorEastAsia" w:eastAsiaTheme="minorEastAsia"/>
          <w:b/>
          <w:bCs/>
          <w:sz w:val="28"/>
          <w:szCs w:val="28"/>
        </w:rPr>
        <w:t>七、凡对本次采购提出询问，请按</w:t>
      </w:r>
      <w:r>
        <w:rPr>
          <w:rFonts w:cs="宋体" w:asciiTheme="minorEastAsia" w:hAnsiTheme="minorEastAsia" w:eastAsiaTheme="minorEastAsia"/>
          <w:b/>
          <w:bCs/>
          <w:sz w:val="28"/>
          <w:szCs w:val="28"/>
        </w:rPr>
        <w:t>以下方式</w:t>
      </w:r>
      <w:r>
        <w:rPr>
          <w:rFonts w:hint="eastAsia" w:cs="宋体" w:asciiTheme="minorEastAsia" w:hAnsiTheme="minorEastAsia" w:eastAsiaTheme="minorEastAsia"/>
          <w:b/>
          <w:bCs/>
          <w:sz w:val="28"/>
          <w:szCs w:val="28"/>
        </w:rPr>
        <w:t>联系。</w:t>
      </w:r>
      <w:bookmarkEnd w:id="541"/>
      <w:bookmarkEnd w:id="542"/>
      <w:bookmarkEnd w:id="543"/>
      <w:bookmarkEnd w:id="544"/>
      <w:bookmarkEnd w:id="545"/>
    </w:p>
    <w:p>
      <w:pPr>
        <w:widowControl/>
        <w:spacing w:line="40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1.采购人信息</w:t>
      </w:r>
    </w:p>
    <w:p>
      <w:pPr>
        <w:pStyle w:val="25"/>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名 称：喀什地区文化广播电视和旅游局</w:t>
      </w:r>
    </w:p>
    <w:p>
      <w:pPr>
        <w:spacing w:line="4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联系人：矫健 </w:t>
      </w:r>
    </w:p>
    <w:p>
      <w:pPr>
        <w:spacing w:line="4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地址：喀什市博物馆院内</w:t>
      </w:r>
    </w:p>
    <w:p>
      <w:pPr>
        <w:spacing w:line="4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联系方式：18099563936</w:t>
      </w:r>
    </w:p>
    <w:p>
      <w:pPr>
        <w:spacing w:line="40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2、采购代理机构信息</w:t>
      </w:r>
    </w:p>
    <w:p>
      <w:pPr>
        <w:spacing w:line="4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名  称：新疆昱泽晖项目管理有限公司</w:t>
      </w:r>
    </w:p>
    <w:p>
      <w:pPr>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地　址：喀什市中亚商贸城B4二楼S16号</w:t>
      </w:r>
    </w:p>
    <w:p>
      <w:pPr>
        <w:spacing w:line="4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联系方式：17361586449</w:t>
      </w:r>
    </w:p>
    <w:p>
      <w:pPr>
        <w:spacing w:line="4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3、监督</w:t>
      </w:r>
      <w:r>
        <w:rPr>
          <w:rFonts w:hint="eastAsia" w:asciiTheme="minorEastAsia" w:hAnsiTheme="minorEastAsia" w:eastAsiaTheme="minorEastAsia"/>
          <w:sz w:val="28"/>
          <w:szCs w:val="28"/>
          <w:lang w:val="en-US" w:eastAsia="zh-CN"/>
        </w:rPr>
        <w:t>部门</w:t>
      </w:r>
      <w:r>
        <w:rPr>
          <w:rFonts w:hint="eastAsia" w:asciiTheme="minorEastAsia" w:hAnsiTheme="minorEastAsia" w:eastAsiaTheme="minorEastAsia"/>
          <w:sz w:val="28"/>
          <w:szCs w:val="28"/>
        </w:rPr>
        <w:t>：喀什地区财政局政府采购管理办公室</w:t>
      </w:r>
    </w:p>
    <w:p>
      <w:pPr>
        <w:spacing w:line="40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监督投诉电话：0998-2597000 </w:t>
      </w:r>
    </w:p>
    <w:p>
      <w:pPr>
        <w:spacing w:line="400" w:lineRule="exact"/>
        <w:ind w:firstLine="560" w:firstLineChars="200"/>
        <w:jc w:val="left"/>
        <w:rPr>
          <w:rFonts w:asciiTheme="minorEastAsia" w:hAnsiTheme="minorEastAsia" w:eastAsiaTheme="minorEastAsia"/>
          <w:sz w:val="24"/>
        </w:rPr>
      </w:pPr>
      <w:r>
        <w:rPr>
          <w:rFonts w:hint="eastAsia" w:asciiTheme="minorEastAsia" w:hAnsiTheme="minorEastAsia" w:eastAsiaTheme="minorEastAsia"/>
          <w:sz w:val="28"/>
          <w:szCs w:val="28"/>
        </w:rPr>
        <w:t>地  址：喀什地区财政局（喀什市解放北路46号）</w:t>
      </w:r>
    </w:p>
    <w:p>
      <w:pPr>
        <w:spacing w:line="400" w:lineRule="exact"/>
        <w:ind w:firstLine="560" w:firstLineChars="200"/>
        <w:rPr>
          <w:rFonts w:asciiTheme="minorEastAsia" w:hAnsiTheme="minorEastAsia" w:eastAsiaTheme="minorEastAsia"/>
          <w:sz w:val="28"/>
          <w:szCs w:val="28"/>
        </w:rPr>
      </w:pPr>
    </w:p>
    <w:bookmarkEnd w:id="508"/>
    <w:bookmarkEnd w:id="509"/>
    <w:bookmarkEnd w:id="510"/>
    <w:bookmarkEnd w:id="511"/>
    <w:bookmarkEnd w:id="512"/>
    <w:p>
      <w:pPr>
        <w:widowControl/>
        <w:jc w:val="left"/>
        <w:rPr>
          <w:rFonts w:cs="宋体" w:asciiTheme="minorEastAsia" w:hAnsiTheme="minorEastAsia" w:eastAsiaTheme="minorEastAsia"/>
          <w:b/>
          <w:bCs/>
          <w:sz w:val="30"/>
          <w:szCs w:val="30"/>
        </w:rPr>
      </w:pPr>
      <w:r>
        <w:rPr>
          <w:rFonts w:cs="宋体" w:asciiTheme="minorEastAsia" w:hAnsiTheme="minorEastAsia" w:eastAsiaTheme="minorEastAsia"/>
          <w:b/>
          <w:bCs/>
          <w:sz w:val="30"/>
          <w:szCs w:val="30"/>
        </w:rPr>
        <w:br w:type="page"/>
      </w: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bookmarkStart w:id="546" w:name="_Toc108880243"/>
      <w:r>
        <w:rPr>
          <w:rFonts w:hint="eastAsia" w:cs="宋体" w:asciiTheme="minorEastAsia" w:hAnsiTheme="minorEastAsia" w:eastAsiaTheme="minorEastAsia"/>
          <w:b/>
          <w:bCs/>
          <w:sz w:val="30"/>
          <w:szCs w:val="30"/>
        </w:rPr>
        <w:t>第四章供应商须知资料表</w:t>
      </w:r>
      <w:bookmarkEnd w:id="546"/>
    </w:p>
    <w:p>
      <w:pPr>
        <w:spacing w:line="240" w:lineRule="atLeast"/>
        <w:ind w:left="479"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7"/>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条款号</w:t>
            </w:r>
          </w:p>
        </w:tc>
        <w:tc>
          <w:tcPr>
            <w:tcW w:w="7875" w:type="dxa"/>
            <w:vAlign w:val="center"/>
          </w:tcPr>
          <w:p>
            <w:pPr>
              <w:spacing w:line="240" w:lineRule="atLeast"/>
              <w:ind w:left="1080" w:leftChars="257" w:hanging="540"/>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1.1</w:t>
            </w:r>
          </w:p>
        </w:tc>
        <w:tc>
          <w:tcPr>
            <w:tcW w:w="7875" w:type="dxa"/>
            <w:vAlign w:val="center"/>
          </w:tcPr>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采购人：喀什地区文化广播电视和旅游局</w:t>
            </w:r>
          </w:p>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color w:val="000000"/>
                <w:sz w:val="24"/>
              </w:rPr>
              <w:t>：矫健 </w:t>
            </w:r>
          </w:p>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电  话：18099563936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1.2</w:t>
            </w:r>
          </w:p>
        </w:tc>
        <w:tc>
          <w:tcPr>
            <w:tcW w:w="7875" w:type="dxa"/>
            <w:vAlign w:val="center"/>
          </w:tcPr>
          <w:p>
            <w:pPr>
              <w:spacing w:line="240" w:lineRule="atLeast"/>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采购代理机构：</w:t>
            </w:r>
            <w:r>
              <w:rPr>
                <w:rFonts w:hint="eastAsia" w:cs="宋体" w:asciiTheme="minorEastAsia" w:hAnsiTheme="minorEastAsia" w:eastAsiaTheme="minorEastAsia"/>
                <w:color w:val="000000"/>
                <w:sz w:val="24"/>
                <w:u w:val="single"/>
              </w:rPr>
              <w:t>新疆昱泽晖项目管理有限公司</w:t>
            </w:r>
          </w:p>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地址：喀什市中亚商贸城B4二楼S16号</w:t>
            </w:r>
          </w:p>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sz w:val="24"/>
              </w:rPr>
              <w:t>电话：</w:t>
            </w:r>
            <w:r>
              <w:rPr>
                <w:rFonts w:hint="eastAsia" w:cs="宋体" w:asciiTheme="minorEastAsia" w:hAnsiTheme="minorEastAsia" w:eastAsiaTheme="minorEastAsia"/>
                <w:sz w:val="24"/>
                <w:u w:val="single"/>
              </w:rPr>
              <w:t>17361586449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76" w:hRule="atLeast"/>
        </w:trPr>
        <w:tc>
          <w:tcPr>
            <w:tcW w:w="1559" w:type="dxa"/>
            <w:vAlign w:val="center"/>
          </w:tcPr>
          <w:p>
            <w:pPr>
              <w:widowControl/>
              <w:spacing w:before="50" w:after="50" w:line="320" w:lineRule="exact"/>
              <w:jc w:val="center"/>
              <w:rPr>
                <w:rFonts w:cs="Arial" w:asciiTheme="minorEastAsia" w:hAnsiTheme="minorEastAsia" w:eastAsiaTheme="minorEastAsia"/>
                <w:bCs/>
                <w:color w:val="000000"/>
                <w:kern w:val="0"/>
                <w:sz w:val="24"/>
              </w:rPr>
            </w:pPr>
            <w:r>
              <w:rPr>
                <w:rFonts w:hint="eastAsia" w:cs="Arial" w:asciiTheme="minorEastAsia" w:hAnsiTheme="minorEastAsia" w:eastAsiaTheme="minorEastAsia"/>
                <w:bCs/>
                <w:color w:val="000000"/>
                <w:kern w:val="0"/>
                <w:sz w:val="24"/>
              </w:rPr>
              <w:t>1.3</w:t>
            </w:r>
          </w:p>
        </w:tc>
        <w:tc>
          <w:tcPr>
            <w:tcW w:w="7875" w:type="dxa"/>
            <w:vAlign w:val="center"/>
          </w:tcPr>
          <w:p>
            <w:pPr>
              <w:widowControl/>
              <w:spacing w:before="50" w:after="50" w:line="320" w:lineRule="exact"/>
              <w:jc w:val="left"/>
              <w:rPr>
                <w:rFonts w:cs="Arial" w:asciiTheme="minorEastAsia" w:hAnsiTheme="minorEastAsia" w:eastAsiaTheme="minorEastAsia"/>
                <w:bCs/>
                <w:color w:val="FF0000"/>
                <w:kern w:val="0"/>
                <w:sz w:val="24"/>
              </w:rPr>
            </w:pPr>
            <w:r>
              <w:rPr>
                <w:rFonts w:hint="eastAsia" w:cs="Arial" w:asciiTheme="minorEastAsia" w:hAnsiTheme="minorEastAsia" w:eastAsiaTheme="minorEastAsia"/>
                <w:bCs/>
                <w:color w:val="FF0000"/>
                <w:kern w:val="0"/>
                <w:sz w:val="24"/>
              </w:rPr>
              <w:t>合格投标人的资格要求：</w:t>
            </w:r>
          </w:p>
          <w:p>
            <w:pPr>
              <w:widowControl/>
              <w:spacing w:before="50" w:after="50" w:line="320" w:lineRule="exact"/>
              <w:jc w:val="left"/>
              <w:rPr>
                <w:rFonts w:cs="Arial" w:asciiTheme="minorEastAsia" w:hAnsiTheme="minorEastAsia" w:eastAsiaTheme="minorEastAsia"/>
                <w:bCs/>
                <w:color w:val="FF0000"/>
                <w:kern w:val="0"/>
                <w:sz w:val="24"/>
              </w:rPr>
            </w:pPr>
            <w:r>
              <w:rPr>
                <w:rFonts w:hint="eastAsia" w:cs="Arial" w:asciiTheme="minorEastAsia" w:hAnsiTheme="minorEastAsia" w:eastAsiaTheme="minorEastAsia"/>
                <w:bCs/>
                <w:color w:val="FF0000"/>
                <w:kern w:val="0"/>
                <w:sz w:val="24"/>
              </w:rPr>
              <w:t>1、满足《中华人民共和国政府采购法》第二十二条规定；</w:t>
            </w:r>
          </w:p>
          <w:p>
            <w:pPr>
              <w:widowControl/>
              <w:spacing w:before="50" w:after="50" w:line="320" w:lineRule="exact"/>
              <w:jc w:val="left"/>
              <w:rPr>
                <w:rFonts w:cs="Arial" w:asciiTheme="minorEastAsia" w:hAnsiTheme="minorEastAsia" w:eastAsiaTheme="minorEastAsia"/>
                <w:bCs/>
                <w:color w:val="FF0000"/>
                <w:kern w:val="0"/>
                <w:sz w:val="24"/>
              </w:rPr>
            </w:pPr>
            <w:r>
              <w:rPr>
                <w:rFonts w:cs="Arial" w:asciiTheme="minorEastAsia" w:hAnsiTheme="minorEastAsia" w:eastAsiaTheme="minorEastAsia"/>
                <w:bCs/>
                <w:color w:val="FF0000"/>
                <w:kern w:val="0"/>
                <w:sz w:val="24"/>
              </w:rPr>
              <w:t>（</w:t>
            </w:r>
            <w:r>
              <w:rPr>
                <w:rFonts w:hint="eastAsia" w:cs="Arial" w:asciiTheme="minorEastAsia" w:hAnsiTheme="minorEastAsia" w:eastAsiaTheme="minorEastAsia"/>
                <w:bCs/>
                <w:color w:val="FF0000"/>
                <w:kern w:val="0"/>
                <w:sz w:val="24"/>
              </w:rPr>
              <w:t>1</w:t>
            </w:r>
            <w:r>
              <w:rPr>
                <w:rFonts w:cs="Arial" w:asciiTheme="minorEastAsia" w:hAnsiTheme="minorEastAsia" w:eastAsiaTheme="minorEastAsia"/>
                <w:bCs/>
                <w:color w:val="FF0000"/>
                <w:kern w:val="0"/>
                <w:sz w:val="24"/>
              </w:rPr>
              <w:t>）具有健全的财务会计制度；</w:t>
            </w:r>
          </w:p>
          <w:p>
            <w:pPr>
              <w:widowControl/>
              <w:spacing w:before="50" w:after="50" w:line="320" w:lineRule="exact"/>
              <w:jc w:val="left"/>
              <w:rPr>
                <w:rFonts w:cs="Arial" w:asciiTheme="minorEastAsia" w:hAnsiTheme="minorEastAsia" w:eastAsiaTheme="minorEastAsia"/>
                <w:bCs/>
                <w:color w:val="FF0000"/>
                <w:kern w:val="0"/>
                <w:sz w:val="24"/>
              </w:rPr>
            </w:pPr>
            <w:r>
              <w:rPr>
                <w:rFonts w:cs="Arial" w:asciiTheme="minorEastAsia" w:hAnsiTheme="minorEastAsia" w:eastAsiaTheme="minorEastAsia"/>
                <w:bCs/>
                <w:color w:val="FF0000"/>
                <w:kern w:val="0"/>
                <w:sz w:val="24"/>
              </w:rPr>
              <w:t>（</w:t>
            </w:r>
            <w:r>
              <w:rPr>
                <w:rFonts w:hint="eastAsia" w:cs="Arial" w:asciiTheme="minorEastAsia" w:hAnsiTheme="minorEastAsia" w:eastAsiaTheme="minorEastAsia"/>
                <w:bCs/>
                <w:color w:val="FF0000"/>
                <w:kern w:val="0"/>
                <w:sz w:val="24"/>
              </w:rPr>
              <w:t>2</w:t>
            </w:r>
            <w:r>
              <w:rPr>
                <w:rFonts w:cs="Arial" w:asciiTheme="minorEastAsia" w:hAnsiTheme="minorEastAsia" w:eastAsiaTheme="minorEastAsia"/>
                <w:bCs/>
                <w:color w:val="FF0000"/>
                <w:kern w:val="0"/>
                <w:sz w:val="24"/>
              </w:rPr>
              <w:t>）具有履行合同所必需的设备和专业技术能力；</w:t>
            </w:r>
          </w:p>
          <w:p>
            <w:pPr>
              <w:widowControl/>
              <w:spacing w:before="50" w:after="50" w:line="320" w:lineRule="exact"/>
              <w:jc w:val="left"/>
              <w:rPr>
                <w:rFonts w:cs="Arial" w:asciiTheme="minorEastAsia" w:hAnsiTheme="minorEastAsia" w:eastAsiaTheme="minorEastAsia"/>
                <w:bCs/>
                <w:color w:val="FF0000"/>
                <w:kern w:val="0"/>
                <w:sz w:val="24"/>
              </w:rPr>
            </w:pPr>
            <w:r>
              <w:rPr>
                <w:rFonts w:cs="Arial" w:asciiTheme="minorEastAsia" w:hAnsiTheme="minorEastAsia" w:eastAsiaTheme="minorEastAsia"/>
                <w:bCs/>
                <w:color w:val="FF0000"/>
                <w:kern w:val="0"/>
                <w:sz w:val="24"/>
              </w:rPr>
              <w:t>（</w:t>
            </w:r>
            <w:r>
              <w:rPr>
                <w:rFonts w:hint="eastAsia" w:cs="Arial" w:asciiTheme="minorEastAsia" w:hAnsiTheme="minorEastAsia" w:eastAsiaTheme="minorEastAsia"/>
                <w:bCs/>
                <w:color w:val="FF0000"/>
                <w:kern w:val="0"/>
                <w:sz w:val="24"/>
              </w:rPr>
              <w:t>3</w:t>
            </w:r>
            <w:r>
              <w:rPr>
                <w:rFonts w:cs="Arial" w:asciiTheme="minorEastAsia" w:hAnsiTheme="minorEastAsia" w:eastAsiaTheme="minorEastAsia"/>
                <w:bCs/>
                <w:color w:val="FF0000"/>
                <w:kern w:val="0"/>
                <w:sz w:val="24"/>
              </w:rPr>
              <w:t>）有依法缴纳税收和社会保障资金的良好记录；</w:t>
            </w:r>
          </w:p>
          <w:p>
            <w:pPr>
              <w:widowControl/>
              <w:spacing w:before="50" w:after="50" w:line="320" w:lineRule="exact"/>
              <w:jc w:val="left"/>
              <w:rPr>
                <w:rFonts w:cs="Arial" w:asciiTheme="minorEastAsia" w:hAnsiTheme="minorEastAsia" w:eastAsiaTheme="minorEastAsia"/>
                <w:bCs/>
                <w:color w:val="FF0000"/>
                <w:kern w:val="0"/>
                <w:sz w:val="24"/>
              </w:rPr>
            </w:pPr>
            <w:r>
              <w:rPr>
                <w:rFonts w:cs="Arial" w:asciiTheme="minorEastAsia" w:hAnsiTheme="minorEastAsia" w:eastAsiaTheme="minorEastAsia"/>
                <w:bCs/>
                <w:color w:val="FF0000"/>
                <w:kern w:val="0"/>
                <w:sz w:val="24"/>
              </w:rPr>
              <w:t>（</w:t>
            </w:r>
            <w:r>
              <w:rPr>
                <w:rFonts w:hint="eastAsia" w:cs="Arial" w:asciiTheme="minorEastAsia" w:hAnsiTheme="minorEastAsia" w:eastAsiaTheme="minorEastAsia"/>
                <w:bCs/>
                <w:color w:val="FF0000"/>
                <w:kern w:val="0"/>
                <w:sz w:val="24"/>
              </w:rPr>
              <w:t>4</w:t>
            </w:r>
            <w:r>
              <w:rPr>
                <w:rFonts w:cs="Arial" w:asciiTheme="minorEastAsia" w:hAnsiTheme="minorEastAsia" w:eastAsiaTheme="minorEastAsia"/>
                <w:bCs/>
                <w:color w:val="FF0000"/>
                <w:kern w:val="0"/>
                <w:sz w:val="24"/>
              </w:rPr>
              <w:t>）参加政府采购活动前三年内，在经营活动中没有重大违法记录；</w:t>
            </w:r>
          </w:p>
          <w:p>
            <w:pPr>
              <w:widowControl/>
              <w:spacing w:before="50" w:after="50" w:line="320" w:lineRule="exact"/>
              <w:jc w:val="left"/>
              <w:rPr>
                <w:rFonts w:cs="Arial" w:asciiTheme="minorEastAsia" w:hAnsiTheme="minorEastAsia" w:eastAsiaTheme="minorEastAsia"/>
                <w:bCs/>
                <w:color w:val="FF0000"/>
                <w:kern w:val="0"/>
                <w:sz w:val="24"/>
              </w:rPr>
            </w:pPr>
            <w:r>
              <w:rPr>
                <w:rFonts w:cs="Arial" w:asciiTheme="minorEastAsia" w:hAnsiTheme="minorEastAsia" w:eastAsiaTheme="minorEastAsia"/>
                <w:bCs/>
                <w:color w:val="FF0000"/>
                <w:kern w:val="0"/>
                <w:sz w:val="24"/>
              </w:rPr>
              <w:t>（</w:t>
            </w:r>
            <w:r>
              <w:rPr>
                <w:rFonts w:hint="eastAsia" w:cs="Arial" w:asciiTheme="minorEastAsia" w:hAnsiTheme="minorEastAsia" w:eastAsiaTheme="minorEastAsia"/>
                <w:bCs/>
                <w:color w:val="FF0000"/>
                <w:kern w:val="0"/>
                <w:sz w:val="24"/>
              </w:rPr>
              <w:t>5</w:t>
            </w:r>
            <w:r>
              <w:rPr>
                <w:rFonts w:cs="Arial" w:asciiTheme="minorEastAsia" w:hAnsiTheme="minorEastAsia" w:eastAsiaTheme="minorEastAsia"/>
                <w:bCs/>
                <w:color w:val="FF0000"/>
                <w:kern w:val="0"/>
                <w:sz w:val="24"/>
              </w:rPr>
              <w:t>）法律、行政法规规定的其他条件。</w:t>
            </w:r>
          </w:p>
          <w:p>
            <w:pPr>
              <w:widowControl/>
              <w:spacing w:before="50" w:after="50" w:line="320" w:lineRule="exact"/>
              <w:jc w:val="left"/>
              <w:rPr>
                <w:rFonts w:cs="Arial" w:asciiTheme="minorEastAsia" w:hAnsiTheme="minorEastAsia" w:eastAsiaTheme="minorEastAsia"/>
                <w:bCs/>
                <w:color w:val="FF0000"/>
                <w:kern w:val="0"/>
                <w:sz w:val="24"/>
              </w:rPr>
            </w:pPr>
            <w:r>
              <w:rPr>
                <w:rFonts w:hint="eastAsia" w:cs="Arial" w:asciiTheme="minorEastAsia" w:hAnsiTheme="minorEastAsia" w:eastAsiaTheme="minorEastAsia"/>
                <w:bCs/>
                <w:color w:val="FF0000"/>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cs="Arial" w:asciiTheme="minorEastAsia" w:hAnsiTheme="minorEastAsia" w:eastAsiaTheme="minorEastAsia"/>
                <w:bCs/>
                <w:color w:val="FF0000"/>
                <w:kern w:val="0"/>
                <w:sz w:val="24"/>
              </w:rPr>
            </w:pPr>
            <w:r>
              <w:rPr>
                <w:rFonts w:hint="eastAsia" w:cs="Arial" w:asciiTheme="minorEastAsia" w:hAnsiTheme="minorEastAsia" w:eastAsiaTheme="minorEastAsia"/>
                <w:bCs/>
                <w:color w:val="FF0000"/>
                <w:kern w:val="0"/>
                <w:sz w:val="24"/>
              </w:rPr>
              <w:t>3、法律、行政法规规定的其他条件。</w:t>
            </w:r>
          </w:p>
          <w:p>
            <w:pPr>
              <w:widowControl/>
              <w:spacing w:before="50" w:after="50" w:line="320" w:lineRule="exact"/>
              <w:jc w:val="left"/>
              <w:rPr>
                <w:rFonts w:cs="Arial" w:asciiTheme="minorEastAsia" w:hAnsiTheme="minorEastAsia" w:eastAsiaTheme="minorEastAsia"/>
                <w:bCs/>
                <w:color w:val="FF0000"/>
                <w:kern w:val="0"/>
                <w:sz w:val="24"/>
              </w:rPr>
            </w:pPr>
            <w:r>
              <w:rPr>
                <w:rFonts w:hint="eastAsia" w:cs="Arial" w:asciiTheme="minorEastAsia" w:hAnsiTheme="minorEastAsia" w:eastAsiaTheme="minorEastAsia"/>
                <w:bCs/>
                <w:color w:val="FF0000"/>
                <w:kern w:val="0"/>
                <w:sz w:val="24"/>
              </w:rPr>
              <w:t>4、与招标人存在利害关系可能影响招标公正性的法人、其他组织或者个人，不得参加投标。单位负责人为同一人或者存在控股、管理关系的不同单位，不得参加同一包投标或者未划分包的同一招标项目投标。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cs="Arial" w:asciiTheme="minorEastAsia" w:hAnsiTheme="minorEastAsia" w:eastAsiaTheme="minorEastAsia"/>
                <w:bCs/>
                <w:color w:val="FF0000"/>
                <w:kern w:val="0"/>
                <w:sz w:val="24"/>
              </w:rPr>
            </w:pPr>
            <w:r>
              <w:rPr>
                <w:rFonts w:hint="eastAsia" w:cs="Arial" w:asciiTheme="minorEastAsia" w:hAnsiTheme="minorEastAsia" w:eastAsiaTheme="minorEastAsia"/>
                <w:bCs/>
                <w:color w:val="FF0000"/>
                <w:kern w:val="0"/>
                <w:sz w:val="24"/>
              </w:rPr>
              <w:t>5、提供针对本次项目《反商业贿赂承诺书》。</w:t>
            </w:r>
          </w:p>
          <w:p>
            <w:pPr>
              <w:widowControl/>
              <w:spacing w:before="50" w:after="50" w:line="320" w:lineRule="exact"/>
              <w:jc w:val="left"/>
              <w:rPr>
                <w:rFonts w:asciiTheme="minorEastAsia" w:hAnsiTheme="minorEastAsia" w:eastAsiaTheme="minorEastAsia"/>
              </w:rPr>
            </w:pPr>
            <w:r>
              <w:rPr>
                <w:rFonts w:hint="eastAsia" w:cs="Arial" w:asciiTheme="minorEastAsia" w:hAnsiTheme="minorEastAsia" w:eastAsiaTheme="minorEastAsia"/>
                <w:bCs/>
                <w:color w:val="FF0000"/>
                <w:kern w:val="0"/>
                <w:sz w:val="24"/>
              </w:rPr>
              <w:t>6、本项目不接受联合体投标。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1.3.4</w:t>
            </w:r>
          </w:p>
        </w:tc>
        <w:tc>
          <w:tcPr>
            <w:tcW w:w="7875" w:type="dxa"/>
            <w:vAlign w:val="center"/>
          </w:tcPr>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是否允许采购进口产品：</w:t>
            </w:r>
            <w:r>
              <w:rPr>
                <w:rFonts w:hint="eastAsia" w:cs="宋体" w:asciiTheme="minorEastAsia" w:hAnsiTheme="minorEastAsia" w:eastAsiaTheme="minorEastAsia"/>
                <w:color w:val="000000"/>
                <w:sz w:val="24"/>
                <w:u w:val="single"/>
              </w:rPr>
              <w:t>否</w:t>
            </w:r>
            <w:r>
              <w:rPr>
                <w:rFonts w:hint="eastAsia" w:cs="宋体" w:asciiTheme="minorEastAsia" w:hAnsiTheme="minorEastAsia" w:eastAsiaTheme="minorEastAsia"/>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1.3.5</w:t>
            </w:r>
          </w:p>
        </w:tc>
        <w:tc>
          <w:tcPr>
            <w:tcW w:w="7875" w:type="dxa"/>
            <w:vAlign w:val="center"/>
          </w:tcPr>
          <w:p>
            <w:pPr>
              <w:spacing w:line="240" w:lineRule="atLeast"/>
              <w:rPr>
                <w:rFonts w:hint="eastAsia" w:cs="宋体" w:asciiTheme="minorEastAsia" w:hAnsiTheme="minorEastAsia" w:eastAsiaTheme="minorEastAsia"/>
                <w:i/>
                <w:color w:val="000000"/>
                <w:sz w:val="24"/>
              </w:rPr>
            </w:pPr>
            <w:r>
              <w:rPr>
                <w:rFonts w:hint="eastAsia" w:cs="宋体" w:asciiTheme="minorEastAsia" w:hAnsiTheme="minorEastAsia" w:eastAsiaTheme="minorEastAsia"/>
                <w:color w:val="000000"/>
                <w:sz w:val="24"/>
              </w:rPr>
              <w:t>是否为专门面向中小企业采购：是</w:t>
            </w:r>
            <w:r>
              <w:rPr>
                <w:rFonts w:hint="eastAsia" w:cs="宋体" w:asciiTheme="minorEastAsia" w:hAnsiTheme="minorEastAsia" w:eastAsiaTheme="minorEastAsia"/>
                <w:i/>
                <w:color w:val="000000"/>
                <w:sz w:val="24"/>
              </w:rPr>
              <w:t>（是、否）</w:t>
            </w:r>
          </w:p>
          <w:p>
            <w:pPr>
              <w:pStyle w:val="6"/>
              <w:ind w:firstLine="0"/>
            </w:pPr>
            <w:r>
              <w:rPr>
                <w:rFonts w:hint="eastAsia" w:asciiTheme="minorEastAsia" w:hAnsiTheme="minorEastAsia" w:eastAsiaTheme="minorEastAsia"/>
                <w:b/>
                <w:bCs/>
              </w:rPr>
              <w:t>（注：潜在投标企业属于中小微企业的，请在投标文件中提供“中小企业声明函”，如果未提供或提供虚假的“中小企业声明函”，投标企业将承担由此造成的一切不利后果。）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w:t>
            </w:r>
          </w:p>
        </w:tc>
        <w:tc>
          <w:tcPr>
            <w:tcW w:w="7875" w:type="dxa"/>
            <w:vAlign w:val="center"/>
          </w:tcPr>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是否允许联合体投标：</w:t>
            </w:r>
            <w:r>
              <w:rPr>
                <w:rFonts w:hint="eastAsia" w:cs="宋体" w:asciiTheme="minorEastAsia" w:hAnsiTheme="minorEastAsia" w:eastAsiaTheme="minorEastAsia"/>
                <w:color w:val="000000"/>
                <w:sz w:val="24"/>
                <w:u w:val="single"/>
              </w:rPr>
              <w:t>否</w:t>
            </w:r>
            <w:r>
              <w:rPr>
                <w:rFonts w:hint="eastAsia" w:cs="宋体" w:asciiTheme="minorEastAsia" w:hAnsiTheme="minorEastAsia" w:eastAsiaTheme="minorEastAsia"/>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2.2</w:t>
            </w:r>
          </w:p>
        </w:tc>
        <w:tc>
          <w:tcPr>
            <w:tcW w:w="7875" w:type="dxa"/>
            <w:vAlign w:val="center"/>
          </w:tcPr>
          <w:p>
            <w:pPr>
              <w:spacing w:line="320" w:lineRule="exact"/>
              <w:rPr>
                <w:rFonts w:cs="宋体" w:asciiTheme="minorEastAsia" w:hAnsiTheme="minorEastAsia" w:eastAsiaTheme="minorEastAsia"/>
                <w:color w:val="000000"/>
                <w:sz w:val="24"/>
              </w:rPr>
            </w:pPr>
            <w:r>
              <w:rPr>
                <w:rFonts w:hint="eastAsia" w:cs="Arial" w:asciiTheme="minorEastAsia" w:hAnsiTheme="minorEastAsia" w:eastAsiaTheme="minorEastAsia"/>
                <w:bCs/>
                <w:color w:val="000000"/>
                <w:kern w:val="0"/>
                <w:sz w:val="24"/>
              </w:rPr>
              <w:t>2022年喀什文化旅游上海宣传推广周项目采购项目；最高限价：700000.00元（柒拾万元整）;服务期限:</w:t>
            </w:r>
            <w:r>
              <w:rPr>
                <w:rFonts w:hint="eastAsia" w:asciiTheme="minorEastAsia" w:hAnsiTheme="minorEastAsia" w:eastAsiaTheme="minorEastAsia"/>
                <w:color w:val="0000FF"/>
                <w:sz w:val="28"/>
                <w:szCs w:val="28"/>
              </w:rPr>
              <w:t>100天</w:t>
            </w:r>
            <w:r>
              <w:rPr>
                <w:rFonts w:hint="eastAsia" w:cs="Arial" w:asciiTheme="minorEastAsia" w:hAnsiTheme="minorEastAsia" w:eastAsiaTheme="minorEastAsia"/>
                <w:bCs/>
                <w:color w:val="000000"/>
                <w:kern w:val="0"/>
                <w:sz w:val="24"/>
              </w:rPr>
              <w:t>(具体情况由中标单位和业主在合同中约定);服务地点:喀什地区文化广播电视和旅游局指定地点(具体情况由中标单位和业主在合同中约定)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w:t>
            </w:r>
          </w:p>
        </w:tc>
        <w:tc>
          <w:tcPr>
            <w:tcW w:w="7875" w:type="dxa"/>
            <w:vAlign w:val="center"/>
          </w:tcPr>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答疑与澄清：</w:t>
            </w:r>
          </w:p>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5" w:hRule="atLeast"/>
        </w:trPr>
        <w:tc>
          <w:tcPr>
            <w:tcW w:w="1559" w:type="dxa"/>
            <w:vAlign w:val="center"/>
          </w:tcPr>
          <w:p>
            <w:pPr>
              <w:spacing w:line="240" w:lineRule="atLeast"/>
              <w:jc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12.1</w:t>
            </w:r>
          </w:p>
        </w:tc>
        <w:tc>
          <w:tcPr>
            <w:tcW w:w="7875" w:type="dxa"/>
            <w:vAlign w:val="center"/>
          </w:tcPr>
          <w:p>
            <w:pPr>
              <w:spacing w:line="320" w:lineRule="exact"/>
              <w:rPr>
                <w:rFonts w:hint="eastAsia" w:ascii="宋体" w:hAnsi="Times New Roman" w:eastAsia="宋体" w:cs="Times New Roman"/>
                <w:kern w:val="0"/>
                <w:sz w:val="24"/>
                <w:szCs w:val="20"/>
                <w:lang w:val="en-US" w:eastAsia="zh-CN" w:bidi="ar-SA"/>
              </w:rPr>
            </w:pPr>
            <w:r>
              <w:rPr>
                <w:rFonts w:hint="eastAsia" w:ascii="宋体" w:hAnsi="Times New Roman" w:eastAsia="宋体" w:cs="Times New Roman"/>
                <w:kern w:val="0"/>
                <w:sz w:val="24"/>
                <w:szCs w:val="20"/>
                <w:lang w:val="en-US" w:eastAsia="zh-CN" w:bidi="ar-SA"/>
              </w:rPr>
              <w:t>保证金形式：</w:t>
            </w:r>
            <w:r>
              <w:rPr>
                <w:rFonts w:hint="eastAsia" w:ascii="宋体" w:cs="Times New Roman"/>
                <w:kern w:val="0"/>
                <w:sz w:val="24"/>
                <w:szCs w:val="20"/>
                <w:lang w:val="en-US" w:eastAsia="zh-CN" w:bidi="ar-SA"/>
              </w:rPr>
              <w:t>☑</w:t>
            </w:r>
            <w:r>
              <w:rPr>
                <w:rFonts w:hint="eastAsia" w:ascii="宋体" w:hAnsi="Times New Roman" w:eastAsia="宋体" w:cs="Times New Roman"/>
                <w:kern w:val="0"/>
                <w:sz w:val="24"/>
                <w:szCs w:val="20"/>
                <w:lang w:val="en-US" w:eastAsia="zh-CN" w:bidi="ar-SA"/>
              </w:rPr>
              <w:t>保函☑电汇□支票☑网银（本项目允许的其他形式）</w:t>
            </w:r>
          </w:p>
          <w:p>
            <w:pPr>
              <w:spacing w:line="320" w:lineRule="exact"/>
              <w:rPr>
                <w:rFonts w:hint="eastAsia" w:ascii="宋体" w:hAnsi="Times New Roman" w:eastAsia="宋体" w:cs="Times New Roman"/>
                <w:kern w:val="0"/>
                <w:sz w:val="24"/>
                <w:szCs w:val="20"/>
                <w:lang w:val="en-US" w:eastAsia="zh-CN" w:bidi="ar-SA"/>
              </w:rPr>
            </w:pPr>
            <w:r>
              <w:rPr>
                <w:rFonts w:hint="eastAsia" w:ascii="宋体" w:hAnsi="Times New Roman" w:eastAsia="宋体" w:cs="Times New Roman"/>
                <w:kern w:val="0"/>
                <w:sz w:val="24"/>
                <w:szCs w:val="20"/>
                <w:lang w:val="en-US" w:eastAsia="zh-CN" w:bidi="ar-SA"/>
              </w:rPr>
              <w:t>保证金数额：10000.00元，大写：壹万元整（人民币）</w:t>
            </w:r>
          </w:p>
          <w:p>
            <w:pPr>
              <w:pStyle w:val="6"/>
              <w:ind w:firstLine="0"/>
            </w:pPr>
            <w:r>
              <w:rPr>
                <w:rFonts w:hint="eastAsia"/>
              </w:rPr>
              <w:t>投标保证金提交截止时间：2022年7月</w:t>
            </w:r>
            <w:r>
              <w:rPr>
                <w:rFonts w:hint="eastAsia"/>
                <w:lang w:val="en-US" w:eastAsia="zh-CN"/>
              </w:rPr>
              <w:t>31</w:t>
            </w:r>
            <w:r>
              <w:rPr>
                <w:rFonts w:hint="eastAsia"/>
              </w:rPr>
              <w:t>日北京时间下午18:00前。投标保证金缴纳要求：投标保证金在2022年7月</w:t>
            </w:r>
            <w:r>
              <w:rPr>
                <w:rFonts w:hint="eastAsia"/>
                <w:lang w:val="en-US" w:eastAsia="zh-CN"/>
              </w:rPr>
              <w:t>31</w:t>
            </w:r>
            <w:r>
              <w:rPr>
                <w:rFonts w:hint="eastAsia"/>
              </w:rPr>
              <w:t>日下午18：00时前（北京时间）前以总公司的基本账户通过网银一次性汇入指定账户（以到账为准），不接受现金、支票、分公司及任何个人汇款。确认到帐后，持银行交款单、企业基本账户开户许可证到新疆昱泽晖项目管理有限公司换取收据，开标现场持投标保证金收据原件。标书内附收据复印件或转账凭证。</w:t>
            </w:r>
          </w:p>
          <w:p>
            <w:pPr>
              <w:pStyle w:val="6"/>
              <w:ind w:firstLine="0"/>
            </w:pPr>
            <w:r>
              <w:rPr>
                <w:rFonts w:hint="eastAsia"/>
              </w:rPr>
              <w:t>账  号：1070 8059 9065</w:t>
            </w:r>
          </w:p>
          <w:p>
            <w:pPr>
              <w:pStyle w:val="6"/>
              <w:ind w:firstLine="0"/>
            </w:pPr>
            <w:r>
              <w:rPr>
                <w:rFonts w:hint="eastAsia"/>
              </w:rPr>
              <w:t>行  号：104894001054</w:t>
            </w:r>
          </w:p>
          <w:p>
            <w:pPr>
              <w:pStyle w:val="6"/>
              <w:ind w:firstLine="0"/>
            </w:pPr>
            <w:r>
              <w:rPr>
                <w:rFonts w:hint="eastAsia"/>
              </w:rPr>
              <w:t>开户行：中国银行喀什市青年南路支行</w:t>
            </w:r>
          </w:p>
          <w:p>
            <w:pPr>
              <w:pStyle w:val="6"/>
              <w:ind w:firstLine="0"/>
            </w:pPr>
            <w:r>
              <w:rPr>
                <w:rFonts w:hint="eastAsia"/>
              </w:rPr>
              <w:t>开户名：新疆昱泽晖项目管理有限公司</w:t>
            </w:r>
          </w:p>
          <w:p>
            <w:pPr>
              <w:pStyle w:val="6"/>
              <w:ind w:firstLine="0"/>
            </w:pPr>
            <w:r>
              <w:rPr>
                <w:rFonts w:hint="eastAsia"/>
              </w:rPr>
              <w:t>联 系 人：蒋女士</w:t>
            </w:r>
          </w:p>
          <w:p>
            <w:pPr>
              <w:pStyle w:val="6"/>
              <w:ind w:firstLine="0"/>
              <w:rPr>
                <w:rFonts w:hint="eastAsia"/>
              </w:rPr>
            </w:pPr>
            <w:r>
              <w:rPr>
                <w:rFonts w:hint="eastAsia"/>
              </w:rPr>
              <w:t>电    话：0998-2610086   14781838936</w:t>
            </w:r>
          </w:p>
          <w:p>
            <w:r>
              <w:rPr>
                <w:rFonts w:hint="eastAsia" w:ascii="宋体" w:hAnsi="Times New Roman" w:eastAsia="宋体" w:cs="Times New Roman"/>
                <w:kern w:val="0"/>
                <w:sz w:val="24"/>
                <w:szCs w:val="20"/>
                <w:lang w:val="en-US" w:eastAsia="zh-CN" w:bidi="ar-SA"/>
              </w:rPr>
              <w:t>磋商保证金的退还：中标通知书发出之日起5个工作日内退还未中标人的磋商保证金，中标单位磋商保证金在与采购单位签订合同后，把合同扫描件和磋商保证金银行转账回执单发到邮箱407292510@qq.com后，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12.2</w:t>
            </w:r>
          </w:p>
        </w:tc>
        <w:tc>
          <w:tcPr>
            <w:tcW w:w="7875" w:type="dxa"/>
            <w:vAlign w:val="center"/>
          </w:tcPr>
          <w:p>
            <w:pPr>
              <w:spacing w:line="240" w:lineRule="atLeast"/>
              <w:rPr>
                <w:rFonts w:cs="宋体" w:asciiTheme="minorEastAsia" w:hAnsiTheme="minorEastAsia" w:eastAsiaTheme="minorEastAsia"/>
                <w:color w:val="000000"/>
                <w:sz w:val="24"/>
              </w:rPr>
            </w:pPr>
            <w:r>
              <w:rPr>
                <w:rFonts w:hint="eastAsia" w:asciiTheme="minorEastAsia" w:hAnsiTheme="minorEastAsia" w:eastAsiaTheme="minorEastAsia"/>
                <w:b/>
                <w:bCs/>
                <w:sz w:val="24"/>
              </w:rPr>
              <w:t xml:space="preserve">履约保证金金额：合同总价的5%（不得超过政府采购合同金额的10%）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13.1</w:t>
            </w:r>
          </w:p>
        </w:tc>
        <w:tc>
          <w:tcPr>
            <w:tcW w:w="7875" w:type="dxa"/>
            <w:vAlign w:val="center"/>
          </w:tcPr>
          <w:p>
            <w:pPr>
              <w:spacing w:line="240" w:lineRule="atLeast"/>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投标有效期：6</w:t>
            </w:r>
            <w:r>
              <w:rPr>
                <w:rFonts w:hint="eastAsia" w:cs="宋体" w:asciiTheme="minorEastAsia" w:hAnsiTheme="minorEastAsia" w:eastAsiaTheme="minorEastAsia"/>
                <w:color w:val="000000"/>
                <w:sz w:val="24"/>
                <w:u w:val="single"/>
              </w:rPr>
              <w:t>0</w:t>
            </w:r>
            <w:r>
              <w:rPr>
                <w:rFonts w:hint="eastAsia" w:cs="宋体" w:asciiTheme="minorEastAsia" w:hAnsiTheme="minorEastAsia" w:eastAsiaTheme="minorEastAsia"/>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14.1</w:t>
            </w:r>
          </w:p>
        </w:tc>
        <w:tc>
          <w:tcPr>
            <w:tcW w:w="7875" w:type="dxa"/>
            <w:vAlign w:val="center"/>
          </w:tcPr>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投标文件的组成：</w:t>
            </w:r>
          </w:p>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响应文件包括“报价一览表及资格证明文件”和“商务及技术文件”两部分，两部分合订成一册密封递交。</w:t>
            </w:r>
          </w:p>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响应文件：正本：1份、副本：2份；（正、副本分别单独密封提交，密封袋封面右上角标明“正本”和“副本”字样）。</w:t>
            </w:r>
          </w:p>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rPr>
              <w:t>投标单位需提供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rPr>
                <w:rFonts w:asciiTheme="minorEastAsia" w:hAnsiTheme="minorEastAsia" w:eastAsiaTheme="minorEastAsia"/>
              </w:rPr>
            </w:pPr>
            <w:r>
              <w:rPr>
                <w:rFonts w:hint="eastAsia" w:cs="宋体" w:asciiTheme="minorEastAsia" w:hAnsiTheme="minorEastAsia" w:eastAsiaTheme="minorEastAsia"/>
                <w:color w:val="000000"/>
                <w:sz w:val="24"/>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w:t>
            </w:r>
          </w:p>
        </w:tc>
        <w:tc>
          <w:tcPr>
            <w:tcW w:w="7875" w:type="dxa"/>
            <w:vAlign w:val="center"/>
          </w:tcPr>
          <w:p>
            <w:pPr>
              <w:spacing w:line="240" w:lineRule="atLeast"/>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sz w:val="24"/>
              </w:rPr>
              <w:t>投标文件的封装：</w:t>
            </w:r>
          </w:p>
          <w:p>
            <w:pPr>
              <w:spacing w:line="240" w:lineRule="atLeast"/>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kern w:val="0"/>
                <w:sz w:val="24"/>
              </w:rPr>
              <w:t>封面及封套上写明：</w:t>
            </w:r>
          </w:p>
          <w:p>
            <w:pPr>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sz w:val="24"/>
              </w:rPr>
              <w:t>项目名称：</w:t>
            </w:r>
            <w:r>
              <w:rPr>
                <w:rFonts w:hint="eastAsia" w:cs="宋体" w:asciiTheme="minorEastAsia" w:hAnsiTheme="minorEastAsia" w:eastAsiaTheme="minorEastAsia"/>
                <w:b/>
                <w:color w:val="000000"/>
                <w:sz w:val="24"/>
                <w:u w:val="single"/>
              </w:rPr>
              <w:t>本采购项目全称</w:t>
            </w:r>
          </w:p>
          <w:p>
            <w:pPr>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sz w:val="24"/>
              </w:rPr>
              <w:t>项目编号：</w:t>
            </w:r>
            <w:r>
              <w:rPr>
                <w:rFonts w:hint="eastAsia" w:cs="宋体" w:asciiTheme="minorEastAsia" w:hAnsiTheme="minorEastAsia" w:eastAsiaTheme="minorEastAsia"/>
                <w:b/>
                <w:color w:val="000000"/>
                <w:sz w:val="24"/>
                <w:u w:val="single"/>
              </w:rPr>
              <w:t>本采购项目编号</w:t>
            </w:r>
          </w:p>
          <w:p>
            <w:pPr>
              <w:adjustRightInd w:val="0"/>
              <w:snapToGrid w:val="0"/>
              <w:rPr>
                <w:rFonts w:cs="宋体" w:asciiTheme="minorEastAsia" w:hAnsiTheme="minorEastAsia" w:eastAsiaTheme="minorEastAsia"/>
                <w:b/>
                <w:color w:val="000000"/>
                <w:sz w:val="24"/>
                <w:u w:val="single"/>
              </w:rPr>
            </w:pPr>
            <w:r>
              <w:rPr>
                <w:rFonts w:hint="eastAsia" w:cs="宋体" w:asciiTheme="minorEastAsia" w:hAnsiTheme="minorEastAsia" w:eastAsiaTheme="minorEastAsia"/>
                <w:b/>
                <w:color w:val="000000"/>
                <w:sz w:val="24"/>
              </w:rPr>
              <w:t>投标人名称：</w:t>
            </w:r>
            <w:r>
              <w:rPr>
                <w:rFonts w:hint="eastAsia" w:cs="宋体" w:asciiTheme="minorEastAsia" w:hAnsiTheme="minorEastAsia" w:eastAsiaTheme="minorEastAsia"/>
                <w:b/>
                <w:color w:val="000000"/>
                <w:sz w:val="24"/>
                <w:u w:val="single"/>
              </w:rPr>
              <w:t>供应商全称（加盖公章）</w:t>
            </w:r>
          </w:p>
          <w:p>
            <w:pPr>
              <w:spacing w:line="240" w:lineRule="atLeast"/>
              <w:rPr>
                <w:rFonts w:cs="宋体" w:asciiTheme="minorEastAsia" w:hAnsiTheme="minorEastAsia" w:eastAsiaTheme="minorEastAsia"/>
                <w:b/>
                <w:color w:val="000000"/>
                <w:sz w:val="24"/>
              </w:rPr>
            </w:pPr>
            <w:r>
              <w:rPr>
                <w:rFonts w:hint="eastAsia" w:cs="宋体" w:asciiTheme="minorEastAsia" w:hAnsiTheme="minorEastAsia" w:eastAsiaTheme="minorEastAsia"/>
                <w:b/>
                <w:color w:val="000000"/>
                <w:sz w:val="24"/>
              </w:rPr>
              <w:t>法定代表人盖章或代理人</w:t>
            </w:r>
            <w:r>
              <w:rPr>
                <w:rFonts w:hint="eastAsia" w:cs="宋体" w:asciiTheme="minorEastAsia" w:hAnsiTheme="minorEastAsia" w:eastAsiaTheme="minorEastAsia"/>
                <w:b/>
                <w:color w:val="auto"/>
                <w:sz w:val="24"/>
              </w:rPr>
              <w:t>签字或盖章：</w:t>
            </w:r>
          </w:p>
          <w:p>
            <w:pPr>
              <w:spacing w:line="240" w:lineRule="atLeast"/>
              <w:rPr>
                <w:rFonts w:cs="宋体" w:asciiTheme="minorEastAsia" w:hAnsiTheme="minorEastAsia" w:eastAsiaTheme="minorEastAsia"/>
                <w:b/>
                <w:color w:val="000000"/>
                <w:sz w:val="24"/>
                <w:u w:val="single"/>
              </w:rPr>
            </w:pPr>
            <w:r>
              <w:rPr>
                <w:rFonts w:hint="eastAsia" w:cs="宋体" w:asciiTheme="minorEastAsia" w:hAnsiTheme="minorEastAsia" w:eastAsiaTheme="minorEastAsia"/>
                <w:b/>
                <w:color w:val="000000"/>
                <w:sz w:val="24"/>
              </w:rPr>
              <w:t>日期：</w:t>
            </w:r>
          </w:p>
          <w:p>
            <w:pPr>
              <w:adjustRightInd w:val="0"/>
              <w:snapToGrid w:val="0"/>
              <w:rPr>
                <w:rFonts w:cs="宋体" w:asciiTheme="minorEastAsia" w:hAnsiTheme="minorEastAsia" w:eastAsiaTheme="minorEastAsia"/>
                <w:color w:val="000000"/>
                <w:sz w:val="24"/>
              </w:rPr>
            </w:pPr>
            <w:r>
              <w:rPr>
                <w:rFonts w:hint="eastAsia" w:cs="宋体" w:asciiTheme="minorEastAsia" w:hAnsiTheme="minorEastAsia" w:eastAsiaTheme="minorEastAsia"/>
                <w:b/>
                <w:color w:val="000000"/>
                <w:sz w:val="24"/>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16.1</w:t>
            </w:r>
          </w:p>
        </w:tc>
        <w:tc>
          <w:tcPr>
            <w:tcW w:w="7875" w:type="dxa"/>
            <w:vAlign w:val="center"/>
          </w:tcPr>
          <w:p>
            <w:pPr>
              <w:spacing w:line="240" w:lineRule="atLeast"/>
              <w:rPr>
                <w:rFonts w:cs="宋体" w:asciiTheme="minorEastAsia" w:hAnsiTheme="minorEastAsia" w:eastAsiaTheme="minorEastAsia"/>
                <w:color w:val="FF0000"/>
                <w:sz w:val="24"/>
                <w:u w:val="single"/>
              </w:rPr>
            </w:pPr>
            <w:r>
              <w:rPr>
                <w:rFonts w:hint="eastAsia" w:cs="宋体" w:asciiTheme="minorEastAsia" w:hAnsiTheme="minorEastAsia" w:eastAsiaTheme="minorEastAsia"/>
                <w:color w:val="FF0000"/>
                <w:sz w:val="24"/>
              </w:rPr>
              <w:t>投标截止时间：</w:t>
            </w:r>
            <w:r>
              <w:rPr>
                <w:rFonts w:hint="eastAsia" w:cs="宋体" w:asciiTheme="minorEastAsia" w:hAnsiTheme="minorEastAsia" w:eastAsiaTheme="minorEastAsia"/>
                <w:color w:val="FF0000"/>
                <w:sz w:val="24"/>
                <w:u w:val="single"/>
              </w:rPr>
              <w:t>2022年</w:t>
            </w:r>
            <w:r>
              <w:rPr>
                <w:rFonts w:hint="eastAsia" w:cs="宋体" w:asciiTheme="minorEastAsia" w:hAnsiTheme="minorEastAsia" w:eastAsiaTheme="minorEastAsia"/>
                <w:color w:val="FF0000"/>
                <w:sz w:val="24"/>
                <w:u w:val="single"/>
                <w:lang w:val="en-US" w:eastAsia="zh-CN"/>
              </w:rPr>
              <w:t>8</w:t>
            </w:r>
            <w:r>
              <w:rPr>
                <w:rFonts w:hint="eastAsia" w:cs="宋体" w:asciiTheme="minorEastAsia" w:hAnsiTheme="minorEastAsia" w:eastAsiaTheme="minorEastAsia"/>
                <w:color w:val="FF0000"/>
                <w:sz w:val="24"/>
                <w:u w:val="single"/>
              </w:rPr>
              <w:t>月</w:t>
            </w:r>
            <w:r>
              <w:rPr>
                <w:rFonts w:hint="eastAsia" w:cs="宋体" w:asciiTheme="minorEastAsia" w:hAnsiTheme="minorEastAsia" w:eastAsiaTheme="minorEastAsia"/>
                <w:color w:val="FF0000"/>
                <w:sz w:val="24"/>
                <w:u w:val="single"/>
                <w:lang w:val="en-US" w:eastAsia="zh-CN"/>
              </w:rPr>
              <w:t>1</w:t>
            </w:r>
            <w:r>
              <w:rPr>
                <w:rFonts w:hint="eastAsia" w:cs="宋体" w:asciiTheme="minorEastAsia" w:hAnsiTheme="minorEastAsia" w:eastAsiaTheme="minorEastAsia"/>
                <w:color w:val="FF0000"/>
                <w:sz w:val="24"/>
                <w:u w:val="single"/>
              </w:rPr>
              <w:t>日上午12：00</w:t>
            </w:r>
          </w:p>
          <w:p>
            <w:pPr>
              <w:spacing w:line="240" w:lineRule="atLeast"/>
              <w:rPr>
                <w:rFonts w:cs="宋体" w:asciiTheme="minorEastAsia" w:hAnsiTheme="minorEastAsia" w:eastAsiaTheme="minorEastAsia"/>
                <w:color w:val="FF0000"/>
                <w:sz w:val="24"/>
              </w:rPr>
            </w:pPr>
            <w:r>
              <w:rPr>
                <w:rFonts w:hint="eastAsia" w:cs="宋体" w:asciiTheme="minorEastAsia" w:hAnsiTheme="minorEastAsia" w:eastAsiaTheme="minorEastAsia"/>
                <w:color w:val="FF0000"/>
                <w:sz w:val="24"/>
              </w:rPr>
              <w:t>投标文件递交地点：喀什市中亚商贸城B4二楼S16号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18.1</w:t>
            </w:r>
          </w:p>
        </w:tc>
        <w:tc>
          <w:tcPr>
            <w:tcW w:w="7875" w:type="dxa"/>
            <w:vAlign w:val="center"/>
          </w:tcPr>
          <w:p>
            <w:pPr>
              <w:spacing w:line="240" w:lineRule="atLeast"/>
              <w:rPr>
                <w:rFonts w:cs="宋体" w:asciiTheme="minorEastAsia" w:hAnsiTheme="minorEastAsia" w:eastAsiaTheme="minorEastAsia"/>
                <w:color w:val="FF0000"/>
                <w:sz w:val="24"/>
                <w:u w:val="single"/>
              </w:rPr>
            </w:pPr>
            <w:r>
              <w:rPr>
                <w:rFonts w:hint="eastAsia" w:cs="宋体" w:asciiTheme="minorEastAsia" w:hAnsiTheme="minorEastAsia" w:eastAsiaTheme="minorEastAsia"/>
                <w:color w:val="FF0000"/>
                <w:sz w:val="24"/>
              </w:rPr>
              <w:t>开标时间：</w:t>
            </w:r>
            <w:r>
              <w:rPr>
                <w:rFonts w:hint="eastAsia" w:cs="宋体" w:asciiTheme="minorEastAsia" w:hAnsiTheme="minorEastAsia" w:eastAsiaTheme="minorEastAsia"/>
                <w:color w:val="FF0000"/>
                <w:sz w:val="24"/>
                <w:u w:val="single"/>
              </w:rPr>
              <w:t>2022年</w:t>
            </w:r>
            <w:r>
              <w:rPr>
                <w:rFonts w:hint="eastAsia" w:cs="宋体" w:asciiTheme="minorEastAsia" w:hAnsiTheme="minorEastAsia" w:eastAsiaTheme="minorEastAsia"/>
                <w:color w:val="FF0000"/>
                <w:sz w:val="24"/>
                <w:u w:val="single"/>
                <w:lang w:val="en-US" w:eastAsia="zh-CN"/>
              </w:rPr>
              <w:t>8</w:t>
            </w:r>
            <w:r>
              <w:rPr>
                <w:rFonts w:hint="eastAsia" w:cs="宋体" w:asciiTheme="minorEastAsia" w:hAnsiTheme="minorEastAsia" w:eastAsiaTheme="minorEastAsia"/>
                <w:color w:val="FF0000"/>
                <w:sz w:val="24"/>
                <w:u w:val="single"/>
              </w:rPr>
              <w:t>月</w:t>
            </w:r>
            <w:r>
              <w:rPr>
                <w:rFonts w:hint="eastAsia" w:cs="宋体" w:asciiTheme="minorEastAsia" w:hAnsiTheme="minorEastAsia" w:eastAsiaTheme="minorEastAsia"/>
                <w:color w:val="FF0000"/>
                <w:sz w:val="24"/>
                <w:u w:val="single"/>
                <w:lang w:val="en-US" w:eastAsia="zh-CN"/>
              </w:rPr>
              <w:t>1</w:t>
            </w:r>
            <w:r>
              <w:rPr>
                <w:rFonts w:hint="eastAsia" w:cs="宋体" w:asciiTheme="minorEastAsia" w:hAnsiTheme="minorEastAsia" w:eastAsiaTheme="minorEastAsia"/>
                <w:color w:val="FF0000"/>
                <w:sz w:val="24"/>
                <w:u w:val="single"/>
              </w:rPr>
              <w:t>日上午12：00</w:t>
            </w:r>
          </w:p>
          <w:p>
            <w:pPr>
              <w:spacing w:line="240" w:lineRule="atLeast"/>
              <w:rPr>
                <w:rFonts w:cs="宋体" w:asciiTheme="minorEastAsia" w:hAnsiTheme="minorEastAsia" w:eastAsiaTheme="minorEastAsia"/>
                <w:color w:val="FF0000"/>
                <w:sz w:val="24"/>
              </w:rPr>
            </w:pPr>
            <w:r>
              <w:rPr>
                <w:rFonts w:hint="eastAsia" w:cs="宋体" w:asciiTheme="minorEastAsia" w:hAnsiTheme="minorEastAsia" w:eastAsiaTheme="minorEastAsia"/>
                <w:color w:val="FF0000"/>
                <w:sz w:val="24"/>
              </w:rPr>
              <w:t>开标地点：喀什市中亚商贸城B4二楼S16号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19.1</w:t>
            </w:r>
          </w:p>
        </w:tc>
        <w:tc>
          <w:tcPr>
            <w:tcW w:w="7875" w:type="dxa"/>
            <w:vAlign w:val="center"/>
          </w:tcPr>
          <w:p>
            <w:pPr>
              <w:spacing w:line="240" w:lineRule="atLeast"/>
              <w:rPr>
                <w:rFonts w:cs="宋体" w:asciiTheme="minorEastAsia" w:hAnsiTheme="minorEastAsia" w:eastAsiaTheme="minorEastAsia"/>
                <w:spacing w:val="-2"/>
                <w:kern w:val="0"/>
                <w:sz w:val="24"/>
              </w:rPr>
            </w:pPr>
            <w:r>
              <w:rPr>
                <w:rFonts w:hint="eastAsia" w:cs="宋体" w:asciiTheme="minorEastAsia" w:hAnsiTheme="minorEastAsia" w:eastAsiaTheme="minorEastAsia"/>
                <w:kern w:val="0"/>
                <w:sz w:val="24"/>
              </w:rPr>
              <w:t>评标小组构</w:t>
            </w:r>
            <w:r>
              <w:rPr>
                <w:rFonts w:hint="eastAsia" w:cs="宋体" w:asciiTheme="minorEastAsia" w:hAnsiTheme="minorEastAsia" w:eastAsiaTheme="minorEastAsia"/>
                <w:spacing w:val="-2"/>
                <w:kern w:val="0"/>
                <w:sz w:val="24"/>
              </w:rPr>
              <w:t>成</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u w:val="single"/>
              </w:rPr>
              <w:t>5</w:t>
            </w:r>
            <w:r>
              <w:rPr>
                <w:rFonts w:hint="eastAsia" w:cs="宋体" w:asciiTheme="minorEastAsia" w:hAnsiTheme="minorEastAsia" w:eastAsiaTheme="minorEastAsia"/>
                <w:kern w:val="0"/>
                <w:sz w:val="24"/>
              </w:rPr>
              <w:t>人，其中</w:t>
            </w:r>
            <w:r>
              <w:rPr>
                <w:rFonts w:hint="eastAsia" w:cs="宋体" w:asciiTheme="minorEastAsia" w:hAnsiTheme="minorEastAsia" w:eastAsiaTheme="minorEastAsia"/>
                <w:spacing w:val="-2"/>
                <w:kern w:val="0"/>
                <w:sz w:val="24"/>
              </w:rPr>
              <w:t>招</w:t>
            </w:r>
            <w:r>
              <w:rPr>
                <w:rFonts w:hint="eastAsia" w:cs="宋体" w:asciiTheme="minorEastAsia" w:hAnsiTheme="minorEastAsia" w:eastAsiaTheme="minorEastAsia"/>
                <w:kern w:val="0"/>
                <w:sz w:val="24"/>
              </w:rPr>
              <w:t>标</w:t>
            </w:r>
            <w:r>
              <w:rPr>
                <w:rFonts w:hint="eastAsia" w:cs="宋体" w:asciiTheme="minorEastAsia" w:hAnsiTheme="minorEastAsia" w:eastAsiaTheme="minorEastAsia"/>
                <w:spacing w:val="-2"/>
                <w:kern w:val="0"/>
                <w:sz w:val="24"/>
              </w:rPr>
              <w:t>人</w:t>
            </w:r>
            <w:r>
              <w:rPr>
                <w:rFonts w:hint="eastAsia" w:cs="宋体" w:asciiTheme="minorEastAsia" w:hAnsiTheme="minorEastAsia" w:eastAsiaTheme="minorEastAsia"/>
                <w:kern w:val="0"/>
                <w:sz w:val="24"/>
              </w:rPr>
              <w:t>代</w:t>
            </w:r>
            <w:r>
              <w:rPr>
                <w:rFonts w:hint="eastAsia" w:cs="宋体" w:asciiTheme="minorEastAsia" w:hAnsiTheme="minorEastAsia" w:eastAsiaTheme="minorEastAsia"/>
                <w:spacing w:val="-3"/>
                <w:kern w:val="0"/>
                <w:sz w:val="24"/>
              </w:rPr>
              <w:t>表</w:t>
            </w:r>
            <w:r>
              <w:rPr>
                <w:rFonts w:hint="eastAsia" w:cs="宋体" w:asciiTheme="minorEastAsia" w:hAnsiTheme="minorEastAsia" w:eastAsiaTheme="minorEastAsia"/>
                <w:spacing w:val="43"/>
                <w:kern w:val="0"/>
                <w:sz w:val="24"/>
                <w:u w:val="single"/>
              </w:rPr>
              <w:t>0</w:t>
            </w:r>
            <w:r>
              <w:rPr>
                <w:rFonts w:hint="eastAsia" w:cs="宋体" w:asciiTheme="minorEastAsia" w:hAnsiTheme="minorEastAsia" w:eastAsiaTheme="minorEastAsia"/>
                <w:spacing w:val="-2"/>
                <w:kern w:val="0"/>
                <w:sz w:val="24"/>
              </w:rPr>
              <w:t>人</w:t>
            </w:r>
            <w:r>
              <w:rPr>
                <w:rFonts w:hint="eastAsia" w:cs="宋体" w:asciiTheme="minorEastAsia" w:hAnsiTheme="minorEastAsia" w:eastAsiaTheme="minorEastAsia"/>
                <w:spacing w:val="-60"/>
                <w:kern w:val="0"/>
                <w:sz w:val="24"/>
              </w:rPr>
              <w:t>，</w:t>
            </w:r>
            <w:r>
              <w:rPr>
                <w:rFonts w:hint="eastAsia" w:cs="宋体" w:asciiTheme="minorEastAsia" w:hAnsiTheme="minorEastAsia" w:eastAsiaTheme="minorEastAsia"/>
                <w:kern w:val="0"/>
                <w:sz w:val="24"/>
              </w:rPr>
              <w:t>专</w:t>
            </w:r>
            <w:r>
              <w:rPr>
                <w:rFonts w:hint="eastAsia" w:cs="宋体" w:asciiTheme="minorEastAsia" w:hAnsiTheme="minorEastAsia" w:eastAsiaTheme="minorEastAsia"/>
                <w:spacing w:val="1"/>
                <w:kern w:val="0"/>
                <w:sz w:val="24"/>
              </w:rPr>
              <w:t>家：</w:t>
            </w:r>
            <w:r>
              <w:rPr>
                <w:rFonts w:hint="eastAsia" w:cs="宋体" w:asciiTheme="minorEastAsia" w:hAnsiTheme="minorEastAsia" w:eastAsiaTheme="minorEastAsia"/>
                <w:spacing w:val="1"/>
                <w:kern w:val="0"/>
                <w:sz w:val="24"/>
                <w:u w:val="single"/>
              </w:rPr>
              <w:t>5</w:t>
            </w:r>
            <w:r>
              <w:rPr>
                <w:rFonts w:hint="eastAsia" w:cs="宋体" w:asciiTheme="minorEastAsia" w:hAnsiTheme="minorEastAsia" w:eastAsiaTheme="minorEastAsia"/>
                <w:spacing w:val="-2"/>
                <w:kern w:val="0"/>
                <w:sz w:val="24"/>
              </w:rPr>
              <w:t>人；</w:t>
            </w:r>
          </w:p>
          <w:p>
            <w:pPr>
              <w:spacing w:line="240" w:lineRule="atLeast"/>
              <w:rPr>
                <w:rFonts w:cs="宋体" w:asciiTheme="minorEastAsia" w:hAnsiTheme="minorEastAsia" w:eastAsiaTheme="minorEastAsia"/>
                <w:color w:val="000000"/>
                <w:sz w:val="24"/>
              </w:rPr>
            </w:pPr>
            <w:r>
              <w:rPr>
                <w:rFonts w:hint="eastAsia" w:cs="宋体" w:asciiTheme="minorEastAsia" w:hAnsiTheme="minorEastAsia" w:eastAsiaTheme="minorEastAsia"/>
                <w:kern w:val="0"/>
                <w:sz w:val="24"/>
              </w:rPr>
              <w:t>评标小组成员</w:t>
            </w:r>
            <w:r>
              <w:rPr>
                <w:rFonts w:hint="eastAsia" w:cs="宋体" w:asciiTheme="minorEastAsia" w:hAnsiTheme="minorEastAsia" w:eastAsiaTheme="minorEastAsia"/>
                <w:spacing w:val="-2"/>
                <w:kern w:val="0"/>
                <w:sz w:val="24"/>
              </w:rPr>
              <w:t>确</w:t>
            </w:r>
            <w:r>
              <w:rPr>
                <w:rFonts w:hint="eastAsia" w:cs="宋体" w:asciiTheme="minorEastAsia" w:hAnsiTheme="minorEastAsia" w:eastAsiaTheme="minorEastAsia"/>
                <w:kern w:val="0"/>
                <w:sz w:val="24"/>
              </w:rPr>
              <w:t>定</w:t>
            </w:r>
            <w:r>
              <w:rPr>
                <w:rFonts w:hint="eastAsia" w:cs="宋体" w:asciiTheme="minorEastAsia" w:hAnsiTheme="minorEastAsia" w:eastAsiaTheme="minorEastAsia"/>
                <w:spacing w:val="-2"/>
                <w:kern w:val="0"/>
                <w:sz w:val="24"/>
              </w:rPr>
              <w:t>方</w:t>
            </w:r>
            <w:r>
              <w:rPr>
                <w:rFonts w:hint="eastAsia" w:cs="宋体" w:asciiTheme="minorEastAsia" w:hAnsiTheme="minorEastAsia" w:eastAsiaTheme="minorEastAsia"/>
                <w:kern w:val="0"/>
                <w:sz w:val="24"/>
              </w:rPr>
              <w:t>式：政府采购评审专家库内相关专业的专家名单中随机抽取。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080" w:leftChars="257" w:hanging="54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23.2</w:t>
            </w:r>
          </w:p>
        </w:tc>
        <w:tc>
          <w:tcPr>
            <w:tcW w:w="7875" w:type="dxa"/>
            <w:vAlign w:val="center"/>
          </w:tcPr>
          <w:p>
            <w:pPr>
              <w:spacing w:line="240" w:lineRule="atLeast"/>
              <w:rPr>
                <w:rFonts w:cs="宋体" w:asciiTheme="minorEastAsia" w:hAnsiTheme="minorEastAsia" w:eastAsiaTheme="minorEastAsia"/>
                <w:i/>
                <w:color w:val="000000"/>
                <w:sz w:val="24"/>
              </w:rPr>
            </w:pPr>
            <w:r>
              <w:rPr>
                <w:rFonts w:hint="eastAsia" w:cs="宋体" w:asciiTheme="minorEastAsia" w:hAnsiTheme="minorEastAsia" w:eastAsiaTheme="minorEastAsia"/>
                <w:color w:val="000000"/>
                <w:sz w:val="24"/>
              </w:rPr>
              <w:t>评标方法：</w:t>
            </w:r>
            <w:r>
              <w:rPr>
                <w:rFonts w:hint="eastAsia" w:cs="宋体" w:asciiTheme="minorEastAsia" w:hAnsiTheme="minorEastAsia" w:eastAsiaTheme="minorEastAsia"/>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27</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推荐中标候选供应商的数量：</w:t>
            </w:r>
            <w:r>
              <w:rPr>
                <w:rFonts w:hint="eastAsia" w:cs="宋体" w:asciiTheme="minorEastAsia" w:hAnsiTheme="minorEastAsia" w:eastAsiaTheme="minorEastAsia"/>
                <w:color w:val="auto"/>
                <w:sz w:val="24"/>
                <w:u w:val="single"/>
              </w:rPr>
              <w:t>3</w:t>
            </w:r>
            <w:r>
              <w:rPr>
                <w:rFonts w:hint="eastAsia" w:cs="宋体" w:asciiTheme="minorEastAsia" w:hAnsiTheme="minorEastAsia" w:eastAsiaTheme="minorEastAsia"/>
                <w:color w:val="auto"/>
                <w:sz w:val="24"/>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27</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仿宋" w:asciiTheme="minorEastAsia" w:hAnsiTheme="minorEastAsia" w:eastAsiaTheme="minorEastAsia"/>
                <w:color w:val="auto"/>
                <w:sz w:val="24"/>
              </w:rPr>
              <w:t>招标人是否委托磋商小组直接确定中标人：</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iCs/>
                <w:color w:val="auto"/>
                <w:sz w:val="24"/>
                <w:u w:val="single"/>
              </w:rPr>
              <w:t xml:space="preserve">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备注</w:t>
            </w: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如磋商文件正文部分与须知表内容不一致，以投标须知表内容为准。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080" w:leftChars="257" w:hanging="540"/>
              <w:rPr>
                <w:rFonts w:hint="eastAsia" w:cs="宋体" w:asciiTheme="minorEastAsia" w:hAnsiTheme="minorEastAsia" w:eastAsiaTheme="minorEastAsia"/>
                <w:color w:val="auto"/>
                <w:sz w:val="24"/>
              </w:rPr>
            </w:pPr>
          </w:p>
        </w:tc>
        <w:tc>
          <w:tcPr>
            <w:tcW w:w="7875" w:type="dxa"/>
            <w:vAlign w:val="center"/>
          </w:tcPr>
          <w:p>
            <w:pPr>
              <w:spacing w:line="240" w:lineRule="atLeas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招标代理服务费由中标方向新疆昱泽晖项目管理有限公司支付。</w:t>
            </w:r>
          </w:p>
          <w:p>
            <w:pPr>
              <w:spacing w:line="240" w:lineRule="atLeas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收费比例为国家计委计价格[2015]299号文件规定标准确定以中标价格的1.5%计取。</w:t>
            </w:r>
          </w:p>
        </w:tc>
      </w:tr>
    </w:tbl>
    <w:p>
      <w:pPr>
        <w:spacing w:line="240" w:lineRule="atLeast"/>
        <w:ind w:left="1080" w:leftChars="257" w:hanging="540"/>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widowControl/>
        <w:jc w:val="center"/>
        <w:rPr>
          <w:rFonts w:cs="宋体" w:asciiTheme="minorEastAsia" w:hAnsiTheme="minorEastAsia" w:eastAsiaTheme="minorEastAsia"/>
          <w:b/>
          <w:kern w:val="0"/>
          <w:sz w:val="32"/>
          <w:szCs w:val="32"/>
        </w:rPr>
      </w:pPr>
      <w:bookmarkStart w:id="547" w:name="_Toc507399906"/>
      <w:bookmarkStart w:id="548" w:name="_Toc216582811"/>
      <w:bookmarkStart w:id="549" w:name="_Toc216582825"/>
      <w:bookmarkStart w:id="550" w:name="_Toc218935354"/>
      <w:bookmarkStart w:id="551" w:name="_Toc219175635"/>
      <w:bookmarkStart w:id="552" w:name="_Toc7112"/>
      <w:bookmarkStart w:id="553" w:name="_Toc29079_WPSOffice_Level1"/>
      <w:bookmarkStart w:id="554" w:name="_Toc219175638"/>
      <w:bookmarkStart w:id="555" w:name="_Toc216513787"/>
      <w:bookmarkStart w:id="556" w:name="_Toc512937852"/>
      <w:bookmarkStart w:id="557" w:name="_Toc218935351"/>
      <w:bookmarkStart w:id="558" w:name="_Toc518923126"/>
      <w:r>
        <w:rPr>
          <w:rFonts w:hint="eastAsia" w:cs="宋体" w:asciiTheme="minorEastAsia" w:hAnsiTheme="minorEastAsia" w:eastAsiaTheme="minorEastAsia"/>
          <w:b/>
          <w:kern w:val="0"/>
          <w:sz w:val="32"/>
          <w:szCs w:val="32"/>
        </w:rPr>
        <w:t>资格审查表</w:t>
      </w:r>
    </w:p>
    <w:p>
      <w:pPr>
        <w:rPr>
          <w:rFonts w:cs="宋体" w:asciiTheme="minorEastAsia" w:hAnsiTheme="minorEastAsia" w:eastAsiaTheme="minorEastAsia"/>
        </w:rPr>
      </w:pPr>
    </w:p>
    <w:tbl>
      <w:tblPr>
        <w:tblStyle w:val="37"/>
        <w:tblW w:w="13542" w:type="dxa"/>
        <w:jc w:val="center"/>
        <w:tblLayout w:type="fixed"/>
        <w:tblCellMar>
          <w:top w:w="0" w:type="dxa"/>
          <w:left w:w="108" w:type="dxa"/>
          <w:bottom w:w="0" w:type="dxa"/>
          <w:right w:w="108" w:type="dxa"/>
        </w:tblCellMar>
      </w:tblPr>
      <w:tblGrid>
        <w:gridCol w:w="1149"/>
        <w:gridCol w:w="1294"/>
        <w:gridCol w:w="1652"/>
        <w:gridCol w:w="1394"/>
        <w:gridCol w:w="1606"/>
        <w:gridCol w:w="1151"/>
        <w:gridCol w:w="818"/>
        <w:gridCol w:w="2894"/>
        <w:gridCol w:w="792"/>
        <w:gridCol w:w="792"/>
      </w:tblGrid>
      <w:tr>
        <w:tblPrEx>
          <w:tblCellMar>
            <w:top w:w="0" w:type="dxa"/>
            <w:left w:w="108" w:type="dxa"/>
            <w:bottom w:w="0" w:type="dxa"/>
            <w:right w:w="108" w:type="dxa"/>
          </w:tblCellMar>
        </w:tblPrEx>
        <w:trPr>
          <w:trHeight w:val="450" w:hRule="atLeast"/>
          <w:jc w:val="center"/>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22"/>
                <w:szCs w:val="22"/>
                <w:lang w:bidi="ar"/>
              </w:rPr>
              <w:t xml:space="preserve">投标人名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22"/>
                <w:szCs w:val="22"/>
                <w:lang w:bidi="ar"/>
              </w:rPr>
              <w:t>称</w:t>
            </w:r>
          </w:p>
          <w:p>
            <w:pPr>
              <w:widowControl/>
              <w:jc w:val="center"/>
              <w:rPr>
                <w:rFonts w:cs="宋体" w:asciiTheme="minorEastAsia" w:hAnsiTheme="minorEastAsia" w:eastAsiaTheme="minorEastAsia"/>
                <w:color w:val="0000FF"/>
                <w:kern w:val="0"/>
                <w:sz w:val="18"/>
                <w:szCs w:val="18"/>
              </w:rPr>
            </w:pPr>
          </w:p>
        </w:tc>
        <w:tc>
          <w:tcPr>
            <w:tcW w:w="10809" w:type="dxa"/>
            <w:gridSpan w:val="7"/>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color w:val="0000FF"/>
                <w:kern w:val="0"/>
                <w:sz w:val="20"/>
                <w:szCs w:val="20"/>
              </w:rPr>
            </w:pPr>
            <w:r>
              <w:rPr>
                <w:rFonts w:hint="eastAsia" w:cs="宋体" w:asciiTheme="minorEastAsia" w:hAnsiTheme="minorEastAsia" w:eastAsiaTheme="minorEastAsia"/>
                <w:kern w:val="0"/>
                <w:sz w:val="18"/>
                <w:szCs w:val="18"/>
              </w:rPr>
              <w:t>法定代表人授权委托书及被委托人身份证（法定代表人投标提供法定代表人身份证明及身份证）</w:t>
            </w:r>
          </w:p>
        </w:tc>
        <w:tc>
          <w:tcPr>
            <w:tcW w:w="792"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2"/>
                <w:szCs w:val="22"/>
              </w:rPr>
            </w:pPr>
          </w:p>
        </w:tc>
        <w:tc>
          <w:tcPr>
            <w:tcW w:w="792" w:type="dxa"/>
            <w:vMerge w:val="restart"/>
            <w:tcBorders>
              <w:top w:val="single" w:color="auto" w:sz="4" w:space="0"/>
              <w:left w:val="nil"/>
              <w:right w:val="single" w:color="auto" w:sz="4" w:space="0"/>
            </w:tcBorders>
            <w:vAlign w:val="center"/>
          </w:tcPr>
          <w:p>
            <w:pPr>
              <w:widowControl/>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审查结论</w:t>
            </w:r>
          </w:p>
        </w:tc>
      </w:tr>
      <w:tr>
        <w:tblPrEx>
          <w:tblCellMar>
            <w:top w:w="0" w:type="dxa"/>
            <w:left w:w="108" w:type="dxa"/>
            <w:bottom w:w="0" w:type="dxa"/>
            <w:right w:w="108" w:type="dxa"/>
          </w:tblCellMar>
        </w:tblPrEx>
        <w:trPr>
          <w:trHeight w:val="3214"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具有合格有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效的营业执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照副本（三证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合一）</w:t>
            </w:r>
          </w:p>
          <w:p>
            <w:pPr>
              <w:widowControl/>
              <w:jc w:val="center"/>
              <w:rPr>
                <w:rFonts w:cs="宋体" w:asciiTheme="minorEastAsia" w:hAnsiTheme="minorEastAsia" w:eastAsiaTheme="minorEastAsia"/>
                <w:color w:val="0000FF"/>
                <w:kern w:val="0"/>
                <w:sz w:val="18"/>
                <w:szCs w:val="18"/>
              </w:rPr>
            </w:pPr>
          </w:p>
        </w:tc>
        <w:tc>
          <w:tcPr>
            <w:tcW w:w="1652" w:type="dxa"/>
            <w:tcBorders>
              <w:top w:val="single" w:color="auto" w:sz="4" w:space="0"/>
              <w:left w:val="nil"/>
              <w:bottom w:val="single" w:color="auto" w:sz="4" w:space="0"/>
              <w:right w:val="single" w:color="auto" w:sz="4" w:space="0"/>
            </w:tcBorders>
            <w:vAlign w:val="center"/>
          </w:tcPr>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法定代表人授权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委托书及被委托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人身份证（法定代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表人投标提供法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 xml:space="preserve">定代表人身份证 </w:t>
            </w:r>
          </w:p>
          <w:p>
            <w:pPr>
              <w:widowControl/>
              <w:jc w:val="left"/>
              <w:rPr>
                <w:rFonts w:asciiTheme="minorEastAsia" w:hAnsiTheme="minorEastAsia" w:eastAsiaTheme="minorEastAsia"/>
              </w:rPr>
            </w:pPr>
            <w:r>
              <w:rPr>
                <w:rFonts w:hint="eastAsia" w:cs="宋体" w:asciiTheme="minorEastAsia" w:hAnsiTheme="minorEastAsia" w:eastAsiaTheme="minorEastAsia"/>
                <w:color w:val="000000"/>
                <w:kern w:val="0"/>
                <w:sz w:val="18"/>
                <w:szCs w:val="18"/>
                <w:lang w:bidi="ar"/>
              </w:rPr>
              <w:t>明及身份证</w:t>
            </w:r>
          </w:p>
          <w:p>
            <w:pPr>
              <w:widowControl/>
              <w:jc w:val="center"/>
              <w:rPr>
                <w:rFonts w:cs="宋体" w:asciiTheme="minorEastAsia" w:hAnsiTheme="minorEastAsia" w:eastAsiaTheme="minorEastAsia"/>
                <w:color w:val="0000FF"/>
                <w:kern w:val="0"/>
                <w:sz w:val="20"/>
                <w:szCs w:val="20"/>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color w:val="0000FF"/>
                <w:kern w:val="0"/>
                <w:sz w:val="20"/>
                <w:szCs w:val="20"/>
              </w:rPr>
            </w:pPr>
            <w:r>
              <w:rPr>
                <w:rFonts w:hint="eastAsia" w:cs="宋体" w:asciiTheme="minorEastAsia" w:hAnsiTheme="minorEastAsia" w:eastAsiaTheme="minorEastAsia"/>
                <w:kern w:val="0"/>
                <w:sz w:val="18"/>
                <w:szCs w:val="18"/>
              </w:rPr>
              <w:t>具有良好的商业信誉和健全的财务会计制度，提供近两年任意一年财务审计报告（新成立公司需提供有效银行资信证明）</w:t>
            </w: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有依法缴纳税收和社会保障资金的良好记录，提供2022年度连续3个月的社保证明</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投标单位（供应商）提供针对本次项目反商业贿赂承诺书</w:t>
            </w: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参加政府采购活动前3年内在经营活动中没有重大违法记录的书面声明</w:t>
            </w: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eastAsiaTheme="minorEastAsia"/>
                <w:kern w:val="0"/>
                <w:sz w:val="18"/>
                <w:szCs w:val="18"/>
                <w:lang w:eastAsia="zh-CN"/>
              </w:rPr>
            </w:pPr>
            <w:r>
              <w:rPr>
                <w:rFonts w:hint="eastAsia" w:cs="宋体" w:asciiTheme="minorEastAsia" w:hAnsiTheme="minorEastAsia" w:eastAsiaTheme="minorEastAsia"/>
                <w:kern w:val="0"/>
                <w:sz w:val="18"/>
                <w:szCs w:val="18"/>
              </w:rPr>
              <w:t>“信用中国”网站（http://www.creditchina.gov.cn/）和中国政府采购网（www.ccgp.gov.cn）、国家企业信用信息公示系统（http://www.gsxt.gov.cn）无违法违规行为的查询纪录</w:t>
            </w: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22"/>
                <w:szCs w:val="22"/>
              </w:rPr>
              <w:t>保证金转账凭证单</w:t>
            </w:r>
          </w:p>
        </w:tc>
        <w:tc>
          <w:tcPr>
            <w:tcW w:w="792" w:type="dxa"/>
            <w:vMerge w:val="continue"/>
            <w:tcBorders>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68"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29"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06"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tr>
        <w:tblPrEx>
          <w:tblCellMar>
            <w:top w:w="0" w:type="dxa"/>
            <w:left w:w="108" w:type="dxa"/>
            <w:bottom w:w="0" w:type="dxa"/>
            <w:right w:w="108" w:type="dxa"/>
          </w:tblCellMar>
        </w:tblPrEx>
        <w:trPr>
          <w:trHeight w:val="37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2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5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3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60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818"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2894"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c>
          <w:tcPr>
            <w:tcW w:w="79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2"/>
                <w:szCs w:val="22"/>
              </w:rPr>
            </w:pPr>
          </w:p>
        </w:tc>
      </w:tr>
      <w:bookmarkEnd w:id="547"/>
      <w:bookmarkEnd w:id="548"/>
      <w:bookmarkEnd w:id="549"/>
      <w:bookmarkEnd w:id="550"/>
      <w:bookmarkEnd w:id="551"/>
      <w:bookmarkEnd w:id="552"/>
      <w:bookmarkEnd w:id="553"/>
      <w:bookmarkEnd w:id="554"/>
      <w:bookmarkEnd w:id="555"/>
      <w:bookmarkEnd w:id="556"/>
      <w:bookmarkEnd w:id="557"/>
      <w:bookmarkEnd w:id="558"/>
    </w:tbl>
    <w:p>
      <w:pPr>
        <w:rPr>
          <w:rFonts w:asciiTheme="minorEastAsia" w:hAnsiTheme="minorEastAsia" w:eastAsiaTheme="minorEastAsia" w:cstheme="minorEastAsia"/>
          <w:sz w:val="28"/>
          <w:szCs w:val="28"/>
        </w:rPr>
      </w:pPr>
      <w:bookmarkStart w:id="559" w:name="_Toc9887"/>
      <w:bookmarkStart w:id="560" w:name="_Toc9032"/>
      <w:bookmarkStart w:id="561" w:name="_Toc22779"/>
      <w:bookmarkStart w:id="562" w:name="_Toc515647831"/>
      <w:r>
        <w:rPr>
          <w:rFonts w:hint="eastAsia" w:asciiTheme="minorEastAsia" w:hAnsiTheme="minorEastAsia" w:eastAsiaTheme="minorEastAsia"/>
          <w:b/>
          <w:bCs/>
          <w:sz w:val="28"/>
          <w:szCs w:val="28"/>
        </w:rPr>
        <w:t>备注：1、以上资料现场携带；2、以上资料装订在投标文件中。</w:t>
      </w:r>
    </w:p>
    <w:p>
      <w:pPr>
        <w:jc w:val="center"/>
        <w:rPr>
          <w:rFonts w:asciiTheme="minorEastAsia" w:hAnsiTheme="minorEastAsia" w:eastAsiaTheme="minorEastAsia"/>
          <w:sz w:val="28"/>
          <w:szCs w:val="28"/>
        </w:rPr>
        <w:sectPr>
          <w:pgSz w:w="16838" w:h="11906" w:orient="landscape"/>
          <w:pgMar w:top="1797" w:right="1440" w:bottom="1797" w:left="1440" w:header="851" w:footer="992" w:gutter="0"/>
          <w:cols w:space="720" w:num="1"/>
          <w:docGrid w:linePitch="312" w:charSpace="0"/>
        </w:sectPr>
      </w:pPr>
    </w:p>
    <w:p>
      <w:pPr>
        <w:pStyle w:val="4"/>
      </w:pPr>
      <w:bookmarkStart w:id="563" w:name="_Toc108880244"/>
      <w:r>
        <w:rPr>
          <w:rFonts w:hint="eastAsia"/>
        </w:rPr>
        <w:t>第五章</w:t>
      </w:r>
      <w:bookmarkEnd w:id="559"/>
      <w:bookmarkEnd w:id="560"/>
      <w:bookmarkEnd w:id="561"/>
      <w:bookmarkEnd w:id="562"/>
      <w:bookmarkStart w:id="564" w:name="_Toc287112607"/>
      <w:bookmarkStart w:id="565" w:name="_Toc1213263"/>
      <w:bookmarkStart w:id="566" w:name="_Toc387416363"/>
      <w:bookmarkStart w:id="567" w:name="_Toc507399904"/>
      <w:r>
        <w:rPr>
          <w:rFonts w:hint="eastAsia"/>
        </w:rPr>
        <w:t>服务需求</w:t>
      </w:r>
      <w:bookmarkEnd w:id="563"/>
    </w:p>
    <w:p>
      <w:pPr>
        <w:spacing w:line="360" w:lineRule="auto"/>
        <w:rPr>
          <w:rFonts w:hint="eastAsia" w:cs="仿宋_GB2312" w:asciiTheme="minorEastAsia" w:hAnsiTheme="minorEastAsia" w:eastAsiaTheme="minorEastAsia"/>
          <w:sz w:val="24"/>
        </w:rPr>
      </w:pPr>
      <w:r>
        <w:rPr>
          <w:rFonts w:hint="eastAsia" w:cs="仿宋_GB2312" w:asciiTheme="minorEastAsia" w:hAnsiTheme="minorEastAsia" w:eastAsiaTheme="minorEastAsia"/>
          <w:b/>
          <w:bCs/>
          <w:sz w:val="24"/>
        </w:rPr>
        <w:t>项目名称：</w:t>
      </w:r>
      <w:r>
        <w:rPr>
          <w:rFonts w:hint="eastAsia" w:cs="仿宋_GB2312" w:asciiTheme="minorEastAsia" w:hAnsiTheme="minorEastAsia" w:eastAsiaTheme="minorEastAsia"/>
          <w:sz w:val="24"/>
        </w:rPr>
        <w:t>2022年喀什文化旅游上海宣传推广周项目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1、商务要求：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fldChar w:fldCharType="begin"/>
      </w:r>
      <w:r>
        <w:rPr>
          <w:rFonts w:hint="eastAsia" w:cs="仿宋_GB2312" w:asciiTheme="minorEastAsia" w:hAnsiTheme="minorEastAsia" w:eastAsiaTheme="minorEastAsia"/>
          <w:kern w:val="2"/>
          <w:sz w:val="24"/>
          <w:szCs w:val="24"/>
          <w:lang w:val="en-US" w:eastAsia="zh-CN" w:bidi="ar-SA"/>
        </w:rPr>
        <w:instrText xml:space="preserve"> = 1 \* GB3 </w:instrText>
      </w:r>
      <w:r>
        <w:rPr>
          <w:rFonts w:hint="eastAsia" w:cs="仿宋_GB2312" w:asciiTheme="minorEastAsia" w:hAnsiTheme="minorEastAsia" w:eastAsiaTheme="minorEastAsia"/>
          <w:kern w:val="2"/>
          <w:sz w:val="24"/>
          <w:szCs w:val="24"/>
          <w:lang w:val="en-US" w:eastAsia="zh-CN" w:bidi="ar-SA"/>
        </w:rPr>
        <w:fldChar w:fldCharType="separate"/>
      </w:r>
      <w:r>
        <w:rPr>
          <w:rFonts w:hint="eastAsia" w:cs="仿宋_GB2312" w:asciiTheme="minorEastAsia" w:hAnsiTheme="minorEastAsia" w:eastAsiaTheme="minorEastAsia"/>
          <w:kern w:val="2"/>
          <w:sz w:val="24"/>
          <w:szCs w:val="24"/>
          <w:lang w:val="en-US" w:eastAsia="zh-CN" w:bidi="ar-SA"/>
        </w:rPr>
        <w:t>①</w:t>
      </w:r>
      <w:r>
        <w:rPr>
          <w:rFonts w:hint="eastAsia" w:cs="仿宋_GB2312" w:asciiTheme="minorEastAsia" w:hAnsiTheme="minorEastAsia" w:eastAsiaTheme="minorEastAsia"/>
          <w:kern w:val="2"/>
          <w:sz w:val="24"/>
          <w:szCs w:val="24"/>
          <w:lang w:val="en-US" w:eastAsia="zh-CN" w:bidi="ar-SA"/>
        </w:rPr>
        <w:fldChar w:fldCharType="end"/>
      </w:r>
      <w:r>
        <w:rPr>
          <w:rFonts w:hint="eastAsia" w:cs="仿宋_GB2312" w:asciiTheme="minorEastAsia" w:hAnsiTheme="minorEastAsia" w:eastAsiaTheme="minorEastAsia"/>
          <w:kern w:val="2"/>
          <w:sz w:val="24"/>
          <w:szCs w:val="24"/>
          <w:lang w:val="en-US" w:eastAsia="zh-CN" w:bidi="ar-SA"/>
        </w:rPr>
        <w:t>交付地点：采购人指定地点。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fldChar w:fldCharType="begin"/>
      </w:r>
      <w:r>
        <w:rPr>
          <w:rFonts w:hint="eastAsia" w:cs="仿宋_GB2312" w:asciiTheme="minorEastAsia" w:hAnsiTheme="minorEastAsia" w:eastAsiaTheme="minorEastAsia"/>
          <w:kern w:val="2"/>
          <w:sz w:val="24"/>
          <w:szCs w:val="24"/>
          <w:lang w:val="en-US" w:eastAsia="zh-CN" w:bidi="ar-SA"/>
        </w:rPr>
        <w:instrText xml:space="preserve"> = 2 \* GB3 </w:instrText>
      </w:r>
      <w:r>
        <w:rPr>
          <w:rFonts w:hint="eastAsia" w:cs="仿宋_GB2312" w:asciiTheme="minorEastAsia" w:hAnsiTheme="minorEastAsia" w:eastAsiaTheme="minorEastAsia"/>
          <w:kern w:val="2"/>
          <w:sz w:val="24"/>
          <w:szCs w:val="24"/>
          <w:lang w:val="en-US" w:eastAsia="zh-CN" w:bidi="ar-SA"/>
        </w:rPr>
        <w:fldChar w:fldCharType="separate"/>
      </w:r>
      <w:r>
        <w:rPr>
          <w:rFonts w:hint="eastAsia" w:cs="仿宋_GB2312" w:asciiTheme="minorEastAsia" w:hAnsiTheme="minorEastAsia" w:eastAsiaTheme="minorEastAsia"/>
          <w:kern w:val="2"/>
          <w:sz w:val="24"/>
          <w:szCs w:val="24"/>
          <w:lang w:val="en-US" w:eastAsia="zh-CN" w:bidi="ar-SA"/>
        </w:rPr>
        <w:t>②</w:t>
      </w:r>
      <w:r>
        <w:rPr>
          <w:rFonts w:hint="eastAsia" w:cs="仿宋_GB2312" w:asciiTheme="minorEastAsia" w:hAnsiTheme="minorEastAsia" w:eastAsiaTheme="minorEastAsia"/>
          <w:kern w:val="2"/>
          <w:sz w:val="24"/>
          <w:szCs w:val="24"/>
          <w:lang w:val="en-US" w:eastAsia="zh-CN" w:bidi="ar-SA"/>
        </w:rPr>
        <w:fldChar w:fldCharType="end"/>
      </w:r>
      <w:r>
        <w:rPr>
          <w:rFonts w:hint="eastAsia" w:cs="仿宋_GB2312" w:asciiTheme="minorEastAsia" w:hAnsiTheme="minorEastAsia" w:eastAsiaTheme="minorEastAsia"/>
          <w:kern w:val="2"/>
          <w:sz w:val="24"/>
          <w:szCs w:val="24"/>
          <w:lang w:val="en-US" w:eastAsia="zh-CN" w:bidi="ar-SA"/>
        </w:rPr>
        <w:t>合同履行期限：具体以实际签订合同时间为准。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s="仿宋_GB2312" w:asciiTheme="minorEastAsia" w:hAnsiTheme="minorEastAsia" w:eastAsiaTheme="minorEastAsia"/>
          <w:kern w:val="2"/>
          <w:sz w:val="24"/>
          <w:szCs w:val="24"/>
          <w:lang w:val="en-US" w:eastAsia="zh-CN" w:bidi="ar-SA"/>
        </w:rPr>
      </w:pPr>
      <w:r>
        <w:rPr>
          <w:rFonts w:hint="default" w:cs="仿宋_GB2312" w:asciiTheme="minorEastAsia" w:hAnsiTheme="minorEastAsia" w:eastAsiaTheme="minorEastAsia"/>
          <w:kern w:val="2"/>
          <w:sz w:val="24"/>
          <w:szCs w:val="24"/>
          <w:lang w:val="en-US" w:eastAsia="zh-CN" w:bidi="ar-SA"/>
        </w:rPr>
        <w:t>③付款方式：甲方分两次完成给乙方付款。第一次付款：合同签订后，甲方收到发票后5个工作日内支付合同款项60%；第二次付款：活动结束后，由甲方聘请第三方进行项目审计，出具审计报告后10日内，甲方收到发票后5个工作日内，一次性支付合同款项剩余的40%（具体以合同约定为准）。</w:t>
      </w:r>
    </w:p>
    <w:p>
      <w:pPr>
        <w:pStyle w:val="25"/>
        <w:keepNext w:val="0"/>
        <w:keepLines w:val="0"/>
        <w:pageBreakBefore w:val="0"/>
        <w:widowControl w:val="0"/>
        <w:kinsoku/>
        <w:wordWrap/>
        <w:overflowPunct/>
        <w:topLinePunct w:val="0"/>
        <w:autoSpaceDE/>
        <w:autoSpaceDN/>
        <w:bidi w:val="0"/>
        <w:adjustRightInd/>
        <w:spacing w:line="40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2、服务需求：</w:t>
      </w:r>
    </w:p>
    <w:p>
      <w:pPr>
        <w:pStyle w:val="3"/>
        <w:keepNext w:val="0"/>
        <w:keepLines w:val="0"/>
        <w:pageBreakBefore w:val="0"/>
        <w:widowControl w:val="0"/>
        <w:kinsoku/>
        <w:wordWrap/>
        <w:overflowPunct/>
        <w:topLinePunct w:val="0"/>
        <w:autoSpaceDE/>
        <w:autoSpaceDN/>
        <w:bidi w:val="0"/>
        <w:adjustRightInd/>
        <w:spacing w:line="40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①、喀什文化旅游上海宣传推广周开幕式</w:t>
      </w:r>
    </w:p>
    <w:p>
      <w:pPr>
        <w:pStyle w:val="3"/>
        <w:keepNext w:val="0"/>
        <w:keepLines w:val="0"/>
        <w:pageBreakBefore w:val="0"/>
        <w:widowControl w:val="0"/>
        <w:kinsoku/>
        <w:wordWrap/>
        <w:overflowPunct/>
        <w:topLinePunct w:val="0"/>
        <w:autoSpaceDE/>
        <w:autoSpaceDN/>
        <w:bidi w:val="0"/>
        <w:adjustRightInd/>
        <w:spacing w:line="40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（1）会议主题：“丝路援疆情 沪喀一家亲”</w:t>
      </w:r>
    </w:p>
    <w:p>
      <w:pPr>
        <w:pStyle w:val="3"/>
        <w:keepNext w:val="0"/>
        <w:keepLines w:val="0"/>
        <w:pageBreakBefore w:val="0"/>
        <w:widowControl w:val="0"/>
        <w:kinsoku/>
        <w:wordWrap/>
        <w:overflowPunct/>
        <w:topLinePunct w:val="0"/>
        <w:autoSpaceDE/>
        <w:autoSpaceDN/>
        <w:bidi w:val="0"/>
        <w:adjustRightInd/>
        <w:spacing w:line="40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2022年喀什文化旅游上海宣传推广周开幕式暨喀什地区文化旅游资源推介会</w:t>
      </w:r>
    </w:p>
    <w:p>
      <w:pPr>
        <w:pStyle w:val="3"/>
        <w:keepNext w:val="0"/>
        <w:keepLines w:val="0"/>
        <w:pageBreakBefore w:val="0"/>
        <w:widowControl w:val="0"/>
        <w:kinsoku/>
        <w:wordWrap/>
        <w:overflowPunct/>
        <w:topLinePunct w:val="0"/>
        <w:autoSpaceDE/>
        <w:autoSpaceDN/>
        <w:bidi w:val="0"/>
        <w:adjustRightInd/>
        <w:spacing w:line="40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（2）举办时间：具体情况由中标单位和业主决定</w:t>
      </w:r>
    </w:p>
    <w:p>
      <w:pPr>
        <w:pStyle w:val="3"/>
        <w:keepNext w:val="0"/>
        <w:keepLines w:val="0"/>
        <w:pageBreakBefore w:val="0"/>
        <w:widowControl w:val="0"/>
        <w:kinsoku/>
        <w:wordWrap/>
        <w:overflowPunct/>
        <w:topLinePunct w:val="0"/>
        <w:autoSpaceDE/>
        <w:autoSpaceDN/>
        <w:bidi w:val="0"/>
        <w:adjustRightInd/>
        <w:spacing w:line="40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（3）会议地点：具体情况由中标单位和业主决定</w:t>
      </w:r>
    </w:p>
    <w:p>
      <w:pPr>
        <w:pStyle w:val="3"/>
        <w:keepNext w:val="0"/>
        <w:keepLines w:val="0"/>
        <w:pageBreakBefore w:val="0"/>
        <w:widowControl w:val="0"/>
        <w:kinsoku/>
        <w:wordWrap/>
        <w:overflowPunct/>
        <w:topLinePunct w:val="0"/>
        <w:autoSpaceDE/>
        <w:autoSpaceDN/>
        <w:bidi w:val="0"/>
        <w:adjustRightInd/>
        <w:spacing w:line="400" w:lineRule="exact"/>
        <w:textAlignment w:val="auto"/>
        <w:rPr>
          <w:rFonts w:hint="default"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（4）活动规模：会场容纳100人左右</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cs="仿宋_GB2312" w:asciiTheme="minorEastAsia" w:hAnsiTheme="minorEastAsia" w:eastAsiaTheme="minorEastAsia"/>
          <w:kern w:val="2"/>
          <w:sz w:val="24"/>
          <w:szCs w:val="24"/>
          <w:lang w:val="en-US" w:eastAsia="zh-CN" w:bidi="ar-SA"/>
        </w:rPr>
        <w:t>（5）活动形式及目标：针对上海旅游市场，结合喀什文化和旅游特色，展开在上海的宣传推广，为后面的活动拉开序幕。</w:t>
      </w:r>
    </w:p>
    <w:p>
      <w:pPr>
        <w:keepNext w:val="0"/>
        <w:keepLines w:val="0"/>
        <w:pageBreakBefore w:val="0"/>
        <w:widowControl w:val="0"/>
        <w:kinsoku/>
        <w:wordWrap/>
        <w:overflowPunct/>
        <w:topLinePunct w:val="0"/>
        <w:autoSpaceDE/>
        <w:autoSpaceDN/>
        <w:bidi w:val="0"/>
        <w:adjustRightInd/>
        <w:spacing w:line="400" w:lineRule="exact"/>
        <w:textAlignment w:val="auto"/>
        <w:rPr>
          <w:rFonts w:hint="default"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项目明细：</w:t>
      </w:r>
    </w:p>
    <w:tbl>
      <w:tblPr>
        <w:tblStyle w:val="37"/>
        <w:tblW w:w="0" w:type="auto"/>
        <w:jc w:val="center"/>
        <w:tblLayout w:type="fixed"/>
        <w:tblCellMar>
          <w:top w:w="0" w:type="dxa"/>
          <w:left w:w="108" w:type="dxa"/>
          <w:bottom w:w="0" w:type="dxa"/>
          <w:right w:w="108" w:type="dxa"/>
        </w:tblCellMar>
      </w:tblPr>
      <w:tblGrid>
        <w:gridCol w:w="666"/>
        <w:gridCol w:w="1289"/>
        <w:gridCol w:w="4747"/>
        <w:gridCol w:w="1440"/>
      </w:tblGrid>
      <w:tr>
        <w:tblPrEx>
          <w:tblCellMar>
            <w:top w:w="0" w:type="dxa"/>
            <w:left w:w="108" w:type="dxa"/>
            <w:bottom w:w="0" w:type="dxa"/>
            <w:right w:w="108" w:type="dxa"/>
          </w:tblCellMar>
        </w:tblPrEx>
        <w:trPr>
          <w:trHeight w:val="417" w:hRule="exac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序号</w:t>
            </w:r>
          </w:p>
        </w:tc>
        <w:tc>
          <w:tcPr>
            <w:tcW w:w="6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类别</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合计（万元）</w:t>
            </w:r>
          </w:p>
        </w:tc>
      </w:tr>
      <w:tr>
        <w:tblPrEx>
          <w:tblCellMar>
            <w:top w:w="0" w:type="dxa"/>
            <w:left w:w="108" w:type="dxa"/>
            <w:bottom w:w="0" w:type="dxa"/>
            <w:right w:w="108" w:type="dxa"/>
          </w:tblCellMar>
        </w:tblPrEx>
        <w:trPr>
          <w:trHeight w:val="380"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场地租赁</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412"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2</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场地搭建（舞台、灯光、音响等）</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52"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3</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场地布置</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89"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4</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物料制作</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79"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5</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嘉宾伴手礼（200元/人，100人左右）</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4"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6</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媒体宣传、推广</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5" w:hRule="exact"/>
          <w:jc w:val="center"/>
        </w:trPr>
        <w:tc>
          <w:tcPr>
            <w:tcW w:w="66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7</w:t>
            </w:r>
          </w:p>
        </w:tc>
        <w:tc>
          <w:tcPr>
            <w:tcW w:w="1289" w:type="dxa"/>
            <w:vMerge w:val="restart"/>
            <w:tcBorders>
              <w:top w:val="single" w:color="000000"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上海以外的嘉宾及演职人员（15—20人）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p>
        </w:tc>
        <w:tc>
          <w:tcPr>
            <w:tcW w:w="4747" w:type="dxa"/>
            <w:tcBorders>
              <w:top w:val="single" w:color="000000"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餐饮标准：每天每人不低于100元标准</w:t>
            </w:r>
          </w:p>
        </w:tc>
        <w:tc>
          <w:tcPr>
            <w:tcW w:w="144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676" w:hRule="exact"/>
          <w:jc w:val="center"/>
        </w:trPr>
        <w:tc>
          <w:tcPr>
            <w:tcW w:w="66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c>
          <w:tcPr>
            <w:tcW w:w="1289" w:type="dxa"/>
            <w:vMerge w:val="continue"/>
            <w:tcBorders>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c>
          <w:tcPr>
            <w:tcW w:w="4747"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住宿标准：嘉宾四星级及以上、演职人员三星级以上标准间为基本标准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c>
          <w:tcPr>
            <w:tcW w:w="144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732" w:hRule="exact"/>
          <w:jc w:val="center"/>
        </w:trPr>
        <w:tc>
          <w:tcPr>
            <w:tcW w:w="66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c>
          <w:tcPr>
            <w:tcW w:w="1289" w:type="dxa"/>
            <w:vMerge w:val="continue"/>
            <w:tcBorders>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c>
          <w:tcPr>
            <w:tcW w:w="4747"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交通标准：上海往返喀什为飞机（经济舱），市内选择空调大巴</w:t>
            </w:r>
          </w:p>
        </w:tc>
        <w:tc>
          <w:tcPr>
            <w:tcW w:w="144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72"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8</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策划、设计、摄影</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655"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9</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文案（场地租赁方案、会场布置方案、后勤保障方案、嘉宾邀请方案等）</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54"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10</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人工、运输</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54"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11</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其他费用</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54" w:hRule="exact"/>
          <w:jc w:val="center"/>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12</w:t>
            </w:r>
          </w:p>
        </w:tc>
        <w:tc>
          <w:tcPr>
            <w:tcW w:w="60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利税</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20" w:hRule="exact"/>
          <w:jc w:val="center"/>
        </w:trPr>
        <w:tc>
          <w:tcPr>
            <w:tcW w:w="670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总计</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bl>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②、喀什文艺演出</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（1）活动主题：“丝路援疆情 沪喀一家亲”2022年喀什文艺汇演</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（2）举办时间：具体情况由中标单位和业主决定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（3）活动地点：具体情况由中标单位和业主决定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（4）活动规模：会场容纳100人左右</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（5）活动形式及目标：邀请喀什文工团为机构大客户、上海市民代表进行一场精彩的文艺演出，通过演出让上海市民感受到喀什文化风情。</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项目明细：</w:t>
      </w:r>
    </w:p>
    <w:tbl>
      <w:tblPr>
        <w:tblStyle w:val="37"/>
        <w:tblW w:w="0" w:type="auto"/>
        <w:jc w:val="center"/>
        <w:tblLayout w:type="fixed"/>
        <w:tblCellMar>
          <w:top w:w="0" w:type="dxa"/>
          <w:left w:w="108" w:type="dxa"/>
          <w:bottom w:w="0" w:type="dxa"/>
          <w:right w:w="108" w:type="dxa"/>
        </w:tblCellMar>
      </w:tblPr>
      <w:tblGrid>
        <w:gridCol w:w="711"/>
        <w:gridCol w:w="1102"/>
        <w:gridCol w:w="4230"/>
        <w:gridCol w:w="1475"/>
      </w:tblGrid>
      <w:tr>
        <w:tblPrEx>
          <w:tblCellMar>
            <w:top w:w="0" w:type="dxa"/>
            <w:left w:w="108" w:type="dxa"/>
            <w:bottom w:w="0" w:type="dxa"/>
            <w:right w:w="108" w:type="dxa"/>
          </w:tblCellMar>
        </w:tblPrEx>
        <w:trPr>
          <w:trHeight w:val="398" w:hRule="exac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序号</w:t>
            </w:r>
          </w:p>
        </w:tc>
        <w:tc>
          <w:tcPr>
            <w:tcW w:w="53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类别</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合计（万元）</w:t>
            </w:r>
          </w:p>
        </w:tc>
      </w:tr>
      <w:tr>
        <w:tblPrEx>
          <w:tblCellMar>
            <w:top w:w="0" w:type="dxa"/>
            <w:left w:w="108" w:type="dxa"/>
            <w:bottom w:w="0" w:type="dxa"/>
            <w:right w:w="108" w:type="dxa"/>
          </w:tblCellMar>
        </w:tblPrEx>
        <w:trPr>
          <w:trHeight w:val="412" w:hRule="exac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w:t>
            </w:r>
          </w:p>
        </w:tc>
        <w:tc>
          <w:tcPr>
            <w:tcW w:w="5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场地租赁</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42" w:hRule="exac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2</w:t>
            </w:r>
          </w:p>
        </w:tc>
        <w:tc>
          <w:tcPr>
            <w:tcW w:w="5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场地搭建（舞台、灯光、音响等）</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3</w:t>
            </w:r>
          </w:p>
        </w:tc>
        <w:tc>
          <w:tcPr>
            <w:tcW w:w="5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场地布置</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4</w:t>
            </w:r>
          </w:p>
        </w:tc>
        <w:tc>
          <w:tcPr>
            <w:tcW w:w="5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物料制作</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5</w:t>
            </w:r>
          </w:p>
        </w:tc>
        <w:tc>
          <w:tcPr>
            <w:tcW w:w="5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媒体宣传、推广</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491" w:hRule="exact"/>
          <w:jc w:val="center"/>
        </w:trPr>
        <w:tc>
          <w:tcPr>
            <w:tcW w:w="71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7</w:t>
            </w:r>
          </w:p>
        </w:tc>
        <w:tc>
          <w:tcPr>
            <w:tcW w:w="1102" w:type="dxa"/>
            <w:vMerge w:val="restart"/>
            <w:tcBorders>
              <w:top w:val="single" w:color="000000"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上海以外的嘉宾及演职人员</w:t>
            </w:r>
          </w:p>
        </w:tc>
        <w:tc>
          <w:tcPr>
            <w:tcW w:w="4230" w:type="dxa"/>
            <w:tcBorders>
              <w:top w:val="single" w:color="000000"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餐饮标准：每天每人不低于100元标准</w:t>
            </w:r>
          </w:p>
        </w:tc>
        <w:tc>
          <w:tcPr>
            <w:tcW w:w="147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698" w:hRule="exact"/>
          <w:jc w:val="center"/>
        </w:trPr>
        <w:tc>
          <w:tcPr>
            <w:tcW w:w="71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c>
          <w:tcPr>
            <w:tcW w:w="1102" w:type="dxa"/>
            <w:vMerge w:val="continue"/>
            <w:tcBorders>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c>
          <w:tcPr>
            <w:tcW w:w="4230"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住宿标准：嘉宾四星级及以上、演职人员三星级以上标准间为基本标准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c>
          <w:tcPr>
            <w:tcW w:w="147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664" w:hRule="exact"/>
          <w:jc w:val="center"/>
        </w:trPr>
        <w:tc>
          <w:tcPr>
            <w:tcW w:w="71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c>
          <w:tcPr>
            <w:tcW w:w="1102" w:type="dxa"/>
            <w:vMerge w:val="continue"/>
            <w:tcBorders>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c>
          <w:tcPr>
            <w:tcW w:w="423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交通标准：上海往返喀什为飞机（经济舱），市内选择空调大巴</w:t>
            </w:r>
          </w:p>
        </w:tc>
        <w:tc>
          <w:tcPr>
            <w:tcW w:w="147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19" w:hRule="exac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7</w:t>
            </w:r>
          </w:p>
        </w:tc>
        <w:tc>
          <w:tcPr>
            <w:tcW w:w="5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策划、设计、摄影</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708" w:hRule="exac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8</w:t>
            </w:r>
          </w:p>
        </w:tc>
        <w:tc>
          <w:tcPr>
            <w:tcW w:w="5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文案（场地租赁方案、会场布置方案、后勤保障方案、嘉宾邀请方案等）</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20" w:hRule="exac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9</w:t>
            </w:r>
          </w:p>
        </w:tc>
        <w:tc>
          <w:tcPr>
            <w:tcW w:w="5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人工、运输</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10</w:t>
            </w:r>
          </w:p>
        </w:tc>
        <w:tc>
          <w:tcPr>
            <w:tcW w:w="5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其他费用</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42" w:hRule="exac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11</w:t>
            </w:r>
          </w:p>
        </w:tc>
        <w:tc>
          <w:tcPr>
            <w:tcW w:w="5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利税</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88" w:hRule="exact"/>
          <w:jc w:val="center"/>
        </w:trPr>
        <w:tc>
          <w:tcPr>
            <w:tcW w:w="604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总计</w:t>
            </w:r>
          </w:p>
        </w:tc>
        <w:tc>
          <w:tcPr>
            <w:tcW w:w="1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bl>
    <w:p>
      <w:pPr>
        <w:pStyle w:val="3"/>
        <w:keepNext w:val="0"/>
        <w:keepLines w:val="0"/>
        <w:pageBreakBefore w:val="0"/>
        <w:widowControl w:val="0"/>
        <w:kinsoku/>
        <w:wordWrap/>
        <w:overflowPunct/>
        <w:topLinePunct w:val="0"/>
        <w:autoSpaceDE/>
        <w:autoSpaceDN/>
        <w:bidi w:val="0"/>
        <w:adjustRightInd/>
        <w:spacing w:line="440" w:lineRule="exact"/>
        <w:textAlignment w:val="auto"/>
        <w:rPr>
          <w:rFonts w:hint="eastAsia" w:cs="仿宋_GB2312" w:asciiTheme="minorEastAsia" w:hAnsiTheme="minorEastAsia" w:eastAsiaTheme="minorEastAsia"/>
          <w:kern w:val="2"/>
          <w:sz w:val="24"/>
          <w:szCs w:val="2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③、喀什非遗暨农特产展销会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（1）活动名称：“丝路援疆情 沪喀一家亲”喀什非遗、农特产展销会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（2）举办时间：具体情况由中标单位和业主决定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（3）活动地点：具体情况由中标单位和业主决定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（4）活动规模：会场容纳100人（2天）</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（5）活动形式及目标：征集喀什地区非遗产品，邀请在上海的喀什农特产生产、销售单位共同参与。通过宣传推广喀什非遗、农特产品，吸引市民前来品鉴、购买等。</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项目明细：</w:t>
      </w:r>
    </w:p>
    <w:tbl>
      <w:tblPr>
        <w:tblStyle w:val="37"/>
        <w:tblW w:w="0" w:type="auto"/>
        <w:jc w:val="center"/>
        <w:tblLayout w:type="fixed"/>
        <w:tblCellMar>
          <w:top w:w="0" w:type="dxa"/>
          <w:left w:w="108" w:type="dxa"/>
          <w:bottom w:w="0" w:type="dxa"/>
          <w:right w:w="108" w:type="dxa"/>
        </w:tblCellMar>
      </w:tblPr>
      <w:tblGrid>
        <w:gridCol w:w="988"/>
        <w:gridCol w:w="4765"/>
        <w:gridCol w:w="1613"/>
      </w:tblGrid>
      <w:tr>
        <w:tblPrEx>
          <w:tblCellMar>
            <w:top w:w="0" w:type="dxa"/>
            <w:left w:w="108" w:type="dxa"/>
            <w:bottom w:w="0" w:type="dxa"/>
            <w:right w:w="108" w:type="dxa"/>
          </w:tblCellMar>
        </w:tblPrEx>
        <w:trPr>
          <w:trHeight w:val="405" w:hRule="exac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序号</w:t>
            </w:r>
          </w:p>
        </w:tc>
        <w:tc>
          <w:tcPr>
            <w:tcW w:w="4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类别</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合计（万元）</w:t>
            </w:r>
          </w:p>
        </w:tc>
      </w:tr>
      <w:tr>
        <w:tblPrEx>
          <w:tblCellMar>
            <w:top w:w="0" w:type="dxa"/>
            <w:left w:w="108" w:type="dxa"/>
            <w:bottom w:w="0" w:type="dxa"/>
            <w:right w:w="108" w:type="dxa"/>
          </w:tblCellMar>
        </w:tblPrEx>
        <w:trPr>
          <w:trHeight w:val="365"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场地租赁</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2</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场地搭建（舞台、灯光、音响等）</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3</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场地布置</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4</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物料制作</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5</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媒体宣传、推广</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6</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策划、设计、摄影</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685"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7</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文案（场地租赁方案、会场布置方案、后勤保障方案、嘉宾邀请方案等）</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296"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8</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人工、运输</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9</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其他费用</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10</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利税</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43" w:hRule="exact"/>
          <w:jc w:val="center"/>
        </w:trPr>
        <w:tc>
          <w:tcPr>
            <w:tcW w:w="57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总计</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bl>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④、旅游援疆长三角地区旅行社座谈会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（1）会议名称：“丝路援疆情 沪喀一家亲”2022年旅游援疆长三角地区旅行社座谈会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（2）举办时间：具体情况由中标单位和业主决定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（3）会议地点：具体情况由中标单位和业主决定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（4）会议规模：会场容纳30人左右</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（5）会议形式及目标：以座谈会的形式对目的地、客源地交流对接，促进2022年援疆项目顺利开展。</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lang w:val="en-US" w:eastAsia="zh-CN"/>
        </w:rPr>
      </w:pPr>
      <w:r>
        <w:rPr>
          <w:rFonts w:hint="eastAsia" w:cs="仿宋_GB2312" w:asciiTheme="minorEastAsia" w:hAnsiTheme="minorEastAsia" w:eastAsiaTheme="minorEastAsia"/>
          <w:kern w:val="2"/>
          <w:sz w:val="24"/>
          <w:szCs w:val="24"/>
          <w:lang w:val="en-US" w:eastAsia="zh-CN" w:bidi="ar-SA"/>
        </w:rPr>
        <w:t>项目明细：</w:t>
      </w:r>
    </w:p>
    <w:tbl>
      <w:tblPr>
        <w:tblStyle w:val="37"/>
        <w:tblpPr w:leftFromText="180" w:rightFromText="180" w:vertAnchor="text" w:horzAnchor="page" w:tblpX="2374" w:tblpY="420"/>
        <w:tblOverlap w:val="never"/>
        <w:tblW w:w="0" w:type="auto"/>
        <w:tblInd w:w="0" w:type="dxa"/>
        <w:tblLayout w:type="fixed"/>
        <w:tblCellMar>
          <w:top w:w="0" w:type="dxa"/>
          <w:left w:w="108" w:type="dxa"/>
          <w:bottom w:w="0" w:type="dxa"/>
          <w:right w:w="108" w:type="dxa"/>
        </w:tblCellMar>
      </w:tblPr>
      <w:tblGrid>
        <w:gridCol w:w="988"/>
        <w:gridCol w:w="4765"/>
        <w:gridCol w:w="1613"/>
      </w:tblGrid>
      <w:tr>
        <w:tblPrEx>
          <w:tblCellMar>
            <w:top w:w="0" w:type="dxa"/>
            <w:left w:w="108" w:type="dxa"/>
            <w:bottom w:w="0" w:type="dxa"/>
            <w:right w:w="108" w:type="dxa"/>
          </w:tblCellMar>
        </w:tblPrEx>
        <w:trPr>
          <w:trHeight w:val="365" w:hRule="exact"/>
        </w:trPr>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序号</w:t>
            </w:r>
          </w:p>
        </w:tc>
        <w:tc>
          <w:tcPr>
            <w:tcW w:w="4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类别</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合计（万元）</w:t>
            </w:r>
          </w:p>
        </w:tc>
      </w:tr>
      <w:tr>
        <w:tblPrEx>
          <w:tblCellMar>
            <w:top w:w="0" w:type="dxa"/>
            <w:left w:w="108" w:type="dxa"/>
            <w:bottom w:w="0" w:type="dxa"/>
            <w:right w:w="108" w:type="dxa"/>
          </w:tblCellMar>
        </w:tblPrEx>
        <w:trPr>
          <w:trHeight w:val="416" w:hRule="exac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场地租赁</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66" w:hRule="exac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2</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场地搭建（舞台、灯光、音响等）</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3</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场地布置</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4</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物料制作</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5</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媒体宣传、推广</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6</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策划、设计、摄影</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683" w:hRule="exac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7</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文案（场地租赁方案、会场布置方案、后勤保障方案、嘉宾邀请方案等）</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31" w:hRule="exac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8</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人工、运输</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43" w:hRule="exac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9</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其他费用</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31" w:hRule="exact"/>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10</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利税</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42" w:hRule="exact"/>
        </w:trPr>
        <w:tc>
          <w:tcPr>
            <w:tcW w:w="57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总计</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bl>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⑤、喀什文化旅游沙龙</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（1）活动名称：“丝路援疆情 沪喀一家亲”喀什文化旅游沙龙</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（2）举办时间：具体情况由中标单位和业主决定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（3）活动地点：具体情况由中标单位和业主决定</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（4）活动规模：会场容纳30人左右</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（5）活动形式及目标：邀请有喀什出游意向的企业大客户、疗休养单位等，进行小范围的喀什旅游座谈，以及推荐喀什地区旅游产品。</w:t>
      </w:r>
    </w:p>
    <w:p>
      <w:pPr>
        <w:pStyle w:val="3"/>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项目明细：</w:t>
      </w:r>
    </w:p>
    <w:tbl>
      <w:tblPr>
        <w:tblStyle w:val="37"/>
        <w:tblW w:w="0" w:type="auto"/>
        <w:jc w:val="center"/>
        <w:tblLayout w:type="fixed"/>
        <w:tblCellMar>
          <w:top w:w="0" w:type="dxa"/>
          <w:left w:w="108" w:type="dxa"/>
          <w:bottom w:w="0" w:type="dxa"/>
          <w:right w:w="108" w:type="dxa"/>
        </w:tblCellMar>
      </w:tblPr>
      <w:tblGrid>
        <w:gridCol w:w="988"/>
        <w:gridCol w:w="4765"/>
        <w:gridCol w:w="1613"/>
      </w:tblGrid>
      <w:tr>
        <w:tblPrEx>
          <w:tblCellMar>
            <w:top w:w="0" w:type="dxa"/>
            <w:left w:w="108" w:type="dxa"/>
            <w:bottom w:w="0" w:type="dxa"/>
            <w:right w:w="108" w:type="dxa"/>
          </w:tblCellMar>
        </w:tblPrEx>
        <w:trPr>
          <w:trHeight w:val="379" w:hRule="exact"/>
          <w:jc w:val="center"/>
        </w:trPr>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bookmarkStart w:id="568" w:name="OLE_LINK4"/>
            <w:r>
              <w:rPr>
                <w:rFonts w:hint="eastAsia" w:cs="仿宋_GB2312" w:asciiTheme="minorEastAsia" w:hAnsiTheme="minorEastAsia" w:eastAsiaTheme="minorEastAsia"/>
                <w:kern w:val="2"/>
                <w:sz w:val="21"/>
                <w:szCs w:val="21"/>
                <w:lang w:val="en-US" w:eastAsia="zh-CN" w:bidi="ar-SA"/>
              </w:rPr>
              <w:t>序号</w:t>
            </w:r>
          </w:p>
        </w:tc>
        <w:tc>
          <w:tcPr>
            <w:tcW w:w="4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类别</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合计（万元）</w:t>
            </w:r>
          </w:p>
        </w:tc>
      </w:tr>
      <w:tr>
        <w:tblPrEx>
          <w:tblCellMar>
            <w:top w:w="0" w:type="dxa"/>
            <w:left w:w="108" w:type="dxa"/>
            <w:bottom w:w="0" w:type="dxa"/>
            <w:right w:w="108" w:type="dxa"/>
          </w:tblCellMar>
        </w:tblPrEx>
        <w:trPr>
          <w:trHeight w:val="395"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场地租赁</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2</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场地搭建（舞台、灯光、音响等）</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3</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场地布置</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4</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物料制作</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5</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媒体宣传、推广</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6</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策划、设计、摄影</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712"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7</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文案（场地租赁方案、会场布置方案、后勤保障方案、嘉宾邀请方案等）</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8</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人工、运输</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9</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其他费用</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397" w:hRule="exact"/>
          <w:jc w:val="center"/>
        </w:trPr>
        <w:tc>
          <w:tcPr>
            <w:tcW w:w="9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10</w:t>
            </w:r>
          </w:p>
        </w:tc>
        <w:tc>
          <w:tcPr>
            <w:tcW w:w="47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利税</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tr>
        <w:tblPrEx>
          <w:tblCellMar>
            <w:top w:w="0" w:type="dxa"/>
            <w:left w:w="108" w:type="dxa"/>
            <w:bottom w:w="0" w:type="dxa"/>
            <w:right w:w="108" w:type="dxa"/>
          </w:tblCellMar>
        </w:tblPrEx>
        <w:trPr>
          <w:trHeight w:val="445" w:hRule="exact"/>
          <w:jc w:val="center"/>
        </w:trPr>
        <w:tc>
          <w:tcPr>
            <w:tcW w:w="57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w:t>总计</w:t>
            </w:r>
          </w:p>
        </w:tc>
        <w:tc>
          <w:tcPr>
            <w:tcW w:w="16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cs="仿宋_GB2312" w:asciiTheme="minorEastAsia" w:hAnsiTheme="minorEastAsia" w:eastAsiaTheme="minorEastAsia"/>
                <w:kern w:val="2"/>
                <w:sz w:val="21"/>
                <w:szCs w:val="21"/>
                <w:lang w:val="en-US" w:eastAsia="zh-CN" w:bidi="ar-SA"/>
              </w:rPr>
            </w:pPr>
          </w:p>
        </w:tc>
      </w:tr>
      <w:bookmarkEnd w:id="568"/>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3、服务方案：</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fldChar w:fldCharType="begin"/>
      </w:r>
      <w:r>
        <w:rPr>
          <w:rFonts w:hint="eastAsia" w:cs="仿宋_GB2312" w:asciiTheme="minorEastAsia" w:hAnsiTheme="minorEastAsia" w:eastAsiaTheme="minorEastAsia"/>
          <w:kern w:val="2"/>
          <w:sz w:val="24"/>
          <w:szCs w:val="24"/>
          <w:lang w:val="en-US" w:eastAsia="zh-CN" w:bidi="ar-SA"/>
        </w:rPr>
        <w:instrText xml:space="preserve"> = 1 \* GB3 </w:instrText>
      </w:r>
      <w:r>
        <w:rPr>
          <w:rFonts w:hint="eastAsia" w:cs="仿宋_GB2312" w:asciiTheme="minorEastAsia" w:hAnsiTheme="minorEastAsia" w:eastAsiaTheme="minorEastAsia"/>
          <w:kern w:val="2"/>
          <w:sz w:val="24"/>
          <w:szCs w:val="24"/>
          <w:lang w:val="en-US" w:eastAsia="zh-CN" w:bidi="ar-SA"/>
        </w:rPr>
        <w:fldChar w:fldCharType="separate"/>
      </w:r>
      <w:r>
        <w:rPr>
          <w:rFonts w:hint="eastAsia" w:cs="仿宋_GB2312" w:asciiTheme="minorEastAsia" w:hAnsiTheme="minorEastAsia" w:eastAsiaTheme="minorEastAsia"/>
          <w:kern w:val="2"/>
          <w:sz w:val="24"/>
          <w:szCs w:val="24"/>
          <w:lang w:val="en-US" w:eastAsia="zh-CN" w:bidi="ar-SA"/>
        </w:rPr>
        <w:t>①</w:t>
      </w:r>
      <w:r>
        <w:rPr>
          <w:rFonts w:hint="eastAsia" w:cs="仿宋_GB2312" w:asciiTheme="minorEastAsia" w:hAnsiTheme="minorEastAsia" w:eastAsiaTheme="minorEastAsia"/>
          <w:kern w:val="2"/>
          <w:sz w:val="24"/>
          <w:szCs w:val="24"/>
          <w:lang w:val="en-US" w:eastAsia="zh-CN" w:bidi="ar-SA"/>
        </w:rPr>
        <w:fldChar w:fldCharType="end"/>
      </w:r>
      <w:r>
        <w:rPr>
          <w:rFonts w:hint="eastAsia" w:cs="仿宋_GB2312" w:asciiTheme="minorEastAsia" w:hAnsiTheme="minorEastAsia" w:eastAsiaTheme="minorEastAsia"/>
          <w:kern w:val="2"/>
          <w:sz w:val="24"/>
          <w:szCs w:val="24"/>
          <w:lang w:val="en-US" w:eastAsia="zh-CN" w:bidi="ar-SA"/>
        </w:rPr>
        <w:t>针对项目提供详尽的项目需求分析以及清晰的描述，对该项目提供总体认识、理解以及整体规划；</w:t>
      </w:r>
      <w:r>
        <w:rPr>
          <w:rFonts w:hint="default"/>
          <w:color w:val="auto"/>
          <w:lang w:val="en-US" w:eastAsia="zh-CN"/>
        </w:rPr>
        <w:t>针对项目实施进度计划以及具体时间安排及计划表</w:t>
      </w:r>
      <w:r>
        <w:rPr>
          <w:rFonts w:hint="eastAsia"/>
          <w:color w:val="auto"/>
          <w:lang w:val="en-US" w:eastAsia="zh-CN"/>
        </w:rPr>
        <w:t>；</w:t>
      </w:r>
      <w:r>
        <w:rPr>
          <w:rFonts w:hint="eastAsia" w:cs="仿宋_GB2312" w:asciiTheme="minorEastAsia" w:hAnsiTheme="minorEastAsia" w:eastAsiaTheme="minorEastAsia"/>
          <w:kern w:val="2"/>
          <w:sz w:val="24"/>
          <w:szCs w:val="24"/>
          <w:lang w:val="en-US" w:eastAsia="zh-CN" w:bidi="ar-SA"/>
        </w:rPr>
        <w:t>以上5项活动都包含项目场地租赁方案、会场布置方案、后勤保障方案、嘉宾邀请方案等（注：所有设计方案应在每个分项活动开展前5日提出）；</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②提供详细的后勤保障方案，包含人员安全防护、交通安全、紧急情况应急措施、疫情防控安全措施等方面；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bCs w:val="0"/>
          <w:spacing w:val="0"/>
          <w:kern w:val="2"/>
          <w:sz w:val="24"/>
          <w:szCs w:val="24"/>
          <w:lang w:val="en-US" w:eastAsia="zh-CN" w:bidi="ar-SA"/>
        </w:rPr>
        <w:t>4、团队人员要求：包含项目负责人</w:t>
      </w:r>
      <w:r>
        <w:rPr>
          <w:rFonts w:hint="eastAsia" w:cs="仿宋_GB2312" w:asciiTheme="minorEastAsia" w:hAnsiTheme="minorEastAsia" w:eastAsiaTheme="minorEastAsia"/>
          <w:kern w:val="2"/>
          <w:sz w:val="24"/>
          <w:szCs w:val="24"/>
          <w:lang w:val="en-US" w:eastAsia="zh-CN" w:bidi="ar-SA"/>
        </w:rPr>
        <w:t>和具体执行人员（不限于会务组、物资组、接待组、媒体组、摄影组、后勤保障组等），项目负责人要求本科及以上学历、三年以上相关工作经验，团队执行人员要求大专及以上学历，一年以上相关工作经验，并提供证明。配备人员不少于6人，人员分配合理，项目经验丰富，有利于项目的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5、验收要求：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fldChar w:fldCharType="begin"/>
      </w:r>
      <w:r>
        <w:rPr>
          <w:rFonts w:hint="eastAsia" w:cs="仿宋_GB2312" w:asciiTheme="minorEastAsia" w:hAnsiTheme="minorEastAsia" w:eastAsiaTheme="minorEastAsia"/>
          <w:kern w:val="2"/>
          <w:sz w:val="24"/>
          <w:szCs w:val="24"/>
          <w:lang w:val="en-US" w:eastAsia="zh-CN" w:bidi="ar-SA"/>
        </w:rPr>
        <w:instrText xml:space="preserve"> = 1 \* GB3 </w:instrText>
      </w:r>
      <w:r>
        <w:rPr>
          <w:rFonts w:hint="eastAsia" w:cs="仿宋_GB2312" w:asciiTheme="minorEastAsia" w:hAnsiTheme="minorEastAsia" w:eastAsiaTheme="minorEastAsia"/>
          <w:kern w:val="2"/>
          <w:sz w:val="24"/>
          <w:szCs w:val="24"/>
          <w:lang w:val="en-US" w:eastAsia="zh-CN" w:bidi="ar-SA"/>
        </w:rPr>
        <w:fldChar w:fldCharType="separate"/>
      </w:r>
      <w:r>
        <w:rPr>
          <w:rFonts w:hint="eastAsia" w:cs="仿宋_GB2312" w:asciiTheme="minorEastAsia" w:hAnsiTheme="minorEastAsia" w:eastAsiaTheme="minorEastAsia"/>
          <w:kern w:val="2"/>
          <w:sz w:val="24"/>
          <w:szCs w:val="24"/>
          <w:lang w:val="en-US" w:eastAsia="zh-CN" w:bidi="ar-SA"/>
        </w:rPr>
        <w:t>①</w:t>
      </w:r>
      <w:r>
        <w:rPr>
          <w:rFonts w:hint="eastAsia" w:cs="仿宋_GB2312" w:asciiTheme="minorEastAsia" w:hAnsiTheme="minorEastAsia" w:eastAsiaTheme="minorEastAsia"/>
          <w:kern w:val="2"/>
          <w:sz w:val="24"/>
          <w:szCs w:val="24"/>
          <w:lang w:val="en-US" w:eastAsia="zh-CN" w:bidi="ar-SA"/>
        </w:rPr>
        <w:fldChar w:fldCharType="end"/>
      </w:r>
      <w:r>
        <w:rPr>
          <w:rFonts w:hint="eastAsia" w:cs="仿宋_GB2312" w:asciiTheme="minorEastAsia" w:hAnsiTheme="minorEastAsia" w:eastAsiaTheme="minorEastAsia"/>
          <w:kern w:val="2"/>
          <w:sz w:val="24"/>
          <w:szCs w:val="24"/>
          <w:lang w:val="en-US" w:eastAsia="zh-CN" w:bidi="ar-SA"/>
        </w:rPr>
        <w:t>验收方案：活动结束后采购单位以会议的形式形成报告，对此次会议的评议逐级上报。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②验收标准：中标人与采购人应严格按照《关于加强政府采购项目履约验收工作的通知》的要求进行验收。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6、其他要求：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fldChar w:fldCharType="begin"/>
      </w:r>
      <w:r>
        <w:rPr>
          <w:rFonts w:hint="eastAsia" w:cs="仿宋_GB2312" w:asciiTheme="minorEastAsia" w:hAnsiTheme="minorEastAsia" w:eastAsiaTheme="minorEastAsia"/>
          <w:kern w:val="2"/>
          <w:sz w:val="24"/>
          <w:szCs w:val="24"/>
          <w:lang w:val="en-US" w:eastAsia="zh-CN" w:bidi="ar-SA"/>
        </w:rPr>
        <w:instrText xml:space="preserve"> = 1 \* GB3 </w:instrText>
      </w:r>
      <w:r>
        <w:rPr>
          <w:rFonts w:hint="eastAsia" w:cs="仿宋_GB2312" w:asciiTheme="minorEastAsia" w:hAnsiTheme="minorEastAsia" w:eastAsiaTheme="minorEastAsia"/>
          <w:kern w:val="2"/>
          <w:sz w:val="24"/>
          <w:szCs w:val="24"/>
          <w:lang w:val="en-US" w:eastAsia="zh-CN" w:bidi="ar-SA"/>
        </w:rPr>
        <w:fldChar w:fldCharType="separate"/>
      </w:r>
      <w:r>
        <w:rPr>
          <w:rFonts w:hint="eastAsia" w:cs="仿宋_GB2312" w:asciiTheme="minorEastAsia" w:hAnsiTheme="minorEastAsia" w:eastAsiaTheme="minorEastAsia"/>
          <w:kern w:val="2"/>
          <w:sz w:val="24"/>
          <w:szCs w:val="24"/>
          <w:lang w:val="en-US" w:eastAsia="zh-CN" w:bidi="ar-SA"/>
        </w:rPr>
        <w:t>①</w:t>
      </w:r>
      <w:r>
        <w:rPr>
          <w:rFonts w:hint="eastAsia" w:cs="仿宋_GB2312" w:asciiTheme="minorEastAsia" w:hAnsiTheme="minorEastAsia" w:eastAsiaTheme="minorEastAsia"/>
          <w:kern w:val="2"/>
          <w:sz w:val="24"/>
          <w:szCs w:val="24"/>
          <w:lang w:val="en-US" w:eastAsia="zh-CN" w:bidi="ar-SA"/>
        </w:rPr>
        <w:fldChar w:fldCharType="end"/>
      </w:r>
      <w:r>
        <w:rPr>
          <w:rFonts w:hint="default" w:cs="仿宋_GB2312" w:asciiTheme="minorEastAsia" w:hAnsiTheme="minorEastAsia" w:eastAsiaTheme="minorEastAsia"/>
          <w:kern w:val="2"/>
          <w:sz w:val="24"/>
          <w:szCs w:val="24"/>
          <w:lang w:val="en-US" w:eastAsia="zh-CN" w:bidi="ar-SA"/>
        </w:rPr>
        <w:t>车辆要求：据行程选择全程空调大巴，车辆营运手续完备，车况、车龄和安全性良好，司机经验丰富和综合素质高，为确保安全，司机需具有驾驶大型客车经验，且未发生过重大安全事故，身体健康，心理素质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②</w:t>
      </w:r>
      <w:r>
        <w:rPr>
          <w:rFonts w:hint="default" w:cs="仿宋_GB2312" w:asciiTheme="minorEastAsia" w:hAnsiTheme="minorEastAsia" w:eastAsiaTheme="minorEastAsia"/>
          <w:kern w:val="2"/>
          <w:sz w:val="24"/>
          <w:szCs w:val="24"/>
          <w:lang w:val="en-US" w:eastAsia="zh-CN" w:bidi="ar-SA"/>
        </w:rPr>
        <w:t>餐饮要求：早餐要有鸡蛋、稀饭、小菜、馒头等；正餐菜汤、荤素搭配。确保用餐环境干净、卫生、饮食安全。（用餐每天每人不低于100元标准）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cs="仿宋_GB2312" w:asciiTheme="minorEastAsia" w:hAnsiTheme="minorEastAsia" w:eastAsiaTheme="minorEastAsia"/>
          <w:kern w:val="2"/>
          <w:sz w:val="24"/>
          <w:szCs w:val="24"/>
          <w:lang w:val="en-US" w:eastAsia="zh-CN" w:bidi="ar-SA"/>
        </w:rPr>
        <w:t>③</w:t>
      </w:r>
      <w:r>
        <w:rPr>
          <w:rFonts w:hint="default" w:cs="仿宋_GB2312" w:asciiTheme="minorEastAsia" w:hAnsiTheme="minorEastAsia" w:eastAsiaTheme="minorEastAsia"/>
          <w:kern w:val="2"/>
          <w:sz w:val="24"/>
          <w:szCs w:val="24"/>
          <w:lang w:val="en-US" w:eastAsia="zh-CN" w:bidi="ar-SA"/>
        </w:rPr>
        <w:t>住宿要求：以三星级宾馆标准间为基本标准。要求卫生条件好，具有24小时热水、空调、电视等，基础设施完善，无安全隐患。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注：活动要服从目的地新冠肺炎疫情防控工作的有关要求，注意预防新型冠状病毒和食物中毒等。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r>
        <w:rPr>
          <w:rFonts w:hint="eastAsia" w:cs="仿宋_GB2312" w:asciiTheme="minorEastAsia" w:hAnsiTheme="minorEastAsia" w:eastAsiaTheme="minorEastAsia"/>
          <w:kern w:val="2"/>
          <w:sz w:val="24"/>
          <w:szCs w:val="24"/>
          <w:lang w:val="en-US" w:eastAsia="zh-CN" w:bidi="ar-SA"/>
        </w:rPr>
        <w:t>如因疫情等原因导致项目无法如期实行，征求甲方同意后可延期实行。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s="仿宋_GB2312" w:asciiTheme="minorEastAsia" w:hAnsiTheme="minorEastAsia" w:eastAsiaTheme="minorEastAsia"/>
          <w:kern w:val="2"/>
          <w:sz w:val="24"/>
          <w:szCs w:val="24"/>
          <w:lang w:val="en-US" w:eastAsia="zh-CN" w:bidi="ar-SA"/>
        </w:rPr>
      </w:pPr>
    </w:p>
    <w:p>
      <w:pPr>
        <w:pStyle w:val="6"/>
        <w:rPr>
          <w:rFonts w:cs="仿宋_GB2312" w:asciiTheme="minorEastAsia" w:hAnsiTheme="minorEastAsia" w:eastAsiaTheme="minorEastAsia"/>
          <w:kern w:val="2"/>
          <w:sz w:val="32"/>
          <w:szCs w:val="32"/>
        </w:rPr>
      </w:pPr>
    </w:p>
    <w:p>
      <w:pPr>
        <w:rPr>
          <w:rFonts w:asciiTheme="minorEastAsia" w:hAnsiTheme="minorEastAsia" w:eastAsiaTheme="minorEastAsia"/>
          <w:sz w:val="24"/>
        </w:rPr>
      </w:pPr>
      <w:r>
        <w:rPr>
          <w:rFonts w:hint="eastAsia" w:asciiTheme="minorEastAsia" w:hAnsiTheme="minorEastAsia" w:eastAsiaTheme="minorEastAsia"/>
          <w:sz w:val="24"/>
        </w:rPr>
        <w:br w:type="page"/>
      </w:r>
    </w:p>
    <w:bookmarkEnd w:id="564"/>
    <w:bookmarkEnd w:id="565"/>
    <w:bookmarkEnd w:id="566"/>
    <w:p>
      <w:pPr>
        <w:pStyle w:val="4"/>
      </w:pPr>
      <w:bookmarkStart w:id="569" w:name="_Toc108880245"/>
      <w:bookmarkStart w:id="570" w:name="_Toc18979"/>
      <w:bookmarkStart w:id="571" w:name="_Toc14939"/>
      <w:bookmarkStart w:id="572" w:name="_Toc24666"/>
      <w:bookmarkStart w:id="573" w:name="_Toc1213267"/>
      <w:r>
        <w:rPr>
          <w:rFonts w:hint="eastAsia"/>
        </w:rPr>
        <w:t>第六章评审方法和标准</w:t>
      </w:r>
      <w:bookmarkEnd w:id="569"/>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本项目将按照磋商文件第一章供应商须知中“五磋商开启及评审”、“六 确定成交”及本章的规定评审</w:t>
      </w:r>
    </w:p>
    <w:p>
      <w:pPr>
        <w:pStyle w:val="3"/>
        <w:tabs>
          <w:tab w:val="clear" w:pos="567"/>
        </w:tabs>
        <w:spacing w:before="0" w:line="240" w:lineRule="atLeast"/>
        <w:ind w:firstLine="542" w:firstLineChars="225"/>
        <w:jc w:val="center"/>
        <w:rPr>
          <w:rFonts w:cs="仿宋" w:asciiTheme="minorEastAsia" w:hAnsiTheme="minorEastAsia" w:eastAsiaTheme="minorEastAsia"/>
          <w:b/>
          <w:color w:val="000000"/>
        </w:rPr>
      </w:pPr>
    </w:p>
    <w:p>
      <w:pPr>
        <w:pStyle w:val="3"/>
        <w:tabs>
          <w:tab w:val="clear" w:pos="567"/>
        </w:tabs>
        <w:spacing w:before="0" w:line="240" w:lineRule="atLeast"/>
        <w:ind w:firstLine="542" w:firstLineChars="225"/>
        <w:jc w:val="center"/>
        <w:rPr>
          <w:rFonts w:cs="仿宋" w:asciiTheme="minorEastAsia" w:hAnsiTheme="minorEastAsia" w:eastAsiaTheme="minorEastAsia"/>
          <w:b/>
          <w:color w:val="000000"/>
        </w:rPr>
      </w:pPr>
      <w:r>
        <w:rPr>
          <w:rFonts w:hint="eastAsia" w:cs="仿宋" w:asciiTheme="minorEastAsia" w:hAnsiTheme="minorEastAsia" w:eastAsiaTheme="minorEastAsia"/>
          <w:b/>
          <w:color w:val="000000"/>
        </w:rPr>
        <w:t>一、开标</w:t>
      </w:r>
    </w:p>
    <w:p>
      <w:pPr>
        <w:spacing w:line="400" w:lineRule="atLeast"/>
        <w:ind w:firstLine="482" w:firstLineChars="200"/>
        <w:rPr>
          <w:rFonts w:cs="仿宋" w:asciiTheme="minorEastAsia" w:hAnsiTheme="minorEastAsia" w:eastAsiaTheme="minorEastAsia"/>
          <w:b/>
          <w:bCs/>
          <w:color w:val="000000"/>
          <w:sz w:val="24"/>
        </w:rPr>
      </w:pPr>
      <w:r>
        <w:rPr>
          <w:rFonts w:hint="eastAsia" w:cs="仿宋" w:asciiTheme="minorEastAsia" w:hAnsiTheme="minorEastAsia" w:eastAsiaTheme="minorEastAsia"/>
          <w:b/>
          <w:bCs/>
          <w:color w:val="000000"/>
          <w:sz w:val="24"/>
        </w:rPr>
        <w:t>开标</w:t>
      </w:r>
    </w:p>
    <w:p>
      <w:pPr>
        <w:pStyle w:val="3"/>
        <w:tabs>
          <w:tab w:val="clear" w:pos="567"/>
        </w:tabs>
        <w:spacing w:before="0" w:line="240" w:lineRule="atLeast"/>
        <w:ind w:firstLine="540" w:firstLineChars="225"/>
        <w:rPr>
          <w:rFonts w:asciiTheme="minorEastAsia" w:hAnsiTheme="minorEastAsia" w:eastAsiaTheme="minorEastAsia"/>
        </w:rPr>
      </w:pPr>
      <w:r>
        <w:rPr>
          <w:rFonts w:hint="eastAsia" w:asciiTheme="minorEastAsia" w:hAnsiTheme="minorEastAsia" w:eastAsiaTheme="minorEastAsia"/>
        </w:rPr>
        <w:t>1、本次招标按招标文件中规定的时间地点进行开标，将邀请投标人的法定代表人或其授权委托人参加开标会；</w:t>
      </w:r>
    </w:p>
    <w:p>
      <w:pPr>
        <w:pStyle w:val="3"/>
        <w:tabs>
          <w:tab w:val="clear" w:pos="567"/>
        </w:tabs>
        <w:spacing w:before="0" w:line="240" w:lineRule="atLeast"/>
        <w:ind w:firstLine="540" w:firstLineChars="225"/>
        <w:rPr>
          <w:rFonts w:asciiTheme="minorEastAsia" w:hAnsiTheme="minorEastAsia" w:eastAsiaTheme="minorEastAsia"/>
        </w:rPr>
      </w:pPr>
      <w:r>
        <w:rPr>
          <w:rFonts w:hint="eastAsia" w:asciiTheme="minorEastAsia" w:hAnsiTheme="minorEastAsia" w:eastAsiaTheme="minorEastAsia"/>
        </w:rPr>
        <w:t>2、开标时由投标人或者其推选的代表检查响应文件密封情况，确认无误后拆封唱标，唱“磋商报价表”内容，以及招标代理认为合适的其他内容并记录；</w:t>
      </w:r>
    </w:p>
    <w:p>
      <w:pPr>
        <w:pStyle w:val="3"/>
        <w:tabs>
          <w:tab w:val="clear" w:pos="567"/>
        </w:tabs>
        <w:spacing w:before="0" w:line="240" w:lineRule="atLeast"/>
        <w:ind w:firstLine="540" w:firstLineChars="225"/>
        <w:rPr>
          <w:rFonts w:asciiTheme="minorEastAsia" w:hAnsiTheme="minorEastAsia" w:eastAsiaTheme="minorEastAsia"/>
        </w:rPr>
      </w:pPr>
      <w:r>
        <w:rPr>
          <w:rFonts w:hint="eastAsia" w:asciiTheme="minorEastAsia" w:hAnsiTheme="minorEastAsia" w:eastAsiaTheme="minorEastAsia"/>
        </w:rPr>
        <w:t>3、开标程序、评标原则在开标会议上宣布。</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4、采购人或采购代理机构依据法律法规和招标文件中规定的内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，对投标人的资格进行审查。未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进入评标的投标人不足3家</w:t>
      </w:r>
      <w:r>
        <w:rPr>
          <w:rFonts w:asciiTheme="minorEastAsia" w:hAnsiTheme="minorEastAsia" w:eastAsiaTheme="minorEastAsia"/>
          <w:sz w:val="24"/>
        </w:rPr>
        <w:t>的</w:t>
      </w:r>
      <w:r>
        <w:rPr>
          <w:rFonts w:hint="eastAsia" w:asciiTheme="minorEastAsia" w:hAnsiTheme="minorEastAsia" w:eastAsiaTheme="minorEastAsia"/>
          <w:sz w:val="24"/>
        </w:rPr>
        <w:t>，不得评标。</w:t>
      </w:r>
    </w:p>
    <w:p>
      <w:pPr>
        <w:widowControl/>
        <w:spacing w:line="440" w:lineRule="exact"/>
        <w:ind w:firstLine="540" w:firstLineChars="225"/>
        <w:rPr>
          <w:rFonts w:asciiTheme="minorEastAsia" w:hAnsiTheme="minorEastAsia" w:eastAsiaTheme="minorEastAsia"/>
          <w:b/>
          <w:bCs/>
          <w:kern w:val="0"/>
          <w:sz w:val="24"/>
        </w:rPr>
      </w:pPr>
      <w:bookmarkStart w:id="574" w:name="_Hlk22377230"/>
      <w:r>
        <w:rPr>
          <w:rFonts w:hint="eastAsia" w:asciiTheme="minorEastAsia" w:hAnsiTheme="minorEastAsia" w:eastAsiaTheme="minorEastAsia"/>
          <w:sz w:val="24"/>
          <w:szCs w:val="24"/>
        </w:rPr>
        <w:t xml:space="preserve"> </w:t>
      </w:r>
      <w:bookmarkEnd w:id="574"/>
      <w:r>
        <w:rPr>
          <w:rFonts w:hint="eastAsia" w:asciiTheme="minorEastAsia" w:hAnsiTheme="minorEastAsia" w:eastAsiaTheme="minorEastAsia"/>
          <w:b/>
          <w:kern w:val="0"/>
          <w:sz w:val="24"/>
        </w:rPr>
        <w:t>投标人现场准备的投标资格证明文件应按下列顺序提供，</w:t>
      </w:r>
      <w:r>
        <w:rPr>
          <w:rFonts w:hint="eastAsia" w:asciiTheme="minorEastAsia" w:hAnsiTheme="minorEastAsia" w:eastAsiaTheme="minorEastAsia"/>
          <w:b/>
          <w:bCs/>
          <w:kern w:val="0"/>
          <w:sz w:val="24"/>
        </w:rPr>
        <w:t>其中 ：</w:t>
      </w:r>
      <w:r>
        <w:rPr>
          <w:rFonts w:hint="eastAsia" w:asciiTheme="minorEastAsia" w:hAnsiTheme="minorEastAsia" w:eastAsiaTheme="minorEastAsia"/>
          <w:color w:val="auto"/>
          <w:kern w:val="0"/>
          <w:sz w:val="24"/>
        </w:rPr>
        <w:t>1</w:t>
      </w:r>
      <w:r>
        <w:rPr>
          <w:rFonts w:asciiTheme="minorEastAsia" w:hAnsiTheme="minorEastAsia" w:eastAsiaTheme="minorEastAsia"/>
          <w:color w:val="auto"/>
          <w:kern w:val="0"/>
          <w:sz w:val="24"/>
        </w:rPr>
        <w:t>~</w:t>
      </w:r>
      <w:r>
        <w:rPr>
          <w:rFonts w:hint="eastAsia" w:asciiTheme="minorEastAsia" w:hAnsiTheme="minorEastAsia" w:eastAsiaTheme="minorEastAsia"/>
          <w:color w:val="auto"/>
          <w:kern w:val="0"/>
          <w:sz w:val="24"/>
          <w:lang w:val="en-US" w:eastAsia="zh-CN"/>
        </w:rPr>
        <w:t>7</w:t>
      </w:r>
      <w:r>
        <w:rPr>
          <w:rFonts w:hint="eastAsia" w:asciiTheme="minorEastAsia" w:hAnsiTheme="minorEastAsia" w:eastAsiaTheme="minorEastAsia"/>
          <w:color w:val="auto"/>
          <w:kern w:val="0"/>
          <w:sz w:val="24"/>
        </w:rPr>
        <w:t>项</w:t>
      </w:r>
      <w:r>
        <w:rPr>
          <w:rFonts w:hint="eastAsia" w:asciiTheme="minorEastAsia" w:hAnsiTheme="minorEastAsia" w:eastAsiaTheme="minorEastAsia"/>
          <w:b/>
          <w:bCs/>
          <w:color w:val="auto"/>
          <w:kern w:val="0"/>
          <w:sz w:val="24"/>
        </w:rPr>
        <w:t>为</w:t>
      </w:r>
      <w:r>
        <w:rPr>
          <w:rFonts w:hint="eastAsia" w:asciiTheme="minorEastAsia" w:hAnsiTheme="minorEastAsia" w:eastAsiaTheme="minorEastAsia"/>
          <w:b/>
          <w:bCs/>
          <w:kern w:val="0"/>
          <w:sz w:val="24"/>
        </w:rPr>
        <w:t>开标时资格审查的必备条件</w:t>
      </w:r>
    </w:p>
    <w:p>
      <w:pPr>
        <w:spacing w:line="400" w:lineRule="exact"/>
        <w:ind w:left="904" w:hanging="900" w:hangingChars="375"/>
        <w:rPr>
          <w:rFonts w:cs="宋体" w:asciiTheme="minorEastAsia" w:hAnsiTheme="minorEastAsia" w:eastAsiaTheme="minorEastAsia"/>
          <w:b/>
          <w:bCs/>
          <w:sz w:val="24"/>
          <w:u w:val="single"/>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color w:val="FF0000"/>
          <w:sz w:val="24"/>
          <w:szCs w:val="24"/>
        </w:rPr>
        <w:t xml:space="preserve"> </w:t>
      </w:r>
      <w:r>
        <w:rPr>
          <w:rFonts w:hint="eastAsia" w:cs="宋体" w:asciiTheme="minorEastAsia" w:hAnsiTheme="minorEastAsia" w:eastAsiaTheme="minorEastAsia"/>
          <w:b/>
          <w:bCs/>
          <w:sz w:val="24"/>
          <w:u w:val="single"/>
        </w:rPr>
        <w:t>（1）具有合格有效的营业执照副本（三证合一）原件或者加盖公章的复印件；</w:t>
      </w:r>
    </w:p>
    <w:p>
      <w:pPr>
        <w:spacing w:line="400" w:lineRule="exact"/>
        <w:ind w:left="904" w:hanging="904"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（2）法定代表人授权委托书及被委托人身份证原件或者加盖公章的复印件（法定代表人投标提供法定代表人身份证明及身份证）；</w:t>
      </w:r>
    </w:p>
    <w:p>
      <w:pPr>
        <w:spacing w:line="400" w:lineRule="exact"/>
        <w:ind w:left="904" w:hanging="904"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（3）具有良好的商业信誉和健全的财务会计制度，提供近两年任意一年财务审计报告原件或者加盖公章的复印件（新成立公司需提供有效银行资信证明）；</w:t>
      </w:r>
    </w:p>
    <w:p>
      <w:pPr>
        <w:spacing w:line="400" w:lineRule="exact"/>
        <w:ind w:left="904" w:hanging="904"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（4）有依法缴纳税收和社会保障资金的良好记录，提供2022年度连续三个月的社保证明原件或者加盖公章的复印件；</w:t>
      </w:r>
    </w:p>
    <w:p>
      <w:pPr>
        <w:spacing w:line="400" w:lineRule="exact"/>
        <w:ind w:left="904" w:hanging="904" w:hangingChars="375"/>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（5）投标单位（供应商）提供针对本次项目反商业贿赂承诺书；</w:t>
      </w:r>
    </w:p>
    <w:p>
      <w:pPr>
        <w:keepNext w:val="0"/>
        <w:keepLines w:val="0"/>
        <w:pageBreakBefore w:val="0"/>
        <w:widowControl w:val="0"/>
        <w:kinsoku/>
        <w:wordWrap/>
        <w:overflowPunct/>
        <w:topLinePunct w:val="0"/>
        <w:autoSpaceDE/>
        <w:autoSpaceDN/>
        <w:bidi w:val="0"/>
        <w:adjustRightInd/>
        <w:snapToGrid/>
        <w:spacing w:line="480" w:lineRule="exact"/>
        <w:ind w:left="904" w:hanging="904" w:hangingChars="375"/>
        <w:textAlignment w:val="auto"/>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（6）参加政府采购活动前3年内在经营活动中没有重大违法记录的书面声明；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80" w:lineRule="exact"/>
        <w:ind w:left="904" w:hanging="904" w:hangingChars="375"/>
        <w:textAlignment w:val="auto"/>
        <w:rPr>
          <w:rFonts w:asciiTheme="minorEastAsia" w:hAnsiTheme="minorEastAsia" w:eastAsiaTheme="minorEastAsia"/>
          <w:color w:val="FF0000"/>
          <w:sz w:val="24"/>
          <w:szCs w:val="24"/>
        </w:rPr>
      </w:pPr>
      <w:r>
        <w:rPr>
          <w:rFonts w:hint="eastAsia" w:cs="宋体" w:asciiTheme="minorEastAsia" w:hAnsiTheme="minorEastAsia" w:eastAsiaTheme="minorEastAsia"/>
          <w:b/>
          <w:bCs/>
          <w:sz w:val="24"/>
          <w:u w:val="single"/>
        </w:rPr>
        <w:t>（7）“信用中国”网站（http://www.creditchina.gov.cn/）和中国政府采购网（www.ccgp.gov.cn）、国家企业信用信息公示系统（http://www.gsxt.gov.cn）无违法违规行为的查询纪录；（采购代理机构将在开标前1个工作日至投标截止后1小时的期间内查询投标人的信用记录,投标人存在不良信用记录的或被列入失信被执行人、重大税收违法案件当事人名单的，其投标将被认定为投标无效）；</w:t>
      </w:r>
    </w:p>
    <w:p>
      <w:pPr>
        <w:pStyle w:val="51"/>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上述资质开标证明文件能通过官网查询的，均视为合格供应商。</w:t>
      </w:r>
    </w:p>
    <w:p>
      <w:pPr>
        <w:pStyle w:val="51"/>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szCs w:val="24"/>
        </w:rPr>
      </w:pPr>
      <w:r>
        <w:rPr>
          <w:rFonts w:hint="eastAsia" w:asciiTheme="minorEastAsia" w:hAnsiTheme="minorEastAsia" w:eastAsiaTheme="minorEastAsia"/>
          <w:b/>
          <w:bCs/>
          <w:color w:val="auto"/>
          <w:sz w:val="24"/>
          <w:szCs w:val="24"/>
        </w:rPr>
        <w:t>在资格审查过程中，潜在投标企业提供的资质不全时，可打开投标文件正本进一步核实，符合条件的均视为合格供应商。</w:t>
      </w:r>
    </w:p>
    <w:p>
      <w:pPr>
        <w:spacing w:line="400" w:lineRule="atLeast"/>
        <w:jc w:val="center"/>
        <w:rPr>
          <w:rFonts w:asciiTheme="minorEastAsia" w:hAnsiTheme="minorEastAsia" w:eastAsiaTheme="minorEastAsia"/>
          <w:sz w:val="28"/>
          <w:szCs w:val="28"/>
        </w:rPr>
      </w:pPr>
      <w:r>
        <w:rPr>
          <w:rFonts w:hint="eastAsia" w:cs="仿宋" w:asciiTheme="minorEastAsia" w:hAnsiTheme="minorEastAsia" w:eastAsiaTheme="minorEastAsia"/>
          <w:b/>
          <w:color w:val="000000"/>
          <w:sz w:val="24"/>
        </w:rPr>
        <w:t xml:space="preserve">  </w:t>
      </w:r>
      <w:r>
        <w:rPr>
          <w:rFonts w:hint="eastAsia" w:cs="仿宋" w:asciiTheme="minorEastAsia" w:hAnsiTheme="minorEastAsia" w:eastAsiaTheme="minorEastAsia"/>
          <w:b/>
          <w:color w:val="000000"/>
          <w:sz w:val="28"/>
          <w:szCs w:val="28"/>
        </w:rPr>
        <w:t xml:space="preserve"> 二、</w:t>
      </w:r>
      <w:r>
        <w:rPr>
          <w:rFonts w:hint="eastAsia" w:asciiTheme="minorEastAsia" w:hAnsiTheme="minorEastAsia" w:eastAsiaTheme="minorEastAsia"/>
          <w:b/>
          <w:sz w:val="28"/>
          <w:szCs w:val="28"/>
        </w:rPr>
        <w:t>磋商与评审</w:t>
      </w:r>
    </w:p>
    <w:p>
      <w:pPr>
        <w:spacing w:line="360" w:lineRule="exact"/>
        <w:ind w:left="477" w:leftChars="227"/>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 xml:space="preserve">  磋商</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1　本次磋商按磋商文件中规定的时间和地点进行磋商，允许投标人的法定代表人或其授权人参加磋商会。</w:t>
      </w:r>
    </w:p>
    <w:p>
      <w:pPr>
        <w:spacing w:line="360" w:lineRule="exact"/>
        <w:ind w:firstLine="562" w:firstLineChars="200"/>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2磋商依据</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2.1　 磋商的依据为磋商文件（包括招标方的竞争性磋商文件和投标方的投标文件）。</w:t>
      </w:r>
    </w:p>
    <w:p>
      <w:pPr>
        <w:spacing w:line="360" w:lineRule="exact"/>
        <w:ind w:firstLine="562" w:firstLineChars="200"/>
        <w:rPr>
          <w:rFonts w:asciiTheme="minorEastAsia" w:hAnsiTheme="minorEastAsia" w:eastAsiaTheme="minorEastAsia"/>
          <w:color w:val="000000"/>
          <w:sz w:val="28"/>
          <w:szCs w:val="28"/>
        </w:rPr>
      </w:pPr>
      <w:r>
        <w:rPr>
          <w:rFonts w:hint="eastAsia" w:asciiTheme="minorEastAsia" w:hAnsiTheme="minorEastAsia" w:eastAsiaTheme="minorEastAsia"/>
          <w:b/>
          <w:color w:val="000000"/>
          <w:sz w:val="28"/>
          <w:szCs w:val="28"/>
        </w:rPr>
        <w:t>3、磋商小组</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　磋商小组</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3.1.1　招标方将根据《中华人民共和国政府采购法》、《政府采购非招标采购方式管理办法》(财政部令第74号)、《中华人民共和国政府采购法实施条例》及《政府采购竞争性磋商采购方式管理暂行办法》（财库[2014]214号）的规定，依法组建本次招标的磋商小组，负责本次招标的磋商谈判评定活动。</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3.1.2 　磋商小组人选于开标前确定。磋商小组成员名单在磋商前保密。</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3.1.3 　磋商小组由有关技术、经济等方面的专家和采购人熟悉相关业务的代表人员组成，成员为三人以上的单数，其中技术、经济等方面的成员人数不少于成员总数的三分之二。</w:t>
      </w:r>
      <w:r>
        <w:rPr>
          <w:rFonts w:hint="eastAsia" w:asciiTheme="minorEastAsia" w:hAnsiTheme="minorEastAsia" w:eastAsiaTheme="minorEastAsia"/>
          <w:b/>
          <w:bCs/>
        </w:rPr>
        <w:t>本项目磋商小组成员5人。</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3.1.4　按前款规定，磋商小组的成员，由招标方从政府采购专家库中采取随机抽取的方式确定。对于技术复杂、专业性要求较高或者国家有特殊要求的招标项目，采取随机抽取的方式抽取的专家不能满足磋商工作需要时，将采取直接确定的方式选定磋商小组的人选。</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3.1.5　磋商小组成员遵循法定的回避规定。</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3.1.6  磋商小组在采购活动过程中应当履行下列职责：</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（一）审查供应商的响应文件并作出评价；</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（二）要求供应商解释或者澄清其响应文件；</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（三）编写评审报告；</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（四）告知采购人、采购代理机构在评审过程中发现的供应商的违法违规行为。</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3.1.7 磋商小组成员应当履行下列义务：</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（一）遵纪守法，客观、公正、廉洁地履行职责；</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（二）根据磋商文件的规定独立进行评审，对个人的评审意见承担法律责任；</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（三）参与评审报告的起草；</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（四）配合采购人、采购代理机构答复供应商提出的质疑；</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（五）配合财政部门的投诉处理和监督检查工作。</w:t>
      </w:r>
    </w:p>
    <w:p>
      <w:pPr>
        <w:spacing w:line="360" w:lineRule="exact"/>
        <w:ind w:firstLine="562" w:firstLineChars="200"/>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4. 竞争性磋商的报价方式</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4.1.1　磋商文件能够详细列明采购标的的技术、服务要求的，磋商结束后，磋商小组应当要求所有实质性响应的供应商在规定时间内提交最后报价。</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lang w:val="zh-CN"/>
        </w:rPr>
        <w:t>.1.2</w:t>
      </w:r>
      <w:r>
        <w:rPr>
          <w:rFonts w:hint="eastAsia" w:asciiTheme="minorEastAsia" w:hAnsiTheme="minorEastAsia" w:eastAsiaTheme="minorEastAsia"/>
        </w:rPr>
        <w:t>根据《中华人民共和国政府采购法》、《中华人民共和国政府采购法实施条例》（国务院令第658号）等相关法规的规定，现对本项目最高限价作如下说明</w:t>
      </w:r>
      <w:r>
        <w:rPr>
          <w:rFonts w:hint="eastAsia" w:asciiTheme="minorEastAsia" w:hAnsiTheme="minorEastAsia" w:eastAsiaTheme="minorEastAsia"/>
          <w:color w:val="auto"/>
        </w:rPr>
        <w:t>：本项目分最高限价</w:t>
      </w:r>
      <w:r>
        <w:rPr>
          <w:rFonts w:hint="eastAsia" w:asciiTheme="minorEastAsia" w:hAnsiTheme="minorEastAsia" w:eastAsiaTheme="minorEastAsia"/>
          <w:color w:val="auto"/>
          <w:lang w:val="en-US" w:eastAsia="zh-CN"/>
        </w:rPr>
        <w:t>700000</w:t>
      </w:r>
      <w:r>
        <w:rPr>
          <w:rFonts w:hint="eastAsia" w:asciiTheme="minorEastAsia" w:hAnsiTheme="minorEastAsia" w:eastAsiaTheme="minorEastAsia"/>
          <w:color w:val="auto"/>
        </w:rPr>
        <w:t xml:space="preserve">元。 </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4</w:t>
      </w:r>
      <w:r>
        <w:rPr>
          <w:rFonts w:hint="eastAsia" w:asciiTheme="minorEastAsia" w:hAnsiTheme="minorEastAsia" w:eastAsiaTheme="minorEastAsia"/>
          <w:lang w:val="zh-CN"/>
        </w:rPr>
        <w:t>.1.3  采用两次报价的方式。</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4</w:t>
      </w:r>
      <w:r>
        <w:rPr>
          <w:rFonts w:hint="eastAsia" w:asciiTheme="minorEastAsia" w:hAnsiTheme="minorEastAsia" w:eastAsiaTheme="minorEastAsia"/>
          <w:lang w:val="zh-CN"/>
        </w:rPr>
        <w:t>.1.4  供应商在提交的投标文件中的报价以公开的方式，在开标现场当场公布。该报价只允许有一个报价，任何有选择性的报价将不予接受。</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4</w:t>
      </w:r>
      <w:r>
        <w:rPr>
          <w:rFonts w:hint="eastAsia" w:asciiTheme="minorEastAsia" w:hAnsiTheme="minorEastAsia" w:eastAsiaTheme="minorEastAsia"/>
          <w:lang w:val="zh-CN"/>
        </w:rPr>
        <w:t>.1.5  磋商结束后，投标方可根据</w:t>
      </w:r>
      <w:r>
        <w:rPr>
          <w:rFonts w:hint="eastAsia" w:asciiTheme="minorEastAsia" w:hAnsiTheme="minorEastAsia" w:eastAsiaTheme="minorEastAsia"/>
          <w:lang w:val="en-US" w:eastAsia="zh-CN"/>
        </w:rPr>
        <w:t>磋商</w:t>
      </w:r>
      <w:r>
        <w:rPr>
          <w:rFonts w:hint="eastAsia" w:asciiTheme="minorEastAsia" w:hAnsiTheme="minorEastAsia" w:eastAsiaTheme="minorEastAsia"/>
          <w:lang w:val="zh-CN"/>
        </w:rPr>
        <w:t>情况，进行第二次报价，该报价为谈判的最终报价。</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4</w:t>
      </w:r>
      <w:r>
        <w:rPr>
          <w:rFonts w:hint="eastAsia" w:asciiTheme="minorEastAsia" w:hAnsiTheme="minorEastAsia" w:eastAsiaTheme="minorEastAsia"/>
          <w:lang w:val="zh-CN"/>
        </w:rPr>
        <w:t>.1.6 投标方在进行二次报价时，报价应用大写书写，写明投标人名称，并由投标被授权人签章后，以现场或密封的形式送达磋商现场。</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lang w:val="zh-CN"/>
        </w:rPr>
        <w:t>所有投标人的二次报价收集齐全后，招标方将在监标人员的现场监督下，现场统一唱出二次报价。</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4</w:t>
      </w:r>
      <w:r>
        <w:rPr>
          <w:rFonts w:hint="eastAsia" w:asciiTheme="minorEastAsia" w:hAnsiTheme="minorEastAsia" w:eastAsiaTheme="minorEastAsia"/>
          <w:lang w:val="zh-CN"/>
        </w:rPr>
        <w:t>.1.7 两次报价均应报出拟提供服务的单价和总价，二次报价可只报总价（以现场要求为准）。</w:t>
      </w:r>
    </w:p>
    <w:p>
      <w:pPr>
        <w:spacing w:line="360" w:lineRule="exact"/>
        <w:ind w:firstLine="562" w:firstLineChars="200"/>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5.</w:t>
      </w:r>
      <w:r>
        <w:rPr>
          <w:rFonts w:hint="eastAsia" w:asciiTheme="minorEastAsia" w:hAnsiTheme="minorEastAsia" w:eastAsiaTheme="minorEastAsia"/>
          <w:color w:val="000000"/>
          <w:sz w:val="28"/>
          <w:szCs w:val="28"/>
        </w:rPr>
        <w:t xml:space="preserve"> </w:t>
      </w:r>
      <w:r>
        <w:rPr>
          <w:rFonts w:hint="eastAsia" w:asciiTheme="minorEastAsia" w:hAnsiTheme="minorEastAsia" w:eastAsiaTheme="minorEastAsia"/>
          <w:b/>
          <w:color w:val="000000"/>
          <w:sz w:val="28"/>
          <w:szCs w:val="28"/>
        </w:rPr>
        <w:t>磋商和评审过程的保密性</w:t>
      </w:r>
    </w:p>
    <w:p>
      <w:pPr>
        <w:pStyle w:val="3"/>
        <w:tabs>
          <w:tab w:val="clear" w:pos="567"/>
        </w:tabs>
        <w:spacing w:before="0" w:line="360" w:lineRule="exact"/>
        <w:ind w:firstLine="540" w:firstLineChars="225"/>
        <w:rPr>
          <w:rFonts w:asciiTheme="minorEastAsia" w:hAnsiTheme="minorEastAsia" w:eastAsiaTheme="minorEastAsia"/>
          <w:lang w:val="zh-CN"/>
        </w:rPr>
      </w:pPr>
      <w:r>
        <w:rPr>
          <w:rFonts w:hint="eastAsia" w:asciiTheme="minorEastAsia" w:hAnsiTheme="minorEastAsia" w:eastAsiaTheme="minorEastAsia"/>
        </w:rPr>
        <w:t>5</w:t>
      </w:r>
      <w:r>
        <w:rPr>
          <w:rFonts w:hint="eastAsia" w:asciiTheme="minorEastAsia" w:hAnsiTheme="minorEastAsia" w:eastAsiaTheme="minorEastAsia"/>
          <w:lang w:val="zh-CN"/>
        </w:rPr>
        <w:t>.1　所有与本次磋商采购有关的人员，均不得向供应商及与磋商项目无关的其他人员，透露与磋商有关的资料以及授予合同的意见等。</w:t>
      </w:r>
    </w:p>
    <w:p>
      <w:pPr>
        <w:pStyle w:val="3"/>
        <w:tabs>
          <w:tab w:val="clear" w:pos="567"/>
        </w:tabs>
        <w:spacing w:before="0" w:line="360" w:lineRule="exact"/>
        <w:ind w:firstLine="540" w:firstLineChars="225"/>
        <w:rPr>
          <w:rFonts w:asciiTheme="minorEastAsia" w:hAnsiTheme="minorEastAsia" w:eastAsiaTheme="minorEastAsia"/>
          <w:color w:val="000000"/>
          <w:sz w:val="28"/>
          <w:szCs w:val="28"/>
        </w:rPr>
      </w:pPr>
      <w:r>
        <w:rPr>
          <w:rFonts w:hint="eastAsia" w:asciiTheme="minorEastAsia" w:hAnsiTheme="minorEastAsia" w:eastAsiaTheme="minorEastAsia"/>
        </w:rPr>
        <w:t>5</w:t>
      </w:r>
      <w:r>
        <w:rPr>
          <w:rFonts w:hint="eastAsia" w:asciiTheme="minorEastAsia" w:hAnsiTheme="minorEastAsia" w:eastAsiaTheme="minorEastAsia"/>
          <w:lang w:val="zh-CN"/>
        </w:rPr>
        <w:t>.2　在磋商过程中，供应商试图在投标文件审查、澄清、比较及授予合同方面向采购人员施加影响的任何行为都可能导致其投标文件被拒绝。</w:t>
      </w:r>
    </w:p>
    <w:p>
      <w:pPr>
        <w:pStyle w:val="111"/>
        <w:spacing w:line="360" w:lineRule="exact"/>
        <w:ind w:firstLine="562"/>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6.  磋商程序、综合评分</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6.1　磋商程序：磋商小组所有成员应当集中与单一供应商分别进行磋商，并给予所有参加磋商的供应商平等的磋商机会。</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2）经磋商确定符合采购需求的供应商后，由磋商小组采用综合评分法对供应商的响应文件进行综合评分。综合评分法，是指响应文件满足磋商文件全部实质性要求且按评审因素的量化指标评审得分最高的供应商为成交候选供应商的评审方法。</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 xml:space="preserve"> (3) 磋商小组应当根据综合评分情况，按照评审得分由高到低顺序确定成交候选供应商，并编写评审报告。评审得分相同的，按照技术指标优劣顺序推荐。</w:t>
      </w:r>
    </w:p>
    <w:p>
      <w:pPr>
        <w:pStyle w:val="3"/>
        <w:tabs>
          <w:tab w:val="clear" w:pos="567"/>
        </w:tabs>
        <w:spacing w:before="0" w:line="360" w:lineRule="exact"/>
        <w:ind w:firstLine="540" w:firstLineChars="225"/>
        <w:rPr>
          <w:rFonts w:asciiTheme="minorEastAsia" w:hAnsiTheme="minorEastAsia" w:eastAsiaTheme="minorEastAsia"/>
        </w:rPr>
      </w:pPr>
      <w:r>
        <w:rPr>
          <w:rFonts w:hint="eastAsia" w:asciiTheme="minorEastAsia" w:hAnsiTheme="minorEastAsia" w:eastAsiaTheme="minorEastAsia"/>
        </w:rPr>
        <w:t>6.2　澄清：磋商小组对于投标文件中个别地方含义不明确、同类问题表述不一致或者有明显文字和计算错误的内容，可以书面形式（由磋商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磋商小组将取消其继续参加磋商的资格。</w:t>
      </w:r>
    </w:p>
    <w:p>
      <w:pPr>
        <w:spacing w:line="400" w:lineRule="atLeast"/>
        <w:ind w:firstLine="482" w:firstLineChars="200"/>
        <w:rPr>
          <w:rFonts w:cs="仿宋" w:asciiTheme="minorEastAsia" w:hAnsiTheme="minorEastAsia" w:eastAsiaTheme="minorEastAsia"/>
          <w:b/>
          <w:color w:val="000000"/>
          <w:sz w:val="24"/>
        </w:rPr>
      </w:pPr>
    </w:p>
    <w:p>
      <w:pPr>
        <w:pStyle w:val="36"/>
        <w:ind w:firstLine="480"/>
        <w:rPr>
          <w:rFonts w:asciiTheme="minorEastAsia" w:hAnsiTheme="minorEastAsia" w:eastAsiaTheme="minorEastAsia"/>
        </w:rPr>
      </w:pP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三、定标</w:t>
      </w:r>
    </w:p>
    <w:p>
      <w:pPr>
        <w:spacing w:line="400" w:lineRule="atLeast"/>
        <w:ind w:firstLine="474" w:firstLineChars="200"/>
        <w:rPr>
          <w:rFonts w:cs="仿宋" w:asciiTheme="minorEastAsia" w:hAnsiTheme="minorEastAsia" w:eastAsiaTheme="minorEastAsia"/>
          <w:b/>
          <w:bCs/>
          <w:color w:val="000000"/>
          <w:spacing w:val="-2"/>
          <w:sz w:val="24"/>
        </w:rPr>
      </w:pPr>
      <w:r>
        <w:rPr>
          <w:rFonts w:hint="eastAsia" w:cs="仿宋" w:asciiTheme="minorEastAsia" w:hAnsiTheme="minorEastAsia" w:eastAsiaTheme="minorEastAsia"/>
          <w:b/>
          <w:bCs/>
          <w:color w:val="000000"/>
          <w:spacing w:val="-2"/>
          <w:sz w:val="24"/>
        </w:rPr>
        <w:t>定标</w:t>
      </w:r>
    </w:p>
    <w:p>
      <w:pPr>
        <w:spacing w:line="400" w:lineRule="atLeast"/>
        <w:ind w:firstLine="482" w:firstLineChars="200"/>
        <w:rPr>
          <w:rFonts w:cs="仿宋" w:asciiTheme="minorEastAsia" w:hAnsiTheme="minorEastAsia" w:eastAsiaTheme="minorEastAsia"/>
          <w:b/>
          <w:color w:val="000000"/>
          <w:sz w:val="24"/>
        </w:rPr>
      </w:pPr>
      <w:r>
        <w:rPr>
          <w:rFonts w:hint="eastAsia" w:cs="仿宋" w:asciiTheme="minorEastAsia" w:hAnsiTheme="minorEastAsia" w:eastAsiaTheme="minorEastAsia"/>
          <w:b/>
          <w:color w:val="000000"/>
          <w:sz w:val="24"/>
        </w:rPr>
        <w:t>1.定标标准</w:t>
      </w:r>
    </w:p>
    <w:p>
      <w:pPr>
        <w:spacing w:line="400" w:lineRule="atLeast"/>
        <w:ind w:firstLine="472" w:firstLineChars="200"/>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（一）原则：本项目根据磋商小组推荐的中标候选人名单，按顺序确定中标人。</w:t>
      </w:r>
    </w:p>
    <w:p>
      <w:pPr>
        <w:spacing w:line="400" w:lineRule="atLeast"/>
        <w:ind w:firstLine="482" w:firstLineChars="200"/>
        <w:rPr>
          <w:rFonts w:cs="仿宋" w:asciiTheme="minorEastAsia" w:hAnsiTheme="minorEastAsia" w:eastAsiaTheme="minorEastAsia"/>
          <w:b/>
          <w:color w:val="000000"/>
          <w:sz w:val="24"/>
        </w:rPr>
      </w:pPr>
      <w:bookmarkStart w:id="575" w:name="_Toc217446062"/>
      <w:r>
        <w:rPr>
          <w:rFonts w:hint="eastAsia" w:cs="仿宋" w:asciiTheme="minorEastAsia" w:hAnsiTheme="minorEastAsia" w:eastAsiaTheme="minorEastAsia"/>
          <w:b/>
          <w:color w:val="000000"/>
          <w:sz w:val="24"/>
        </w:rPr>
        <w:t>（二）程序</w:t>
      </w:r>
      <w:bookmarkEnd w:id="575"/>
    </w:p>
    <w:p>
      <w:pPr>
        <w:spacing w:line="400" w:lineRule="atLeast"/>
        <w:ind w:firstLine="472" w:firstLineChars="200"/>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1、采购代理机构在评审结束后2个工作日内将评审报告送采购人。</w:t>
      </w:r>
    </w:p>
    <w:p>
      <w:pPr>
        <w:spacing w:line="400" w:lineRule="atLeast"/>
        <w:ind w:firstLine="472" w:firstLineChars="200"/>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采购人在收到评审报告后5个工作日内，按照评审报告中推荐的中标候选人顺序确定中标人。注意，采购人按照推荐的中标候选人顺序确定中标人，不能认为采购人只能确定第一中标候选人为中标人，采购人有正当理由的，可以确定后一顺序中标候选人为中标人，依次类推。根据采购人确定的中标人，并自采购人确定中标之日起3个工作日内向中标人发出中标通知书。中标人自收到中标通知书之日起5日内应与采购人签订合同书。</w:t>
      </w:r>
    </w:p>
    <w:p>
      <w:pPr>
        <w:spacing w:line="400" w:lineRule="atLeas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3、采购单位不退回投标人响应文件和其他资料。</w:t>
      </w:r>
    </w:p>
    <w:p>
      <w:pPr>
        <w:pStyle w:val="2"/>
        <w:rPr>
          <w:rFonts w:asciiTheme="minorEastAsia" w:hAnsiTheme="minorEastAsia" w:eastAsiaTheme="minorEastAsia"/>
        </w:rPr>
      </w:pP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四、落实政府采购政策</w:t>
      </w:r>
    </w:p>
    <w:p>
      <w:pPr>
        <w:rPr>
          <w:rFonts w:asciiTheme="minorEastAsia" w:hAnsiTheme="minorEastAsia" w:eastAsiaTheme="minorEastAsia"/>
        </w:rPr>
      </w:pPr>
    </w:p>
    <w:p>
      <w:pPr>
        <w:ind w:firstLine="422" w:firstLineChars="200"/>
        <w:rPr>
          <w:rFonts w:asciiTheme="minorEastAsia" w:hAnsiTheme="minorEastAsia" w:eastAsiaTheme="minorEastAsia"/>
          <w:b/>
          <w:bCs/>
        </w:rPr>
      </w:pPr>
      <w:r>
        <w:rPr>
          <w:rFonts w:hint="eastAsia" w:asciiTheme="minorEastAsia" w:hAnsiTheme="minorEastAsia" w:eastAsiaTheme="minorEastAsia"/>
          <w:b/>
          <w:bCs/>
        </w:rPr>
        <w:t>本项目为专门面向中小微企业项目，投标供应商需提供“中小企业声明函”，如未提供或提供虚假的“中小企业声明函”，投标企业将承担因此造成的一切不利后果。</w:t>
      </w:r>
    </w:p>
    <w:p>
      <w:pPr>
        <w:pStyle w:val="3"/>
        <w:tabs>
          <w:tab w:val="clear" w:pos="567"/>
        </w:tabs>
        <w:spacing w:before="0" w:line="360" w:lineRule="atLeast"/>
        <w:ind w:firstLine="540" w:firstLineChars="225"/>
        <w:rPr>
          <w:rFonts w:cs="仿宋" w:asciiTheme="minorEastAsia" w:hAnsiTheme="minorEastAsia" w:eastAsiaTheme="minorEastAsia"/>
          <w:color w:val="000000"/>
        </w:rPr>
      </w:pPr>
      <w:r>
        <w:rPr>
          <w:rFonts w:hint="eastAsia" w:cs="仿宋" w:asciiTheme="minorEastAsia" w:hAnsiTheme="minorEastAsia" w:eastAsiaTheme="minorEastAsia"/>
          <w:color w:val="000000"/>
        </w:rPr>
        <w:t>1.</w:t>
      </w:r>
      <w:r>
        <w:rPr>
          <w:rFonts w:hint="eastAsia" w:asciiTheme="minorEastAsia" w:hAnsiTheme="minorEastAsia" w:eastAsiaTheme="minorEastAsia"/>
        </w:rPr>
        <w:t>根据《政府采购促进中小企业发展管理办法》（财库[2020]46号）、《</w:t>
      </w:r>
      <w:r>
        <w:rPr>
          <w:rFonts w:asciiTheme="minorEastAsia" w:hAnsiTheme="minorEastAsia" w:eastAsiaTheme="minorEastAsia"/>
        </w:rPr>
        <w:t>财政部 司法部关于政府采购支持监狱企业发展有关问题的通知</w:t>
      </w:r>
      <w:r>
        <w:rPr>
          <w:rFonts w:hint="eastAsia" w:asciiTheme="minorEastAsia" w:hAnsiTheme="minorEastAsia" w:eastAsiaTheme="minorEastAsia"/>
        </w:rPr>
        <w:t>》（财库〔2014〕68号）和《三部门联合发布关于促进残疾人就业政府采购政策的通知》（</w:t>
      </w:r>
      <w:r>
        <w:rPr>
          <w:rFonts w:hint="eastAsia" w:asciiTheme="minorEastAsia" w:hAnsiTheme="minorEastAsia" w:eastAsiaTheme="minorEastAsia"/>
          <w:bCs/>
        </w:rPr>
        <w:t>财库〔2017〕141号</w:t>
      </w:r>
      <w:r>
        <w:rPr>
          <w:rFonts w:hint="eastAsia" w:asciiTheme="minorEastAsia" w:hAnsiTheme="minorEastAsia" w:eastAsiaTheme="minorEastAsia"/>
        </w:rPr>
        <w:t>）的规定，对满足价格扣除条件且在响应文件中提交了《投标人企业类型声明函》或省级以上监狱管理局、戒毒管理局（含新疆生产建设兵团）出具的属于监狱企业的证明文件的投标人，其投标报价扣除10%后参与评审。</w:t>
      </w:r>
      <w:r>
        <w:rPr>
          <w:rFonts w:hint="eastAsia" w:cs="仿宋" w:asciiTheme="minorEastAsia" w:hAnsiTheme="minorEastAsia" w:eastAsiaTheme="minorEastAsia"/>
          <w:color w:val="000000"/>
        </w:rPr>
        <w:t>对于同时属于小微企业、监狱企业不重复进行投标报价扣除。</w:t>
      </w:r>
    </w:p>
    <w:p>
      <w:pPr>
        <w:pStyle w:val="3"/>
        <w:tabs>
          <w:tab w:val="clear" w:pos="567"/>
        </w:tabs>
        <w:spacing w:before="0" w:line="360" w:lineRule="atLeast"/>
        <w:ind w:firstLine="540" w:firstLineChars="225"/>
        <w:rPr>
          <w:rFonts w:cs="仿宋" w:asciiTheme="minorEastAsia" w:hAnsiTheme="minorEastAsia" w:eastAsiaTheme="minorEastAsia"/>
          <w:color w:val="000000"/>
        </w:rPr>
      </w:pPr>
      <w:r>
        <w:rPr>
          <w:rFonts w:hint="eastAsia" w:cs="仿宋" w:asciiTheme="minorEastAsia" w:hAnsiTheme="minorEastAsia" w:eastAsiaTheme="minorEastAsia"/>
          <w:color w:val="000000"/>
        </w:rPr>
        <w:t>2.投标人所投产品如被列入财政部与国家主管部门颁发的节能产品目录或环境标志产品目录或无线局域网产品目录，应提供相关证明，在评标时予以优先采购，具体优惠措施为：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2"/>
        <w:rPr>
          <w:rFonts w:asciiTheme="minorEastAsia" w:hAnsiTheme="minorEastAsia" w:eastAsiaTheme="minorEastAsia"/>
        </w:rPr>
      </w:pPr>
      <w:r>
        <w:rPr>
          <w:rFonts w:hint="eastAsia" w:cs="仿宋" w:asciiTheme="minorEastAsia" w:hAnsiTheme="minorEastAsia" w:eastAsiaTheme="minorEastAsia"/>
          <w:color w:val="000000"/>
        </w:rPr>
        <w:t>如采购人所采购产品为政府强制采购的节能产品，供应商所投产品的品牌及型号必须为清单中有效期内产品并提供证明文件，否则其投标将被认定为投标无效。</w:t>
      </w: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五、纪律和监督</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1．对采购人的纪律要求</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采购人不得泄漏招标投标活动中应当保密的情况和资料，不得与供应商串通损害国家利益、社会公共利益或者他人合法权益。</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下列行为视为采购人与供应商串通投标：</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(1）采购人在开标前开启响应文件，并将投标情况告知其它供应商，或者协助供应商撤换响应文件，更改报价；</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(2）采购人向供应商泄露标底；</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(3）采购人与供应商商定，投标时压低或抬高标价，中标后再给供应商或采购人额外补偿；</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(4）采购人预先内定中标供应商；</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(5）其它串通投标行为。</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2.对供应商的纪律要求</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供应商不得相互串通投标或者与采购人串通投标，不得向采购人或者评审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下列情况视为投标人之间串通投标，其投标无效：</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（1）不同供应商响应文件由同一单位或个人编制；</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（2）不同供应商委托同一单位或个人办理投标事宜的；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（3）不同供应商的响应文件载明的联系人员为同一个人的；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（4）不同供应商的响应文件异常一致或报价呈规律性差异；</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（5）不同供应商的响应文件相互混装的；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（6）不同供应商磋商保证金从同一单位或个人的帐户转出；</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3.对评审小组成员的纪律要求</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评审小组成员不得收受他人的财物或者其他好处，不得向他人透漏对响应文件的评审和比较、中标候选人的推荐情况以及评标有关的其他情况。在评标活动中，评审小组成员不得擅离职守，影响评标程序正常进行，不得使用“评标办法”没有规定的评审因素和标准进行评标。</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4.对参与评标活动有关的工作人员的纪律要求</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六、响应无效及废标条款</w:t>
      </w:r>
    </w:p>
    <w:p>
      <w:pPr>
        <w:spacing w:line="400" w:lineRule="exact"/>
        <w:jc w:val="left"/>
        <w:rPr>
          <w:rFonts w:cs="仿宋" w:asciiTheme="minorEastAsia" w:hAnsiTheme="minorEastAsia" w:eastAsiaTheme="minorEastAsia"/>
          <w:b/>
          <w:bCs/>
          <w:color w:val="000000"/>
          <w:spacing w:val="-2"/>
          <w:sz w:val="24"/>
        </w:rPr>
      </w:pPr>
      <w:r>
        <w:rPr>
          <w:rFonts w:hint="eastAsia" w:cs="仿宋" w:asciiTheme="minorEastAsia" w:hAnsiTheme="minorEastAsia" w:eastAsiaTheme="minorEastAsia"/>
          <w:b/>
          <w:bCs/>
          <w:color w:val="000000"/>
          <w:spacing w:val="-2"/>
          <w:sz w:val="24"/>
        </w:rPr>
        <w:t>响应无效的界定：招标采购中，出现下列情形之一的，响应无效：</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1.未按招标文件规定的形式和金额提交保证金的；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2.未按照招标文件规定要求签署、盖章的；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3.不具备招标文件中规定的资格要求的。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4.报价超过招标文件中规定的预算金额或者最高限价的；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5.响应文件含有采购人不能接受的附加条件的；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6.法律、法规和招标文件规定的其他无效情形</w:t>
      </w:r>
    </w:p>
    <w:p>
      <w:pPr>
        <w:pStyle w:val="36"/>
        <w:spacing w:line="400" w:lineRule="exact"/>
        <w:ind w:firstLine="474"/>
        <w:rPr>
          <w:rFonts w:cs="仿宋" w:asciiTheme="minorEastAsia" w:hAnsiTheme="minorEastAsia" w:eastAsiaTheme="minorEastAsia"/>
          <w:b/>
          <w:bCs/>
          <w:color w:val="000000"/>
          <w:spacing w:val="-2"/>
        </w:rPr>
      </w:pPr>
      <w:r>
        <w:rPr>
          <w:rFonts w:hint="eastAsia" w:cs="仿宋" w:asciiTheme="minorEastAsia" w:hAnsiTheme="minorEastAsia" w:eastAsiaTheme="minorEastAsia"/>
          <w:b/>
          <w:bCs/>
          <w:color w:val="000000"/>
          <w:spacing w:val="-2"/>
        </w:rPr>
        <w:t xml:space="preserve">出现下列情形之一，将导致项目废标： </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1.符合专业条件的供应商或者对招标文件做实质性响应的供应商不足三家；</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2.出现影响采购公正的违法、违规行为的；</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3.投标人的报价均超过了采购预算，采购人不能支付的；</w:t>
      </w:r>
    </w:p>
    <w:p>
      <w:pPr>
        <w:spacing w:line="400" w:lineRule="exact"/>
        <w:ind w:firstLine="472" w:firstLineChars="200"/>
        <w:jc w:val="left"/>
        <w:rPr>
          <w:rFonts w:asciiTheme="minorEastAsia" w:hAnsiTheme="minorEastAsia" w:eastAsiaTheme="minorEastAsia"/>
        </w:rPr>
      </w:pPr>
      <w:r>
        <w:rPr>
          <w:rFonts w:hint="eastAsia" w:cs="仿宋" w:asciiTheme="minorEastAsia" w:hAnsiTheme="minorEastAsia" w:eastAsiaTheme="minorEastAsia"/>
          <w:color w:val="000000"/>
          <w:spacing w:val="-2"/>
          <w:sz w:val="24"/>
        </w:rPr>
        <w:t>4.因重大变故，采购任务取消的。</w:t>
      </w:r>
    </w:p>
    <w:p>
      <w:pPr>
        <w:spacing w:line="360" w:lineRule="exact"/>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b/>
          <w:bCs/>
          <w:color w:val="000000"/>
          <w:spacing w:val="-2"/>
          <w:sz w:val="24"/>
        </w:rPr>
        <w:t xml:space="preserve"> </w:t>
      </w:r>
    </w:p>
    <w:p>
      <w:pPr>
        <w:pStyle w:val="3"/>
        <w:tabs>
          <w:tab w:val="clear" w:pos="567"/>
        </w:tabs>
        <w:spacing w:before="0" w:line="240" w:lineRule="atLeast"/>
        <w:ind w:firstLine="632" w:firstLineChars="225"/>
        <w:jc w:val="center"/>
        <w:rPr>
          <w:rFonts w:cs="仿宋" w:asciiTheme="minorEastAsia" w:hAnsiTheme="minorEastAsia" w:eastAsiaTheme="minorEastAsia"/>
          <w:b/>
          <w:color w:val="000000"/>
          <w:sz w:val="28"/>
          <w:szCs w:val="28"/>
        </w:rPr>
      </w:pPr>
      <w:r>
        <w:rPr>
          <w:rFonts w:hint="eastAsia" w:cs="仿宋" w:asciiTheme="minorEastAsia" w:hAnsiTheme="minorEastAsia" w:eastAsiaTheme="minorEastAsia"/>
          <w:b/>
          <w:color w:val="000000"/>
          <w:sz w:val="28"/>
          <w:szCs w:val="28"/>
        </w:rPr>
        <w:t>七、成交候选人并列式时的处理方式</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评标结果按评审后得分由高到低顺序排列。得分相同的，按投标报价由低到高顺序排列。得分且投标报价相同的并列。响应文件满足招标文件全部实质性要求，且按照评审因素的量化指标评审得分最高的供应商为排名第一的成交候选人。</w:t>
      </w:r>
    </w:p>
    <w:p>
      <w:pPr>
        <w:spacing w:line="400" w:lineRule="exact"/>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 xml:space="preserve"> </w:t>
      </w:r>
      <w:r>
        <w:rPr>
          <w:rFonts w:hint="eastAsia" w:cs="仿宋" w:asciiTheme="minorEastAsia" w:hAnsiTheme="minorEastAsia" w:eastAsiaTheme="minorEastAsia"/>
          <w:b/>
          <w:bCs/>
          <w:color w:val="000000"/>
          <w:spacing w:val="-2"/>
          <w:sz w:val="24"/>
        </w:rPr>
        <w:t>详细的评标标准：（具体内容详见综合评分表）</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FF0000"/>
          <w:spacing w:val="-2"/>
          <w:sz w:val="24"/>
        </w:rPr>
        <w:t>（1）价格分占10%，</w:t>
      </w:r>
      <w:r>
        <w:rPr>
          <w:rFonts w:hint="eastAsia" w:cs="仿宋" w:asciiTheme="minorEastAsia" w:hAnsiTheme="minorEastAsia" w:eastAsiaTheme="minorEastAsia"/>
          <w:color w:val="000000"/>
          <w:spacing w:val="-2"/>
          <w:sz w:val="24"/>
        </w:rPr>
        <w:t>完全满足招标文件参数的投标报价中的最低价为评标基准价，按照下列公式计算每个供应商的投标价格得分。投标报价得分=(评标基准价／投标报价)×价格权值。（详见综合评分表）</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计算分数时四舍五入取小数点后两位,</w:t>
      </w:r>
      <w:r>
        <w:rPr>
          <w:rFonts w:hint="eastAsia" w:cs="仿宋" w:asciiTheme="minorEastAsia" w:hAnsiTheme="minorEastAsia" w:eastAsiaTheme="minorEastAsia"/>
          <w:color w:val="FF0000"/>
          <w:spacing w:val="-2"/>
          <w:sz w:val="24"/>
        </w:rPr>
        <w:t>分数最高不超过10分</w:t>
      </w:r>
      <w:r>
        <w:rPr>
          <w:rFonts w:hint="eastAsia" w:cs="仿宋" w:asciiTheme="minorEastAsia" w:hAnsiTheme="minorEastAsia" w:eastAsiaTheme="minorEastAsia"/>
          <w:color w:val="000000"/>
          <w:spacing w:val="-2"/>
          <w:sz w:val="24"/>
        </w:rPr>
        <w:t>。由监标人员负责核准每个合格供应商的价格得分。</w:t>
      </w:r>
    </w:p>
    <w:p>
      <w:pPr>
        <w:spacing w:line="400" w:lineRule="exact"/>
        <w:ind w:firstLine="472" w:firstLineChars="200"/>
        <w:jc w:val="left"/>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FF0000"/>
          <w:spacing w:val="-2"/>
          <w:sz w:val="24"/>
        </w:rPr>
        <w:t>（2）技术商务占90%</w:t>
      </w:r>
      <w:r>
        <w:rPr>
          <w:rFonts w:hint="eastAsia" w:cs="仿宋" w:asciiTheme="minorEastAsia" w:hAnsiTheme="minorEastAsia" w:eastAsiaTheme="minorEastAsia"/>
          <w:color w:val="000000"/>
          <w:spacing w:val="-2"/>
          <w:sz w:val="24"/>
        </w:rPr>
        <w:t>（详见综合评分表）</w:t>
      </w:r>
    </w:p>
    <w:p>
      <w:pPr>
        <w:rPr>
          <w:rFonts w:cs="仿宋" w:asciiTheme="minorEastAsia" w:hAnsiTheme="minorEastAsia" w:eastAsiaTheme="minorEastAsia"/>
          <w:color w:val="000000"/>
          <w:spacing w:val="-2"/>
          <w:sz w:val="24"/>
        </w:rPr>
      </w:pPr>
      <w:r>
        <w:rPr>
          <w:rFonts w:hint="eastAsia" w:cs="仿宋" w:asciiTheme="minorEastAsia" w:hAnsiTheme="minorEastAsia" w:eastAsiaTheme="minorEastAsia"/>
          <w:color w:val="000000"/>
          <w:spacing w:val="-2"/>
          <w:sz w:val="24"/>
        </w:rPr>
        <w:t>注：若为中小企业，其投标报价扣除 10%后参与评审，提供相关证明资料（须在磋商报价表后附证明材料），否则不予扣除。</w:t>
      </w:r>
    </w:p>
    <w:p>
      <w:pPr>
        <w:spacing w:after="240"/>
        <w:ind w:left="210"/>
        <w:rPr>
          <w:rFonts w:cs="宋体" w:asciiTheme="minorEastAsia" w:hAnsiTheme="minorEastAsia" w:eastAsiaTheme="minorEastAsia"/>
          <w:szCs w:val="21"/>
        </w:rPr>
      </w:pPr>
    </w:p>
    <w:p>
      <w:pPr>
        <w:rPr>
          <w:rFonts w:cs="宋体" w:asciiTheme="minorEastAsia" w:hAnsiTheme="minorEastAsia" w:eastAsiaTheme="minorEastAsia"/>
          <w:sz w:val="24"/>
        </w:rPr>
      </w:pPr>
      <w:r>
        <w:rPr>
          <w:rFonts w:cs="宋体" w:asciiTheme="minorEastAsia" w:hAnsiTheme="minorEastAsia" w:eastAsiaTheme="minorEastAsia"/>
          <w:sz w:val="24"/>
        </w:rPr>
        <w:br w:type="page"/>
      </w:r>
    </w:p>
    <w:p>
      <w:pPr>
        <w:pStyle w:val="3"/>
        <w:rPr>
          <w:rFonts w:asciiTheme="minorEastAsia" w:hAnsiTheme="minorEastAsia" w:eastAsiaTheme="minorEastAsia"/>
        </w:rPr>
      </w:pPr>
    </w:p>
    <w:p>
      <w:pPr>
        <w:pStyle w:val="5"/>
        <w:numPr>
          <w:ilvl w:val="0"/>
          <w:numId w:val="9"/>
        </w:numPr>
        <w:jc w:val="both"/>
        <w:rPr>
          <w:rFonts w:asciiTheme="minorEastAsia" w:hAnsiTheme="minorEastAsia" w:eastAsiaTheme="minorEastAsia"/>
          <w:color w:val="000000"/>
        </w:rPr>
      </w:pPr>
      <w:bookmarkStart w:id="576" w:name="_Toc108880246"/>
      <w:r>
        <w:rPr>
          <w:rFonts w:hint="eastAsia" w:asciiTheme="minorEastAsia" w:hAnsiTheme="minorEastAsia" w:eastAsiaTheme="minorEastAsia"/>
          <w:color w:val="000000"/>
        </w:rPr>
        <w:t>资格审查</w:t>
      </w:r>
      <w:bookmarkEnd w:id="570"/>
      <w:bookmarkEnd w:id="571"/>
      <w:bookmarkEnd w:id="572"/>
      <w:bookmarkEnd w:id="576"/>
    </w:p>
    <w:tbl>
      <w:tblPr>
        <w:tblStyle w:val="37"/>
        <w:tblpPr w:leftFromText="180" w:rightFromText="180" w:vertAnchor="text" w:horzAnchor="page" w:tblpX="943" w:tblpY="222"/>
        <w:tblOverlap w:val="never"/>
        <w:tblW w:w="9929" w:type="dxa"/>
        <w:tblInd w:w="0" w:type="dxa"/>
        <w:tblLayout w:type="fixed"/>
        <w:tblCellMar>
          <w:top w:w="0" w:type="dxa"/>
          <w:left w:w="15" w:type="dxa"/>
          <w:bottom w:w="0" w:type="dxa"/>
          <w:right w:w="15" w:type="dxa"/>
        </w:tblCellMar>
      </w:tblPr>
      <w:tblGrid>
        <w:gridCol w:w="567"/>
        <w:gridCol w:w="6225"/>
        <w:gridCol w:w="1296"/>
        <w:gridCol w:w="873"/>
        <w:gridCol w:w="968"/>
      </w:tblGrid>
      <w:tr>
        <w:tblPrEx>
          <w:tblCellMar>
            <w:top w:w="0" w:type="dxa"/>
            <w:left w:w="15" w:type="dxa"/>
            <w:bottom w:w="0" w:type="dxa"/>
            <w:right w:w="15" w:type="dxa"/>
          </w:tblCellMar>
        </w:tblPrEx>
        <w:trPr>
          <w:trHeight w:val="366" w:hRule="atLeast"/>
        </w:trPr>
        <w:tc>
          <w:tcPr>
            <w:tcW w:w="567" w:type="dxa"/>
            <w:vMerge w:val="restart"/>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序号</w:t>
            </w:r>
          </w:p>
        </w:tc>
        <w:tc>
          <w:tcPr>
            <w:tcW w:w="6225" w:type="dxa"/>
            <w:vMerge w:val="restart"/>
            <w:tcBorders>
              <w:top w:val="single" w:color="000000" w:sz="4" w:space="0"/>
              <w:left w:val="single" w:color="000000" w:sz="4" w:space="0"/>
              <w:bottom w:val="single" w:color="000000" w:sz="4" w:space="0"/>
              <w:right w:val="nil"/>
            </w:tcBorders>
            <w:noWrap/>
            <w:vAlign w:val="center"/>
          </w:tcPr>
          <w:p>
            <w:pPr>
              <w:jc w:val="left"/>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rPr>
              <w:t>投标文件审查及响应性</w:t>
            </w:r>
          </w:p>
          <w:p>
            <w:pPr>
              <w:jc w:val="left"/>
              <w:rPr>
                <w:rFonts w:asciiTheme="minorEastAsia" w:hAnsiTheme="minorEastAsia" w:eastAsiaTheme="minorEastAsia"/>
                <w:color w:val="000000"/>
              </w:rPr>
            </w:pPr>
            <w:r>
              <w:rPr>
                <w:rFonts w:hint="eastAsia" w:asciiTheme="minorEastAsia" w:hAnsiTheme="minorEastAsia" w:eastAsiaTheme="minorEastAsia"/>
                <w:color w:val="000000"/>
              </w:rPr>
              <w:t>（评审结果为合格/不合格）</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投标人1</w:t>
            </w: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投标人2</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投标人3</w:t>
            </w:r>
          </w:p>
        </w:tc>
      </w:tr>
      <w:tr>
        <w:tblPrEx>
          <w:tblCellMar>
            <w:top w:w="0" w:type="dxa"/>
            <w:left w:w="15" w:type="dxa"/>
            <w:bottom w:w="0" w:type="dxa"/>
            <w:right w:w="15" w:type="dxa"/>
          </w:tblCellMar>
        </w:tblPrEx>
        <w:trPr>
          <w:trHeight w:val="374" w:hRule="atLeast"/>
        </w:trPr>
        <w:tc>
          <w:tcPr>
            <w:tcW w:w="567" w:type="dxa"/>
            <w:vMerge w:val="continue"/>
            <w:tcBorders>
              <w:top w:val="single" w:color="000000" w:sz="4" w:space="0"/>
              <w:left w:val="single" w:color="000000" w:sz="4" w:space="0"/>
              <w:bottom w:val="single" w:color="auto" w:sz="4" w:space="0"/>
              <w:right w:val="single" w:color="000000" w:sz="4" w:space="0"/>
            </w:tcBorders>
            <w:noWrap/>
            <w:vAlign w:val="center"/>
          </w:tcPr>
          <w:p>
            <w:pPr>
              <w:jc w:val="left"/>
              <w:rPr>
                <w:rFonts w:asciiTheme="minorEastAsia" w:hAnsiTheme="minorEastAsia" w:eastAsiaTheme="minorEastAsia"/>
                <w:color w:val="000000"/>
              </w:rPr>
            </w:pPr>
          </w:p>
        </w:tc>
        <w:tc>
          <w:tcPr>
            <w:tcW w:w="6225" w:type="dxa"/>
            <w:vMerge w:val="continue"/>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是否合格</w:t>
            </w: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是否合格</w:t>
            </w: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是否合格</w:t>
            </w:r>
          </w:p>
        </w:tc>
      </w:tr>
      <w:tr>
        <w:tblPrEx>
          <w:tblCellMar>
            <w:top w:w="0" w:type="dxa"/>
            <w:left w:w="15" w:type="dxa"/>
            <w:bottom w:w="0" w:type="dxa"/>
            <w:right w:w="15" w:type="dxa"/>
          </w:tblCellMar>
        </w:tblPrEx>
        <w:trPr>
          <w:trHeight w:val="941"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1</w:t>
            </w:r>
          </w:p>
        </w:tc>
        <w:tc>
          <w:tcPr>
            <w:tcW w:w="6225" w:type="dxa"/>
            <w:tcBorders>
              <w:top w:val="single" w:color="000000" w:sz="4" w:space="0"/>
              <w:left w:val="single" w:color="auto"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合格有效的企业法人营业执照（三证合一）副本（原件、复印件、影印件均可）或电子营业执照打印件或同等法律效力的证明文件（发证机关或公证机关出具的证明材料）</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84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2</w:t>
            </w:r>
          </w:p>
        </w:tc>
        <w:tc>
          <w:tcPr>
            <w:tcW w:w="6225" w:type="dxa"/>
            <w:tcBorders>
              <w:top w:val="single" w:color="000000" w:sz="4" w:space="0"/>
              <w:left w:val="single" w:color="auto"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法定代表人身份证明及身份证或法定代表人授权委托书和委托代理人身份证;</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817"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3</w:t>
            </w:r>
          </w:p>
        </w:tc>
        <w:tc>
          <w:tcPr>
            <w:tcW w:w="6225" w:type="dxa"/>
            <w:tcBorders>
              <w:top w:val="single" w:color="000000" w:sz="4" w:space="0"/>
              <w:left w:val="single" w:color="auto"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上一年度（2021年）度财务审计报告（新成立公司提供有效银行资信证明）;</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884"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olor w:val="000000"/>
              </w:rPr>
            </w:pPr>
            <w:r>
              <w:rPr>
                <w:rFonts w:hint="eastAsia" w:asciiTheme="minorEastAsia" w:hAnsiTheme="minorEastAsia" w:eastAsiaTheme="minorEastAsia"/>
                <w:color w:val="000000"/>
              </w:rPr>
              <w:t>4</w:t>
            </w:r>
          </w:p>
        </w:tc>
        <w:tc>
          <w:tcPr>
            <w:tcW w:w="6225" w:type="dxa"/>
            <w:tcBorders>
              <w:top w:val="single" w:color="000000" w:sz="4" w:space="0"/>
              <w:left w:val="single" w:color="auto"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投标人提供依法缴纳的</w:t>
            </w:r>
            <w:r>
              <w:rPr>
                <w:rFonts w:hint="eastAsia" w:asciiTheme="minorEastAsia" w:hAnsiTheme="minorEastAsia" w:eastAsiaTheme="minorEastAsia"/>
                <w:color w:val="000000"/>
                <w:lang w:val="en-US" w:eastAsia="zh-CN"/>
              </w:rPr>
              <w:t>连续</w:t>
            </w:r>
            <w:r>
              <w:rPr>
                <w:rFonts w:hint="eastAsia" w:asciiTheme="minorEastAsia" w:hAnsiTheme="minorEastAsia" w:eastAsiaTheme="minorEastAsia"/>
                <w:color w:val="000000"/>
              </w:rPr>
              <w:t>三个月社保缴纳记录及税收良好记录证明（完税证明或税务部门出具的其他证明，非社会保险类）;</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5</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有依法缴纳税收（提供2022年税务机关出具近三个月的完税证明或缴税资料（2022年3月份后成立的公司按实际发生提供）和社会保障资金的良好记录；</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746"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6</w:t>
            </w:r>
          </w:p>
        </w:tc>
        <w:tc>
          <w:tcPr>
            <w:tcW w:w="6225" w:type="dxa"/>
            <w:tcBorders>
              <w:top w:val="single" w:color="000000" w:sz="4" w:space="0"/>
              <w:left w:val="single" w:color="auto" w:sz="4" w:space="0"/>
              <w:bottom w:val="single" w:color="000000" w:sz="4" w:space="0"/>
              <w:right w:val="nil"/>
            </w:tcBorders>
            <w:noWrap/>
            <w:vAlign w:val="center"/>
          </w:tcPr>
          <w:p>
            <w:pPr>
              <w:jc w:val="left"/>
              <w:rPr>
                <w:rFonts w:hint="eastAsia" w:asciiTheme="minorEastAsia" w:hAnsiTheme="minorEastAsia" w:eastAsiaTheme="minorEastAsia"/>
                <w:color w:val="000000"/>
              </w:rPr>
            </w:pPr>
            <w:r>
              <w:rPr>
                <w:rFonts w:hint="eastAsia" w:asciiTheme="minorEastAsia" w:hAnsiTheme="minorEastAsia" w:eastAsiaTheme="minorEastAsia"/>
                <w:color w:val="000000"/>
              </w:rPr>
              <w:t>投标人提供针对本次项目《反商业贿赂承诺书》;</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1129"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olor w:val="000000"/>
                <w:lang w:eastAsia="zh-CN"/>
              </w:rPr>
            </w:pPr>
            <w:r>
              <w:rPr>
                <w:rFonts w:hint="eastAsia" w:asciiTheme="minorEastAsia" w:hAnsiTheme="minorEastAsia" w:eastAsiaTheme="minorEastAsia"/>
                <w:color w:val="000000"/>
                <w:lang w:val="en-US" w:eastAsia="zh-CN"/>
              </w:rPr>
              <w:t>7</w:t>
            </w:r>
          </w:p>
        </w:tc>
        <w:tc>
          <w:tcPr>
            <w:tcW w:w="6225" w:type="dxa"/>
            <w:tcBorders>
              <w:top w:val="single" w:color="000000" w:sz="4" w:space="0"/>
              <w:left w:val="single" w:color="auto" w:sz="4" w:space="0"/>
              <w:bottom w:val="single" w:color="000000" w:sz="4" w:space="0"/>
              <w:right w:val="nil"/>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供应商在“信用中国”（www.creditchina.gov.cn）和中国政府采购网（www.ccgp.gov.cn）网站上未列入失信被执行人、重大税收违法案件当事人名单、政府采购严重违法失信行为记录名单（财库[2016]125号）</w:t>
            </w:r>
          </w:p>
        </w:tc>
        <w:tc>
          <w:tcPr>
            <w:tcW w:w="1296"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single" w:color="000000" w:sz="4" w:space="0"/>
              <w:right w:val="nil"/>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254" w:hRule="atLeast"/>
        </w:trPr>
        <w:tc>
          <w:tcPr>
            <w:tcW w:w="6792" w:type="dxa"/>
            <w:gridSpan w:val="2"/>
            <w:tcBorders>
              <w:top w:val="single" w:color="000000" w:sz="4" w:space="0"/>
              <w:left w:val="single" w:color="000000" w:sz="4" w:space="0"/>
              <w:bottom w:val="nil"/>
              <w:right w:val="single" w:color="000000" w:sz="4" w:space="0"/>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评审结果</w:t>
            </w:r>
          </w:p>
        </w:tc>
        <w:tc>
          <w:tcPr>
            <w:tcW w:w="1296" w:type="dxa"/>
            <w:tcBorders>
              <w:top w:val="single" w:color="000000" w:sz="4" w:space="0"/>
              <w:left w:val="single" w:color="000000" w:sz="4" w:space="0"/>
              <w:bottom w:val="nil"/>
              <w:right w:val="single" w:color="000000" w:sz="4" w:space="0"/>
            </w:tcBorders>
            <w:noWrap/>
            <w:vAlign w:val="center"/>
          </w:tcPr>
          <w:p>
            <w:pPr>
              <w:jc w:val="left"/>
              <w:rPr>
                <w:rFonts w:asciiTheme="minorEastAsia" w:hAnsiTheme="minorEastAsia" w:eastAsiaTheme="minorEastAsia"/>
                <w:color w:val="000000"/>
              </w:rPr>
            </w:pPr>
          </w:p>
        </w:tc>
        <w:tc>
          <w:tcPr>
            <w:tcW w:w="873" w:type="dxa"/>
            <w:tcBorders>
              <w:top w:val="single" w:color="000000" w:sz="4" w:space="0"/>
              <w:left w:val="single" w:color="000000" w:sz="4" w:space="0"/>
              <w:bottom w:val="nil"/>
              <w:right w:val="single" w:color="000000" w:sz="4" w:space="0"/>
            </w:tcBorders>
            <w:noWrap/>
            <w:vAlign w:val="center"/>
          </w:tcPr>
          <w:p>
            <w:pPr>
              <w:jc w:val="left"/>
              <w:rPr>
                <w:rFonts w:asciiTheme="minorEastAsia" w:hAnsiTheme="minorEastAsia" w:eastAsiaTheme="minorEastAsia"/>
                <w:color w:val="000000"/>
              </w:rPr>
            </w:pPr>
          </w:p>
        </w:tc>
        <w:tc>
          <w:tcPr>
            <w:tcW w:w="968" w:type="dxa"/>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p>
        </w:tc>
      </w:tr>
      <w:tr>
        <w:tblPrEx>
          <w:tblCellMar>
            <w:top w:w="0" w:type="dxa"/>
            <w:left w:w="15" w:type="dxa"/>
            <w:bottom w:w="0" w:type="dxa"/>
            <w:right w:w="15" w:type="dxa"/>
          </w:tblCellMar>
        </w:tblPrEx>
        <w:trPr>
          <w:trHeight w:val="643" w:hRule="atLeast"/>
        </w:trPr>
        <w:tc>
          <w:tcPr>
            <w:tcW w:w="9929" w:type="dxa"/>
            <w:gridSpan w:val="5"/>
            <w:tcBorders>
              <w:top w:val="single" w:color="000000" w:sz="4" w:space="0"/>
              <w:left w:val="single" w:color="000000" w:sz="4" w:space="0"/>
              <w:bottom w:val="single" w:color="000000" w:sz="4" w:space="0"/>
              <w:right w:val="single" w:color="000000" w:sz="4" w:space="0"/>
            </w:tcBorders>
            <w:noWrap/>
            <w:vAlign w:val="center"/>
          </w:tcPr>
          <w:p>
            <w:pPr>
              <w:jc w:val="left"/>
              <w:rPr>
                <w:rFonts w:asciiTheme="minorEastAsia" w:hAnsiTheme="minorEastAsia" w:eastAsiaTheme="minorEastAsia"/>
                <w:color w:val="000000"/>
              </w:rPr>
            </w:pPr>
            <w:r>
              <w:rPr>
                <w:rFonts w:hint="eastAsia" w:asciiTheme="minorEastAsia" w:hAnsiTheme="minorEastAsia" w:eastAsiaTheme="minorEastAsia"/>
                <w:color w:val="000000"/>
              </w:rPr>
              <w:t>“√”表示合格；“×”表示不合格，一项不合格为无效投标处，如不合格，请在结果中写明原因。</w:t>
            </w:r>
          </w:p>
        </w:tc>
      </w:tr>
    </w:tbl>
    <w:p>
      <w:pPr>
        <w:jc w:val="left"/>
        <w:rPr>
          <w:rFonts w:asciiTheme="minorEastAsia" w:hAnsiTheme="minorEastAsia" w:eastAsiaTheme="minorEastAsia"/>
          <w:color w:val="000000"/>
        </w:rPr>
      </w:pPr>
    </w:p>
    <w:p>
      <w:pPr>
        <w:rPr>
          <w:rFonts w:asciiTheme="minorEastAsia" w:hAnsiTheme="minorEastAsia" w:eastAsiaTheme="minorEastAsia"/>
        </w:rPr>
      </w:pPr>
      <w:r>
        <w:rPr>
          <w:rFonts w:hint="eastAsia" w:asciiTheme="minorEastAsia" w:hAnsiTheme="minorEastAsia" w:eastAsiaTheme="minorEastAsia"/>
        </w:rPr>
        <w:br w:type="page"/>
      </w:r>
    </w:p>
    <w:bookmarkEnd w:id="573"/>
    <w:p>
      <w:pPr>
        <w:pStyle w:val="5"/>
        <w:numPr>
          <w:ilvl w:val="0"/>
          <w:numId w:val="9"/>
        </w:numPr>
        <w:jc w:val="both"/>
        <w:rPr>
          <w:rFonts w:asciiTheme="minorEastAsia" w:hAnsiTheme="minorEastAsia" w:eastAsiaTheme="minorEastAsia"/>
          <w:color w:val="000000"/>
        </w:rPr>
      </w:pPr>
      <w:bookmarkStart w:id="577" w:name="_Toc108877134"/>
      <w:bookmarkStart w:id="578" w:name="_Toc108880247"/>
      <w:r>
        <w:rPr>
          <w:rFonts w:hint="eastAsia" w:asciiTheme="minorEastAsia" w:hAnsiTheme="minorEastAsia" w:eastAsiaTheme="minorEastAsia"/>
          <w:color w:val="000000"/>
        </w:rPr>
        <w:t>符合性审查表</w:t>
      </w:r>
      <w:bookmarkEnd w:id="577"/>
      <w:bookmarkEnd w:id="578"/>
    </w:p>
    <w:tbl>
      <w:tblPr>
        <w:tblStyle w:val="37"/>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评审内容</w:t>
            </w:r>
          </w:p>
        </w:tc>
        <w:tc>
          <w:tcPr>
            <w:tcW w:w="1637"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序号</w:t>
            </w:r>
          </w:p>
        </w:tc>
        <w:tc>
          <w:tcPr>
            <w:tcW w:w="6755" w:type="dxa"/>
            <w:vAlign w:val="center"/>
          </w:tcPr>
          <w:p>
            <w:pPr>
              <w:spacing w:line="300" w:lineRule="auto"/>
              <w:ind w:left="60"/>
              <w:rPr>
                <w:rFonts w:cs="仿宋" w:asciiTheme="minorEastAsia" w:hAnsiTheme="minorEastAsia" w:eastAsiaTheme="minorEastAsia"/>
                <w:color w:val="000000"/>
                <w:sz w:val="24"/>
              </w:rPr>
            </w:pPr>
          </w:p>
        </w:tc>
        <w:tc>
          <w:tcPr>
            <w:tcW w:w="1637"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投标报价未高于预算金额</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投标内容是否符合本招标文件要求</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3</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供应商按招标文件规定提交响应文件份数</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4</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投标书制作、签署和盖章是否符合本招标文件要求</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5</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按招标文件规定的格式填写，内容全或关键字迹清晰、数量等齐全</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6</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没有采购人不能接受的附加条件的</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7</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服务地点及服务时间符合招标文件</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8</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不同供应商的响应文件没有错漏一致的情况</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9</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投标有效期符合招标文件</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10</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满足招标文件实质性要求的其他情形</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11</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供应商附有详细地址、联系人、电话标明的</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vAlign w:val="center"/>
          </w:tcPr>
          <w:p>
            <w:pPr>
              <w:spacing w:line="300" w:lineRule="auto"/>
              <w:ind w:left="60"/>
              <w:jc w:val="center"/>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12</w:t>
            </w:r>
          </w:p>
        </w:tc>
        <w:tc>
          <w:tcPr>
            <w:tcW w:w="6755" w:type="dxa"/>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响应文件没有散页、活页、未胶装的</w:t>
            </w:r>
          </w:p>
        </w:tc>
        <w:tc>
          <w:tcPr>
            <w:tcW w:w="1637" w:type="dxa"/>
            <w:vAlign w:val="center"/>
          </w:tcPr>
          <w:p>
            <w:pPr>
              <w:spacing w:line="300" w:lineRule="auto"/>
              <w:ind w:left="60"/>
              <w:rPr>
                <w:rFonts w:cs="仿宋" w:asciiTheme="minorEastAsia" w:hAnsiTheme="minorEastAsia"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结论：通过评审打“√”，未通过评审打“×”</w:t>
            </w:r>
          </w:p>
        </w:tc>
        <w:tc>
          <w:tcPr>
            <w:tcW w:w="1637" w:type="dxa"/>
            <w:vAlign w:val="center"/>
          </w:tcPr>
          <w:p>
            <w:pPr>
              <w:spacing w:line="300" w:lineRule="auto"/>
              <w:ind w:left="60"/>
              <w:rPr>
                <w:rFonts w:cs="仿宋" w:asciiTheme="minorEastAsia" w:hAnsiTheme="minorEastAsia" w:eastAsiaTheme="minorEastAsia"/>
                <w:color w:val="000000"/>
                <w:sz w:val="24"/>
              </w:rPr>
            </w:pPr>
          </w:p>
        </w:tc>
      </w:tr>
    </w:tbl>
    <w:p>
      <w:pPr>
        <w:ind w:left="-120"/>
        <w:jc w:val="left"/>
        <w:rPr>
          <w:rFonts w:asciiTheme="minorEastAsia" w:hAnsiTheme="minorEastAsia" w:eastAsiaTheme="minorEastAsia"/>
          <w:bCs/>
          <w:szCs w:val="20"/>
        </w:rPr>
      </w:pPr>
    </w:p>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说明：</w:t>
      </w:r>
    </w:p>
    <w:p>
      <w:pPr>
        <w:spacing w:line="300" w:lineRule="auto"/>
        <w:ind w:left="6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（1）上述各项中用“√”表示通过，“×”表示不通过；</w:t>
      </w:r>
    </w:p>
    <w:p>
      <w:pPr>
        <w:spacing w:line="300" w:lineRule="auto"/>
        <w:ind w:left="779" w:leftChars="28" w:hanging="720" w:hangingChars="300"/>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（2）上述各项中如有一项为“×”，则结论为“×”，表示该响应文件中存在重大偏差，不能通过初步评审；评委对某一分项评审认为不合格时，必须要写明原因。</w:t>
      </w:r>
    </w:p>
    <w:p>
      <w:pPr>
        <w:pStyle w:val="6"/>
      </w:pPr>
      <w:r>
        <w:rPr>
          <w:rFonts w:hint="eastAsia" w:cs="仿宋" w:asciiTheme="minorEastAsia" w:hAnsiTheme="minorEastAsia" w:eastAsiaTheme="minorEastAsia"/>
          <w:color w:val="000000"/>
        </w:rPr>
        <w:t>（3）响应文件最终合格与否，以所有评委的评审意见中少数服从多数为原则定论。</w:t>
      </w:r>
      <w:r>
        <w:br w:type="page"/>
      </w:r>
    </w:p>
    <w:p>
      <w:pPr>
        <w:pStyle w:val="5"/>
        <w:numPr>
          <w:ilvl w:val="0"/>
          <w:numId w:val="9"/>
        </w:numPr>
        <w:jc w:val="left"/>
        <w:rPr>
          <w:rFonts w:hint="eastAsia" w:asciiTheme="minorEastAsia" w:hAnsiTheme="minorEastAsia" w:eastAsiaTheme="minorEastAsia"/>
          <w:color w:val="000000"/>
        </w:rPr>
      </w:pPr>
      <w:bookmarkStart w:id="579" w:name="_Toc108880248"/>
      <w:r>
        <w:rPr>
          <w:rFonts w:hint="eastAsia" w:asciiTheme="minorEastAsia" w:hAnsiTheme="minorEastAsia" w:eastAsiaTheme="minorEastAsia"/>
          <w:color w:val="000000"/>
        </w:rPr>
        <w:t>商务符合性审查表</w:t>
      </w:r>
      <w:bookmarkEnd w:id="579"/>
    </w:p>
    <w:tbl>
      <w:tblPr>
        <w:tblStyle w:val="37"/>
        <w:tblW w:w="8961" w:type="dxa"/>
        <w:jc w:val="center"/>
        <w:tblLayout w:type="fixed"/>
        <w:tblCellMar>
          <w:top w:w="0" w:type="dxa"/>
          <w:left w:w="108" w:type="dxa"/>
          <w:bottom w:w="0" w:type="dxa"/>
          <w:right w:w="108" w:type="dxa"/>
        </w:tblCellMar>
      </w:tblPr>
      <w:tblGrid>
        <w:gridCol w:w="2473"/>
        <w:gridCol w:w="3720"/>
        <w:gridCol w:w="870"/>
        <w:gridCol w:w="1065"/>
        <w:gridCol w:w="833"/>
      </w:tblGrid>
      <w:tr>
        <w:tblPrEx>
          <w:tblCellMar>
            <w:top w:w="0" w:type="dxa"/>
            <w:left w:w="108" w:type="dxa"/>
            <w:bottom w:w="0" w:type="dxa"/>
            <w:right w:w="108" w:type="dxa"/>
          </w:tblCellMar>
        </w:tblPrEx>
        <w:trPr>
          <w:trHeight w:val="344" w:hRule="atLeast"/>
          <w:jc w:val="center"/>
        </w:trPr>
        <w:tc>
          <w:tcPr>
            <w:tcW w:w="61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color w:val="000000"/>
                <w:kern w:val="0"/>
                <w:sz w:val="22"/>
                <w:szCs w:val="22"/>
              </w:rPr>
            </w:pPr>
            <w:r>
              <w:rPr>
                <w:rFonts w:hint="eastAsia" w:cs="仿宋" w:asciiTheme="minorEastAsia" w:hAnsiTheme="minorEastAsia" w:eastAsiaTheme="minorEastAsia"/>
                <w:b/>
                <w:color w:val="000000"/>
                <w:kern w:val="0"/>
                <w:sz w:val="22"/>
                <w:szCs w:val="22"/>
              </w:rPr>
              <w:t>审查事项</w:t>
            </w:r>
          </w:p>
        </w:tc>
        <w:tc>
          <w:tcPr>
            <w:tcW w:w="27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color w:val="000000"/>
                <w:kern w:val="0"/>
                <w:sz w:val="22"/>
                <w:szCs w:val="22"/>
              </w:rPr>
            </w:pPr>
            <w:r>
              <w:rPr>
                <w:rFonts w:hint="eastAsia" w:cs="仿宋" w:asciiTheme="minorEastAsia" w:hAnsiTheme="minorEastAsia" w:eastAsiaTheme="minorEastAsia"/>
                <w:b/>
                <w:color w:val="000000"/>
                <w:kern w:val="0"/>
                <w:sz w:val="22"/>
                <w:szCs w:val="22"/>
              </w:rPr>
              <w:t>投标人名称及审查情况</w:t>
            </w:r>
          </w:p>
        </w:tc>
      </w:tr>
      <w:tr>
        <w:tblPrEx>
          <w:tblCellMar>
            <w:top w:w="0" w:type="dxa"/>
            <w:left w:w="108" w:type="dxa"/>
            <w:bottom w:w="0" w:type="dxa"/>
            <w:right w:w="108" w:type="dxa"/>
          </w:tblCellMar>
        </w:tblPrEx>
        <w:trPr>
          <w:trHeight w:val="57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b/>
                <w:color w:val="000000"/>
                <w:kern w:val="0"/>
                <w:sz w:val="22"/>
                <w:szCs w:val="22"/>
              </w:rPr>
            </w:pPr>
            <w:r>
              <w:rPr>
                <w:rFonts w:hint="eastAsia" w:cs="仿宋" w:asciiTheme="minorEastAsia" w:hAnsiTheme="minorEastAsia" w:eastAsiaTheme="minorEastAsia"/>
                <w:b/>
                <w:color w:val="000000"/>
                <w:kern w:val="0"/>
                <w:sz w:val="22"/>
                <w:szCs w:val="22"/>
              </w:rPr>
              <w:t>招标文件条款（投标人须知、投标人须知资料表条款号）</w:t>
            </w:r>
          </w:p>
        </w:tc>
        <w:tc>
          <w:tcPr>
            <w:tcW w:w="3720"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color w:val="000000"/>
                <w:kern w:val="0"/>
                <w:sz w:val="22"/>
                <w:szCs w:val="22"/>
              </w:rPr>
            </w:pPr>
            <w:r>
              <w:rPr>
                <w:rFonts w:hint="eastAsia" w:cs="仿宋" w:asciiTheme="minorEastAsia" w:hAnsiTheme="minorEastAsia" w:eastAsiaTheme="minorEastAsia"/>
                <w:b/>
                <w:color w:val="000000"/>
                <w:kern w:val="0"/>
                <w:sz w:val="22"/>
                <w:szCs w:val="22"/>
              </w:rPr>
              <w:t>本项目要求</w:t>
            </w:r>
          </w:p>
        </w:tc>
        <w:tc>
          <w:tcPr>
            <w:tcW w:w="870" w:type="dxa"/>
            <w:tcBorders>
              <w:top w:val="single" w:color="auto" w:sz="4" w:space="0"/>
              <w:left w:val="single" w:color="auto" w:sz="4" w:space="0"/>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9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中小企业投标要求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本项目</w:t>
            </w:r>
            <w:r>
              <w:rPr>
                <w:rFonts w:hint="eastAsia" w:cs="仿宋" w:asciiTheme="minorEastAsia" w:hAnsiTheme="minorEastAsia" w:eastAsiaTheme="minorEastAsia"/>
                <w:color w:val="000000"/>
                <w:kern w:val="0"/>
                <w:szCs w:val="21"/>
                <w:u w:val="single"/>
              </w:rPr>
              <w:t>适用</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联合体投标规定</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本项目</w:t>
            </w:r>
            <w:r>
              <w:rPr>
                <w:rFonts w:hint="eastAsia" w:cs="仿宋" w:asciiTheme="minorEastAsia" w:hAnsiTheme="minorEastAsia" w:eastAsiaTheme="minorEastAsia"/>
                <w:color w:val="000000"/>
                <w:kern w:val="0"/>
                <w:szCs w:val="21"/>
                <w:u w:val="single"/>
              </w:rPr>
              <w:t>不接受</w:t>
            </w:r>
            <w:r>
              <w:rPr>
                <w:rFonts w:hint="eastAsia" w:cs="仿宋" w:asciiTheme="minorEastAsia" w:hAnsiTheme="minorEastAsia" w:eastAsiaTheme="minorEastAsia"/>
                <w:color w:val="000000"/>
                <w:kern w:val="0"/>
                <w:szCs w:val="21"/>
              </w:rPr>
              <w:t>联合体投标</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投标人的关联性</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在同一包内，单位负责人为非同一人或者不存在直接控股、管理关系的不同供应商。</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未发现影响采购人决策行为</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投标人在投标过程中未向采购人提供、给予任何有价值的物品，影响其正常决策行为。</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满足投标范围的完整性要求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投标人对所投分包磋商文件中所列的所有内容进行投标。</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未包含价格调整要求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投标人所报的各分项投标报价在合同履行过程中是固定不变的，不得以任何理由予以变更。</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磋商保证金</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符合招标文件要求</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投标有效期满足要求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自提交响应文件截止之日起</w:t>
            </w:r>
            <w:r>
              <w:rPr>
                <w:rFonts w:hint="eastAsia" w:cs="仿宋" w:asciiTheme="minorEastAsia" w:hAnsiTheme="minorEastAsia" w:eastAsiaTheme="minorEastAsia"/>
                <w:color w:val="000000"/>
                <w:szCs w:val="21"/>
                <w:u w:val="single"/>
              </w:rPr>
              <w:t xml:space="preserve"> 60 日</w:t>
            </w:r>
            <w:r>
              <w:rPr>
                <w:rFonts w:hint="eastAsia" w:cs="仿宋" w:asciiTheme="minorEastAsia" w:hAnsiTheme="minorEastAsia" w:eastAsiaTheme="minorEastAsia"/>
                <w:color w:val="000000"/>
                <w:szCs w:val="21"/>
              </w:rPr>
              <w:t>历日内</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7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响应文件的装订方式</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所有响应文件采用不可拆装的胶订方式装订</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77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响应文件的签署和盖章符合要求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按照招标文件规定要求签署、盖章。</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9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接受价格的算术修正</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响应文件报价出现前后不一致的，应按照招标文件规定的顺序修正。修正后的报价经投标人确认后产生约束力。</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符合强制采购节能产品要求</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kern w:val="0"/>
                <w:szCs w:val="21"/>
              </w:rPr>
              <w:t>本项目</w:t>
            </w:r>
            <w:r>
              <w:rPr>
                <w:rFonts w:hint="eastAsia" w:cs="仿宋" w:asciiTheme="minorEastAsia" w:hAnsiTheme="minorEastAsia" w:eastAsiaTheme="minorEastAsia"/>
                <w:color w:val="000000"/>
                <w:kern w:val="0"/>
                <w:szCs w:val="21"/>
                <w:lang w:val="en-US" w:eastAsia="zh-CN"/>
              </w:rPr>
              <w:t>不</w:t>
            </w:r>
            <w:r>
              <w:rPr>
                <w:rFonts w:hint="eastAsia" w:cs="仿宋" w:asciiTheme="minorEastAsia" w:hAnsiTheme="minorEastAsia" w:eastAsiaTheme="minorEastAsia"/>
                <w:color w:val="000000"/>
                <w:kern w:val="0"/>
                <w:szCs w:val="21"/>
                <w:u w:val="single"/>
              </w:rPr>
              <w:t>适用</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未发现串通投标</w:t>
            </w:r>
          </w:p>
        </w:tc>
        <w:tc>
          <w:tcPr>
            <w:tcW w:w="3720" w:type="dxa"/>
            <w:tcBorders>
              <w:top w:val="single" w:color="auto" w:sz="4" w:space="0"/>
              <w:left w:val="nil"/>
              <w:bottom w:val="single" w:color="auto" w:sz="4" w:space="0"/>
              <w:right w:val="single" w:color="auto" w:sz="4" w:space="0"/>
            </w:tcBorders>
            <w:vAlign w:val="center"/>
          </w:tcPr>
          <w:p>
            <w:pPr>
              <w:widowControl/>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未与其他投标人串通投标，或者与招标人串通投标。</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报价说明可以接受</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投标人的报价明显低于其他通过符合性检查投标人的报价，有可能影响履约的，投标人能按照规定证明其报价合理性。</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r>
              <w:rPr>
                <w:rFonts w:hint="eastAsia" w:cs="仿宋" w:asciiTheme="minorEastAsia" w:hAnsiTheme="minorEastAsia" w:eastAsiaTheme="minorEastAsia"/>
                <w:color w:val="000000"/>
                <w:sz w:val="22"/>
                <w:szCs w:val="22"/>
              </w:rPr>
              <w:t>无采购人不能接受的附加条件</w:t>
            </w:r>
          </w:p>
        </w:tc>
        <w:tc>
          <w:tcPr>
            <w:tcW w:w="372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Cs w:val="21"/>
              </w:rPr>
            </w:pPr>
            <w:r>
              <w:rPr>
                <w:rFonts w:hint="eastAsia" w:cs="仿宋" w:asciiTheme="minorEastAsia" w:hAnsiTheme="minorEastAsia" w:eastAsiaTheme="minorEastAsia"/>
                <w:color w:val="000000"/>
                <w:szCs w:val="21"/>
              </w:rPr>
              <w:t>响应文件未含有采购人不能接受的附加条件。</w:t>
            </w:r>
          </w:p>
        </w:tc>
        <w:tc>
          <w:tcPr>
            <w:tcW w:w="870"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left"/>
              <w:rPr>
                <w:rFonts w:cs="仿宋" w:asciiTheme="minorEastAsia" w:hAnsiTheme="minorEastAsia" w:eastAsiaTheme="minorEastAsia"/>
                <w:color w:val="000000"/>
                <w:kern w:val="0"/>
                <w:sz w:val="22"/>
                <w:szCs w:val="22"/>
              </w:rPr>
            </w:pPr>
          </w:p>
        </w:tc>
      </w:tr>
      <w:tr>
        <w:tblPrEx>
          <w:tblCellMar>
            <w:top w:w="0" w:type="dxa"/>
            <w:left w:w="108" w:type="dxa"/>
            <w:bottom w:w="0" w:type="dxa"/>
            <w:right w:w="108" w:type="dxa"/>
          </w:tblCellMar>
        </w:tblPrEx>
        <w:trPr>
          <w:trHeight w:val="774" w:hRule="atLeast"/>
          <w:jc w:val="center"/>
        </w:trPr>
        <w:tc>
          <w:tcPr>
            <w:tcW w:w="619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仿宋" w:asciiTheme="minorEastAsia" w:hAnsiTheme="minorEastAsia" w:eastAsiaTheme="minorEastAsia"/>
                <w:b/>
                <w:color w:val="000000"/>
                <w:szCs w:val="21"/>
              </w:rPr>
            </w:pPr>
            <w:r>
              <w:rPr>
                <w:rFonts w:hint="eastAsia" w:cs="仿宋" w:asciiTheme="minorEastAsia" w:hAnsiTheme="minorEastAsia" w:eastAsiaTheme="minorEastAsia"/>
                <w:b/>
                <w:color w:val="000000"/>
                <w:kern w:val="0"/>
                <w:sz w:val="22"/>
                <w:szCs w:val="22"/>
              </w:rPr>
              <w:t>结论</w:t>
            </w:r>
          </w:p>
        </w:tc>
        <w:tc>
          <w:tcPr>
            <w:tcW w:w="870"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p>
        </w:tc>
        <w:tc>
          <w:tcPr>
            <w:tcW w:w="1065"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p>
        </w:tc>
        <w:tc>
          <w:tcPr>
            <w:tcW w:w="833" w:type="dxa"/>
            <w:tcBorders>
              <w:top w:val="single" w:color="auto" w:sz="4" w:space="0"/>
              <w:left w:val="nil"/>
              <w:bottom w:val="single" w:color="auto" w:sz="4" w:space="0"/>
              <w:right w:val="single" w:color="auto" w:sz="4" w:space="0"/>
            </w:tcBorders>
            <w:vAlign w:val="center"/>
          </w:tcPr>
          <w:p>
            <w:pPr>
              <w:widowControl/>
              <w:jc w:val="center"/>
              <w:rPr>
                <w:rFonts w:cs="仿宋" w:asciiTheme="minorEastAsia" w:hAnsiTheme="minorEastAsia" w:eastAsiaTheme="minorEastAsia"/>
                <w:color w:val="000000"/>
                <w:kern w:val="0"/>
                <w:sz w:val="22"/>
                <w:szCs w:val="22"/>
              </w:rPr>
            </w:pPr>
          </w:p>
        </w:tc>
      </w:tr>
    </w:tbl>
    <w:p>
      <w:pPr>
        <w:pStyle w:val="6"/>
      </w:pPr>
    </w:p>
    <w:p>
      <w:pPr>
        <w:pStyle w:val="6"/>
        <w:ind w:firstLine="480"/>
        <w:rPr>
          <w:rFonts w:asciiTheme="minorEastAsia" w:hAnsiTheme="minorEastAsia" w:eastAsiaTheme="minorEastAsia"/>
          <w:color w:val="000000"/>
        </w:rPr>
      </w:pPr>
      <w:r>
        <w:rPr>
          <w:rFonts w:hint="eastAsia" w:asciiTheme="minorEastAsia" w:hAnsiTheme="minorEastAsia" w:eastAsiaTheme="minorEastAsia"/>
          <w:color w:val="000000"/>
        </w:rPr>
        <w:t>备注：</w:t>
      </w:r>
    </w:p>
    <w:p>
      <w:pPr>
        <w:pStyle w:val="6"/>
        <w:ind w:firstLine="480"/>
        <w:rPr>
          <w:rFonts w:asciiTheme="minorEastAsia" w:hAnsiTheme="minorEastAsia" w:eastAsiaTheme="minorEastAsia"/>
          <w:color w:val="000000"/>
        </w:rPr>
      </w:pPr>
      <w:r>
        <w:rPr>
          <w:rFonts w:hint="eastAsia" w:asciiTheme="minorEastAsia" w:hAnsiTheme="minorEastAsia" w:eastAsiaTheme="minorEastAsia"/>
          <w:color w:val="000000"/>
        </w:rPr>
        <w:t>本表由评审小组的每位专家分别填写；</w:t>
      </w:r>
    </w:p>
    <w:p>
      <w:pPr>
        <w:pStyle w:val="6"/>
        <w:ind w:firstLine="480"/>
        <w:rPr>
          <w:rFonts w:asciiTheme="minorEastAsia" w:hAnsiTheme="minorEastAsia" w:eastAsiaTheme="minorEastAsia"/>
          <w:color w:val="000000"/>
        </w:rPr>
      </w:pPr>
      <w:r>
        <w:rPr>
          <w:rFonts w:asciiTheme="minorEastAsia" w:hAnsiTheme="minorEastAsia" w:eastAsiaTheme="minorEastAsia"/>
          <w:color w:val="000000"/>
        </w:rPr>
        <w:t>每一项目符合的打“</w:t>
      </w:r>
      <w:r>
        <w:rPr>
          <w:rFonts w:hint="eastAsia" w:asciiTheme="minorEastAsia" w:hAnsiTheme="minorEastAsia" w:eastAsiaTheme="minorEastAsia"/>
          <w:color w:val="000000"/>
        </w:rPr>
        <w:t>√</w:t>
      </w:r>
      <w:r>
        <w:rPr>
          <w:rFonts w:asciiTheme="minorEastAsia" w:hAnsiTheme="minorEastAsia" w:eastAsiaTheme="minorEastAsia"/>
          <w:color w:val="000000"/>
        </w:rPr>
        <w:t>”</w:t>
      </w:r>
      <w:r>
        <w:rPr>
          <w:rFonts w:hint="eastAsia" w:asciiTheme="minorEastAsia" w:hAnsiTheme="minorEastAsia" w:eastAsiaTheme="minorEastAsia"/>
          <w:color w:val="000000"/>
        </w:rPr>
        <w:t>；</w:t>
      </w:r>
      <w:r>
        <w:rPr>
          <w:rFonts w:asciiTheme="minorEastAsia" w:hAnsiTheme="minorEastAsia" w:eastAsiaTheme="minorEastAsia"/>
          <w:color w:val="000000"/>
        </w:rPr>
        <w:t>不符合的打“×”</w:t>
      </w:r>
      <w:r>
        <w:rPr>
          <w:rFonts w:hint="eastAsia" w:asciiTheme="minorEastAsia" w:hAnsiTheme="minorEastAsia" w:eastAsiaTheme="minorEastAsia"/>
          <w:color w:val="000000"/>
        </w:rPr>
        <w:t>，并注明不符合的具体内容</w:t>
      </w:r>
      <w:r>
        <w:rPr>
          <w:rFonts w:asciiTheme="minorEastAsia" w:hAnsiTheme="minorEastAsia" w:eastAsiaTheme="minorEastAsia"/>
          <w:color w:val="000000"/>
        </w:rPr>
        <w:t>；出现一个“×”的</w:t>
      </w:r>
      <w:r>
        <w:rPr>
          <w:rFonts w:hint="eastAsia" w:asciiTheme="minorEastAsia" w:hAnsiTheme="minorEastAsia" w:eastAsiaTheme="minorEastAsia"/>
          <w:color w:val="000000"/>
        </w:rPr>
        <w:t>审查</w:t>
      </w:r>
      <w:r>
        <w:rPr>
          <w:rFonts w:asciiTheme="minorEastAsia" w:hAnsiTheme="minorEastAsia" w:eastAsiaTheme="minorEastAsia"/>
          <w:color w:val="000000"/>
        </w:rPr>
        <w:t>结论为不通过</w:t>
      </w:r>
      <w:r>
        <w:rPr>
          <w:rFonts w:hint="eastAsia" w:asciiTheme="minorEastAsia" w:hAnsiTheme="minorEastAsia" w:eastAsiaTheme="minorEastAsia"/>
          <w:color w:val="000000"/>
        </w:rPr>
        <w:t>；</w:t>
      </w:r>
    </w:p>
    <w:p>
      <w:pPr>
        <w:pStyle w:val="6"/>
        <w:ind w:firstLine="480"/>
        <w:rPr>
          <w:rFonts w:asciiTheme="minorEastAsia" w:hAnsiTheme="minorEastAsia" w:eastAsiaTheme="minorEastAsia"/>
          <w:color w:val="000000"/>
        </w:rPr>
      </w:pPr>
      <w:r>
        <w:rPr>
          <w:rFonts w:hint="eastAsia" w:asciiTheme="minorEastAsia" w:hAnsiTheme="minorEastAsia" w:eastAsiaTheme="minorEastAsia"/>
          <w:color w:val="000000"/>
        </w:rPr>
        <w:t>审查</w:t>
      </w:r>
      <w:r>
        <w:rPr>
          <w:rFonts w:asciiTheme="minorEastAsia" w:hAnsiTheme="minorEastAsia" w:eastAsiaTheme="minorEastAsia"/>
          <w:color w:val="000000"/>
        </w:rPr>
        <w:t>结论一栏填写“</w:t>
      </w:r>
      <w:r>
        <w:rPr>
          <w:rFonts w:hint="eastAsia" w:asciiTheme="minorEastAsia" w:hAnsiTheme="minorEastAsia" w:eastAsiaTheme="minorEastAsia"/>
          <w:color w:val="000000"/>
        </w:rPr>
        <w:t>是</w:t>
      </w:r>
      <w:r>
        <w:rPr>
          <w:rFonts w:asciiTheme="minorEastAsia" w:hAnsiTheme="minorEastAsia" w:eastAsiaTheme="minorEastAsia"/>
          <w:color w:val="000000"/>
        </w:rPr>
        <w:t>”或“</w:t>
      </w:r>
      <w:r>
        <w:rPr>
          <w:rFonts w:hint="eastAsia" w:asciiTheme="minorEastAsia" w:hAnsiTheme="minorEastAsia" w:eastAsiaTheme="minorEastAsia"/>
          <w:color w:val="000000"/>
        </w:rPr>
        <w:t>否</w:t>
      </w:r>
      <w:r>
        <w:rPr>
          <w:rFonts w:asciiTheme="minorEastAsia" w:hAnsiTheme="minorEastAsia" w:eastAsiaTheme="minorEastAsia"/>
          <w:color w:val="000000"/>
        </w:rPr>
        <w:t>”。</w:t>
      </w:r>
    </w:p>
    <w:p>
      <w:pPr>
        <w:pStyle w:val="6"/>
        <w:ind w:firstLine="480"/>
        <w:rPr>
          <w:rFonts w:asciiTheme="minorEastAsia" w:hAnsiTheme="minorEastAsia" w:eastAsiaTheme="minorEastAsia"/>
          <w:color w:val="000000"/>
        </w:rPr>
      </w:pPr>
      <w:r>
        <w:rPr>
          <w:rFonts w:hint="eastAsia" w:asciiTheme="minorEastAsia" w:hAnsiTheme="minorEastAsia" w:eastAsiaTheme="minorEastAsia"/>
          <w:color w:val="000000"/>
        </w:rPr>
        <w:t>超过半数的评委的结论是“否”的投标人不能进入下一轮评标。</w:t>
      </w:r>
    </w:p>
    <w:p>
      <w:pPr>
        <w:pStyle w:val="6"/>
        <w:ind w:firstLine="480"/>
        <w:rPr>
          <w:rFonts w:asciiTheme="minorEastAsia" w:hAnsiTheme="minorEastAsia" w:eastAsiaTheme="minorEastAsia"/>
          <w:color w:val="000000"/>
        </w:rPr>
      </w:pPr>
    </w:p>
    <w:p>
      <w:pPr>
        <w:widowControl/>
        <w:jc w:val="left"/>
        <w:rPr>
          <w:rFonts w:asciiTheme="minorEastAsia" w:hAnsiTheme="minorEastAsia" w:eastAsiaTheme="minorEastAsia"/>
          <w:color w:val="000000"/>
          <w:kern w:val="0"/>
          <w:sz w:val="24"/>
          <w:szCs w:val="20"/>
        </w:rPr>
      </w:pPr>
      <w:r>
        <w:rPr>
          <w:rFonts w:asciiTheme="minorEastAsia" w:hAnsiTheme="minorEastAsia" w:eastAsiaTheme="minorEastAsia"/>
          <w:color w:val="000000"/>
          <w:kern w:val="0"/>
          <w:sz w:val="24"/>
          <w:szCs w:val="20"/>
        </w:rPr>
        <w:br w:type="page"/>
      </w:r>
    </w:p>
    <w:p>
      <w:pPr>
        <w:tabs>
          <w:tab w:val="left" w:pos="1107"/>
        </w:tabs>
        <w:ind w:left="720" w:hanging="720"/>
        <w:jc w:val="center"/>
        <w:rPr>
          <w:rFonts w:asciiTheme="minorEastAsia" w:hAnsiTheme="minorEastAsia" w:eastAsiaTheme="minorEastAsia"/>
          <w:b/>
          <w:bCs/>
          <w:szCs w:val="20"/>
        </w:rPr>
      </w:pPr>
      <w:r>
        <w:rPr>
          <w:rFonts w:asciiTheme="minorEastAsia" w:hAnsiTheme="minorEastAsia" w:eastAsiaTheme="minorEastAsia"/>
          <w:b/>
          <w:bCs/>
          <w:szCs w:val="20"/>
        </w:rPr>
        <w:t>评分各项目权重分配</w:t>
      </w:r>
    </w:p>
    <w:tbl>
      <w:tblPr>
        <w:tblStyle w:val="37"/>
        <w:tblW w:w="85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4"/>
        <w:gridCol w:w="2976"/>
        <w:gridCol w:w="3261"/>
        <w:gridCol w:w="117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5" w:hRule="atLeast"/>
          <w:jc w:val="center"/>
        </w:trPr>
        <w:tc>
          <w:tcPr>
            <w:tcW w:w="1124" w:type="dxa"/>
            <w:vAlign w:val="center"/>
          </w:tcPr>
          <w:p>
            <w:pPr>
              <w:jc w:val="center"/>
              <w:rPr>
                <w:rFonts w:asciiTheme="minorEastAsia" w:hAnsiTheme="minorEastAsia" w:eastAsiaTheme="minorEastAsia"/>
              </w:rPr>
            </w:pPr>
            <w:r>
              <w:rPr>
                <w:rFonts w:asciiTheme="minorEastAsia" w:hAnsiTheme="minorEastAsia" w:eastAsiaTheme="minorEastAsia"/>
              </w:rPr>
              <w:t>评分项目</w:t>
            </w:r>
          </w:p>
        </w:tc>
        <w:tc>
          <w:tcPr>
            <w:tcW w:w="2976" w:type="dxa"/>
            <w:vAlign w:val="center"/>
          </w:tcPr>
          <w:p>
            <w:pPr>
              <w:spacing w:line="0" w:lineRule="atLeast"/>
              <w:jc w:val="center"/>
              <w:rPr>
                <w:rFonts w:asciiTheme="minorEastAsia" w:hAnsiTheme="minorEastAsia" w:eastAsiaTheme="minorEastAsia"/>
                <w:b/>
              </w:rPr>
            </w:pPr>
            <w:r>
              <w:rPr>
                <w:rFonts w:hint="eastAsia" w:asciiTheme="minorEastAsia" w:hAnsiTheme="minorEastAsia" w:eastAsiaTheme="minorEastAsia"/>
                <w:b/>
              </w:rPr>
              <w:t>商务、</w:t>
            </w:r>
            <w:r>
              <w:rPr>
                <w:rFonts w:asciiTheme="minorEastAsia" w:hAnsiTheme="minorEastAsia" w:eastAsiaTheme="minorEastAsia"/>
                <w:b/>
              </w:rPr>
              <w:t>技术评分</w:t>
            </w:r>
            <w:r>
              <w:rPr>
                <w:rFonts w:hint="eastAsia" w:asciiTheme="minorEastAsia" w:hAnsiTheme="minorEastAsia" w:eastAsiaTheme="minorEastAsia"/>
                <w:b/>
              </w:rPr>
              <w:t>（90%）</w:t>
            </w:r>
          </w:p>
        </w:tc>
        <w:tc>
          <w:tcPr>
            <w:tcW w:w="3261" w:type="dxa"/>
            <w:vAlign w:val="center"/>
          </w:tcPr>
          <w:p>
            <w:pPr>
              <w:spacing w:line="0" w:lineRule="atLeast"/>
              <w:jc w:val="center"/>
              <w:rPr>
                <w:rFonts w:asciiTheme="minorEastAsia" w:hAnsiTheme="minorEastAsia" w:eastAsiaTheme="minorEastAsia"/>
                <w:b/>
              </w:rPr>
            </w:pPr>
            <w:r>
              <w:rPr>
                <w:rFonts w:asciiTheme="minorEastAsia" w:hAnsiTheme="minorEastAsia" w:eastAsiaTheme="minorEastAsia"/>
                <w:b/>
              </w:rPr>
              <w:t>报价评分</w:t>
            </w:r>
            <w:r>
              <w:rPr>
                <w:rFonts w:hint="eastAsia" w:asciiTheme="minorEastAsia" w:hAnsiTheme="minorEastAsia" w:eastAsiaTheme="minorEastAsia"/>
                <w:b/>
              </w:rPr>
              <w:t>（10%）</w:t>
            </w:r>
          </w:p>
        </w:tc>
        <w:tc>
          <w:tcPr>
            <w:tcW w:w="1179" w:type="dxa"/>
            <w:vAlign w:val="center"/>
          </w:tcPr>
          <w:p>
            <w:pPr>
              <w:spacing w:line="0" w:lineRule="atLeast"/>
              <w:jc w:val="center"/>
              <w:rPr>
                <w:rFonts w:asciiTheme="minorEastAsia" w:hAnsiTheme="minorEastAsia" w:eastAsiaTheme="minorEastAsia"/>
                <w:szCs w:val="20"/>
              </w:rPr>
            </w:pPr>
            <w:r>
              <w:rPr>
                <w:rFonts w:asciiTheme="minorEastAsia" w:hAnsiTheme="minorEastAsia" w:eastAsiaTheme="minorEastAsia"/>
                <w:szCs w:val="20"/>
              </w:rPr>
              <w:t>合计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124" w:type="dxa"/>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权重（%）</w:t>
            </w:r>
          </w:p>
        </w:tc>
        <w:tc>
          <w:tcPr>
            <w:tcW w:w="2976" w:type="dxa"/>
            <w:vAlign w:val="center"/>
          </w:tcPr>
          <w:p>
            <w:pPr>
              <w:spacing w:line="0" w:lineRule="atLeast"/>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90%</w:t>
            </w:r>
          </w:p>
        </w:tc>
        <w:tc>
          <w:tcPr>
            <w:tcW w:w="3261" w:type="dxa"/>
            <w:vAlign w:val="center"/>
          </w:tcPr>
          <w:p>
            <w:pPr>
              <w:spacing w:line="0" w:lineRule="atLeast"/>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10%</w:t>
            </w:r>
          </w:p>
        </w:tc>
        <w:tc>
          <w:tcPr>
            <w:tcW w:w="1179" w:type="dxa"/>
            <w:vAlign w:val="center"/>
          </w:tcPr>
          <w:p>
            <w:pPr>
              <w:spacing w:line="0" w:lineRule="atLeast"/>
              <w:jc w:val="center"/>
              <w:rPr>
                <w:rFonts w:asciiTheme="minorEastAsia" w:hAnsiTheme="minorEastAsia" w:eastAsiaTheme="minorEastAsia"/>
                <w:sz w:val="18"/>
                <w:szCs w:val="18"/>
              </w:rPr>
            </w:pPr>
            <w:r>
              <w:rPr>
                <w:rFonts w:asciiTheme="minorEastAsia" w:hAnsiTheme="minorEastAsia" w:eastAsiaTheme="minorEastAsia"/>
                <w:sz w:val="18"/>
                <w:szCs w:val="18"/>
              </w:rPr>
              <w:t>100</w:t>
            </w:r>
            <w:r>
              <w:rPr>
                <w:rFonts w:hint="eastAsia" w:asciiTheme="minorEastAsia" w:hAnsiTheme="minorEastAsia" w:eastAsiaTheme="minorEastAsia"/>
                <w:sz w:val="18"/>
                <w:szCs w:val="18"/>
              </w:rPr>
              <w:t>%</w:t>
            </w:r>
          </w:p>
        </w:tc>
      </w:tr>
    </w:tbl>
    <w:p>
      <w:pPr>
        <w:pStyle w:val="7"/>
        <w:spacing w:before="72" w:after="72"/>
        <w:jc w:val="center"/>
        <w:rPr>
          <w:rFonts w:asciiTheme="minorEastAsia" w:hAnsiTheme="minorEastAsia" w:eastAsiaTheme="minorEastAsia"/>
          <w:szCs w:val="24"/>
        </w:rPr>
      </w:pPr>
      <w:bookmarkStart w:id="580" w:name="_Toc1213268"/>
      <w:r>
        <w:rPr>
          <w:rFonts w:hint="eastAsia" w:asciiTheme="minorEastAsia" w:hAnsiTheme="minorEastAsia" w:eastAsiaTheme="minorEastAsia"/>
          <w:szCs w:val="24"/>
        </w:rPr>
        <w:t>商务、</w:t>
      </w:r>
      <w:r>
        <w:rPr>
          <w:rFonts w:asciiTheme="minorEastAsia" w:hAnsiTheme="minorEastAsia" w:eastAsiaTheme="minorEastAsia"/>
          <w:szCs w:val="24"/>
        </w:rPr>
        <w:t>技术评分细则表</w:t>
      </w:r>
      <w:bookmarkEnd w:id="580"/>
    </w:p>
    <w:tbl>
      <w:tblPr>
        <w:tblStyle w:val="37"/>
        <w:tblW w:w="8660"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071"/>
        <w:gridCol w:w="663"/>
        <w:gridCol w:w="641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1" w:type="dxa"/>
            <w:vAlign w:val="center"/>
          </w:tcPr>
          <w:p>
            <w:pPr>
              <w:jc w:val="center"/>
              <w:rPr>
                <w:highlight w:val="none"/>
              </w:rPr>
            </w:pPr>
            <w:r>
              <w:rPr>
                <w:highlight w:val="none"/>
              </w:rPr>
              <w:t>序号</w:t>
            </w:r>
          </w:p>
        </w:tc>
        <w:tc>
          <w:tcPr>
            <w:tcW w:w="1071" w:type="dxa"/>
            <w:vAlign w:val="center"/>
          </w:tcPr>
          <w:p>
            <w:pPr>
              <w:rPr>
                <w:highlight w:val="none"/>
              </w:rPr>
            </w:pPr>
            <w:r>
              <w:rPr>
                <w:highlight w:val="none"/>
              </w:rPr>
              <w:t>评审因素</w:t>
            </w:r>
          </w:p>
        </w:tc>
        <w:tc>
          <w:tcPr>
            <w:tcW w:w="663" w:type="dxa"/>
            <w:vAlign w:val="center"/>
          </w:tcPr>
          <w:p>
            <w:pPr>
              <w:rPr>
                <w:highlight w:val="none"/>
              </w:rPr>
            </w:pPr>
            <w:r>
              <w:rPr>
                <w:highlight w:val="none"/>
              </w:rPr>
              <w:t>分值</w:t>
            </w:r>
          </w:p>
        </w:tc>
        <w:tc>
          <w:tcPr>
            <w:tcW w:w="6415" w:type="dxa"/>
            <w:vAlign w:val="center"/>
          </w:tcPr>
          <w:p>
            <w:pPr>
              <w:rPr>
                <w:highlight w:val="none"/>
              </w:rPr>
            </w:pPr>
            <w:r>
              <w:rPr>
                <w:highlight w:val="none"/>
              </w:rPr>
              <w:t>评分标准说明</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498" w:hRule="atLeast"/>
          <w:jc w:val="center"/>
        </w:trPr>
        <w:tc>
          <w:tcPr>
            <w:tcW w:w="511" w:type="dxa"/>
            <w:vAlign w:val="center"/>
          </w:tcPr>
          <w:p>
            <w:pPr>
              <w:jc w:val="center"/>
              <w:rPr>
                <w:highlight w:val="none"/>
              </w:rPr>
            </w:pPr>
            <w:r>
              <w:rPr>
                <w:highlight w:val="none"/>
              </w:rPr>
              <w:t>1</w:t>
            </w:r>
          </w:p>
        </w:tc>
        <w:tc>
          <w:tcPr>
            <w:tcW w:w="1071" w:type="dxa"/>
            <w:vAlign w:val="center"/>
          </w:tcPr>
          <w:p>
            <w:pPr>
              <w:rPr>
                <w:highlight w:val="none"/>
              </w:rPr>
            </w:pPr>
            <w:r>
              <w:rPr>
                <w:rFonts w:hint="eastAsia"/>
                <w:highlight w:val="none"/>
              </w:rPr>
              <w:t>响应报价</w:t>
            </w:r>
          </w:p>
        </w:tc>
        <w:tc>
          <w:tcPr>
            <w:tcW w:w="663" w:type="dxa"/>
            <w:vAlign w:val="center"/>
          </w:tcPr>
          <w:p>
            <w:pPr>
              <w:jc w:val="center"/>
              <w:rPr>
                <w:rFonts w:hint="default"/>
                <w:highlight w:val="none"/>
                <w:lang w:val="en-US" w:eastAsia="zh-CN"/>
              </w:rPr>
            </w:pPr>
            <w:r>
              <w:rPr>
                <w:rFonts w:hint="eastAsia"/>
                <w:highlight w:val="none"/>
                <w:lang w:val="en-US" w:eastAsia="zh-CN"/>
              </w:rPr>
              <w:t>10</w:t>
            </w:r>
          </w:p>
        </w:tc>
        <w:tc>
          <w:tcPr>
            <w:tcW w:w="6415" w:type="dxa"/>
            <w:vAlign w:val="center"/>
          </w:tcPr>
          <w:p>
            <w:pPr>
              <w:rPr>
                <w:highlight w:val="none"/>
              </w:rPr>
            </w:pPr>
            <w:r>
              <w:rPr>
                <w:rFonts w:hint="eastAsia"/>
                <w:highlight w:val="none"/>
              </w:rPr>
              <w:t>价格分统一采用低价优先法计算，即满足招标文件要求且最后报价最低的投标人的价格为评标基准价，其价格分为满分。</w:t>
            </w:r>
          </w:p>
          <w:p>
            <w:pPr>
              <w:rPr>
                <w:highlight w:val="none"/>
              </w:rPr>
            </w:pPr>
            <w:r>
              <w:rPr>
                <w:rFonts w:hint="eastAsia"/>
                <w:highlight w:val="none"/>
              </w:rPr>
              <w:t>投标人的价格分统一按照下列公式计算：</w:t>
            </w:r>
          </w:p>
          <w:p>
            <w:pPr>
              <w:rPr>
                <w:highlight w:val="none"/>
              </w:rPr>
            </w:pPr>
            <w:r>
              <w:rPr>
                <w:rFonts w:hint="eastAsia"/>
                <w:highlight w:val="none"/>
              </w:rPr>
              <w:t>投标报价得分=（评标基准价/最后投标报价）</w:t>
            </w:r>
            <w:r>
              <w:rPr>
                <w:rFonts w:hint="eastAsia"/>
                <w:highlight w:val="none"/>
                <w:lang w:val="en-US" w:eastAsia="zh-CN"/>
              </w:rPr>
              <w:t>*</w:t>
            </w:r>
            <w:r>
              <w:rPr>
                <w:rFonts w:hint="eastAsia"/>
                <w:highlight w:val="none"/>
              </w:rPr>
              <w:t>价格权值</w:t>
            </w:r>
            <w:r>
              <w:rPr>
                <w:rFonts w:hint="eastAsia"/>
                <w:highlight w:val="none"/>
                <w:lang w:val="en-US" w:eastAsia="zh-CN"/>
              </w:rPr>
              <w:t>*</w:t>
            </w:r>
            <w:r>
              <w:rPr>
                <w:rFonts w:hint="eastAsia"/>
                <w:highlight w:val="none"/>
              </w:rPr>
              <w:t>100</w:t>
            </w:r>
          </w:p>
          <w:p>
            <w:pPr>
              <w:rPr>
                <w:highlight w:val="none"/>
              </w:rPr>
            </w:pPr>
            <w:r>
              <w:rPr>
                <w:rFonts w:hint="eastAsia"/>
                <w:highlight w:val="none"/>
              </w:rPr>
              <w:t>供应商的价格分统一按照下列公式计算：</w:t>
            </w:r>
          </w:p>
          <w:p>
            <w:pPr>
              <w:rPr>
                <w:highlight w:val="none"/>
              </w:rPr>
            </w:pPr>
            <w:r>
              <w:rPr>
                <w:rFonts w:hint="eastAsia"/>
                <w:highlight w:val="none"/>
              </w:rPr>
              <w:t>项目评审过程中，不得去掉最后报价中的最高报价和最低报价。</w:t>
            </w:r>
          </w:p>
          <w:p>
            <w:pPr>
              <w:rPr>
                <w:highlight w:val="none"/>
              </w:rPr>
            </w:pPr>
            <w:r>
              <w:rPr>
                <w:rFonts w:hint="eastAsia"/>
                <w:highlight w:val="none"/>
              </w:rPr>
              <w:t>价格评审得分保留小数点后两位，第三位四舍五入。综合得分最高者</w:t>
            </w:r>
            <w:r>
              <w:rPr>
                <w:highlight w:val="none"/>
              </w:rPr>
              <w:t>优先</w:t>
            </w:r>
            <w:r>
              <w:rPr>
                <w:rFonts w:hint="eastAsia"/>
                <w:highlight w:val="none"/>
              </w:rPr>
              <w:t>推荐</w:t>
            </w:r>
            <w:r>
              <w:rPr>
                <w:highlight w:val="none"/>
              </w:rPr>
              <w:t>。</w:t>
            </w:r>
          </w:p>
          <w:p>
            <w:pPr>
              <w:rPr>
                <w:highlight w:val="none"/>
              </w:rPr>
            </w:pPr>
            <w:r>
              <w:rPr>
                <w:rFonts w:hint="eastAsia"/>
                <w:highlight w:val="none"/>
              </w:rPr>
              <w:t>根据中华人民共和国财政部、中华人民共和国工业和信息化部《</w:t>
            </w:r>
            <w:r>
              <w:rPr>
                <w:rFonts w:hint="eastAsia"/>
                <w:highlight w:val="none"/>
                <w:lang w:eastAsia="zh-CN"/>
              </w:rPr>
              <w:t>政府采购促进中小企业发展管理办法</w:t>
            </w:r>
            <w:r>
              <w:rPr>
                <w:rFonts w:hint="eastAsia"/>
                <w:highlight w:val="none"/>
              </w:rPr>
              <w:t>》（财库[2020]46 号）、《关于进一步加大政府采购支持中小企业力度的通知》（财库〔2022〕19号）文件的规定，属于中小企业评审优惠内容及幅度如下：</w:t>
            </w:r>
          </w:p>
          <w:p>
            <w:pPr>
              <w:rPr>
                <w:highlight w:val="none"/>
              </w:rPr>
            </w:pPr>
            <w:r>
              <w:rPr>
                <w:rFonts w:hint="eastAsia"/>
                <w:highlight w:val="none"/>
              </w:rPr>
              <w:t>对于非专门面向中小企业的项目，对小型和微型企业（或联合体各方均为小型、微型企业的）产品的价格给予10%的扣除，用扣除后的价格参与价格分的评审。</w:t>
            </w:r>
          </w:p>
          <w:p>
            <w:pPr>
              <w:rPr>
                <w:highlight w:val="none"/>
              </w:rPr>
            </w:pPr>
            <w:r>
              <w:rPr>
                <w:rFonts w:hint="eastAsia"/>
                <w:highlight w:val="none"/>
              </w:rPr>
              <w:t>小型和微型企业适用价格扣除办法时应提供的相关资料：</w:t>
            </w:r>
          </w:p>
          <w:p>
            <w:pPr>
              <w:rPr>
                <w:highlight w:val="none"/>
              </w:rPr>
            </w:pPr>
            <w:r>
              <w:rPr>
                <w:rFonts w:hint="eastAsia"/>
                <w:highlight w:val="none"/>
              </w:rPr>
              <w:t>①、《中小企业声明函》；</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511" w:type="dxa"/>
            <w:vMerge w:val="restart"/>
            <w:vAlign w:val="center"/>
          </w:tcPr>
          <w:p>
            <w:pPr>
              <w:jc w:val="center"/>
              <w:rPr>
                <w:rFonts w:hint="eastAsia"/>
                <w:highlight w:val="none"/>
                <w:lang w:val="en-US" w:eastAsia="zh-CN"/>
              </w:rPr>
            </w:pPr>
            <w:r>
              <w:rPr>
                <w:rFonts w:hint="eastAsia"/>
                <w:highlight w:val="none"/>
                <w:lang w:val="en-US" w:eastAsia="zh-CN"/>
              </w:rPr>
              <w:t>2</w:t>
            </w:r>
          </w:p>
        </w:tc>
        <w:tc>
          <w:tcPr>
            <w:tcW w:w="1071" w:type="dxa"/>
            <w:vMerge w:val="restart"/>
            <w:vAlign w:val="center"/>
          </w:tcPr>
          <w:p>
            <w:pPr>
              <w:rPr>
                <w:rFonts w:hint="default" w:eastAsia="宋体"/>
                <w:highlight w:val="none"/>
                <w:lang w:val="en-US" w:eastAsia="zh-CN"/>
              </w:rPr>
            </w:pPr>
            <w:r>
              <w:rPr>
                <w:rFonts w:hint="eastAsia"/>
                <w:highlight w:val="none"/>
                <w:lang w:val="en-US" w:eastAsia="zh-CN"/>
              </w:rPr>
              <w:t>企业综合实力20</w:t>
            </w:r>
          </w:p>
        </w:tc>
        <w:tc>
          <w:tcPr>
            <w:tcW w:w="663" w:type="dxa"/>
            <w:tcBorders>
              <w:bottom w:val="single" w:color="auto" w:sz="4" w:space="0"/>
            </w:tcBorders>
            <w:vAlign w:val="center"/>
          </w:tcPr>
          <w:p>
            <w:pPr>
              <w:jc w:val="center"/>
              <w:rPr>
                <w:rFonts w:hint="default"/>
                <w:highlight w:val="none"/>
                <w:lang w:val="en-US" w:eastAsia="zh-CN"/>
              </w:rPr>
            </w:pPr>
            <w:r>
              <w:rPr>
                <w:rFonts w:hint="eastAsia"/>
                <w:highlight w:val="none"/>
                <w:lang w:val="en-US" w:eastAsia="zh-CN"/>
              </w:rPr>
              <w:t>企业业绩6</w:t>
            </w:r>
          </w:p>
        </w:tc>
        <w:tc>
          <w:tcPr>
            <w:tcW w:w="6415" w:type="dxa"/>
            <w:tcBorders>
              <w:bottom w:val="single" w:color="auto" w:sz="4" w:space="0"/>
            </w:tcBorders>
            <w:vAlign w:val="center"/>
          </w:tcPr>
          <w:p>
            <w:pPr>
              <w:rPr>
                <w:highlight w:val="none"/>
              </w:rPr>
            </w:pPr>
            <w:r>
              <w:rPr>
                <w:rFonts w:hint="eastAsia"/>
                <w:color w:val="auto"/>
                <w:highlight w:val="none"/>
                <w:lang w:val="en-US" w:eastAsia="zh-CN"/>
              </w:rPr>
              <w:t>能提供投标人相似业绩的证明。每提供一个合同业绩得3分（最高不超过6分）</w:t>
            </w:r>
            <w:r>
              <w:rPr>
                <w:rFonts w:hint="eastAsia"/>
                <w:highlight w:val="none"/>
                <w:lang w:val="en-US" w:eastAsia="zh-CN"/>
              </w:rPr>
              <w:t>不提供的不得分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511" w:type="dxa"/>
            <w:vMerge w:val="continue"/>
            <w:vAlign w:val="center"/>
          </w:tcPr>
          <w:p>
            <w:pPr>
              <w:jc w:val="center"/>
              <w:rPr>
                <w:rFonts w:hint="eastAsia"/>
                <w:highlight w:val="none"/>
                <w:lang w:val="en-US" w:eastAsia="zh-CN"/>
              </w:rPr>
            </w:pPr>
          </w:p>
        </w:tc>
        <w:tc>
          <w:tcPr>
            <w:tcW w:w="1071" w:type="dxa"/>
            <w:vMerge w:val="continue"/>
            <w:vAlign w:val="center"/>
          </w:tcPr>
          <w:p>
            <w:pPr>
              <w:rPr>
                <w:rFonts w:hint="eastAsia"/>
                <w:highlight w:val="none"/>
                <w:lang w:val="en-US" w:eastAsia="zh-CN"/>
              </w:rPr>
            </w:pPr>
          </w:p>
        </w:tc>
        <w:tc>
          <w:tcPr>
            <w:tcW w:w="663" w:type="dxa"/>
            <w:tcBorders>
              <w:top w:val="single" w:color="auto" w:sz="4" w:space="0"/>
              <w:bottom w:val="single" w:color="auto" w:sz="4" w:space="0"/>
            </w:tcBorders>
            <w:vAlign w:val="center"/>
          </w:tcPr>
          <w:p>
            <w:pPr>
              <w:jc w:val="center"/>
              <w:rPr>
                <w:rFonts w:hint="default"/>
                <w:highlight w:val="none"/>
                <w:lang w:val="en-US" w:eastAsia="zh-CN"/>
              </w:rPr>
            </w:pPr>
            <w:r>
              <w:rPr>
                <w:rFonts w:hint="eastAsia"/>
                <w:highlight w:val="none"/>
                <w:lang w:val="en-US" w:eastAsia="zh-CN"/>
              </w:rPr>
              <w:t>服务能力4</w:t>
            </w:r>
          </w:p>
        </w:tc>
        <w:tc>
          <w:tcPr>
            <w:tcW w:w="6415" w:type="dxa"/>
            <w:tcBorders>
              <w:top w:val="single" w:color="auto" w:sz="4" w:space="0"/>
              <w:bottom w:val="single" w:color="auto" w:sz="4" w:space="0"/>
            </w:tcBorders>
            <w:vAlign w:val="center"/>
          </w:tcPr>
          <w:p>
            <w:pPr>
              <w:rPr>
                <w:highlight w:val="none"/>
              </w:rPr>
            </w:pPr>
            <w:r>
              <w:rPr>
                <w:rFonts w:hint="eastAsia"/>
                <w:highlight w:val="none"/>
              </w:rPr>
              <w:t>供应商具有旅游类别GB/T19001质量管理体系认证证书</w:t>
            </w:r>
            <w:r>
              <w:rPr>
                <w:rFonts w:hint="eastAsia"/>
                <w:highlight w:val="none"/>
                <w:lang w:val="en-US" w:eastAsia="zh-CN"/>
              </w:rPr>
              <w:t>得4分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443" w:hRule="atLeast"/>
          <w:jc w:val="center"/>
        </w:trPr>
        <w:tc>
          <w:tcPr>
            <w:tcW w:w="511" w:type="dxa"/>
            <w:vMerge w:val="continue"/>
            <w:vAlign w:val="center"/>
          </w:tcPr>
          <w:p>
            <w:pPr>
              <w:jc w:val="center"/>
              <w:rPr>
                <w:rFonts w:hint="eastAsia"/>
                <w:highlight w:val="none"/>
                <w:lang w:val="en-US" w:eastAsia="zh-CN"/>
              </w:rPr>
            </w:pPr>
          </w:p>
        </w:tc>
        <w:tc>
          <w:tcPr>
            <w:tcW w:w="1071" w:type="dxa"/>
            <w:vMerge w:val="continue"/>
            <w:vAlign w:val="center"/>
          </w:tcPr>
          <w:p>
            <w:pPr>
              <w:rPr>
                <w:rFonts w:hint="eastAsia"/>
                <w:highlight w:val="none"/>
                <w:lang w:val="en-US" w:eastAsia="zh-CN"/>
              </w:rPr>
            </w:pPr>
          </w:p>
        </w:tc>
        <w:tc>
          <w:tcPr>
            <w:tcW w:w="663" w:type="dxa"/>
            <w:tcBorders>
              <w:top w:val="single" w:color="auto" w:sz="4" w:space="0"/>
              <w:bottom w:val="single" w:color="auto" w:sz="4" w:space="0"/>
            </w:tcBorders>
            <w:vAlign w:val="center"/>
          </w:tcPr>
          <w:p>
            <w:pPr>
              <w:jc w:val="center"/>
              <w:rPr>
                <w:rFonts w:hint="default"/>
                <w:highlight w:val="none"/>
                <w:lang w:val="en-US" w:eastAsia="zh-CN"/>
              </w:rPr>
            </w:pPr>
            <w:r>
              <w:rPr>
                <w:rFonts w:hint="eastAsia"/>
                <w:highlight w:val="none"/>
                <w:lang w:val="en-US" w:eastAsia="zh-CN"/>
              </w:rPr>
              <w:t>人员配备10</w:t>
            </w:r>
          </w:p>
        </w:tc>
        <w:tc>
          <w:tcPr>
            <w:tcW w:w="6415" w:type="dxa"/>
            <w:tcBorders>
              <w:top w:val="single" w:color="auto" w:sz="4" w:space="0"/>
            </w:tcBorders>
            <w:vAlign w:val="center"/>
          </w:tcPr>
          <w:p>
            <w:pPr>
              <w:rPr>
                <w:rFonts w:hint="eastAsia"/>
                <w:highlight w:val="none"/>
              </w:rPr>
            </w:pPr>
            <w:r>
              <w:rPr>
                <w:rFonts w:hint="eastAsia" w:ascii="Times New Roman" w:hAnsi="Times New Roman" w:eastAsia="宋体" w:cs="Times New Roman"/>
                <w:highlight w:val="none"/>
              </w:rPr>
              <w:t>根据供应商的</w:t>
            </w:r>
            <w:r>
              <w:rPr>
                <w:rFonts w:hint="eastAsia" w:ascii="宋体" w:hAnsi="宋体" w:eastAsia="宋体" w:cs="宋体"/>
                <w:highlight w:val="none"/>
              </w:rPr>
              <w:t>团队配置、人员构成、团队经验</w:t>
            </w:r>
            <w:r>
              <w:rPr>
                <w:rFonts w:hint="eastAsia" w:ascii="宋体" w:hAnsi="宋体" w:cs="宋体"/>
                <w:highlight w:val="none"/>
                <w:lang w:eastAsia="zh-CN"/>
              </w:rPr>
              <w:t>、</w:t>
            </w:r>
            <w:r>
              <w:rPr>
                <w:rFonts w:hint="eastAsia" w:ascii="宋体" w:hAnsi="宋体" w:cs="宋体"/>
                <w:highlight w:val="none"/>
                <w:lang w:val="en-US" w:eastAsia="zh-CN"/>
              </w:rPr>
              <w:t>学历等方面进行综合考虑；项目团队配置合理，</w:t>
            </w:r>
            <w:r>
              <w:rPr>
                <w:rFonts w:hint="eastAsia" w:ascii="Times New Roman" w:hAnsi="Times New Roman" w:eastAsia="宋体" w:cs="Times New Roman"/>
                <w:highlight w:val="none"/>
              </w:rPr>
              <w:t>岗位职责介绍</w:t>
            </w:r>
            <w:r>
              <w:rPr>
                <w:rFonts w:hint="eastAsia" w:ascii="Times New Roman" w:hAnsi="Times New Roman" w:eastAsia="宋体" w:cs="Times New Roman"/>
                <w:highlight w:val="none"/>
                <w:lang w:val="en-US" w:eastAsia="zh-CN"/>
              </w:rPr>
              <w:t>详细全面、分工明确</w:t>
            </w:r>
            <w:r>
              <w:rPr>
                <w:rFonts w:hint="eastAsia" w:ascii="宋体" w:hAnsi="宋体" w:cs="宋体"/>
                <w:highlight w:val="none"/>
                <w:lang w:val="en-US" w:eastAsia="zh-CN"/>
              </w:rPr>
              <w:t>，学历、经验达到要求并提供证明的，</w:t>
            </w:r>
            <w:r>
              <w:rPr>
                <w:rFonts w:hint="eastAsia" w:ascii="宋体" w:hAnsi="宋体" w:eastAsia="宋体" w:cs="宋体"/>
                <w:highlight w:val="none"/>
              </w:rPr>
              <w:t>人员≥</w:t>
            </w:r>
            <w:r>
              <w:rPr>
                <w:rFonts w:hint="eastAsia" w:ascii="宋体" w:hAnsi="宋体" w:eastAsia="宋体" w:cs="宋体"/>
                <w:highlight w:val="none"/>
                <w:lang w:val="en-US" w:eastAsia="zh-CN"/>
              </w:rPr>
              <w:t>10</w:t>
            </w:r>
            <w:r>
              <w:rPr>
                <w:rFonts w:hint="eastAsia" w:ascii="宋体" w:hAnsi="宋体" w:eastAsia="宋体" w:cs="宋体"/>
                <w:highlight w:val="none"/>
              </w:rPr>
              <w:t>人得</w:t>
            </w:r>
            <w:r>
              <w:rPr>
                <w:rFonts w:hint="eastAsia" w:ascii="宋体" w:hAnsi="宋体" w:cs="宋体"/>
                <w:highlight w:val="none"/>
                <w:lang w:val="en-US" w:eastAsia="zh-CN"/>
              </w:rPr>
              <w:t>10</w:t>
            </w:r>
            <w:r>
              <w:rPr>
                <w:rFonts w:hint="eastAsia" w:ascii="宋体" w:hAnsi="宋体" w:eastAsia="宋体" w:cs="宋体"/>
                <w:highlight w:val="none"/>
              </w:rPr>
              <w:t>分</w:t>
            </w:r>
            <w:r>
              <w:rPr>
                <w:rFonts w:hint="eastAsia" w:ascii="宋体" w:hAnsi="宋体" w:cs="宋体"/>
                <w:highlight w:val="none"/>
                <w:lang w:val="en-US" w:eastAsia="zh-CN"/>
              </w:rPr>
              <w:t>；</w:t>
            </w:r>
            <w:r>
              <w:rPr>
                <w:rFonts w:hint="eastAsia" w:ascii="宋体" w:hAnsi="宋体" w:eastAsia="宋体" w:cs="宋体"/>
                <w:highlight w:val="none"/>
              </w:rPr>
              <w:t>项目团队配置不合理</w:t>
            </w:r>
            <w:r>
              <w:rPr>
                <w:rFonts w:hint="eastAsia" w:ascii="宋体" w:hAnsi="宋体" w:eastAsia="宋体" w:cs="宋体"/>
                <w:highlight w:val="none"/>
                <w:lang w:eastAsia="zh-CN"/>
              </w:rPr>
              <w:t>，</w:t>
            </w:r>
            <w:r>
              <w:rPr>
                <w:rFonts w:hint="eastAsia" w:ascii="Times New Roman" w:hAnsi="Times New Roman" w:eastAsia="宋体" w:cs="Times New Roman"/>
                <w:highlight w:val="none"/>
              </w:rPr>
              <w:t>岗位职责介绍</w:t>
            </w:r>
            <w:r>
              <w:rPr>
                <w:rFonts w:hint="eastAsia" w:ascii="Times New Roman" w:hAnsi="Times New Roman" w:eastAsia="宋体" w:cs="Times New Roman"/>
                <w:highlight w:val="none"/>
                <w:lang w:val="en-US" w:eastAsia="zh-CN"/>
              </w:rPr>
              <w:t>不完整，</w:t>
            </w:r>
            <w:r>
              <w:rPr>
                <w:rFonts w:hint="eastAsia" w:ascii="宋体" w:hAnsi="宋体" w:cs="宋体"/>
                <w:highlight w:val="none"/>
                <w:lang w:val="en-US" w:eastAsia="zh-CN"/>
              </w:rPr>
              <w:t>学历、经验不足，</w:t>
            </w:r>
            <w:r>
              <w:rPr>
                <w:rFonts w:hint="eastAsia" w:ascii="宋体" w:hAnsi="宋体" w:eastAsia="宋体" w:cs="宋体"/>
                <w:highlight w:val="none"/>
              </w:rPr>
              <w:t>人员≥</w:t>
            </w:r>
            <w:r>
              <w:rPr>
                <w:rFonts w:hint="eastAsia" w:ascii="宋体" w:hAnsi="宋体" w:cs="宋体"/>
                <w:highlight w:val="none"/>
                <w:lang w:val="en-US" w:eastAsia="zh-CN"/>
              </w:rPr>
              <w:t>6</w:t>
            </w:r>
            <w:r>
              <w:rPr>
                <w:rFonts w:hint="eastAsia" w:ascii="宋体" w:hAnsi="宋体" w:eastAsia="宋体" w:cs="宋体"/>
                <w:highlight w:val="none"/>
                <w:lang w:val="en-US" w:eastAsia="zh-CN"/>
              </w:rPr>
              <w:t>人</w:t>
            </w:r>
            <w:r>
              <w:rPr>
                <w:rFonts w:hint="eastAsia" w:ascii="宋体" w:hAnsi="宋体" w:eastAsia="宋体" w:cs="宋体"/>
                <w:highlight w:val="none"/>
              </w:rPr>
              <w:t>得</w:t>
            </w:r>
            <w:r>
              <w:rPr>
                <w:rFonts w:hint="eastAsia" w:ascii="宋体" w:hAnsi="宋体" w:cs="宋体"/>
                <w:highlight w:val="none"/>
                <w:lang w:val="en-US" w:eastAsia="zh-CN"/>
              </w:rPr>
              <w:t>6</w:t>
            </w:r>
            <w:r>
              <w:rPr>
                <w:rFonts w:hint="eastAsia" w:ascii="宋体" w:hAnsi="宋体" w:eastAsia="宋体" w:cs="宋体"/>
                <w:highlight w:val="none"/>
              </w:rPr>
              <w:t>分；不提供的不得分。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333" w:hRule="atLeast"/>
          <w:jc w:val="center"/>
        </w:trPr>
        <w:tc>
          <w:tcPr>
            <w:tcW w:w="511" w:type="dxa"/>
            <w:vMerge w:val="restart"/>
            <w:vAlign w:val="center"/>
          </w:tcPr>
          <w:p>
            <w:pPr>
              <w:jc w:val="center"/>
              <w:rPr>
                <w:rFonts w:hint="default"/>
                <w:highlight w:val="none"/>
                <w:lang w:val="en-US" w:eastAsia="zh-CN"/>
              </w:rPr>
            </w:pPr>
            <w:r>
              <w:rPr>
                <w:rFonts w:hint="eastAsia"/>
                <w:highlight w:val="none"/>
                <w:lang w:val="en-US" w:eastAsia="zh-CN"/>
              </w:rPr>
              <w:t>3</w:t>
            </w:r>
          </w:p>
        </w:tc>
        <w:tc>
          <w:tcPr>
            <w:tcW w:w="1071" w:type="dxa"/>
            <w:vMerge w:val="restart"/>
            <w:vAlign w:val="center"/>
          </w:tcPr>
          <w:p>
            <w:pPr>
              <w:jc w:val="center"/>
              <w:rPr>
                <w:rFonts w:hint="default" w:eastAsia="宋体"/>
                <w:highlight w:val="none"/>
                <w:lang w:val="en-US" w:eastAsia="zh-CN"/>
              </w:rPr>
            </w:pPr>
            <w:r>
              <w:rPr>
                <w:rFonts w:hint="default" w:eastAsia="宋体"/>
                <w:highlight w:val="none"/>
                <w:lang w:val="en-US" w:eastAsia="zh-CN"/>
              </w:rPr>
              <w:t>项目服务方案</w:t>
            </w:r>
            <w:r>
              <w:rPr>
                <w:rFonts w:hint="eastAsia"/>
                <w:highlight w:val="none"/>
                <w:lang w:val="en-US" w:eastAsia="zh-CN"/>
              </w:rPr>
              <w:t>55</w:t>
            </w:r>
          </w:p>
        </w:tc>
        <w:tc>
          <w:tcPr>
            <w:tcW w:w="663" w:type="dxa"/>
            <w:tcBorders>
              <w:top w:val="single" w:color="auto" w:sz="4" w:space="0"/>
            </w:tcBorders>
            <w:vAlign w:val="center"/>
          </w:tcPr>
          <w:p>
            <w:pPr>
              <w:jc w:val="center"/>
              <w:rPr>
                <w:rFonts w:hint="default" w:eastAsia="宋体"/>
                <w:highlight w:val="none"/>
                <w:lang w:val="en-US" w:eastAsia="zh-CN"/>
              </w:rPr>
            </w:pPr>
            <w:r>
              <w:rPr>
                <w:rFonts w:hint="eastAsia"/>
                <w:highlight w:val="none"/>
                <w:lang w:val="en-US" w:eastAsia="zh-CN"/>
              </w:rPr>
              <w:t>场地租赁方案15</w:t>
            </w:r>
          </w:p>
        </w:tc>
        <w:tc>
          <w:tcPr>
            <w:tcW w:w="6415" w:type="dxa"/>
            <w:vAlign w:val="center"/>
          </w:tcPr>
          <w:p>
            <w:pPr>
              <w:rPr>
                <w:rFonts w:hint="eastAsia"/>
                <w:lang w:val="en-US" w:eastAsia="zh-CN"/>
              </w:rPr>
            </w:pPr>
            <w:r>
              <w:rPr>
                <w:rFonts w:hint="eastAsia"/>
                <w:lang w:val="en-US" w:eastAsia="zh-CN"/>
              </w:rPr>
              <w:t>投标单位针对该项目制定场地租赁方案，每个场地是否具备各项活动相应的举办条件：1.是否具备开幕式举办条件，2.是否具备文艺演出场地条件，3.是否具备展销会举办条件，4.是否具备座谈会举办条件，5.是否具备文化旅游沙龙举办条件；场地租赁是否符合防疫要求，各项考虑是否全面，是否利于项目开展。</w:t>
            </w:r>
          </w:p>
          <w:p>
            <w:pPr>
              <w:rPr>
                <w:rFonts w:hint="eastAsia"/>
                <w:lang w:val="en-US" w:eastAsia="zh-CN"/>
              </w:rPr>
            </w:pPr>
            <w:r>
              <w:rPr>
                <w:rFonts w:hint="eastAsia"/>
                <w:lang w:val="en-US" w:eastAsia="zh-CN"/>
              </w:rPr>
              <w:t>场地租赁方案优秀，能完全满足并优于采购人的活动需求，有详细计划，各方面考虑全面得15分；</w:t>
            </w:r>
          </w:p>
          <w:p>
            <w:pPr>
              <w:rPr>
                <w:rFonts w:hint="default"/>
                <w:lang w:val="en-US" w:eastAsia="zh-CN"/>
              </w:rPr>
            </w:pPr>
            <w:r>
              <w:rPr>
                <w:rFonts w:hint="eastAsia"/>
                <w:lang w:val="en-US" w:eastAsia="zh-CN"/>
              </w:rPr>
              <w:t>场地租赁方案合理，</w:t>
            </w:r>
            <w:r>
              <w:rPr>
                <w:rFonts w:hint="eastAsia" w:ascii="Times New Roman" w:hAnsi="Times New Roman" w:eastAsia="宋体" w:cs="Times New Roman"/>
                <w:highlight w:val="none"/>
                <w:lang w:val="en-US" w:eastAsia="zh-CN"/>
              </w:rPr>
              <w:t>基本</w:t>
            </w:r>
            <w:r>
              <w:rPr>
                <w:rFonts w:hint="eastAsia"/>
                <w:lang w:val="en-US" w:eastAsia="zh-CN"/>
              </w:rPr>
              <w:t>满足采购人的活动需求，计划比较详细得7分；</w:t>
            </w:r>
            <w:r>
              <w:rPr>
                <w:rFonts w:hint="eastAsia" w:ascii="Times New Roman" w:hAnsi="Times New Roman" w:eastAsia="宋体" w:cs="Times New Roman"/>
                <w:bCs w:val="0"/>
                <w:spacing w:val="0"/>
                <w:kern w:val="2"/>
                <w:sz w:val="21"/>
                <w:szCs w:val="24"/>
                <w:lang w:val="en-US" w:eastAsia="zh-CN" w:bidi="ar-SA"/>
              </w:rPr>
              <w:t>不提供不得分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702" w:hRule="atLeast"/>
          <w:jc w:val="center"/>
        </w:trPr>
        <w:tc>
          <w:tcPr>
            <w:tcW w:w="511" w:type="dxa"/>
            <w:vMerge w:val="continue"/>
            <w:vAlign w:val="center"/>
          </w:tcPr>
          <w:p>
            <w:pPr>
              <w:jc w:val="center"/>
              <w:rPr>
                <w:rFonts w:hint="default"/>
                <w:highlight w:val="none"/>
                <w:lang w:val="en-US" w:eastAsia="zh-CN"/>
              </w:rPr>
            </w:pPr>
          </w:p>
        </w:tc>
        <w:tc>
          <w:tcPr>
            <w:tcW w:w="1071" w:type="dxa"/>
            <w:vMerge w:val="continue"/>
            <w:vAlign w:val="center"/>
          </w:tcPr>
          <w:p>
            <w:pPr>
              <w:rPr>
                <w:rFonts w:hint="default"/>
                <w:highlight w:val="none"/>
                <w:lang w:val="en-US"/>
              </w:rPr>
            </w:pPr>
          </w:p>
        </w:tc>
        <w:tc>
          <w:tcPr>
            <w:tcW w:w="663" w:type="dxa"/>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会场布置方案</w:t>
            </w:r>
          </w:p>
          <w:p>
            <w:pPr>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15</w:t>
            </w:r>
          </w:p>
        </w:tc>
        <w:tc>
          <w:tcPr>
            <w:tcW w:w="6415" w:type="dxa"/>
            <w:vAlign w:val="center"/>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投标单位针对该项目制定会场布置方案，每个会场布置是否具有创新性、是否紧扣各项活动主题、构思新颖；</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会场布置方案优秀，能完全满足并优于采购人的活动需求，紧扣各项活动主题，创新性突出得</w:t>
            </w:r>
            <w:r>
              <w:rPr>
                <w:rFonts w:hint="eastAsia" w:cs="Times New Roman"/>
                <w:highlight w:val="none"/>
                <w:lang w:val="en-US" w:eastAsia="zh-CN"/>
              </w:rPr>
              <w:t>15</w:t>
            </w:r>
            <w:r>
              <w:rPr>
                <w:rFonts w:hint="eastAsia" w:ascii="Times New Roman" w:hAnsi="Times New Roman" w:eastAsia="宋体" w:cs="Times New Roman"/>
                <w:highlight w:val="none"/>
                <w:lang w:val="en-US" w:eastAsia="zh-CN"/>
              </w:rPr>
              <w:t>分；</w:t>
            </w:r>
          </w:p>
          <w:p>
            <w:pPr>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会场布置方案</w:t>
            </w:r>
            <w:r>
              <w:rPr>
                <w:rFonts w:hint="eastAsia" w:ascii="Times New Roman" w:hAnsi="Times New Roman" w:eastAsia="宋体" w:cs="Times New Roman"/>
                <w:highlight w:val="none"/>
                <w:lang w:val="en-US" w:eastAsia="zh-CN"/>
              </w:rPr>
              <w:t>合理，基本满足活动需求，主题不突出，创新性一般得</w:t>
            </w:r>
            <w:r>
              <w:rPr>
                <w:rFonts w:hint="eastAsia" w:cs="Times New Roman"/>
                <w:highlight w:val="none"/>
                <w:lang w:val="en-US" w:eastAsia="zh-CN"/>
              </w:rPr>
              <w:t>7</w:t>
            </w:r>
            <w:r>
              <w:rPr>
                <w:rFonts w:hint="eastAsia" w:ascii="Times New Roman" w:hAnsi="Times New Roman" w:eastAsia="宋体" w:cs="Times New Roman"/>
                <w:highlight w:val="none"/>
                <w:lang w:val="en-US" w:eastAsia="zh-CN"/>
              </w:rPr>
              <w:t>分；</w:t>
            </w:r>
            <w:r>
              <w:rPr>
                <w:rFonts w:hint="eastAsia" w:ascii="Times New Roman" w:hAnsi="Times New Roman" w:eastAsia="宋体" w:cs="Times New Roman"/>
                <w:bCs w:val="0"/>
                <w:spacing w:val="0"/>
                <w:kern w:val="2"/>
                <w:sz w:val="21"/>
                <w:szCs w:val="24"/>
                <w:lang w:val="en-US" w:eastAsia="zh-CN" w:bidi="ar-SA"/>
              </w:rPr>
              <w:t>不提供不得分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463" w:hRule="atLeast"/>
          <w:jc w:val="center"/>
        </w:trPr>
        <w:tc>
          <w:tcPr>
            <w:tcW w:w="511" w:type="dxa"/>
            <w:vMerge w:val="continue"/>
            <w:vAlign w:val="center"/>
          </w:tcPr>
          <w:p>
            <w:pPr>
              <w:jc w:val="center"/>
              <w:rPr>
                <w:rFonts w:hint="eastAsia"/>
                <w:highlight w:val="none"/>
                <w:lang w:eastAsia="zh-CN"/>
              </w:rPr>
            </w:pPr>
          </w:p>
        </w:tc>
        <w:tc>
          <w:tcPr>
            <w:tcW w:w="1071" w:type="dxa"/>
            <w:vMerge w:val="continue"/>
            <w:vAlign w:val="center"/>
          </w:tcPr>
          <w:p>
            <w:pPr>
              <w:rPr>
                <w:rFonts w:hint="default"/>
                <w:highlight w:val="none"/>
                <w:lang w:val="en-US"/>
              </w:rPr>
            </w:pPr>
          </w:p>
        </w:tc>
        <w:tc>
          <w:tcPr>
            <w:tcW w:w="663" w:type="dxa"/>
            <w:vAlign w:val="center"/>
          </w:tcPr>
          <w:p>
            <w:pPr>
              <w:jc w:val="center"/>
              <w:rPr>
                <w:rFonts w:hint="default" w:eastAsia="宋体"/>
                <w:highlight w:val="none"/>
                <w:lang w:val="en-US" w:eastAsia="zh-CN"/>
              </w:rPr>
            </w:pPr>
            <w:r>
              <w:rPr>
                <w:rFonts w:hint="eastAsia" w:cs="Times New Roman"/>
                <w:highlight w:val="none"/>
                <w:lang w:val="en-US" w:eastAsia="zh-CN"/>
              </w:rPr>
              <w:t>后勤保障方案</w:t>
            </w:r>
            <w:r>
              <w:rPr>
                <w:rFonts w:hint="eastAsia"/>
                <w:highlight w:val="none"/>
                <w:lang w:val="en-US" w:eastAsia="zh-CN"/>
              </w:rPr>
              <w:t>15</w:t>
            </w:r>
          </w:p>
        </w:tc>
        <w:tc>
          <w:tcPr>
            <w:tcW w:w="6415" w:type="dxa"/>
            <w:vAlign w:val="center"/>
          </w:tcPr>
          <w:p>
            <w:pPr>
              <w:rPr>
                <w:rFonts w:hint="eastAsia" w:eastAsia="宋体"/>
                <w:highlight w:val="none"/>
                <w:lang w:eastAsia="zh-CN"/>
              </w:rPr>
            </w:pPr>
            <w:r>
              <w:rPr>
                <w:rFonts w:hint="eastAsia"/>
                <w:highlight w:val="none"/>
              </w:rPr>
              <w:t>疫情防控后勤保障方案以及突发事件应急处理方案，方案全面完善、防范及应对措施精细准确、及时有效，整体针对性强，对突发状况有合理的应急处理预案，控制措施到位的</w:t>
            </w:r>
            <w:r>
              <w:rPr>
                <w:rFonts w:hint="eastAsia"/>
                <w:highlight w:val="none"/>
                <w:lang w:val="en-US" w:eastAsia="zh-CN"/>
              </w:rPr>
              <w:t>得15</w:t>
            </w:r>
            <w:r>
              <w:rPr>
                <w:rFonts w:hint="eastAsia"/>
                <w:highlight w:val="none"/>
              </w:rPr>
              <w:t>分</w:t>
            </w:r>
            <w:r>
              <w:rPr>
                <w:rFonts w:hint="eastAsia"/>
                <w:highlight w:val="none"/>
                <w:lang w:eastAsia="zh-CN"/>
              </w:rPr>
              <w:t>；</w:t>
            </w:r>
            <w:r>
              <w:rPr>
                <w:rFonts w:hint="eastAsia"/>
                <w:highlight w:val="none"/>
              </w:rPr>
              <w:t>问题分析</w:t>
            </w:r>
            <w:r>
              <w:rPr>
                <w:rFonts w:hint="eastAsia"/>
                <w:highlight w:val="none"/>
                <w:lang w:val="en-US" w:eastAsia="zh-CN"/>
              </w:rPr>
              <w:t>不够</w:t>
            </w:r>
            <w:r>
              <w:rPr>
                <w:rFonts w:hint="eastAsia"/>
                <w:highlight w:val="none"/>
              </w:rPr>
              <w:t>深入，方案笼统、简单，应对措施</w:t>
            </w:r>
            <w:r>
              <w:rPr>
                <w:rFonts w:hint="eastAsia"/>
                <w:highlight w:val="none"/>
                <w:lang w:val="en-US" w:eastAsia="zh-CN"/>
              </w:rPr>
              <w:t>不够合理</w:t>
            </w:r>
            <w:r>
              <w:rPr>
                <w:rFonts w:hint="eastAsia"/>
                <w:highlight w:val="none"/>
              </w:rPr>
              <w:t>得</w:t>
            </w:r>
            <w:r>
              <w:rPr>
                <w:rFonts w:hint="eastAsia"/>
                <w:highlight w:val="none"/>
                <w:lang w:val="en-US" w:eastAsia="zh-CN"/>
              </w:rPr>
              <w:t>7</w:t>
            </w:r>
            <w:r>
              <w:rPr>
                <w:rFonts w:hint="eastAsia"/>
                <w:highlight w:val="none"/>
              </w:rPr>
              <w:t>分</w:t>
            </w:r>
            <w:r>
              <w:rPr>
                <w:rFonts w:hint="eastAsia"/>
                <w:highlight w:val="none"/>
                <w:lang w:eastAsia="zh-CN"/>
              </w:rPr>
              <w:t>；</w:t>
            </w:r>
            <w:r>
              <w:rPr>
                <w:rFonts w:hint="eastAsia"/>
                <w:highlight w:val="none"/>
                <w:lang w:val="en-US" w:eastAsia="zh-CN"/>
              </w:rPr>
              <w:t>不提供的不得分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1053" w:hRule="atLeast"/>
          <w:jc w:val="center"/>
        </w:trPr>
        <w:tc>
          <w:tcPr>
            <w:tcW w:w="511" w:type="dxa"/>
            <w:vMerge w:val="continue"/>
            <w:vAlign w:val="center"/>
          </w:tcPr>
          <w:p>
            <w:pPr>
              <w:jc w:val="center"/>
              <w:rPr>
                <w:rFonts w:hint="default"/>
                <w:highlight w:val="none"/>
                <w:lang w:val="en-US" w:eastAsia="zh-CN"/>
              </w:rPr>
            </w:pPr>
          </w:p>
        </w:tc>
        <w:tc>
          <w:tcPr>
            <w:tcW w:w="1071" w:type="dxa"/>
            <w:vMerge w:val="continue"/>
            <w:vAlign w:val="center"/>
          </w:tcPr>
          <w:p>
            <w:pPr>
              <w:rPr>
                <w:rFonts w:hint="default"/>
                <w:highlight w:val="none"/>
                <w:lang w:val="en-US" w:eastAsia="zh-CN"/>
              </w:rPr>
            </w:pPr>
          </w:p>
        </w:tc>
        <w:tc>
          <w:tcPr>
            <w:tcW w:w="663" w:type="dxa"/>
            <w:vAlign w:val="center"/>
          </w:tcPr>
          <w:p>
            <w:pPr>
              <w:jc w:val="center"/>
              <w:rPr>
                <w:rFonts w:hint="default"/>
                <w:highlight w:val="none"/>
                <w:lang w:val="en-US" w:eastAsia="zh-CN"/>
              </w:rPr>
            </w:pPr>
            <w:r>
              <w:rPr>
                <w:rFonts w:hint="eastAsia"/>
                <w:highlight w:val="none"/>
                <w:lang w:val="en-US" w:eastAsia="zh-CN"/>
              </w:rPr>
              <w:t>嘉宾邀请方案10</w:t>
            </w:r>
          </w:p>
        </w:tc>
        <w:tc>
          <w:tcPr>
            <w:tcW w:w="6415" w:type="dxa"/>
            <w:vAlign w:val="center"/>
          </w:tcPr>
          <w:p>
            <w:pPr>
              <w:rPr>
                <w:rFonts w:hint="default" w:eastAsia="宋体"/>
                <w:highlight w:val="none"/>
                <w:lang w:val="en-US" w:eastAsia="zh-CN"/>
              </w:rPr>
            </w:pPr>
            <w:r>
              <w:rPr>
                <w:rFonts w:hint="eastAsia"/>
                <w:highlight w:val="none"/>
                <w:lang w:val="en-US" w:eastAsia="zh-CN"/>
              </w:rPr>
              <w:t>拟邀请嘉宾方案和渠道合理明晰得10分，比较合理明细得5分，并提供嘉宾等拟邀请名单及渠道说明，未提供此项不得分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511" w:type="dxa"/>
            <w:vAlign w:val="center"/>
          </w:tcPr>
          <w:p>
            <w:pPr>
              <w:jc w:val="center"/>
              <w:rPr>
                <w:rFonts w:hint="eastAsia"/>
                <w:highlight w:val="none"/>
                <w:lang w:eastAsia="zh-CN"/>
              </w:rPr>
            </w:pPr>
            <w:r>
              <w:rPr>
                <w:rFonts w:hint="eastAsia"/>
                <w:highlight w:val="none"/>
                <w:lang w:val="en-US" w:eastAsia="zh-CN"/>
              </w:rPr>
              <w:t>4</w:t>
            </w:r>
          </w:p>
        </w:tc>
        <w:tc>
          <w:tcPr>
            <w:tcW w:w="1071" w:type="dxa"/>
            <w:vAlign w:val="center"/>
          </w:tcPr>
          <w:p>
            <w:pPr>
              <w:rPr>
                <w:rFonts w:hint="default" w:eastAsia="宋体"/>
                <w:highlight w:val="none"/>
                <w:lang w:val="en-US" w:eastAsia="zh-CN"/>
              </w:rPr>
            </w:pPr>
            <w:r>
              <w:rPr>
                <w:rFonts w:hint="eastAsia"/>
                <w:highlight w:val="none"/>
                <w:lang w:val="en-US" w:eastAsia="zh-CN"/>
              </w:rPr>
              <w:t>进度安排</w:t>
            </w:r>
          </w:p>
        </w:tc>
        <w:tc>
          <w:tcPr>
            <w:tcW w:w="663" w:type="dxa"/>
            <w:vAlign w:val="center"/>
          </w:tcPr>
          <w:p>
            <w:pPr>
              <w:jc w:val="center"/>
              <w:rPr>
                <w:rFonts w:hint="default"/>
                <w:highlight w:val="none"/>
                <w:lang w:val="en-US" w:eastAsia="zh-CN"/>
              </w:rPr>
            </w:pPr>
            <w:r>
              <w:rPr>
                <w:rFonts w:hint="eastAsia"/>
                <w:highlight w:val="none"/>
                <w:lang w:val="en-US" w:eastAsia="zh-CN"/>
              </w:rPr>
              <w:t>5</w:t>
            </w:r>
          </w:p>
        </w:tc>
        <w:tc>
          <w:tcPr>
            <w:tcW w:w="6415" w:type="dxa"/>
            <w:vAlign w:val="center"/>
          </w:tcPr>
          <w:p>
            <w:pPr>
              <w:rPr>
                <w:rFonts w:hint="eastAsia"/>
                <w:highlight w:val="none"/>
                <w:lang w:val="en-US" w:eastAsia="zh-CN"/>
              </w:rPr>
            </w:pPr>
            <w:r>
              <w:rPr>
                <w:rFonts w:hint="eastAsia" w:ascii="宋体" w:hAnsi="宋体" w:cs="宋体"/>
                <w:kern w:val="2"/>
                <w:sz w:val="21"/>
                <w:szCs w:val="21"/>
                <w:highlight w:val="none"/>
                <w:lang w:val="en-US" w:eastAsia="zh-CN" w:bidi="ar-SA"/>
              </w:rPr>
              <w:t>项目时间进度安排的合理性、可行性进行横向比较，分值5分</w:t>
            </w:r>
            <w:r>
              <w:rPr>
                <w:rFonts w:hint="eastAsia"/>
                <w:highlight w:val="none"/>
                <w:lang w:val="en-US" w:eastAsia="zh-CN"/>
              </w:rPr>
              <w:t>，未提供此项不得分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79" w:hRule="atLeast"/>
          <w:jc w:val="center"/>
        </w:trPr>
        <w:tc>
          <w:tcPr>
            <w:tcW w:w="511" w:type="dxa"/>
            <w:vAlign w:val="center"/>
          </w:tcPr>
          <w:p>
            <w:pPr>
              <w:jc w:val="center"/>
              <w:rPr>
                <w:rFonts w:hint="default"/>
                <w:highlight w:val="none"/>
                <w:lang w:val="en-US" w:eastAsia="zh-CN"/>
              </w:rPr>
            </w:pPr>
            <w:r>
              <w:rPr>
                <w:rFonts w:hint="eastAsia"/>
                <w:highlight w:val="none"/>
                <w:lang w:val="en-US" w:eastAsia="zh-CN"/>
              </w:rPr>
              <w:t>5</w:t>
            </w:r>
          </w:p>
        </w:tc>
        <w:tc>
          <w:tcPr>
            <w:tcW w:w="1071" w:type="dxa"/>
            <w:vAlign w:val="center"/>
          </w:tcPr>
          <w:p>
            <w:pPr>
              <w:rPr>
                <w:highlight w:val="none"/>
              </w:rPr>
            </w:pPr>
            <w:r>
              <w:rPr>
                <w:rFonts w:hint="eastAsia"/>
                <w:highlight w:val="none"/>
                <w:lang w:val="en-US" w:eastAsia="zh-CN"/>
              </w:rPr>
              <w:t>标书完整性</w:t>
            </w:r>
          </w:p>
        </w:tc>
        <w:tc>
          <w:tcPr>
            <w:tcW w:w="663" w:type="dxa"/>
            <w:vAlign w:val="center"/>
          </w:tcPr>
          <w:p>
            <w:pPr>
              <w:jc w:val="center"/>
              <w:rPr>
                <w:rFonts w:hint="eastAsia"/>
                <w:highlight w:val="none"/>
                <w:lang w:eastAsia="zh-CN"/>
              </w:rPr>
            </w:pPr>
            <w:r>
              <w:rPr>
                <w:rFonts w:hint="eastAsia"/>
                <w:highlight w:val="none"/>
                <w:lang w:val="en-US" w:eastAsia="zh-CN"/>
              </w:rPr>
              <w:t>5</w:t>
            </w:r>
          </w:p>
        </w:tc>
        <w:tc>
          <w:tcPr>
            <w:tcW w:w="6415" w:type="dxa"/>
            <w:vAlign w:val="center"/>
          </w:tcPr>
          <w:p>
            <w:pPr>
              <w:rPr>
                <w:highlight w:val="none"/>
              </w:rPr>
            </w:pPr>
            <w:r>
              <w:rPr>
                <w:rFonts w:hint="eastAsia"/>
                <w:highlight w:val="none"/>
                <w:lang w:val="en-US" w:eastAsia="zh-CN"/>
              </w:rPr>
              <w:t>投标文件格式和内容严格按照招标文件要求编制，同时文字清晰（合同复印件要求关键页清晰可辨认）、内容完整、装订整齐、目录简洁、正文有页码，得3分；投标文件中提供的影印件、扫描件、图片中字迹清晰、可辨认并双面打印，得2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511" w:type="dxa"/>
            <w:vAlign w:val="center"/>
          </w:tcPr>
          <w:p>
            <w:pPr>
              <w:jc w:val="center"/>
              <w:rPr>
                <w:rFonts w:hint="default"/>
                <w:highlight w:val="none"/>
                <w:lang w:val="en-US" w:eastAsia="zh-CN"/>
              </w:rPr>
            </w:pPr>
            <w:r>
              <w:rPr>
                <w:rFonts w:hint="eastAsia"/>
                <w:highlight w:val="none"/>
                <w:lang w:val="en-US" w:eastAsia="zh-CN"/>
              </w:rPr>
              <w:t>6</w:t>
            </w:r>
          </w:p>
        </w:tc>
        <w:tc>
          <w:tcPr>
            <w:tcW w:w="1071" w:type="dxa"/>
            <w:vAlign w:val="center"/>
          </w:tcPr>
          <w:p>
            <w:pPr>
              <w:rPr>
                <w:rFonts w:hint="eastAsia"/>
                <w:highlight w:val="none"/>
                <w:lang w:eastAsia="zh-CN"/>
              </w:rPr>
            </w:pPr>
            <w:r>
              <w:rPr>
                <w:rFonts w:hint="eastAsia"/>
                <w:highlight w:val="none"/>
                <w:lang w:val="en-US" w:eastAsia="zh-CN"/>
              </w:rPr>
              <w:t>服务</w:t>
            </w:r>
            <w:r>
              <w:rPr>
                <w:rFonts w:hint="eastAsia"/>
                <w:highlight w:val="none"/>
                <w:lang w:eastAsia="zh-CN"/>
              </w:rPr>
              <w:t>承诺</w:t>
            </w:r>
          </w:p>
        </w:tc>
        <w:tc>
          <w:tcPr>
            <w:tcW w:w="663" w:type="dxa"/>
            <w:vAlign w:val="center"/>
          </w:tcPr>
          <w:p>
            <w:pPr>
              <w:jc w:val="center"/>
              <w:rPr>
                <w:rFonts w:hint="default"/>
                <w:highlight w:val="none"/>
                <w:lang w:val="en-US" w:eastAsia="zh-CN"/>
              </w:rPr>
            </w:pPr>
            <w:r>
              <w:rPr>
                <w:rFonts w:hint="eastAsia"/>
                <w:highlight w:val="none"/>
                <w:lang w:val="en-US" w:eastAsia="zh-CN"/>
              </w:rPr>
              <w:t>5</w:t>
            </w:r>
          </w:p>
        </w:tc>
        <w:tc>
          <w:tcPr>
            <w:tcW w:w="6415" w:type="dxa"/>
            <w:vAlign w:val="center"/>
          </w:tcPr>
          <w:p>
            <w:pPr>
              <w:rPr>
                <w:rFonts w:hint="default"/>
                <w:highlight w:val="none"/>
                <w:lang w:val="en-US"/>
              </w:rPr>
            </w:pPr>
            <w:r>
              <w:rPr>
                <w:rFonts w:hint="default"/>
                <w:highlight w:val="none"/>
                <w:lang w:val="en-US" w:eastAsia="zh-CN"/>
              </w:rPr>
              <w:t>根据供应商对项目实施过程中的服务及实质性承诺及有效措施等内容进行评分。能提出实施过程中可能存在的问题并提出了明确详细的合理性建议得5分，较明确合理的得3分，一般基本明确的得1分，未明确的不得分。</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511" w:type="dxa"/>
            <w:vAlign w:val="center"/>
          </w:tcPr>
          <w:p>
            <w:pPr>
              <w:rPr>
                <w:highlight w:val="none"/>
              </w:rPr>
            </w:pPr>
          </w:p>
        </w:tc>
        <w:tc>
          <w:tcPr>
            <w:tcW w:w="1071" w:type="dxa"/>
            <w:vAlign w:val="center"/>
          </w:tcPr>
          <w:p>
            <w:pPr>
              <w:rPr>
                <w:highlight w:val="none"/>
              </w:rPr>
            </w:pPr>
            <w:r>
              <w:rPr>
                <w:highlight w:val="none"/>
              </w:rPr>
              <w:t>合计</w:t>
            </w:r>
          </w:p>
        </w:tc>
        <w:tc>
          <w:tcPr>
            <w:tcW w:w="663" w:type="dxa"/>
            <w:vAlign w:val="center"/>
          </w:tcPr>
          <w:p>
            <w:pPr>
              <w:jc w:val="center"/>
              <w:rPr>
                <w:highlight w:val="none"/>
              </w:rPr>
            </w:pPr>
            <w:r>
              <w:rPr>
                <w:highlight w:val="none"/>
              </w:rPr>
              <w:t>100</w:t>
            </w:r>
          </w:p>
        </w:tc>
        <w:tc>
          <w:tcPr>
            <w:tcW w:w="6415" w:type="dxa"/>
            <w:vAlign w:val="center"/>
          </w:tcPr>
          <w:p>
            <w:pPr>
              <w:rPr>
                <w:highlight w:val="none"/>
              </w:rPr>
            </w:pPr>
          </w:p>
        </w:tc>
      </w:tr>
    </w:tbl>
    <w:p>
      <w:pPr>
        <w:rPr>
          <w:rFonts w:asciiTheme="minorEastAsia" w:hAnsiTheme="minorEastAsia" w:eastAsiaTheme="minorEastAsia"/>
        </w:rPr>
      </w:pPr>
      <w:r>
        <w:rPr>
          <w:rFonts w:asciiTheme="minorEastAsia" w:hAnsiTheme="minorEastAsia" w:eastAsiaTheme="minorEastAsia"/>
        </w:rPr>
        <w:br w:type="page"/>
      </w:r>
    </w:p>
    <w:p>
      <w:pPr>
        <w:pStyle w:val="2"/>
      </w:pPr>
    </w:p>
    <w:p>
      <w:pPr>
        <w:pStyle w:val="36"/>
        <w:ind w:firstLine="0" w:firstLineChars="0"/>
        <w:rPr>
          <w:rFonts w:cs="宋体" w:asciiTheme="minorEastAsia" w:hAnsiTheme="minorEastAsia" w:eastAsiaTheme="minorEastAsia"/>
          <w:b/>
          <w:sz w:val="52"/>
        </w:rPr>
      </w:pPr>
    </w:p>
    <w:bookmarkEnd w:id="567"/>
    <w:p>
      <w:pPr>
        <w:tabs>
          <w:tab w:val="center" w:pos="4536"/>
          <w:tab w:val="left" w:pos="7560"/>
        </w:tabs>
        <w:spacing w:line="360" w:lineRule="auto"/>
        <w:jc w:val="center"/>
        <w:rPr>
          <w:rFonts w:cs="宋体" w:asciiTheme="minorEastAsia" w:hAnsiTheme="minorEastAsia" w:eastAsiaTheme="minorEastAsia"/>
          <w:b/>
          <w:sz w:val="52"/>
        </w:rPr>
      </w:pPr>
      <w:r>
        <w:rPr>
          <w:rFonts w:hint="eastAsia" w:cs="宋体" w:asciiTheme="minorEastAsia" w:hAnsiTheme="minorEastAsia" w:eastAsiaTheme="minorEastAsia"/>
          <w:b/>
          <w:w w:val="110"/>
          <w:sz w:val="52"/>
        </w:rPr>
        <w:t xml:space="preserve">采 购 </w:t>
      </w:r>
      <w:r>
        <w:rPr>
          <w:rFonts w:hint="eastAsia" w:cs="宋体" w:asciiTheme="minorEastAsia" w:hAnsiTheme="minorEastAsia" w:eastAsiaTheme="minorEastAsia"/>
          <w:b/>
          <w:sz w:val="52"/>
        </w:rPr>
        <w:t>合 同</w:t>
      </w:r>
    </w:p>
    <w:p>
      <w:pPr>
        <w:pStyle w:val="6"/>
        <w:spacing w:line="240" w:lineRule="atLeast"/>
        <w:ind w:left="1080" w:leftChars="257" w:hanging="540"/>
        <w:rPr>
          <w:rFonts w:asciiTheme="minorEastAsia" w:hAnsiTheme="minorEastAsia" w:eastAsiaTheme="minorEastAsia"/>
          <w:sz w:val="28"/>
        </w:rPr>
      </w:pPr>
    </w:p>
    <w:p>
      <w:pPr>
        <w:spacing w:line="240" w:lineRule="atLeast"/>
        <w:ind w:left="-567" w:leftChars="-270" w:firstLine="540"/>
        <w:jc w:val="center"/>
        <w:rPr>
          <w:rFonts w:asciiTheme="minorEastAsia" w:hAnsiTheme="minorEastAsia" w:eastAsiaTheme="minorEastAsia"/>
          <w:kern w:val="44"/>
          <w:sz w:val="28"/>
          <w:szCs w:val="28"/>
        </w:rPr>
      </w:pPr>
      <w:r>
        <w:rPr>
          <w:rFonts w:hint="eastAsia" w:asciiTheme="minorEastAsia" w:hAnsiTheme="minorEastAsia" w:eastAsiaTheme="minorEastAsia"/>
          <w:kern w:val="44"/>
          <w:sz w:val="28"/>
          <w:szCs w:val="28"/>
        </w:rPr>
        <w:t>请参照服务类政府采购合同参考范本订立采购合同。</w:t>
      </w:r>
    </w:p>
    <w:p>
      <w:pPr>
        <w:pStyle w:val="6"/>
        <w:spacing w:line="240" w:lineRule="atLeast"/>
        <w:ind w:firstLine="0"/>
        <w:rPr>
          <w:rFonts w:asciiTheme="minorEastAsia" w:hAnsiTheme="minorEastAsia" w:eastAsiaTheme="minorEastAsia"/>
        </w:rPr>
      </w:pPr>
    </w:p>
    <w:p>
      <w:pPr>
        <w:rPr>
          <w:rFonts w:asciiTheme="minorEastAsia" w:hAnsiTheme="minorEastAsia" w:eastAsiaTheme="minorEastAsia"/>
          <w:sz w:val="24"/>
          <w:u w:val="single"/>
        </w:rPr>
      </w:pPr>
      <w:r>
        <w:rPr>
          <w:rFonts w:hint="eastAsia" w:asciiTheme="minorEastAsia" w:hAnsiTheme="minorEastAsia" w:eastAsiaTheme="minorEastAsia"/>
          <w:sz w:val="24"/>
        </w:rPr>
        <w:t>合同编号：</w:t>
      </w:r>
      <w:r>
        <w:rPr>
          <w:rFonts w:asciiTheme="minorEastAsia" w:hAnsiTheme="minorEastAsia" w:eastAsiaTheme="minorEastAsia"/>
          <w:sz w:val="24"/>
          <w:u w:val="single"/>
        </w:rPr>
        <w:t xml:space="preserve">           </w:t>
      </w:r>
    </w:p>
    <w:p>
      <w:pPr>
        <w:pStyle w:val="25"/>
        <w:rPr>
          <w:rFonts w:asciiTheme="minorEastAsia" w:hAnsiTheme="minorEastAsia" w:eastAsiaTheme="minorEastAsia"/>
          <w:b/>
          <w:sz w:val="28"/>
          <w:szCs w:val="28"/>
        </w:rPr>
      </w:pPr>
    </w:p>
    <w:p>
      <w:pPr>
        <w:spacing w:line="480" w:lineRule="auto"/>
        <w:jc w:val="center"/>
        <w:rPr>
          <w:rFonts w:asciiTheme="minorEastAsia" w:hAnsiTheme="minorEastAsia" w:eastAsiaTheme="minorEastAsia"/>
          <w:b/>
          <w:sz w:val="28"/>
          <w:szCs w:val="28"/>
        </w:rPr>
      </w:pPr>
    </w:p>
    <w:p>
      <w:pPr>
        <w:spacing w:line="480" w:lineRule="auto"/>
        <w:jc w:val="center"/>
        <w:rPr>
          <w:rFonts w:asciiTheme="minorEastAsia" w:hAnsiTheme="minorEastAsia" w:eastAsiaTheme="minorEastAsia"/>
          <w:b/>
          <w:sz w:val="28"/>
          <w:szCs w:val="28"/>
        </w:rPr>
      </w:pPr>
    </w:p>
    <w:p>
      <w:pPr>
        <w:spacing w:line="480" w:lineRule="auto"/>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政府采购合同参考范本</w:t>
      </w:r>
    </w:p>
    <w:p>
      <w:pPr>
        <w:spacing w:line="480" w:lineRule="auto"/>
        <w:jc w:val="center"/>
        <w:rPr>
          <w:rFonts w:asciiTheme="minorEastAsia" w:hAnsiTheme="minorEastAsia" w:eastAsiaTheme="minorEastAsia"/>
          <w:b/>
          <w:sz w:val="24"/>
        </w:rPr>
      </w:pPr>
      <w:r>
        <w:rPr>
          <w:rFonts w:hint="eastAsia" w:asciiTheme="minorEastAsia" w:hAnsiTheme="minorEastAsia" w:eastAsiaTheme="minorEastAsia"/>
          <w:b/>
          <w:sz w:val="24"/>
        </w:rPr>
        <w:t>（服务类）</w:t>
      </w:r>
    </w:p>
    <w:p>
      <w:pPr>
        <w:pStyle w:val="63"/>
        <w:ind w:firstLine="0"/>
        <w:rPr>
          <w:rFonts w:asciiTheme="minorEastAsia" w:hAnsiTheme="minorEastAsia" w:eastAsiaTheme="minorEastAsia"/>
          <w:szCs w:val="24"/>
        </w:rPr>
      </w:pPr>
    </w:p>
    <w:p>
      <w:pPr>
        <w:pStyle w:val="63"/>
        <w:ind w:firstLine="0"/>
        <w:rPr>
          <w:rFonts w:asciiTheme="minorEastAsia" w:hAnsiTheme="minorEastAsia" w:eastAsiaTheme="minorEastAsia"/>
          <w:szCs w:val="24"/>
        </w:rPr>
      </w:pPr>
    </w:p>
    <w:p>
      <w:pPr>
        <w:pStyle w:val="63"/>
        <w:ind w:firstLine="0"/>
        <w:rPr>
          <w:rFonts w:asciiTheme="minorEastAsia" w:hAnsiTheme="minorEastAsia" w:eastAsiaTheme="minorEastAsia"/>
          <w:szCs w:val="24"/>
        </w:rPr>
      </w:pPr>
    </w:p>
    <w:p>
      <w:pPr>
        <w:pStyle w:val="63"/>
        <w:ind w:firstLine="0"/>
        <w:jc w:val="center"/>
        <w:rPr>
          <w:rFonts w:asciiTheme="minorEastAsia" w:hAnsiTheme="minorEastAsia" w:eastAsiaTheme="minorEastAsia"/>
          <w:b/>
          <w:szCs w:val="24"/>
        </w:rPr>
      </w:pPr>
      <w:r>
        <w:rPr>
          <w:rFonts w:hint="eastAsia" w:asciiTheme="minorEastAsia" w:hAnsiTheme="minorEastAsia" w:eastAsiaTheme="minorEastAsia"/>
          <w:b/>
          <w:szCs w:val="24"/>
        </w:rPr>
        <w:t>第一部分</w:t>
      </w:r>
      <w:r>
        <w:rPr>
          <w:rFonts w:asciiTheme="minorEastAsia" w:hAnsiTheme="minorEastAsia" w:eastAsiaTheme="minorEastAsia"/>
          <w:b/>
          <w:szCs w:val="24"/>
        </w:rPr>
        <w:t xml:space="preserve"> </w:t>
      </w:r>
      <w:r>
        <w:rPr>
          <w:rFonts w:hint="eastAsia" w:asciiTheme="minorEastAsia" w:hAnsiTheme="minorEastAsia" w:eastAsiaTheme="minorEastAsia"/>
          <w:b/>
          <w:szCs w:val="24"/>
        </w:rPr>
        <w:t>合同书</w:t>
      </w:r>
    </w:p>
    <w:p>
      <w:pPr>
        <w:pStyle w:val="63"/>
        <w:ind w:firstLine="0"/>
        <w:rPr>
          <w:rFonts w:asciiTheme="minorEastAsia" w:hAnsiTheme="minorEastAsia" w:eastAsiaTheme="minorEastAsia"/>
          <w:szCs w:val="24"/>
        </w:rPr>
      </w:pPr>
    </w:p>
    <w:p>
      <w:pPr>
        <w:pStyle w:val="63"/>
        <w:ind w:firstLine="0"/>
        <w:rPr>
          <w:rFonts w:asciiTheme="minorEastAsia" w:hAnsiTheme="minorEastAsia" w:eastAsiaTheme="minorEastAsia"/>
          <w:szCs w:val="24"/>
        </w:rPr>
      </w:pPr>
    </w:p>
    <w:p>
      <w:pPr>
        <w:spacing w:before="120" w:line="22" w:lineRule="atLeast"/>
        <w:rPr>
          <w:rFonts w:asciiTheme="minorEastAsia" w:hAnsiTheme="minorEastAsia" w:eastAsiaTheme="minorEastAsia"/>
          <w:sz w:val="24"/>
        </w:rPr>
      </w:pPr>
    </w:p>
    <w:p>
      <w:pPr>
        <w:spacing w:before="120" w:line="22" w:lineRule="atLeast"/>
        <w:ind w:left="960"/>
        <w:rPr>
          <w:rFonts w:asciiTheme="minorEastAsia" w:hAnsiTheme="minorEastAsia" w:eastAsiaTheme="minorEastAsia"/>
          <w:sz w:val="24"/>
        </w:rPr>
      </w:pPr>
      <w:r>
        <w:rPr>
          <w:rFonts w:hint="eastAsia" w:asciiTheme="minorEastAsia" w:hAnsiTheme="minorEastAsia" w:eastAsiaTheme="minorEastAsia"/>
          <w:sz w:val="24"/>
        </w:rPr>
        <w:t>项目名称：</w:t>
      </w:r>
      <w:r>
        <w:rPr>
          <w:rFonts w:asciiTheme="minorEastAsia" w:hAnsiTheme="minorEastAsia" w:eastAsiaTheme="minorEastAsia"/>
          <w:sz w:val="24"/>
          <w:u w:val="single"/>
        </w:rPr>
        <w:t xml:space="preserve">                                   </w:t>
      </w:r>
    </w:p>
    <w:p>
      <w:pPr>
        <w:rPr>
          <w:rFonts w:asciiTheme="minorEastAsia" w:hAnsiTheme="minorEastAsia" w:eastAsiaTheme="minorEastAsia"/>
        </w:rPr>
      </w:pPr>
    </w:p>
    <w:p>
      <w:pPr>
        <w:spacing w:before="120" w:line="22" w:lineRule="atLeast"/>
        <w:ind w:left="960"/>
        <w:rPr>
          <w:rFonts w:asciiTheme="minorEastAsia" w:hAnsiTheme="minorEastAsia" w:eastAsiaTheme="minorEastAsia"/>
          <w:sz w:val="24"/>
          <w:u w:val="single"/>
        </w:rPr>
      </w:pPr>
      <w:r>
        <w:rPr>
          <w:rFonts w:hint="eastAsia" w:asciiTheme="minorEastAsia" w:hAnsiTheme="minorEastAsia" w:eastAsiaTheme="minorEastAsia"/>
          <w:sz w:val="24"/>
        </w:rPr>
        <w:t>甲方：</w:t>
      </w:r>
      <w:r>
        <w:rPr>
          <w:rFonts w:asciiTheme="minorEastAsia" w:hAnsiTheme="minorEastAsia" w:eastAsiaTheme="minorEastAsia"/>
          <w:sz w:val="24"/>
          <w:u w:val="single"/>
        </w:rPr>
        <w:t xml:space="preserve">                                       </w:t>
      </w:r>
    </w:p>
    <w:p>
      <w:pPr>
        <w:spacing w:before="120" w:line="22" w:lineRule="atLeast"/>
        <w:rPr>
          <w:rFonts w:asciiTheme="minorEastAsia" w:hAnsiTheme="minorEastAsia" w:eastAsiaTheme="minorEastAsia"/>
          <w:sz w:val="24"/>
        </w:rPr>
      </w:pPr>
    </w:p>
    <w:p>
      <w:pPr>
        <w:spacing w:before="120" w:line="22" w:lineRule="atLeast"/>
        <w:ind w:left="960"/>
        <w:rPr>
          <w:rFonts w:asciiTheme="minorEastAsia" w:hAnsiTheme="minorEastAsia" w:eastAsiaTheme="minorEastAsia"/>
          <w:sz w:val="24"/>
          <w:u w:val="single"/>
        </w:rPr>
      </w:pPr>
      <w:r>
        <w:rPr>
          <w:rFonts w:hint="eastAsia" w:asciiTheme="minorEastAsia" w:hAnsiTheme="minorEastAsia" w:eastAsiaTheme="minorEastAsia"/>
          <w:sz w:val="24"/>
        </w:rPr>
        <w:t>乙方：</w:t>
      </w:r>
      <w:r>
        <w:rPr>
          <w:rFonts w:asciiTheme="minorEastAsia" w:hAnsiTheme="minorEastAsia" w:eastAsiaTheme="minorEastAsia"/>
          <w:sz w:val="24"/>
          <w:u w:val="single"/>
        </w:rPr>
        <w:t xml:space="preserve">                                       </w:t>
      </w:r>
    </w:p>
    <w:p>
      <w:pPr>
        <w:spacing w:before="120" w:line="22" w:lineRule="atLeast"/>
        <w:rPr>
          <w:rFonts w:asciiTheme="minorEastAsia" w:hAnsiTheme="minorEastAsia" w:eastAsiaTheme="minorEastAsia"/>
          <w:sz w:val="24"/>
        </w:rPr>
      </w:pPr>
    </w:p>
    <w:p>
      <w:pPr>
        <w:spacing w:before="120" w:line="22" w:lineRule="atLeast"/>
        <w:ind w:firstLine="960" w:firstLineChars="400"/>
        <w:rPr>
          <w:rFonts w:asciiTheme="minorEastAsia" w:hAnsiTheme="minorEastAsia" w:eastAsiaTheme="minorEastAsia"/>
          <w:sz w:val="24"/>
          <w:u w:val="single"/>
        </w:rPr>
      </w:pPr>
      <w:r>
        <w:rPr>
          <w:rFonts w:hint="eastAsia" w:asciiTheme="minorEastAsia" w:hAnsiTheme="minorEastAsia" w:eastAsiaTheme="minorEastAsia"/>
          <w:sz w:val="24"/>
        </w:rPr>
        <w:t>签订地：</w:t>
      </w:r>
      <w:r>
        <w:rPr>
          <w:rFonts w:asciiTheme="minorEastAsia" w:hAnsiTheme="minorEastAsia" w:eastAsiaTheme="minorEastAsia"/>
          <w:sz w:val="24"/>
          <w:u w:val="single"/>
        </w:rPr>
        <w:t xml:space="preserve">                                     </w:t>
      </w:r>
    </w:p>
    <w:p>
      <w:pPr>
        <w:spacing w:before="120" w:line="22" w:lineRule="atLeast"/>
        <w:rPr>
          <w:rFonts w:asciiTheme="minorEastAsia" w:hAnsiTheme="minorEastAsia" w:eastAsiaTheme="minorEastAsia"/>
          <w:sz w:val="24"/>
        </w:rPr>
      </w:pPr>
    </w:p>
    <w:p>
      <w:pPr>
        <w:spacing w:before="120" w:line="22" w:lineRule="atLeast"/>
        <w:ind w:firstLine="960" w:firstLineChars="400"/>
        <w:rPr>
          <w:rFonts w:asciiTheme="minorEastAsia" w:hAnsiTheme="minorEastAsia" w:eastAsiaTheme="minorEastAsia"/>
          <w:sz w:val="24"/>
          <w:u w:val="single"/>
        </w:rPr>
      </w:pPr>
      <w:r>
        <w:rPr>
          <w:rFonts w:hint="eastAsia" w:asciiTheme="minorEastAsia" w:hAnsiTheme="minorEastAsia" w:eastAsiaTheme="minorEastAsia"/>
          <w:sz w:val="24"/>
        </w:rPr>
        <w:t>签订日期：</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autoSpaceDE w:val="0"/>
        <w:autoSpaceDN w:val="0"/>
        <w:adjustRightInd w:val="0"/>
        <w:spacing w:line="600" w:lineRule="exact"/>
        <w:ind w:firstLine="640"/>
        <w:jc w:val="center"/>
        <w:rPr>
          <w:rFonts w:asciiTheme="minorEastAsia" w:hAnsiTheme="minorEastAsia" w:eastAsiaTheme="minorEastAsia"/>
          <w:sz w:val="24"/>
        </w:rPr>
        <w:sectPr>
          <w:headerReference r:id="rId21" w:type="first"/>
          <w:footerReference r:id="rId24" w:type="first"/>
          <w:headerReference r:id="rId19" w:type="default"/>
          <w:footerReference r:id="rId22" w:type="default"/>
          <w:headerReference r:id="rId20" w:type="even"/>
          <w:footerReference r:id="rId23"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u w:val="single"/>
          <w:lang w:val="zh-CN"/>
        </w:rPr>
        <w:t xml:space="preserve">        </w:t>
      </w:r>
      <w:r>
        <w:rPr>
          <w:rFonts w:hint="eastAsia" w:asciiTheme="minorEastAsia" w:hAnsiTheme="minorEastAsia" w:eastAsiaTheme="minorEastAsia"/>
          <w:sz w:val="24"/>
          <w:lang w:val="zh-CN"/>
        </w:rPr>
        <w:t>年</w:t>
      </w:r>
      <w:r>
        <w:rPr>
          <w:rFonts w:asciiTheme="minorEastAsia" w:hAnsiTheme="minorEastAsia" w:eastAsiaTheme="minorEastAsia"/>
          <w:sz w:val="24"/>
          <w:u w:val="single"/>
          <w:lang w:val="zh-CN"/>
        </w:rPr>
        <w:t xml:space="preserve">    </w:t>
      </w:r>
      <w:r>
        <w:rPr>
          <w:rFonts w:hint="eastAsia" w:asciiTheme="minorEastAsia" w:hAnsiTheme="minorEastAsia" w:eastAsiaTheme="minorEastAsia"/>
          <w:sz w:val="24"/>
          <w:lang w:val="zh-CN"/>
        </w:rPr>
        <w:t>月</w:t>
      </w:r>
      <w:r>
        <w:rPr>
          <w:rFonts w:asciiTheme="minorEastAsia" w:hAnsiTheme="minorEastAsia" w:eastAsiaTheme="minorEastAsia"/>
          <w:sz w:val="24"/>
          <w:u w:val="single"/>
          <w:lang w:val="zh-CN"/>
        </w:rPr>
        <w:t xml:space="preserve">    </w:t>
      </w:r>
      <w:r>
        <w:rPr>
          <w:rFonts w:hint="eastAsia" w:asciiTheme="minorEastAsia" w:hAnsiTheme="minorEastAsia" w:eastAsiaTheme="minorEastAsia"/>
          <w:sz w:val="24"/>
          <w:lang w:val="zh-CN"/>
        </w:rPr>
        <w:t>日</w:t>
      </w:r>
      <w:r>
        <w:rPr>
          <w:rFonts w:hint="eastAsia" w:asciiTheme="minorEastAsia" w:hAnsiTheme="minorEastAsia" w:eastAsiaTheme="minorEastAsia"/>
          <w:sz w:val="24"/>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（采购人名称）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以</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（政府采购方式）</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对</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（同前页项目名称）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项目进行了采购。经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（相关评定主体名称）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评定，</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（中标供应商名称）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zh-CN"/>
        </w:rPr>
        <w:t>根据《中华人民共和国合同法》、《中华人民共和国政府采购法》等相关法律法规之规定，按照平等、自愿、公平和诚实信用的原则，经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（采购人名称）</w:t>
      </w:r>
      <w:r>
        <w:rPr>
          <w:rFonts w:asciiTheme="minorEastAsia" w:hAnsiTheme="minorEastAsia" w:eastAsiaTheme="minorEastAsia"/>
          <w:sz w:val="24"/>
          <w:u w:val="single"/>
        </w:rPr>
        <w:t xml:space="preserve">   </w:t>
      </w:r>
      <w:r>
        <w:rPr>
          <w:rFonts w:asciiTheme="minorEastAsia" w:hAnsiTheme="minorEastAsia" w:eastAsiaTheme="minorEastAsia"/>
          <w:sz w:val="24"/>
          <w:lang w:val="zh-CN"/>
        </w:rPr>
        <w:t>(</w:t>
      </w:r>
      <w:r>
        <w:rPr>
          <w:rFonts w:hint="eastAsia" w:asciiTheme="minorEastAsia" w:hAnsiTheme="minorEastAsia" w:eastAsiaTheme="minorEastAsia"/>
          <w:sz w:val="24"/>
          <w:lang w:val="zh-CN"/>
        </w:rPr>
        <w:t>以下简称：甲方</w:t>
      </w:r>
      <w:r>
        <w:rPr>
          <w:rFonts w:asciiTheme="minorEastAsia" w:hAnsiTheme="minorEastAsia" w:eastAsiaTheme="minorEastAsia"/>
          <w:sz w:val="24"/>
          <w:lang w:val="zh-CN"/>
        </w:rPr>
        <w:t>)</w:t>
      </w:r>
      <w:r>
        <w:rPr>
          <w:rFonts w:hint="eastAsia" w:asciiTheme="minorEastAsia" w:hAnsiTheme="minorEastAsia" w:eastAsiaTheme="minorEastAsia"/>
          <w:sz w:val="24"/>
          <w:lang w:val="zh-CN"/>
        </w:rPr>
        <w:t>和</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（中标供应商名称）</w:t>
      </w:r>
      <w:r>
        <w:rPr>
          <w:rFonts w:asciiTheme="minorEastAsia" w:hAnsiTheme="minorEastAsia" w:eastAsiaTheme="minorEastAsia"/>
          <w:sz w:val="24"/>
          <w:u w:val="single"/>
        </w:rPr>
        <w:t xml:space="preserve">   </w:t>
      </w:r>
      <w:r>
        <w:rPr>
          <w:rFonts w:asciiTheme="minorEastAsia" w:hAnsiTheme="minorEastAsia" w:eastAsiaTheme="minorEastAsia"/>
          <w:sz w:val="24"/>
          <w:lang w:val="zh-CN"/>
        </w:rPr>
        <w:t>(</w:t>
      </w:r>
      <w:r>
        <w:rPr>
          <w:rFonts w:hint="eastAsia" w:asciiTheme="minorEastAsia" w:hAnsiTheme="minorEastAsia" w:eastAsiaTheme="minorEastAsia"/>
          <w:sz w:val="24"/>
          <w:lang w:val="zh-CN"/>
        </w:rPr>
        <w:t>以下简称：乙方</w:t>
      </w:r>
      <w:r>
        <w:rPr>
          <w:rFonts w:asciiTheme="minorEastAsia" w:hAnsiTheme="minorEastAsia" w:eastAsiaTheme="minorEastAsia"/>
          <w:sz w:val="24"/>
          <w:lang w:val="zh-CN"/>
        </w:rPr>
        <w:t>)</w:t>
      </w:r>
      <w:r>
        <w:rPr>
          <w:rFonts w:hint="eastAsia" w:asciiTheme="minorEastAsia" w:hAnsiTheme="minorEastAsia" w:eastAsiaTheme="minorEastAsia"/>
          <w:sz w:val="24"/>
          <w:lang w:val="zh-CN"/>
        </w:rPr>
        <w:t>协商一致，约定以下合同</w:t>
      </w:r>
      <w:r>
        <w:rPr>
          <w:rFonts w:hint="eastAsia" w:asciiTheme="minorEastAsia" w:hAnsiTheme="minorEastAsia" w:eastAsiaTheme="minorEastAsia"/>
          <w:sz w:val="24"/>
        </w:rPr>
        <w:t>条款，以兹共同遵守、全面履行。</w:t>
      </w:r>
    </w:p>
    <w:p>
      <w:pPr>
        <w:spacing w:line="560" w:lineRule="exact"/>
        <w:ind w:firstLine="482" w:firstLineChars="200"/>
        <w:outlineLvl w:val="0"/>
        <w:rPr>
          <w:rFonts w:asciiTheme="minorEastAsia" w:hAnsiTheme="minorEastAsia" w:eastAsiaTheme="minorEastAsia"/>
          <w:sz w:val="24"/>
        </w:rPr>
      </w:pPr>
      <w:bookmarkStart w:id="581" w:name="_Toc28855"/>
      <w:bookmarkStart w:id="582" w:name="_Toc22967"/>
      <w:bookmarkStart w:id="583" w:name="_Toc19273"/>
      <w:bookmarkStart w:id="584" w:name="_Toc15367"/>
      <w:bookmarkStart w:id="585" w:name="_Toc20421"/>
      <w:bookmarkStart w:id="586" w:name="_Toc108880249"/>
      <w:r>
        <w:rPr>
          <w:rFonts w:asciiTheme="minorEastAsia" w:hAnsiTheme="minorEastAsia" w:eastAsiaTheme="minorEastAsia"/>
          <w:b/>
          <w:sz w:val="24"/>
        </w:rPr>
        <w:t xml:space="preserve">1.1 </w:t>
      </w:r>
      <w:r>
        <w:rPr>
          <w:rFonts w:hint="eastAsia" w:asciiTheme="minorEastAsia" w:hAnsiTheme="minorEastAsia" w:eastAsiaTheme="minorEastAsia"/>
          <w:b/>
          <w:sz w:val="24"/>
        </w:rPr>
        <w:t>合同组成部分</w:t>
      </w:r>
      <w:bookmarkEnd w:id="581"/>
      <w:bookmarkEnd w:id="582"/>
      <w:bookmarkEnd w:id="583"/>
      <w:bookmarkEnd w:id="584"/>
      <w:bookmarkEnd w:id="585"/>
      <w:bookmarkEnd w:id="586"/>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1.1.1 </w:t>
      </w:r>
      <w:r>
        <w:rPr>
          <w:rFonts w:hint="eastAsia" w:asciiTheme="minorEastAsia" w:hAnsiTheme="minorEastAsia" w:eastAsiaTheme="minorEastAsia"/>
          <w:sz w:val="24"/>
        </w:rPr>
        <w:t>本合同及其补充合同、变更协议；</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1.1.2 </w:t>
      </w:r>
      <w:r>
        <w:rPr>
          <w:rFonts w:hint="eastAsia" w:asciiTheme="minorEastAsia" w:hAnsiTheme="minorEastAsia" w:eastAsiaTheme="minorEastAsia"/>
          <w:sz w:val="24"/>
        </w:rPr>
        <w:t>中标通知书；</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1.1.3 </w:t>
      </w:r>
      <w:r>
        <w:rPr>
          <w:rFonts w:hint="eastAsia" w:asciiTheme="minorEastAsia" w:hAnsiTheme="minorEastAsia" w:eastAsiaTheme="minorEastAsia"/>
          <w:sz w:val="24"/>
        </w:rPr>
        <w:t>投标文件（含澄清或者说明文件）；</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1.1.4 </w:t>
      </w:r>
      <w:r>
        <w:rPr>
          <w:rFonts w:hint="eastAsia" w:asciiTheme="minorEastAsia" w:hAnsiTheme="minorEastAsia" w:eastAsiaTheme="minorEastAsia"/>
          <w:sz w:val="24"/>
        </w:rPr>
        <w:t>招标文件（含澄清或者修改文件）；</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1.1.5 </w:t>
      </w:r>
      <w:r>
        <w:rPr>
          <w:rFonts w:hint="eastAsia" w:asciiTheme="minorEastAsia" w:hAnsiTheme="minorEastAsia" w:eastAsiaTheme="minorEastAsia"/>
          <w:sz w:val="24"/>
        </w:rPr>
        <w:t>其他相关采购文件。</w:t>
      </w:r>
    </w:p>
    <w:p>
      <w:pPr>
        <w:spacing w:line="560" w:lineRule="exact"/>
        <w:ind w:firstLine="482" w:firstLineChars="200"/>
        <w:outlineLvl w:val="0"/>
        <w:rPr>
          <w:rFonts w:asciiTheme="minorEastAsia" w:hAnsiTheme="minorEastAsia" w:eastAsiaTheme="minorEastAsia"/>
          <w:b/>
          <w:sz w:val="24"/>
        </w:rPr>
      </w:pPr>
      <w:bookmarkStart w:id="587" w:name="_Toc108880250"/>
      <w:bookmarkStart w:id="588" w:name="_Toc22185"/>
      <w:bookmarkStart w:id="589" w:name="_Toc6773"/>
      <w:bookmarkStart w:id="590" w:name="_Toc6311"/>
      <w:bookmarkStart w:id="591" w:name="_Toc18585"/>
      <w:bookmarkStart w:id="592" w:name="_Toc2918"/>
      <w:r>
        <w:rPr>
          <w:rFonts w:asciiTheme="minorEastAsia" w:hAnsiTheme="minorEastAsia" w:eastAsiaTheme="minorEastAsia"/>
          <w:b/>
          <w:sz w:val="24"/>
        </w:rPr>
        <w:t xml:space="preserve">1.2 </w:t>
      </w:r>
      <w:r>
        <w:rPr>
          <w:rFonts w:hint="eastAsia" w:asciiTheme="minorEastAsia" w:hAnsiTheme="minorEastAsia" w:eastAsiaTheme="minorEastAsia"/>
          <w:b/>
          <w:sz w:val="24"/>
        </w:rPr>
        <w:t>标的</w:t>
      </w:r>
      <w:bookmarkEnd w:id="587"/>
      <w:bookmarkEnd w:id="588"/>
      <w:bookmarkEnd w:id="589"/>
      <w:bookmarkEnd w:id="590"/>
      <w:bookmarkEnd w:id="591"/>
      <w:bookmarkEnd w:id="592"/>
    </w:p>
    <w:p>
      <w:pPr>
        <w:spacing w:line="56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rPr>
        <w:t xml:space="preserve">1.2.1 </w:t>
      </w:r>
      <w:r>
        <w:rPr>
          <w:rFonts w:hint="eastAsia" w:asciiTheme="minorEastAsia" w:hAnsiTheme="minorEastAsia" w:eastAsiaTheme="minorEastAsia"/>
          <w:sz w:val="24"/>
        </w:rPr>
        <w:t>标的名称：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rPr>
        <w:t xml:space="preserve">1.2.2 </w:t>
      </w:r>
      <w:r>
        <w:rPr>
          <w:rFonts w:hint="eastAsia" w:asciiTheme="minorEastAsia" w:hAnsiTheme="minorEastAsia" w:eastAsiaTheme="minorEastAsia"/>
          <w:sz w:val="24"/>
        </w:rPr>
        <w:t>标的数量：</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1.2.3 </w:t>
      </w:r>
      <w:r>
        <w:rPr>
          <w:rFonts w:hint="eastAsia" w:asciiTheme="minorEastAsia" w:hAnsiTheme="minorEastAsia" w:eastAsiaTheme="minorEastAsia"/>
          <w:sz w:val="24"/>
        </w:rPr>
        <w:t>标的质量：</w:t>
      </w:r>
      <w:r>
        <w:rPr>
          <w:rFonts w:hint="eastAsia" w:asciiTheme="minorEastAsia" w:hAnsiTheme="minorEastAsia" w:eastAsiaTheme="minorEastAsia"/>
          <w:sz w:val="24"/>
          <w:u w:val="single"/>
        </w:rPr>
        <w:t>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2" w:firstLineChars="200"/>
        <w:outlineLvl w:val="0"/>
        <w:rPr>
          <w:rFonts w:asciiTheme="minorEastAsia" w:hAnsiTheme="minorEastAsia" w:eastAsiaTheme="minorEastAsia"/>
          <w:b/>
          <w:sz w:val="24"/>
        </w:rPr>
      </w:pPr>
      <w:bookmarkStart w:id="593" w:name="_Toc5635"/>
      <w:bookmarkStart w:id="594" w:name="_Toc108880251"/>
      <w:bookmarkStart w:id="595" w:name="_Toc13918"/>
      <w:bookmarkStart w:id="596" w:name="_Toc21124"/>
      <w:bookmarkStart w:id="597" w:name="_Toc4929"/>
      <w:bookmarkStart w:id="598" w:name="_Toc1386"/>
      <w:r>
        <w:rPr>
          <w:rFonts w:asciiTheme="minorEastAsia" w:hAnsiTheme="minorEastAsia" w:eastAsiaTheme="minorEastAsia"/>
          <w:b/>
          <w:sz w:val="24"/>
        </w:rPr>
        <w:t xml:space="preserve">1.3 </w:t>
      </w:r>
      <w:r>
        <w:rPr>
          <w:rFonts w:hint="eastAsia" w:asciiTheme="minorEastAsia" w:hAnsiTheme="minorEastAsia" w:eastAsiaTheme="minorEastAsia"/>
          <w:b/>
          <w:sz w:val="24"/>
        </w:rPr>
        <w:t>价款</w:t>
      </w:r>
      <w:bookmarkEnd w:id="593"/>
      <w:bookmarkEnd w:id="594"/>
      <w:bookmarkEnd w:id="595"/>
      <w:bookmarkEnd w:id="596"/>
      <w:bookmarkEnd w:id="597"/>
      <w:bookmarkEnd w:id="598"/>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本合同总价为：￥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元（大写：</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元人民币）。</w:t>
      </w:r>
    </w:p>
    <w:p>
      <w:pPr>
        <w:spacing w:line="56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分项价格：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1"/>
              <w:spacing w:line="5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3402" w:type="dxa"/>
            <w:vAlign w:val="center"/>
          </w:tcPr>
          <w:p>
            <w:pPr>
              <w:pStyle w:val="71"/>
              <w:spacing w:line="560" w:lineRule="exact"/>
              <w:ind w:firstLine="20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分项名称</w:t>
            </w:r>
          </w:p>
        </w:tc>
        <w:tc>
          <w:tcPr>
            <w:tcW w:w="2552" w:type="dxa"/>
            <w:vAlign w:val="center"/>
          </w:tcPr>
          <w:p>
            <w:pPr>
              <w:pStyle w:val="71"/>
              <w:spacing w:line="5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3402"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2552" w:type="dxa"/>
            <w:vAlign w:val="center"/>
          </w:tcPr>
          <w:p>
            <w:pPr>
              <w:pStyle w:val="71"/>
              <w:spacing w:line="560" w:lineRule="exact"/>
              <w:ind w:firstLine="20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3402"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2552" w:type="dxa"/>
            <w:vAlign w:val="center"/>
          </w:tcPr>
          <w:p>
            <w:pPr>
              <w:pStyle w:val="71"/>
              <w:spacing w:line="560" w:lineRule="exact"/>
              <w:ind w:firstLine="20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3402"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2552" w:type="dxa"/>
            <w:vAlign w:val="center"/>
          </w:tcPr>
          <w:p>
            <w:pPr>
              <w:pStyle w:val="71"/>
              <w:spacing w:line="560" w:lineRule="exact"/>
              <w:ind w:firstLine="20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3402" w:type="dxa"/>
            <w:vAlign w:val="center"/>
          </w:tcPr>
          <w:p>
            <w:pPr>
              <w:pStyle w:val="71"/>
              <w:spacing w:line="560" w:lineRule="exact"/>
              <w:ind w:firstLine="200"/>
              <w:jc w:val="center"/>
              <w:rPr>
                <w:rFonts w:asciiTheme="minorEastAsia" w:hAnsiTheme="minorEastAsia" w:eastAsiaTheme="minorEastAsia"/>
                <w:color w:val="000000"/>
                <w:sz w:val="24"/>
                <w:szCs w:val="24"/>
              </w:rPr>
            </w:pPr>
          </w:p>
        </w:tc>
        <w:tc>
          <w:tcPr>
            <w:tcW w:w="2552" w:type="dxa"/>
            <w:vAlign w:val="center"/>
          </w:tcPr>
          <w:p>
            <w:pPr>
              <w:pStyle w:val="71"/>
              <w:spacing w:line="560" w:lineRule="exact"/>
              <w:ind w:firstLine="200"/>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71"/>
              <w:spacing w:line="560" w:lineRule="exact"/>
              <w:ind w:firstLine="20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总价</w:t>
            </w:r>
          </w:p>
        </w:tc>
        <w:tc>
          <w:tcPr>
            <w:tcW w:w="2552" w:type="dxa"/>
            <w:vAlign w:val="center"/>
          </w:tcPr>
          <w:p>
            <w:pPr>
              <w:pStyle w:val="71"/>
              <w:spacing w:line="560" w:lineRule="exact"/>
              <w:ind w:firstLine="200"/>
              <w:jc w:val="center"/>
              <w:rPr>
                <w:rFonts w:asciiTheme="minorEastAsia" w:hAnsiTheme="minorEastAsia" w:eastAsiaTheme="minorEastAsia"/>
                <w:color w:val="000000"/>
                <w:sz w:val="24"/>
                <w:szCs w:val="24"/>
              </w:rPr>
            </w:pPr>
          </w:p>
        </w:tc>
      </w:tr>
    </w:tbl>
    <w:p>
      <w:pPr>
        <w:spacing w:line="560" w:lineRule="exact"/>
        <w:ind w:firstLine="482" w:firstLineChars="200"/>
        <w:outlineLvl w:val="0"/>
        <w:rPr>
          <w:rFonts w:asciiTheme="minorEastAsia" w:hAnsiTheme="minorEastAsia" w:eastAsiaTheme="minorEastAsia"/>
          <w:b/>
          <w:sz w:val="24"/>
        </w:rPr>
      </w:pPr>
      <w:bookmarkStart w:id="599" w:name="_Toc26916"/>
      <w:bookmarkStart w:id="600" w:name="_Toc30506"/>
      <w:bookmarkStart w:id="601" w:name="_Toc30158"/>
      <w:bookmarkStart w:id="602" w:name="_Toc14993"/>
      <w:bookmarkStart w:id="603" w:name="_Toc108880252"/>
      <w:bookmarkStart w:id="604" w:name="_Toc3654"/>
      <w:r>
        <w:rPr>
          <w:rFonts w:asciiTheme="minorEastAsia" w:hAnsiTheme="minorEastAsia" w:eastAsiaTheme="minorEastAsia"/>
          <w:b/>
          <w:sz w:val="24"/>
        </w:rPr>
        <w:t xml:space="preserve">1.4 </w:t>
      </w:r>
      <w:r>
        <w:rPr>
          <w:rFonts w:hint="eastAsia" w:asciiTheme="minorEastAsia" w:hAnsiTheme="minorEastAsia" w:eastAsiaTheme="minorEastAsia"/>
          <w:b/>
          <w:sz w:val="24"/>
        </w:rPr>
        <w:t>付款方式和发票开具方式</w:t>
      </w:r>
      <w:bookmarkEnd w:id="599"/>
      <w:bookmarkEnd w:id="600"/>
      <w:bookmarkEnd w:id="601"/>
      <w:bookmarkEnd w:id="602"/>
      <w:bookmarkEnd w:id="603"/>
      <w:bookmarkEnd w:id="604"/>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1.4.1</w:t>
      </w:r>
      <w:r>
        <w:rPr>
          <w:rFonts w:hint="eastAsia" w:asciiTheme="minorEastAsia" w:hAnsiTheme="minorEastAsia" w:eastAsiaTheme="minorEastAsia"/>
          <w:sz w:val="24"/>
        </w:rPr>
        <w:t>付款方式：</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1.4.2 </w:t>
      </w:r>
      <w:r>
        <w:rPr>
          <w:rFonts w:hint="eastAsia" w:asciiTheme="minorEastAsia" w:hAnsiTheme="minorEastAsia" w:eastAsiaTheme="minorEastAsia"/>
          <w:sz w:val="24"/>
        </w:rPr>
        <w:t>发票开具方式：</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2" w:firstLineChars="200"/>
        <w:outlineLvl w:val="0"/>
        <w:rPr>
          <w:rFonts w:asciiTheme="minorEastAsia" w:hAnsiTheme="minorEastAsia" w:eastAsiaTheme="minorEastAsia"/>
          <w:b/>
          <w:sz w:val="24"/>
        </w:rPr>
      </w:pPr>
      <w:bookmarkStart w:id="605" w:name="_Toc31421"/>
      <w:bookmarkStart w:id="606" w:name="_Toc8772"/>
      <w:bookmarkStart w:id="607" w:name="_Toc4760"/>
      <w:bookmarkStart w:id="608" w:name="_Toc108880253"/>
      <w:bookmarkStart w:id="609" w:name="_Toc3625"/>
      <w:bookmarkStart w:id="610" w:name="_Toc11108"/>
      <w:r>
        <w:rPr>
          <w:rFonts w:asciiTheme="minorEastAsia" w:hAnsiTheme="minorEastAsia" w:eastAsiaTheme="minorEastAsia"/>
          <w:b/>
          <w:sz w:val="24"/>
        </w:rPr>
        <w:t xml:space="preserve">1.5 </w:t>
      </w:r>
      <w:r>
        <w:rPr>
          <w:rFonts w:hint="eastAsia" w:asciiTheme="minorEastAsia" w:hAnsiTheme="minorEastAsia" w:eastAsiaTheme="minorEastAsia"/>
          <w:b/>
          <w:sz w:val="24"/>
        </w:rPr>
        <w:t>履行期限、地点和方式</w:t>
      </w:r>
      <w:bookmarkEnd w:id="605"/>
      <w:bookmarkEnd w:id="606"/>
      <w:bookmarkEnd w:id="607"/>
      <w:bookmarkEnd w:id="608"/>
      <w:bookmarkEnd w:id="609"/>
      <w:bookmarkEnd w:id="610"/>
    </w:p>
    <w:p>
      <w:pPr>
        <w:spacing w:line="56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rPr>
        <w:t xml:space="preserve">1.5.1 </w:t>
      </w:r>
      <w:r>
        <w:rPr>
          <w:rFonts w:hint="eastAsia" w:asciiTheme="minorEastAsia" w:hAnsiTheme="minorEastAsia" w:eastAsiaTheme="minorEastAsia"/>
          <w:sz w:val="24"/>
        </w:rPr>
        <w:t>履行期限：</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1.5.2 </w:t>
      </w:r>
      <w:r>
        <w:rPr>
          <w:rFonts w:hint="eastAsia" w:asciiTheme="minorEastAsia" w:hAnsiTheme="minorEastAsia" w:eastAsiaTheme="minorEastAsia"/>
          <w:sz w:val="24"/>
        </w:rPr>
        <w:t>履行地点：</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1.5.3 </w:t>
      </w:r>
      <w:r>
        <w:rPr>
          <w:rFonts w:hint="eastAsia" w:asciiTheme="minorEastAsia" w:hAnsiTheme="minorEastAsia" w:eastAsiaTheme="minorEastAsia"/>
          <w:sz w:val="24"/>
        </w:rPr>
        <w:t>履行方式：</w:t>
      </w:r>
      <w:r>
        <w:rPr>
          <w:rFonts w:hint="eastAsia" w:asciiTheme="minorEastAsia" w:hAnsiTheme="minorEastAsia" w:eastAsiaTheme="minorEastAsia"/>
          <w:sz w:val="24"/>
          <w:u w:val="single"/>
        </w:rPr>
        <w:t>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spacing w:line="560" w:lineRule="exact"/>
        <w:ind w:firstLine="482" w:firstLineChars="200"/>
        <w:outlineLvl w:val="0"/>
        <w:rPr>
          <w:rFonts w:asciiTheme="minorEastAsia" w:hAnsiTheme="minorEastAsia" w:eastAsiaTheme="minorEastAsia"/>
          <w:sz w:val="24"/>
          <w:u w:val="single"/>
        </w:rPr>
      </w:pPr>
      <w:bookmarkStart w:id="611" w:name="_Toc108880254"/>
      <w:bookmarkStart w:id="612" w:name="_Toc8586"/>
      <w:bookmarkStart w:id="613" w:name="_Toc5698"/>
      <w:bookmarkStart w:id="614" w:name="_Toc2375"/>
      <w:bookmarkStart w:id="615" w:name="_Toc3079"/>
      <w:bookmarkStart w:id="616" w:name="_Toc24662"/>
      <w:r>
        <w:rPr>
          <w:rFonts w:asciiTheme="minorEastAsia" w:hAnsiTheme="minorEastAsia" w:eastAsiaTheme="minorEastAsia"/>
          <w:b/>
          <w:sz w:val="24"/>
        </w:rPr>
        <w:t xml:space="preserve">1.6 </w:t>
      </w:r>
      <w:r>
        <w:rPr>
          <w:rFonts w:hint="eastAsia" w:asciiTheme="minorEastAsia" w:hAnsiTheme="minorEastAsia" w:eastAsiaTheme="minorEastAsia"/>
          <w:b/>
          <w:sz w:val="24"/>
        </w:rPr>
        <w:t>违约责任</w:t>
      </w:r>
      <w:bookmarkEnd w:id="611"/>
      <w:bookmarkEnd w:id="612"/>
      <w:bookmarkEnd w:id="613"/>
      <w:bookmarkEnd w:id="614"/>
      <w:bookmarkEnd w:id="615"/>
      <w:bookmarkEnd w:id="616"/>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1.6.1 </w:t>
      </w:r>
      <w:r>
        <w:rPr>
          <w:rFonts w:hint="eastAsia" w:asciiTheme="minorEastAsia" w:hAnsiTheme="minorEastAsia" w:eastAsiaTheme="minorEastAsia"/>
          <w:sz w:val="24"/>
        </w:rPr>
        <w:t>除不可抗力外，如果乙方没有按照本合同约定的期限、地点和方式履行，那么甲方可要求乙方支付违约金，违约金按每迟延履行一日的应提供而未提供服务价格的</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计算，最高限额为本合同总价的</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1.6.2 </w:t>
      </w:r>
      <w:r>
        <w:rPr>
          <w:rFonts w:hint="eastAsia" w:asciiTheme="minorEastAsia" w:hAnsiTheme="minorEastAsia" w:eastAsiaTheme="minorEastAsia"/>
          <w:sz w:val="24"/>
        </w:rPr>
        <w:t>除不可抗力外，如果甲方没有按照本合同约定的付款方式付款，那么乙方可要求甲方支付违约金，违约金按每迟延付款一日的应付而未付款的</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计算，最高限额为本合同总价的</w:t>
      </w:r>
      <w:r>
        <w:rPr>
          <w:rFonts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1.6.3 </w:t>
      </w:r>
      <w:r>
        <w:rPr>
          <w:rFonts w:hint="eastAsia" w:asciiTheme="minorEastAsia" w:hAnsiTheme="minorEastAsia" w:eastAsiaTheme="minorEastAsia"/>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1.6.4 </w:t>
      </w:r>
      <w:r>
        <w:rPr>
          <w:rFonts w:hint="eastAsia" w:asciiTheme="minorEastAsia" w:hAnsiTheme="minorEastAsia" w:eastAsiaTheme="minorEastAsia"/>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1.6.5 </w:t>
      </w:r>
      <w:r>
        <w:rPr>
          <w:rFonts w:hint="eastAsia" w:asciiTheme="minorEastAsia" w:hAnsiTheme="minorEastAsia" w:eastAsiaTheme="minorEastAsia"/>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1.6.6 </w:t>
      </w:r>
      <w:r>
        <w:rPr>
          <w:rFonts w:hint="eastAsia" w:asciiTheme="minorEastAsia" w:hAnsiTheme="minorEastAsia" w:eastAsiaTheme="minorEastAsia"/>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b/>
          <w:sz w:val="24"/>
        </w:rPr>
      </w:pPr>
      <w:bookmarkStart w:id="617" w:name="_Toc32454"/>
      <w:bookmarkStart w:id="618" w:name="_Toc26807"/>
      <w:bookmarkStart w:id="619" w:name="_Toc18683"/>
      <w:bookmarkStart w:id="620" w:name="_Toc108880255"/>
      <w:bookmarkStart w:id="621" w:name="_Toc30329"/>
      <w:bookmarkStart w:id="622" w:name="_Toc9497"/>
      <w:r>
        <w:rPr>
          <w:rFonts w:asciiTheme="minorEastAsia" w:hAnsiTheme="minorEastAsia" w:eastAsiaTheme="minorEastAsia"/>
          <w:b/>
          <w:sz w:val="24"/>
        </w:rPr>
        <w:t xml:space="preserve">1.7 </w:t>
      </w:r>
      <w:r>
        <w:rPr>
          <w:rFonts w:hint="eastAsia" w:asciiTheme="minorEastAsia" w:hAnsiTheme="minorEastAsia" w:eastAsiaTheme="minorEastAsia"/>
          <w:b/>
          <w:sz w:val="24"/>
        </w:rPr>
        <w:t>合同争议的解决</w:t>
      </w:r>
      <w:bookmarkEnd w:id="617"/>
      <w:bookmarkEnd w:id="618"/>
      <w:bookmarkEnd w:id="619"/>
      <w:bookmarkEnd w:id="620"/>
      <w:bookmarkEnd w:id="621"/>
      <w:bookmarkEnd w:id="622"/>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本合同履行过程中发生的任何争议，双方当事人均可通过和解或者调解解决；不愿和解、调解或者和解、调解不成的，可以选择下列第</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种方式解决：</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1.7.1 </w:t>
      </w:r>
      <w:r>
        <w:rPr>
          <w:rFonts w:hint="eastAsia" w:asciiTheme="minorEastAsia" w:hAnsiTheme="minorEastAsia" w:eastAsiaTheme="minorEastAsia"/>
          <w:sz w:val="24"/>
        </w:rPr>
        <w:t>将争议提交</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仲裁委员会依申请仲裁时其现行有效的仲裁规则裁决；</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1.7.2 </w:t>
      </w:r>
      <w:r>
        <w:rPr>
          <w:rFonts w:hint="eastAsia" w:asciiTheme="minorEastAsia" w:hAnsiTheme="minorEastAsia" w:eastAsiaTheme="minorEastAsia"/>
          <w:sz w:val="24"/>
        </w:rPr>
        <w:t>向</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（被告住所地、合同履行地、合同签订地、原告住所地、标的物所在地等与争议有实际联系的地点中选出的人民法院名称）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p>
    <w:p>
      <w:pPr>
        <w:spacing w:line="560" w:lineRule="exact"/>
        <w:ind w:firstLine="482" w:firstLineChars="200"/>
        <w:outlineLvl w:val="0"/>
        <w:rPr>
          <w:rFonts w:asciiTheme="minorEastAsia" w:hAnsiTheme="minorEastAsia" w:eastAsiaTheme="minorEastAsia"/>
          <w:b/>
          <w:sz w:val="24"/>
        </w:rPr>
      </w:pPr>
      <w:bookmarkStart w:id="623" w:name="_Toc15827"/>
      <w:bookmarkStart w:id="624" w:name="_Toc12273"/>
      <w:bookmarkStart w:id="625" w:name="_Toc16417"/>
      <w:bookmarkStart w:id="626" w:name="_Toc26227"/>
      <w:bookmarkStart w:id="627" w:name="_Toc108880256"/>
      <w:bookmarkStart w:id="628" w:name="_Toc23784"/>
      <w:r>
        <w:rPr>
          <w:rFonts w:asciiTheme="minorEastAsia" w:hAnsiTheme="minorEastAsia" w:eastAsiaTheme="minorEastAsia"/>
          <w:b/>
          <w:sz w:val="24"/>
        </w:rPr>
        <w:t xml:space="preserve">1.8 </w:t>
      </w:r>
      <w:r>
        <w:rPr>
          <w:rFonts w:hint="eastAsia" w:asciiTheme="minorEastAsia" w:hAnsiTheme="minorEastAsia" w:eastAsiaTheme="minorEastAsia"/>
          <w:b/>
          <w:sz w:val="24"/>
        </w:rPr>
        <w:t>合同生效</w:t>
      </w:r>
      <w:bookmarkEnd w:id="623"/>
      <w:bookmarkEnd w:id="624"/>
      <w:bookmarkEnd w:id="625"/>
      <w:bookmarkEnd w:id="626"/>
      <w:bookmarkEnd w:id="627"/>
      <w:bookmarkEnd w:id="628"/>
    </w:p>
    <w:p>
      <w:pPr>
        <w:spacing w:line="560" w:lineRule="exact"/>
        <w:ind w:firstLine="480" w:firstLineChars="200"/>
        <w:rPr>
          <w:rFonts w:asciiTheme="minorEastAsia" w:hAnsiTheme="minorEastAsia" w:eastAsiaTheme="minorEastAsia"/>
          <w:b/>
          <w:sz w:val="24"/>
        </w:rPr>
      </w:pPr>
      <w:r>
        <w:rPr>
          <w:rFonts w:hint="eastAsia" w:asciiTheme="minorEastAsia" w:hAnsiTheme="minorEastAsia" w:eastAsia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sz w:val="24"/>
          <w:lang w:val="zh-CN"/>
        </w:rPr>
      </w:pP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b/>
          <w:sz w:val="24"/>
          <w:lang w:val="zh-CN"/>
        </w:rPr>
        <w:t>甲方</w:t>
      </w:r>
      <w:r>
        <w:rPr>
          <w:rFonts w:hint="eastAsia" w:asciiTheme="minorEastAsia" w:hAnsiTheme="minorEastAsia" w:eastAsiaTheme="minorEastAsia"/>
          <w:sz w:val="24"/>
          <w:lang w:val="zh-CN"/>
        </w:rPr>
        <w:t>：</w:t>
      </w:r>
      <w:r>
        <w:rPr>
          <w:rFonts w:asciiTheme="minorEastAsia" w:hAnsiTheme="minorEastAsia" w:eastAsiaTheme="minorEastAsia"/>
          <w:sz w:val="24"/>
          <w:lang w:val="zh-CN"/>
        </w:rPr>
        <w:t xml:space="preserve">                             </w:t>
      </w:r>
      <w:r>
        <w:rPr>
          <w:rFonts w:asciiTheme="minorEastAsia" w:hAnsiTheme="minorEastAsia" w:eastAsiaTheme="minorEastAsia"/>
          <w:b/>
          <w:sz w:val="24"/>
          <w:lang w:val="zh-CN"/>
        </w:rPr>
        <w:t xml:space="preserve">      </w:t>
      </w:r>
      <w:r>
        <w:rPr>
          <w:rFonts w:hint="eastAsia" w:asciiTheme="minorEastAsia" w:hAnsiTheme="minorEastAsia" w:eastAsiaTheme="minorEastAsia"/>
          <w:b/>
          <w:sz w:val="24"/>
          <w:lang w:val="zh-CN"/>
        </w:rPr>
        <w:t>乙方</w:t>
      </w:r>
      <w:r>
        <w:rPr>
          <w:rFonts w:hint="eastAsia" w:asciiTheme="minorEastAsia" w:hAnsiTheme="minorEastAsia" w:eastAsiaTheme="minorEastAsia"/>
          <w:sz w:val="24"/>
          <w:lang w:val="zh-CN"/>
        </w:rPr>
        <w:t>：</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统一社会信用代码：</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统一社会信用代码或身份证号码：</w:t>
      </w:r>
    </w:p>
    <w:p>
      <w:pPr>
        <w:autoSpaceDE w:val="0"/>
        <w:autoSpaceDN w:val="0"/>
        <w:adjustRightInd w:val="0"/>
        <w:spacing w:line="560" w:lineRule="exact"/>
        <w:rPr>
          <w:rFonts w:asciiTheme="minorEastAsia" w:hAnsiTheme="minorEastAsia" w:eastAsiaTheme="minorEastAsia"/>
          <w:sz w:val="24"/>
          <w:lang w:val="zh-CN"/>
        </w:rPr>
      </w:pP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住所：</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住所：</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法定代表人或</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法定代表人</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授权代表（签字）：</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或授权代表（签字）</w:t>
      </w:r>
      <w:r>
        <w:rPr>
          <w:rFonts w:asciiTheme="minorEastAsia" w:hAnsiTheme="minorEastAsia" w:eastAsiaTheme="minorEastAsia"/>
          <w:sz w:val="24"/>
          <w:lang w:val="zh-CN"/>
        </w:rPr>
        <w:t xml:space="preserve">: </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联系人：</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联系人：</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约定送达地址：</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约定送达地址：</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邮政编码：</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邮政编码：</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电话</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电话</w:t>
      </w:r>
      <w:r>
        <w:rPr>
          <w:rFonts w:asciiTheme="minorEastAsia" w:hAnsiTheme="minorEastAsia" w:eastAsiaTheme="minorEastAsia"/>
          <w:sz w:val="24"/>
          <w:lang w:val="zh-CN"/>
        </w:rPr>
        <w:t xml:space="preserve">: </w:t>
      </w:r>
    </w:p>
    <w:p>
      <w:pPr>
        <w:autoSpaceDE w:val="0"/>
        <w:autoSpaceDN w:val="0"/>
        <w:adjustRightInd w:val="0"/>
        <w:spacing w:line="560" w:lineRule="exact"/>
        <w:rPr>
          <w:rFonts w:asciiTheme="minorEastAsia" w:hAnsiTheme="minorEastAsia" w:eastAsiaTheme="minorEastAsia"/>
          <w:sz w:val="24"/>
          <w:lang w:val="zh-CN"/>
        </w:rPr>
      </w:pPr>
      <w:r>
        <w:rPr>
          <w:rFonts w:hint="eastAsia" w:asciiTheme="minorEastAsia" w:hAnsiTheme="minorEastAsia" w:eastAsiaTheme="minorEastAsia"/>
          <w:sz w:val="24"/>
          <w:lang w:val="zh-CN"/>
        </w:rPr>
        <w:t>传真</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传真</w:t>
      </w:r>
      <w:r>
        <w:rPr>
          <w:rFonts w:asciiTheme="minorEastAsia" w:hAnsiTheme="minorEastAsia" w:eastAsiaTheme="minorEastAsia"/>
          <w:sz w:val="24"/>
          <w:lang w:val="zh-CN"/>
        </w:rPr>
        <w:t>:</w:t>
      </w:r>
    </w:p>
    <w:p>
      <w:pPr>
        <w:autoSpaceDE w:val="0"/>
        <w:autoSpaceDN w:val="0"/>
        <w:adjustRightInd w:val="0"/>
        <w:spacing w:line="560" w:lineRule="exact"/>
        <w:rPr>
          <w:rFonts w:asciiTheme="minorEastAsia" w:hAnsiTheme="minorEastAsia" w:eastAsiaTheme="minorEastAsia"/>
          <w:sz w:val="24"/>
        </w:rPr>
      </w:pPr>
      <w:r>
        <w:rPr>
          <w:rFonts w:hint="eastAsia" w:asciiTheme="minorEastAsia" w:hAnsiTheme="minorEastAsia" w:eastAsiaTheme="minorEastAsia"/>
          <w:sz w:val="24"/>
          <w:lang w:val="zh-CN"/>
        </w:rPr>
        <w:t>电子邮箱：</w:t>
      </w:r>
      <w:r>
        <w:rPr>
          <w:rFonts w:asciiTheme="minorEastAsia" w:hAnsiTheme="minorEastAsia" w:eastAsiaTheme="minorEastAsia"/>
          <w:sz w:val="24"/>
          <w:lang w:val="zh-CN"/>
        </w:rPr>
        <w:t xml:space="preserve">                               </w:t>
      </w:r>
      <w:r>
        <w:rPr>
          <w:rFonts w:hint="eastAsia" w:asciiTheme="minorEastAsia" w:hAnsiTheme="minorEastAsia" w:eastAsiaTheme="minorEastAsia"/>
          <w:sz w:val="24"/>
          <w:lang w:val="zh-CN"/>
        </w:rPr>
        <w:t>电子邮箱：</w:t>
      </w:r>
    </w:p>
    <w:p>
      <w:pPr>
        <w:autoSpaceDE w:val="0"/>
        <w:autoSpaceDN w:val="0"/>
        <w:adjustRightInd w:val="0"/>
        <w:spacing w:line="560" w:lineRule="exact"/>
        <w:rPr>
          <w:rFonts w:asciiTheme="minorEastAsia" w:hAnsiTheme="minorEastAsia" w:eastAsiaTheme="minorEastAsia"/>
          <w:sz w:val="24"/>
        </w:rPr>
      </w:pPr>
      <w:r>
        <w:rPr>
          <w:rFonts w:hint="eastAsia" w:asciiTheme="minorEastAsia" w:hAnsiTheme="minorEastAsia" w:eastAsiaTheme="minorEastAsia"/>
          <w:sz w:val="24"/>
        </w:rPr>
        <w:t>开户银行：</w:t>
      </w:r>
      <w:r>
        <w:rPr>
          <w:rFonts w:asciiTheme="minorEastAsia" w:hAnsiTheme="minorEastAsia" w:eastAsiaTheme="minorEastAsia"/>
          <w:sz w:val="24"/>
        </w:rPr>
        <w:t xml:space="preserve">                               </w:t>
      </w:r>
      <w:r>
        <w:rPr>
          <w:rFonts w:hint="eastAsia" w:asciiTheme="minorEastAsia" w:hAnsiTheme="minorEastAsia" w:eastAsiaTheme="minorEastAsia"/>
          <w:sz w:val="24"/>
        </w:rPr>
        <w:t>开户银行：</w:t>
      </w:r>
      <w:r>
        <w:rPr>
          <w:rFonts w:asciiTheme="minorEastAsia" w:hAnsiTheme="minorEastAsia" w:eastAsiaTheme="minorEastAsia"/>
          <w:sz w:val="24"/>
        </w:rPr>
        <w:t xml:space="preserve"> </w:t>
      </w:r>
    </w:p>
    <w:p>
      <w:pPr>
        <w:autoSpaceDE w:val="0"/>
        <w:autoSpaceDN w:val="0"/>
        <w:adjustRightInd w:val="0"/>
        <w:spacing w:line="560" w:lineRule="exact"/>
        <w:rPr>
          <w:rFonts w:asciiTheme="minorEastAsia" w:hAnsiTheme="minorEastAsia" w:eastAsiaTheme="minorEastAsia"/>
          <w:sz w:val="24"/>
        </w:rPr>
      </w:pPr>
      <w:r>
        <w:rPr>
          <w:rFonts w:hint="eastAsia" w:asciiTheme="minorEastAsia" w:hAnsiTheme="minorEastAsia" w:eastAsiaTheme="minorEastAsia"/>
          <w:sz w:val="24"/>
        </w:rPr>
        <w:t>开户名称：</w:t>
      </w:r>
      <w:r>
        <w:rPr>
          <w:rFonts w:asciiTheme="minorEastAsia" w:hAnsiTheme="minorEastAsia" w:eastAsiaTheme="minorEastAsia"/>
          <w:sz w:val="24"/>
        </w:rPr>
        <w:t xml:space="preserve">                               </w:t>
      </w:r>
      <w:r>
        <w:rPr>
          <w:rFonts w:hint="eastAsia" w:asciiTheme="minorEastAsia" w:hAnsiTheme="minorEastAsia" w:eastAsiaTheme="minorEastAsia"/>
          <w:sz w:val="24"/>
        </w:rPr>
        <w:t>开户名称：</w:t>
      </w:r>
      <w:r>
        <w:rPr>
          <w:rFonts w:asciiTheme="minorEastAsia" w:hAnsiTheme="minorEastAsia" w:eastAsiaTheme="minorEastAsia"/>
          <w:sz w:val="24"/>
        </w:rPr>
        <w:t xml:space="preserve"> </w:t>
      </w:r>
    </w:p>
    <w:p>
      <w:pPr>
        <w:autoSpaceDE w:val="0"/>
        <w:autoSpaceDN w:val="0"/>
        <w:adjustRightInd w:val="0"/>
        <w:spacing w:line="560" w:lineRule="exact"/>
        <w:rPr>
          <w:rFonts w:asciiTheme="minorEastAsia" w:hAnsiTheme="minorEastAsia" w:eastAsiaTheme="minorEastAsia"/>
          <w:sz w:val="24"/>
        </w:rPr>
      </w:pPr>
      <w:r>
        <w:rPr>
          <w:rFonts w:hint="eastAsia" w:asciiTheme="minorEastAsia" w:hAnsiTheme="minorEastAsia" w:eastAsiaTheme="minorEastAsia"/>
          <w:sz w:val="24"/>
        </w:rPr>
        <w:t>开户账号：</w:t>
      </w:r>
      <w:r>
        <w:rPr>
          <w:rFonts w:asciiTheme="minorEastAsia" w:hAnsiTheme="minorEastAsia" w:eastAsiaTheme="minorEastAsia"/>
          <w:sz w:val="24"/>
          <w:lang w:val="zh-CN"/>
        </w:rPr>
        <w:t xml:space="preserve">                               </w:t>
      </w:r>
      <w:r>
        <w:rPr>
          <w:rFonts w:hint="eastAsia" w:asciiTheme="minorEastAsia" w:hAnsiTheme="minorEastAsia" w:eastAsiaTheme="minorEastAsia"/>
          <w:sz w:val="24"/>
        </w:rPr>
        <w:t>开户账号：</w:t>
      </w:r>
    </w:p>
    <w:p>
      <w:pPr>
        <w:widowControl/>
        <w:spacing w:line="560" w:lineRule="exact"/>
        <w:jc w:val="left"/>
        <w:rPr>
          <w:rFonts w:asciiTheme="minorEastAsia" w:hAnsiTheme="minorEastAsia" w:eastAsiaTheme="minorEastAsia"/>
          <w:b/>
        </w:rPr>
      </w:pPr>
      <w:bookmarkStart w:id="629" w:name="_Toc331685783"/>
    </w:p>
    <w:p>
      <w:pPr>
        <w:widowControl/>
        <w:spacing w:line="560" w:lineRule="exact"/>
        <w:jc w:val="left"/>
        <w:rPr>
          <w:rFonts w:asciiTheme="minorEastAsia" w:hAnsiTheme="minorEastAsia" w:eastAsiaTheme="minorEastAsia"/>
          <w:b/>
        </w:rPr>
      </w:pPr>
    </w:p>
    <w:p>
      <w:pPr>
        <w:pStyle w:val="63"/>
        <w:spacing w:line="560" w:lineRule="exact"/>
        <w:ind w:firstLine="200"/>
        <w:jc w:val="center"/>
        <w:rPr>
          <w:rFonts w:asciiTheme="minorEastAsia" w:hAnsiTheme="minorEastAsia" w:eastAsiaTheme="minorEastAsia"/>
          <w:b/>
          <w:szCs w:val="24"/>
        </w:rPr>
      </w:pPr>
      <w:r>
        <w:rPr>
          <w:rFonts w:hint="eastAsia" w:asciiTheme="minorEastAsia" w:hAnsiTheme="minorEastAsia" w:eastAsiaTheme="minorEastAsia"/>
          <w:b/>
          <w:szCs w:val="24"/>
        </w:rPr>
        <w:t>第二部分</w:t>
      </w:r>
      <w:r>
        <w:rPr>
          <w:rFonts w:asciiTheme="minorEastAsia" w:hAnsiTheme="minorEastAsia" w:eastAsiaTheme="minorEastAsia"/>
          <w:b/>
          <w:szCs w:val="24"/>
        </w:rPr>
        <w:t xml:space="preserve"> </w:t>
      </w:r>
      <w:r>
        <w:rPr>
          <w:rFonts w:hint="eastAsia" w:asciiTheme="minorEastAsia" w:hAnsiTheme="minorEastAsia" w:eastAsiaTheme="minorEastAsia"/>
          <w:b/>
          <w:szCs w:val="24"/>
        </w:rPr>
        <w:t>合同一般条款</w:t>
      </w:r>
      <w:bookmarkEnd w:id="629"/>
    </w:p>
    <w:p>
      <w:pPr>
        <w:spacing w:line="560" w:lineRule="exact"/>
        <w:ind w:firstLine="482" w:firstLineChars="200"/>
        <w:outlineLvl w:val="0"/>
        <w:rPr>
          <w:rFonts w:asciiTheme="minorEastAsia" w:hAnsiTheme="minorEastAsia" w:eastAsiaTheme="minorEastAsia"/>
          <w:b/>
          <w:sz w:val="24"/>
        </w:rPr>
      </w:pPr>
      <w:bookmarkStart w:id="630" w:name="_Ref467379205"/>
      <w:bookmarkStart w:id="631" w:name="_Ref467379195"/>
      <w:bookmarkStart w:id="632" w:name="_Toc19680"/>
      <w:bookmarkStart w:id="633" w:name="_Ref467379225"/>
      <w:bookmarkStart w:id="634" w:name="_Toc14021"/>
      <w:bookmarkStart w:id="635" w:name="_Ref467379094"/>
      <w:bookmarkStart w:id="636" w:name="_Toc108880257"/>
      <w:bookmarkStart w:id="637" w:name="_Ref467379214"/>
      <w:bookmarkStart w:id="638" w:name="_Toc5228"/>
      <w:bookmarkStart w:id="639" w:name="_Toc259093669"/>
      <w:bookmarkStart w:id="640" w:name="_Ref467378404"/>
      <w:bookmarkStart w:id="641" w:name="_Toc25079"/>
      <w:bookmarkStart w:id="642" w:name="_Toc31297"/>
      <w:bookmarkStart w:id="643" w:name="_Ref467378463"/>
      <w:bookmarkStart w:id="644" w:name="_Ref467379109"/>
      <w:bookmarkStart w:id="645" w:name="_Ref467378499"/>
      <w:bookmarkStart w:id="646" w:name="_Toc487900349"/>
      <w:bookmarkStart w:id="647" w:name="_Toc279701240"/>
      <w:bookmarkStart w:id="648" w:name="_Ref467379101"/>
      <w:r>
        <w:rPr>
          <w:rFonts w:asciiTheme="minorEastAsia" w:hAnsiTheme="minorEastAsia" w:eastAsiaTheme="minorEastAsia"/>
          <w:b/>
          <w:sz w:val="24"/>
        </w:rPr>
        <w:t xml:space="preserve">2.1 </w:t>
      </w:r>
      <w:r>
        <w:rPr>
          <w:rFonts w:hint="eastAsia" w:asciiTheme="minorEastAsia" w:hAnsiTheme="minorEastAsia" w:eastAsiaTheme="minorEastAsia"/>
          <w:b/>
          <w:sz w:val="24"/>
        </w:rPr>
        <w:t>定义</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本合同中的下列词语应按以下内容进行解释：</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2.1.1 </w:t>
      </w:r>
      <w:r>
        <w:rPr>
          <w:rFonts w:hint="eastAsia" w:asciiTheme="minorEastAsia" w:hAnsiTheme="minorEastAsia" w:eastAsiaTheme="minorEastAsia"/>
          <w:sz w:val="24"/>
        </w:rPr>
        <w:t>“合同”系指采购人和中标供应商签订的载明双方当事人所达成的协议，并包括所有的附件、附录和构成合同的其他文件。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2.1.2 </w:t>
      </w:r>
      <w:r>
        <w:rPr>
          <w:rFonts w:hint="eastAsia" w:asciiTheme="minorEastAsia" w:hAnsiTheme="minorEastAsia" w:eastAsiaTheme="minorEastAsia"/>
          <w:sz w:val="24"/>
        </w:rPr>
        <w:t>“合同价”系指根据合同约定，中标供应商在完全履行合同义务后，采购人应支付给中标供应商的价格。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2.1.3 </w:t>
      </w:r>
      <w:r>
        <w:rPr>
          <w:rFonts w:hint="eastAsia" w:asciiTheme="minorEastAsia" w:hAnsiTheme="minorEastAsia" w:eastAsiaTheme="minorEastAsia"/>
          <w:sz w:val="24"/>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sz w:val="24"/>
        </w:rPr>
      </w:pPr>
      <w:bookmarkStart w:id="649" w:name="_Ref467378840"/>
      <w:r>
        <w:rPr>
          <w:rFonts w:asciiTheme="minorEastAsia" w:hAnsiTheme="minorEastAsia" w:eastAsiaTheme="minorEastAsia"/>
          <w:sz w:val="24"/>
        </w:rPr>
        <w:t xml:space="preserve">2.1.4 </w:t>
      </w:r>
      <w:r>
        <w:rPr>
          <w:rFonts w:hint="eastAsia" w:asciiTheme="minorEastAsia" w:hAnsiTheme="minorEastAsia" w:eastAsiaTheme="minorEastAsia"/>
          <w:sz w:val="24"/>
        </w:rPr>
        <w:t>“甲方”系指与中标供应商签署合同的采购人</w:t>
      </w:r>
      <w:bookmarkEnd w:id="649"/>
      <w:r>
        <w:rPr>
          <w:rFonts w:hint="eastAsia" w:asciiTheme="minorEastAsia" w:hAnsiTheme="minorEastAsia" w:eastAsia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sz w:val="24"/>
        </w:rPr>
      </w:pPr>
      <w:bookmarkStart w:id="650" w:name="_Ref467379400"/>
      <w:r>
        <w:rPr>
          <w:rFonts w:asciiTheme="minorEastAsia" w:hAnsiTheme="minorEastAsia" w:eastAsiaTheme="minorEastAsia"/>
          <w:sz w:val="24"/>
        </w:rPr>
        <w:t xml:space="preserve">2.1.5 </w:t>
      </w:r>
      <w:r>
        <w:rPr>
          <w:rFonts w:hint="eastAsia" w:asciiTheme="minorEastAsia" w:hAnsiTheme="minorEastAsia" w:eastAsiaTheme="minorEastAsia"/>
          <w:sz w:val="24"/>
        </w:rPr>
        <w:t>“乙方”系指根据合同约定提供服务的中标供应商</w:t>
      </w:r>
      <w:bookmarkEnd w:id="650"/>
      <w:r>
        <w:rPr>
          <w:rFonts w:hint="eastAsia" w:asciiTheme="minorEastAsia" w:hAnsiTheme="minorEastAsia" w:eastAsia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sz w:val="24"/>
        </w:rPr>
      </w:pPr>
      <w:bookmarkStart w:id="651" w:name="_Ref467379436"/>
      <w:r>
        <w:rPr>
          <w:rFonts w:asciiTheme="minorEastAsia" w:hAnsiTheme="minorEastAsia" w:eastAsiaTheme="minorEastAsia"/>
          <w:sz w:val="24"/>
        </w:rPr>
        <w:t xml:space="preserve">2.1.6 </w:t>
      </w:r>
      <w:r>
        <w:rPr>
          <w:rFonts w:hint="eastAsia" w:asciiTheme="minorEastAsia" w:hAnsiTheme="minorEastAsia" w:eastAsiaTheme="minorEastAsia"/>
          <w:sz w:val="24"/>
        </w:rPr>
        <w:t>“现场”系指合同约定提供服务的地点。</w:t>
      </w:r>
      <w:bookmarkEnd w:id="651"/>
    </w:p>
    <w:p>
      <w:pPr>
        <w:spacing w:line="560" w:lineRule="exact"/>
        <w:ind w:firstLine="482" w:firstLineChars="200"/>
        <w:outlineLvl w:val="0"/>
        <w:rPr>
          <w:rFonts w:asciiTheme="minorEastAsia" w:hAnsiTheme="minorEastAsia" w:eastAsiaTheme="minorEastAsia"/>
          <w:b/>
          <w:sz w:val="24"/>
        </w:rPr>
      </w:pPr>
      <w:bookmarkStart w:id="652" w:name="_Toc259093670"/>
      <w:bookmarkStart w:id="653" w:name="_Toc19539"/>
      <w:bookmarkStart w:id="654" w:name="_Toc279701241"/>
      <w:bookmarkStart w:id="655" w:name="_Toc31402"/>
      <w:bookmarkStart w:id="656" w:name="_Toc487900350"/>
      <w:bookmarkStart w:id="657" w:name="_Toc3769"/>
      <w:bookmarkStart w:id="658" w:name="_Toc16752"/>
      <w:bookmarkStart w:id="659" w:name="_Toc108880258"/>
      <w:bookmarkStart w:id="660" w:name="_Toc23289"/>
      <w:r>
        <w:rPr>
          <w:rFonts w:asciiTheme="minorEastAsia" w:hAnsiTheme="minorEastAsia" w:eastAsiaTheme="minorEastAsia"/>
          <w:b/>
          <w:sz w:val="24"/>
        </w:rPr>
        <w:t xml:space="preserve">2.2 </w:t>
      </w:r>
      <w:r>
        <w:rPr>
          <w:rFonts w:hint="eastAsia" w:asciiTheme="minorEastAsia" w:hAnsiTheme="minorEastAsia" w:eastAsiaTheme="minorEastAsia"/>
          <w:b/>
          <w:sz w:val="24"/>
        </w:rPr>
        <w:t>技术规范</w:t>
      </w:r>
      <w:bookmarkEnd w:id="652"/>
      <w:bookmarkEnd w:id="653"/>
      <w:bookmarkEnd w:id="654"/>
      <w:bookmarkEnd w:id="655"/>
      <w:bookmarkEnd w:id="656"/>
      <w:bookmarkEnd w:id="657"/>
      <w:bookmarkEnd w:id="658"/>
      <w:bookmarkEnd w:id="659"/>
      <w:bookmarkEnd w:id="660"/>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服务所应遵守的技术规范应与采购文件规定的技术规范和技术规范附件</w:t>
      </w:r>
      <w:r>
        <w:rPr>
          <w:rFonts w:asciiTheme="minorEastAsia" w:hAnsiTheme="minorEastAsia" w:eastAsiaTheme="minorEastAsia"/>
          <w:sz w:val="24"/>
        </w:rPr>
        <w:t>(</w:t>
      </w:r>
      <w:r>
        <w:rPr>
          <w:rFonts w:hint="eastAsia" w:asciiTheme="minorEastAsia" w:hAnsiTheme="minorEastAsia" w:eastAsiaTheme="minorEastAsia"/>
          <w:sz w:val="24"/>
        </w:rPr>
        <w:t>如果有的话</w:t>
      </w:r>
      <w:r>
        <w:rPr>
          <w:rFonts w:asciiTheme="minorEastAsia" w:hAnsiTheme="minorEastAsia" w:eastAsiaTheme="minorEastAsia"/>
          <w:sz w:val="24"/>
        </w:rPr>
        <w:t>)</w:t>
      </w:r>
      <w:r>
        <w:rPr>
          <w:rFonts w:hint="eastAsia" w:asciiTheme="minorEastAsia" w:hAnsiTheme="minorEastAsia" w:eastAsiaTheme="minorEastAsia"/>
          <w:sz w:val="24"/>
        </w:rPr>
        <w:t>及其技术规范偏差表</w:t>
      </w:r>
      <w:r>
        <w:rPr>
          <w:rFonts w:asciiTheme="minorEastAsia" w:hAnsiTheme="minorEastAsia" w:eastAsiaTheme="minorEastAsia"/>
          <w:sz w:val="24"/>
        </w:rPr>
        <w:t>(</w:t>
      </w:r>
      <w:r>
        <w:rPr>
          <w:rFonts w:hint="eastAsia" w:asciiTheme="minorEastAsia" w:hAnsiTheme="minorEastAsia" w:eastAsiaTheme="minorEastAsia"/>
          <w:sz w:val="24"/>
        </w:rPr>
        <w:t>如果被甲方接受的话</w:t>
      </w:r>
      <w:r>
        <w:rPr>
          <w:rFonts w:asciiTheme="minorEastAsia" w:hAnsiTheme="minorEastAsia" w:eastAsiaTheme="minorEastAsia"/>
          <w:sz w:val="24"/>
        </w:rPr>
        <w:t>)</w:t>
      </w:r>
      <w:r>
        <w:rPr>
          <w:rFonts w:hint="eastAsia" w:asciiTheme="minorEastAsia" w:hAnsiTheme="minorEastAsia" w:eastAsiaTheme="minorEastAsia"/>
          <w:sz w:val="24"/>
        </w:rPr>
        <w:t>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b/>
          <w:sz w:val="24"/>
        </w:rPr>
      </w:pPr>
      <w:bookmarkStart w:id="661" w:name="_Toc13673"/>
      <w:bookmarkStart w:id="662" w:name="_Toc259093671"/>
      <w:bookmarkStart w:id="663" w:name="_Toc27945"/>
      <w:bookmarkStart w:id="664" w:name="_Toc9161"/>
      <w:bookmarkStart w:id="665" w:name="_Toc279701242"/>
      <w:bookmarkStart w:id="666" w:name="_Toc12412"/>
      <w:bookmarkStart w:id="667" w:name="_Toc4133"/>
      <w:bookmarkStart w:id="668" w:name="_Toc487900351"/>
      <w:bookmarkStart w:id="669" w:name="_Toc108880259"/>
      <w:r>
        <w:rPr>
          <w:rFonts w:asciiTheme="minorEastAsia" w:hAnsiTheme="minorEastAsia" w:eastAsiaTheme="minorEastAsia"/>
          <w:b/>
          <w:sz w:val="24"/>
        </w:rPr>
        <w:t xml:space="preserve">2.3 </w:t>
      </w:r>
      <w:r>
        <w:rPr>
          <w:rFonts w:hint="eastAsia" w:asciiTheme="minorEastAsia" w:hAnsiTheme="minorEastAsia" w:eastAsiaTheme="minorEastAsia"/>
          <w:b/>
          <w:sz w:val="24"/>
        </w:rPr>
        <w:t>知识产权</w:t>
      </w:r>
      <w:bookmarkEnd w:id="661"/>
      <w:bookmarkEnd w:id="662"/>
      <w:bookmarkEnd w:id="663"/>
      <w:bookmarkEnd w:id="664"/>
      <w:bookmarkEnd w:id="665"/>
      <w:bookmarkEnd w:id="666"/>
      <w:bookmarkEnd w:id="667"/>
      <w:bookmarkEnd w:id="668"/>
      <w:bookmarkEnd w:id="669"/>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2.3.1 </w:t>
      </w:r>
      <w:r>
        <w:rPr>
          <w:rFonts w:hint="eastAsia" w:asciiTheme="minorEastAsia" w:hAnsiTheme="minorEastAsia" w:eastAsiaTheme="minorEastAsia"/>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2.3.2 </w:t>
      </w:r>
      <w:r>
        <w:rPr>
          <w:rFonts w:hint="eastAsia" w:asciiTheme="minorEastAsia" w:hAnsiTheme="minorEastAsia" w:eastAsiaTheme="minorEastAsia"/>
          <w:sz w:val="24"/>
        </w:rPr>
        <w:t>合同涉及技术成果的归属和收益的分成办法的，详见</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w:t>
      </w:r>
    </w:p>
    <w:p>
      <w:pPr>
        <w:spacing w:line="56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2.4 </w:t>
      </w:r>
      <w:r>
        <w:rPr>
          <w:rFonts w:hint="eastAsia" w:asciiTheme="minorEastAsia" w:hAnsiTheme="minorEastAsia" w:eastAsiaTheme="minorEastAsia"/>
          <w:b/>
          <w:sz w:val="24"/>
        </w:rPr>
        <w:t>履约检查和问题反馈</w:t>
      </w:r>
    </w:p>
    <w:p>
      <w:pPr>
        <w:spacing w:line="560" w:lineRule="exact"/>
        <w:ind w:firstLine="480" w:firstLineChars="200"/>
        <w:rPr>
          <w:rFonts w:asciiTheme="minorEastAsia" w:hAnsiTheme="minorEastAsia" w:eastAsiaTheme="minorEastAsia"/>
          <w:sz w:val="24"/>
        </w:rPr>
      </w:pPr>
      <w:bookmarkStart w:id="670" w:name="_Ref467379657"/>
      <w:r>
        <w:rPr>
          <w:rFonts w:asciiTheme="minorEastAsia" w:hAnsiTheme="minorEastAsia" w:eastAsiaTheme="minorEastAsia"/>
          <w:sz w:val="24"/>
        </w:rPr>
        <w:t>2.4.1</w:t>
      </w:r>
      <w:bookmarkEnd w:id="670"/>
      <w:bookmarkStart w:id="671" w:name="_Toc186431854"/>
      <w:bookmarkStart w:id="672" w:name="_Ref467379807"/>
      <w:bookmarkStart w:id="673" w:name="_Toc487900357"/>
      <w:bookmarkStart w:id="674" w:name="_Toc259093676"/>
      <w:bookmarkStart w:id="675" w:name="_Ref467379793"/>
      <w:bookmarkStart w:id="676" w:name="_Toc279701247"/>
      <w:r>
        <w:rPr>
          <w:rFonts w:hint="eastAsia" w:asciiTheme="minorEastAsia" w:hAnsiTheme="minorEastAsia" w:eastAsia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2.4.2 </w:t>
      </w:r>
      <w:r>
        <w:rPr>
          <w:rFonts w:hint="eastAsia" w:asciiTheme="minorEastAsia" w:hAnsiTheme="minorEastAsia" w:eastAsiaTheme="minorEastAsia"/>
          <w:sz w:val="24"/>
        </w:rPr>
        <w:t>合同履行期间，甲方有权将履行过程中出现的问题反馈给乙方，双方当事人应以书面形式约定需要完善和改进的内容</w:t>
      </w:r>
      <w:bookmarkEnd w:id="671"/>
      <w:bookmarkStart w:id="677" w:name="_Toc186431855"/>
      <w:r>
        <w:rPr>
          <w:rFonts w:hint="eastAsia" w:asciiTheme="minorEastAsia" w:hAnsiTheme="minorEastAsia" w:eastAsiaTheme="minorEastAsia"/>
          <w:sz w:val="24"/>
        </w:rPr>
        <w:t>。</w:t>
      </w:r>
    </w:p>
    <w:bookmarkEnd w:id="677"/>
    <w:p>
      <w:pPr>
        <w:spacing w:line="560" w:lineRule="exact"/>
        <w:ind w:firstLine="482" w:firstLineChars="200"/>
        <w:outlineLvl w:val="0"/>
        <w:rPr>
          <w:rFonts w:asciiTheme="minorEastAsia" w:hAnsiTheme="minorEastAsia" w:eastAsiaTheme="minorEastAsia"/>
          <w:b/>
          <w:sz w:val="24"/>
        </w:rPr>
      </w:pPr>
      <w:bookmarkStart w:id="678" w:name="_Toc32670"/>
      <w:bookmarkStart w:id="679" w:name="_Toc22011"/>
      <w:bookmarkStart w:id="680" w:name="_Toc26555"/>
      <w:bookmarkStart w:id="681" w:name="_Toc108880260"/>
      <w:bookmarkStart w:id="682" w:name="_Toc31233"/>
      <w:bookmarkStart w:id="683" w:name="_Toc15447"/>
      <w:r>
        <w:rPr>
          <w:rFonts w:asciiTheme="minorEastAsia" w:hAnsiTheme="minorEastAsia" w:eastAsiaTheme="minorEastAsia"/>
          <w:b/>
          <w:sz w:val="24"/>
        </w:rPr>
        <w:t xml:space="preserve">2.5 </w:t>
      </w:r>
      <w:r>
        <w:rPr>
          <w:rFonts w:hint="eastAsia" w:asciiTheme="minorEastAsia" w:hAnsiTheme="minorEastAsia" w:eastAsiaTheme="minorEastAsia"/>
          <w:b/>
          <w:sz w:val="24"/>
        </w:rPr>
        <w:t>结算方式和付款条件</w:t>
      </w:r>
      <w:bookmarkEnd w:id="672"/>
      <w:bookmarkEnd w:id="673"/>
      <w:bookmarkEnd w:id="674"/>
      <w:bookmarkEnd w:id="675"/>
      <w:bookmarkEnd w:id="676"/>
      <w:bookmarkEnd w:id="678"/>
      <w:bookmarkEnd w:id="679"/>
      <w:bookmarkEnd w:id="680"/>
      <w:bookmarkEnd w:id="681"/>
      <w:bookmarkEnd w:id="682"/>
      <w:bookmarkEnd w:id="683"/>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详见</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w:t>
      </w:r>
    </w:p>
    <w:p>
      <w:pPr>
        <w:spacing w:line="560" w:lineRule="exact"/>
        <w:ind w:firstLine="482" w:firstLineChars="200"/>
        <w:outlineLvl w:val="0"/>
        <w:rPr>
          <w:rFonts w:asciiTheme="minorEastAsia" w:hAnsiTheme="minorEastAsia" w:eastAsiaTheme="minorEastAsia"/>
          <w:b/>
          <w:sz w:val="24"/>
        </w:rPr>
      </w:pPr>
      <w:bookmarkStart w:id="684" w:name="_Ref467379852"/>
      <w:bookmarkStart w:id="685" w:name="_Ref467379923"/>
      <w:bookmarkStart w:id="686" w:name="_Toc487900358"/>
      <w:bookmarkStart w:id="687" w:name="_Ref467379863"/>
      <w:bookmarkStart w:id="688" w:name="_Toc279701248"/>
      <w:bookmarkStart w:id="689" w:name="_Toc259093677"/>
      <w:bookmarkStart w:id="690" w:name="_Toc16163"/>
      <w:bookmarkStart w:id="691" w:name="_Toc30507"/>
      <w:bookmarkStart w:id="692" w:name="_Toc108880261"/>
      <w:bookmarkStart w:id="693" w:name="_Toc18990"/>
      <w:bookmarkStart w:id="694" w:name="_Toc13154"/>
      <w:bookmarkStart w:id="695" w:name="_Toc13467"/>
      <w:r>
        <w:rPr>
          <w:rFonts w:asciiTheme="minorEastAsia" w:hAnsiTheme="minorEastAsia" w:eastAsiaTheme="minorEastAsia"/>
          <w:b/>
          <w:sz w:val="24"/>
        </w:rPr>
        <w:t xml:space="preserve">2.6 </w:t>
      </w:r>
      <w:r>
        <w:rPr>
          <w:rFonts w:hint="eastAsia" w:asciiTheme="minorEastAsia" w:hAnsiTheme="minorEastAsia" w:eastAsiaTheme="minorEastAsia"/>
          <w:b/>
          <w:sz w:val="24"/>
        </w:rPr>
        <w:t>技术资料</w:t>
      </w:r>
      <w:bookmarkEnd w:id="684"/>
      <w:bookmarkEnd w:id="685"/>
      <w:bookmarkEnd w:id="686"/>
      <w:bookmarkEnd w:id="687"/>
      <w:bookmarkEnd w:id="688"/>
      <w:bookmarkEnd w:id="689"/>
      <w:r>
        <w:rPr>
          <w:rFonts w:hint="eastAsia" w:asciiTheme="minorEastAsia" w:hAnsiTheme="minorEastAsia" w:eastAsiaTheme="minorEastAsia"/>
          <w:b/>
          <w:sz w:val="24"/>
        </w:rPr>
        <w:t>和保密义务</w:t>
      </w:r>
      <w:bookmarkEnd w:id="690"/>
      <w:bookmarkEnd w:id="691"/>
      <w:bookmarkEnd w:id="692"/>
      <w:bookmarkEnd w:id="693"/>
      <w:bookmarkEnd w:id="694"/>
      <w:bookmarkEnd w:id="695"/>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2.6.1 </w:t>
      </w:r>
      <w:r>
        <w:rPr>
          <w:rFonts w:hint="eastAsia" w:asciiTheme="minorEastAsia" w:hAnsiTheme="minorEastAsia" w:eastAsiaTheme="minorEastAsia"/>
          <w:sz w:val="24"/>
        </w:rPr>
        <w:t>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2.6.2 </w:t>
      </w:r>
      <w:r>
        <w:rPr>
          <w:rFonts w:hint="eastAsia" w:asciiTheme="minorEastAsia" w:hAnsiTheme="minorEastAsia" w:eastAsiaTheme="minorEastAsia"/>
          <w:sz w:val="24"/>
        </w:rPr>
        <w:t>乙方有义务妥善保管和保护由甲方提供的前款信息和资料等；</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2.6.3 </w:t>
      </w:r>
      <w:r>
        <w:rPr>
          <w:rFonts w:hint="eastAsia" w:asciiTheme="minorEastAsia" w:hAnsiTheme="minorEastAsia" w:eastAsiaTheme="minorEastAsia"/>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b/>
          <w:sz w:val="24"/>
        </w:rPr>
      </w:pPr>
      <w:bookmarkStart w:id="696" w:name="_Toc19069"/>
      <w:bookmarkStart w:id="697" w:name="_Toc108880262"/>
      <w:bookmarkStart w:id="698" w:name="_Toc259093681"/>
      <w:bookmarkStart w:id="699" w:name="_Toc279701252"/>
      <w:bookmarkStart w:id="700" w:name="_Toc487900362"/>
      <w:r>
        <w:rPr>
          <w:rFonts w:asciiTheme="minorEastAsia" w:hAnsiTheme="minorEastAsia" w:eastAsiaTheme="minorEastAsia"/>
          <w:b/>
          <w:sz w:val="24"/>
        </w:rPr>
        <w:t xml:space="preserve">2.7 </w:t>
      </w:r>
      <w:r>
        <w:rPr>
          <w:rFonts w:hint="eastAsia" w:asciiTheme="minorEastAsia" w:hAnsiTheme="minorEastAsia" w:eastAsiaTheme="minorEastAsia"/>
          <w:b/>
          <w:sz w:val="24"/>
        </w:rPr>
        <w:t>质量保证</w:t>
      </w:r>
      <w:bookmarkEnd w:id="696"/>
      <w:bookmarkEnd w:id="697"/>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2.7.1 </w:t>
      </w:r>
      <w:r>
        <w:rPr>
          <w:rFonts w:hint="eastAsia" w:asciiTheme="minorEastAsia" w:hAnsiTheme="minorEastAsia" w:eastAsiaTheme="minorEastAsia"/>
          <w:sz w:val="24"/>
        </w:rPr>
        <w:t>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2.7.2 </w:t>
      </w:r>
      <w:r>
        <w:rPr>
          <w:rFonts w:hint="eastAsia" w:asciiTheme="minorEastAsia" w:hAnsiTheme="minorEastAsia" w:eastAsiaTheme="minorEastAsia"/>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b/>
          <w:sz w:val="24"/>
        </w:rPr>
      </w:pPr>
      <w:bookmarkStart w:id="701" w:name="_Toc108880263"/>
      <w:bookmarkStart w:id="702" w:name="_Toc22267"/>
      <w:r>
        <w:rPr>
          <w:rFonts w:asciiTheme="minorEastAsia" w:hAnsiTheme="minorEastAsia" w:eastAsiaTheme="minorEastAsia"/>
          <w:b/>
          <w:sz w:val="24"/>
        </w:rPr>
        <w:t xml:space="preserve">2.8 </w:t>
      </w:r>
      <w:r>
        <w:rPr>
          <w:rFonts w:hint="eastAsia" w:asciiTheme="minorEastAsia" w:hAnsiTheme="minorEastAsia" w:eastAsiaTheme="minorEastAsia"/>
          <w:b/>
          <w:sz w:val="24"/>
        </w:rPr>
        <w:t>延迟</w:t>
      </w:r>
      <w:bookmarkEnd w:id="698"/>
      <w:bookmarkEnd w:id="699"/>
      <w:bookmarkEnd w:id="700"/>
      <w:r>
        <w:rPr>
          <w:rFonts w:hint="eastAsia" w:asciiTheme="minorEastAsia" w:hAnsiTheme="minorEastAsia" w:eastAsiaTheme="minorEastAsia"/>
          <w:b/>
          <w:sz w:val="24"/>
        </w:rPr>
        <w:t>履行</w:t>
      </w:r>
      <w:bookmarkEnd w:id="701"/>
      <w:bookmarkEnd w:id="702"/>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b/>
          <w:sz w:val="24"/>
        </w:rPr>
      </w:pPr>
      <w:bookmarkStart w:id="703" w:name="_Toc108880264"/>
      <w:bookmarkStart w:id="704" w:name="_Toc10611"/>
      <w:bookmarkStart w:id="705" w:name="_Ref467378121"/>
      <w:bookmarkStart w:id="706" w:name="_Toc259093683"/>
      <w:bookmarkStart w:id="707" w:name="_Toc487900364"/>
      <w:bookmarkStart w:id="708" w:name="_Toc279701254"/>
      <w:r>
        <w:rPr>
          <w:rFonts w:asciiTheme="minorEastAsia" w:hAnsiTheme="minorEastAsia" w:eastAsiaTheme="minorEastAsia"/>
          <w:b/>
          <w:sz w:val="24"/>
        </w:rPr>
        <w:t xml:space="preserve">2.9 </w:t>
      </w:r>
      <w:r>
        <w:rPr>
          <w:rFonts w:hint="eastAsia" w:asciiTheme="minorEastAsia" w:hAnsiTheme="minorEastAsia" w:eastAsiaTheme="minorEastAsia"/>
          <w:b/>
          <w:sz w:val="24"/>
        </w:rPr>
        <w:t>合同变更</w:t>
      </w:r>
      <w:bookmarkEnd w:id="703"/>
      <w:bookmarkEnd w:id="704"/>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2.9.1 </w:t>
      </w:r>
      <w:r>
        <w:rPr>
          <w:rFonts w:hint="eastAsia" w:asciiTheme="minorEastAsia" w:hAnsiTheme="minorEastAsia" w:eastAsiaTheme="minorEastAsia"/>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Theme="minorEastAsia" w:hAnsiTheme="minorEastAsia" w:eastAsiaTheme="minorEastAsia"/>
          <w:sz w:val="24"/>
        </w:rPr>
        <w:t>10%</w:t>
      </w:r>
      <w:r>
        <w:rPr>
          <w:rFonts w:hint="eastAsia" w:asciiTheme="minorEastAsia" w:hAnsiTheme="minorEastAsia" w:eastAsiaTheme="minorEastAsia"/>
          <w:sz w:val="24"/>
        </w:rPr>
        <w:t>；</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2.9.2 </w:t>
      </w:r>
      <w:r>
        <w:rPr>
          <w:rFonts w:hint="eastAsia" w:asciiTheme="minorEastAsia" w:hAnsiTheme="minorEastAsia" w:eastAsiaTheme="minorEastAsia"/>
          <w:sz w:val="24"/>
        </w:rPr>
        <w:t>合同继续履行将损害国家利益和社会公共利益的，双方当事人应当以书面形式变更合同。有过错的一方应当承担赔偿责任，双方当事人都有过错的，各自承担相应的责任。</w:t>
      </w:r>
      <w:bookmarkStart w:id="709" w:name="_Toc279701259"/>
      <w:bookmarkStart w:id="710" w:name="_Toc487900369"/>
      <w:bookmarkStart w:id="711" w:name="_Toc259093688"/>
    </w:p>
    <w:p>
      <w:pPr>
        <w:spacing w:line="560" w:lineRule="exact"/>
        <w:ind w:firstLine="482" w:firstLineChars="200"/>
        <w:outlineLvl w:val="0"/>
        <w:rPr>
          <w:rFonts w:asciiTheme="minorEastAsia" w:hAnsiTheme="minorEastAsia" w:eastAsiaTheme="minorEastAsia"/>
          <w:b/>
          <w:sz w:val="24"/>
        </w:rPr>
      </w:pPr>
      <w:bookmarkStart w:id="712" w:name="_Toc108880265"/>
      <w:bookmarkStart w:id="713" w:name="_Toc21830"/>
      <w:bookmarkStart w:id="714" w:name="_Toc26689"/>
      <w:bookmarkStart w:id="715" w:name="_Toc23368"/>
      <w:bookmarkStart w:id="716" w:name="_Toc10663"/>
      <w:bookmarkStart w:id="717" w:name="_Toc42"/>
      <w:r>
        <w:rPr>
          <w:rFonts w:asciiTheme="minorEastAsia" w:hAnsiTheme="minorEastAsia" w:eastAsiaTheme="minorEastAsia"/>
          <w:b/>
          <w:sz w:val="24"/>
        </w:rPr>
        <w:t xml:space="preserve">2.10 </w:t>
      </w:r>
      <w:r>
        <w:rPr>
          <w:rFonts w:hint="eastAsia" w:asciiTheme="minorEastAsia" w:hAnsiTheme="minorEastAsia" w:eastAsiaTheme="minorEastAsia"/>
          <w:b/>
          <w:sz w:val="24"/>
        </w:rPr>
        <w:t>合同转让</w:t>
      </w:r>
      <w:bookmarkEnd w:id="709"/>
      <w:bookmarkEnd w:id="710"/>
      <w:bookmarkEnd w:id="711"/>
      <w:r>
        <w:rPr>
          <w:rFonts w:hint="eastAsia" w:asciiTheme="minorEastAsia" w:hAnsiTheme="minorEastAsia" w:eastAsiaTheme="minorEastAsia"/>
          <w:b/>
          <w:sz w:val="24"/>
        </w:rPr>
        <w:t>和分包</w:t>
      </w:r>
      <w:bookmarkEnd w:id="712"/>
      <w:bookmarkEnd w:id="713"/>
      <w:bookmarkEnd w:id="714"/>
      <w:bookmarkEnd w:id="715"/>
      <w:bookmarkEnd w:id="716"/>
      <w:bookmarkEnd w:id="717"/>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b/>
          <w:sz w:val="24"/>
        </w:rPr>
      </w:pPr>
      <w:bookmarkStart w:id="718" w:name="_Toc4720"/>
      <w:bookmarkStart w:id="719" w:name="_Toc108880266"/>
      <w:bookmarkStart w:id="720" w:name="_Toc26633"/>
      <w:bookmarkStart w:id="721" w:name="_Toc32494"/>
      <w:bookmarkStart w:id="722" w:name="_Toc25571"/>
      <w:bookmarkStart w:id="723" w:name="_Toc14371"/>
      <w:r>
        <w:rPr>
          <w:rFonts w:asciiTheme="minorEastAsia" w:hAnsiTheme="minorEastAsia" w:eastAsiaTheme="minorEastAsia"/>
          <w:b/>
          <w:sz w:val="24"/>
        </w:rPr>
        <w:t xml:space="preserve">2.11 </w:t>
      </w:r>
      <w:r>
        <w:rPr>
          <w:rFonts w:hint="eastAsia" w:asciiTheme="minorEastAsia" w:hAnsiTheme="minorEastAsia" w:eastAsiaTheme="minorEastAsia"/>
          <w:b/>
          <w:sz w:val="24"/>
        </w:rPr>
        <w:t>不可抗力</w:t>
      </w:r>
      <w:bookmarkEnd w:id="718"/>
      <w:bookmarkEnd w:id="719"/>
      <w:bookmarkEnd w:id="720"/>
      <w:bookmarkEnd w:id="721"/>
      <w:bookmarkEnd w:id="722"/>
      <w:bookmarkEnd w:id="723"/>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2.11.1</w:t>
      </w:r>
      <w:r>
        <w:rPr>
          <w:rFonts w:hint="eastAsia" w:asciiTheme="minorEastAsia" w:hAnsiTheme="minorEastAsia" w:eastAsiaTheme="minorEastAsia"/>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2.11.2 </w:t>
      </w:r>
      <w:r>
        <w:rPr>
          <w:rFonts w:hint="eastAsia" w:asciiTheme="minorEastAsia" w:hAnsiTheme="minorEastAsia" w:eastAsiaTheme="minorEastAsia"/>
          <w:sz w:val="24"/>
        </w:rPr>
        <w:t>因不可抗力致使不能实现合同目的的，当事人可以解除合同；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2.11.3 </w:t>
      </w:r>
      <w:r>
        <w:rPr>
          <w:rFonts w:hint="eastAsia" w:asciiTheme="minorEastAsia" w:hAnsiTheme="minorEastAsia" w:eastAsiaTheme="minorEastAsia"/>
          <w:sz w:val="24"/>
        </w:rPr>
        <w:t>因不可抗力致使合同有变更必要的，双方当事人应在</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约定时间内以书面形式变更合同；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2.11.4</w:t>
      </w:r>
      <w:r>
        <w:rPr>
          <w:rFonts w:hint="eastAsia" w:asciiTheme="minorEastAsia" w:hAnsiTheme="minorEastAsia" w:eastAsiaTheme="minorEastAsia"/>
          <w:sz w:val="24"/>
        </w:rPr>
        <w:t>受不可抗力影响的一方在不可抗力发生后，应在</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约定时间内以书面形式通知对方当事人，并在</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b/>
          <w:sz w:val="24"/>
        </w:rPr>
      </w:pPr>
      <w:bookmarkStart w:id="724" w:name="_Toc24465"/>
      <w:bookmarkStart w:id="725" w:name="_Toc14115"/>
      <w:bookmarkStart w:id="726" w:name="_Toc259093684"/>
      <w:bookmarkStart w:id="727" w:name="_Toc279701255"/>
      <w:bookmarkStart w:id="728" w:name="_Toc487900365"/>
      <w:bookmarkStart w:id="729" w:name="_Toc108880267"/>
      <w:bookmarkStart w:id="730" w:name="_Toc3638"/>
      <w:bookmarkStart w:id="731" w:name="_Toc23854"/>
      <w:bookmarkStart w:id="732" w:name="_Toc25783"/>
      <w:r>
        <w:rPr>
          <w:rFonts w:asciiTheme="minorEastAsia" w:hAnsiTheme="minorEastAsia" w:eastAsiaTheme="minorEastAsia"/>
          <w:b/>
          <w:sz w:val="24"/>
        </w:rPr>
        <w:t xml:space="preserve">2.12 </w:t>
      </w:r>
      <w:r>
        <w:rPr>
          <w:rFonts w:hint="eastAsia" w:asciiTheme="minorEastAsia" w:hAnsiTheme="minorEastAsia" w:eastAsiaTheme="minorEastAsia"/>
          <w:b/>
          <w:sz w:val="24"/>
        </w:rPr>
        <w:t>税费</w:t>
      </w:r>
      <w:bookmarkEnd w:id="724"/>
      <w:bookmarkEnd w:id="725"/>
      <w:bookmarkEnd w:id="726"/>
      <w:bookmarkEnd w:id="727"/>
      <w:bookmarkEnd w:id="728"/>
      <w:bookmarkEnd w:id="729"/>
      <w:bookmarkEnd w:id="730"/>
      <w:bookmarkEnd w:id="731"/>
      <w:bookmarkEnd w:id="732"/>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b/>
          <w:sz w:val="24"/>
        </w:rPr>
      </w:pPr>
      <w:bookmarkStart w:id="733" w:name="_Toc26883"/>
      <w:bookmarkStart w:id="734" w:name="_Toc108880268"/>
      <w:bookmarkStart w:id="735" w:name="_Toc14814"/>
      <w:bookmarkStart w:id="736" w:name="_Toc487900368"/>
      <w:bookmarkStart w:id="737" w:name="_Toc30105"/>
      <w:bookmarkStart w:id="738" w:name="_Toc25525"/>
      <w:bookmarkStart w:id="739" w:name="_Toc259093687"/>
      <w:bookmarkStart w:id="740" w:name="_Toc279701258"/>
      <w:bookmarkStart w:id="741" w:name="_Toc7315"/>
      <w:r>
        <w:rPr>
          <w:rFonts w:asciiTheme="minorEastAsia" w:hAnsiTheme="minorEastAsia" w:eastAsiaTheme="minorEastAsia"/>
          <w:b/>
          <w:sz w:val="24"/>
        </w:rPr>
        <w:t xml:space="preserve">2.13 </w:t>
      </w:r>
      <w:r>
        <w:rPr>
          <w:rFonts w:hint="eastAsia" w:asciiTheme="minorEastAsia" w:hAnsiTheme="minorEastAsia" w:eastAsiaTheme="minorEastAsia"/>
          <w:b/>
          <w:sz w:val="24"/>
        </w:rPr>
        <w:t>乙方破产</w:t>
      </w:r>
      <w:bookmarkEnd w:id="733"/>
      <w:bookmarkEnd w:id="734"/>
      <w:bookmarkEnd w:id="735"/>
      <w:bookmarkEnd w:id="736"/>
      <w:bookmarkEnd w:id="737"/>
      <w:bookmarkEnd w:id="738"/>
      <w:bookmarkEnd w:id="739"/>
      <w:bookmarkEnd w:id="740"/>
      <w:bookmarkEnd w:id="741"/>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b/>
          <w:sz w:val="24"/>
        </w:rPr>
      </w:pPr>
      <w:bookmarkStart w:id="742" w:name="_Toc108880269"/>
      <w:bookmarkStart w:id="743" w:name="_Toc1123"/>
      <w:bookmarkStart w:id="744" w:name="_Toc23323"/>
      <w:bookmarkStart w:id="745" w:name="_Toc2016"/>
      <w:r>
        <w:rPr>
          <w:rFonts w:asciiTheme="minorEastAsia" w:hAnsiTheme="minorEastAsia" w:eastAsiaTheme="minorEastAsia"/>
          <w:b/>
          <w:sz w:val="24"/>
        </w:rPr>
        <w:t xml:space="preserve">2.14 </w:t>
      </w:r>
      <w:r>
        <w:rPr>
          <w:rFonts w:hint="eastAsia" w:asciiTheme="minorEastAsia" w:hAnsiTheme="minorEastAsia" w:eastAsiaTheme="minorEastAsia"/>
          <w:b/>
          <w:sz w:val="24"/>
        </w:rPr>
        <w:t>合同中止、终止</w:t>
      </w:r>
      <w:bookmarkEnd w:id="742"/>
      <w:bookmarkEnd w:id="743"/>
      <w:bookmarkEnd w:id="744"/>
      <w:bookmarkEnd w:id="745"/>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2.14.1 </w:t>
      </w:r>
      <w:r>
        <w:rPr>
          <w:rFonts w:hint="eastAsia" w:asciiTheme="minorEastAsia" w:hAnsiTheme="minorEastAsia" w:eastAsiaTheme="minorEastAsia"/>
          <w:sz w:val="24"/>
        </w:rPr>
        <w:t>双方当事人不得擅自中止或者终止合同；</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2.14.2</w:t>
      </w:r>
      <w:r>
        <w:rPr>
          <w:rFonts w:hint="eastAsia" w:asciiTheme="minorEastAsia" w:hAnsiTheme="minorEastAsia" w:eastAsiaTheme="minorEastAsia"/>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b/>
          <w:sz w:val="24"/>
        </w:rPr>
      </w:pPr>
      <w:bookmarkStart w:id="746" w:name="_Toc14525"/>
      <w:bookmarkStart w:id="747" w:name="_Toc1969"/>
      <w:bookmarkStart w:id="748" w:name="_Toc17363"/>
      <w:bookmarkStart w:id="749" w:name="_Toc108880270"/>
      <w:r>
        <w:rPr>
          <w:rFonts w:asciiTheme="minorEastAsia" w:hAnsiTheme="minorEastAsia" w:eastAsiaTheme="minorEastAsia"/>
          <w:b/>
          <w:sz w:val="24"/>
        </w:rPr>
        <w:t xml:space="preserve">2.15 </w:t>
      </w:r>
      <w:r>
        <w:rPr>
          <w:rFonts w:hint="eastAsia" w:asciiTheme="minorEastAsia" w:hAnsiTheme="minorEastAsia" w:eastAsiaTheme="minorEastAsia"/>
          <w:b/>
          <w:sz w:val="24"/>
        </w:rPr>
        <w:t>检验和验收</w:t>
      </w:r>
      <w:bookmarkEnd w:id="746"/>
      <w:bookmarkEnd w:id="747"/>
      <w:bookmarkEnd w:id="748"/>
      <w:bookmarkEnd w:id="749"/>
    </w:p>
    <w:p>
      <w:pPr>
        <w:tabs>
          <w:tab w:val="left" w:pos="360"/>
          <w:tab w:val="left" w:pos="540"/>
          <w:tab w:val="left" w:pos="1080"/>
        </w:tabs>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2.15.1 </w:t>
      </w:r>
      <w:r>
        <w:rPr>
          <w:rFonts w:hint="eastAsia" w:asciiTheme="minorEastAsia" w:hAnsiTheme="minorEastAsia" w:eastAsiaTheme="minorEastAsia"/>
          <w:sz w:val="24"/>
        </w:rPr>
        <w:t>乙方按照</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的约定，定期提交服务报告，甲方按照</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2.15.2 </w:t>
      </w:r>
      <w:r>
        <w:rPr>
          <w:rFonts w:hint="eastAsia" w:asciiTheme="minorEastAsia" w:hAnsiTheme="minorEastAsia" w:eastAsiaTheme="minorEastAsia"/>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2.15.3 </w:t>
      </w:r>
      <w:r>
        <w:rPr>
          <w:rFonts w:hint="eastAsia" w:asciiTheme="minorEastAsia" w:hAnsiTheme="minorEastAsia" w:eastAsiaTheme="minorEastAsia"/>
          <w:sz w:val="24"/>
        </w:rPr>
        <w:t>检验和验收标准、程序等具体内容以及前述验收书的效力详见</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i/>
          <w:sz w:val="24"/>
        </w:rPr>
        <w:t>。</w:t>
      </w:r>
    </w:p>
    <w:bookmarkEnd w:id="705"/>
    <w:bookmarkEnd w:id="706"/>
    <w:bookmarkEnd w:id="707"/>
    <w:bookmarkEnd w:id="708"/>
    <w:p>
      <w:pPr>
        <w:spacing w:line="560" w:lineRule="exact"/>
        <w:ind w:firstLine="482" w:firstLineChars="200"/>
        <w:outlineLvl w:val="0"/>
        <w:rPr>
          <w:rFonts w:asciiTheme="minorEastAsia" w:hAnsiTheme="minorEastAsia" w:eastAsiaTheme="minorEastAsia"/>
          <w:b/>
          <w:sz w:val="24"/>
        </w:rPr>
      </w:pPr>
      <w:bookmarkStart w:id="750" w:name="_Toc279701261"/>
      <w:bookmarkStart w:id="751" w:name="_Toc259093690"/>
      <w:bookmarkStart w:id="752" w:name="_Toc487900371"/>
      <w:bookmarkStart w:id="753" w:name="_Toc9808"/>
      <w:bookmarkStart w:id="754" w:name="_Toc12666"/>
      <w:bookmarkStart w:id="755" w:name="_Toc108880271"/>
      <w:bookmarkStart w:id="756" w:name="_Toc25198"/>
      <w:bookmarkStart w:id="757" w:name="_Toc2308"/>
      <w:bookmarkStart w:id="758" w:name="_Toc31892"/>
      <w:r>
        <w:rPr>
          <w:rFonts w:asciiTheme="minorEastAsia" w:hAnsiTheme="minorEastAsia" w:eastAsiaTheme="minorEastAsia"/>
          <w:b/>
          <w:sz w:val="24"/>
        </w:rPr>
        <w:t xml:space="preserve">2.16 </w:t>
      </w:r>
      <w:r>
        <w:rPr>
          <w:rFonts w:hint="eastAsia" w:asciiTheme="minorEastAsia" w:hAnsiTheme="minorEastAsia" w:eastAsiaTheme="minorEastAsia"/>
          <w:b/>
          <w:sz w:val="24"/>
        </w:rPr>
        <w:t>通知</w:t>
      </w:r>
      <w:bookmarkEnd w:id="750"/>
      <w:bookmarkEnd w:id="751"/>
      <w:bookmarkEnd w:id="752"/>
      <w:r>
        <w:rPr>
          <w:rFonts w:hint="eastAsia" w:asciiTheme="minorEastAsia" w:hAnsiTheme="minorEastAsia" w:eastAsiaTheme="minorEastAsia"/>
          <w:b/>
          <w:sz w:val="24"/>
        </w:rPr>
        <w:t>和送达</w:t>
      </w:r>
      <w:bookmarkEnd w:id="753"/>
      <w:bookmarkEnd w:id="754"/>
      <w:bookmarkEnd w:id="755"/>
      <w:bookmarkEnd w:id="756"/>
      <w:bookmarkEnd w:id="757"/>
      <w:bookmarkEnd w:id="758"/>
    </w:p>
    <w:p>
      <w:pPr>
        <w:spacing w:line="560" w:lineRule="exact"/>
        <w:ind w:firstLine="480" w:firstLineChars="200"/>
        <w:rPr>
          <w:rFonts w:asciiTheme="minorEastAsia" w:hAnsiTheme="minorEastAsia" w:eastAsiaTheme="minorEastAsia"/>
          <w:sz w:val="24"/>
        </w:rPr>
      </w:pPr>
      <w:bookmarkStart w:id="759" w:name="_Toc29220"/>
      <w:bookmarkStart w:id="760" w:name="_Toc7073"/>
      <w:bookmarkStart w:id="761" w:name="_Toc259093691"/>
      <w:bookmarkStart w:id="762" w:name="_Toc487900372"/>
      <w:bookmarkStart w:id="763" w:name="_Toc279701262"/>
      <w:r>
        <w:rPr>
          <w:rFonts w:asciiTheme="minorEastAsia" w:hAnsiTheme="minorEastAsia" w:eastAsiaTheme="minorEastAsia"/>
          <w:sz w:val="24"/>
        </w:rPr>
        <w:t xml:space="preserve">2.16.1 </w:t>
      </w:r>
      <w:r>
        <w:rPr>
          <w:rFonts w:hint="eastAsia" w:asciiTheme="minorEastAsia" w:hAnsiTheme="minorEastAsia" w:eastAsiaTheme="minorEastAsia"/>
          <w:sz w:val="24"/>
        </w:rPr>
        <w:t>任何一方因履行合同而以合同第一部分尾部所列明的</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发出的所有通知、文件、材料，均视为已向对方当事人送达；任何一方变更上述送达方式或者地址的，应于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个工作日内书面通知对方当事人，在对方当事人收到有关变更通知之前，变更前的约定送达方式或者地址仍视为有效。</w:t>
      </w:r>
      <w:bookmarkEnd w:id="759"/>
      <w:bookmarkEnd w:id="760"/>
    </w:p>
    <w:p>
      <w:pPr>
        <w:spacing w:line="560" w:lineRule="exact"/>
        <w:ind w:firstLine="480" w:firstLineChars="200"/>
        <w:rPr>
          <w:rFonts w:asciiTheme="minorEastAsia" w:hAnsiTheme="minorEastAsia" w:eastAsiaTheme="minorEastAsia"/>
          <w:sz w:val="24"/>
        </w:rPr>
      </w:pPr>
      <w:bookmarkStart w:id="764" w:name="_Toc18401"/>
      <w:bookmarkStart w:id="765" w:name="_Toc27674"/>
      <w:r>
        <w:rPr>
          <w:rFonts w:asciiTheme="minorEastAsia" w:hAnsiTheme="minorEastAsia" w:eastAsiaTheme="minorEastAsia"/>
          <w:sz w:val="24"/>
        </w:rPr>
        <w:t>2.16.2</w:t>
      </w:r>
      <w:r>
        <w:rPr>
          <w:rFonts w:hint="eastAsia" w:asciiTheme="minorEastAsia" w:hAnsiTheme="minorEastAsia" w:eastAsiaTheme="minorEastAsia"/>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764"/>
      <w:bookmarkEnd w:id="765"/>
    </w:p>
    <w:bookmarkEnd w:id="761"/>
    <w:bookmarkEnd w:id="762"/>
    <w:bookmarkEnd w:id="763"/>
    <w:p>
      <w:pPr>
        <w:spacing w:line="560" w:lineRule="exact"/>
        <w:ind w:firstLine="482" w:firstLineChars="200"/>
        <w:outlineLvl w:val="0"/>
        <w:rPr>
          <w:rFonts w:asciiTheme="minorEastAsia" w:hAnsiTheme="minorEastAsia" w:eastAsiaTheme="minorEastAsia"/>
          <w:b/>
          <w:sz w:val="24"/>
        </w:rPr>
      </w:pPr>
      <w:bookmarkStart w:id="766" w:name="_Toc108880272"/>
      <w:bookmarkStart w:id="767" w:name="_Toc279701263"/>
      <w:bookmarkStart w:id="768" w:name="_Toc27644"/>
      <w:bookmarkStart w:id="769" w:name="_Toc5063"/>
      <w:bookmarkStart w:id="770" w:name="_Toc12254"/>
      <w:bookmarkStart w:id="771" w:name="_Toc20808"/>
      <w:bookmarkStart w:id="772" w:name="_Toc259093692"/>
      <w:bookmarkStart w:id="773" w:name="_Toc28906"/>
      <w:bookmarkStart w:id="774" w:name="_Toc487900373"/>
      <w:r>
        <w:rPr>
          <w:rFonts w:asciiTheme="minorEastAsia" w:hAnsiTheme="minorEastAsia" w:eastAsiaTheme="minorEastAsia"/>
          <w:b/>
          <w:sz w:val="24"/>
        </w:rPr>
        <w:t xml:space="preserve">2.17 </w:t>
      </w:r>
      <w:r>
        <w:rPr>
          <w:rFonts w:hint="eastAsia" w:asciiTheme="minorEastAsia" w:hAnsiTheme="minorEastAsia" w:eastAsiaTheme="minorEastAsia"/>
          <w:b/>
          <w:sz w:val="24"/>
        </w:rPr>
        <w:t>合同使用的文字和适用的法律</w:t>
      </w:r>
      <w:bookmarkEnd w:id="766"/>
      <w:bookmarkEnd w:id="767"/>
      <w:bookmarkEnd w:id="768"/>
      <w:bookmarkEnd w:id="769"/>
      <w:bookmarkEnd w:id="770"/>
      <w:bookmarkEnd w:id="771"/>
      <w:bookmarkEnd w:id="772"/>
      <w:bookmarkEnd w:id="773"/>
      <w:bookmarkEnd w:id="774"/>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2.17.1 </w:t>
      </w:r>
      <w:r>
        <w:rPr>
          <w:rFonts w:hint="eastAsia" w:asciiTheme="minorEastAsia" w:hAnsiTheme="minorEastAsia" w:eastAsiaTheme="minorEastAsia"/>
          <w:sz w:val="24"/>
        </w:rPr>
        <w:t>合同使用汉语书就、变更和解释；</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2.17.2 </w:t>
      </w:r>
      <w:r>
        <w:rPr>
          <w:rFonts w:hint="eastAsia" w:asciiTheme="minorEastAsia" w:hAnsiTheme="minorEastAsia" w:eastAsiaTheme="minorEastAsia"/>
          <w:sz w:val="24"/>
        </w:rPr>
        <w:t>合同适用中华人民共和国法律。</w:t>
      </w:r>
    </w:p>
    <w:p>
      <w:pPr>
        <w:spacing w:line="560" w:lineRule="exact"/>
        <w:ind w:firstLine="482" w:firstLineChars="200"/>
        <w:outlineLvl w:val="0"/>
        <w:rPr>
          <w:rFonts w:asciiTheme="minorEastAsia" w:hAnsiTheme="minorEastAsia" w:eastAsiaTheme="minorEastAsia"/>
          <w:b/>
          <w:sz w:val="24"/>
        </w:rPr>
      </w:pPr>
      <w:bookmarkStart w:id="775" w:name="_Toc1492"/>
      <w:bookmarkStart w:id="776" w:name="_Toc279701264"/>
      <w:bookmarkStart w:id="777" w:name="_Toc27127"/>
      <w:bookmarkStart w:id="778" w:name="_Toc27403"/>
      <w:bookmarkStart w:id="779" w:name="_Toc30096"/>
      <w:bookmarkStart w:id="780" w:name="_Toc259093693"/>
      <w:bookmarkStart w:id="781" w:name="_Toc108880273"/>
      <w:bookmarkStart w:id="782" w:name="_Toc22266"/>
      <w:bookmarkStart w:id="783" w:name="_Toc487900374"/>
      <w:r>
        <w:rPr>
          <w:rFonts w:asciiTheme="minorEastAsia" w:hAnsiTheme="minorEastAsia" w:eastAsiaTheme="minorEastAsia"/>
          <w:b/>
          <w:sz w:val="24"/>
        </w:rPr>
        <w:t xml:space="preserve">2.18 </w:t>
      </w:r>
      <w:r>
        <w:rPr>
          <w:rFonts w:hint="eastAsia" w:asciiTheme="minorEastAsia" w:hAnsiTheme="minorEastAsia" w:eastAsiaTheme="minorEastAsia"/>
          <w:b/>
          <w:sz w:val="24"/>
        </w:rPr>
        <w:t>履约保证金</w:t>
      </w:r>
      <w:bookmarkEnd w:id="775"/>
      <w:bookmarkEnd w:id="776"/>
      <w:bookmarkEnd w:id="777"/>
      <w:bookmarkEnd w:id="778"/>
      <w:bookmarkEnd w:id="779"/>
      <w:bookmarkEnd w:id="780"/>
      <w:bookmarkEnd w:id="781"/>
      <w:bookmarkEnd w:id="782"/>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2.18.1 </w:t>
      </w:r>
      <w:r>
        <w:rPr>
          <w:rFonts w:hint="eastAsia" w:asciiTheme="minorEastAsia" w:hAnsiTheme="minorEastAsia" w:eastAsiaTheme="minorEastAsia"/>
          <w:sz w:val="24"/>
        </w:rPr>
        <w:t>采购文件要求乙方提交履约保证金的，乙方应按</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约定的方式，以支票、汇票、本票或者金融机构、担保机构出具的保函等非现金形式，提交不超过合同价</w:t>
      </w:r>
      <w:r>
        <w:rPr>
          <w:rFonts w:asciiTheme="minorEastAsia" w:hAnsiTheme="minorEastAsia" w:eastAsiaTheme="minorEastAsia"/>
          <w:sz w:val="24"/>
        </w:rPr>
        <w:t>10%</w:t>
      </w:r>
      <w:r>
        <w:rPr>
          <w:rFonts w:hint="eastAsia" w:asciiTheme="minorEastAsia" w:hAnsiTheme="minorEastAsia" w:eastAsiaTheme="minorEastAsia"/>
          <w:sz w:val="24"/>
        </w:rPr>
        <w:t>的履约保证金；</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2.18.2 </w:t>
      </w:r>
      <w:r>
        <w:rPr>
          <w:rFonts w:hint="eastAsia" w:asciiTheme="minorEastAsia" w:hAnsiTheme="minorEastAsia" w:eastAsiaTheme="minorEastAsia"/>
          <w:sz w:val="24"/>
        </w:rPr>
        <w:t>履约保证金在</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约定期间内不予退还或者应完全有效，前述约定期间届满之日起</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个工作日内，甲方应将履约保证金退还乙方；</w:t>
      </w:r>
    </w:p>
    <w:p>
      <w:pPr>
        <w:spacing w:line="5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2.18.3 </w:t>
      </w:r>
      <w:r>
        <w:rPr>
          <w:rFonts w:hint="eastAsia" w:asciiTheme="minorEastAsia" w:hAnsiTheme="minorEastAsia" w:eastAsiaTheme="minorEastAsia"/>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83"/>
    <w:p>
      <w:pPr>
        <w:spacing w:line="560" w:lineRule="exact"/>
        <w:ind w:firstLine="482" w:firstLineChars="200"/>
        <w:rPr>
          <w:rFonts w:asciiTheme="minorEastAsia" w:hAnsiTheme="minorEastAsia" w:eastAsiaTheme="minorEastAsia"/>
          <w:b/>
          <w:sz w:val="24"/>
        </w:rPr>
      </w:pPr>
      <w:r>
        <w:rPr>
          <w:rFonts w:asciiTheme="minorEastAsia" w:hAnsiTheme="minorEastAsia" w:eastAsiaTheme="minorEastAsia"/>
          <w:b/>
          <w:sz w:val="24"/>
        </w:rPr>
        <w:t xml:space="preserve">2.19 </w:t>
      </w:r>
      <w:r>
        <w:rPr>
          <w:rFonts w:hint="eastAsia" w:asciiTheme="minorEastAsia" w:hAnsiTheme="minorEastAsia" w:eastAsiaTheme="minorEastAsia"/>
          <w:b/>
          <w:sz w:val="24"/>
        </w:rPr>
        <w:t>合同份数</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合同份数按</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规定，每份均具有同等法律效力。</w:t>
      </w:r>
    </w:p>
    <w:p>
      <w:pPr>
        <w:pStyle w:val="63"/>
        <w:spacing w:line="560" w:lineRule="exact"/>
        <w:ind w:firstLine="0"/>
        <w:jc w:val="center"/>
        <w:rPr>
          <w:rFonts w:asciiTheme="minorEastAsia" w:hAnsiTheme="minorEastAsia" w:eastAsiaTheme="minorEastAsia"/>
          <w:b/>
          <w:szCs w:val="24"/>
        </w:rPr>
      </w:pPr>
      <w:r>
        <w:rPr>
          <w:rFonts w:asciiTheme="minorEastAsia" w:hAnsiTheme="minorEastAsia" w:eastAsiaTheme="minorEastAsia"/>
          <w:szCs w:val="24"/>
        </w:rPr>
        <w:br w:type="page"/>
      </w:r>
      <w:bookmarkStart w:id="784" w:name="_Toc331685784"/>
      <w:r>
        <w:rPr>
          <w:rFonts w:hint="eastAsia" w:asciiTheme="minorEastAsia" w:hAnsiTheme="minorEastAsia" w:eastAsiaTheme="minorEastAsia"/>
          <w:b/>
          <w:szCs w:val="24"/>
        </w:rPr>
        <w:t>第三部分</w:t>
      </w:r>
      <w:r>
        <w:rPr>
          <w:rFonts w:asciiTheme="minorEastAsia" w:hAnsiTheme="minorEastAsia" w:eastAsiaTheme="minorEastAsia"/>
          <w:b/>
          <w:szCs w:val="24"/>
        </w:rPr>
        <w:t xml:space="preserve">  </w:t>
      </w:r>
      <w:r>
        <w:rPr>
          <w:rFonts w:hint="eastAsia" w:asciiTheme="minorEastAsia" w:hAnsiTheme="minorEastAsia" w:eastAsiaTheme="minorEastAsia"/>
          <w:b/>
          <w:szCs w:val="24"/>
        </w:rPr>
        <w:t>合同专用条款</w:t>
      </w:r>
      <w:bookmarkEnd w:id="784"/>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b/>
                <w:sz w:val="24"/>
              </w:rPr>
            </w:pPr>
            <w:r>
              <w:rPr>
                <w:rFonts w:hint="eastAsia" w:asciiTheme="minorEastAsia" w:hAnsiTheme="minorEastAsia" w:eastAsiaTheme="minorEastAsia"/>
                <w:b/>
                <w:sz w:val="24"/>
              </w:rPr>
              <w:t>条款号</w:t>
            </w:r>
          </w:p>
        </w:tc>
        <w:tc>
          <w:tcPr>
            <w:tcW w:w="7633" w:type="dxa"/>
            <w:vAlign w:val="center"/>
          </w:tcPr>
          <w:p>
            <w:pPr>
              <w:spacing w:line="560" w:lineRule="exact"/>
              <w:jc w:val="center"/>
              <w:rPr>
                <w:rFonts w:asciiTheme="minorEastAsia" w:hAnsiTheme="minorEastAsia" w:eastAsiaTheme="minorEastAsia"/>
                <w:b/>
                <w:sz w:val="24"/>
              </w:rPr>
            </w:pPr>
            <w:r>
              <w:rPr>
                <w:rFonts w:hint="eastAsia" w:asciiTheme="minorEastAsia" w:hAnsiTheme="minorEastAsia" w:eastAsia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sz w:val="24"/>
              </w:rPr>
            </w:pPr>
          </w:p>
        </w:tc>
        <w:tc>
          <w:tcPr>
            <w:tcW w:w="7633" w:type="dxa"/>
            <w:vAlign w:val="center"/>
          </w:tcPr>
          <w:p>
            <w:pPr>
              <w:spacing w:line="560" w:lineRule="exact"/>
              <w:rPr>
                <w:rFonts w:asciiTheme="minorEastAsia" w:hAnsiTheme="minorEastAsia" w:eastAsiaTheme="minorEastAsia"/>
                <w:sz w:val="24"/>
              </w:rPr>
            </w:pPr>
          </w:p>
        </w:tc>
      </w:tr>
    </w:tbl>
    <w:p>
      <w:pPr>
        <w:spacing w:after="156" w:line="560" w:lineRule="exact"/>
        <w:ind w:firstLine="480"/>
        <w:rPr>
          <w:rFonts w:asciiTheme="minorEastAsia" w:hAnsiTheme="minorEastAsia" w:eastAsiaTheme="minorEastAsia"/>
        </w:rPr>
      </w:pPr>
    </w:p>
    <w:p>
      <w:pPr>
        <w:pStyle w:val="6"/>
        <w:spacing w:line="240" w:lineRule="atLeast"/>
        <w:ind w:firstLine="0"/>
        <w:rPr>
          <w:rFonts w:asciiTheme="minorEastAsia" w:hAnsiTheme="minorEastAsia" w:eastAsiaTheme="minorEastAsia"/>
        </w:rPr>
      </w:pP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5"/>
        <w:rPr>
          <w:rFonts w:asciiTheme="minorEastAsia" w:hAnsiTheme="minorEastAsia" w:eastAsiaTheme="minorEastAsia"/>
        </w:rPr>
      </w:pPr>
    </w:p>
    <w:p>
      <w:pPr>
        <w:rPr>
          <w:rFonts w:asciiTheme="minorEastAsia" w:hAnsiTheme="minorEastAsia" w:eastAsiaTheme="minorEastAsia"/>
        </w:rPr>
      </w:pPr>
      <w:bookmarkStart w:id="785" w:name="_GoBack"/>
      <w:bookmarkEnd w:id="785"/>
    </w:p>
    <w:sectPr>
      <w:headerReference r:id="rId25" w:type="default"/>
      <w:footerReference r:id="rId26"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7"/>
      </w:rPr>
    </w:pPr>
    <w:r>
      <w:fldChar w:fldCharType="begin"/>
    </w:r>
    <w:r>
      <w:rPr>
        <w:rStyle w:val="47"/>
      </w:rPr>
      <w:instrText xml:space="preserve">PAGE  </w:instrText>
    </w:r>
    <w:r>
      <w:fldChar w:fldCharType="end"/>
    </w:r>
  </w:p>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jc w:val="center"/>
                          </w:pPr>
                          <w:r>
                            <w:fldChar w:fldCharType="begin"/>
                          </w:r>
                          <w:r>
                            <w:instrText xml:space="preserve">PAGE   \* MERGEFORMAT</w:instrText>
                          </w:r>
                          <w:r>
                            <w:fldChar w:fldCharType="separate"/>
                          </w:r>
                          <w:r>
                            <w:rPr>
                              <w:lang w:val="zh-CN"/>
                            </w:rPr>
                            <w:t>58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21"/>
                      <w:jc w:val="center"/>
                    </w:pPr>
                    <w:r>
                      <w:fldChar w:fldCharType="begin"/>
                    </w:r>
                    <w:r>
                      <w:instrText xml:space="preserve">PAGE   \* MERGEFORMAT</w:instrText>
                    </w:r>
                    <w:r>
                      <w:fldChar w:fldCharType="separate"/>
                    </w:r>
                    <w:r>
                      <w:rPr>
                        <w:lang w:val="zh-CN"/>
                      </w:rPr>
                      <w:t>58</w:t>
                    </w:r>
                    <w:r>
                      <w:rPr>
                        <w:lang w:val="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71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1"/>
                            <w:rPr>
                              <w:rStyle w:val="47"/>
                            </w:rPr>
                          </w:pPr>
                          <w:r>
                            <w:fldChar w:fldCharType="begin"/>
                          </w:r>
                          <w:r>
                            <w:rPr>
                              <w:rStyle w:val="47"/>
                            </w:rPr>
                            <w:instrText xml:space="preserve">PAGE  </w:instrText>
                          </w:r>
                          <w:r>
                            <w:fldChar w:fldCharType="separate"/>
                          </w:r>
                          <w:r>
                            <w:rPr>
                              <w:rStyle w:val="47"/>
                            </w:rPr>
                            <w:t>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21"/>
                      <w:rPr>
                        <w:rStyle w:val="47"/>
                      </w:rPr>
                    </w:pPr>
                    <w:r>
                      <w:fldChar w:fldCharType="begin"/>
                    </w:r>
                    <w:r>
                      <w:rPr>
                        <w:rStyle w:val="47"/>
                      </w:rPr>
                      <w:instrText xml:space="preserve">PAGE  </w:instrText>
                    </w:r>
                    <w:r>
                      <w:fldChar w:fldCharType="separate"/>
                    </w:r>
                    <w:r>
                      <w:rPr>
                        <w:rStyle w:val="47"/>
                      </w:rP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7"/>
      </w:rPr>
    </w:pPr>
    <w:r>
      <w:fldChar w:fldCharType="begin"/>
    </w:r>
    <w:r>
      <w:rPr>
        <w:rStyle w:val="47"/>
      </w:rPr>
      <w:instrText xml:space="preserve">PAGE  </w:instrText>
    </w:r>
    <w:r>
      <w:fldChar w:fldCharType="separate"/>
    </w:r>
    <w:r>
      <w:rPr>
        <w:rStyle w:val="47"/>
      </w:rPr>
      <w:t>42</w:t>
    </w:r>
    <w:r>
      <w:fldChar w:fldCharType="end"/>
    </w:r>
  </w:p>
  <w:p>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47"/>
      </w:rPr>
    </w:pPr>
  </w:p>
  <w:p>
    <w:pPr>
      <w:pStyle w:val="21"/>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7"/>
      </w:rPr>
    </w:pPr>
    <w:r>
      <w:fldChar w:fldCharType="begin"/>
    </w:r>
    <w:r>
      <w:rPr>
        <w:rStyle w:val="47"/>
      </w:rPr>
      <w:instrText xml:space="preserve">PAGE  </w:instrText>
    </w:r>
    <w:r>
      <w:fldChar w:fldCharType="end"/>
    </w:r>
  </w:p>
  <w:p>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12" w:space="0"/>
      </w:pBdr>
      <w:tabs>
        <w:tab w:val="left" w:pos="1959"/>
        <w:tab w:val="clear" w:pos="4153"/>
      </w:tabs>
      <w:jc w:val="both"/>
    </w:pPr>
    <w:r>
      <w:rPr>
        <w:rFonts w:hint="eastAsia"/>
      </w:rPr>
      <w:tab/>
    </w:r>
  </w:p>
  <w:p>
    <w:pPr>
      <w:pStyle w:val="22"/>
      <w:pBdr>
        <w:bottom w:val="thinThickSmallGap" w:color="auto" w:sz="12" w:space="0"/>
      </w:pBdr>
      <w:tabs>
        <w:tab w:val="left" w:pos="1959"/>
        <w:tab w:val="clear" w:pos="4153"/>
      </w:tabs>
      <w:jc w:val="both"/>
    </w:pPr>
  </w:p>
  <w:p>
    <w:pPr>
      <w:pStyle w:val="22"/>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9"/>
    <w:multiLevelType w:val="multilevel"/>
    <w:tmpl w:val="00000009"/>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6">
    <w:nsid w:val="4E4C90BC"/>
    <w:multiLevelType w:val="singleLevel"/>
    <w:tmpl w:val="4E4C90BC"/>
    <w:lvl w:ilvl="0" w:tentative="0">
      <w:start w:val="1"/>
      <w:numFmt w:val="chineseCounting"/>
      <w:suff w:val="nothing"/>
      <w:lvlText w:val="%1、"/>
      <w:lvlJc w:val="left"/>
      <w:pPr>
        <w:tabs>
          <w:tab w:val="left" w:pos="0"/>
        </w:tabs>
        <w:ind w:left="0" w:firstLine="0"/>
      </w:pPr>
      <w:rPr>
        <w:rFonts w:hint="eastAsia"/>
      </w:rPr>
    </w:lvl>
  </w:abstractNum>
  <w:abstractNum w:abstractNumId="7">
    <w:nsid w:val="575230BC"/>
    <w:multiLevelType w:val="multilevel"/>
    <w:tmpl w:val="575230BC"/>
    <w:lvl w:ilvl="0" w:tentative="0">
      <w:start w:val="4"/>
      <w:numFmt w:val="decimal"/>
      <w:lvlText w:val="%1、"/>
      <w:lvlJc w:val="left"/>
      <w:pPr>
        <w:ind w:left="242" w:hanging="720"/>
      </w:pPr>
      <w:rPr>
        <w:rFonts w:hint="default"/>
      </w:rPr>
    </w:lvl>
    <w:lvl w:ilvl="1" w:tentative="0">
      <w:start w:val="1"/>
      <w:numFmt w:val="lowerLetter"/>
      <w:lvlText w:val="%2)"/>
      <w:lvlJc w:val="left"/>
      <w:pPr>
        <w:ind w:left="362" w:hanging="420"/>
      </w:pPr>
    </w:lvl>
    <w:lvl w:ilvl="2" w:tentative="0">
      <w:start w:val="1"/>
      <w:numFmt w:val="lowerRoman"/>
      <w:lvlText w:val="%3."/>
      <w:lvlJc w:val="right"/>
      <w:pPr>
        <w:ind w:left="782" w:hanging="420"/>
      </w:pPr>
    </w:lvl>
    <w:lvl w:ilvl="3" w:tentative="0">
      <w:start w:val="1"/>
      <w:numFmt w:val="decimal"/>
      <w:lvlText w:val="%4."/>
      <w:lvlJc w:val="left"/>
      <w:pPr>
        <w:ind w:left="1202" w:hanging="420"/>
      </w:pPr>
    </w:lvl>
    <w:lvl w:ilvl="4" w:tentative="0">
      <w:start w:val="1"/>
      <w:numFmt w:val="lowerLetter"/>
      <w:lvlText w:val="%5)"/>
      <w:lvlJc w:val="left"/>
      <w:pPr>
        <w:ind w:left="1622" w:hanging="420"/>
      </w:pPr>
    </w:lvl>
    <w:lvl w:ilvl="5" w:tentative="0">
      <w:start w:val="1"/>
      <w:numFmt w:val="lowerRoman"/>
      <w:lvlText w:val="%6."/>
      <w:lvlJc w:val="right"/>
      <w:pPr>
        <w:ind w:left="2042" w:hanging="420"/>
      </w:pPr>
    </w:lvl>
    <w:lvl w:ilvl="6" w:tentative="0">
      <w:start w:val="1"/>
      <w:numFmt w:val="decimal"/>
      <w:lvlText w:val="%7."/>
      <w:lvlJc w:val="left"/>
      <w:pPr>
        <w:ind w:left="2462" w:hanging="420"/>
      </w:pPr>
    </w:lvl>
    <w:lvl w:ilvl="7" w:tentative="0">
      <w:start w:val="1"/>
      <w:numFmt w:val="lowerLetter"/>
      <w:lvlText w:val="%8)"/>
      <w:lvlJc w:val="left"/>
      <w:pPr>
        <w:ind w:left="2882" w:hanging="420"/>
      </w:pPr>
    </w:lvl>
    <w:lvl w:ilvl="8" w:tentative="0">
      <w:start w:val="1"/>
      <w:numFmt w:val="lowerRoman"/>
      <w:lvlText w:val="%9."/>
      <w:lvlJc w:val="right"/>
      <w:pPr>
        <w:ind w:left="3302" w:hanging="420"/>
      </w:pPr>
    </w:lvl>
  </w:abstractNum>
  <w:abstractNum w:abstractNumId="8">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8"/>
  </w:num>
  <w:num w:numId="2">
    <w:abstractNumId w:val="4"/>
  </w:num>
  <w:num w:numId="3">
    <w:abstractNumId w:val="5"/>
  </w:num>
  <w:num w:numId="4">
    <w:abstractNumId w:val="3"/>
  </w:num>
  <w:num w:numId="5">
    <w:abstractNumId w:val="7"/>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NzE3YTVmNWM5MmVjZTc0YmVkM2FhMjIyYmRlZGYifQ=="/>
  </w:docVars>
  <w:rsids>
    <w:rsidRoot w:val="00A5025E"/>
    <w:rsid w:val="00000614"/>
    <w:rsid w:val="000141BE"/>
    <w:rsid w:val="0007543B"/>
    <w:rsid w:val="000B557E"/>
    <w:rsid w:val="000E1928"/>
    <w:rsid w:val="001F75B9"/>
    <w:rsid w:val="002C5149"/>
    <w:rsid w:val="00300697"/>
    <w:rsid w:val="003600C8"/>
    <w:rsid w:val="00365489"/>
    <w:rsid w:val="003A5E22"/>
    <w:rsid w:val="003C3B5E"/>
    <w:rsid w:val="003C7AF8"/>
    <w:rsid w:val="003F7ABF"/>
    <w:rsid w:val="00411E09"/>
    <w:rsid w:val="004428BC"/>
    <w:rsid w:val="00450281"/>
    <w:rsid w:val="005855A0"/>
    <w:rsid w:val="005A1EB8"/>
    <w:rsid w:val="005F0ACC"/>
    <w:rsid w:val="00666D84"/>
    <w:rsid w:val="00745D83"/>
    <w:rsid w:val="007B05D8"/>
    <w:rsid w:val="00821A30"/>
    <w:rsid w:val="008B7E27"/>
    <w:rsid w:val="008D019A"/>
    <w:rsid w:val="008F1E9F"/>
    <w:rsid w:val="00947F08"/>
    <w:rsid w:val="00954306"/>
    <w:rsid w:val="00996275"/>
    <w:rsid w:val="00A429D6"/>
    <w:rsid w:val="00A5025E"/>
    <w:rsid w:val="00AC3793"/>
    <w:rsid w:val="00AD5849"/>
    <w:rsid w:val="00AF7E74"/>
    <w:rsid w:val="00B13095"/>
    <w:rsid w:val="00B517BF"/>
    <w:rsid w:val="00C22D1D"/>
    <w:rsid w:val="00CE6E7F"/>
    <w:rsid w:val="00DF56A2"/>
    <w:rsid w:val="00F247C9"/>
    <w:rsid w:val="00F75E53"/>
    <w:rsid w:val="01472CDB"/>
    <w:rsid w:val="015010AB"/>
    <w:rsid w:val="015E7D92"/>
    <w:rsid w:val="018D1970"/>
    <w:rsid w:val="01A36139"/>
    <w:rsid w:val="022D5F56"/>
    <w:rsid w:val="02916703"/>
    <w:rsid w:val="02A6711D"/>
    <w:rsid w:val="02E435F1"/>
    <w:rsid w:val="02F82571"/>
    <w:rsid w:val="033F1861"/>
    <w:rsid w:val="03442F4A"/>
    <w:rsid w:val="03703C4C"/>
    <w:rsid w:val="03906A9D"/>
    <w:rsid w:val="03941396"/>
    <w:rsid w:val="03C915BA"/>
    <w:rsid w:val="040516DB"/>
    <w:rsid w:val="04286A2C"/>
    <w:rsid w:val="042C49E6"/>
    <w:rsid w:val="048346AF"/>
    <w:rsid w:val="04860654"/>
    <w:rsid w:val="04873A46"/>
    <w:rsid w:val="04D71736"/>
    <w:rsid w:val="04E10D08"/>
    <w:rsid w:val="04EA162B"/>
    <w:rsid w:val="05090A18"/>
    <w:rsid w:val="05183E1B"/>
    <w:rsid w:val="05205A09"/>
    <w:rsid w:val="0546541E"/>
    <w:rsid w:val="055200FB"/>
    <w:rsid w:val="059E483A"/>
    <w:rsid w:val="059F3086"/>
    <w:rsid w:val="05B252A3"/>
    <w:rsid w:val="062C0380"/>
    <w:rsid w:val="06377C85"/>
    <w:rsid w:val="067D77AC"/>
    <w:rsid w:val="06973228"/>
    <w:rsid w:val="06975764"/>
    <w:rsid w:val="06A915D6"/>
    <w:rsid w:val="06BB7780"/>
    <w:rsid w:val="06D55558"/>
    <w:rsid w:val="06DC43B2"/>
    <w:rsid w:val="06E80B45"/>
    <w:rsid w:val="07006BED"/>
    <w:rsid w:val="07085B68"/>
    <w:rsid w:val="074A3C4B"/>
    <w:rsid w:val="077E07E1"/>
    <w:rsid w:val="079D69A1"/>
    <w:rsid w:val="07B97CA2"/>
    <w:rsid w:val="07CB4302"/>
    <w:rsid w:val="07E81D59"/>
    <w:rsid w:val="07F02425"/>
    <w:rsid w:val="081831DA"/>
    <w:rsid w:val="083F0BCA"/>
    <w:rsid w:val="087416D4"/>
    <w:rsid w:val="08A07B0D"/>
    <w:rsid w:val="08A71F12"/>
    <w:rsid w:val="08CA4B48"/>
    <w:rsid w:val="08F2696F"/>
    <w:rsid w:val="0913191F"/>
    <w:rsid w:val="095249D3"/>
    <w:rsid w:val="095C26FE"/>
    <w:rsid w:val="09642EB4"/>
    <w:rsid w:val="09740DA3"/>
    <w:rsid w:val="09A932F3"/>
    <w:rsid w:val="09B86559"/>
    <w:rsid w:val="09E5606A"/>
    <w:rsid w:val="0A387B0A"/>
    <w:rsid w:val="0A5A6D06"/>
    <w:rsid w:val="0A5B1BB3"/>
    <w:rsid w:val="0A881B1D"/>
    <w:rsid w:val="0AAA230B"/>
    <w:rsid w:val="0AB1686A"/>
    <w:rsid w:val="0AFC2388"/>
    <w:rsid w:val="0B182E23"/>
    <w:rsid w:val="0B1B2C26"/>
    <w:rsid w:val="0B307ACE"/>
    <w:rsid w:val="0B4A3340"/>
    <w:rsid w:val="0B6906AA"/>
    <w:rsid w:val="0B7E6116"/>
    <w:rsid w:val="0BA341BF"/>
    <w:rsid w:val="0BB329A8"/>
    <w:rsid w:val="0C38783A"/>
    <w:rsid w:val="0C844E1F"/>
    <w:rsid w:val="0C8B3619"/>
    <w:rsid w:val="0C8C208F"/>
    <w:rsid w:val="0CD638BB"/>
    <w:rsid w:val="0CF268EB"/>
    <w:rsid w:val="0D2850F2"/>
    <w:rsid w:val="0D3C5121"/>
    <w:rsid w:val="0D4A0173"/>
    <w:rsid w:val="0D4B0870"/>
    <w:rsid w:val="0D533658"/>
    <w:rsid w:val="0D635D5C"/>
    <w:rsid w:val="0D706B58"/>
    <w:rsid w:val="0DA86917"/>
    <w:rsid w:val="0DAB048E"/>
    <w:rsid w:val="0DDD3149"/>
    <w:rsid w:val="0DF30354"/>
    <w:rsid w:val="0DF32E73"/>
    <w:rsid w:val="0E1D0DA5"/>
    <w:rsid w:val="0E586C7B"/>
    <w:rsid w:val="0E82013C"/>
    <w:rsid w:val="0EC87C61"/>
    <w:rsid w:val="0EDA7D85"/>
    <w:rsid w:val="0EE472DF"/>
    <w:rsid w:val="0EFA0EBB"/>
    <w:rsid w:val="0F02611B"/>
    <w:rsid w:val="0F39381D"/>
    <w:rsid w:val="0F4075C9"/>
    <w:rsid w:val="0F457CE8"/>
    <w:rsid w:val="0F4B41BB"/>
    <w:rsid w:val="0F9F151A"/>
    <w:rsid w:val="0FBD0479"/>
    <w:rsid w:val="0FD7494D"/>
    <w:rsid w:val="0FD7617F"/>
    <w:rsid w:val="0FDE0FEA"/>
    <w:rsid w:val="0FF501C7"/>
    <w:rsid w:val="100C1AE0"/>
    <w:rsid w:val="10473E6F"/>
    <w:rsid w:val="108E1C7E"/>
    <w:rsid w:val="10BC6A19"/>
    <w:rsid w:val="10F57AD2"/>
    <w:rsid w:val="1118255B"/>
    <w:rsid w:val="116A2FEE"/>
    <w:rsid w:val="11EF2BBD"/>
    <w:rsid w:val="12216843"/>
    <w:rsid w:val="124F4F89"/>
    <w:rsid w:val="125457F4"/>
    <w:rsid w:val="126967B3"/>
    <w:rsid w:val="12DC2072"/>
    <w:rsid w:val="12F71113"/>
    <w:rsid w:val="13096C23"/>
    <w:rsid w:val="13477EED"/>
    <w:rsid w:val="139F23F7"/>
    <w:rsid w:val="13AD64E5"/>
    <w:rsid w:val="14233444"/>
    <w:rsid w:val="142E20E6"/>
    <w:rsid w:val="143B7F26"/>
    <w:rsid w:val="144435AB"/>
    <w:rsid w:val="144E46F9"/>
    <w:rsid w:val="145862E3"/>
    <w:rsid w:val="148C4FD2"/>
    <w:rsid w:val="148F64BF"/>
    <w:rsid w:val="14A03739"/>
    <w:rsid w:val="14A46317"/>
    <w:rsid w:val="14AC2803"/>
    <w:rsid w:val="14B13342"/>
    <w:rsid w:val="14D70619"/>
    <w:rsid w:val="152B5806"/>
    <w:rsid w:val="152E2E1F"/>
    <w:rsid w:val="15300D1D"/>
    <w:rsid w:val="156F7B86"/>
    <w:rsid w:val="1575228A"/>
    <w:rsid w:val="15CF19FA"/>
    <w:rsid w:val="15F77C50"/>
    <w:rsid w:val="16174847"/>
    <w:rsid w:val="1641446F"/>
    <w:rsid w:val="166D339A"/>
    <w:rsid w:val="16706A2E"/>
    <w:rsid w:val="16B175D9"/>
    <w:rsid w:val="16C0495F"/>
    <w:rsid w:val="177F6B25"/>
    <w:rsid w:val="179F3A1B"/>
    <w:rsid w:val="17B272EF"/>
    <w:rsid w:val="17BD733A"/>
    <w:rsid w:val="17DF66DE"/>
    <w:rsid w:val="17EA3591"/>
    <w:rsid w:val="17EF3217"/>
    <w:rsid w:val="17EF533B"/>
    <w:rsid w:val="180E29BA"/>
    <w:rsid w:val="1820242C"/>
    <w:rsid w:val="1865223F"/>
    <w:rsid w:val="187D3481"/>
    <w:rsid w:val="18867086"/>
    <w:rsid w:val="18A739BE"/>
    <w:rsid w:val="18F56825"/>
    <w:rsid w:val="19191E7E"/>
    <w:rsid w:val="195B1BCF"/>
    <w:rsid w:val="19844475"/>
    <w:rsid w:val="19A43F2E"/>
    <w:rsid w:val="19CD504F"/>
    <w:rsid w:val="1A0C7F7F"/>
    <w:rsid w:val="1A744557"/>
    <w:rsid w:val="1A7F13ED"/>
    <w:rsid w:val="1A942D5E"/>
    <w:rsid w:val="1A9E28C8"/>
    <w:rsid w:val="1ADB6024"/>
    <w:rsid w:val="1ADD6D65"/>
    <w:rsid w:val="1B1C6D90"/>
    <w:rsid w:val="1B5A1C8D"/>
    <w:rsid w:val="1B6B1F26"/>
    <w:rsid w:val="1B6D0D27"/>
    <w:rsid w:val="1BB0006D"/>
    <w:rsid w:val="1BD2353F"/>
    <w:rsid w:val="1BD82893"/>
    <w:rsid w:val="1C121B47"/>
    <w:rsid w:val="1C4056FD"/>
    <w:rsid w:val="1CEE0848"/>
    <w:rsid w:val="1CFE36B2"/>
    <w:rsid w:val="1D110BF5"/>
    <w:rsid w:val="1D1F2F14"/>
    <w:rsid w:val="1D2C01B2"/>
    <w:rsid w:val="1D337526"/>
    <w:rsid w:val="1D44297A"/>
    <w:rsid w:val="1E1C2EE0"/>
    <w:rsid w:val="1E2D718E"/>
    <w:rsid w:val="1E503F0D"/>
    <w:rsid w:val="1E551DFA"/>
    <w:rsid w:val="1F0A2960"/>
    <w:rsid w:val="1F237F59"/>
    <w:rsid w:val="1F775599"/>
    <w:rsid w:val="1F9C1CE4"/>
    <w:rsid w:val="1F9F64A3"/>
    <w:rsid w:val="1F9F7EE2"/>
    <w:rsid w:val="1FA63478"/>
    <w:rsid w:val="1FCA3912"/>
    <w:rsid w:val="2009453A"/>
    <w:rsid w:val="200C442A"/>
    <w:rsid w:val="20140C3B"/>
    <w:rsid w:val="20787608"/>
    <w:rsid w:val="20850A82"/>
    <w:rsid w:val="20DB5F99"/>
    <w:rsid w:val="20F508CB"/>
    <w:rsid w:val="211F4EDF"/>
    <w:rsid w:val="21536A7E"/>
    <w:rsid w:val="217E237C"/>
    <w:rsid w:val="21B133CF"/>
    <w:rsid w:val="21C44F74"/>
    <w:rsid w:val="21E2159F"/>
    <w:rsid w:val="220A6DFB"/>
    <w:rsid w:val="22277F6E"/>
    <w:rsid w:val="22607C42"/>
    <w:rsid w:val="22815E6E"/>
    <w:rsid w:val="22E279D3"/>
    <w:rsid w:val="22F8092A"/>
    <w:rsid w:val="23205D86"/>
    <w:rsid w:val="232F02B2"/>
    <w:rsid w:val="23512BA2"/>
    <w:rsid w:val="23533CD0"/>
    <w:rsid w:val="23786FA6"/>
    <w:rsid w:val="23962431"/>
    <w:rsid w:val="239D2913"/>
    <w:rsid w:val="23CA32C9"/>
    <w:rsid w:val="23EB56FE"/>
    <w:rsid w:val="23F77EB1"/>
    <w:rsid w:val="244C03C3"/>
    <w:rsid w:val="245F0DC4"/>
    <w:rsid w:val="2461365F"/>
    <w:rsid w:val="24624BE9"/>
    <w:rsid w:val="24832224"/>
    <w:rsid w:val="2489379E"/>
    <w:rsid w:val="249A7538"/>
    <w:rsid w:val="24A426B1"/>
    <w:rsid w:val="24A67F0C"/>
    <w:rsid w:val="250D1E87"/>
    <w:rsid w:val="25136A12"/>
    <w:rsid w:val="25597E96"/>
    <w:rsid w:val="258D72BA"/>
    <w:rsid w:val="25960A46"/>
    <w:rsid w:val="25960B87"/>
    <w:rsid w:val="25CC70D1"/>
    <w:rsid w:val="25F9543C"/>
    <w:rsid w:val="2657503E"/>
    <w:rsid w:val="267011E6"/>
    <w:rsid w:val="26BA490E"/>
    <w:rsid w:val="26CE04BC"/>
    <w:rsid w:val="273967E4"/>
    <w:rsid w:val="27650140"/>
    <w:rsid w:val="276A496A"/>
    <w:rsid w:val="27936A2D"/>
    <w:rsid w:val="27A350EA"/>
    <w:rsid w:val="27C21152"/>
    <w:rsid w:val="27DC26F2"/>
    <w:rsid w:val="280A3719"/>
    <w:rsid w:val="28143D90"/>
    <w:rsid w:val="281F05A8"/>
    <w:rsid w:val="28396AC9"/>
    <w:rsid w:val="28435124"/>
    <w:rsid w:val="286A4A6B"/>
    <w:rsid w:val="289E5D1B"/>
    <w:rsid w:val="28B70805"/>
    <w:rsid w:val="28CF7770"/>
    <w:rsid w:val="29134911"/>
    <w:rsid w:val="2920004A"/>
    <w:rsid w:val="292259BA"/>
    <w:rsid w:val="292D34F1"/>
    <w:rsid w:val="29423E8B"/>
    <w:rsid w:val="29962107"/>
    <w:rsid w:val="29D7093E"/>
    <w:rsid w:val="2A241B69"/>
    <w:rsid w:val="2A291FC9"/>
    <w:rsid w:val="2A314E4B"/>
    <w:rsid w:val="2A417FDC"/>
    <w:rsid w:val="2A664DE6"/>
    <w:rsid w:val="2A9410B6"/>
    <w:rsid w:val="2AB8143C"/>
    <w:rsid w:val="2ABA0FFB"/>
    <w:rsid w:val="2AC94D8A"/>
    <w:rsid w:val="2AE82D10"/>
    <w:rsid w:val="2B2362C5"/>
    <w:rsid w:val="2B3F4BA4"/>
    <w:rsid w:val="2B493687"/>
    <w:rsid w:val="2B576A40"/>
    <w:rsid w:val="2BE0761E"/>
    <w:rsid w:val="2BE138DB"/>
    <w:rsid w:val="2BF05131"/>
    <w:rsid w:val="2C0A1914"/>
    <w:rsid w:val="2C6F54FE"/>
    <w:rsid w:val="2C8B2BC2"/>
    <w:rsid w:val="2CB847EB"/>
    <w:rsid w:val="2CC77032"/>
    <w:rsid w:val="2CF0545F"/>
    <w:rsid w:val="2CF45893"/>
    <w:rsid w:val="2D5874E9"/>
    <w:rsid w:val="2E0103AF"/>
    <w:rsid w:val="2ECC4C73"/>
    <w:rsid w:val="2F09602F"/>
    <w:rsid w:val="2F375E6B"/>
    <w:rsid w:val="2F484C45"/>
    <w:rsid w:val="2F4862FA"/>
    <w:rsid w:val="2F557F65"/>
    <w:rsid w:val="2F6E2D76"/>
    <w:rsid w:val="2F7010F8"/>
    <w:rsid w:val="2F7475C9"/>
    <w:rsid w:val="2F9120BF"/>
    <w:rsid w:val="2FAE1590"/>
    <w:rsid w:val="2FEC4291"/>
    <w:rsid w:val="2FF95CBC"/>
    <w:rsid w:val="30090215"/>
    <w:rsid w:val="301C03DC"/>
    <w:rsid w:val="303832D2"/>
    <w:rsid w:val="307B0895"/>
    <w:rsid w:val="30AE3E4E"/>
    <w:rsid w:val="30DA1C03"/>
    <w:rsid w:val="30DC3F4B"/>
    <w:rsid w:val="30E91417"/>
    <w:rsid w:val="30FC78F2"/>
    <w:rsid w:val="31143681"/>
    <w:rsid w:val="31202994"/>
    <w:rsid w:val="312F2DFF"/>
    <w:rsid w:val="318A4203"/>
    <w:rsid w:val="31CE5E3B"/>
    <w:rsid w:val="31D17B21"/>
    <w:rsid w:val="31D528AF"/>
    <w:rsid w:val="321A0AA2"/>
    <w:rsid w:val="322873F3"/>
    <w:rsid w:val="322C4F5F"/>
    <w:rsid w:val="32326DEE"/>
    <w:rsid w:val="32954FA2"/>
    <w:rsid w:val="32A25D21"/>
    <w:rsid w:val="32C81AA6"/>
    <w:rsid w:val="32FF7EFF"/>
    <w:rsid w:val="33204B29"/>
    <w:rsid w:val="33291417"/>
    <w:rsid w:val="335C4122"/>
    <w:rsid w:val="33612954"/>
    <w:rsid w:val="33C64AD9"/>
    <w:rsid w:val="33C81463"/>
    <w:rsid w:val="33EE5634"/>
    <w:rsid w:val="341C3351"/>
    <w:rsid w:val="343E7EEC"/>
    <w:rsid w:val="34654056"/>
    <w:rsid w:val="34D73DF5"/>
    <w:rsid w:val="34E23003"/>
    <w:rsid w:val="352D1FED"/>
    <w:rsid w:val="358F297C"/>
    <w:rsid w:val="35F76384"/>
    <w:rsid w:val="35FE497A"/>
    <w:rsid w:val="363E2205"/>
    <w:rsid w:val="36420B37"/>
    <w:rsid w:val="365E6AB0"/>
    <w:rsid w:val="36BF4266"/>
    <w:rsid w:val="36D84D32"/>
    <w:rsid w:val="37042FAF"/>
    <w:rsid w:val="3710696F"/>
    <w:rsid w:val="374D2C1B"/>
    <w:rsid w:val="37637359"/>
    <w:rsid w:val="379248A0"/>
    <w:rsid w:val="37AE210E"/>
    <w:rsid w:val="37E013FA"/>
    <w:rsid w:val="37E83018"/>
    <w:rsid w:val="383279FC"/>
    <w:rsid w:val="38561A88"/>
    <w:rsid w:val="385A49D9"/>
    <w:rsid w:val="388603C8"/>
    <w:rsid w:val="38B714FF"/>
    <w:rsid w:val="38CF088C"/>
    <w:rsid w:val="38E31511"/>
    <w:rsid w:val="39004832"/>
    <w:rsid w:val="3933325D"/>
    <w:rsid w:val="39512EA8"/>
    <w:rsid w:val="39A131D7"/>
    <w:rsid w:val="39DF4E9C"/>
    <w:rsid w:val="39EC03D3"/>
    <w:rsid w:val="3A1B194A"/>
    <w:rsid w:val="3A305784"/>
    <w:rsid w:val="3A322081"/>
    <w:rsid w:val="3A4F6E02"/>
    <w:rsid w:val="3A5679A8"/>
    <w:rsid w:val="3AA571A5"/>
    <w:rsid w:val="3AC75C48"/>
    <w:rsid w:val="3B215059"/>
    <w:rsid w:val="3B4B19FF"/>
    <w:rsid w:val="3B4D642A"/>
    <w:rsid w:val="3B75543E"/>
    <w:rsid w:val="3B8B5A4A"/>
    <w:rsid w:val="3BD9316E"/>
    <w:rsid w:val="3BED3712"/>
    <w:rsid w:val="3BF15392"/>
    <w:rsid w:val="3C1A2B1F"/>
    <w:rsid w:val="3C266C7D"/>
    <w:rsid w:val="3C466B39"/>
    <w:rsid w:val="3C536552"/>
    <w:rsid w:val="3D450D14"/>
    <w:rsid w:val="3DBD6779"/>
    <w:rsid w:val="3DCA69C3"/>
    <w:rsid w:val="3DCC5CB2"/>
    <w:rsid w:val="3DE74CF1"/>
    <w:rsid w:val="3E126736"/>
    <w:rsid w:val="3E2058F7"/>
    <w:rsid w:val="3E2152F1"/>
    <w:rsid w:val="3E254F74"/>
    <w:rsid w:val="3E37297D"/>
    <w:rsid w:val="3E765532"/>
    <w:rsid w:val="3E7E4C29"/>
    <w:rsid w:val="3E8310FD"/>
    <w:rsid w:val="3E834AA1"/>
    <w:rsid w:val="3E9A01AB"/>
    <w:rsid w:val="3EA352FB"/>
    <w:rsid w:val="3ECA2721"/>
    <w:rsid w:val="3EDA33A8"/>
    <w:rsid w:val="3F1246D0"/>
    <w:rsid w:val="3F3146B5"/>
    <w:rsid w:val="3F4D4DFB"/>
    <w:rsid w:val="3F9A5EB8"/>
    <w:rsid w:val="3FA52951"/>
    <w:rsid w:val="3FB7388A"/>
    <w:rsid w:val="3FBE0E8C"/>
    <w:rsid w:val="3FD51AD6"/>
    <w:rsid w:val="3FE70617"/>
    <w:rsid w:val="40023787"/>
    <w:rsid w:val="401376C2"/>
    <w:rsid w:val="4089252E"/>
    <w:rsid w:val="409262C6"/>
    <w:rsid w:val="40CC2102"/>
    <w:rsid w:val="40E6543D"/>
    <w:rsid w:val="40E7153F"/>
    <w:rsid w:val="40EC6619"/>
    <w:rsid w:val="41160359"/>
    <w:rsid w:val="413555A6"/>
    <w:rsid w:val="41841772"/>
    <w:rsid w:val="41AC140F"/>
    <w:rsid w:val="41AD7743"/>
    <w:rsid w:val="42307559"/>
    <w:rsid w:val="424A7D66"/>
    <w:rsid w:val="4277622B"/>
    <w:rsid w:val="427D1C6D"/>
    <w:rsid w:val="42886E4E"/>
    <w:rsid w:val="428B4A24"/>
    <w:rsid w:val="429E2FDE"/>
    <w:rsid w:val="429F7E96"/>
    <w:rsid w:val="42BA091A"/>
    <w:rsid w:val="42E348E7"/>
    <w:rsid w:val="42F92708"/>
    <w:rsid w:val="43133472"/>
    <w:rsid w:val="4375764C"/>
    <w:rsid w:val="43877B86"/>
    <w:rsid w:val="443B1BA5"/>
    <w:rsid w:val="4457749C"/>
    <w:rsid w:val="447545EB"/>
    <w:rsid w:val="44953313"/>
    <w:rsid w:val="44D4228E"/>
    <w:rsid w:val="44DD798D"/>
    <w:rsid w:val="44F119A0"/>
    <w:rsid w:val="453E3EEA"/>
    <w:rsid w:val="453F5F31"/>
    <w:rsid w:val="459A37A7"/>
    <w:rsid w:val="45A952B4"/>
    <w:rsid w:val="45CF7C8A"/>
    <w:rsid w:val="45D644FA"/>
    <w:rsid w:val="45DE130F"/>
    <w:rsid w:val="45EC57D9"/>
    <w:rsid w:val="45ED740E"/>
    <w:rsid w:val="461C1F98"/>
    <w:rsid w:val="46220F5F"/>
    <w:rsid w:val="46266C74"/>
    <w:rsid w:val="463C6FBB"/>
    <w:rsid w:val="467852BF"/>
    <w:rsid w:val="46946A17"/>
    <w:rsid w:val="46B671E1"/>
    <w:rsid w:val="46F37018"/>
    <w:rsid w:val="47064CB6"/>
    <w:rsid w:val="47123EA0"/>
    <w:rsid w:val="471D68A3"/>
    <w:rsid w:val="47203209"/>
    <w:rsid w:val="477345AF"/>
    <w:rsid w:val="479573E8"/>
    <w:rsid w:val="47B11952"/>
    <w:rsid w:val="47CB4133"/>
    <w:rsid w:val="47DE37DF"/>
    <w:rsid w:val="47F87CD1"/>
    <w:rsid w:val="48152DDA"/>
    <w:rsid w:val="481C0FB9"/>
    <w:rsid w:val="488726F9"/>
    <w:rsid w:val="48951C3A"/>
    <w:rsid w:val="48CD2F48"/>
    <w:rsid w:val="48EB41D1"/>
    <w:rsid w:val="48EC61C7"/>
    <w:rsid w:val="493F03A6"/>
    <w:rsid w:val="4983784B"/>
    <w:rsid w:val="498D790E"/>
    <w:rsid w:val="499B4168"/>
    <w:rsid w:val="49E8151D"/>
    <w:rsid w:val="49F32C6E"/>
    <w:rsid w:val="4A0E6251"/>
    <w:rsid w:val="4A1F6D79"/>
    <w:rsid w:val="4A2E724F"/>
    <w:rsid w:val="4A2F4DA6"/>
    <w:rsid w:val="4A3571B5"/>
    <w:rsid w:val="4A6B379A"/>
    <w:rsid w:val="4AB443EC"/>
    <w:rsid w:val="4AE51B52"/>
    <w:rsid w:val="4AEF0708"/>
    <w:rsid w:val="4AF057F4"/>
    <w:rsid w:val="4AF6697E"/>
    <w:rsid w:val="4AFD0C3F"/>
    <w:rsid w:val="4B01564D"/>
    <w:rsid w:val="4B0408DF"/>
    <w:rsid w:val="4B2923E0"/>
    <w:rsid w:val="4B517C5D"/>
    <w:rsid w:val="4B552F2D"/>
    <w:rsid w:val="4B64002A"/>
    <w:rsid w:val="4B67503C"/>
    <w:rsid w:val="4B691A5E"/>
    <w:rsid w:val="4B8E5703"/>
    <w:rsid w:val="4B96734D"/>
    <w:rsid w:val="4B9B775B"/>
    <w:rsid w:val="4BB672A6"/>
    <w:rsid w:val="4BBC00F3"/>
    <w:rsid w:val="4BF36D71"/>
    <w:rsid w:val="4C075E0E"/>
    <w:rsid w:val="4C141988"/>
    <w:rsid w:val="4C1B4AE3"/>
    <w:rsid w:val="4C461CE3"/>
    <w:rsid w:val="4C9953A9"/>
    <w:rsid w:val="4C9F2E01"/>
    <w:rsid w:val="4CAE04B3"/>
    <w:rsid w:val="4CE151FB"/>
    <w:rsid w:val="4CE258DD"/>
    <w:rsid w:val="4CF3280B"/>
    <w:rsid w:val="4D451792"/>
    <w:rsid w:val="4D482286"/>
    <w:rsid w:val="4D4E65C8"/>
    <w:rsid w:val="4D8A6D95"/>
    <w:rsid w:val="4DA61F88"/>
    <w:rsid w:val="4DC26064"/>
    <w:rsid w:val="4DC74685"/>
    <w:rsid w:val="4E297FD3"/>
    <w:rsid w:val="4E4A12EF"/>
    <w:rsid w:val="4ED7702B"/>
    <w:rsid w:val="4F100974"/>
    <w:rsid w:val="4F310DC5"/>
    <w:rsid w:val="4F501D26"/>
    <w:rsid w:val="4F8D0A94"/>
    <w:rsid w:val="4FEF2861"/>
    <w:rsid w:val="4FF43F30"/>
    <w:rsid w:val="4FF8102F"/>
    <w:rsid w:val="4FFD3C93"/>
    <w:rsid w:val="501651D3"/>
    <w:rsid w:val="503254B6"/>
    <w:rsid w:val="50413516"/>
    <w:rsid w:val="504D49B4"/>
    <w:rsid w:val="50646BE5"/>
    <w:rsid w:val="50AD59A2"/>
    <w:rsid w:val="50BF504F"/>
    <w:rsid w:val="50CC6549"/>
    <w:rsid w:val="50D74B6F"/>
    <w:rsid w:val="51122FEA"/>
    <w:rsid w:val="5113060E"/>
    <w:rsid w:val="511E3D1B"/>
    <w:rsid w:val="51256A2E"/>
    <w:rsid w:val="51290EFC"/>
    <w:rsid w:val="51295EE8"/>
    <w:rsid w:val="513121BD"/>
    <w:rsid w:val="51B0561D"/>
    <w:rsid w:val="51C5417A"/>
    <w:rsid w:val="51D96FAA"/>
    <w:rsid w:val="51DA0BDC"/>
    <w:rsid w:val="522D3402"/>
    <w:rsid w:val="5243281F"/>
    <w:rsid w:val="52440431"/>
    <w:rsid w:val="5291051D"/>
    <w:rsid w:val="52914A9E"/>
    <w:rsid w:val="52976ACD"/>
    <w:rsid w:val="52D71999"/>
    <w:rsid w:val="5338665D"/>
    <w:rsid w:val="53415089"/>
    <w:rsid w:val="53502F5B"/>
    <w:rsid w:val="53574C37"/>
    <w:rsid w:val="53672993"/>
    <w:rsid w:val="537938ED"/>
    <w:rsid w:val="5382012B"/>
    <w:rsid w:val="53946EBF"/>
    <w:rsid w:val="539F1C9F"/>
    <w:rsid w:val="53A626B6"/>
    <w:rsid w:val="53B32621"/>
    <w:rsid w:val="53CD3436"/>
    <w:rsid w:val="5404133F"/>
    <w:rsid w:val="54277B0C"/>
    <w:rsid w:val="54467194"/>
    <w:rsid w:val="54532B09"/>
    <w:rsid w:val="54681F80"/>
    <w:rsid w:val="54693D4B"/>
    <w:rsid w:val="54806D26"/>
    <w:rsid w:val="54D93004"/>
    <w:rsid w:val="54DE0C8F"/>
    <w:rsid w:val="54E75F75"/>
    <w:rsid w:val="55310341"/>
    <w:rsid w:val="55396B0A"/>
    <w:rsid w:val="555057DB"/>
    <w:rsid w:val="558A4BAA"/>
    <w:rsid w:val="55970BB6"/>
    <w:rsid w:val="55AC0589"/>
    <w:rsid w:val="55BC1BF5"/>
    <w:rsid w:val="55E7031F"/>
    <w:rsid w:val="56187F25"/>
    <w:rsid w:val="564358F6"/>
    <w:rsid w:val="5647613F"/>
    <w:rsid w:val="56775BCE"/>
    <w:rsid w:val="56926074"/>
    <w:rsid w:val="56D211BD"/>
    <w:rsid w:val="570666DE"/>
    <w:rsid w:val="571A7A8C"/>
    <w:rsid w:val="572B5B5C"/>
    <w:rsid w:val="57362BA2"/>
    <w:rsid w:val="577128DB"/>
    <w:rsid w:val="57722A17"/>
    <w:rsid w:val="578B41F1"/>
    <w:rsid w:val="578C0965"/>
    <w:rsid w:val="57E42EA7"/>
    <w:rsid w:val="58193AFF"/>
    <w:rsid w:val="583A2309"/>
    <w:rsid w:val="58800A97"/>
    <w:rsid w:val="58AA4946"/>
    <w:rsid w:val="58AF76AF"/>
    <w:rsid w:val="58B14A34"/>
    <w:rsid w:val="58EB1921"/>
    <w:rsid w:val="591F4C9E"/>
    <w:rsid w:val="5932754F"/>
    <w:rsid w:val="59372AC7"/>
    <w:rsid w:val="59625009"/>
    <w:rsid w:val="596A2BEE"/>
    <w:rsid w:val="596F04FF"/>
    <w:rsid w:val="59792CE6"/>
    <w:rsid w:val="59916628"/>
    <w:rsid w:val="59C75A20"/>
    <w:rsid w:val="59ED5C6E"/>
    <w:rsid w:val="5A0617E3"/>
    <w:rsid w:val="5A116935"/>
    <w:rsid w:val="5A4D51B1"/>
    <w:rsid w:val="5A691EB4"/>
    <w:rsid w:val="5A6C5F1D"/>
    <w:rsid w:val="5A6F4908"/>
    <w:rsid w:val="5A901546"/>
    <w:rsid w:val="5AA02300"/>
    <w:rsid w:val="5AB75F5E"/>
    <w:rsid w:val="5AC02939"/>
    <w:rsid w:val="5B2829B8"/>
    <w:rsid w:val="5B31034C"/>
    <w:rsid w:val="5B646496"/>
    <w:rsid w:val="5B6C7E8E"/>
    <w:rsid w:val="5B733855"/>
    <w:rsid w:val="5B792EE8"/>
    <w:rsid w:val="5BB176CB"/>
    <w:rsid w:val="5BB3525D"/>
    <w:rsid w:val="5BF85B63"/>
    <w:rsid w:val="5C0F588E"/>
    <w:rsid w:val="5C14634D"/>
    <w:rsid w:val="5C235097"/>
    <w:rsid w:val="5CDA7285"/>
    <w:rsid w:val="5D606B34"/>
    <w:rsid w:val="5DA9161B"/>
    <w:rsid w:val="5DB5176B"/>
    <w:rsid w:val="5DB51EBA"/>
    <w:rsid w:val="5DDC18AA"/>
    <w:rsid w:val="5DDE4634"/>
    <w:rsid w:val="5DE83338"/>
    <w:rsid w:val="5E07729E"/>
    <w:rsid w:val="5E0B21C9"/>
    <w:rsid w:val="5E106FE8"/>
    <w:rsid w:val="5E230DAD"/>
    <w:rsid w:val="5E5076DB"/>
    <w:rsid w:val="5E763B28"/>
    <w:rsid w:val="5E7C6E12"/>
    <w:rsid w:val="5EA900EE"/>
    <w:rsid w:val="5EBA7DA6"/>
    <w:rsid w:val="5ED02913"/>
    <w:rsid w:val="5EE55F22"/>
    <w:rsid w:val="5F3E2B94"/>
    <w:rsid w:val="5F4E641B"/>
    <w:rsid w:val="5F815228"/>
    <w:rsid w:val="5F8F0D79"/>
    <w:rsid w:val="5F9173C8"/>
    <w:rsid w:val="5F9B6D78"/>
    <w:rsid w:val="5FF6379A"/>
    <w:rsid w:val="603B0C6D"/>
    <w:rsid w:val="60563B24"/>
    <w:rsid w:val="60825A40"/>
    <w:rsid w:val="60A2735E"/>
    <w:rsid w:val="60AB2FBB"/>
    <w:rsid w:val="60CF4739"/>
    <w:rsid w:val="60E064A7"/>
    <w:rsid w:val="61097B02"/>
    <w:rsid w:val="61166C62"/>
    <w:rsid w:val="61204699"/>
    <w:rsid w:val="613F6380"/>
    <w:rsid w:val="61761D87"/>
    <w:rsid w:val="617839D3"/>
    <w:rsid w:val="618B2914"/>
    <w:rsid w:val="619C5535"/>
    <w:rsid w:val="61B8543B"/>
    <w:rsid w:val="62540D47"/>
    <w:rsid w:val="627B3800"/>
    <w:rsid w:val="62C43069"/>
    <w:rsid w:val="62E11C40"/>
    <w:rsid w:val="6301497A"/>
    <w:rsid w:val="63182269"/>
    <w:rsid w:val="631A647E"/>
    <w:rsid w:val="632E1DAF"/>
    <w:rsid w:val="63614687"/>
    <w:rsid w:val="63844B2D"/>
    <w:rsid w:val="63DF4FE5"/>
    <w:rsid w:val="63FF3903"/>
    <w:rsid w:val="642B2E0C"/>
    <w:rsid w:val="6435673D"/>
    <w:rsid w:val="645547A0"/>
    <w:rsid w:val="645A3CC7"/>
    <w:rsid w:val="648161FA"/>
    <w:rsid w:val="64965770"/>
    <w:rsid w:val="64A532CB"/>
    <w:rsid w:val="64A6031D"/>
    <w:rsid w:val="64A94A01"/>
    <w:rsid w:val="64AC012D"/>
    <w:rsid w:val="64E01D20"/>
    <w:rsid w:val="64FA60E1"/>
    <w:rsid w:val="650B4248"/>
    <w:rsid w:val="650E1C57"/>
    <w:rsid w:val="65132446"/>
    <w:rsid w:val="6514390C"/>
    <w:rsid w:val="65441196"/>
    <w:rsid w:val="65487318"/>
    <w:rsid w:val="65722B42"/>
    <w:rsid w:val="659C0A1C"/>
    <w:rsid w:val="65AC4A3A"/>
    <w:rsid w:val="65BD12A3"/>
    <w:rsid w:val="65D250F3"/>
    <w:rsid w:val="66393AC7"/>
    <w:rsid w:val="66474E49"/>
    <w:rsid w:val="669920DF"/>
    <w:rsid w:val="66BA451C"/>
    <w:rsid w:val="66D95088"/>
    <w:rsid w:val="67153C4F"/>
    <w:rsid w:val="6779667A"/>
    <w:rsid w:val="67E42DE3"/>
    <w:rsid w:val="680E1AEF"/>
    <w:rsid w:val="680F35AD"/>
    <w:rsid w:val="681B47DD"/>
    <w:rsid w:val="683C5B59"/>
    <w:rsid w:val="68746D29"/>
    <w:rsid w:val="68BA6245"/>
    <w:rsid w:val="68C63810"/>
    <w:rsid w:val="68CD4BF1"/>
    <w:rsid w:val="68CF0BBE"/>
    <w:rsid w:val="694133B6"/>
    <w:rsid w:val="6945663E"/>
    <w:rsid w:val="695E5625"/>
    <w:rsid w:val="69823CED"/>
    <w:rsid w:val="69B227A4"/>
    <w:rsid w:val="69B87C37"/>
    <w:rsid w:val="69BB33CD"/>
    <w:rsid w:val="69C32790"/>
    <w:rsid w:val="69CD4A5E"/>
    <w:rsid w:val="69CF4947"/>
    <w:rsid w:val="69E81A82"/>
    <w:rsid w:val="69EB79D2"/>
    <w:rsid w:val="69FB330B"/>
    <w:rsid w:val="6A440D73"/>
    <w:rsid w:val="6A48088C"/>
    <w:rsid w:val="6A615EE7"/>
    <w:rsid w:val="6A62713F"/>
    <w:rsid w:val="6A916D3D"/>
    <w:rsid w:val="6AA96C71"/>
    <w:rsid w:val="6ADE6F27"/>
    <w:rsid w:val="6AE62CF1"/>
    <w:rsid w:val="6AF42170"/>
    <w:rsid w:val="6AFB18D2"/>
    <w:rsid w:val="6AFB4205"/>
    <w:rsid w:val="6B223378"/>
    <w:rsid w:val="6B454868"/>
    <w:rsid w:val="6B5775E2"/>
    <w:rsid w:val="6B6C2FA6"/>
    <w:rsid w:val="6C070C78"/>
    <w:rsid w:val="6C075CF7"/>
    <w:rsid w:val="6C1E52DC"/>
    <w:rsid w:val="6C27102A"/>
    <w:rsid w:val="6C510124"/>
    <w:rsid w:val="6C63376F"/>
    <w:rsid w:val="6CC26A8C"/>
    <w:rsid w:val="6CCB3AEB"/>
    <w:rsid w:val="6CCB443B"/>
    <w:rsid w:val="6CD03FF3"/>
    <w:rsid w:val="6CD13A76"/>
    <w:rsid w:val="6CE61656"/>
    <w:rsid w:val="6D143528"/>
    <w:rsid w:val="6D171791"/>
    <w:rsid w:val="6D6B3A4A"/>
    <w:rsid w:val="6D7F1566"/>
    <w:rsid w:val="6DAB3296"/>
    <w:rsid w:val="6DB50664"/>
    <w:rsid w:val="6DBF3470"/>
    <w:rsid w:val="6DEB37CE"/>
    <w:rsid w:val="6E0539CA"/>
    <w:rsid w:val="6E1B027F"/>
    <w:rsid w:val="6E474F30"/>
    <w:rsid w:val="6E4B5A6B"/>
    <w:rsid w:val="6E717AD1"/>
    <w:rsid w:val="6EBB2453"/>
    <w:rsid w:val="6ECC1D7D"/>
    <w:rsid w:val="6ED058F5"/>
    <w:rsid w:val="6F0B7373"/>
    <w:rsid w:val="6F11155D"/>
    <w:rsid w:val="6F1F6C2C"/>
    <w:rsid w:val="6F736086"/>
    <w:rsid w:val="6F795D04"/>
    <w:rsid w:val="6F8C18B0"/>
    <w:rsid w:val="6FBA36B9"/>
    <w:rsid w:val="6FBA67EB"/>
    <w:rsid w:val="6FF44C21"/>
    <w:rsid w:val="700D41B0"/>
    <w:rsid w:val="7058021D"/>
    <w:rsid w:val="70D533D8"/>
    <w:rsid w:val="70DF29A1"/>
    <w:rsid w:val="70F20AE9"/>
    <w:rsid w:val="710E1A7C"/>
    <w:rsid w:val="711841BB"/>
    <w:rsid w:val="712150B6"/>
    <w:rsid w:val="71767ADD"/>
    <w:rsid w:val="71AE6E4F"/>
    <w:rsid w:val="71B418F8"/>
    <w:rsid w:val="72736772"/>
    <w:rsid w:val="72B04752"/>
    <w:rsid w:val="72B4536B"/>
    <w:rsid w:val="72B659EC"/>
    <w:rsid w:val="72BD6398"/>
    <w:rsid w:val="72C1247E"/>
    <w:rsid w:val="738F49CC"/>
    <w:rsid w:val="7399224D"/>
    <w:rsid w:val="73D16770"/>
    <w:rsid w:val="73FA2F76"/>
    <w:rsid w:val="74211DF5"/>
    <w:rsid w:val="743772C5"/>
    <w:rsid w:val="743C156A"/>
    <w:rsid w:val="7449604D"/>
    <w:rsid w:val="74566752"/>
    <w:rsid w:val="747E78A1"/>
    <w:rsid w:val="74886964"/>
    <w:rsid w:val="74B22400"/>
    <w:rsid w:val="74ED7088"/>
    <w:rsid w:val="756E3266"/>
    <w:rsid w:val="75721DF1"/>
    <w:rsid w:val="759D7430"/>
    <w:rsid w:val="75A751E0"/>
    <w:rsid w:val="75B44349"/>
    <w:rsid w:val="75E91CE8"/>
    <w:rsid w:val="75EC1791"/>
    <w:rsid w:val="763931DE"/>
    <w:rsid w:val="7671679B"/>
    <w:rsid w:val="76716B5F"/>
    <w:rsid w:val="767F5A29"/>
    <w:rsid w:val="76C90347"/>
    <w:rsid w:val="76E27503"/>
    <w:rsid w:val="76ED5091"/>
    <w:rsid w:val="772A140E"/>
    <w:rsid w:val="77335598"/>
    <w:rsid w:val="7736545B"/>
    <w:rsid w:val="773E2058"/>
    <w:rsid w:val="773E6738"/>
    <w:rsid w:val="774553B7"/>
    <w:rsid w:val="77647450"/>
    <w:rsid w:val="77AF7427"/>
    <w:rsid w:val="77FA64EE"/>
    <w:rsid w:val="78006D3F"/>
    <w:rsid w:val="7808185B"/>
    <w:rsid w:val="78392496"/>
    <w:rsid w:val="78765F72"/>
    <w:rsid w:val="78773E66"/>
    <w:rsid w:val="789B123B"/>
    <w:rsid w:val="78AB6FE1"/>
    <w:rsid w:val="78AF0701"/>
    <w:rsid w:val="78B26DFF"/>
    <w:rsid w:val="78C943A2"/>
    <w:rsid w:val="78D163BC"/>
    <w:rsid w:val="7921264D"/>
    <w:rsid w:val="79535359"/>
    <w:rsid w:val="797307EF"/>
    <w:rsid w:val="799123FF"/>
    <w:rsid w:val="79A635CD"/>
    <w:rsid w:val="79B07DDC"/>
    <w:rsid w:val="7A074A44"/>
    <w:rsid w:val="7A282F39"/>
    <w:rsid w:val="7A343531"/>
    <w:rsid w:val="7A9725D4"/>
    <w:rsid w:val="7AA04369"/>
    <w:rsid w:val="7AAC4588"/>
    <w:rsid w:val="7AC53C16"/>
    <w:rsid w:val="7AD212F0"/>
    <w:rsid w:val="7AED1F94"/>
    <w:rsid w:val="7AF30C33"/>
    <w:rsid w:val="7AFF2092"/>
    <w:rsid w:val="7B1277B8"/>
    <w:rsid w:val="7B134203"/>
    <w:rsid w:val="7B4D4962"/>
    <w:rsid w:val="7B893410"/>
    <w:rsid w:val="7B9C3965"/>
    <w:rsid w:val="7BA944C5"/>
    <w:rsid w:val="7BBC1070"/>
    <w:rsid w:val="7BC538AF"/>
    <w:rsid w:val="7BE30826"/>
    <w:rsid w:val="7C09257B"/>
    <w:rsid w:val="7C70329D"/>
    <w:rsid w:val="7C7A19AF"/>
    <w:rsid w:val="7C814C9E"/>
    <w:rsid w:val="7CCA41E8"/>
    <w:rsid w:val="7CE21D5D"/>
    <w:rsid w:val="7D433B59"/>
    <w:rsid w:val="7D75093D"/>
    <w:rsid w:val="7DC105E8"/>
    <w:rsid w:val="7DCB089E"/>
    <w:rsid w:val="7DD16DBF"/>
    <w:rsid w:val="7E27682C"/>
    <w:rsid w:val="7E3241A4"/>
    <w:rsid w:val="7E724D5A"/>
    <w:rsid w:val="7E9F11C0"/>
    <w:rsid w:val="7EAC722A"/>
    <w:rsid w:val="7EE92056"/>
    <w:rsid w:val="7F0F3B31"/>
    <w:rsid w:val="7F1B6B79"/>
    <w:rsid w:val="7F4D7768"/>
    <w:rsid w:val="7F5C05D3"/>
    <w:rsid w:val="7FBD4387"/>
    <w:rsid w:val="7FD80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4"/>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5">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next w:val="1"/>
    <w:link w:val="61"/>
    <w:qFormat/>
    <w:uiPriority w:val="0"/>
    <w:pPr>
      <w:tabs>
        <w:tab w:val="left" w:pos="567"/>
      </w:tabs>
      <w:spacing w:before="120" w:line="22" w:lineRule="atLeast"/>
    </w:pPr>
    <w:rPr>
      <w:rFonts w:ascii="宋体" w:hAnsi="宋体"/>
      <w:sz w:val="24"/>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qFormat/>
    <w:uiPriority w:val="39"/>
    <w:pPr>
      <w:ind w:left="2520" w:leftChars="1200"/>
    </w:pPr>
  </w:style>
  <w:style w:type="paragraph" w:styleId="10">
    <w:name w:val="Document Map"/>
    <w:basedOn w:val="1"/>
    <w:link w:val="104"/>
    <w:semiHidden/>
    <w:unhideWhenUsed/>
    <w:qFormat/>
    <w:uiPriority w:val="99"/>
    <w:rPr>
      <w:rFonts w:ascii="宋体"/>
      <w:sz w:val="18"/>
      <w:szCs w:val="18"/>
    </w:r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link w:val="74"/>
    <w:unhideWhenUsed/>
    <w:qFormat/>
    <w:uiPriority w:val="0"/>
    <w:pPr>
      <w:jc w:val="left"/>
    </w:pPr>
  </w:style>
  <w:style w:type="paragraph" w:styleId="13">
    <w:name w:val="Body Text Indent"/>
    <w:basedOn w:val="1"/>
    <w:link w:val="79"/>
    <w:qFormat/>
    <w:uiPriority w:val="0"/>
    <w:pPr>
      <w:spacing w:line="360" w:lineRule="auto"/>
      <w:ind w:firstLine="570"/>
    </w:pPr>
    <w:rPr>
      <w:sz w:val="24"/>
    </w:r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3"/>
    <w:qFormat/>
    <w:uiPriority w:val="0"/>
    <w:rPr>
      <w:rFonts w:ascii="宋体" w:hAnsi="Courier New"/>
      <w:szCs w:val="22"/>
    </w:rPr>
  </w:style>
  <w:style w:type="paragraph" w:styleId="17">
    <w:name w:val="toc 8"/>
    <w:basedOn w:val="1"/>
    <w:next w:val="1"/>
    <w:qFormat/>
    <w:uiPriority w:val="39"/>
    <w:pPr>
      <w:ind w:left="2940" w:leftChars="1400"/>
    </w:pPr>
  </w:style>
  <w:style w:type="paragraph" w:styleId="18">
    <w:name w:val="Date"/>
    <w:basedOn w:val="1"/>
    <w:next w:val="1"/>
    <w:link w:val="57"/>
    <w:qFormat/>
    <w:uiPriority w:val="0"/>
    <w:pPr>
      <w:ind w:left="100" w:leftChars="2500"/>
    </w:pPr>
    <w:rPr>
      <w:rFonts w:ascii="仿宋_GB2312" w:hAnsi="宋体" w:eastAsia="仿宋_GB2312"/>
      <w:color w:val="000000"/>
      <w:sz w:val="24"/>
    </w:rPr>
  </w:style>
  <w:style w:type="paragraph" w:styleId="19">
    <w:name w:val="Body Text Indent 2"/>
    <w:basedOn w:val="1"/>
    <w:link w:val="80"/>
    <w:qFormat/>
    <w:uiPriority w:val="0"/>
    <w:pPr>
      <w:ind w:firstLine="480" w:firstLineChars="200"/>
    </w:pPr>
    <w:rPr>
      <w:rFonts w:ascii="仿宋_GB2312" w:eastAsia="仿宋_GB2312"/>
      <w:sz w:val="24"/>
    </w:rPr>
  </w:style>
  <w:style w:type="paragraph" w:styleId="20">
    <w:name w:val="Balloon Text"/>
    <w:basedOn w:val="1"/>
    <w:link w:val="59"/>
    <w:qFormat/>
    <w:uiPriority w:val="0"/>
    <w:rPr>
      <w:sz w:val="18"/>
      <w:szCs w:val="18"/>
    </w:rPr>
  </w:style>
  <w:style w:type="paragraph" w:styleId="21">
    <w:name w:val="footer"/>
    <w:basedOn w:val="1"/>
    <w:link w:val="60"/>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2">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footnote text"/>
    <w:basedOn w:val="1"/>
    <w:link w:val="77"/>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Body Text 2"/>
    <w:basedOn w:val="1"/>
    <w:qFormat/>
    <w:uiPriority w:val="0"/>
    <w:pPr>
      <w:spacing w:after="120" w:line="480" w:lineRule="auto"/>
    </w:pPr>
    <w:rPr>
      <w:rFonts w:ascii="Arial" w:hAnsi="Arial"/>
      <w:sz w:val="24"/>
    </w:rPr>
  </w:style>
  <w:style w:type="paragraph" w:styleId="31">
    <w:name w:val="Normal (Web)"/>
    <w:basedOn w:val="1"/>
    <w:next w:val="32"/>
    <w:qFormat/>
    <w:uiPriority w:val="0"/>
    <w:pPr>
      <w:widowControl/>
      <w:spacing w:before="100" w:beforeAutospacing="1" w:after="100" w:afterAutospacing="1"/>
      <w:jc w:val="left"/>
    </w:pPr>
    <w:rPr>
      <w:rFonts w:ascii="宋体" w:hAnsi="宋体" w:cs="宋体"/>
      <w:kern w:val="0"/>
      <w:sz w:val="24"/>
    </w:rPr>
  </w:style>
  <w:style w:type="paragraph" w:customStyle="1" w:styleId="3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3">
    <w:name w:val="index 1"/>
    <w:basedOn w:val="1"/>
    <w:next w:val="1"/>
    <w:qFormat/>
    <w:uiPriority w:val="0"/>
    <w:rPr>
      <w:szCs w:val="20"/>
    </w:rPr>
  </w:style>
  <w:style w:type="paragraph" w:styleId="34">
    <w:name w:val="annotation subject"/>
    <w:basedOn w:val="12"/>
    <w:next w:val="12"/>
    <w:link w:val="69"/>
    <w:qFormat/>
    <w:uiPriority w:val="0"/>
    <w:rPr>
      <w:b/>
      <w:bCs/>
    </w:rPr>
  </w:style>
  <w:style w:type="paragraph" w:styleId="35">
    <w:name w:val="Body Text First Indent"/>
    <w:basedOn w:val="3"/>
    <w:qFormat/>
    <w:uiPriority w:val="0"/>
    <w:pPr>
      <w:ind w:firstLine="420" w:firstLineChars="100"/>
    </w:pPr>
    <w:rPr>
      <w:rFonts w:ascii="Times New Roman" w:hAnsi="Times New Roman"/>
      <w:sz w:val="18"/>
      <w:szCs w:val="18"/>
    </w:rPr>
  </w:style>
  <w:style w:type="paragraph" w:styleId="36">
    <w:name w:val="Body Text First Indent 2"/>
    <w:basedOn w:val="13"/>
    <w:link w:val="88"/>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Medium Grid 3 Accent 1"/>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0">
    <w:name w:val="Medium Grid 3 Accent 2"/>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1">
    <w:name w:val="Medium Grid 3 Accent 3"/>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2">
    <w:name w:val="Medium Grid 3 Accent 4"/>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3">
    <w:name w:val="Medium Grid 3 Accent 5"/>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4">
    <w:name w:val="Medium Grid 3 Accent 6"/>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6">
    <w:name w:val="Strong"/>
    <w:qFormat/>
    <w:uiPriority w:val="0"/>
    <w:rPr>
      <w:b/>
      <w:bCs/>
      <w:szCs w:val="21"/>
    </w:rPr>
  </w:style>
  <w:style w:type="character" w:styleId="47">
    <w:name w:val="page number"/>
    <w:basedOn w:val="45"/>
    <w:qFormat/>
    <w:uiPriority w:val="0"/>
    <w:rPr>
      <w:rFonts w:ascii="Times New Roman" w:hAnsi="Times New Roman" w:eastAsia="宋体" w:cs="Times New Roman"/>
    </w:rPr>
  </w:style>
  <w:style w:type="character" w:styleId="48">
    <w:name w:val="Hyperlink"/>
    <w:qFormat/>
    <w:uiPriority w:val="99"/>
    <w:rPr>
      <w:rFonts w:ascii="Times New Roman" w:hAnsi="Times New Roman" w:eastAsia="宋体" w:cs="Times New Roman"/>
      <w:color w:val="0000FF"/>
      <w:u w:val="single"/>
    </w:rPr>
  </w:style>
  <w:style w:type="character" w:styleId="49">
    <w:name w:val="annotation reference"/>
    <w:qFormat/>
    <w:uiPriority w:val="0"/>
    <w:rPr>
      <w:rFonts w:ascii="Times New Roman" w:hAnsi="Times New Roman" w:eastAsia="宋体" w:cs="Times New Roman"/>
      <w:sz w:val="21"/>
      <w:szCs w:val="21"/>
    </w:rPr>
  </w:style>
  <w:style w:type="paragraph" w:customStyle="1" w:styleId="5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1">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标题 1 Char"/>
    <w:basedOn w:val="45"/>
    <w:link w:val="4"/>
    <w:qFormat/>
    <w:uiPriority w:val="0"/>
    <w:rPr>
      <w:rFonts w:ascii="宋体" w:hAnsi="Times New Roman" w:eastAsia="宋体" w:cs="Times New Roman"/>
      <w:b/>
      <w:kern w:val="44"/>
      <w:sz w:val="32"/>
      <w:szCs w:val="20"/>
    </w:rPr>
  </w:style>
  <w:style w:type="character" w:customStyle="1" w:styleId="53">
    <w:name w:val="标题 2 Char"/>
    <w:basedOn w:val="45"/>
    <w:link w:val="5"/>
    <w:qFormat/>
    <w:uiPriority w:val="0"/>
    <w:rPr>
      <w:rFonts w:ascii="Arial" w:hAnsi="Arial" w:eastAsia="黑体" w:cs="Times New Roman"/>
      <w:b/>
      <w:kern w:val="0"/>
      <w:sz w:val="30"/>
      <w:szCs w:val="20"/>
    </w:rPr>
  </w:style>
  <w:style w:type="character" w:customStyle="1" w:styleId="54">
    <w:name w:val="标题 3 Char"/>
    <w:basedOn w:val="45"/>
    <w:link w:val="7"/>
    <w:qFormat/>
    <w:uiPriority w:val="0"/>
    <w:rPr>
      <w:rFonts w:ascii="宋体" w:hAnsi="Times New Roman" w:eastAsia="宋体" w:cs="Times New Roman"/>
      <w:b/>
      <w:kern w:val="0"/>
      <w:sz w:val="24"/>
      <w:szCs w:val="20"/>
      <w:u w:val="single"/>
    </w:rPr>
  </w:style>
  <w:style w:type="character" w:customStyle="1" w:styleId="55">
    <w:name w:val="font01"/>
    <w:qFormat/>
    <w:uiPriority w:val="0"/>
    <w:rPr>
      <w:rFonts w:hint="eastAsia" w:ascii="宋体" w:hAnsi="宋体" w:eastAsia="宋体" w:cs="宋体"/>
      <w:color w:val="000000"/>
      <w:sz w:val="24"/>
      <w:szCs w:val="24"/>
      <w:u w:val="none"/>
    </w:rPr>
  </w:style>
  <w:style w:type="character" w:customStyle="1" w:styleId="56">
    <w:name w:val="批注文字 Char1"/>
    <w:qFormat/>
    <w:uiPriority w:val="0"/>
    <w:rPr>
      <w:rFonts w:ascii="Times New Roman" w:hAnsi="Times New Roman" w:eastAsia="宋体" w:cs="Times New Roman"/>
      <w:kern w:val="2"/>
      <w:sz w:val="21"/>
      <w:szCs w:val="24"/>
    </w:rPr>
  </w:style>
  <w:style w:type="character" w:customStyle="1" w:styleId="57">
    <w:name w:val="日期 Char"/>
    <w:link w:val="18"/>
    <w:qFormat/>
    <w:uiPriority w:val="0"/>
    <w:rPr>
      <w:rFonts w:ascii="仿宋_GB2312" w:hAnsi="宋体" w:eastAsia="仿宋_GB2312" w:cs="Times New Roman"/>
      <w:color w:val="000000"/>
      <w:sz w:val="24"/>
      <w:szCs w:val="24"/>
    </w:rPr>
  </w:style>
  <w:style w:type="character" w:customStyle="1" w:styleId="58">
    <w:name w:val="font31"/>
    <w:qFormat/>
    <w:uiPriority w:val="0"/>
    <w:rPr>
      <w:rFonts w:hint="default" w:ascii="Times New Roman" w:hAnsi="Times New Roman" w:cs="Times New Roman"/>
      <w:color w:val="000000"/>
      <w:sz w:val="20"/>
      <w:szCs w:val="20"/>
      <w:u w:val="none"/>
    </w:rPr>
  </w:style>
  <w:style w:type="character" w:customStyle="1" w:styleId="59">
    <w:name w:val="批注框文本 Char"/>
    <w:link w:val="20"/>
    <w:qFormat/>
    <w:uiPriority w:val="0"/>
    <w:rPr>
      <w:rFonts w:ascii="Times New Roman" w:hAnsi="Times New Roman" w:eastAsia="宋体" w:cs="Times New Roman"/>
      <w:sz w:val="18"/>
      <w:szCs w:val="18"/>
    </w:rPr>
  </w:style>
  <w:style w:type="character" w:customStyle="1" w:styleId="60">
    <w:name w:val="页脚 Char"/>
    <w:link w:val="21"/>
    <w:qFormat/>
    <w:uiPriority w:val="0"/>
    <w:rPr>
      <w:rFonts w:ascii="宋体" w:hAnsi="Times New Roman" w:eastAsia="宋体" w:cs="Times New Roman"/>
      <w:sz w:val="18"/>
    </w:rPr>
  </w:style>
  <w:style w:type="character" w:customStyle="1" w:styleId="61">
    <w:name w:val="正文文本 Char"/>
    <w:link w:val="3"/>
    <w:qFormat/>
    <w:uiPriority w:val="0"/>
    <w:rPr>
      <w:rFonts w:ascii="宋体" w:hAnsi="宋体" w:eastAsia="宋体" w:cs="Times New Roman"/>
      <w:sz w:val="24"/>
      <w:szCs w:val="24"/>
    </w:rPr>
  </w:style>
  <w:style w:type="character" w:customStyle="1" w:styleId="62">
    <w:name w:val="正文缩进 Char1"/>
    <w:link w:val="63"/>
    <w:qFormat/>
    <w:uiPriority w:val="0"/>
    <w:rPr>
      <w:rFonts w:ascii="宋体" w:hAnsi="Times New Roman" w:eastAsia="宋体" w:cs="Times New Roman"/>
      <w:sz w:val="24"/>
    </w:rPr>
  </w:style>
  <w:style w:type="paragraph" w:customStyle="1" w:styleId="63">
    <w:name w:val="正文缩进1"/>
    <w:basedOn w:val="1"/>
    <w:link w:val="62"/>
    <w:qFormat/>
    <w:uiPriority w:val="0"/>
    <w:pPr>
      <w:autoSpaceDE w:val="0"/>
      <w:autoSpaceDN w:val="0"/>
      <w:adjustRightInd w:val="0"/>
      <w:ind w:firstLine="420"/>
      <w:jc w:val="left"/>
    </w:pPr>
    <w:rPr>
      <w:rFonts w:ascii="宋体"/>
      <w:sz w:val="24"/>
      <w:szCs w:val="22"/>
    </w:rPr>
  </w:style>
  <w:style w:type="character" w:customStyle="1" w:styleId="64">
    <w:name w:val="批注文字 Char"/>
    <w:qFormat/>
    <w:uiPriority w:val="0"/>
    <w:rPr>
      <w:rFonts w:ascii="Times New Roman" w:hAnsi="Times New Roman" w:eastAsia="宋体" w:cs="Times New Roman"/>
      <w:kern w:val="2"/>
      <w:sz w:val="21"/>
      <w:szCs w:val="24"/>
    </w:rPr>
  </w:style>
  <w:style w:type="character" w:customStyle="1" w:styleId="65">
    <w:name w:val="font41"/>
    <w:qFormat/>
    <w:uiPriority w:val="0"/>
    <w:rPr>
      <w:rFonts w:hint="eastAsia" w:ascii="宋体" w:hAnsi="宋体" w:eastAsia="宋体"/>
      <w:color w:val="000000"/>
      <w:sz w:val="20"/>
      <w:szCs w:val="20"/>
      <w:u w:val="none"/>
    </w:rPr>
  </w:style>
  <w:style w:type="character" w:customStyle="1" w:styleId="66">
    <w:name w:val="批注框文本 Char1"/>
    <w:qFormat/>
    <w:uiPriority w:val="0"/>
    <w:rPr>
      <w:rFonts w:ascii="Times New Roman" w:hAnsi="Times New Roman" w:eastAsia="宋体" w:cs="Times New Roman"/>
      <w:kern w:val="2"/>
      <w:sz w:val="18"/>
      <w:szCs w:val="18"/>
    </w:rPr>
  </w:style>
  <w:style w:type="character" w:customStyle="1" w:styleId="67">
    <w:name w:val="页眉 Char"/>
    <w:link w:val="22"/>
    <w:qFormat/>
    <w:uiPriority w:val="0"/>
    <w:rPr>
      <w:rFonts w:ascii="Times New Roman" w:hAnsi="Times New Roman" w:eastAsia="宋体" w:cs="Times New Roman"/>
      <w:sz w:val="18"/>
      <w:szCs w:val="18"/>
    </w:rPr>
  </w:style>
  <w:style w:type="character" w:customStyle="1" w:styleId="68">
    <w:name w:val="页眉 Char1"/>
    <w:qFormat/>
    <w:uiPriority w:val="0"/>
    <w:rPr>
      <w:rFonts w:ascii="Times New Roman" w:hAnsi="Times New Roman" w:eastAsia="宋体" w:cs="Times New Roman"/>
      <w:kern w:val="2"/>
      <w:sz w:val="18"/>
      <w:szCs w:val="18"/>
    </w:rPr>
  </w:style>
  <w:style w:type="character" w:customStyle="1" w:styleId="69">
    <w:name w:val="批注主题 Char"/>
    <w:link w:val="34"/>
    <w:qFormat/>
    <w:uiPriority w:val="0"/>
    <w:rPr>
      <w:rFonts w:ascii="Times New Roman" w:hAnsi="Times New Roman" w:eastAsia="宋体" w:cs="Times New Roman"/>
      <w:b/>
      <w:bCs/>
      <w:szCs w:val="24"/>
    </w:rPr>
  </w:style>
  <w:style w:type="character" w:customStyle="1" w:styleId="70">
    <w:name w:val="纯文本 Char1"/>
    <w:link w:val="71"/>
    <w:qFormat/>
    <w:uiPriority w:val="99"/>
    <w:rPr>
      <w:rFonts w:ascii="宋体" w:hAnsi="Courier New" w:eastAsia="宋体" w:cs="Times New Roman"/>
    </w:rPr>
  </w:style>
  <w:style w:type="paragraph" w:customStyle="1" w:styleId="71">
    <w:name w:val="纯文本1"/>
    <w:basedOn w:val="1"/>
    <w:link w:val="70"/>
    <w:qFormat/>
    <w:uiPriority w:val="99"/>
    <w:rPr>
      <w:rFonts w:ascii="宋体" w:hAnsi="Courier New"/>
      <w:szCs w:val="22"/>
    </w:rPr>
  </w:style>
  <w:style w:type="character" w:customStyle="1" w:styleId="72">
    <w:name w:val="批注主题 Char1"/>
    <w:qFormat/>
    <w:uiPriority w:val="0"/>
    <w:rPr>
      <w:rFonts w:ascii="Times New Roman" w:hAnsi="Times New Roman" w:eastAsia="宋体" w:cs="Times New Roman"/>
      <w:b/>
      <w:bCs/>
      <w:kern w:val="2"/>
      <w:sz w:val="21"/>
      <w:szCs w:val="24"/>
    </w:rPr>
  </w:style>
  <w:style w:type="character" w:customStyle="1" w:styleId="73">
    <w:name w:val="纯文本 Char"/>
    <w:link w:val="16"/>
    <w:qFormat/>
    <w:uiPriority w:val="0"/>
    <w:rPr>
      <w:rFonts w:ascii="宋体" w:hAnsi="Courier New" w:eastAsia="宋体" w:cs="Times New Roman"/>
    </w:rPr>
  </w:style>
  <w:style w:type="character" w:customStyle="1" w:styleId="74">
    <w:name w:val="批注文字 Char2"/>
    <w:basedOn w:val="45"/>
    <w:link w:val="12"/>
    <w:semiHidden/>
    <w:qFormat/>
    <w:uiPriority w:val="99"/>
    <w:rPr>
      <w:rFonts w:ascii="Times New Roman" w:hAnsi="Times New Roman" w:eastAsia="宋体" w:cs="Times New Roman"/>
      <w:szCs w:val="24"/>
    </w:rPr>
  </w:style>
  <w:style w:type="character" w:customStyle="1" w:styleId="75">
    <w:name w:val="批注主题 Char2"/>
    <w:basedOn w:val="74"/>
    <w:semiHidden/>
    <w:qFormat/>
    <w:uiPriority w:val="99"/>
    <w:rPr>
      <w:rFonts w:ascii="Times New Roman" w:hAnsi="Times New Roman" w:eastAsia="宋体" w:cs="Times New Roman"/>
      <w:b/>
      <w:bCs/>
      <w:szCs w:val="24"/>
    </w:rPr>
  </w:style>
  <w:style w:type="character" w:customStyle="1" w:styleId="76">
    <w:name w:val="纯文本 Char2"/>
    <w:basedOn w:val="45"/>
    <w:semiHidden/>
    <w:qFormat/>
    <w:uiPriority w:val="99"/>
    <w:rPr>
      <w:rFonts w:ascii="宋体" w:hAnsi="Courier New" w:eastAsia="宋体" w:cs="Courier New"/>
      <w:szCs w:val="21"/>
    </w:rPr>
  </w:style>
  <w:style w:type="character" w:customStyle="1" w:styleId="77">
    <w:name w:val="脚注文本 Char"/>
    <w:basedOn w:val="45"/>
    <w:link w:val="25"/>
    <w:qFormat/>
    <w:uiPriority w:val="0"/>
    <w:rPr>
      <w:rFonts w:ascii="Times New Roman" w:hAnsi="Times New Roman" w:eastAsia="宋体" w:cs="Times New Roman"/>
      <w:sz w:val="18"/>
      <w:szCs w:val="24"/>
    </w:rPr>
  </w:style>
  <w:style w:type="character" w:customStyle="1" w:styleId="78">
    <w:name w:val="正文文本 Char1"/>
    <w:basedOn w:val="45"/>
    <w:semiHidden/>
    <w:qFormat/>
    <w:uiPriority w:val="99"/>
    <w:rPr>
      <w:rFonts w:ascii="Times New Roman" w:hAnsi="Times New Roman" w:eastAsia="宋体" w:cs="Times New Roman"/>
      <w:szCs w:val="24"/>
    </w:rPr>
  </w:style>
  <w:style w:type="character" w:customStyle="1" w:styleId="79">
    <w:name w:val="正文文本缩进 Char"/>
    <w:basedOn w:val="45"/>
    <w:link w:val="13"/>
    <w:qFormat/>
    <w:uiPriority w:val="0"/>
    <w:rPr>
      <w:rFonts w:ascii="Times New Roman" w:hAnsi="Times New Roman" w:eastAsia="宋体" w:cs="Times New Roman"/>
      <w:sz w:val="24"/>
      <w:szCs w:val="24"/>
    </w:rPr>
  </w:style>
  <w:style w:type="character" w:customStyle="1" w:styleId="80">
    <w:name w:val="正文文本缩进 2 Char"/>
    <w:basedOn w:val="45"/>
    <w:link w:val="19"/>
    <w:qFormat/>
    <w:uiPriority w:val="0"/>
    <w:rPr>
      <w:rFonts w:ascii="仿宋_GB2312" w:hAnsi="Times New Roman" w:eastAsia="仿宋_GB2312" w:cs="Times New Roman"/>
      <w:sz w:val="24"/>
      <w:szCs w:val="24"/>
    </w:rPr>
  </w:style>
  <w:style w:type="character" w:customStyle="1" w:styleId="81">
    <w:name w:val="正文文本缩进 3 Char"/>
    <w:basedOn w:val="45"/>
    <w:link w:val="27"/>
    <w:qFormat/>
    <w:uiPriority w:val="0"/>
    <w:rPr>
      <w:rFonts w:ascii="宋体" w:hAnsi="Times New Roman" w:eastAsia="宋体" w:cs="Times New Roman"/>
      <w:kern w:val="0"/>
      <w:sz w:val="24"/>
      <w:szCs w:val="20"/>
    </w:rPr>
  </w:style>
  <w:style w:type="character" w:customStyle="1" w:styleId="82">
    <w:name w:val="日期 Char1"/>
    <w:basedOn w:val="45"/>
    <w:semiHidden/>
    <w:qFormat/>
    <w:uiPriority w:val="99"/>
    <w:rPr>
      <w:rFonts w:ascii="Times New Roman" w:hAnsi="Times New Roman" w:eastAsia="宋体" w:cs="Times New Roman"/>
      <w:szCs w:val="24"/>
    </w:rPr>
  </w:style>
  <w:style w:type="character" w:customStyle="1" w:styleId="83">
    <w:name w:val="批注框文本 Char2"/>
    <w:basedOn w:val="45"/>
    <w:semiHidden/>
    <w:qFormat/>
    <w:uiPriority w:val="99"/>
    <w:rPr>
      <w:rFonts w:ascii="Times New Roman" w:hAnsi="Times New Roman" w:eastAsia="宋体" w:cs="Times New Roman"/>
      <w:sz w:val="18"/>
      <w:szCs w:val="18"/>
    </w:rPr>
  </w:style>
  <w:style w:type="character" w:customStyle="1" w:styleId="84">
    <w:name w:val="页脚 Char1"/>
    <w:basedOn w:val="45"/>
    <w:semiHidden/>
    <w:qFormat/>
    <w:uiPriority w:val="99"/>
    <w:rPr>
      <w:rFonts w:ascii="Times New Roman" w:hAnsi="Times New Roman" w:eastAsia="宋体" w:cs="Times New Roman"/>
      <w:sz w:val="18"/>
      <w:szCs w:val="18"/>
    </w:rPr>
  </w:style>
  <w:style w:type="character" w:customStyle="1" w:styleId="85">
    <w:name w:val="页眉 Char2"/>
    <w:basedOn w:val="45"/>
    <w:semiHidden/>
    <w:qFormat/>
    <w:uiPriority w:val="99"/>
    <w:rPr>
      <w:rFonts w:ascii="Times New Roman" w:hAnsi="Times New Roman" w:eastAsia="宋体" w:cs="Times New Roman"/>
      <w:sz w:val="18"/>
      <w:szCs w:val="18"/>
    </w:r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自定义正文"/>
    <w:basedOn w:val="1"/>
    <w:qFormat/>
    <w:uiPriority w:val="0"/>
    <w:pPr>
      <w:spacing w:afterLines="50"/>
      <w:ind w:firstLine="200" w:firstLineChars="200"/>
    </w:pPr>
    <w:rPr>
      <w:rFonts w:ascii="Calibri" w:hAnsi="Calibri"/>
    </w:rPr>
  </w:style>
  <w:style w:type="character" w:customStyle="1" w:styleId="88">
    <w:name w:val="正文首行缩进 2 Char"/>
    <w:basedOn w:val="79"/>
    <w:link w:val="36"/>
    <w:qFormat/>
    <w:uiPriority w:val="0"/>
    <w:rPr>
      <w:rFonts w:ascii="Times New Roman" w:hAnsi="Times New Roman" w:eastAsia="宋体" w:cs="Times New Roman"/>
      <w:sz w:val="24"/>
      <w:szCs w:val="24"/>
    </w:rPr>
  </w:style>
  <w:style w:type="paragraph" w:customStyle="1" w:styleId="8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0">
    <w:name w:val="图例"/>
    <w:basedOn w:val="1"/>
    <w:qFormat/>
    <w:uiPriority w:val="0"/>
    <w:pPr>
      <w:spacing w:before="120" w:after="120"/>
      <w:jc w:val="center"/>
    </w:pPr>
    <w:rPr>
      <w:rFonts w:eastAsia="仿宋_GB2312"/>
      <w:b/>
      <w:szCs w:val="20"/>
    </w:rPr>
  </w:style>
  <w:style w:type="paragraph" w:customStyle="1" w:styleId="91">
    <w:name w:val="_Style 3"/>
    <w:basedOn w:val="1"/>
    <w:qFormat/>
    <w:uiPriority w:val="0"/>
    <w:pPr>
      <w:ind w:firstLine="420" w:firstLineChars="200"/>
    </w:pPr>
    <w:rPr>
      <w:rFonts w:ascii="Calibri" w:hAnsi="Calibri"/>
      <w:szCs w:val="22"/>
    </w:rPr>
  </w:style>
  <w:style w:type="paragraph" w:customStyle="1" w:styleId="92">
    <w:name w:val="WPSOffice手动目录 1"/>
    <w:qFormat/>
    <w:uiPriority w:val="0"/>
    <w:rPr>
      <w:rFonts w:ascii="Times New Roman" w:hAnsi="Times New Roman" w:eastAsia="宋体" w:cs="Times New Roman"/>
      <w:lang w:val="en-US" w:eastAsia="zh-CN" w:bidi="ar-SA"/>
    </w:rPr>
  </w:style>
  <w:style w:type="paragraph" w:customStyle="1" w:styleId="93">
    <w:name w:val="索引 11"/>
    <w:basedOn w:val="1"/>
    <w:next w:val="1"/>
    <w:qFormat/>
    <w:uiPriority w:val="0"/>
    <w:pPr>
      <w:spacing w:line="360" w:lineRule="auto"/>
    </w:pPr>
    <w:rPr>
      <w:rFonts w:ascii="仿宋_GB2312" w:eastAsia="仿宋_GB2312"/>
      <w:sz w:val="24"/>
      <w:szCs w:val="20"/>
    </w:rPr>
  </w:style>
  <w:style w:type="paragraph" w:customStyle="1" w:styleId="94">
    <w:name w:val="Char Char Char Char"/>
    <w:basedOn w:val="1"/>
    <w:qFormat/>
    <w:uiPriority w:val="0"/>
    <w:pPr>
      <w:tabs>
        <w:tab w:val="left" w:pos="360"/>
      </w:tabs>
      <w:ind w:firstLine="420" w:firstLineChars="150"/>
    </w:pPr>
  </w:style>
  <w:style w:type="paragraph" w:styleId="95">
    <w:name w:val="List Paragraph"/>
    <w:basedOn w:val="1"/>
    <w:qFormat/>
    <w:uiPriority w:val="0"/>
    <w:pPr>
      <w:widowControl/>
      <w:ind w:firstLine="420" w:firstLineChars="200"/>
      <w:jc w:val="left"/>
    </w:pPr>
    <w:rPr>
      <w:kern w:val="0"/>
      <w:sz w:val="24"/>
    </w:rPr>
  </w:style>
  <w:style w:type="paragraph" w:customStyle="1" w:styleId="96">
    <w:name w:val="Char"/>
    <w:basedOn w:val="1"/>
    <w:qFormat/>
    <w:uiPriority w:val="0"/>
    <w:pPr>
      <w:tabs>
        <w:tab w:val="left" w:pos="360"/>
      </w:tabs>
    </w:pPr>
    <w:rPr>
      <w:sz w:val="24"/>
    </w:rPr>
  </w:style>
  <w:style w:type="paragraph" w:customStyle="1" w:styleId="97">
    <w:name w:val="列出段落1"/>
    <w:basedOn w:val="1"/>
    <w:qFormat/>
    <w:uiPriority w:val="0"/>
    <w:pPr>
      <w:ind w:firstLine="420" w:firstLineChars="200"/>
    </w:pPr>
    <w:rPr>
      <w:rFonts w:ascii="Calibri" w:hAnsi="Calibri"/>
      <w:szCs w:val="22"/>
    </w:rPr>
  </w:style>
  <w:style w:type="table" w:customStyle="1" w:styleId="98">
    <w:name w:val="中等深浅网格 31"/>
    <w:basedOn w:val="3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9">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10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01">
    <w:name w:val="font51"/>
    <w:basedOn w:val="45"/>
    <w:qFormat/>
    <w:uiPriority w:val="0"/>
    <w:rPr>
      <w:rFonts w:hint="eastAsia" w:ascii="宋体" w:hAnsi="宋体" w:eastAsia="宋体" w:cs="宋体"/>
      <w:color w:val="FF0000"/>
      <w:sz w:val="18"/>
      <w:szCs w:val="18"/>
      <w:u w:val="none"/>
    </w:rPr>
  </w:style>
  <w:style w:type="paragraph" w:customStyle="1" w:styleId="10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样式 标题 6 + 黑色"/>
    <w:basedOn w:val="8"/>
    <w:qFormat/>
    <w:uiPriority w:val="0"/>
    <w:pPr>
      <w:spacing w:before="120" w:after="60"/>
    </w:pPr>
    <w:rPr>
      <w:color w:val="000000"/>
      <w:sz w:val="28"/>
    </w:rPr>
  </w:style>
  <w:style w:type="character" w:customStyle="1" w:styleId="104">
    <w:name w:val="文档结构图 Char"/>
    <w:basedOn w:val="45"/>
    <w:link w:val="10"/>
    <w:semiHidden/>
    <w:qFormat/>
    <w:uiPriority w:val="99"/>
    <w:rPr>
      <w:rFonts w:ascii="宋体" w:hAnsi="Times New Roman"/>
      <w:kern w:val="2"/>
      <w:sz w:val="18"/>
      <w:szCs w:val="18"/>
    </w:rPr>
  </w:style>
  <w:style w:type="paragraph" w:customStyle="1" w:styleId="105">
    <w:name w:val="正文1"/>
    <w:qFormat/>
    <w:uiPriority w:val="0"/>
    <w:rPr>
      <w:rFonts w:ascii="Times New Roman" w:hAnsi="Times New Roman" w:eastAsia="Times New Roman" w:cs="Times New Roman"/>
      <w:sz w:val="24"/>
      <w:szCs w:val="24"/>
      <w:lang w:val="en-US" w:eastAsia="zh-CN" w:bidi="ar-SA"/>
    </w:rPr>
  </w:style>
  <w:style w:type="paragraph" w:customStyle="1" w:styleId="106">
    <w:name w:val="NOTE_Normal"/>
    <w:basedOn w:val="1"/>
    <w:next w:val="3"/>
    <w:qFormat/>
    <w:uiPriority w:val="0"/>
  </w:style>
  <w:style w:type="paragraph" w:customStyle="1" w:styleId="107">
    <w:name w:val="Table Paragraph"/>
    <w:basedOn w:val="1"/>
    <w:qFormat/>
    <w:uiPriority w:val="1"/>
    <w:rPr>
      <w:rFonts w:ascii="宋体" w:hAnsi="宋体" w:cs="宋体"/>
      <w:lang w:val="zh-CN" w:bidi="zh-CN"/>
    </w:rPr>
  </w:style>
  <w:style w:type="paragraph" w:customStyle="1" w:styleId="108">
    <w:name w:val="Normal_8"/>
    <w:qFormat/>
    <w:uiPriority w:val="0"/>
    <w:rPr>
      <w:rFonts w:ascii="黑体" w:hAnsi="黑体" w:eastAsia="黑体" w:cs="Times New Roman"/>
      <w:b/>
      <w:sz w:val="32"/>
      <w:szCs w:val="24"/>
      <w:lang w:val="en-US" w:eastAsia="zh-CN" w:bidi="ar-SA"/>
    </w:rPr>
  </w:style>
  <w:style w:type="paragraph" w:customStyle="1" w:styleId="109">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正文文本1"/>
    <w:basedOn w:val="109"/>
    <w:qFormat/>
    <w:uiPriority w:val="1"/>
    <w:pPr>
      <w:ind w:left="220"/>
    </w:pPr>
    <w:rPr>
      <w:rFonts w:eastAsia="Times New Roman"/>
      <w:sz w:val="32"/>
      <w:szCs w:val="32"/>
    </w:rPr>
  </w:style>
  <w:style w:type="paragraph" w:customStyle="1" w:styleId="111">
    <w:name w:val="正文 1.1.1"/>
    <w:basedOn w:val="1"/>
    <w:next w:val="1"/>
    <w:qFormat/>
    <w:uiPriority w:val="0"/>
    <w:pPr>
      <w:adjustRightInd w:val="0"/>
      <w:spacing w:line="360" w:lineRule="auto"/>
      <w:ind w:firstLine="482" w:firstLineChars="200"/>
      <w:textAlignment w:val="baseline"/>
      <w:outlineLvl w:val="2"/>
    </w:pPr>
    <w:rPr>
      <w:rFonts w:ascii="仿宋_GB2312" w:hAnsi="Arial"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41224</Words>
  <Characters>43570</Characters>
  <Lines>333</Lines>
  <Paragraphs>93</Paragraphs>
  <TotalTime>6</TotalTime>
  <ScaleCrop>false</ScaleCrop>
  <LinksUpToDate>false</LinksUpToDate>
  <CharactersWithSpaces>45742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2022-07-28T09:41:15Z</cp:lastPrinted>
  <dcterms:modified xsi:type="dcterms:W3CDTF">2022-07-28T09:44:21Z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F8E3B77E7DAB4264BBD7C2EBA6A5A67C</vt:lpwstr>
  </property>
</Properties>
</file>