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pBdr>
          <w:between w:val="single" w:color="auto" w:sz="4" w:space="0"/>
        </w:pBdr>
        <w:jc w:val="center"/>
        <w:rPr>
          <w:rFonts w:hint="eastAsia" w:ascii="宋体" w:hAnsi="宋体" w:eastAsia="宋体" w:cs="宋体"/>
          <w:color w:val="auto"/>
          <w:sz w:val="24"/>
          <w:szCs w:val="18"/>
        </w:rPr>
      </w:pPr>
    </w:p>
    <w:p>
      <w:pPr>
        <w:pStyle w:val="64"/>
        <w:spacing w:line="480" w:lineRule="auto"/>
        <w:jc w:val="center"/>
        <w:rPr>
          <w:rFonts w:hint="eastAsia" w:ascii="宋体" w:hAnsi="宋体" w:cs="宋体"/>
          <w:b/>
          <w:color w:val="auto"/>
          <w:sz w:val="44"/>
          <w:szCs w:val="44"/>
          <w:lang w:eastAsia="zh-CN"/>
        </w:rPr>
      </w:pPr>
      <w:r>
        <w:rPr>
          <w:rFonts w:hint="eastAsia" w:ascii="宋体" w:hAnsi="宋体" w:cs="宋体"/>
          <w:b/>
          <w:color w:val="auto"/>
          <w:sz w:val="44"/>
          <w:szCs w:val="44"/>
          <w:lang w:eastAsia="zh-CN"/>
        </w:rPr>
        <w:tab/>
      </w:r>
      <w:r>
        <w:rPr>
          <w:rFonts w:hint="eastAsia" w:ascii="宋体" w:hAnsi="宋体" w:cs="宋体"/>
          <w:b/>
          <w:color w:val="auto"/>
          <w:sz w:val="44"/>
          <w:szCs w:val="44"/>
          <w:lang w:eastAsia="zh-CN"/>
        </w:rPr>
        <w:t>巴州和静县创建全域旅游示范区基础设施建设项目—环保厕所（三标）</w:t>
      </w:r>
    </w:p>
    <w:p>
      <w:pPr>
        <w:adjustRightInd w:val="0"/>
        <w:snapToGrid w:val="0"/>
        <w:spacing w:line="560" w:lineRule="exact"/>
        <w:ind w:left="1476" w:hanging="1574" w:hangingChars="490"/>
        <w:jc w:val="center"/>
        <w:rPr>
          <w:rFonts w:hint="eastAsia" w:ascii="宋体" w:hAnsi="宋体" w:eastAsia="宋体" w:cs="宋体"/>
          <w:color w:val="auto"/>
          <w:sz w:val="32"/>
        </w:rPr>
      </w:pPr>
      <w:r>
        <w:rPr>
          <w:rFonts w:hint="eastAsia" w:ascii="宋体" w:hAnsi="宋体" w:eastAsia="宋体" w:cs="宋体"/>
          <w:b/>
          <w:color w:val="auto"/>
          <w:sz w:val="32"/>
          <w:szCs w:val="32"/>
          <w:lang w:eastAsia="zh-CN"/>
        </w:rPr>
        <w:t>采购文件编号：DXZB2022-02</w:t>
      </w:r>
    </w:p>
    <w:p>
      <w:pPr>
        <w:pStyle w:val="64"/>
        <w:spacing w:line="360" w:lineRule="auto"/>
        <w:jc w:val="center"/>
        <w:rPr>
          <w:rFonts w:hint="eastAsia" w:ascii="宋体" w:hAnsi="宋体" w:eastAsia="宋体" w:cs="宋体"/>
          <w:color w:val="auto"/>
          <w:sz w:val="32"/>
        </w:rPr>
      </w:pPr>
    </w:p>
    <w:p>
      <w:pPr>
        <w:adjustRightInd w:val="0"/>
        <w:snapToGrid w:val="0"/>
        <w:spacing w:line="276" w:lineRule="auto"/>
        <w:ind w:left="3542" w:hanging="3542" w:hangingChars="490"/>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竞争性磋商文件</w:t>
      </w:r>
    </w:p>
    <w:p>
      <w:pPr>
        <w:pStyle w:val="64"/>
        <w:spacing w:line="360" w:lineRule="auto"/>
        <w:jc w:val="left"/>
        <w:rPr>
          <w:rFonts w:hint="eastAsia" w:ascii="宋体" w:hAnsi="宋体" w:eastAsia="宋体" w:cs="宋体"/>
          <w:color w:val="auto"/>
          <w:sz w:val="32"/>
        </w:rPr>
      </w:pPr>
      <w:r>
        <w:rPr>
          <w:rFonts w:hint="eastAsia" w:ascii="宋体" w:hAnsi="宋体" w:eastAsia="宋体" w:cs="宋体"/>
          <w:color w:val="auto"/>
          <w:sz w:val="32"/>
        </w:rPr>
        <w:t xml:space="preserve">                                               </w:t>
      </w:r>
    </w:p>
    <w:p>
      <w:pPr>
        <w:pStyle w:val="64"/>
        <w:spacing w:line="360" w:lineRule="auto"/>
        <w:ind w:firstLine="1920" w:firstLineChars="600"/>
        <w:jc w:val="left"/>
        <w:rPr>
          <w:rFonts w:hint="eastAsia" w:ascii="宋体" w:hAnsi="宋体" w:eastAsia="宋体" w:cs="宋体"/>
          <w:color w:val="auto"/>
          <w:sz w:val="32"/>
        </w:rPr>
      </w:pPr>
    </w:p>
    <w:p>
      <w:pPr>
        <w:pStyle w:val="64"/>
        <w:spacing w:line="360" w:lineRule="auto"/>
        <w:ind w:firstLine="1920" w:firstLineChars="600"/>
        <w:jc w:val="left"/>
        <w:rPr>
          <w:rFonts w:hint="eastAsia" w:ascii="宋体" w:hAnsi="宋体" w:eastAsia="宋体" w:cs="宋体"/>
          <w:color w:val="auto"/>
          <w:sz w:val="32"/>
        </w:rPr>
      </w:pPr>
    </w:p>
    <w:p>
      <w:pPr>
        <w:pStyle w:val="64"/>
        <w:spacing w:line="360" w:lineRule="auto"/>
        <w:ind w:firstLine="1920" w:firstLineChars="600"/>
        <w:jc w:val="left"/>
        <w:rPr>
          <w:rFonts w:hint="eastAsia" w:ascii="宋体" w:hAnsi="宋体" w:eastAsia="宋体" w:cs="宋体"/>
          <w:color w:val="auto"/>
          <w:sz w:val="32"/>
        </w:rPr>
      </w:pPr>
    </w:p>
    <w:p>
      <w:pPr>
        <w:pStyle w:val="64"/>
        <w:spacing w:line="360" w:lineRule="auto"/>
        <w:ind w:firstLine="1920" w:firstLineChars="600"/>
        <w:jc w:val="left"/>
        <w:rPr>
          <w:rFonts w:hint="eastAsia" w:ascii="宋体" w:hAnsi="宋体" w:eastAsia="宋体" w:cs="宋体"/>
          <w:color w:val="auto"/>
          <w:sz w:val="32"/>
        </w:rPr>
      </w:pPr>
    </w:p>
    <w:p>
      <w:pPr>
        <w:pStyle w:val="64"/>
        <w:spacing w:line="360" w:lineRule="auto"/>
        <w:ind w:firstLine="1920" w:firstLineChars="600"/>
        <w:rPr>
          <w:rFonts w:hint="eastAsia" w:ascii="宋体" w:hAnsi="宋体" w:eastAsia="宋体" w:cs="宋体"/>
          <w:color w:val="auto"/>
          <w:sz w:val="32"/>
        </w:rPr>
      </w:pPr>
    </w:p>
    <w:p>
      <w:pPr>
        <w:pStyle w:val="64"/>
        <w:spacing w:line="360" w:lineRule="auto"/>
        <w:ind w:firstLine="1920" w:firstLineChars="600"/>
        <w:rPr>
          <w:rFonts w:hint="eastAsia" w:ascii="宋体" w:hAnsi="宋体" w:eastAsia="宋体" w:cs="宋体"/>
          <w:color w:val="auto"/>
          <w:sz w:val="32"/>
        </w:rPr>
      </w:pPr>
    </w:p>
    <w:p>
      <w:pPr>
        <w:pStyle w:val="64"/>
        <w:spacing w:line="360" w:lineRule="auto"/>
        <w:ind w:firstLine="1920" w:firstLineChars="600"/>
        <w:rPr>
          <w:rFonts w:hint="eastAsia" w:ascii="宋体" w:hAnsi="宋体" w:eastAsia="宋体" w:cs="宋体"/>
          <w:color w:val="auto"/>
          <w:sz w:val="32"/>
        </w:rPr>
      </w:pPr>
    </w:p>
    <w:p>
      <w:pPr>
        <w:pStyle w:val="64"/>
        <w:spacing w:line="360" w:lineRule="auto"/>
        <w:ind w:firstLine="1920" w:firstLineChars="600"/>
        <w:rPr>
          <w:rFonts w:hint="eastAsia" w:ascii="宋体" w:hAnsi="宋体" w:eastAsia="宋体" w:cs="宋体"/>
          <w:color w:val="auto"/>
          <w:sz w:val="32"/>
        </w:rPr>
      </w:pPr>
    </w:p>
    <w:p>
      <w:pPr>
        <w:pStyle w:val="64"/>
        <w:spacing w:line="480" w:lineRule="auto"/>
        <w:ind w:firstLine="642"/>
        <w:jc w:val="center"/>
        <w:rPr>
          <w:rFonts w:hint="eastAsia" w:ascii="宋体" w:hAnsi="宋体" w:cs="宋体"/>
          <w:b/>
          <w:color w:val="auto"/>
          <w:sz w:val="32"/>
          <w:szCs w:val="31"/>
          <w:lang w:eastAsia="zh-CN"/>
        </w:rPr>
      </w:pPr>
      <w:r>
        <w:rPr>
          <w:rFonts w:hint="eastAsia" w:ascii="宋体" w:hAnsi="宋体" w:cs="宋体"/>
          <w:b/>
          <w:color w:val="auto"/>
          <w:sz w:val="32"/>
          <w:szCs w:val="31"/>
          <w:lang w:val="en-US" w:eastAsia="zh-CN"/>
        </w:rPr>
        <w:t xml:space="preserve">  </w:t>
      </w:r>
      <w:r>
        <w:rPr>
          <w:rFonts w:hint="eastAsia" w:ascii="宋体" w:hAnsi="宋体" w:eastAsia="宋体" w:cs="宋体"/>
          <w:b/>
          <w:color w:val="auto"/>
          <w:sz w:val="32"/>
          <w:szCs w:val="31"/>
        </w:rPr>
        <w:t>采</w:t>
      </w:r>
      <w:r>
        <w:rPr>
          <w:rFonts w:hint="eastAsia" w:ascii="宋体" w:hAnsi="宋体" w:eastAsia="宋体" w:cs="宋体"/>
          <w:b/>
          <w:color w:val="auto"/>
          <w:sz w:val="32"/>
          <w:szCs w:val="31"/>
          <w:lang w:val="en-US" w:eastAsia="zh-CN"/>
        </w:rPr>
        <w:t xml:space="preserve">  </w:t>
      </w:r>
      <w:r>
        <w:rPr>
          <w:rFonts w:hint="eastAsia" w:ascii="宋体" w:hAnsi="宋体" w:eastAsia="宋体" w:cs="宋体"/>
          <w:b/>
          <w:color w:val="auto"/>
          <w:sz w:val="32"/>
          <w:szCs w:val="31"/>
        </w:rPr>
        <w:t>购</w:t>
      </w:r>
      <w:r>
        <w:rPr>
          <w:rFonts w:hint="eastAsia" w:ascii="宋体" w:hAnsi="宋体" w:eastAsia="宋体" w:cs="宋体"/>
          <w:b/>
          <w:color w:val="auto"/>
          <w:sz w:val="32"/>
          <w:szCs w:val="31"/>
          <w:lang w:val="en-US" w:eastAsia="zh-CN"/>
        </w:rPr>
        <w:t xml:space="preserve"> </w:t>
      </w:r>
      <w:r>
        <w:rPr>
          <w:rFonts w:hint="eastAsia" w:ascii="宋体" w:hAnsi="宋体" w:eastAsia="宋体" w:cs="宋体"/>
          <w:b/>
          <w:color w:val="auto"/>
          <w:sz w:val="32"/>
          <w:szCs w:val="31"/>
        </w:rPr>
        <w:t>单</w:t>
      </w:r>
      <w:r>
        <w:rPr>
          <w:rFonts w:hint="eastAsia" w:ascii="宋体" w:hAnsi="宋体" w:eastAsia="宋体" w:cs="宋体"/>
          <w:b/>
          <w:color w:val="auto"/>
          <w:sz w:val="32"/>
          <w:szCs w:val="31"/>
          <w:lang w:val="en-US" w:eastAsia="zh-CN"/>
        </w:rPr>
        <w:t xml:space="preserve"> </w:t>
      </w:r>
      <w:r>
        <w:rPr>
          <w:rFonts w:hint="eastAsia" w:ascii="宋体" w:hAnsi="宋体" w:eastAsia="宋体" w:cs="宋体"/>
          <w:b/>
          <w:color w:val="auto"/>
          <w:sz w:val="32"/>
          <w:szCs w:val="31"/>
        </w:rPr>
        <w:t>位：</w:t>
      </w:r>
      <w:r>
        <w:rPr>
          <w:rFonts w:hint="eastAsia" w:ascii="宋体" w:hAnsi="宋体" w:cs="宋体"/>
          <w:b/>
          <w:color w:val="auto"/>
          <w:sz w:val="32"/>
          <w:szCs w:val="31"/>
          <w:lang w:eastAsia="zh-CN"/>
        </w:rPr>
        <w:t xml:space="preserve">和静县文化体育广播电视和旅游局  </w:t>
      </w:r>
    </w:p>
    <w:p>
      <w:pPr>
        <w:pStyle w:val="64"/>
        <w:spacing w:line="480" w:lineRule="auto"/>
        <w:ind w:firstLine="1622" w:firstLineChars="505"/>
        <w:jc w:val="both"/>
        <w:rPr>
          <w:rFonts w:hint="eastAsia" w:ascii="宋体" w:hAnsi="宋体" w:eastAsia="宋体" w:cs="宋体"/>
          <w:b/>
          <w:color w:val="auto"/>
          <w:sz w:val="32"/>
          <w:szCs w:val="31"/>
          <w:lang w:val="en-US" w:eastAsia="zh-CN"/>
        </w:rPr>
      </w:pPr>
      <w:r>
        <w:rPr>
          <w:rFonts w:hint="eastAsia" w:ascii="宋体" w:hAnsi="宋体" w:eastAsia="宋体" w:cs="宋体"/>
          <w:b/>
          <w:color w:val="auto"/>
          <w:sz w:val="32"/>
          <w:szCs w:val="31"/>
          <w:lang w:val="en-US" w:eastAsia="zh-CN"/>
        </w:rPr>
        <w:t>采购代理机构：</w:t>
      </w:r>
      <w:r>
        <w:rPr>
          <w:rFonts w:hint="eastAsia" w:ascii="宋体" w:hAnsi="宋体" w:cs="宋体"/>
          <w:b/>
          <w:color w:val="auto"/>
          <w:sz w:val="32"/>
          <w:szCs w:val="31"/>
          <w:lang w:val="en-US" w:eastAsia="zh-CN"/>
        </w:rPr>
        <w:t>东信工程项目管理有限公司</w:t>
      </w:r>
    </w:p>
    <w:p>
      <w:pPr>
        <w:pStyle w:val="64"/>
        <w:spacing w:line="480" w:lineRule="auto"/>
        <w:ind w:firstLine="1606" w:firstLineChars="500"/>
        <w:jc w:val="both"/>
        <w:rPr>
          <w:rFonts w:hint="eastAsia" w:ascii="宋体" w:hAnsi="宋体" w:eastAsia="宋体" w:cs="宋体"/>
          <w:b/>
          <w:color w:val="auto"/>
          <w:sz w:val="32"/>
          <w:szCs w:val="31"/>
        </w:rPr>
      </w:pPr>
      <w:r>
        <w:rPr>
          <w:rFonts w:hint="eastAsia" w:ascii="宋体" w:hAnsi="宋体" w:eastAsia="宋体" w:cs="宋体"/>
          <w:b/>
          <w:color w:val="auto"/>
          <w:sz w:val="32"/>
          <w:szCs w:val="31"/>
        </w:rPr>
        <w:t>时</w:t>
      </w:r>
      <w:r>
        <w:rPr>
          <w:rFonts w:hint="eastAsia" w:ascii="宋体" w:hAnsi="宋体" w:eastAsia="宋体" w:cs="宋体"/>
          <w:b/>
          <w:color w:val="auto"/>
          <w:sz w:val="32"/>
          <w:szCs w:val="31"/>
          <w:lang w:val="en-US" w:eastAsia="zh-CN"/>
        </w:rPr>
        <w:t xml:space="preserve">        </w:t>
      </w:r>
      <w:r>
        <w:rPr>
          <w:rFonts w:hint="eastAsia" w:ascii="宋体" w:hAnsi="宋体" w:eastAsia="宋体" w:cs="宋体"/>
          <w:b/>
          <w:color w:val="auto"/>
          <w:sz w:val="32"/>
          <w:szCs w:val="31"/>
        </w:rPr>
        <w:t>间：202</w:t>
      </w:r>
      <w:r>
        <w:rPr>
          <w:rFonts w:hint="eastAsia" w:ascii="宋体" w:hAnsi="宋体" w:eastAsia="宋体" w:cs="宋体"/>
          <w:b/>
          <w:color w:val="auto"/>
          <w:sz w:val="32"/>
          <w:szCs w:val="31"/>
          <w:lang w:val="en-US" w:eastAsia="zh-CN"/>
        </w:rPr>
        <w:t>2</w:t>
      </w:r>
      <w:r>
        <w:rPr>
          <w:rFonts w:hint="eastAsia" w:ascii="宋体" w:hAnsi="宋体" w:eastAsia="宋体" w:cs="宋体"/>
          <w:b/>
          <w:color w:val="auto"/>
          <w:sz w:val="32"/>
          <w:szCs w:val="31"/>
        </w:rPr>
        <w:t>年</w:t>
      </w:r>
      <w:r>
        <w:rPr>
          <w:rFonts w:hint="eastAsia" w:ascii="宋体" w:hAnsi="宋体" w:cs="宋体"/>
          <w:b/>
          <w:color w:val="auto"/>
          <w:sz w:val="32"/>
          <w:szCs w:val="31"/>
          <w:lang w:val="en-US" w:eastAsia="zh-CN"/>
        </w:rPr>
        <w:t>8</w:t>
      </w:r>
      <w:r>
        <w:rPr>
          <w:rFonts w:hint="eastAsia" w:ascii="宋体" w:hAnsi="宋体" w:eastAsia="宋体" w:cs="宋体"/>
          <w:b/>
          <w:color w:val="auto"/>
          <w:sz w:val="32"/>
          <w:szCs w:val="31"/>
        </w:rPr>
        <w:t>月</w:t>
      </w:r>
    </w:p>
    <w:p>
      <w:pPr>
        <w:pStyle w:val="13"/>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ind w:firstLine="4212" w:firstLineChars="1300"/>
        <w:rPr>
          <w:rFonts w:hint="eastAsia" w:ascii="宋体" w:hAnsi="宋体" w:eastAsia="宋体" w:cs="宋体"/>
          <w:color w:val="auto"/>
          <w:spacing w:val="2"/>
          <w:sz w:val="32"/>
        </w:rPr>
      </w:pPr>
    </w:p>
    <w:p>
      <w:pPr>
        <w:pStyle w:val="13"/>
        <w:rPr>
          <w:rFonts w:hint="eastAsia" w:ascii="宋体" w:hAnsi="宋体" w:eastAsia="宋体" w:cs="宋体"/>
          <w:color w:val="auto"/>
          <w:spacing w:val="2"/>
          <w:sz w:val="32"/>
        </w:rPr>
      </w:pPr>
    </w:p>
    <w:p>
      <w:pPr>
        <w:rPr>
          <w:rFonts w:hint="eastAsia" w:ascii="宋体" w:hAnsi="宋体" w:eastAsia="宋体" w:cs="宋体"/>
          <w:color w:val="auto"/>
          <w:spacing w:val="2"/>
          <w:sz w:val="32"/>
        </w:rPr>
      </w:pPr>
      <w:r>
        <w:rPr>
          <w:rFonts w:hint="eastAsia" w:ascii="宋体" w:hAnsi="宋体" w:eastAsia="宋体" w:cs="宋体"/>
          <w:color w:val="auto"/>
          <w:spacing w:val="2"/>
          <w:sz w:val="32"/>
        </w:rPr>
        <w:br w:type="page"/>
      </w:r>
    </w:p>
    <w:p>
      <w:pPr>
        <w:pStyle w:val="13"/>
        <w:ind w:firstLine="4212" w:firstLineChars="1300"/>
        <w:rPr>
          <w:rFonts w:hint="eastAsia" w:ascii="宋体" w:hAnsi="宋体" w:eastAsia="宋体" w:cs="宋体"/>
          <w:color w:val="auto"/>
          <w:spacing w:val="2"/>
          <w:sz w:val="32"/>
        </w:rPr>
      </w:pPr>
      <w:r>
        <w:rPr>
          <w:rFonts w:hint="eastAsia" w:ascii="宋体" w:hAnsi="宋体" w:eastAsia="宋体" w:cs="宋体"/>
          <w:color w:val="auto"/>
          <w:spacing w:val="2"/>
          <w:sz w:val="32"/>
        </w:rPr>
        <w:t>目  录</w:t>
      </w:r>
    </w:p>
    <w:p>
      <w:pPr>
        <w:pStyle w:val="43"/>
        <w:widowControl w:val="0"/>
        <w:autoSpaceDE w:val="0"/>
        <w:autoSpaceDN w:val="0"/>
        <w:spacing w:before="0" w:after="0" w:line="360" w:lineRule="auto"/>
        <w:jc w:val="left"/>
        <w:rPr>
          <w:rFonts w:hint="eastAsia" w:ascii="宋体" w:hAnsi="宋体" w:eastAsia="宋体" w:cs="宋体"/>
          <w:color w:val="auto"/>
          <w:spacing w:val="1"/>
          <w:sz w:val="24"/>
          <w:szCs w:val="24"/>
          <w:lang w:eastAsia="zh-CN"/>
        </w:rPr>
      </w:pPr>
    </w:p>
    <w:p>
      <w:pPr>
        <w:pStyle w:val="43"/>
        <w:widowControl w:val="0"/>
        <w:autoSpaceDE w:val="0"/>
        <w:autoSpaceDN w:val="0"/>
        <w:spacing w:before="0"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lang w:eastAsia="zh-CN"/>
        </w:rPr>
        <w:t>第一章、</w:t>
      </w:r>
      <w:r>
        <w:rPr>
          <w:rFonts w:hint="eastAsia" w:ascii="宋体" w:hAnsi="宋体" w:eastAsia="宋体" w:cs="宋体"/>
          <w:color w:val="auto"/>
          <w:spacing w:val="2"/>
          <w:sz w:val="24"/>
          <w:szCs w:val="24"/>
          <w:lang w:eastAsia="zh-CN"/>
        </w:rPr>
        <w:t>竞争性磋商公告</w:t>
      </w:r>
      <w:r>
        <w:rPr>
          <w:rFonts w:hint="eastAsia" w:ascii="宋体" w:hAnsi="宋体" w:eastAsia="宋体" w:cs="宋体"/>
          <w:color w:val="auto"/>
          <w:spacing w:val="4"/>
          <w:sz w:val="24"/>
          <w:szCs w:val="24"/>
          <w:lang w:val="en-US" w:eastAsia="zh-CN"/>
        </w:rPr>
        <w:t xml:space="preserve"> </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1</w:t>
      </w:r>
    </w:p>
    <w:p>
      <w:pPr>
        <w:pStyle w:val="43"/>
        <w:widowControl w:val="0"/>
        <w:autoSpaceDE w:val="0"/>
        <w:autoSpaceDN w:val="0"/>
        <w:spacing w:before="0"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lang w:eastAsia="zh-CN"/>
        </w:rPr>
        <w:t>第二章、</w:t>
      </w:r>
      <w:r>
        <w:rPr>
          <w:rFonts w:hint="eastAsia" w:ascii="宋体" w:hAnsi="宋体" w:eastAsia="宋体" w:cs="宋体"/>
          <w:color w:val="auto"/>
          <w:spacing w:val="4"/>
          <w:sz w:val="24"/>
          <w:szCs w:val="24"/>
          <w:lang w:eastAsia="zh-CN"/>
        </w:rPr>
        <w:t>竞争性磋商供应商须知</w:t>
      </w:r>
      <w:r>
        <w:rPr>
          <w:rFonts w:hint="eastAsia" w:ascii="宋体" w:hAnsi="宋体" w:eastAsia="宋体" w:cs="宋体"/>
          <w:color w:val="auto"/>
          <w:spacing w:val="4"/>
          <w:sz w:val="24"/>
          <w:szCs w:val="24"/>
          <w:lang w:val="en-US" w:eastAsia="zh-CN"/>
        </w:rPr>
        <w:t xml:space="preserve"> </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4</w:t>
      </w:r>
    </w:p>
    <w:p>
      <w:pPr>
        <w:pStyle w:val="43"/>
        <w:widowControl w:val="0"/>
        <w:autoSpaceDE w:val="0"/>
        <w:autoSpaceDN w:val="0"/>
        <w:spacing w:before="0" w:after="0" w:line="360" w:lineRule="auto"/>
        <w:ind w:firstLine="726" w:firstLineChars="300"/>
        <w:jc w:val="distribut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竞争性磋商供应商须知前附表</w:t>
      </w:r>
      <w:r>
        <w:rPr>
          <w:rFonts w:hint="eastAsia" w:ascii="宋体" w:hAnsi="宋体" w:eastAsia="宋体" w:cs="宋体"/>
          <w:color w:val="auto"/>
          <w:spacing w:val="4"/>
          <w:sz w:val="24"/>
          <w:szCs w:val="24"/>
          <w:lang w:eastAsia="zh-CN"/>
        </w:rPr>
        <w:t>…………………………………………………4</w:t>
      </w:r>
    </w:p>
    <w:p>
      <w:pPr>
        <w:pStyle w:val="43"/>
        <w:widowControl w:val="0"/>
        <w:autoSpaceDE w:val="0"/>
        <w:autoSpaceDN w:val="0"/>
        <w:spacing w:before="0" w:after="0" w:line="360" w:lineRule="auto"/>
        <w:ind w:firstLine="720" w:firstLineChars="300"/>
        <w:jc w:val="distribut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pacing w:val="1"/>
          <w:sz w:val="24"/>
          <w:szCs w:val="24"/>
          <w:lang w:eastAsia="zh-CN"/>
        </w:rPr>
        <w:t>总则</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8</w:t>
      </w:r>
    </w:p>
    <w:p>
      <w:pPr>
        <w:pStyle w:val="43"/>
        <w:widowControl w:val="0"/>
        <w:autoSpaceDE w:val="0"/>
        <w:autoSpaceDN w:val="0"/>
        <w:spacing w:before="0" w:after="0" w:line="360" w:lineRule="auto"/>
        <w:ind w:firstLine="720" w:firstLineChars="300"/>
        <w:jc w:val="distribut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pacing w:val="4"/>
          <w:sz w:val="24"/>
          <w:szCs w:val="24"/>
          <w:lang w:eastAsia="zh-CN"/>
        </w:rPr>
        <w:t>采购文件……………………………………………………………………</w:t>
      </w:r>
      <w:r>
        <w:rPr>
          <w:rFonts w:hint="eastAsia" w:ascii="宋体" w:hAnsi="宋体" w:eastAsia="宋体" w:cs="宋体"/>
          <w:color w:val="auto"/>
          <w:spacing w:val="4"/>
          <w:sz w:val="24"/>
          <w:szCs w:val="24"/>
          <w:lang w:val="en-US" w:eastAsia="zh-CN"/>
        </w:rPr>
        <w:t>9</w:t>
      </w:r>
    </w:p>
    <w:p>
      <w:pPr>
        <w:pStyle w:val="43"/>
        <w:widowControl w:val="0"/>
        <w:autoSpaceDE w:val="0"/>
        <w:autoSpaceDN w:val="0"/>
        <w:spacing w:before="0" w:after="0" w:line="360" w:lineRule="auto"/>
        <w:ind w:firstLine="720" w:firstLineChars="300"/>
        <w:jc w:val="distribut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三、</w:t>
      </w:r>
      <w:r>
        <w:rPr>
          <w:rFonts w:hint="eastAsia" w:ascii="宋体" w:hAnsi="宋体" w:eastAsia="宋体" w:cs="宋体"/>
          <w:color w:val="auto"/>
          <w:spacing w:val="6"/>
          <w:sz w:val="24"/>
          <w:szCs w:val="24"/>
          <w:lang w:eastAsia="zh-CN"/>
        </w:rPr>
        <w:t>响应文件的编写</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9</w:t>
      </w:r>
    </w:p>
    <w:p>
      <w:pPr>
        <w:pStyle w:val="43"/>
        <w:widowControl w:val="0"/>
        <w:autoSpaceDE w:val="0"/>
        <w:autoSpaceDN w:val="0"/>
        <w:spacing w:before="0" w:after="0" w:line="360" w:lineRule="auto"/>
        <w:ind w:firstLine="720" w:firstLineChars="300"/>
        <w:jc w:val="distribut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四、</w:t>
      </w:r>
      <w:r>
        <w:rPr>
          <w:rFonts w:hint="eastAsia" w:ascii="宋体" w:hAnsi="宋体" w:eastAsia="宋体" w:cs="宋体"/>
          <w:color w:val="auto"/>
          <w:spacing w:val="6"/>
          <w:sz w:val="24"/>
          <w:szCs w:val="24"/>
          <w:lang w:eastAsia="zh-CN"/>
        </w:rPr>
        <w:t>响应文件的递交</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12</w:t>
      </w:r>
    </w:p>
    <w:p>
      <w:pPr>
        <w:pStyle w:val="43"/>
        <w:widowControl w:val="0"/>
        <w:autoSpaceDE w:val="0"/>
        <w:autoSpaceDN w:val="0"/>
        <w:spacing w:before="0" w:after="0" w:line="360" w:lineRule="auto"/>
        <w:ind w:firstLine="720" w:firstLineChars="300"/>
        <w:jc w:val="distribut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五、</w:t>
      </w:r>
      <w:r>
        <w:rPr>
          <w:rFonts w:hint="eastAsia" w:ascii="宋体" w:hAnsi="宋体" w:eastAsia="宋体" w:cs="宋体"/>
          <w:color w:val="auto"/>
          <w:spacing w:val="6"/>
          <w:sz w:val="24"/>
          <w:szCs w:val="24"/>
          <w:lang w:eastAsia="zh-CN"/>
        </w:rPr>
        <w:t>竞争性磋商程序</w:t>
      </w:r>
      <w:r>
        <w:rPr>
          <w:rFonts w:hint="eastAsia" w:ascii="宋体" w:hAnsi="宋体" w:eastAsia="宋体" w:cs="宋体"/>
          <w:color w:val="auto"/>
          <w:spacing w:val="4"/>
          <w:sz w:val="24"/>
          <w:szCs w:val="24"/>
          <w:lang w:eastAsia="zh-CN"/>
        </w:rPr>
        <w:t>…………………………………………………………1</w:t>
      </w:r>
      <w:r>
        <w:rPr>
          <w:rFonts w:hint="eastAsia" w:ascii="宋体" w:hAnsi="宋体" w:eastAsia="宋体" w:cs="宋体"/>
          <w:color w:val="auto"/>
          <w:spacing w:val="4"/>
          <w:sz w:val="24"/>
          <w:szCs w:val="24"/>
          <w:lang w:val="en-US" w:eastAsia="zh-CN"/>
        </w:rPr>
        <w:t>2</w:t>
      </w:r>
    </w:p>
    <w:p>
      <w:pPr>
        <w:pStyle w:val="43"/>
        <w:widowControl w:val="0"/>
        <w:autoSpaceDE w:val="0"/>
        <w:autoSpaceDN w:val="0"/>
        <w:spacing w:before="0" w:after="0" w:line="360" w:lineRule="auto"/>
        <w:ind w:firstLine="720" w:firstLineChars="300"/>
        <w:jc w:val="distribut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六、</w:t>
      </w:r>
      <w:r>
        <w:rPr>
          <w:rFonts w:hint="eastAsia" w:ascii="宋体" w:hAnsi="宋体" w:eastAsia="宋体" w:cs="宋体"/>
          <w:color w:val="auto"/>
          <w:spacing w:val="1"/>
          <w:sz w:val="24"/>
          <w:szCs w:val="24"/>
          <w:lang w:eastAsia="zh-CN"/>
        </w:rPr>
        <w:t>确定成交供应商及签约</w:t>
      </w:r>
      <w:r>
        <w:rPr>
          <w:rFonts w:hint="eastAsia" w:ascii="宋体" w:hAnsi="宋体" w:eastAsia="宋体" w:cs="宋体"/>
          <w:color w:val="auto"/>
          <w:spacing w:val="4"/>
          <w:sz w:val="24"/>
          <w:szCs w:val="24"/>
          <w:lang w:eastAsia="zh-CN"/>
        </w:rPr>
        <w:t>……………………………………………………1</w:t>
      </w:r>
      <w:r>
        <w:rPr>
          <w:rFonts w:hint="eastAsia" w:ascii="宋体" w:hAnsi="宋体" w:eastAsia="宋体" w:cs="宋体"/>
          <w:color w:val="auto"/>
          <w:spacing w:val="4"/>
          <w:sz w:val="24"/>
          <w:szCs w:val="24"/>
          <w:lang w:val="en-US" w:eastAsia="zh-CN"/>
        </w:rPr>
        <w:t>5</w:t>
      </w:r>
    </w:p>
    <w:p>
      <w:pPr>
        <w:pStyle w:val="43"/>
        <w:widowControl w:val="0"/>
        <w:autoSpaceDE w:val="0"/>
        <w:autoSpaceDN w:val="0"/>
        <w:spacing w:before="0" w:after="0" w:line="360" w:lineRule="auto"/>
        <w:jc w:val="distribute"/>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lang w:eastAsia="zh-CN"/>
        </w:rPr>
        <w:t>第三章、</w:t>
      </w:r>
      <w:r>
        <w:rPr>
          <w:rFonts w:hint="eastAsia" w:ascii="宋体" w:hAnsi="宋体" w:eastAsia="宋体" w:cs="宋体"/>
          <w:color w:val="auto"/>
          <w:spacing w:val="4"/>
          <w:sz w:val="24"/>
          <w:szCs w:val="24"/>
          <w:lang w:eastAsia="zh-CN"/>
        </w:rPr>
        <w:t>评审程序方法及标准………………………………………………………1</w:t>
      </w:r>
      <w:r>
        <w:rPr>
          <w:rFonts w:hint="eastAsia" w:ascii="宋体" w:hAnsi="宋体" w:eastAsia="宋体" w:cs="宋体"/>
          <w:color w:val="auto"/>
          <w:spacing w:val="4"/>
          <w:sz w:val="24"/>
          <w:szCs w:val="24"/>
          <w:lang w:val="en-US" w:eastAsia="zh-CN"/>
        </w:rPr>
        <w:t>7</w:t>
      </w:r>
    </w:p>
    <w:p>
      <w:pPr>
        <w:pStyle w:val="43"/>
        <w:widowControl w:val="0"/>
        <w:autoSpaceDE w:val="0"/>
        <w:autoSpaceDN w:val="0"/>
        <w:spacing w:before="0" w:after="0"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lang w:eastAsia="zh-CN"/>
        </w:rPr>
        <w:t>第四章、</w:t>
      </w:r>
      <w:r>
        <w:rPr>
          <w:rFonts w:hint="eastAsia" w:ascii="宋体" w:hAnsi="宋体" w:eastAsia="宋体" w:cs="宋体"/>
          <w:color w:val="auto"/>
          <w:sz w:val="24"/>
          <w:szCs w:val="24"/>
          <w:lang w:eastAsia="zh-CN"/>
        </w:rPr>
        <w:t>合同条款（仅供参考）</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21</w:t>
      </w:r>
    </w:p>
    <w:p>
      <w:pPr>
        <w:pStyle w:val="43"/>
        <w:widowControl w:val="0"/>
        <w:autoSpaceDE w:val="0"/>
        <w:autoSpaceDN w:val="0"/>
        <w:spacing w:before="0" w:after="0" w:line="360" w:lineRule="auto"/>
        <w:jc w:val="left"/>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1"/>
          <w:sz w:val="24"/>
          <w:szCs w:val="24"/>
          <w:lang w:eastAsia="zh-CN"/>
        </w:rPr>
        <w:t>第五章、</w:t>
      </w:r>
      <w:r>
        <w:rPr>
          <w:rFonts w:hint="eastAsia" w:ascii="宋体" w:hAnsi="宋体" w:eastAsia="宋体" w:cs="宋体"/>
          <w:color w:val="auto"/>
          <w:spacing w:val="4"/>
          <w:sz w:val="24"/>
          <w:szCs w:val="24"/>
          <w:lang w:eastAsia="zh-CN"/>
        </w:rPr>
        <w:t>采购内容及技术要求………………………………………………………………</w:t>
      </w:r>
      <w:r>
        <w:rPr>
          <w:rFonts w:hint="eastAsia" w:ascii="宋体" w:hAnsi="宋体" w:eastAsia="宋体" w:cs="宋体"/>
          <w:color w:val="auto"/>
          <w:spacing w:val="4"/>
          <w:sz w:val="24"/>
          <w:szCs w:val="24"/>
          <w:lang w:val="en-US" w:eastAsia="zh-CN"/>
        </w:rPr>
        <w:t>26</w:t>
      </w:r>
    </w:p>
    <w:p>
      <w:pPr>
        <w:spacing w:line="360" w:lineRule="auto"/>
        <w:rPr>
          <w:rFonts w:hint="eastAsia" w:ascii="宋体" w:hAnsi="宋体" w:eastAsia="宋体" w:cs="宋体"/>
          <w:b/>
          <w:bCs/>
          <w:color w:val="auto"/>
          <w:sz w:val="30"/>
          <w:lang w:val="en-US" w:eastAsia="zh-CN"/>
        </w:rPr>
        <w:sectPr>
          <w:headerReference r:id="rId3"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eastAsia="宋体" w:cs="宋体"/>
          <w:color w:val="auto"/>
          <w:sz w:val="24"/>
        </w:rPr>
        <w:t>第六章、</w:t>
      </w:r>
      <w:r>
        <w:rPr>
          <w:rFonts w:hint="eastAsia" w:ascii="宋体" w:hAnsi="宋体" w:eastAsia="宋体" w:cs="宋体"/>
          <w:color w:val="auto"/>
          <w:spacing w:val="4"/>
          <w:sz w:val="24"/>
        </w:rPr>
        <w:t>竞争性磋商响应文件格式</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rPr>
        <w:t>……………………………………………………</w:t>
      </w:r>
      <w:bookmarkStart w:id="0" w:name="_Toc31038"/>
      <w:r>
        <w:rPr>
          <w:rFonts w:hint="eastAsia" w:ascii="宋体" w:hAnsi="宋体" w:eastAsia="宋体" w:cs="宋体"/>
          <w:color w:val="auto"/>
          <w:spacing w:val="4"/>
          <w:sz w:val="24"/>
          <w:lang w:val="en-US" w:eastAsia="zh-CN"/>
        </w:rPr>
        <w:t>35</w:t>
      </w:r>
    </w:p>
    <w:p>
      <w:pPr>
        <w:pStyle w:val="13"/>
        <w:numPr>
          <w:ilvl w:val="0"/>
          <w:numId w:val="1"/>
        </w:numPr>
        <w:jc w:val="center"/>
        <w:outlineLvl w:val="0"/>
        <w:rPr>
          <w:rFonts w:hint="eastAsia" w:ascii="宋体" w:hAnsi="宋体" w:eastAsia="宋体" w:cs="宋体"/>
          <w:b/>
          <w:bCs/>
          <w:color w:val="auto"/>
          <w:sz w:val="30"/>
        </w:rPr>
      </w:pPr>
      <w:r>
        <w:rPr>
          <w:rFonts w:hint="eastAsia" w:ascii="宋体" w:hAnsi="宋体" w:eastAsia="宋体" w:cs="宋体"/>
          <w:b/>
          <w:bCs/>
          <w:color w:val="auto"/>
          <w:sz w:val="30"/>
        </w:rPr>
        <w:t>竞争性磋商公告</w:t>
      </w:r>
      <w:bookmarkEnd w:id="0"/>
    </w:p>
    <w:p>
      <w:pPr>
        <w:rPr>
          <w:rFonts w:hint="eastAsia" w:ascii="宋体" w:hAnsi="宋体" w:eastAsia="宋体" w:cs="宋体"/>
          <w:color w:val="auto"/>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cs="宋体"/>
          <w:b w:val="0"/>
          <w:bCs w:val="0"/>
          <w:color w:val="auto"/>
          <w:kern w:val="0"/>
          <w:szCs w:val="21"/>
          <w:u w:val="single"/>
          <w:lang w:val="en-US" w:eastAsia="zh-CN"/>
        </w:rPr>
        <w:t>巴州和静县创建全域旅游示范区基础设施建设项目—环保厕所（三标）</w:t>
      </w:r>
      <w:r>
        <w:rPr>
          <w:rFonts w:hint="eastAsia" w:ascii="宋体" w:hAnsi="宋体" w:eastAsia="宋体" w:cs="宋体"/>
          <w:b w:val="0"/>
          <w:bCs w:val="0"/>
          <w:color w:val="auto"/>
          <w:kern w:val="0"/>
          <w:szCs w:val="21"/>
          <w:u w:val="single"/>
          <w:lang w:val="en-US" w:eastAsia="zh-CN"/>
        </w:rPr>
        <w:t>招</w:t>
      </w:r>
      <w:r>
        <w:rPr>
          <w:rFonts w:hint="eastAsia" w:ascii="宋体" w:hAnsi="宋体" w:eastAsia="宋体" w:cs="宋体"/>
          <w:color w:val="auto"/>
          <w:sz w:val="21"/>
          <w:szCs w:val="21"/>
        </w:rPr>
        <w:t>标项目的潜在投标人应在</w:t>
      </w:r>
      <w:r>
        <w:rPr>
          <w:rFonts w:hint="eastAsia" w:ascii="宋体" w:hAnsi="宋体" w:eastAsia="宋体" w:cs="宋体"/>
          <w:color w:val="auto"/>
          <w:sz w:val="21"/>
          <w:szCs w:val="21"/>
          <w:u w:val="single"/>
        </w:rPr>
        <w:t>政采云（www.zcygov.com）</w:t>
      </w:r>
      <w:r>
        <w:rPr>
          <w:rFonts w:hint="eastAsia" w:ascii="宋体" w:hAnsi="宋体" w:eastAsia="宋体" w:cs="宋体"/>
          <w:color w:val="auto"/>
          <w:sz w:val="21"/>
          <w:szCs w:val="21"/>
        </w:rPr>
        <w:t>获取招标文件，并于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2022年</w:t>
      </w:r>
      <w:r>
        <w:rPr>
          <w:rFonts w:hint="eastAsia" w:ascii="宋体" w:hAnsi="宋体" w:cs="宋体"/>
          <w:color w:val="auto"/>
          <w:sz w:val="21"/>
          <w:szCs w:val="21"/>
          <w:highlight w:val="none"/>
          <w:u w:val="single"/>
          <w:lang w:val="en-US" w:eastAsia="zh-CN"/>
        </w:rPr>
        <w:t>8月29日 10点30分</w:t>
      </w:r>
      <w:r>
        <w:rPr>
          <w:rFonts w:hint="eastAsia" w:ascii="宋体" w:hAnsi="宋体" w:eastAsia="宋体" w:cs="宋体"/>
          <w:color w:val="auto"/>
          <w:sz w:val="21"/>
          <w:szCs w:val="21"/>
          <w:u w:val="single"/>
          <w:lang w:val="en-US" w:eastAsia="zh-CN"/>
        </w:rPr>
        <w:t>（</w:t>
      </w:r>
      <w:r>
        <w:rPr>
          <w:rFonts w:hint="eastAsia" w:ascii="宋体" w:hAnsi="宋体" w:eastAsia="宋体" w:cs="宋体"/>
          <w:bCs/>
          <w:color w:val="auto"/>
          <w:sz w:val="21"/>
          <w:szCs w:val="21"/>
        </w:rPr>
        <w:t>北京时间）前递交投标</w:t>
      </w: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文件</w:t>
      </w:r>
      <w:r>
        <w:rPr>
          <w:rFonts w:hint="eastAsia" w:ascii="宋体" w:hAnsi="宋体" w:eastAsia="宋体" w:cs="宋体"/>
          <w:color w:val="auto"/>
          <w:sz w:val="21"/>
          <w:szCs w:val="21"/>
        </w:rPr>
        <w:t>。</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color w:val="auto"/>
          <w:kern w:val="2"/>
          <w:sz w:val="21"/>
          <w:szCs w:val="21"/>
          <w:lang w:val="en-US" w:eastAsia="zh-CN" w:bidi="ar-SA"/>
        </w:rPr>
      </w:pPr>
      <w:bookmarkStart w:id="1" w:name="_Toc28359002"/>
      <w:bookmarkStart w:id="2" w:name="_Toc28359079"/>
      <w:bookmarkStart w:id="3" w:name="_Toc35393790"/>
      <w:bookmarkStart w:id="4" w:name="_Toc35393621"/>
      <w:bookmarkStart w:id="5" w:name="_Hlk24379207"/>
      <w:r>
        <w:rPr>
          <w:rFonts w:hint="eastAsia" w:ascii="宋体" w:hAnsi="宋体" w:eastAsia="宋体" w:cs="宋体"/>
          <w:b/>
          <w:bCs w:val="0"/>
          <w:color w:val="auto"/>
          <w:kern w:val="2"/>
          <w:sz w:val="21"/>
          <w:szCs w:val="21"/>
          <w:lang w:val="en-US" w:eastAsia="zh-CN" w:bidi="ar-SA"/>
        </w:rPr>
        <w:t>一、项目基本情况</w:t>
      </w:r>
      <w:bookmarkEnd w:id="1"/>
      <w:bookmarkEnd w:id="2"/>
      <w:bookmarkEnd w:id="3"/>
      <w:bookmarkEnd w:id="4"/>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项目名称：</w:t>
      </w:r>
      <w:r>
        <w:rPr>
          <w:rFonts w:hint="eastAsia" w:ascii="宋体" w:hAnsi="宋体" w:cs="宋体"/>
          <w:b w:val="0"/>
          <w:bCs w:val="0"/>
          <w:color w:val="auto"/>
          <w:kern w:val="0"/>
          <w:szCs w:val="21"/>
          <w:lang w:val="en-US" w:eastAsia="zh-CN"/>
        </w:rPr>
        <w:t>巴州和静县创建全域旅游示范区基础设施建设项目—环保厕所（三标）</w:t>
      </w:r>
      <w:r>
        <w:rPr>
          <w:rFonts w:hint="eastAsia" w:ascii="宋体" w:hAnsi="宋体" w:eastAsia="宋体" w:cs="宋体"/>
          <w:b w:val="0"/>
          <w:bCs w:val="0"/>
          <w:color w:val="auto"/>
          <w:kern w:val="0"/>
          <w:szCs w:val="21"/>
          <w:lang w:val="en-US" w:eastAsia="zh-CN"/>
        </w:rPr>
        <w:t xml:space="preserve"> </w:t>
      </w:r>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项目编号：</w:t>
      </w:r>
      <w:bookmarkEnd w:id="5"/>
      <w:r>
        <w:rPr>
          <w:rFonts w:hint="eastAsia" w:ascii="宋体" w:hAnsi="宋体" w:eastAsia="宋体" w:cs="宋体"/>
          <w:b w:val="0"/>
          <w:bCs w:val="0"/>
          <w:color w:val="auto"/>
          <w:kern w:val="0"/>
          <w:szCs w:val="21"/>
          <w:lang w:val="en-US" w:eastAsia="zh-CN"/>
        </w:rPr>
        <w:t>DXZB2022-02</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预算金额：</w:t>
      </w:r>
      <w:r>
        <w:rPr>
          <w:rFonts w:hint="eastAsia" w:ascii="宋体" w:hAnsi="宋体" w:cs="宋体"/>
          <w:b w:val="0"/>
          <w:bCs w:val="0"/>
          <w:color w:val="auto"/>
          <w:kern w:val="0"/>
          <w:szCs w:val="21"/>
          <w:lang w:val="en-US" w:eastAsia="zh-CN"/>
        </w:rPr>
        <w:t>1850000元</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最高限价：</w:t>
      </w:r>
      <w:r>
        <w:rPr>
          <w:rFonts w:hint="eastAsia" w:ascii="宋体" w:hAnsi="宋体" w:cs="宋体"/>
          <w:b w:val="0"/>
          <w:bCs w:val="0"/>
          <w:color w:val="auto"/>
          <w:kern w:val="0"/>
          <w:szCs w:val="21"/>
          <w:lang w:val="en-US" w:eastAsia="zh-CN"/>
        </w:rPr>
        <w:t>1850000元</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采购内容：</w:t>
      </w:r>
      <w:r>
        <w:rPr>
          <w:rFonts w:hint="eastAsia" w:ascii="宋体" w:hAnsi="宋体" w:cs="宋体"/>
          <w:b w:val="0"/>
          <w:bCs w:val="0"/>
          <w:color w:val="auto"/>
          <w:kern w:val="0"/>
          <w:szCs w:val="21"/>
          <w:lang w:val="en-US" w:eastAsia="zh-CN"/>
        </w:rPr>
        <w:t>采购4台卫生间；其中吊装式公厕2台，泡洗式吊装卫生间2台，其他内容详见招标文件技术参数。</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采购范围：</w:t>
      </w:r>
      <w:r>
        <w:rPr>
          <w:rFonts w:hint="eastAsia" w:ascii="宋体" w:hAnsi="宋体" w:cs="宋体"/>
          <w:b w:val="0"/>
          <w:bCs w:val="0"/>
          <w:color w:val="auto"/>
          <w:kern w:val="0"/>
          <w:szCs w:val="21"/>
          <w:lang w:val="en-US" w:eastAsia="zh-CN"/>
        </w:rPr>
        <w:t>本项目所采购货物的供货、运输、装卸、安装调试、检测验收、售后服务、税费、保险及其他一切伴随服务等。</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交货或实施地点：和静县文化体育广播电视和旅游局指定地点。</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交货期：</w:t>
      </w:r>
      <w:r>
        <w:rPr>
          <w:rFonts w:hint="eastAsia" w:ascii="宋体" w:hAnsi="宋体" w:cs="宋体"/>
          <w:b w:val="0"/>
          <w:bCs w:val="0"/>
          <w:color w:val="auto"/>
          <w:kern w:val="0"/>
          <w:szCs w:val="21"/>
          <w:lang w:val="en-US" w:eastAsia="zh-CN"/>
        </w:rPr>
        <w:t>签订合同后30天内完成供货</w:t>
      </w:r>
      <w:r>
        <w:rPr>
          <w:rFonts w:hint="eastAsia" w:ascii="宋体" w:hAnsi="宋体" w:eastAsia="宋体" w:cs="宋体"/>
          <w:b w:val="0"/>
          <w:bCs w:val="0"/>
          <w:color w:val="auto"/>
          <w:kern w:val="0"/>
          <w:szCs w:val="21"/>
          <w:lang w:val="en-US" w:eastAsia="zh-CN"/>
        </w:rPr>
        <w:t>。</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本项目（否）接受联合体投标。</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color w:val="auto"/>
          <w:kern w:val="2"/>
          <w:sz w:val="21"/>
          <w:szCs w:val="21"/>
          <w:lang w:val="en-US" w:eastAsia="zh-CN" w:bidi="ar-SA"/>
        </w:rPr>
      </w:pPr>
      <w:bookmarkStart w:id="6" w:name="_Toc35393622"/>
      <w:bookmarkStart w:id="7" w:name="_Toc28359080"/>
      <w:bookmarkStart w:id="8" w:name="_Toc35393791"/>
      <w:bookmarkStart w:id="9" w:name="_Toc28359003"/>
      <w:r>
        <w:rPr>
          <w:rFonts w:hint="eastAsia" w:ascii="宋体" w:hAnsi="宋体" w:eastAsia="宋体" w:cs="宋体"/>
          <w:b/>
          <w:bCs w:val="0"/>
          <w:color w:val="auto"/>
          <w:kern w:val="2"/>
          <w:sz w:val="21"/>
          <w:szCs w:val="21"/>
          <w:lang w:val="en-US" w:eastAsia="zh-CN" w:bidi="ar-SA"/>
        </w:rPr>
        <w:t>二、申请人的资格要求：</w:t>
      </w:r>
      <w:bookmarkEnd w:id="6"/>
      <w:bookmarkEnd w:id="7"/>
      <w:bookmarkEnd w:id="8"/>
      <w:bookmarkEnd w:id="9"/>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1.满足《中华人民共和国政府采购法》第二十二条规定；</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2.落实政府采购政策需满足的资格要求：</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2.1</w:t>
      </w:r>
      <w:r>
        <w:rPr>
          <w:rFonts w:hint="eastAsia" w:ascii="宋体" w:hAnsi="宋体" w:eastAsia="宋体" w:cs="宋体"/>
          <w:b w:val="0"/>
          <w:bCs w:val="0"/>
          <w:color w:val="auto"/>
          <w:kern w:val="0"/>
          <w:szCs w:val="21"/>
          <w:lang w:eastAsia="zh-CN"/>
        </w:rPr>
        <w:t>、本项目为</w:t>
      </w:r>
      <w:r>
        <w:rPr>
          <w:rFonts w:hint="eastAsia" w:ascii="宋体" w:hAnsi="宋体" w:cs="宋体"/>
          <w:b w:val="0"/>
          <w:bCs w:val="0"/>
          <w:color w:val="auto"/>
          <w:kern w:val="0"/>
          <w:szCs w:val="21"/>
          <w:lang w:eastAsia="zh-CN"/>
        </w:rPr>
        <w:t>非</w:t>
      </w:r>
      <w:r>
        <w:rPr>
          <w:rFonts w:hint="eastAsia" w:ascii="宋体" w:hAnsi="宋体" w:eastAsia="宋体" w:cs="宋体"/>
          <w:b w:val="0"/>
          <w:bCs w:val="0"/>
          <w:color w:val="auto"/>
          <w:kern w:val="0"/>
          <w:szCs w:val="21"/>
          <w:lang w:eastAsia="zh-CN"/>
        </w:rPr>
        <w:t>专门面向中小企业（含中型、小型、微型企业）采购项目。</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lang w:eastAsia="zh-CN"/>
        </w:rPr>
        <w:t>2、政府采购强制采购：标记★符号的节能产品：符合《节能产品政府采购清单》(最新一期)目录内的强制采购节能产品。</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lang w:eastAsia="zh-CN"/>
        </w:rPr>
        <w:t>3、政府采购优先采购：(1)非标记★符号的节能产品；(2)环境标志产品；采购产品为《节能产品政府采购清单》(最新一期) 内非标记★符号的节能产品及《环境标志产品政府采购清单》(最新一期)内的产品：注：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2.4、</w:t>
      </w:r>
      <w:r>
        <w:rPr>
          <w:rFonts w:hint="eastAsia" w:ascii="宋体" w:hAnsi="宋体" w:eastAsia="宋体" w:cs="宋体"/>
          <w:b w:val="0"/>
          <w:bCs w:val="0"/>
          <w:color w:val="auto"/>
          <w:kern w:val="0"/>
          <w:szCs w:val="21"/>
          <w:lang w:eastAsia="zh-CN"/>
        </w:rPr>
        <w:t>按照《财政部、司法部关于政府采购支持监狱企业发展有关问题的通知》（财库〔2014〕68号）的规定，落实支持监狱企业发展政策；</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 xml:space="preserve">    2.5、</w:t>
      </w:r>
      <w:r>
        <w:rPr>
          <w:rFonts w:hint="eastAsia" w:ascii="宋体" w:hAnsi="宋体" w:eastAsia="宋体" w:cs="宋体"/>
          <w:b w:val="0"/>
          <w:bCs w:val="0"/>
          <w:color w:val="auto"/>
          <w:kern w:val="0"/>
          <w:szCs w:val="21"/>
          <w:lang w:eastAsia="zh-CN"/>
        </w:rPr>
        <w:t>按照《三部门联合发布关于促进残疾人就业政府采购政策的通知》（财库〔2017〕141号）的规定，落实支持残疾人福利性单位发展政策。</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3.本项目的特定资格要求：</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bookmarkStart w:id="10" w:name="_Toc35393623"/>
      <w:bookmarkStart w:id="11" w:name="_Toc35393792"/>
      <w:r>
        <w:rPr>
          <w:rFonts w:hint="eastAsia" w:ascii="宋体" w:hAnsi="宋体" w:eastAsia="宋体" w:cs="宋体"/>
          <w:b w:val="0"/>
          <w:bCs w:val="0"/>
          <w:color w:val="auto"/>
          <w:kern w:val="0"/>
          <w:szCs w:val="21"/>
          <w:lang w:val="en-US" w:eastAsia="zh-CN"/>
        </w:rPr>
        <w:t>3.1</w:t>
      </w:r>
      <w:r>
        <w:rPr>
          <w:rFonts w:hint="eastAsia" w:ascii="宋体" w:hAnsi="宋体" w:eastAsia="宋体" w:cs="宋体"/>
          <w:b w:val="0"/>
          <w:bCs w:val="0"/>
          <w:color w:val="auto"/>
          <w:kern w:val="0"/>
          <w:szCs w:val="21"/>
          <w:lang w:eastAsia="zh-CN"/>
        </w:rPr>
        <w:t>具有良好的信誉，分别在“信用中国”（www.creditchina.gov.cn）、“中国政府采购网”（www.ccgp.gov.cn）查询投标公司无违法违规行为的记录，截图保留两个查询结果网页打印并加盖投标供应商公章。（“信用中国”网站/信用服务/点击投标公司名称/点击失信被执行人、重大税收违法案件当事人名单，在中国政府采购网/政府采购严重违法失信行为记录名单，查询投标公司无违法违规行为的记录，时间为投标截止时间前20天内）</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3.2</w:t>
      </w:r>
      <w:r>
        <w:rPr>
          <w:rFonts w:hint="eastAsia" w:ascii="宋体" w:hAnsi="宋体" w:eastAsia="宋体" w:cs="宋体"/>
          <w:b w:val="0"/>
          <w:bCs w:val="0"/>
          <w:color w:val="auto"/>
          <w:kern w:val="0"/>
          <w:szCs w:val="21"/>
          <w:lang w:eastAsia="zh-CN"/>
        </w:rPr>
        <w:t>供应商须是中华人民共和国境内合法注册，能独立承担民事责任</w:t>
      </w:r>
      <w:r>
        <w:rPr>
          <w:rFonts w:hint="eastAsia" w:ascii="宋体" w:hAnsi="宋体" w:eastAsia="宋体" w:cs="宋体"/>
          <w:b w:val="0"/>
          <w:bCs w:val="0"/>
          <w:color w:val="auto"/>
          <w:kern w:val="0"/>
          <w:szCs w:val="21"/>
          <w:lang w:val="en-US" w:eastAsia="zh-CN"/>
        </w:rPr>
        <w:t>的能力</w:t>
      </w:r>
      <w:r>
        <w:rPr>
          <w:rFonts w:hint="eastAsia" w:ascii="宋体" w:hAnsi="宋体" w:eastAsia="宋体" w:cs="宋体"/>
          <w:b w:val="0"/>
          <w:bCs w:val="0"/>
          <w:color w:val="auto"/>
          <w:kern w:val="0"/>
          <w:szCs w:val="21"/>
          <w:lang w:eastAsia="zh-CN"/>
        </w:rPr>
        <w:t>；</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3.3具有履行合同所必需的专业技术能力，并在人员、技术上具有组织供货和服务的能力；</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3.4</w:t>
      </w:r>
      <w:r>
        <w:rPr>
          <w:rFonts w:hint="eastAsia" w:ascii="宋体" w:hAnsi="宋体" w:eastAsia="宋体" w:cs="宋体"/>
          <w:b w:val="0"/>
          <w:bCs w:val="0"/>
          <w:color w:val="auto"/>
          <w:kern w:val="0"/>
          <w:szCs w:val="21"/>
          <w:lang w:eastAsia="zh-CN"/>
        </w:rPr>
        <w:t>法定代表人或者负责人为同一人或者存在控股、管理关系的两个以上供应商，不得参加同一项目的投标；</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3.5本项目磋商保证金：</w:t>
      </w:r>
      <w:r>
        <w:rPr>
          <w:rFonts w:hint="eastAsia" w:ascii="宋体" w:hAnsi="宋体" w:cs="宋体"/>
          <w:b w:val="0"/>
          <w:bCs w:val="0"/>
          <w:color w:val="auto"/>
          <w:kern w:val="0"/>
          <w:szCs w:val="21"/>
          <w:lang w:val="en-US" w:eastAsia="zh-CN"/>
        </w:rPr>
        <w:t>30000元（叁万元整）</w:t>
      </w:r>
      <w:r>
        <w:rPr>
          <w:rFonts w:hint="eastAsia" w:ascii="宋体" w:hAnsi="宋体" w:eastAsia="宋体" w:cs="宋体"/>
          <w:b w:val="0"/>
          <w:bCs w:val="0"/>
          <w:color w:val="auto"/>
          <w:kern w:val="0"/>
          <w:szCs w:val="21"/>
          <w:lang w:val="en-US" w:eastAsia="zh-CN"/>
        </w:rPr>
        <w:t>。</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三、获取招标文件</w:t>
      </w:r>
      <w:bookmarkEnd w:id="10"/>
      <w:bookmarkEnd w:id="11"/>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时间：</w:t>
      </w:r>
      <w:r>
        <w:rPr>
          <w:rFonts w:hint="eastAsia" w:ascii="宋体" w:hAnsi="宋体" w:eastAsia="宋体" w:cs="宋体"/>
          <w:b w:val="0"/>
          <w:bCs w:val="0"/>
          <w:color w:val="auto"/>
          <w:kern w:val="0"/>
          <w:szCs w:val="21"/>
          <w:highlight w:val="none"/>
          <w:lang w:eastAsia="zh-CN"/>
        </w:rPr>
        <w:t xml:space="preserve"> </w:t>
      </w:r>
      <w:r>
        <w:rPr>
          <w:rFonts w:hint="eastAsia" w:ascii="宋体" w:hAnsi="宋体" w:eastAsia="宋体" w:cs="宋体"/>
          <w:b w:val="0"/>
          <w:bCs w:val="0"/>
          <w:color w:val="auto"/>
          <w:kern w:val="0"/>
          <w:szCs w:val="21"/>
          <w:highlight w:val="none"/>
          <w:u w:val="single"/>
          <w:lang w:val="en-US" w:eastAsia="zh-CN"/>
        </w:rPr>
        <w:t>2022年</w:t>
      </w:r>
      <w:r>
        <w:rPr>
          <w:rFonts w:hint="eastAsia" w:ascii="宋体" w:hAnsi="宋体" w:cs="宋体"/>
          <w:b w:val="0"/>
          <w:bCs w:val="0"/>
          <w:color w:val="auto"/>
          <w:kern w:val="0"/>
          <w:szCs w:val="21"/>
          <w:highlight w:val="none"/>
          <w:u w:val="single"/>
          <w:lang w:val="en-US" w:eastAsia="zh-CN"/>
        </w:rPr>
        <w:t>8</w:t>
      </w:r>
      <w:r>
        <w:rPr>
          <w:rFonts w:hint="eastAsia" w:ascii="宋体" w:hAnsi="宋体" w:eastAsia="宋体" w:cs="宋体"/>
          <w:b w:val="0"/>
          <w:bCs w:val="0"/>
          <w:color w:val="auto"/>
          <w:kern w:val="0"/>
          <w:szCs w:val="21"/>
          <w:highlight w:val="none"/>
          <w:u w:val="single"/>
          <w:lang w:val="en-US" w:eastAsia="zh-CN"/>
        </w:rPr>
        <w:t>月</w:t>
      </w:r>
      <w:r>
        <w:rPr>
          <w:rFonts w:hint="eastAsia" w:ascii="宋体" w:hAnsi="宋体" w:cs="宋体"/>
          <w:b w:val="0"/>
          <w:bCs w:val="0"/>
          <w:color w:val="auto"/>
          <w:kern w:val="0"/>
          <w:szCs w:val="21"/>
          <w:highlight w:val="none"/>
          <w:u w:val="single"/>
          <w:lang w:val="en-US" w:eastAsia="zh-CN"/>
        </w:rPr>
        <w:t>17</w:t>
      </w:r>
      <w:r>
        <w:rPr>
          <w:rFonts w:hint="eastAsia" w:ascii="宋体" w:hAnsi="宋体" w:eastAsia="宋体" w:cs="宋体"/>
          <w:b w:val="0"/>
          <w:bCs w:val="0"/>
          <w:color w:val="auto"/>
          <w:kern w:val="0"/>
          <w:szCs w:val="21"/>
          <w:highlight w:val="none"/>
          <w:u w:val="single"/>
          <w:lang w:val="en-US" w:eastAsia="zh-CN"/>
        </w:rPr>
        <w:t>日至2022年</w:t>
      </w:r>
      <w:r>
        <w:rPr>
          <w:rFonts w:hint="eastAsia" w:ascii="宋体" w:hAnsi="宋体" w:cs="宋体"/>
          <w:b w:val="0"/>
          <w:bCs w:val="0"/>
          <w:color w:val="auto"/>
          <w:kern w:val="0"/>
          <w:szCs w:val="21"/>
          <w:highlight w:val="none"/>
          <w:u w:val="single"/>
          <w:lang w:val="en-US" w:eastAsia="zh-CN"/>
        </w:rPr>
        <w:t>8</w:t>
      </w:r>
      <w:r>
        <w:rPr>
          <w:rFonts w:hint="eastAsia" w:ascii="宋体" w:hAnsi="宋体" w:eastAsia="宋体" w:cs="宋体"/>
          <w:b w:val="0"/>
          <w:bCs w:val="0"/>
          <w:color w:val="auto"/>
          <w:kern w:val="0"/>
          <w:szCs w:val="21"/>
          <w:highlight w:val="none"/>
          <w:u w:val="single"/>
          <w:lang w:val="en-US" w:eastAsia="zh-CN"/>
        </w:rPr>
        <w:t>月</w:t>
      </w:r>
      <w:r>
        <w:rPr>
          <w:rFonts w:hint="eastAsia" w:ascii="宋体" w:hAnsi="宋体" w:cs="宋体"/>
          <w:b w:val="0"/>
          <w:bCs w:val="0"/>
          <w:color w:val="auto"/>
          <w:kern w:val="0"/>
          <w:szCs w:val="21"/>
          <w:highlight w:val="none"/>
          <w:u w:val="single"/>
          <w:lang w:val="en-US" w:eastAsia="zh-CN"/>
        </w:rPr>
        <w:t>24</w:t>
      </w:r>
      <w:r>
        <w:rPr>
          <w:rFonts w:hint="eastAsia" w:ascii="宋体" w:hAnsi="宋体" w:eastAsia="宋体" w:cs="宋体"/>
          <w:b w:val="0"/>
          <w:bCs w:val="0"/>
          <w:color w:val="auto"/>
          <w:kern w:val="0"/>
          <w:szCs w:val="21"/>
          <w:highlight w:val="none"/>
          <w:u w:val="single"/>
          <w:lang w:val="en-US" w:eastAsia="zh-CN"/>
        </w:rPr>
        <w:t>日</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lang w:eastAsia="zh-CN"/>
        </w:rPr>
        <w:t>每天上午</w:t>
      </w:r>
      <w:r>
        <w:rPr>
          <w:rFonts w:hint="eastAsia" w:ascii="宋体" w:hAnsi="宋体" w:eastAsia="宋体" w:cs="宋体"/>
          <w:b w:val="0"/>
          <w:bCs w:val="0"/>
          <w:color w:val="auto"/>
          <w:kern w:val="0"/>
          <w:szCs w:val="21"/>
          <w:lang w:val="en-US" w:eastAsia="zh-CN"/>
        </w:rPr>
        <w:t>10：00</w:t>
      </w:r>
      <w:r>
        <w:rPr>
          <w:rFonts w:hint="eastAsia" w:ascii="宋体" w:hAnsi="宋体" w:eastAsia="宋体" w:cs="宋体"/>
          <w:b w:val="0"/>
          <w:bCs w:val="0"/>
          <w:color w:val="auto"/>
          <w:kern w:val="0"/>
          <w:szCs w:val="21"/>
          <w:lang w:eastAsia="zh-CN"/>
        </w:rPr>
        <w:t>至</w:t>
      </w:r>
      <w:r>
        <w:rPr>
          <w:rFonts w:hint="eastAsia" w:ascii="宋体" w:hAnsi="宋体" w:eastAsia="宋体" w:cs="宋体"/>
          <w:b w:val="0"/>
          <w:bCs w:val="0"/>
          <w:color w:val="auto"/>
          <w:kern w:val="0"/>
          <w:szCs w:val="21"/>
          <w:lang w:val="en-US" w:eastAsia="zh-CN"/>
        </w:rPr>
        <w:t>14：00</w:t>
      </w:r>
      <w:r>
        <w:rPr>
          <w:rFonts w:hint="eastAsia" w:ascii="宋体" w:hAnsi="宋体" w:eastAsia="宋体" w:cs="宋体"/>
          <w:b w:val="0"/>
          <w:bCs w:val="0"/>
          <w:color w:val="auto"/>
          <w:kern w:val="0"/>
          <w:szCs w:val="21"/>
          <w:lang w:eastAsia="zh-CN"/>
        </w:rPr>
        <w:t>，下午</w:t>
      </w:r>
      <w:r>
        <w:rPr>
          <w:rFonts w:hint="eastAsia" w:ascii="宋体" w:hAnsi="宋体" w:eastAsia="宋体" w:cs="宋体"/>
          <w:b w:val="0"/>
          <w:bCs w:val="0"/>
          <w:color w:val="auto"/>
          <w:kern w:val="0"/>
          <w:szCs w:val="21"/>
          <w:lang w:val="en-US" w:eastAsia="zh-CN"/>
        </w:rPr>
        <w:t>16：00</w:t>
      </w:r>
      <w:r>
        <w:rPr>
          <w:rFonts w:hint="eastAsia" w:ascii="宋体" w:hAnsi="宋体" w:eastAsia="宋体" w:cs="宋体"/>
          <w:b w:val="0"/>
          <w:bCs w:val="0"/>
          <w:color w:val="auto"/>
          <w:kern w:val="0"/>
          <w:szCs w:val="21"/>
          <w:lang w:eastAsia="zh-CN"/>
        </w:rPr>
        <w:t>至</w:t>
      </w:r>
      <w:r>
        <w:rPr>
          <w:rFonts w:hint="eastAsia" w:ascii="宋体" w:hAnsi="宋体" w:eastAsia="宋体" w:cs="宋体"/>
          <w:b w:val="0"/>
          <w:bCs w:val="0"/>
          <w:color w:val="auto"/>
          <w:kern w:val="0"/>
          <w:szCs w:val="21"/>
          <w:lang w:val="en-US" w:eastAsia="zh-CN"/>
        </w:rPr>
        <w:t>19：30</w:t>
      </w:r>
      <w:r>
        <w:rPr>
          <w:rFonts w:hint="eastAsia" w:ascii="宋体" w:hAnsi="宋体" w:eastAsia="宋体" w:cs="宋体"/>
          <w:b w:val="0"/>
          <w:bCs w:val="0"/>
          <w:color w:val="auto"/>
          <w:kern w:val="0"/>
          <w:szCs w:val="21"/>
          <w:lang w:eastAsia="zh-CN"/>
        </w:rPr>
        <w:t>（北京时间，法定节假日除外）</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地点：政采云平台（www.zcygov.cn）</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方式：供应商登陆政采云平台在线申请获取采购文件（进入“项目采购”应用，在获取采购文件菜单中选择项目，申请获取采购文件）。如有操作性问题，可与政采云热/在线客服进行咨询，咨询电话400-881-7190。</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售价：</w:t>
      </w:r>
      <w:r>
        <w:rPr>
          <w:rFonts w:hint="eastAsia" w:ascii="宋体" w:hAnsi="宋体" w:eastAsia="宋体" w:cs="宋体"/>
          <w:b w:val="0"/>
          <w:bCs w:val="0"/>
          <w:color w:val="auto"/>
          <w:kern w:val="0"/>
          <w:szCs w:val="21"/>
          <w:lang w:val="en-US" w:eastAsia="zh-CN"/>
        </w:rPr>
        <w:t>0元。</w:t>
      </w:r>
    </w:p>
    <w:p>
      <w:pPr>
        <w:widowControl/>
        <w:spacing w:line="440" w:lineRule="exact"/>
        <w:ind w:firstLine="420" w:firstLineChars="200"/>
        <w:jc w:val="left"/>
        <w:rPr>
          <w:rFonts w:hint="eastAsia" w:ascii="宋体" w:hAnsi="宋体" w:eastAsia="宋体" w:cs="宋体"/>
          <w:b w:val="0"/>
          <w:bCs w:val="0"/>
          <w:color w:val="auto"/>
          <w:kern w:val="0"/>
          <w:szCs w:val="21"/>
          <w:u w:val="single"/>
          <w:lang w:val="en-US" w:eastAsia="zh-CN"/>
        </w:rPr>
      </w:pPr>
      <w:r>
        <w:rPr>
          <w:rFonts w:hint="eastAsia" w:ascii="宋体" w:hAnsi="宋体" w:eastAsia="宋体" w:cs="宋体"/>
          <w:b w:val="0"/>
          <w:bCs w:val="0"/>
          <w:color w:val="auto"/>
          <w:kern w:val="0"/>
          <w:szCs w:val="21"/>
          <w:lang w:eastAsia="zh-CN"/>
        </w:rPr>
        <w:t>获取招标文件应上传</w:t>
      </w:r>
      <w:r>
        <w:rPr>
          <w:rFonts w:hint="eastAsia" w:ascii="宋体" w:hAnsi="宋体" w:eastAsia="宋体" w:cs="宋体"/>
          <w:b w:val="0"/>
          <w:bCs w:val="0"/>
          <w:color w:val="auto"/>
          <w:kern w:val="0"/>
          <w:szCs w:val="21"/>
          <w:u w:val="single"/>
          <w:lang w:val="en-US" w:eastAsia="zh-CN"/>
        </w:rPr>
        <w:t>PDF格式</w:t>
      </w:r>
      <w:r>
        <w:rPr>
          <w:rFonts w:hint="eastAsia" w:ascii="宋体" w:hAnsi="宋体" w:cs="宋体"/>
          <w:b w:val="0"/>
          <w:bCs w:val="0"/>
          <w:color w:val="auto"/>
          <w:kern w:val="0"/>
          <w:szCs w:val="21"/>
          <w:u w:val="single"/>
          <w:lang w:val="en-US" w:eastAsia="zh-CN"/>
        </w:rPr>
        <w:t>资料</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u w:val="single"/>
          <w:lang w:eastAsia="zh-CN"/>
        </w:rPr>
        <w:t>（1）营业执照副本原件</w:t>
      </w:r>
      <w:r>
        <w:rPr>
          <w:rFonts w:hint="eastAsia" w:ascii="宋体" w:hAnsi="宋体" w:eastAsia="宋体" w:cs="宋体"/>
          <w:b w:val="0"/>
          <w:bCs w:val="0"/>
          <w:color w:val="auto"/>
          <w:kern w:val="0"/>
          <w:szCs w:val="21"/>
          <w:u w:val="single"/>
          <w:lang w:val="en-US" w:eastAsia="zh-CN"/>
        </w:rPr>
        <w:t>的</w:t>
      </w:r>
      <w:r>
        <w:rPr>
          <w:rFonts w:hint="eastAsia" w:ascii="宋体" w:hAnsi="宋体" w:eastAsia="宋体" w:cs="宋体"/>
          <w:b w:val="0"/>
          <w:bCs w:val="0"/>
          <w:color w:val="auto"/>
          <w:kern w:val="0"/>
          <w:szCs w:val="21"/>
          <w:u w:val="single"/>
          <w:lang w:eastAsia="zh-CN"/>
        </w:rPr>
        <w:t>扫描件；（2）法人授权委托书原件</w:t>
      </w:r>
      <w:r>
        <w:rPr>
          <w:rFonts w:hint="eastAsia" w:ascii="宋体" w:hAnsi="宋体" w:eastAsia="宋体" w:cs="宋体"/>
          <w:b w:val="0"/>
          <w:bCs w:val="0"/>
          <w:color w:val="auto"/>
          <w:kern w:val="0"/>
          <w:szCs w:val="21"/>
          <w:u w:val="single"/>
          <w:lang w:val="en-US" w:eastAsia="zh-CN"/>
        </w:rPr>
        <w:t>的</w:t>
      </w:r>
      <w:r>
        <w:rPr>
          <w:rFonts w:hint="eastAsia" w:ascii="宋体" w:hAnsi="宋体" w:eastAsia="宋体" w:cs="宋体"/>
          <w:b w:val="0"/>
          <w:bCs w:val="0"/>
          <w:color w:val="auto"/>
          <w:kern w:val="0"/>
          <w:szCs w:val="21"/>
          <w:u w:val="single"/>
          <w:lang w:eastAsia="zh-CN"/>
        </w:rPr>
        <w:t>扫描件及被授权人《居民身份证》原件</w:t>
      </w:r>
      <w:r>
        <w:rPr>
          <w:rFonts w:hint="eastAsia" w:ascii="宋体" w:hAnsi="宋体" w:eastAsia="宋体" w:cs="宋体"/>
          <w:b w:val="0"/>
          <w:bCs w:val="0"/>
          <w:color w:val="auto"/>
          <w:kern w:val="0"/>
          <w:szCs w:val="21"/>
          <w:u w:val="single"/>
          <w:lang w:val="en-US" w:eastAsia="zh-CN"/>
        </w:rPr>
        <w:t>的</w:t>
      </w:r>
      <w:r>
        <w:rPr>
          <w:rFonts w:hint="eastAsia" w:ascii="宋体" w:hAnsi="宋体" w:eastAsia="宋体" w:cs="宋体"/>
          <w:b w:val="0"/>
          <w:bCs w:val="0"/>
          <w:color w:val="auto"/>
          <w:kern w:val="0"/>
          <w:szCs w:val="21"/>
          <w:u w:val="single"/>
          <w:lang w:eastAsia="zh-CN"/>
        </w:rPr>
        <w:t>扫描件</w:t>
      </w:r>
      <w:r>
        <w:rPr>
          <w:rFonts w:hint="eastAsia" w:ascii="宋体" w:hAnsi="宋体" w:cs="宋体"/>
          <w:b w:val="0"/>
          <w:bCs w:val="0"/>
          <w:color w:val="auto"/>
          <w:kern w:val="0"/>
          <w:szCs w:val="21"/>
          <w:u w:val="single"/>
          <w:lang w:eastAsia="zh-CN"/>
        </w:rPr>
        <w:t>。</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color w:val="auto"/>
          <w:kern w:val="2"/>
          <w:sz w:val="21"/>
          <w:szCs w:val="21"/>
          <w:lang w:val="en-US" w:eastAsia="zh-CN" w:bidi="ar-SA"/>
        </w:rPr>
      </w:pPr>
      <w:bookmarkStart w:id="12" w:name="_Toc28359005"/>
      <w:bookmarkStart w:id="13" w:name="_Toc28359082"/>
      <w:bookmarkStart w:id="14" w:name="_Toc35393624"/>
      <w:bookmarkStart w:id="15" w:name="_Toc35393793"/>
      <w:r>
        <w:rPr>
          <w:rFonts w:hint="eastAsia" w:ascii="宋体" w:hAnsi="宋体" w:eastAsia="宋体" w:cs="宋体"/>
          <w:b/>
          <w:bCs w:val="0"/>
          <w:color w:val="auto"/>
          <w:kern w:val="2"/>
          <w:sz w:val="21"/>
          <w:szCs w:val="21"/>
          <w:lang w:val="en-US" w:eastAsia="zh-CN" w:bidi="ar-SA"/>
        </w:rPr>
        <w:t>四、提交投标文件</w:t>
      </w:r>
      <w:bookmarkEnd w:id="12"/>
      <w:bookmarkEnd w:id="13"/>
      <w:r>
        <w:rPr>
          <w:rFonts w:hint="eastAsia" w:ascii="宋体" w:hAnsi="宋体" w:eastAsia="宋体" w:cs="宋体"/>
          <w:b/>
          <w:bCs w:val="0"/>
          <w:color w:val="auto"/>
          <w:kern w:val="2"/>
          <w:sz w:val="21"/>
          <w:szCs w:val="21"/>
          <w:lang w:val="en-US" w:eastAsia="zh-CN" w:bidi="ar-SA"/>
        </w:rPr>
        <w:t>截止时间、开标时间和地点</w:t>
      </w:r>
      <w:bookmarkEnd w:id="14"/>
      <w:bookmarkEnd w:id="15"/>
    </w:p>
    <w:p>
      <w:pPr>
        <w:widowControl/>
        <w:spacing w:line="440" w:lineRule="exact"/>
        <w:ind w:firstLine="420" w:firstLineChars="200"/>
        <w:jc w:val="left"/>
        <w:rPr>
          <w:rFonts w:hint="eastAsia" w:ascii="宋体" w:hAnsi="宋体" w:eastAsia="宋体" w:cs="宋体"/>
          <w:b w:val="0"/>
          <w:bCs w:val="0"/>
          <w:color w:val="auto"/>
          <w:kern w:val="0"/>
          <w:szCs w:val="21"/>
          <w:u w:val="single"/>
          <w:lang w:eastAsia="zh-CN"/>
        </w:rPr>
      </w:pPr>
      <w:r>
        <w:rPr>
          <w:rFonts w:hint="eastAsia" w:ascii="宋体" w:hAnsi="宋体" w:eastAsia="宋体" w:cs="宋体"/>
          <w:b w:val="0"/>
          <w:bCs w:val="0"/>
          <w:color w:val="auto"/>
          <w:kern w:val="0"/>
          <w:szCs w:val="21"/>
          <w:lang w:eastAsia="zh-CN"/>
        </w:rPr>
        <w:t>截止时间</w:t>
      </w:r>
      <w:r>
        <w:rPr>
          <w:rFonts w:hint="eastAsia" w:ascii="宋体" w:hAnsi="宋体" w:eastAsia="宋体" w:cs="宋体"/>
          <w:b w:val="0"/>
          <w:bCs w:val="0"/>
          <w:color w:val="auto"/>
          <w:kern w:val="0"/>
          <w:szCs w:val="21"/>
          <w:u w:val="none"/>
          <w:lang w:eastAsia="zh-CN"/>
        </w:rPr>
        <w:t>：</w:t>
      </w:r>
      <w:r>
        <w:rPr>
          <w:rFonts w:hint="eastAsia" w:ascii="宋体" w:hAnsi="宋体" w:cs="宋体"/>
          <w:b w:val="0"/>
          <w:bCs w:val="0"/>
          <w:color w:val="auto"/>
          <w:kern w:val="0"/>
          <w:szCs w:val="21"/>
          <w:highlight w:val="none"/>
          <w:u w:val="single"/>
          <w:lang w:val="en-US" w:eastAsia="zh-CN"/>
        </w:rPr>
        <w:t>2022年8月29日 10点30分</w:t>
      </w:r>
      <w:r>
        <w:rPr>
          <w:rFonts w:hint="eastAsia" w:ascii="宋体" w:hAnsi="宋体" w:eastAsia="宋体" w:cs="宋体"/>
          <w:b w:val="0"/>
          <w:bCs w:val="0"/>
          <w:color w:val="auto"/>
          <w:kern w:val="0"/>
          <w:szCs w:val="21"/>
          <w:highlight w:val="none"/>
          <w:u w:val="single"/>
          <w:lang w:val="en-US" w:eastAsia="zh-CN"/>
        </w:rPr>
        <w:t>（北京时间）</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地点：政采云线上开标（www.zcygov.com）</w:t>
      </w:r>
    </w:p>
    <w:p>
      <w:pPr>
        <w:widowControl/>
        <w:spacing w:line="440" w:lineRule="exact"/>
        <w:ind w:firstLine="420" w:firstLineChars="20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评审地址：</w:t>
      </w:r>
      <w:r>
        <w:rPr>
          <w:rFonts w:hint="eastAsia" w:ascii="宋体" w:hAnsi="宋体" w:cs="宋体"/>
          <w:b w:val="0"/>
          <w:bCs w:val="0"/>
          <w:color w:val="auto"/>
          <w:kern w:val="0"/>
          <w:szCs w:val="21"/>
          <w:lang w:eastAsia="zh-CN"/>
        </w:rPr>
        <w:t>库尔勒市人民东路万锦苑交通银行4楼405室</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color w:val="auto"/>
          <w:kern w:val="2"/>
          <w:sz w:val="21"/>
          <w:szCs w:val="21"/>
          <w:lang w:val="en-US" w:eastAsia="zh-CN" w:bidi="ar-SA"/>
        </w:rPr>
      </w:pPr>
      <w:bookmarkStart w:id="16" w:name="_Toc35393794"/>
      <w:bookmarkStart w:id="17" w:name="_Toc28359084"/>
      <w:bookmarkStart w:id="18" w:name="_Toc28359007"/>
      <w:bookmarkStart w:id="19" w:name="_Toc35393625"/>
      <w:r>
        <w:rPr>
          <w:rFonts w:hint="eastAsia" w:ascii="宋体" w:hAnsi="宋体" w:eastAsia="宋体" w:cs="宋体"/>
          <w:b/>
          <w:bCs w:val="0"/>
          <w:color w:val="auto"/>
          <w:kern w:val="2"/>
          <w:sz w:val="21"/>
          <w:szCs w:val="21"/>
          <w:lang w:val="en-US" w:eastAsia="zh-CN" w:bidi="ar-SA"/>
        </w:rPr>
        <w:t>五、公告期限</w:t>
      </w:r>
      <w:bookmarkEnd w:id="16"/>
      <w:bookmarkEnd w:id="17"/>
      <w:bookmarkEnd w:id="18"/>
      <w:bookmarkEnd w:id="19"/>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自本公告发布之日起</w:t>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lang w:eastAsia="zh-CN"/>
        </w:rPr>
        <w:t>个工作日。</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color w:val="auto"/>
          <w:kern w:val="2"/>
          <w:sz w:val="21"/>
          <w:szCs w:val="21"/>
          <w:lang w:val="en-US" w:eastAsia="zh-CN" w:bidi="ar-SA"/>
        </w:rPr>
      </w:pPr>
      <w:bookmarkStart w:id="20" w:name="_Toc35393795"/>
      <w:bookmarkStart w:id="21" w:name="_Toc35393626"/>
      <w:r>
        <w:rPr>
          <w:rFonts w:hint="eastAsia" w:ascii="宋体" w:hAnsi="宋体" w:eastAsia="宋体" w:cs="宋体"/>
          <w:b/>
          <w:bCs w:val="0"/>
          <w:color w:val="auto"/>
          <w:kern w:val="2"/>
          <w:sz w:val="21"/>
          <w:szCs w:val="21"/>
          <w:lang w:val="en-US" w:eastAsia="zh-CN" w:bidi="ar-SA"/>
        </w:rPr>
        <w:t>六、其他补充事宜</w:t>
      </w:r>
      <w:bookmarkEnd w:id="20"/>
      <w:bookmarkEnd w:id="21"/>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1、本项目实行网上投标，采用电子投标文件。若供应商参与投标，自行承担投标一切费用。</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val="0"/>
          <w:bCs w:val="0"/>
          <w:color w:val="auto"/>
          <w:kern w:val="0"/>
          <w:szCs w:val="21"/>
          <w:lang w:eastAsia="zh-CN"/>
        </w:rPr>
        <w:fldChar w:fldCharType="begin"/>
      </w:r>
      <w:r>
        <w:rPr>
          <w:rFonts w:hint="eastAsia" w:ascii="宋体" w:hAnsi="宋体" w:eastAsia="宋体" w:cs="宋体"/>
          <w:b w:val="0"/>
          <w:bCs w:val="0"/>
          <w:color w:val="auto"/>
          <w:kern w:val="0"/>
          <w:szCs w:val="21"/>
          <w:lang w:eastAsia="zh-CN"/>
        </w:rPr>
        <w:instrText xml:space="preserve"> HYPERLINK "http://www.ccgp-xinjiang.gov.cn/" </w:instrText>
      </w:r>
      <w:r>
        <w:rPr>
          <w:rFonts w:hint="eastAsia" w:ascii="宋体" w:hAnsi="宋体" w:eastAsia="宋体" w:cs="宋体"/>
          <w:b w:val="0"/>
          <w:bCs w:val="0"/>
          <w:color w:val="auto"/>
          <w:kern w:val="0"/>
          <w:szCs w:val="21"/>
          <w:lang w:eastAsia="zh-CN"/>
        </w:rPr>
        <w:fldChar w:fldCharType="separate"/>
      </w:r>
      <w:r>
        <w:rPr>
          <w:rFonts w:hint="eastAsia" w:ascii="宋体" w:hAnsi="宋体" w:eastAsia="宋体" w:cs="宋体"/>
          <w:b w:val="0"/>
          <w:bCs w:val="0"/>
          <w:color w:val="auto"/>
          <w:kern w:val="0"/>
          <w:szCs w:val="21"/>
          <w:lang w:eastAsia="zh-CN"/>
        </w:rPr>
        <w:t>http://www.ccgp-xinjiang.gov.cn/</w:t>
      </w:r>
      <w:r>
        <w:rPr>
          <w:rFonts w:hint="eastAsia" w:ascii="宋体" w:hAnsi="宋体" w:eastAsia="宋体" w:cs="宋体"/>
          <w:b w:val="0"/>
          <w:bCs w:val="0"/>
          <w:color w:val="auto"/>
          <w:kern w:val="0"/>
          <w:szCs w:val="21"/>
          <w:lang w:eastAsia="zh-CN"/>
        </w:rPr>
        <w:fldChar w:fldCharType="end"/>
      </w:r>
      <w:r>
        <w:rPr>
          <w:rFonts w:hint="eastAsia" w:ascii="宋体" w:hAnsi="宋体" w:eastAsia="宋体" w:cs="宋体"/>
          <w:b w:val="0"/>
          <w:bCs w:val="0"/>
          <w:color w:val="auto"/>
          <w:kern w:val="0"/>
          <w:szCs w:val="21"/>
          <w:lang w:eastAsia="zh-CN"/>
        </w:rPr>
        <w:t>）下载专区查看，如有问题可拨打政采云客户服务热线400-881-7190进行咨询。</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lang w:eastAsia="zh-CN"/>
        </w:rPr>
        <w:t>6、投标供应商应当在投标截止时间前，将生成的“电子加密投标文件”上传递交至“政府采购云平台”。投标截止时间以后上传递交的投标文件将被“政府采购云平台”拒收。</w:t>
      </w:r>
    </w:p>
    <w:p>
      <w:pPr>
        <w:keepNext/>
        <w:pageBreakBefore w:val="0"/>
        <w:widowControl w:val="0"/>
        <w:numPr>
          <w:ilvl w:val="0"/>
          <w:numId w:val="0"/>
        </w:numPr>
        <w:kinsoku/>
        <w:wordWrap/>
        <w:overflowPunct/>
        <w:topLinePunct w:val="0"/>
        <w:bidi w:val="0"/>
        <w:snapToGrid/>
        <w:spacing w:line="360" w:lineRule="exact"/>
        <w:ind w:leftChars="0"/>
        <w:jc w:val="left"/>
        <w:textAlignment w:val="auto"/>
        <w:outlineLvl w:val="1"/>
        <w:rPr>
          <w:rFonts w:hint="eastAsia" w:ascii="宋体" w:hAnsi="宋体" w:eastAsia="宋体" w:cs="宋体"/>
          <w:b/>
          <w:bCs w:val="0"/>
          <w:color w:val="auto"/>
          <w:kern w:val="2"/>
          <w:sz w:val="21"/>
          <w:szCs w:val="21"/>
          <w:lang w:val="en-US" w:eastAsia="zh-CN" w:bidi="ar-SA"/>
        </w:rPr>
      </w:pPr>
      <w:bookmarkStart w:id="22" w:name="_Toc28359008"/>
      <w:bookmarkStart w:id="23" w:name="_Toc28359085"/>
      <w:bookmarkStart w:id="24" w:name="_Toc35393627"/>
      <w:bookmarkStart w:id="25" w:name="_Toc35393796"/>
      <w:r>
        <w:rPr>
          <w:rFonts w:hint="eastAsia" w:ascii="宋体" w:hAnsi="宋体" w:eastAsia="宋体" w:cs="宋体"/>
          <w:b/>
          <w:bCs w:val="0"/>
          <w:color w:val="auto"/>
          <w:kern w:val="2"/>
          <w:sz w:val="21"/>
          <w:szCs w:val="21"/>
          <w:lang w:val="en-US" w:eastAsia="zh-CN" w:bidi="ar-SA"/>
        </w:rPr>
        <w:t>七、对本次招标提出询问，请按以下方式联系。</w:t>
      </w:r>
      <w:bookmarkEnd w:id="22"/>
      <w:bookmarkEnd w:id="23"/>
      <w:bookmarkEnd w:id="24"/>
      <w:bookmarkEnd w:id="25"/>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1.采购人信息</w:t>
      </w:r>
    </w:p>
    <w:p>
      <w:pPr>
        <w:widowControl/>
        <w:spacing w:line="440" w:lineRule="exact"/>
        <w:ind w:firstLine="420" w:firstLineChars="200"/>
        <w:jc w:val="left"/>
        <w:rPr>
          <w:rFonts w:hint="eastAsia" w:ascii="宋体" w:hAnsi="宋体" w:cs="宋体"/>
          <w:b w:val="0"/>
          <w:bCs w:val="0"/>
          <w:color w:val="auto"/>
          <w:kern w:val="0"/>
          <w:szCs w:val="21"/>
          <w:lang w:eastAsia="zh-CN"/>
        </w:rPr>
      </w:pPr>
      <w:r>
        <w:rPr>
          <w:rFonts w:hint="eastAsia" w:ascii="宋体" w:hAnsi="宋体" w:eastAsia="宋体" w:cs="宋体"/>
          <w:b w:val="0"/>
          <w:bCs w:val="0"/>
          <w:color w:val="auto"/>
          <w:kern w:val="0"/>
          <w:szCs w:val="21"/>
          <w:lang w:eastAsia="zh-CN"/>
        </w:rPr>
        <w:t>名 称：</w:t>
      </w:r>
      <w:r>
        <w:rPr>
          <w:rFonts w:hint="eastAsia" w:ascii="宋体" w:hAnsi="宋体" w:cs="宋体"/>
          <w:b w:val="0"/>
          <w:bCs w:val="0"/>
          <w:color w:val="auto"/>
          <w:kern w:val="0"/>
          <w:szCs w:val="21"/>
          <w:lang w:eastAsia="zh-CN"/>
        </w:rPr>
        <w:t xml:space="preserve">和静县文化体育广播电视和旅游局  </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地址：</w:t>
      </w:r>
      <w:r>
        <w:rPr>
          <w:rFonts w:hint="eastAsia" w:ascii="宋体" w:hAnsi="宋体" w:cs="宋体"/>
          <w:b w:val="0"/>
          <w:bCs w:val="0"/>
          <w:color w:val="auto"/>
          <w:kern w:val="0"/>
          <w:szCs w:val="21"/>
          <w:lang w:eastAsia="zh-CN"/>
        </w:rPr>
        <w:t>和静县</w:t>
      </w:r>
      <w:r>
        <w:rPr>
          <w:rFonts w:hint="eastAsia" w:ascii="宋体" w:hAnsi="宋体" w:eastAsia="宋体" w:cs="宋体"/>
          <w:b w:val="0"/>
          <w:bCs w:val="0"/>
          <w:color w:val="auto"/>
          <w:kern w:val="0"/>
          <w:szCs w:val="21"/>
          <w:lang w:eastAsia="zh-CN"/>
        </w:rPr>
        <w:t>　</w:t>
      </w:r>
    </w:p>
    <w:p>
      <w:pPr>
        <w:widowControl/>
        <w:spacing w:line="440" w:lineRule="exact"/>
        <w:ind w:firstLine="420" w:firstLineChars="200"/>
        <w:jc w:val="left"/>
        <w:rPr>
          <w:rFonts w:hint="eastAsia" w:ascii="宋体" w:hAnsi="宋体" w:eastAsia="宋体" w:cs="宋体"/>
          <w:color w:val="auto"/>
          <w:sz w:val="21"/>
          <w:szCs w:val="21"/>
          <w:lang w:val="en-US" w:eastAsia="zh-CN"/>
        </w:rPr>
      </w:pPr>
      <w:bookmarkStart w:id="26" w:name="_Toc28359086"/>
      <w:bookmarkStart w:id="27" w:name="_Toc28359009"/>
      <w:r>
        <w:rPr>
          <w:rFonts w:hint="eastAsia" w:ascii="宋体" w:hAnsi="宋体" w:eastAsia="宋体" w:cs="宋体"/>
          <w:color w:val="auto"/>
          <w:sz w:val="21"/>
          <w:szCs w:val="21"/>
          <w:lang w:val="en-US" w:eastAsia="zh-CN"/>
        </w:rPr>
        <w:t xml:space="preserve">联系人：赵泽家             </w:t>
      </w:r>
    </w:p>
    <w:p>
      <w:pPr>
        <w:widowControl/>
        <w:spacing w:line="44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联系电话：18331845375</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2.采购代理机构信息</w:t>
      </w:r>
      <w:bookmarkEnd w:id="26"/>
      <w:bookmarkEnd w:id="27"/>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名 称：</w:t>
      </w:r>
      <w:r>
        <w:rPr>
          <w:rFonts w:hint="eastAsia" w:ascii="宋体" w:hAnsi="宋体" w:cs="宋体"/>
          <w:b w:val="0"/>
          <w:bCs w:val="0"/>
          <w:color w:val="auto"/>
          <w:kern w:val="0"/>
          <w:szCs w:val="21"/>
          <w:lang w:val="en-US" w:eastAsia="zh-CN"/>
        </w:rPr>
        <w:t>东信工程项目管理有限公司</w:t>
      </w:r>
      <w:r>
        <w:rPr>
          <w:rFonts w:hint="eastAsia" w:ascii="宋体" w:hAnsi="宋体" w:eastAsia="宋体" w:cs="宋体"/>
          <w:b w:val="0"/>
          <w:bCs w:val="0"/>
          <w:color w:val="auto"/>
          <w:kern w:val="0"/>
          <w:szCs w:val="21"/>
          <w:lang w:eastAsia="zh-CN"/>
        </w:rPr>
        <w:t>　</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地　址：</w:t>
      </w:r>
      <w:r>
        <w:rPr>
          <w:rFonts w:hint="eastAsia" w:ascii="宋体" w:hAnsi="宋体" w:cs="宋体"/>
          <w:b w:val="0"/>
          <w:bCs w:val="0"/>
          <w:color w:val="auto"/>
          <w:kern w:val="0"/>
          <w:szCs w:val="21"/>
          <w:lang w:val="en-US" w:eastAsia="zh-CN"/>
        </w:rPr>
        <w:t>库尔勒市人民东路万锦苑交通银行4楼405室</w:t>
      </w:r>
      <w:r>
        <w:rPr>
          <w:rFonts w:hint="eastAsia" w:ascii="宋体" w:hAnsi="宋体" w:eastAsia="宋体" w:cs="宋体"/>
          <w:b w:val="0"/>
          <w:bCs w:val="0"/>
          <w:color w:val="auto"/>
          <w:kern w:val="0"/>
          <w:szCs w:val="21"/>
          <w:lang w:val="en-US" w:eastAsia="zh-CN"/>
        </w:rPr>
        <w:t>　</w:t>
      </w:r>
    </w:p>
    <w:p>
      <w:pPr>
        <w:widowControl/>
        <w:spacing w:line="440" w:lineRule="exact"/>
        <w:ind w:firstLine="420" w:firstLineChars="200"/>
        <w:jc w:val="left"/>
        <w:rPr>
          <w:rFonts w:hint="eastAsia" w:ascii="宋体" w:hAnsi="宋体" w:eastAsia="宋体" w:cs="宋体"/>
          <w:b w:val="0"/>
          <w:bCs w:val="0"/>
          <w:color w:val="auto"/>
          <w:kern w:val="0"/>
          <w:szCs w:val="21"/>
          <w:lang w:eastAsia="zh-CN"/>
        </w:rPr>
      </w:pPr>
      <w:bookmarkStart w:id="28" w:name="_Toc28359087"/>
      <w:bookmarkStart w:id="29" w:name="_Toc28359010"/>
      <w:r>
        <w:rPr>
          <w:rFonts w:hint="eastAsia" w:ascii="宋体" w:hAnsi="宋体" w:eastAsia="宋体" w:cs="宋体"/>
          <w:b w:val="0"/>
          <w:bCs w:val="0"/>
          <w:color w:val="auto"/>
          <w:kern w:val="0"/>
          <w:szCs w:val="21"/>
          <w:lang w:eastAsia="zh-CN"/>
        </w:rPr>
        <w:t>3.项目联系方式</w:t>
      </w:r>
      <w:bookmarkEnd w:id="28"/>
      <w:bookmarkEnd w:id="29"/>
    </w:p>
    <w:p>
      <w:pPr>
        <w:widowControl/>
        <w:spacing w:line="440" w:lineRule="exact"/>
        <w:ind w:firstLine="420" w:firstLineChars="200"/>
        <w:jc w:val="left"/>
        <w:rPr>
          <w:rFonts w:hint="eastAsia" w:ascii="宋体" w:hAnsi="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项目联系人：</w:t>
      </w:r>
      <w:r>
        <w:rPr>
          <w:rFonts w:hint="eastAsia" w:ascii="宋体" w:hAnsi="宋体" w:cs="宋体"/>
          <w:b w:val="0"/>
          <w:bCs w:val="0"/>
          <w:color w:val="auto"/>
          <w:kern w:val="0"/>
          <w:szCs w:val="21"/>
          <w:lang w:val="en-US" w:eastAsia="zh-CN"/>
        </w:rPr>
        <w:t>文莉</w:t>
      </w:r>
    </w:p>
    <w:p>
      <w:pPr>
        <w:widowControl/>
        <w:spacing w:line="440" w:lineRule="exact"/>
        <w:ind w:firstLine="420" w:firstLineChars="200"/>
        <w:jc w:val="left"/>
        <w:rPr>
          <w:rFonts w:hint="default"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eastAsia="zh-CN"/>
        </w:rPr>
        <w:t>电　话：</w:t>
      </w:r>
      <w:r>
        <w:rPr>
          <w:rFonts w:hint="eastAsia" w:ascii="宋体" w:hAnsi="宋体" w:cs="宋体"/>
          <w:b w:val="0"/>
          <w:bCs w:val="0"/>
          <w:color w:val="auto"/>
          <w:kern w:val="0"/>
          <w:szCs w:val="21"/>
          <w:lang w:val="en-US" w:eastAsia="zh-CN"/>
        </w:rPr>
        <w:t>13399756999</w:t>
      </w:r>
    </w:p>
    <w:p>
      <w:pPr>
        <w:widowControl w:val="0"/>
        <w:spacing w:after="120"/>
        <w:jc w:val="both"/>
        <w:rPr>
          <w:rFonts w:hint="eastAsia" w:ascii="宋体" w:hAnsi="宋体" w:eastAsia="宋体" w:cs="宋体"/>
          <w:b w:val="0"/>
          <w:bCs w:val="0"/>
          <w:color w:val="auto"/>
          <w:kern w:val="0"/>
          <w:sz w:val="21"/>
          <w:szCs w:val="21"/>
          <w:lang w:val="en-US" w:eastAsia="zh-CN" w:bidi="ar-SA"/>
        </w:rPr>
      </w:pPr>
    </w:p>
    <w:p>
      <w:pPr>
        <w:widowControl w:val="0"/>
        <w:jc w:val="both"/>
        <w:rPr>
          <w:rFonts w:hint="eastAsia" w:ascii="宋体" w:hAnsi="宋体" w:eastAsia="宋体" w:cs="宋体"/>
          <w:color w:val="auto"/>
          <w:kern w:val="2"/>
          <w:sz w:val="21"/>
          <w:szCs w:val="21"/>
          <w:lang w:val="en-US" w:eastAsia="zh-CN" w:bidi="ar-SA"/>
        </w:rPr>
      </w:pPr>
    </w:p>
    <w:p>
      <w:pPr>
        <w:widowControl/>
        <w:spacing w:line="440" w:lineRule="exact"/>
        <w:ind w:firstLine="525" w:firstLineChars="250"/>
        <w:jc w:val="right"/>
        <w:rPr>
          <w:rFonts w:hint="eastAsia" w:ascii="宋体" w:hAnsi="宋体" w:eastAsia="宋体" w:cs="宋体"/>
          <w:color w:val="auto"/>
          <w:kern w:val="0"/>
          <w:szCs w:val="21"/>
        </w:rPr>
      </w:pPr>
    </w:p>
    <w:p>
      <w:pPr>
        <w:pStyle w:val="7"/>
        <w:rPr>
          <w:rFonts w:hint="eastAsia" w:ascii="宋体" w:hAnsi="宋体" w:eastAsia="宋体" w:cs="宋体"/>
          <w:color w:val="auto"/>
          <w:kern w:val="0"/>
          <w:szCs w:val="21"/>
        </w:rPr>
      </w:pPr>
    </w:p>
    <w:p>
      <w:pPr>
        <w:pStyle w:val="13"/>
        <w:jc w:val="both"/>
        <w:rPr>
          <w:rFonts w:hint="eastAsia" w:ascii="宋体" w:hAnsi="宋体" w:eastAsia="宋体" w:cs="宋体"/>
          <w:b/>
          <w:bCs/>
          <w:color w:val="auto"/>
          <w:sz w:val="30"/>
        </w:rPr>
      </w:pPr>
    </w:p>
    <w:p>
      <w:pPr>
        <w:pStyle w:val="13"/>
        <w:jc w:val="center"/>
        <w:rPr>
          <w:rFonts w:hint="eastAsia" w:ascii="宋体" w:hAnsi="宋体" w:eastAsia="宋体" w:cs="宋体"/>
          <w:b/>
          <w:bCs/>
          <w:color w:val="auto"/>
          <w:sz w:val="30"/>
        </w:rPr>
      </w:pPr>
    </w:p>
    <w:p>
      <w:pPr>
        <w:pStyle w:val="13"/>
        <w:jc w:val="center"/>
        <w:rPr>
          <w:rFonts w:hint="eastAsia" w:ascii="宋体" w:hAnsi="宋体" w:eastAsia="宋体" w:cs="宋体"/>
          <w:b/>
          <w:bCs/>
          <w:color w:val="auto"/>
          <w:sz w:val="30"/>
        </w:rPr>
      </w:pPr>
    </w:p>
    <w:p>
      <w:pPr>
        <w:pStyle w:val="13"/>
        <w:jc w:val="both"/>
        <w:rPr>
          <w:rFonts w:hint="eastAsia" w:ascii="宋体" w:hAnsi="宋体" w:eastAsia="宋体" w:cs="宋体"/>
          <w:b/>
          <w:bCs/>
          <w:color w:val="auto"/>
          <w:sz w:val="30"/>
        </w:rPr>
      </w:pPr>
    </w:p>
    <w:p>
      <w:pPr>
        <w:pStyle w:val="13"/>
        <w:jc w:val="center"/>
        <w:rPr>
          <w:rFonts w:hint="eastAsia" w:ascii="宋体" w:hAnsi="宋体" w:eastAsia="宋体" w:cs="宋体"/>
          <w:b/>
          <w:bCs/>
          <w:color w:val="auto"/>
          <w:sz w:val="30"/>
        </w:rPr>
      </w:pPr>
      <w:r>
        <w:rPr>
          <w:rFonts w:hint="eastAsia" w:ascii="宋体" w:hAnsi="宋体" w:eastAsia="宋体" w:cs="宋体"/>
          <w:b/>
          <w:bCs/>
          <w:color w:val="auto"/>
          <w:sz w:val="30"/>
        </w:rPr>
        <w:t>第二章、竞争性磋商供应商须知</w:t>
      </w:r>
    </w:p>
    <w:p>
      <w:pPr>
        <w:pStyle w:val="13"/>
        <w:jc w:val="center"/>
        <w:rPr>
          <w:rFonts w:hint="eastAsia" w:ascii="宋体" w:hAnsi="宋体" w:eastAsia="宋体" w:cs="宋体"/>
          <w:color w:val="auto"/>
          <w:sz w:val="30"/>
        </w:rPr>
      </w:pPr>
      <w:r>
        <w:rPr>
          <w:rFonts w:hint="eastAsia" w:ascii="宋体" w:hAnsi="宋体" w:eastAsia="宋体" w:cs="宋体"/>
          <w:color w:val="auto"/>
          <w:sz w:val="30"/>
        </w:rPr>
        <w:t>竞争性磋商供应商须知前附表</w:t>
      </w:r>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97"/>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5" w:type="dxa"/>
            <w:vAlign w:val="center"/>
          </w:tcPr>
          <w:p>
            <w:pPr>
              <w:pStyle w:val="13"/>
              <w:jc w:val="center"/>
              <w:rPr>
                <w:rFonts w:hint="eastAsia" w:ascii="宋体" w:hAnsi="宋体" w:eastAsia="宋体" w:cs="宋体"/>
                <w:color w:val="auto"/>
                <w:sz w:val="30"/>
              </w:rPr>
            </w:pPr>
            <w:r>
              <w:rPr>
                <w:rFonts w:hint="eastAsia" w:ascii="宋体" w:hAnsi="宋体" w:eastAsia="宋体" w:cs="宋体"/>
                <w:color w:val="auto"/>
              </w:rPr>
              <w:t>序号</w:t>
            </w:r>
          </w:p>
        </w:tc>
        <w:tc>
          <w:tcPr>
            <w:tcW w:w="1397" w:type="dxa"/>
            <w:vAlign w:val="center"/>
          </w:tcPr>
          <w:p>
            <w:pPr>
              <w:pStyle w:val="13"/>
              <w:jc w:val="center"/>
              <w:rPr>
                <w:rFonts w:hint="eastAsia" w:ascii="宋体" w:hAnsi="宋体" w:eastAsia="宋体" w:cs="宋体"/>
                <w:color w:val="auto"/>
                <w:sz w:val="30"/>
              </w:rPr>
            </w:pPr>
            <w:r>
              <w:rPr>
                <w:rFonts w:hint="eastAsia" w:ascii="宋体" w:hAnsi="宋体" w:eastAsia="宋体" w:cs="宋体"/>
                <w:color w:val="auto"/>
              </w:rPr>
              <w:t>项目</w:t>
            </w:r>
          </w:p>
        </w:tc>
        <w:tc>
          <w:tcPr>
            <w:tcW w:w="7384" w:type="dxa"/>
            <w:vAlign w:val="center"/>
          </w:tcPr>
          <w:p>
            <w:pPr>
              <w:pStyle w:val="13"/>
              <w:jc w:val="center"/>
              <w:rPr>
                <w:rFonts w:hint="eastAsia" w:ascii="宋体" w:hAnsi="宋体" w:eastAsia="宋体" w:cs="宋体"/>
                <w:color w:val="auto"/>
                <w:sz w:val="30"/>
              </w:rPr>
            </w:pPr>
            <w:r>
              <w:rPr>
                <w:rFonts w:hint="eastAsia" w:ascii="宋体" w:hAnsi="宋体" w:eastAsia="宋体" w:cs="宋体"/>
                <w:color w:val="auto"/>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25" w:type="dxa"/>
            <w:vAlign w:val="center"/>
          </w:tcPr>
          <w:p>
            <w:pPr>
              <w:pStyle w:val="13"/>
              <w:jc w:val="center"/>
              <w:rPr>
                <w:rFonts w:hint="eastAsia" w:ascii="宋体" w:hAnsi="宋体" w:eastAsia="宋体" w:cs="宋体"/>
                <w:color w:val="auto"/>
              </w:rPr>
            </w:pPr>
            <w:r>
              <w:rPr>
                <w:rFonts w:hint="eastAsia" w:ascii="宋体" w:hAnsi="宋体" w:eastAsia="宋体" w:cs="宋体"/>
                <w:color w:val="auto"/>
              </w:rPr>
              <w:t>1</w:t>
            </w:r>
          </w:p>
        </w:tc>
        <w:tc>
          <w:tcPr>
            <w:tcW w:w="1397" w:type="dxa"/>
            <w:vAlign w:val="center"/>
          </w:tcPr>
          <w:p>
            <w:pPr>
              <w:pStyle w:val="13"/>
              <w:jc w:val="center"/>
              <w:rPr>
                <w:rFonts w:hint="eastAsia" w:ascii="宋体" w:hAnsi="宋体" w:eastAsia="宋体" w:cs="宋体"/>
                <w:color w:val="auto"/>
                <w:spacing w:val="-1"/>
              </w:rPr>
            </w:pPr>
            <w:r>
              <w:rPr>
                <w:rFonts w:hint="eastAsia" w:ascii="宋体" w:hAnsi="宋体" w:eastAsia="宋体" w:cs="宋体"/>
                <w:color w:val="auto"/>
                <w:spacing w:val="-1"/>
              </w:rPr>
              <w:t>项目名称及编号</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color w:val="auto"/>
                <w:spacing w:val="-1"/>
              </w:rPr>
              <w:t>项目</w:t>
            </w:r>
            <w:r>
              <w:rPr>
                <w:rFonts w:hint="eastAsia" w:ascii="宋体" w:hAnsi="宋体" w:eastAsia="宋体" w:cs="宋体"/>
                <w:b w:val="0"/>
                <w:bCs w:val="0"/>
                <w:color w:val="auto"/>
                <w:kern w:val="0"/>
                <w:szCs w:val="21"/>
                <w:lang w:val="en-US" w:eastAsia="zh-CN"/>
              </w:rPr>
              <w:t>名称：</w:t>
            </w:r>
            <w:r>
              <w:rPr>
                <w:rFonts w:hint="eastAsia" w:hAnsi="宋体" w:cs="宋体"/>
                <w:b w:val="0"/>
                <w:bCs w:val="0"/>
                <w:color w:val="auto"/>
                <w:kern w:val="0"/>
                <w:szCs w:val="21"/>
                <w:lang w:val="en-US" w:eastAsia="zh-CN"/>
              </w:rPr>
              <w:t>巴州和静县创建全域旅游示范区基础设施建设项目—环保厕所（三标）</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lang w:val="en-US" w:eastAsia="zh-CN"/>
              </w:rPr>
            </w:pPr>
            <w:r>
              <w:rPr>
                <w:rFonts w:hint="eastAsia" w:ascii="宋体" w:hAnsi="宋体" w:eastAsia="宋体" w:cs="宋体"/>
                <w:b w:val="0"/>
                <w:bCs w:val="0"/>
                <w:color w:val="auto"/>
                <w:kern w:val="0"/>
                <w:szCs w:val="21"/>
                <w:lang w:val="en-US" w:eastAsia="zh-CN"/>
              </w:rPr>
              <w:t>采购编号：DXZB2022-02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13"/>
              <w:jc w:val="center"/>
              <w:rPr>
                <w:rFonts w:hint="eastAsia" w:ascii="宋体" w:hAnsi="宋体" w:eastAsia="宋体" w:cs="宋体"/>
                <w:color w:val="auto"/>
              </w:rPr>
            </w:pPr>
            <w:r>
              <w:rPr>
                <w:rFonts w:hint="eastAsia" w:ascii="宋体" w:hAnsi="宋体" w:eastAsia="宋体" w:cs="宋体"/>
                <w:color w:val="auto"/>
              </w:rPr>
              <w:t>2</w:t>
            </w:r>
          </w:p>
        </w:tc>
        <w:tc>
          <w:tcPr>
            <w:tcW w:w="1397" w:type="dxa"/>
            <w:vAlign w:val="center"/>
          </w:tcPr>
          <w:p>
            <w:pPr>
              <w:pStyle w:val="13"/>
              <w:jc w:val="center"/>
              <w:rPr>
                <w:rFonts w:hint="eastAsia" w:ascii="宋体" w:hAnsi="宋体" w:eastAsia="宋体" w:cs="宋体"/>
                <w:color w:val="auto"/>
                <w:sz w:val="30"/>
              </w:rPr>
            </w:pPr>
            <w:r>
              <w:rPr>
                <w:rFonts w:hint="eastAsia" w:ascii="宋体" w:hAnsi="宋体" w:eastAsia="宋体" w:cs="宋体"/>
                <w:color w:val="auto"/>
              </w:rPr>
              <w:t>采购人</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hAnsi="宋体" w:cs="宋体"/>
                <w:color w:val="auto"/>
                <w:spacing w:val="-1"/>
                <w:lang w:eastAsia="zh-CN"/>
              </w:rPr>
            </w:pPr>
            <w:r>
              <w:rPr>
                <w:rFonts w:hint="eastAsia" w:ascii="宋体" w:hAnsi="宋体" w:eastAsia="宋体" w:cs="宋体"/>
                <w:color w:val="auto"/>
                <w:spacing w:val="-1"/>
              </w:rPr>
              <w:t>采 购 人：</w:t>
            </w:r>
            <w:r>
              <w:rPr>
                <w:rFonts w:hint="eastAsia" w:hAnsi="宋体" w:cs="宋体"/>
                <w:color w:val="auto"/>
                <w:spacing w:val="-1"/>
                <w:lang w:eastAsia="zh-CN"/>
              </w:rPr>
              <w:t xml:space="preserve">和静县文化体育广播电视和旅游局  </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联系地址：</w:t>
            </w:r>
            <w:r>
              <w:rPr>
                <w:rFonts w:hint="eastAsia" w:hAnsi="宋体" w:cs="宋体"/>
                <w:color w:val="auto"/>
                <w:spacing w:val="-1"/>
                <w:lang w:eastAsia="zh-CN"/>
              </w:rPr>
              <w:t>和静县</w:t>
            </w:r>
            <w:r>
              <w:rPr>
                <w:rFonts w:hint="eastAsia" w:ascii="宋体" w:hAnsi="宋体" w:eastAsia="宋体" w:cs="宋体"/>
                <w:color w:val="auto"/>
                <w:spacing w:val="-1"/>
                <w:lang w:eastAsia="zh-CN"/>
              </w:rPr>
              <w:t>　</w:t>
            </w:r>
            <w:r>
              <w:rPr>
                <w:rFonts w:hint="eastAsia" w:ascii="宋体" w:hAnsi="宋体" w:eastAsia="宋体" w:cs="宋体"/>
                <w:color w:val="auto"/>
                <w:spacing w:val="-1"/>
              </w:rPr>
              <w:t xml:space="preserve"> </w:t>
            </w:r>
          </w:p>
          <w:p>
            <w:pPr>
              <w:pStyle w:val="13"/>
              <w:keepNext w:val="0"/>
              <w:keepLines w:val="0"/>
              <w:pageBreakBefore w:val="0"/>
              <w:kinsoku/>
              <w:wordWrap/>
              <w:overflowPunct/>
              <w:topLinePunct w:val="0"/>
              <w:bidi w:val="0"/>
              <w:adjustRightInd/>
              <w:snapToGrid/>
              <w:spacing w:line="320" w:lineRule="exact"/>
              <w:textAlignment w:val="auto"/>
              <w:rPr>
                <w:rFonts w:hint="default" w:ascii="宋体" w:hAnsi="宋体" w:eastAsia="宋体" w:cs="宋体"/>
                <w:color w:val="auto"/>
                <w:spacing w:val="-1"/>
                <w:lang w:val="en-US" w:eastAsia="zh-CN"/>
              </w:rPr>
            </w:pPr>
            <w:r>
              <w:rPr>
                <w:rFonts w:hint="default" w:ascii="宋体" w:hAnsi="宋体" w:eastAsia="宋体" w:cs="宋体"/>
                <w:color w:val="auto"/>
                <w:spacing w:val="-1"/>
                <w:lang w:val="en-US" w:eastAsia="zh-CN"/>
              </w:rPr>
              <w:t xml:space="preserve">联系人：赵泽家             </w:t>
            </w:r>
          </w:p>
          <w:p>
            <w:pPr>
              <w:pStyle w:val="13"/>
              <w:keepNext w:val="0"/>
              <w:keepLines w:val="0"/>
              <w:pageBreakBefore w:val="0"/>
              <w:kinsoku/>
              <w:wordWrap/>
              <w:overflowPunct/>
              <w:topLinePunct w:val="0"/>
              <w:bidi w:val="0"/>
              <w:adjustRightInd/>
              <w:snapToGrid/>
              <w:spacing w:line="320" w:lineRule="exact"/>
              <w:textAlignment w:val="auto"/>
              <w:rPr>
                <w:rFonts w:hint="default" w:ascii="宋体" w:hAnsi="宋体" w:eastAsia="宋体" w:cs="宋体"/>
                <w:color w:val="auto"/>
                <w:spacing w:val="-1"/>
                <w:lang w:val="en-US"/>
              </w:rPr>
            </w:pPr>
            <w:r>
              <w:rPr>
                <w:rFonts w:hint="default" w:ascii="宋体" w:hAnsi="宋体" w:eastAsia="宋体" w:cs="宋体"/>
                <w:color w:val="auto"/>
                <w:spacing w:val="-1"/>
                <w:lang w:val="en-US" w:eastAsia="zh-CN"/>
              </w:rPr>
              <w:t>联系电话：18331845375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13"/>
              <w:jc w:val="center"/>
              <w:rPr>
                <w:rFonts w:hint="eastAsia" w:ascii="宋体" w:hAnsi="宋体" w:eastAsia="宋体" w:cs="宋体"/>
                <w:color w:val="auto"/>
              </w:rPr>
            </w:pPr>
            <w:r>
              <w:rPr>
                <w:rFonts w:hint="eastAsia" w:ascii="宋体" w:hAnsi="宋体" w:eastAsia="宋体" w:cs="宋体"/>
                <w:color w:val="auto"/>
              </w:rPr>
              <w:t>3</w:t>
            </w:r>
          </w:p>
        </w:tc>
        <w:tc>
          <w:tcPr>
            <w:tcW w:w="1397" w:type="dxa"/>
            <w:vAlign w:val="center"/>
          </w:tcPr>
          <w:p>
            <w:pPr>
              <w:pStyle w:val="13"/>
              <w:jc w:val="center"/>
              <w:rPr>
                <w:rFonts w:hint="eastAsia" w:ascii="宋体" w:hAnsi="宋体" w:eastAsia="宋体" w:cs="宋体"/>
                <w:color w:val="auto"/>
                <w:sz w:val="30"/>
              </w:rPr>
            </w:pPr>
            <w:r>
              <w:rPr>
                <w:rFonts w:hint="eastAsia" w:ascii="宋体" w:hAnsi="宋体" w:eastAsia="宋体" w:cs="宋体"/>
                <w:color w:val="auto"/>
                <w:spacing w:val="-1"/>
              </w:rPr>
              <w:t>代理机构</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lang w:eastAsia="zh-CN"/>
              </w:rPr>
            </w:pPr>
            <w:r>
              <w:rPr>
                <w:rFonts w:hint="eastAsia" w:ascii="宋体" w:hAnsi="宋体" w:eastAsia="宋体" w:cs="宋体"/>
                <w:color w:val="auto"/>
                <w:spacing w:val="-1"/>
              </w:rPr>
              <w:t>名称：</w:t>
            </w:r>
            <w:r>
              <w:rPr>
                <w:rFonts w:hint="eastAsia" w:hAnsi="宋体" w:cs="宋体"/>
                <w:color w:val="auto"/>
                <w:spacing w:val="-1"/>
                <w:lang w:eastAsia="zh-CN"/>
              </w:rPr>
              <w:t>东信工程项目管理有限公司</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lang w:val="en-US"/>
              </w:rPr>
            </w:pPr>
            <w:r>
              <w:rPr>
                <w:rFonts w:hint="eastAsia" w:ascii="宋体" w:hAnsi="宋体" w:eastAsia="宋体" w:cs="宋体"/>
                <w:color w:val="auto"/>
                <w:spacing w:val="-1"/>
              </w:rPr>
              <w:t>联系地址：</w:t>
            </w:r>
            <w:r>
              <w:rPr>
                <w:rFonts w:hint="eastAsia" w:hAnsi="宋体" w:cs="宋体"/>
                <w:color w:val="auto"/>
                <w:spacing w:val="-1"/>
                <w:lang w:val="en-US" w:eastAsia="zh-CN"/>
              </w:rPr>
              <w:t>库尔勒市人民东路万锦苑交通银行4楼405室</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lang w:val="en-US" w:eastAsia="zh-CN"/>
              </w:rPr>
            </w:pPr>
            <w:r>
              <w:rPr>
                <w:rFonts w:hint="eastAsia" w:ascii="宋体" w:hAnsi="宋体" w:eastAsia="宋体" w:cs="宋体"/>
                <w:color w:val="auto"/>
                <w:spacing w:val="-1"/>
              </w:rPr>
              <w:t>联 系 人：</w:t>
            </w:r>
            <w:r>
              <w:rPr>
                <w:rFonts w:hint="eastAsia" w:hAnsi="宋体" w:cs="宋体"/>
                <w:color w:val="auto"/>
                <w:spacing w:val="-1"/>
                <w:lang w:eastAsia="zh-CN"/>
              </w:rPr>
              <w:t>文莉</w:t>
            </w:r>
          </w:p>
          <w:p>
            <w:pPr>
              <w:pStyle w:val="13"/>
              <w:keepNext w:val="0"/>
              <w:keepLines w:val="0"/>
              <w:pageBreakBefore w:val="0"/>
              <w:kinsoku/>
              <w:wordWrap/>
              <w:overflowPunct/>
              <w:topLinePunct w:val="0"/>
              <w:bidi w:val="0"/>
              <w:adjustRightInd/>
              <w:snapToGrid/>
              <w:spacing w:line="320" w:lineRule="exact"/>
              <w:textAlignment w:val="auto"/>
              <w:rPr>
                <w:rFonts w:hint="default" w:ascii="宋体" w:hAnsi="宋体" w:eastAsia="宋体" w:cs="宋体"/>
                <w:color w:val="auto"/>
                <w:spacing w:val="-1"/>
                <w:lang w:val="en-US"/>
              </w:rPr>
            </w:pPr>
            <w:r>
              <w:rPr>
                <w:rFonts w:hint="eastAsia" w:ascii="宋体" w:hAnsi="宋体" w:eastAsia="宋体" w:cs="宋体"/>
                <w:color w:val="auto"/>
                <w:spacing w:val="-1"/>
              </w:rPr>
              <w:t>联系电话：</w:t>
            </w:r>
            <w:r>
              <w:rPr>
                <w:rFonts w:hint="eastAsia" w:hAnsi="宋体" w:cs="宋体"/>
                <w:color w:val="auto"/>
                <w:spacing w:val="-1"/>
                <w:lang w:val="en-US" w:eastAsia="zh-CN"/>
              </w:rPr>
              <w:t>13399756999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825" w:type="dxa"/>
            <w:vAlign w:val="center"/>
          </w:tcPr>
          <w:p>
            <w:pPr>
              <w:pStyle w:val="13"/>
              <w:jc w:val="center"/>
              <w:rPr>
                <w:rFonts w:hint="eastAsia" w:ascii="宋体" w:hAnsi="宋体" w:eastAsia="宋体" w:cs="宋体"/>
                <w:color w:val="auto"/>
              </w:rPr>
            </w:pPr>
            <w:r>
              <w:rPr>
                <w:rFonts w:hint="eastAsia" w:ascii="宋体" w:hAnsi="宋体" w:eastAsia="宋体" w:cs="宋体"/>
                <w:color w:val="auto"/>
              </w:rPr>
              <w:t>4</w:t>
            </w:r>
          </w:p>
        </w:tc>
        <w:tc>
          <w:tcPr>
            <w:tcW w:w="1397" w:type="dxa"/>
            <w:vAlign w:val="center"/>
          </w:tcPr>
          <w:p>
            <w:pPr>
              <w:pStyle w:val="53"/>
              <w:autoSpaceDE w:val="0"/>
              <w:autoSpaceDN w:val="0"/>
              <w:spacing w:before="0" w:after="0"/>
              <w:jc w:val="center"/>
              <w:rPr>
                <w:rFonts w:hint="eastAsia" w:ascii="宋体" w:hAnsi="宋体" w:eastAsia="宋体" w:cs="宋体"/>
                <w:color w:val="auto"/>
                <w:sz w:val="21"/>
                <w:lang w:eastAsia="zh-CN"/>
              </w:rPr>
            </w:pPr>
            <w:r>
              <w:rPr>
                <w:rFonts w:hint="eastAsia" w:ascii="宋体" w:hAnsi="宋体" w:eastAsia="宋体" w:cs="宋体"/>
                <w:color w:val="auto"/>
              </w:rPr>
              <w:t>资金来源</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z w:val="30"/>
              </w:rPr>
            </w:pPr>
            <w:r>
              <w:rPr>
                <w:rFonts w:hint="eastAsia" w:ascii="宋体" w:hAnsi="宋体" w:eastAsia="宋体" w:cs="宋体"/>
                <w:color w:val="auto"/>
                <w:spacing w:val="-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25" w:type="dxa"/>
            <w:vAlign w:val="center"/>
          </w:tcPr>
          <w:p>
            <w:pPr>
              <w:pStyle w:val="13"/>
              <w:jc w:val="center"/>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5</w:t>
            </w:r>
          </w:p>
        </w:tc>
        <w:tc>
          <w:tcPr>
            <w:tcW w:w="1397"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采购内容</w:t>
            </w:r>
          </w:p>
        </w:tc>
        <w:tc>
          <w:tcPr>
            <w:tcW w:w="7384" w:type="dxa"/>
            <w:vAlign w:val="center"/>
          </w:tcPr>
          <w:p>
            <w:pPr>
              <w:widowControl/>
              <w:spacing w:line="440" w:lineRule="exact"/>
              <w:jc w:val="left"/>
              <w:rPr>
                <w:rFonts w:hint="default" w:ascii="宋体" w:hAnsi="宋体" w:eastAsia="宋体" w:cs="宋体"/>
                <w:color w:val="auto"/>
                <w:sz w:val="22"/>
                <w:szCs w:val="22"/>
                <w:lang w:val="en-US" w:eastAsia="zh-CN" w:bidi="ar-SA"/>
              </w:rPr>
            </w:pPr>
            <w:r>
              <w:rPr>
                <w:rFonts w:hint="eastAsia" w:ascii="宋体" w:hAnsi="宋体" w:cs="宋体"/>
                <w:b w:val="0"/>
                <w:bCs w:val="0"/>
                <w:color w:val="auto"/>
                <w:kern w:val="0"/>
                <w:szCs w:val="21"/>
                <w:lang w:val="en-US" w:eastAsia="zh-CN"/>
              </w:rPr>
              <w:t>采购卫生间4台.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6</w:t>
            </w:r>
          </w:p>
        </w:tc>
        <w:tc>
          <w:tcPr>
            <w:tcW w:w="1397"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采购范围</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val="0"/>
                <w:bCs w:val="0"/>
                <w:color w:val="auto"/>
                <w:kern w:val="0"/>
                <w:szCs w:val="21"/>
                <w:lang w:val="en-US" w:eastAsia="zh-CN"/>
              </w:rPr>
            </w:pPr>
            <w:r>
              <w:rPr>
                <w:rFonts w:hint="eastAsia" w:hAnsi="宋体" w:cs="宋体"/>
                <w:color w:val="auto"/>
                <w:kern w:val="2"/>
                <w:sz w:val="22"/>
                <w:szCs w:val="22"/>
                <w:lang w:val="en-US" w:eastAsia="zh-CN" w:bidi="ar-SA"/>
              </w:rPr>
              <w:t>本项目所采购货物的供货、运输、装卸、安装调试、检测验收、售后服务、税费</w:t>
            </w:r>
            <w:r>
              <w:rPr>
                <w:rFonts w:hint="eastAsia" w:ascii="宋体" w:hAnsi="宋体" w:eastAsia="宋体" w:cs="宋体"/>
                <w:b w:val="0"/>
                <w:bCs w:val="0"/>
                <w:color w:val="auto"/>
                <w:kern w:val="0"/>
                <w:sz w:val="21"/>
                <w:szCs w:val="21"/>
                <w:lang w:val="en-US" w:eastAsia="zh-CN" w:bidi="ar-SA"/>
              </w:rPr>
              <w:t>、保险及其他一</w:t>
            </w:r>
            <w:r>
              <w:rPr>
                <w:rFonts w:hint="eastAsia" w:hAnsi="宋体" w:cs="宋体"/>
                <w:color w:val="auto"/>
                <w:kern w:val="2"/>
                <w:sz w:val="22"/>
                <w:szCs w:val="22"/>
                <w:lang w:val="en-US" w:eastAsia="zh-CN" w:bidi="ar-SA"/>
              </w:rPr>
              <w:t>切伴随服务等。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7</w:t>
            </w:r>
          </w:p>
        </w:tc>
        <w:tc>
          <w:tcPr>
            <w:tcW w:w="1397" w:type="dxa"/>
            <w:vAlign w:val="center"/>
          </w:tcPr>
          <w:p>
            <w:pPr>
              <w:pStyle w:val="13"/>
              <w:keepNext w:val="0"/>
              <w:keepLines w:val="0"/>
              <w:pageBreakBefore w:val="0"/>
              <w:kinsoku/>
              <w:wordWrap/>
              <w:overflowPunct/>
              <w:topLinePunct w:val="0"/>
              <w:bidi w:val="0"/>
              <w:adjustRightInd/>
              <w:snapToGrid/>
              <w:spacing w:line="320" w:lineRule="exact"/>
              <w:jc w:val="center"/>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采购预算</w:t>
            </w:r>
          </w:p>
          <w:p>
            <w:pPr>
              <w:pStyle w:val="13"/>
              <w:keepNext w:val="0"/>
              <w:keepLines w:val="0"/>
              <w:pageBreakBefore w:val="0"/>
              <w:kinsoku/>
              <w:wordWrap/>
              <w:overflowPunct/>
              <w:topLinePunct w:val="0"/>
              <w:bidi w:val="0"/>
              <w:adjustRightInd/>
              <w:snapToGrid/>
              <w:spacing w:line="320" w:lineRule="exact"/>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（最高限价）</w:t>
            </w:r>
          </w:p>
        </w:tc>
        <w:tc>
          <w:tcPr>
            <w:tcW w:w="7384" w:type="dxa"/>
            <w:vAlign w:val="center"/>
          </w:tcPr>
          <w:p>
            <w:pPr>
              <w:pStyle w:val="13"/>
              <w:keepNext w:val="0"/>
              <w:keepLines w:val="0"/>
              <w:pageBreakBefore w:val="0"/>
              <w:kinsoku/>
              <w:wordWrap/>
              <w:overflowPunct/>
              <w:topLinePunct w:val="0"/>
              <w:bidi w:val="0"/>
              <w:adjustRightInd/>
              <w:snapToGrid/>
              <w:spacing w:line="320" w:lineRule="exact"/>
              <w:jc w:val="left"/>
              <w:textAlignment w:val="auto"/>
              <w:rPr>
                <w:rFonts w:hint="eastAsia" w:ascii="宋体" w:hAnsi="宋体" w:eastAsia="宋体" w:cs="宋体"/>
                <w:b w:val="0"/>
                <w:bCs w:val="0"/>
                <w:color w:val="auto"/>
                <w:kern w:val="0"/>
                <w:szCs w:val="21"/>
                <w:lang w:val="en-US" w:eastAsia="zh-CN"/>
              </w:rPr>
            </w:pPr>
            <w:r>
              <w:rPr>
                <w:rFonts w:hint="eastAsia" w:hAnsi="宋体" w:cs="宋体"/>
                <w:b w:val="0"/>
                <w:bCs w:val="0"/>
                <w:color w:val="auto"/>
                <w:kern w:val="0"/>
                <w:szCs w:val="21"/>
                <w:lang w:val="en-US" w:eastAsia="zh-CN"/>
              </w:rPr>
              <w:t>1850000元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8</w:t>
            </w:r>
          </w:p>
        </w:tc>
        <w:tc>
          <w:tcPr>
            <w:tcW w:w="1397" w:type="dxa"/>
            <w:vAlign w:val="center"/>
          </w:tcPr>
          <w:p>
            <w:pPr>
              <w:pStyle w:val="13"/>
              <w:jc w:val="center"/>
              <w:rPr>
                <w:rFonts w:hint="eastAsia" w:ascii="宋体" w:hAnsi="宋体" w:eastAsia="宋体" w:cs="宋体"/>
                <w:color w:val="auto"/>
              </w:rPr>
            </w:pPr>
            <w:r>
              <w:rPr>
                <w:rFonts w:hint="eastAsia" w:ascii="宋体" w:hAnsi="宋体" w:eastAsia="宋体" w:cs="宋体"/>
                <w:color w:val="auto"/>
              </w:rPr>
              <w:t>供应商</w:t>
            </w:r>
          </w:p>
          <w:p>
            <w:pPr>
              <w:pStyle w:val="13"/>
              <w:jc w:val="center"/>
              <w:rPr>
                <w:rFonts w:hint="eastAsia" w:ascii="宋体" w:hAnsi="宋体" w:eastAsia="宋体" w:cs="宋体"/>
                <w:color w:val="auto"/>
                <w:sz w:val="30"/>
              </w:rPr>
            </w:pPr>
            <w:r>
              <w:rPr>
                <w:rFonts w:hint="eastAsia" w:ascii="宋体" w:hAnsi="宋体" w:eastAsia="宋体" w:cs="宋体"/>
                <w:color w:val="auto"/>
                <w:spacing w:val="-1"/>
              </w:rPr>
              <w:t>资格条件</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（1）供应商应</w:t>
            </w:r>
            <w:r>
              <w:rPr>
                <w:rFonts w:hint="eastAsia" w:ascii="宋体" w:hAnsi="宋体" w:eastAsia="宋体" w:cs="宋体"/>
                <w:b w:val="0"/>
                <w:bCs w:val="0"/>
                <w:color w:val="auto"/>
                <w:kern w:val="0"/>
                <w:szCs w:val="21"/>
                <w:lang w:eastAsia="zh-CN"/>
              </w:rPr>
              <w:t>满足《中华人民共和国政府采购法》第二十二条规定</w:t>
            </w:r>
            <w:r>
              <w:rPr>
                <w:rFonts w:hint="eastAsia" w:ascii="宋体" w:hAnsi="宋体" w:eastAsia="宋体" w:cs="宋体"/>
                <w:color w:val="auto"/>
                <w:spacing w:val="-1"/>
              </w:rPr>
              <w:t>； </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（2）</w:t>
            </w:r>
            <w:r>
              <w:rPr>
                <w:rFonts w:hint="eastAsia" w:ascii="宋体" w:hAnsi="宋体" w:eastAsia="宋体" w:cs="宋体"/>
                <w:b w:val="0"/>
                <w:bCs w:val="0"/>
                <w:color w:val="auto"/>
                <w:kern w:val="0"/>
                <w:szCs w:val="21"/>
                <w:lang w:eastAsia="zh-CN"/>
              </w:rPr>
              <w:t>供应商须是中华人民共和国境内合法注册，能独立承担民事责任</w:t>
            </w:r>
            <w:r>
              <w:rPr>
                <w:rFonts w:hint="eastAsia" w:ascii="宋体" w:hAnsi="宋体" w:eastAsia="宋体" w:cs="宋体"/>
                <w:color w:val="auto"/>
                <w:spacing w:val="-1"/>
                <w:lang w:val="en-US" w:eastAsia="zh-CN"/>
              </w:rPr>
              <w:t>的能力</w:t>
            </w:r>
            <w:r>
              <w:rPr>
                <w:rFonts w:hint="eastAsia" w:ascii="宋体" w:hAnsi="宋体" w:eastAsia="宋体" w:cs="宋体"/>
                <w:color w:val="auto"/>
                <w:spacing w:val="-1"/>
              </w:rPr>
              <w:t>；</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lang w:val="en-US" w:eastAsia="zh-CN"/>
              </w:rPr>
              <w:t>（3）具有履行合同所必需的专业技术能力，并在人员、技术上具有组织供货和服务的能力；</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w:t>
            </w:r>
            <w:r>
              <w:rPr>
                <w:rFonts w:hint="eastAsia" w:ascii="宋体" w:hAnsi="宋体" w:eastAsia="宋体" w:cs="宋体"/>
                <w:color w:val="auto"/>
                <w:spacing w:val="-1"/>
                <w:lang w:val="en-US" w:eastAsia="zh-CN"/>
              </w:rPr>
              <w:t>4</w:t>
            </w:r>
            <w:r>
              <w:rPr>
                <w:rFonts w:hint="eastAsia" w:ascii="宋体" w:hAnsi="宋体" w:eastAsia="宋体" w:cs="宋体"/>
                <w:color w:val="auto"/>
                <w:spacing w:val="-1"/>
              </w:rPr>
              <w:t>）供应商须具有良好的信誉，未被“信用中国”（www.creditchina.gov.cn）、中国政府采购网（www.ccgp.gov.cn）列入失信被执行人、重大税收违法案件当事人名单、政府采购严重违法失信行为记录名单;</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w:t>
            </w:r>
            <w:r>
              <w:rPr>
                <w:rFonts w:hint="eastAsia" w:ascii="宋体" w:hAnsi="宋体" w:eastAsia="宋体" w:cs="宋体"/>
                <w:color w:val="auto"/>
                <w:spacing w:val="-1"/>
                <w:lang w:val="en-US" w:eastAsia="zh-CN"/>
              </w:rPr>
              <w:t>5</w:t>
            </w:r>
            <w:r>
              <w:rPr>
                <w:rFonts w:hint="eastAsia" w:ascii="宋体" w:hAnsi="宋体" w:eastAsia="宋体" w:cs="宋体"/>
                <w:color w:val="auto"/>
                <w:spacing w:val="-1"/>
              </w:rPr>
              <w:t>）法定代表人或者负责人为同一人或者存在控股、管理关系的两个以上供应商，不得参加同一项目的投标；</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w:t>
            </w:r>
            <w:r>
              <w:rPr>
                <w:rFonts w:hint="eastAsia" w:ascii="宋体" w:hAnsi="宋体" w:eastAsia="宋体" w:cs="宋体"/>
                <w:color w:val="auto"/>
                <w:spacing w:val="-1"/>
                <w:lang w:val="en-US" w:eastAsia="zh-CN"/>
              </w:rPr>
              <w:t>6</w:t>
            </w:r>
            <w:r>
              <w:rPr>
                <w:rFonts w:hint="eastAsia" w:ascii="宋体" w:hAnsi="宋体" w:eastAsia="宋体" w:cs="宋体"/>
                <w:color w:val="auto"/>
                <w:spacing w:val="-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9</w:t>
            </w:r>
          </w:p>
        </w:tc>
        <w:tc>
          <w:tcPr>
            <w:tcW w:w="1397" w:type="dxa"/>
            <w:vAlign w:val="center"/>
          </w:tcPr>
          <w:p>
            <w:pPr>
              <w:pStyle w:val="13"/>
              <w:jc w:val="center"/>
              <w:rPr>
                <w:rFonts w:hint="eastAsia" w:ascii="宋体" w:hAnsi="宋体" w:eastAsia="宋体" w:cs="宋体"/>
                <w:color w:val="auto"/>
                <w:sz w:val="30"/>
              </w:rPr>
            </w:pPr>
            <w:r>
              <w:rPr>
                <w:rFonts w:hint="eastAsia" w:ascii="宋体" w:hAnsi="宋体" w:eastAsia="宋体" w:cs="宋体"/>
                <w:color w:val="auto"/>
                <w:spacing w:val="-1"/>
              </w:rPr>
              <w:t>是否允许联合体投标</w:t>
            </w:r>
          </w:p>
        </w:tc>
        <w:tc>
          <w:tcPr>
            <w:tcW w:w="7384" w:type="dxa"/>
            <w:vAlign w:val="center"/>
          </w:tcPr>
          <w:p>
            <w:pPr>
              <w:pStyle w:val="53"/>
              <w:keepNext w:val="0"/>
              <w:keepLines w:val="0"/>
              <w:pageBreakBefore w:val="0"/>
              <w:kinsoku/>
              <w:wordWrap/>
              <w:overflowPunct/>
              <w:topLinePunct w:val="0"/>
              <w:autoSpaceDE w:val="0"/>
              <w:autoSpaceDN w:val="0"/>
              <w:bidi w:val="0"/>
              <w:adjustRightInd/>
              <w:snapToGrid/>
              <w:spacing w:before="0" w:after="0" w:line="320" w:lineRule="exact"/>
              <w:jc w:val="left"/>
              <w:textAlignment w:val="auto"/>
              <w:rPr>
                <w:rFonts w:hint="eastAsia" w:ascii="宋体" w:hAnsi="宋体" w:eastAsia="宋体" w:cs="宋体"/>
                <w:color w:val="auto"/>
                <w:sz w:val="21"/>
                <w:lang w:eastAsia="zh-CN"/>
              </w:rPr>
            </w:pPr>
            <w:r>
              <w:rPr>
                <w:rFonts w:hint="eastAsia" w:ascii="宋体" w:hAnsi="宋体" w:eastAsia="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10</w:t>
            </w:r>
          </w:p>
        </w:tc>
        <w:tc>
          <w:tcPr>
            <w:tcW w:w="1397" w:type="dxa"/>
            <w:vAlign w:val="center"/>
          </w:tcPr>
          <w:p>
            <w:pPr>
              <w:pStyle w:val="13"/>
              <w:jc w:val="center"/>
              <w:rPr>
                <w:rFonts w:hint="eastAsia" w:ascii="宋体" w:hAnsi="宋体" w:eastAsia="宋体" w:cs="宋体"/>
                <w:color w:val="auto"/>
                <w:spacing w:val="-1"/>
                <w:lang w:val="en-US" w:eastAsia="zh-CN"/>
              </w:rPr>
            </w:pPr>
            <w:r>
              <w:rPr>
                <w:rFonts w:hint="eastAsia" w:ascii="宋体" w:hAnsi="宋体" w:eastAsia="宋体" w:cs="宋体"/>
                <w:color w:val="auto"/>
                <w:spacing w:val="-1"/>
              </w:rPr>
              <w:t>交货期</w:t>
            </w:r>
            <w:r>
              <w:rPr>
                <w:rFonts w:hint="eastAsia" w:ascii="宋体" w:hAnsi="宋体" w:eastAsia="宋体" w:cs="宋体"/>
                <w:color w:val="auto"/>
                <w:spacing w:val="-1"/>
                <w:lang w:val="en-US" w:eastAsia="zh-CN"/>
              </w:rPr>
              <w:t>及质保期</w:t>
            </w:r>
          </w:p>
        </w:tc>
        <w:tc>
          <w:tcPr>
            <w:tcW w:w="7384" w:type="dxa"/>
            <w:vAlign w:val="center"/>
          </w:tcPr>
          <w:p>
            <w:pPr>
              <w:pStyle w:val="13"/>
              <w:jc w:val="left"/>
              <w:rPr>
                <w:rFonts w:hint="eastAsia" w:ascii="宋体" w:hAnsi="宋体" w:eastAsia="宋体" w:cs="宋体"/>
                <w:color w:val="auto"/>
                <w:spacing w:val="-1"/>
                <w:lang w:val="en-US" w:eastAsia="zh-CN"/>
              </w:rPr>
            </w:pPr>
            <w:r>
              <w:rPr>
                <w:rFonts w:hint="eastAsia" w:ascii="宋体" w:hAnsi="宋体" w:eastAsia="宋体" w:cs="宋体"/>
                <w:color w:val="auto"/>
                <w:spacing w:val="-1"/>
                <w:lang w:val="en-US" w:eastAsia="zh-CN"/>
              </w:rPr>
              <w:t>签订合同后30天内完成供货。</w:t>
            </w:r>
          </w:p>
          <w:p>
            <w:pPr>
              <w:pStyle w:val="13"/>
              <w:jc w:val="left"/>
              <w:rPr>
                <w:rFonts w:hint="eastAsia" w:ascii="宋体" w:hAnsi="宋体" w:eastAsia="宋体" w:cs="宋体"/>
                <w:color w:val="auto"/>
                <w:spacing w:val="-1"/>
                <w:lang w:val="en-US" w:eastAsia="zh-CN"/>
              </w:rPr>
            </w:pPr>
            <w:r>
              <w:rPr>
                <w:rFonts w:hint="eastAsia" w:ascii="宋体" w:hAnsi="宋体" w:eastAsia="宋体" w:cs="宋体"/>
                <w:color w:val="auto"/>
                <w:spacing w:val="-1"/>
                <w:lang w:val="en-US" w:eastAsia="zh-CN"/>
              </w:rPr>
              <w:t>质保期：</w:t>
            </w:r>
            <w:r>
              <w:rPr>
                <w:rFonts w:hint="eastAsia" w:hAnsi="宋体" w:cs="宋体"/>
                <w:color w:val="auto"/>
                <w:spacing w:val="-1"/>
                <w:lang w:val="en-US" w:eastAsia="zh-CN"/>
              </w:rPr>
              <w:t>1</w:t>
            </w:r>
            <w:r>
              <w:rPr>
                <w:rFonts w:hint="eastAsia" w:ascii="宋体" w:hAnsi="宋体" w:eastAsia="宋体" w:cs="宋体"/>
                <w:color w:val="auto"/>
                <w:spacing w:val="-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11</w:t>
            </w:r>
          </w:p>
        </w:tc>
        <w:tc>
          <w:tcPr>
            <w:tcW w:w="1397"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付款方式</w:t>
            </w:r>
          </w:p>
        </w:tc>
        <w:tc>
          <w:tcPr>
            <w:tcW w:w="7384" w:type="dxa"/>
            <w:vAlign w:val="center"/>
          </w:tcPr>
          <w:p>
            <w:pPr>
              <w:pStyle w:val="13"/>
              <w:jc w:val="left"/>
              <w:rPr>
                <w:rFonts w:hint="eastAsia" w:ascii="宋体" w:hAnsi="宋体" w:eastAsia="宋体" w:cs="宋体"/>
                <w:color w:val="auto"/>
                <w:spacing w:val="-1"/>
                <w:lang w:val="en-US" w:eastAsia="zh-CN"/>
              </w:rPr>
            </w:pPr>
            <w:r>
              <w:rPr>
                <w:rFonts w:hint="eastAsia" w:ascii="宋体" w:hAnsi="宋体" w:eastAsia="宋体" w:cs="宋体"/>
                <w:color w:val="auto"/>
                <w:spacing w:val="-1"/>
                <w:lang w:val="en-US" w:eastAsia="zh-CN"/>
              </w:rPr>
              <w:t>合同签订发票提供后付合同价的30%，收到货后支付50%，验收合格后支付至结算款100%.备注：最终付款方式以签订合同为准</w:t>
            </w:r>
            <w:r>
              <w:rPr>
                <w:rFonts w:hint="eastAsia" w:hAnsi="宋体" w:cs="宋体"/>
                <w:color w:val="auto"/>
                <w:spacing w:val="-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12</w:t>
            </w:r>
          </w:p>
        </w:tc>
        <w:tc>
          <w:tcPr>
            <w:tcW w:w="1397" w:type="dxa"/>
            <w:vAlign w:val="center"/>
          </w:tcPr>
          <w:p>
            <w:pPr>
              <w:pStyle w:val="13"/>
              <w:jc w:val="center"/>
              <w:rPr>
                <w:rFonts w:hint="default" w:ascii="宋体" w:hAnsi="宋体" w:eastAsia="宋体" w:cs="宋体"/>
                <w:color w:val="auto"/>
                <w:sz w:val="30"/>
                <w:lang w:val="en-US" w:eastAsia="zh-CN"/>
              </w:rPr>
            </w:pPr>
            <w:r>
              <w:rPr>
                <w:rFonts w:hint="eastAsia" w:ascii="宋体" w:hAnsi="宋体" w:eastAsia="宋体" w:cs="宋体"/>
                <w:color w:val="auto"/>
              </w:rPr>
              <w:t>磋商保证金</w:t>
            </w:r>
            <w:r>
              <w:rPr>
                <w:rFonts w:hint="eastAsia" w:hAnsi="宋体" w:cs="宋体"/>
                <w:color w:val="auto"/>
                <w:lang w:val="en-US" w:eastAsia="zh-CN"/>
              </w:rPr>
              <w:t>缴纳账号</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bCs/>
                <w:color w:val="auto"/>
                <w:spacing w:val="-1"/>
              </w:rPr>
              <w:t>本项目的磋商保证金为人民币：</w:t>
            </w:r>
            <w:r>
              <w:rPr>
                <w:rFonts w:hint="eastAsia" w:hAnsi="宋体" w:cs="宋体"/>
                <w:b/>
                <w:bCs/>
                <w:color w:val="auto"/>
                <w:spacing w:val="-1"/>
                <w:lang w:val="en-US" w:eastAsia="zh-CN"/>
              </w:rPr>
              <w:t>30000元（叁万元整）</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spacing w:val="-1"/>
              </w:rPr>
            </w:pPr>
            <w:r>
              <w:rPr>
                <w:rFonts w:hint="eastAsia" w:ascii="宋体" w:hAnsi="宋体" w:eastAsia="宋体" w:cs="宋体"/>
                <w:b/>
                <w:bCs/>
                <w:color w:val="auto"/>
                <w:spacing w:val="-1"/>
              </w:rPr>
              <w:t>磋商保证金到账截止时间：同磋商截止时间。</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spacing w:val="-1"/>
              </w:rPr>
            </w:pPr>
            <w:r>
              <w:rPr>
                <w:rFonts w:hint="eastAsia" w:ascii="宋体" w:hAnsi="宋体" w:eastAsia="宋体" w:cs="宋体"/>
                <w:b/>
                <w:bCs/>
                <w:color w:val="auto"/>
                <w:spacing w:val="-1"/>
              </w:rPr>
              <w:t>提交方式为从供应商基本账户以电汇、网银等非现金形式提交。汇款需注明投标项目名称。账户信息：</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spacing w:val="-1"/>
                <w:lang w:eastAsia="zh-CN"/>
              </w:rPr>
            </w:pPr>
            <w:r>
              <w:rPr>
                <w:rFonts w:hint="eastAsia" w:ascii="宋体" w:hAnsi="宋体" w:eastAsia="宋体" w:cs="宋体"/>
                <w:b/>
                <w:bCs/>
                <w:color w:val="auto"/>
                <w:spacing w:val="-1"/>
              </w:rPr>
              <w:t>单位名称：</w:t>
            </w:r>
            <w:r>
              <w:rPr>
                <w:rFonts w:hint="eastAsia" w:hAnsi="宋体" w:cs="宋体"/>
                <w:b/>
                <w:bCs/>
                <w:color w:val="auto"/>
                <w:spacing w:val="-1"/>
                <w:lang w:eastAsia="zh-CN"/>
              </w:rPr>
              <w:t>东信工程项目管理有限公司</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spacing w:val="-1"/>
              </w:rPr>
            </w:pPr>
            <w:r>
              <w:rPr>
                <w:rFonts w:hint="eastAsia" w:ascii="宋体" w:hAnsi="宋体" w:eastAsia="宋体" w:cs="宋体"/>
                <w:b/>
                <w:bCs/>
                <w:color w:val="auto"/>
                <w:spacing w:val="-1"/>
              </w:rPr>
              <w:t>开开户银行：中国工商银行股份有限公司库尔勒香梨大道支行；</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spacing w:val="-1"/>
              </w:rPr>
            </w:pPr>
            <w:r>
              <w:rPr>
                <w:rFonts w:hint="eastAsia" w:ascii="宋体" w:hAnsi="宋体" w:eastAsia="宋体" w:cs="宋体"/>
                <w:b/>
                <w:bCs/>
                <w:color w:val="auto"/>
                <w:spacing w:val="-1"/>
              </w:rPr>
              <w:t>投标保证金账号：3010029109200110282；</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spacing w:val="-1"/>
              </w:rPr>
            </w:pPr>
            <w:r>
              <w:rPr>
                <w:rFonts w:hint="eastAsia" w:ascii="宋体" w:hAnsi="宋体" w:eastAsia="宋体" w:cs="宋体"/>
                <w:b/>
                <w:bCs/>
                <w:color w:val="auto"/>
                <w:spacing w:val="-1"/>
              </w:rPr>
              <w:t>行号：102000000216；</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rPr>
            </w:pPr>
            <w:r>
              <w:rPr>
                <w:rFonts w:hint="eastAsia" w:ascii="宋体" w:hAnsi="宋体" w:eastAsia="宋体" w:cs="宋体"/>
                <w:b/>
                <w:bCs/>
                <w:color w:val="auto"/>
              </w:rPr>
              <w:t>投标保证金交付截止时间与投标截止时间一致</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rPr>
            </w:pPr>
            <w:r>
              <w:rPr>
                <w:rFonts w:hint="eastAsia" w:ascii="宋体" w:hAnsi="宋体" w:eastAsia="宋体" w:cs="宋体"/>
                <w:b/>
                <w:bCs/>
                <w:color w:val="auto"/>
              </w:rPr>
              <w:t>若投标人未按上述规定交纳投标保证金的， 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13</w:t>
            </w:r>
          </w:p>
        </w:tc>
        <w:tc>
          <w:tcPr>
            <w:tcW w:w="1397" w:type="dxa"/>
            <w:vAlign w:val="center"/>
          </w:tcPr>
          <w:p>
            <w:pPr>
              <w:pStyle w:val="13"/>
              <w:jc w:val="center"/>
              <w:rPr>
                <w:rFonts w:hint="eastAsia" w:ascii="宋体" w:hAnsi="宋体" w:eastAsia="宋体" w:cs="宋体"/>
                <w:color w:val="auto"/>
                <w:sz w:val="30"/>
              </w:rPr>
            </w:pPr>
            <w:r>
              <w:rPr>
                <w:rFonts w:hint="eastAsia" w:ascii="宋体" w:hAnsi="宋体" w:eastAsia="宋体" w:cs="宋体"/>
                <w:color w:val="auto"/>
                <w:spacing w:val="-1"/>
              </w:rPr>
              <w:t>首次递交竞争性磋商响应文件截止时间及磋商地点</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（1）递交响应文件截止时间:</w:t>
            </w:r>
            <w:r>
              <w:rPr>
                <w:rFonts w:hint="eastAsia" w:ascii="宋体" w:hAnsi="宋体" w:eastAsia="宋体" w:cs="宋体"/>
                <w:b/>
                <w:color w:val="auto"/>
                <w:spacing w:val="-1"/>
              </w:rPr>
              <w:t xml:space="preserve"> </w:t>
            </w:r>
            <w:r>
              <w:rPr>
                <w:rFonts w:hint="eastAsia" w:hAnsi="宋体" w:cs="宋体"/>
                <w:b/>
                <w:bCs/>
                <w:color w:val="auto"/>
                <w:kern w:val="0"/>
                <w:szCs w:val="21"/>
                <w:highlight w:val="none"/>
                <w:u w:val="single"/>
                <w:lang w:val="en-US" w:eastAsia="zh-CN"/>
              </w:rPr>
              <w:t>2022年8月29日 10点30分</w:t>
            </w:r>
            <w:r>
              <w:rPr>
                <w:rFonts w:hint="eastAsia" w:ascii="宋体" w:hAnsi="宋体" w:eastAsia="宋体" w:cs="宋体"/>
                <w:b/>
                <w:color w:val="auto"/>
                <w:spacing w:val="-1"/>
              </w:rPr>
              <w:t>（北京时间)</w:t>
            </w:r>
            <w:r>
              <w:rPr>
                <w:rFonts w:hint="eastAsia" w:ascii="宋体" w:hAnsi="宋体" w:eastAsia="宋体" w:cs="宋体"/>
                <w:color w:val="auto"/>
                <w:spacing w:val="-1"/>
              </w:rPr>
              <w:t xml:space="preserve">，逾期送达恕不接受。  </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（2）提交响应文件地点: 政采云线上开标（www.zcygov.com）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14</w:t>
            </w:r>
          </w:p>
        </w:tc>
        <w:tc>
          <w:tcPr>
            <w:tcW w:w="1397" w:type="dxa"/>
            <w:vAlign w:val="center"/>
          </w:tcPr>
          <w:p>
            <w:pPr>
              <w:pStyle w:val="13"/>
              <w:jc w:val="center"/>
              <w:rPr>
                <w:rFonts w:hint="eastAsia" w:ascii="宋体" w:hAnsi="宋体" w:eastAsia="宋体" w:cs="宋体"/>
                <w:color w:val="auto"/>
                <w:sz w:val="30"/>
              </w:rPr>
            </w:pPr>
            <w:r>
              <w:rPr>
                <w:rFonts w:hint="eastAsia" w:ascii="宋体" w:hAnsi="宋体" w:eastAsia="宋体" w:cs="宋体"/>
                <w:color w:val="auto"/>
                <w:spacing w:val="-1"/>
              </w:rPr>
              <w:t>项目现场勘察</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z w:val="30"/>
              </w:rPr>
            </w:pPr>
            <w:r>
              <w:rPr>
                <w:rFonts w:hint="eastAsia" w:ascii="宋体" w:hAnsi="宋体" w:eastAsia="宋体" w:cs="宋体"/>
                <w:color w:val="auto"/>
                <w:spacing w:val="-1"/>
              </w:rPr>
              <w:t>不统一组织，自行踏勘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15</w:t>
            </w:r>
          </w:p>
        </w:tc>
        <w:tc>
          <w:tcPr>
            <w:tcW w:w="1397" w:type="dxa"/>
            <w:vAlign w:val="center"/>
          </w:tcPr>
          <w:p>
            <w:pPr>
              <w:pStyle w:val="13"/>
              <w:jc w:val="center"/>
              <w:rPr>
                <w:rFonts w:hint="eastAsia" w:ascii="宋体" w:hAnsi="宋体" w:eastAsia="宋体" w:cs="宋体"/>
                <w:color w:val="auto"/>
                <w:sz w:val="30"/>
              </w:rPr>
            </w:pPr>
            <w:r>
              <w:rPr>
                <w:rFonts w:hint="eastAsia" w:ascii="宋体" w:hAnsi="宋体" w:eastAsia="宋体" w:cs="宋体"/>
                <w:color w:val="auto"/>
                <w:spacing w:val="-1"/>
                <w:lang w:val="en-US" w:eastAsia="zh-CN"/>
              </w:rPr>
              <w:t>投标有</w:t>
            </w:r>
            <w:r>
              <w:rPr>
                <w:rFonts w:hint="eastAsia" w:ascii="宋体" w:hAnsi="宋体" w:eastAsia="宋体" w:cs="宋体"/>
                <w:color w:val="auto"/>
                <w:spacing w:val="-1"/>
              </w:rPr>
              <w:t>效期</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z w:val="30"/>
              </w:rPr>
            </w:pPr>
            <w:r>
              <w:rPr>
                <w:rFonts w:hint="eastAsia" w:ascii="宋体" w:hAnsi="宋体" w:eastAsia="宋体" w:cs="宋体"/>
                <w:color w:val="auto"/>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16</w:t>
            </w:r>
          </w:p>
        </w:tc>
        <w:tc>
          <w:tcPr>
            <w:tcW w:w="1397" w:type="dxa"/>
            <w:vAlign w:val="center"/>
          </w:tcPr>
          <w:p>
            <w:pPr>
              <w:pStyle w:val="13"/>
              <w:jc w:val="center"/>
              <w:rPr>
                <w:rFonts w:hint="eastAsia" w:ascii="宋体" w:hAnsi="宋体" w:eastAsia="宋体" w:cs="宋体"/>
                <w:color w:val="auto"/>
                <w:spacing w:val="-1"/>
              </w:rPr>
            </w:pPr>
            <w:r>
              <w:rPr>
                <w:rFonts w:hint="eastAsia" w:ascii="宋体" w:hAnsi="宋体" w:eastAsia="宋体" w:cs="宋体"/>
                <w:color w:val="auto"/>
                <w:spacing w:val="-1"/>
              </w:rPr>
              <w:t>投标文件的签字和盖章要求：</w:t>
            </w:r>
          </w:p>
          <w:p>
            <w:pPr>
              <w:pStyle w:val="13"/>
              <w:jc w:val="center"/>
              <w:rPr>
                <w:rFonts w:hint="eastAsia" w:ascii="宋体" w:hAnsi="宋体" w:eastAsia="宋体" w:cs="宋体"/>
                <w:color w:val="auto"/>
                <w:spacing w:val="-1"/>
              </w:rPr>
            </w:pP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(1)所有要求投标人盖章的地方，盖投标人(法定名称)公章；</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(2)所有要求法定代表人签字或盖章的地方，由法定代表人签字或盖法定代表人私人印章；</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pacing w:val="-1"/>
              </w:rPr>
            </w:pPr>
            <w:r>
              <w:rPr>
                <w:rFonts w:hint="eastAsia" w:ascii="宋体" w:hAnsi="宋体" w:eastAsia="宋体" w:cs="宋体"/>
                <w:color w:val="auto"/>
                <w:spacing w:val="-1"/>
              </w:rPr>
              <w:t>(3)所有要求被授权人签字的地方，由被授权人签字(盖章无效)。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5" w:type="dxa"/>
            <w:vAlign w:val="center"/>
          </w:tcPr>
          <w:p>
            <w:pPr>
              <w:pStyle w:val="13"/>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17</w:t>
            </w:r>
          </w:p>
        </w:tc>
        <w:tc>
          <w:tcPr>
            <w:tcW w:w="1397" w:type="dxa"/>
            <w:vAlign w:val="center"/>
          </w:tcPr>
          <w:p>
            <w:pPr>
              <w:pStyle w:val="13"/>
              <w:jc w:val="center"/>
              <w:rPr>
                <w:rFonts w:hint="eastAsia" w:ascii="宋体" w:hAnsi="宋体" w:eastAsia="宋体" w:cs="宋体"/>
                <w:b/>
                <w:bCs/>
                <w:color w:val="auto"/>
                <w:spacing w:val="-1"/>
                <w:lang w:val="en-US" w:eastAsia="zh-CN"/>
              </w:rPr>
            </w:pPr>
            <w:r>
              <w:rPr>
                <w:rFonts w:hint="eastAsia" w:ascii="宋体" w:hAnsi="宋体" w:eastAsia="宋体" w:cs="宋体"/>
                <w:b/>
                <w:bCs/>
                <w:color w:val="auto"/>
                <w:kern w:val="0"/>
                <w:lang w:val="en-US" w:eastAsia="zh-CN"/>
              </w:rPr>
              <w:t>纸质版投标文件要求</w:t>
            </w:r>
          </w:p>
        </w:tc>
        <w:tc>
          <w:tcPr>
            <w:tcW w:w="7384"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cs/>
                <w:lang w:val="en-US" w:eastAsia="zh-CN"/>
              </w:rPr>
              <w:t>1</w:t>
            </w:r>
            <w:r>
              <w:rPr>
                <w:rFonts w:hint="eastAsia" w:ascii="宋体" w:hAnsi="宋体" w:eastAsia="宋体" w:cs="宋体"/>
                <w:b/>
                <w:bCs/>
                <w:color w:val="auto"/>
                <w:sz w:val="21"/>
                <w:szCs w:val="21"/>
                <w:lang w:val="en-US" w:eastAsia="zh-CN"/>
              </w:rPr>
              <w:t>、纸质版投标文件</w:t>
            </w:r>
            <w:r>
              <w:rPr>
                <w:rFonts w:hint="eastAsia" w:ascii="宋体" w:hAnsi="宋体" w:cs="宋体"/>
                <w:b/>
                <w:bCs/>
                <w:color w:val="auto"/>
                <w:sz w:val="21"/>
                <w:szCs w:val="21"/>
                <w:lang w:val="en-US" w:eastAsia="zh-CN"/>
              </w:rPr>
              <w:t>投标截止前</w:t>
            </w:r>
            <w:r>
              <w:rPr>
                <w:rFonts w:hint="eastAsia" w:ascii="宋体" w:hAnsi="宋体" w:eastAsia="宋体" w:cs="宋体"/>
                <w:b/>
                <w:bCs/>
                <w:color w:val="auto"/>
                <w:sz w:val="21"/>
                <w:szCs w:val="21"/>
                <w:lang w:val="en-US" w:eastAsia="zh-CN"/>
              </w:rPr>
              <w:t>密封完整递交至</w:t>
            </w:r>
            <w:r>
              <w:rPr>
                <w:rFonts w:hint="eastAsia" w:ascii="宋体" w:hAnsi="宋体" w:cs="宋体"/>
                <w:b/>
                <w:bCs/>
                <w:color w:val="auto"/>
                <w:sz w:val="21"/>
                <w:szCs w:val="21"/>
                <w:lang w:val="en-US" w:eastAsia="zh-CN"/>
              </w:rPr>
              <w:t>库尔勒市人民东路万锦苑交通银行4楼405室</w:t>
            </w:r>
            <w:r>
              <w:rPr>
                <w:rFonts w:hint="eastAsia" w:ascii="宋体" w:hAnsi="宋体" w:eastAsia="宋体" w:cs="宋体"/>
                <w:b/>
                <w:bCs/>
                <w:color w:val="auto"/>
                <w:sz w:val="21"/>
                <w:szCs w:val="21"/>
                <w:lang w:val="en-US" w:eastAsia="zh-CN"/>
              </w:rPr>
              <w:t>，正本1份，副本</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份；正本和副本如有不一致之处，以正本为准；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2、须与上传政采云电子版投标文件内容一致，纸质投标文件不得采用活页胶装，需留存备案将一律不予退还。</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sz w:val="21"/>
                <w:szCs w:val="21"/>
                <w:lang w:val="en-US" w:eastAsia="zh-CN"/>
              </w:rPr>
              <w:t>纸质版标书邮寄地址及收件人：库尔勒市人民东路万锦苑交通银行4楼405室</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2"/>
                <w:sz w:val="21"/>
                <w:szCs w:val="21"/>
                <w:lang w:val="en-US" w:eastAsia="zh-CN" w:bidi="ar-SA"/>
              </w:rPr>
              <w:t>备注：本项目以电子投标文件为准，纸质版投标文件只用于档案存档使用，如遇特殊情况必要时或可能需要查阅纸质版投标文件。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 xml:space="preserve"> 18</w:t>
            </w:r>
          </w:p>
        </w:tc>
        <w:tc>
          <w:tcPr>
            <w:tcW w:w="1397" w:type="dxa"/>
            <w:vAlign w:val="center"/>
          </w:tcPr>
          <w:p>
            <w:pPr>
              <w:pStyle w:val="13"/>
              <w:spacing w:line="440" w:lineRule="exact"/>
              <w:jc w:val="center"/>
              <w:rPr>
                <w:rFonts w:hint="eastAsia" w:ascii="宋体" w:hAnsi="宋体" w:eastAsia="宋体" w:cs="宋体"/>
                <w:color w:val="auto"/>
              </w:rPr>
            </w:pPr>
            <w:r>
              <w:rPr>
                <w:rFonts w:hint="eastAsia" w:ascii="宋体" w:hAnsi="宋体" w:eastAsia="宋体" w:cs="宋体"/>
                <w:color w:val="auto"/>
              </w:rPr>
              <w:t>样品</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rPr>
            </w:pPr>
            <w:r>
              <w:rPr>
                <w:rFonts w:hint="eastAsia" w:ascii="宋体" w:hAnsi="宋体" w:eastAsia="宋体" w:cs="宋体"/>
                <w:color w:val="auto"/>
              </w:rPr>
              <w:sym w:font="Wingdings" w:char="00A8"/>
            </w:r>
            <w:r>
              <w:rPr>
                <w:rFonts w:hint="eastAsia" w:ascii="宋体" w:hAnsi="宋体" w:eastAsia="宋体" w:cs="宋体"/>
                <w:color w:val="auto"/>
              </w:rPr>
              <w:t>提供</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ind w:firstLine="210" w:firstLineChars="1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 xml:space="preserve"> 19</w:t>
            </w:r>
          </w:p>
        </w:tc>
        <w:tc>
          <w:tcPr>
            <w:tcW w:w="1397" w:type="dxa"/>
            <w:vAlign w:val="center"/>
          </w:tcPr>
          <w:p>
            <w:pPr>
              <w:pStyle w:val="13"/>
              <w:spacing w:line="440" w:lineRule="exact"/>
              <w:jc w:val="left"/>
              <w:rPr>
                <w:rFonts w:hint="eastAsia" w:ascii="宋体" w:hAnsi="宋体" w:eastAsia="宋体" w:cs="宋体"/>
                <w:color w:val="auto"/>
              </w:rPr>
            </w:pPr>
            <w:r>
              <w:rPr>
                <w:rFonts w:hint="eastAsia" w:ascii="宋体" w:hAnsi="宋体" w:eastAsia="宋体" w:cs="宋体"/>
                <w:color w:val="auto"/>
              </w:rPr>
              <w:t>履约保证金</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□要求提供：</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中标人与采购人签订合同前，向采购人缴纳合同价款的</w:t>
            </w:r>
            <w:r>
              <w:rPr>
                <w:rFonts w:hint="eastAsia" w:ascii="宋体" w:hAnsi="宋体" w:eastAsia="宋体" w:cs="宋体"/>
                <w:color w:val="auto"/>
                <w:kern w:val="0"/>
                <w:lang w:val="en-US" w:eastAsia="zh-CN"/>
              </w:rPr>
              <w:t>10</w:t>
            </w:r>
            <w:r>
              <w:rPr>
                <w:rFonts w:hint="eastAsia" w:ascii="宋体" w:hAnsi="宋体" w:eastAsia="宋体" w:cs="宋体"/>
                <w:color w:val="auto"/>
                <w:kern w:val="0"/>
              </w:rPr>
              <w:t>%的履约保证金。如投标人拒绝提交履约保证金，视为放弃中标资格，应承担违约责任，投标保证金将全部没收。</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rPr>
            </w:pPr>
            <w:r>
              <w:rPr>
                <w:rFonts w:hint="eastAsia" w:ascii="宋体" w:hAnsi="宋体" w:eastAsia="宋体" w:cs="宋体"/>
                <w:color w:val="auto"/>
                <w:kern w:val="0"/>
              </w:rPr>
              <w:fldChar w:fldCharType="begin"/>
            </w:r>
            <w:r>
              <w:rPr>
                <w:rFonts w:hint="eastAsia" w:ascii="宋体" w:hAnsi="宋体" w:eastAsia="宋体" w:cs="宋体"/>
                <w:color w:val="auto"/>
                <w:kern w:val="0"/>
              </w:rPr>
              <w:instrText xml:space="preserve"> eq \o\ac(□,√)</w:instrText>
            </w:r>
            <w:r>
              <w:rPr>
                <w:rFonts w:hint="eastAsia" w:ascii="宋体" w:hAnsi="宋体" w:eastAsia="宋体" w:cs="宋体"/>
                <w:color w:val="auto"/>
                <w:kern w:val="0"/>
              </w:rPr>
              <w:fldChar w:fldCharType="end"/>
            </w:r>
            <w:r>
              <w:rPr>
                <w:rFonts w:hint="eastAsia" w:ascii="宋体" w:hAnsi="宋体" w:eastAsia="宋体" w:cs="宋体"/>
                <w:color w:val="auto"/>
                <w:kern w:val="0"/>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20</w:t>
            </w:r>
          </w:p>
        </w:tc>
        <w:tc>
          <w:tcPr>
            <w:tcW w:w="1397" w:type="dxa"/>
            <w:vAlign w:val="center"/>
          </w:tcPr>
          <w:p>
            <w:pPr>
              <w:pStyle w:val="13"/>
              <w:spacing w:line="440" w:lineRule="exact"/>
              <w:jc w:val="left"/>
              <w:rPr>
                <w:rFonts w:hint="eastAsia" w:ascii="宋体" w:hAnsi="宋体" w:eastAsia="宋体" w:cs="宋体"/>
                <w:color w:val="auto"/>
              </w:rPr>
            </w:pPr>
            <w:r>
              <w:rPr>
                <w:rFonts w:hint="eastAsia" w:ascii="宋体" w:hAnsi="宋体" w:eastAsia="宋体" w:cs="宋体"/>
                <w:color w:val="auto"/>
              </w:rPr>
              <w:t>标前准备及解密时间</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标前准备：</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1、本项目实行网上投标，采用电子投标文件。若供应商参与投标，自行承担投标一切费用。</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3"/>
              <w:keepNext w:val="0"/>
              <w:keepLines w:val="0"/>
              <w:pageBreakBefore w:val="0"/>
              <w:kinsoku/>
              <w:wordWrap/>
              <w:overflowPunct/>
              <w:topLinePunct w:val="0"/>
              <w:bidi w:val="0"/>
              <w:adjustRightInd/>
              <w:snapToGrid/>
              <w:spacing w:line="320" w:lineRule="exact"/>
              <w:jc w:val="left"/>
              <w:textAlignment w:val="auto"/>
              <w:rPr>
                <w:rFonts w:hint="eastAsia" w:ascii="宋体" w:hAnsi="宋体" w:eastAsia="宋体" w:cs="宋体"/>
                <w:color w:val="auto"/>
                <w:kern w:val="0"/>
              </w:rPr>
            </w:pPr>
            <w:r>
              <w:rPr>
                <w:rFonts w:hint="eastAsia" w:ascii="宋体" w:hAnsi="宋体" w:eastAsia="宋体" w:cs="宋体"/>
                <w:color w:val="auto"/>
                <w:kern w:val="0"/>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kern w:val="0"/>
              </w:rPr>
              <w:t>http://www.ccgp-xinjiang.gov.cn/</w:t>
            </w:r>
            <w:r>
              <w:rPr>
                <w:rFonts w:hint="eastAsia" w:ascii="宋体" w:hAnsi="宋体" w:eastAsia="宋体" w:cs="宋体"/>
                <w:color w:val="auto"/>
                <w:kern w:val="0"/>
              </w:rPr>
              <w:fldChar w:fldCharType="end"/>
            </w:r>
            <w:r>
              <w:rPr>
                <w:rFonts w:hint="eastAsia" w:ascii="宋体" w:hAnsi="宋体" w:eastAsia="宋体" w:cs="宋体"/>
                <w:color w:val="auto"/>
                <w:kern w:val="0"/>
              </w:rPr>
              <w:t>）下载专区查看，如有问题可拨打政采云客户服务热线400-881-7190进行咨询。</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6、投标供应商应当在投标截止时间前，将生成的“电子加密投标文件”上传递交至“政府采购云平台”。投标截止时间以后上传递交的投标文件将被“政府采购云平台”拒收。</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b/>
                <w:color w:val="auto"/>
                <w:kern w:val="0"/>
              </w:rPr>
            </w:pPr>
            <w:r>
              <w:rPr>
                <w:rFonts w:hint="eastAsia" w:ascii="宋体" w:hAnsi="宋体" w:eastAsia="宋体" w:cs="宋体"/>
                <w:b/>
                <w:color w:val="auto"/>
                <w:kern w:val="0"/>
              </w:rPr>
              <w:t>招标文件解密时间：</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kern w:val="0"/>
              </w:rPr>
              <w:t>开标时间后30分钟内</w:t>
            </w:r>
            <w:r>
              <w:rPr>
                <w:rFonts w:hint="eastAsia" w:ascii="宋体" w:hAnsi="宋体" w:eastAsia="宋体" w:cs="宋体"/>
                <w:color w:val="auto"/>
              </w:rPr>
              <w:t>（</w:t>
            </w:r>
            <w:r>
              <w:rPr>
                <w:rFonts w:hint="eastAsia" w:hAnsi="宋体" w:cs="宋体"/>
                <w:b/>
                <w:bCs/>
                <w:color w:val="auto"/>
                <w:kern w:val="0"/>
                <w:szCs w:val="21"/>
                <w:highlight w:val="none"/>
                <w:u w:val="single"/>
                <w:lang w:val="en-US" w:eastAsia="zh-CN"/>
              </w:rPr>
              <w:t>2022年8月29日 10点30分</w:t>
            </w:r>
            <w:r>
              <w:rPr>
                <w:rFonts w:hint="eastAsia" w:ascii="宋体" w:hAnsi="宋体" w:eastAsia="宋体" w:cs="宋体"/>
                <w:b/>
                <w:bCs/>
                <w:color w:val="auto"/>
                <w:kern w:val="0"/>
                <w:szCs w:val="21"/>
                <w:highlight w:val="none"/>
                <w:u w:val="single"/>
                <w:lang w:val="en-US" w:eastAsia="zh-CN"/>
              </w:rPr>
              <w:t>-1</w:t>
            </w:r>
            <w:r>
              <w:rPr>
                <w:rFonts w:hint="eastAsia" w:hAnsi="宋体" w:cs="宋体"/>
                <w:b/>
                <w:bCs/>
                <w:color w:val="auto"/>
                <w:kern w:val="0"/>
                <w:szCs w:val="21"/>
                <w:highlight w:val="none"/>
                <w:u w:val="single"/>
                <w:lang w:val="en-US" w:eastAsia="zh-CN"/>
              </w:rPr>
              <w:t>1</w:t>
            </w:r>
            <w:r>
              <w:rPr>
                <w:rFonts w:hint="eastAsia" w:ascii="宋体" w:hAnsi="宋体" w:eastAsia="宋体" w:cs="宋体"/>
                <w:b/>
                <w:bCs/>
                <w:color w:val="auto"/>
                <w:kern w:val="0"/>
                <w:szCs w:val="21"/>
                <w:highlight w:val="none"/>
                <w:u w:val="single"/>
                <w:lang w:val="en-US" w:eastAsia="zh-CN"/>
              </w:rPr>
              <w:t>：</w:t>
            </w:r>
            <w:r>
              <w:rPr>
                <w:rFonts w:hint="eastAsia" w:hAnsi="宋体" w:cs="宋体"/>
                <w:b/>
                <w:bCs/>
                <w:color w:val="auto"/>
                <w:kern w:val="0"/>
                <w:szCs w:val="21"/>
                <w:highlight w:val="none"/>
                <w:u w:val="single"/>
                <w:lang w:val="en-US" w:eastAsia="zh-CN"/>
              </w:rPr>
              <w:t>0</w:t>
            </w:r>
            <w:r>
              <w:rPr>
                <w:rFonts w:hint="eastAsia" w:ascii="宋体" w:hAnsi="宋体" w:eastAsia="宋体" w:cs="宋体"/>
                <w:b/>
                <w:bCs/>
                <w:color w:val="auto"/>
                <w:kern w:val="0"/>
                <w:szCs w:val="21"/>
                <w:highlight w:val="none"/>
                <w:u w:val="single"/>
                <w:lang w:val="en-US" w:eastAsia="zh-CN"/>
              </w:rPr>
              <w:t>0前</w:t>
            </w:r>
            <w:r>
              <w:rPr>
                <w:rFonts w:hint="eastAsia" w:ascii="宋体" w:hAnsi="宋体" w:eastAsia="宋体" w:cs="宋体"/>
                <w:color w:val="auto"/>
              </w:rPr>
              <w:t>）</w:t>
            </w:r>
            <w:r>
              <w:rPr>
                <w:rFonts w:hint="eastAsia" w:ascii="宋体" w:hAnsi="宋体" w:eastAsia="宋体" w:cs="宋体"/>
                <w:color w:val="auto"/>
                <w:kern w:val="0"/>
              </w:rPr>
              <w:t>供应商可以登录“政采云”平台，用“项目采购-开标评标”功能进行解密投标文件。若供应商在规定时间内未按时解密的，视为投标文件撤回。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21</w:t>
            </w:r>
          </w:p>
        </w:tc>
        <w:tc>
          <w:tcPr>
            <w:tcW w:w="1397" w:type="dxa"/>
            <w:vAlign w:val="center"/>
          </w:tcPr>
          <w:p>
            <w:pPr>
              <w:pStyle w:val="13"/>
              <w:spacing w:line="440" w:lineRule="exact"/>
              <w:jc w:val="left"/>
              <w:rPr>
                <w:rFonts w:hint="eastAsia" w:ascii="宋体" w:hAnsi="宋体" w:eastAsia="宋体" w:cs="宋体"/>
                <w:color w:val="auto"/>
              </w:rPr>
            </w:pPr>
            <w:r>
              <w:rPr>
                <w:rFonts w:hint="eastAsia" w:ascii="宋体" w:hAnsi="宋体" w:eastAsia="宋体" w:cs="宋体"/>
                <w:color w:val="auto"/>
              </w:rPr>
              <w:t>低于成本价不正当竞争预防措施：</w:t>
            </w:r>
          </w:p>
          <w:p>
            <w:pPr>
              <w:pStyle w:val="13"/>
              <w:spacing w:line="440" w:lineRule="exact"/>
              <w:jc w:val="left"/>
              <w:rPr>
                <w:rFonts w:hint="eastAsia" w:ascii="宋体" w:hAnsi="宋体" w:eastAsia="宋体" w:cs="宋体"/>
                <w:color w:val="auto"/>
              </w:rPr>
            </w:pP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ind w:firstLine="210" w:firstLineChars="1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lang w:val="en-US" w:eastAsia="zh-CN"/>
              </w:rPr>
              <w:t>22</w:t>
            </w:r>
          </w:p>
        </w:tc>
        <w:tc>
          <w:tcPr>
            <w:tcW w:w="1397" w:type="dxa"/>
            <w:vAlign w:val="center"/>
          </w:tcPr>
          <w:p>
            <w:pPr>
              <w:pStyle w:val="13"/>
              <w:spacing w:line="440" w:lineRule="exact"/>
              <w:jc w:val="left"/>
              <w:rPr>
                <w:rFonts w:hint="eastAsia" w:ascii="宋体" w:hAnsi="宋体" w:eastAsia="宋体" w:cs="宋体"/>
                <w:color w:val="auto"/>
              </w:rPr>
            </w:pPr>
            <w:r>
              <w:rPr>
                <w:rFonts w:hint="eastAsia" w:ascii="宋体" w:hAnsi="宋体" w:eastAsia="宋体" w:cs="宋体"/>
                <w:color w:val="auto"/>
              </w:rPr>
              <w:t>废标和无效投标情形</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 xml:space="preserve">(1)开标过程中的废标情形  </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a.在主持人宣布开标会开始时，递交投标文件的投标人不足三家的；</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b.出现影响采购公正的违法、违规行为的；</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c.因重大变故，采购任务取消的。</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 xml:space="preserve">(2)开标过程中的无效投标情形 </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a.未按照招标文件的规定缴纳磋商保证金的；</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b.投标文件超过规定的时间送达的；</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sz w:val="24"/>
                <w:szCs w:val="24"/>
              </w:rPr>
            </w:pPr>
            <w:r>
              <w:rPr>
                <w:rFonts w:hint="eastAsia" w:ascii="宋体" w:hAnsi="宋体" w:eastAsia="宋体" w:cs="宋体"/>
                <w:color w:val="auto"/>
                <w:kern w:val="0"/>
              </w:rPr>
              <w:t xml:space="preserve"> (3)评标过程中的废标和无效投标的情形，由评标委员会判定，详见第</w:t>
            </w:r>
            <w:r>
              <w:rPr>
                <w:rFonts w:hint="eastAsia" w:ascii="宋体" w:hAnsi="宋体" w:eastAsia="宋体" w:cs="宋体"/>
                <w:color w:val="auto"/>
                <w:kern w:val="0"/>
                <w:lang w:val="en-US" w:eastAsia="zh-CN"/>
              </w:rPr>
              <w:t>三</w:t>
            </w:r>
            <w:r>
              <w:rPr>
                <w:rFonts w:hint="eastAsia" w:ascii="宋体" w:hAnsi="宋体" w:eastAsia="宋体" w:cs="宋体"/>
                <w:color w:val="auto"/>
                <w:kern w:val="0"/>
              </w:rPr>
              <w:t>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lang w:val="en-US" w:eastAsia="zh-CN"/>
              </w:rPr>
              <w:t>23</w:t>
            </w:r>
          </w:p>
        </w:tc>
        <w:tc>
          <w:tcPr>
            <w:tcW w:w="1397" w:type="dxa"/>
            <w:vAlign w:val="center"/>
          </w:tcPr>
          <w:p>
            <w:pPr>
              <w:pStyle w:val="13"/>
              <w:rPr>
                <w:rFonts w:hint="eastAsia" w:ascii="宋体" w:hAnsi="宋体" w:eastAsia="宋体" w:cs="宋体"/>
                <w:color w:val="auto"/>
                <w:kern w:val="0"/>
              </w:rPr>
            </w:pPr>
            <w:r>
              <w:rPr>
                <w:rFonts w:hint="eastAsia" w:ascii="宋体" w:hAnsi="宋体" w:eastAsia="宋体" w:cs="宋体"/>
                <w:color w:val="auto"/>
                <w:kern w:val="0"/>
              </w:rPr>
              <w:t>质疑须知：</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接收质疑函的方式：现场递交纸质版及Word格式电子版质疑文件至接受单位一次性针对同一采购程序环节提出质疑。</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lang w:eastAsia="zh-CN"/>
              </w:rPr>
            </w:pPr>
            <w:r>
              <w:rPr>
                <w:rFonts w:hint="eastAsia" w:ascii="宋体" w:hAnsi="宋体" w:eastAsia="宋体" w:cs="宋体"/>
                <w:color w:val="auto"/>
                <w:kern w:val="0"/>
              </w:rPr>
              <w:t>接受质疑的单位：</w:t>
            </w:r>
            <w:r>
              <w:rPr>
                <w:rFonts w:hint="eastAsia" w:hAnsi="宋体" w:cs="宋体"/>
                <w:color w:val="auto"/>
                <w:kern w:val="0"/>
                <w:lang w:eastAsia="zh-CN"/>
              </w:rPr>
              <w:t>东信工程项目管理有限公司</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联系电话：</w:t>
            </w:r>
            <w:r>
              <w:rPr>
                <w:rFonts w:hint="eastAsia" w:ascii="宋体" w:hAnsi="宋体" w:eastAsia="宋体" w:cs="宋体"/>
                <w:color w:val="auto"/>
                <w:kern w:val="0"/>
                <w:lang w:val="en-US" w:eastAsia="zh-CN"/>
              </w:rPr>
              <w:t>18399790393</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lang w:val="en-US"/>
              </w:rPr>
            </w:pPr>
            <w:r>
              <w:rPr>
                <w:rFonts w:hint="eastAsia" w:ascii="宋体" w:hAnsi="宋体" w:eastAsia="宋体" w:cs="宋体"/>
                <w:color w:val="auto"/>
                <w:kern w:val="0"/>
              </w:rPr>
              <w:t>地址：</w:t>
            </w:r>
            <w:r>
              <w:rPr>
                <w:rFonts w:hint="eastAsia" w:hAnsi="宋体" w:cs="宋体"/>
                <w:color w:val="auto"/>
                <w:kern w:val="0"/>
                <w:lang w:val="en-US" w:eastAsia="zh-CN"/>
              </w:rPr>
              <w:t>库尔勒市人民东路万锦苑交通银行4楼405室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both"/>
              <w:rPr>
                <w:rFonts w:hint="eastAsia" w:ascii="宋体" w:hAnsi="宋体" w:eastAsia="宋体" w:cs="宋体"/>
                <w:color w:val="auto"/>
              </w:rPr>
            </w:pPr>
          </w:p>
          <w:p>
            <w:pPr>
              <w:pStyle w:val="13"/>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24</w:t>
            </w:r>
          </w:p>
        </w:tc>
        <w:tc>
          <w:tcPr>
            <w:tcW w:w="1397" w:type="dxa"/>
            <w:vAlign w:val="center"/>
          </w:tcPr>
          <w:p>
            <w:pPr>
              <w:pStyle w:val="13"/>
              <w:rPr>
                <w:rFonts w:hint="eastAsia" w:ascii="宋体" w:hAnsi="宋体" w:eastAsia="宋体" w:cs="宋体"/>
                <w:color w:val="auto"/>
                <w:kern w:val="0"/>
              </w:rPr>
            </w:pPr>
            <w:r>
              <w:rPr>
                <w:rFonts w:hint="eastAsia" w:ascii="宋体" w:hAnsi="宋体" w:eastAsia="宋体" w:cs="宋体"/>
                <w:color w:val="auto"/>
                <w:kern w:val="0"/>
              </w:rPr>
              <w:t>投标保证金的退还</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(1)未中标供应商，自中标通知书发出之日起5个工作日内原账户退还；</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(2)中标供应商在合同签订生效并按规定交纳了履约保证金后五个工作日内予以退还。</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(3)因投标人账户问题导致无法正常时间内退付的，采购人和采购代理机构不承担相应责任；</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25</w:t>
            </w:r>
          </w:p>
        </w:tc>
        <w:tc>
          <w:tcPr>
            <w:tcW w:w="1397" w:type="dxa"/>
            <w:vAlign w:val="center"/>
          </w:tcPr>
          <w:p>
            <w:pPr>
              <w:pStyle w:val="13"/>
              <w:rPr>
                <w:rFonts w:hint="eastAsia" w:ascii="宋体" w:hAnsi="宋体" w:eastAsia="宋体" w:cs="宋体"/>
                <w:color w:val="auto"/>
                <w:kern w:val="0"/>
                <w:highlight w:val="none"/>
              </w:rPr>
            </w:pPr>
          </w:p>
          <w:p>
            <w:pPr>
              <w:pStyle w:val="13"/>
              <w:rPr>
                <w:rFonts w:hint="eastAsia" w:ascii="宋体" w:hAnsi="宋体" w:eastAsia="宋体" w:cs="宋体"/>
                <w:color w:val="auto"/>
                <w:kern w:val="0"/>
                <w:highlight w:val="none"/>
              </w:rPr>
            </w:pPr>
          </w:p>
          <w:p>
            <w:pPr>
              <w:pStyle w:val="13"/>
              <w:rPr>
                <w:rFonts w:hint="eastAsia" w:ascii="宋体" w:hAnsi="宋体" w:eastAsia="宋体" w:cs="宋体"/>
                <w:color w:val="auto"/>
                <w:kern w:val="0"/>
                <w:highlight w:val="none"/>
              </w:rPr>
            </w:pPr>
          </w:p>
          <w:p>
            <w:pPr>
              <w:pStyle w:val="13"/>
              <w:rPr>
                <w:rFonts w:hint="eastAsia" w:ascii="宋体" w:hAnsi="宋体" w:eastAsia="宋体" w:cs="宋体"/>
                <w:color w:val="auto"/>
                <w:kern w:val="0"/>
                <w:highlight w:val="none"/>
              </w:rPr>
            </w:pPr>
            <w:r>
              <w:rPr>
                <w:rFonts w:hint="eastAsia" w:ascii="宋体" w:hAnsi="宋体" w:eastAsia="宋体" w:cs="宋体"/>
                <w:color w:val="auto"/>
                <w:kern w:val="0"/>
                <w:highlight w:val="none"/>
              </w:rPr>
              <w:t>政府采购政策支持</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1、本项目为专门面向中小企业（含中型、小型、微型企业）采购项目。</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2、政府采购强制采购：标记★符号的节能产品：</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符合《节能产品政府采购清单》(最新一期)目录内的强制采购节能产品。</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3、政府采购优先采购：(1)非标记★符号的节能产品；(2)环境标志产品；</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采购产品为《节能产品政府采购清单》(最新一期) 内非标记★符号的节能产品及《环境标志产品政府采购清单》(最新一期)内的产品：</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注：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按照《财政部、司法部关于政府采购支持监狱企业发展有关问题的通知》（财库〔2014〕68号）的规定，落实支持监狱企业发展政策；</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按照《三部门联合发布关于促进残疾人就业政府采购政策的通知》（财库〔2017〕141号）的规定，落实支持残疾人福利性单位发展政策</w:t>
            </w:r>
            <w:r>
              <w:rPr>
                <w:rFonts w:hint="eastAsia" w:ascii="宋体" w:hAnsi="宋体" w:eastAsia="宋体" w:cs="宋体"/>
                <w:color w:val="auto"/>
                <w:kern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26</w:t>
            </w:r>
          </w:p>
        </w:tc>
        <w:tc>
          <w:tcPr>
            <w:tcW w:w="1397" w:type="dxa"/>
            <w:vAlign w:val="center"/>
          </w:tcPr>
          <w:p>
            <w:pPr>
              <w:pStyle w:val="13"/>
              <w:jc w:val="both"/>
              <w:rPr>
                <w:rFonts w:hint="eastAsia" w:ascii="宋体" w:hAnsi="宋体" w:eastAsia="宋体" w:cs="宋体"/>
                <w:color w:val="auto"/>
                <w:kern w:val="0"/>
                <w:highlight w:val="yellow"/>
              </w:rPr>
            </w:pPr>
            <w:r>
              <w:rPr>
                <w:rFonts w:hint="eastAsia" w:ascii="宋体" w:hAnsi="宋体" w:eastAsia="宋体" w:cs="宋体"/>
                <w:b/>
                <w:bCs/>
                <w:color w:val="auto"/>
                <w:kern w:val="0"/>
                <w:sz w:val="22"/>
                <w:szCs w:val="22"/>
                <w:lang w:val="en-US" w:eastAsia="zh-CN"/>
              </w:rPr>
              <w:t>评标方法</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综合评分法</w:t>
            </w:r>
          </w:p>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highlight w:val="yellow"/>
                <w:lang w:val="en-US" w:eastAsia="zh-CN"/>
              </w:rPr>
            </w:pPr>
            <w:r>
              <w:rPr>
                <w:rFonts w:hint="eastAsia" w:ascii="宋体" w:hAnsi="宋体" w:eastAsia="宋体" w:cs="宋体"/>
                <w:color w:val="auto"/>
                <w:kern w:val="0"/>
                <w:sz w:val="22"/>
                <w:szCs w:val="22"/>
              </w:rPr>
              <w:t>★</w:t>
            </w:r>
            <w:r>
              <w:rPr>
                <w:rFonts w:hint="eastAsia" w:ascii="宋体" w:hAnsi="宋体" w:eastAsia="宋体" w:cs="宋体"/>
                <w:b/>
                <w:bCs/>
                <w:color w:val="auto"/>
                <w:kern w:val="0"/>
                <w:sz w:val="22"/>
                <w:szCs w:val="22"/>
                <w:lang w:val="en-US" w:eastAsia="zh-CN"/>
              </w:rPr>
              <w:t>本项目采用两轮报价，以第二轮报价为最终报价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27</w:t>
            </w:r>
          </w:p>
        </w:tc>
        <w:tc>
          <w:tcPr>
            <w:tcW w:w="1397" w:type="dxa"/>
            <w:vAlign w:val="center"/>
          </w:tcPr>
          <w:p>
            <w:pPr>
              <w:pStyle w:val="13"/>
              <w:rPr>
                <w:rFonts w:hint="eastAsia" w:ascii="宋体" w:hAnsi="宋体" w:eastAsia="宋体" w:cs="宋体"/>
                <w:color w:val="auto"/>
                <w:kern w:val="0"/>
              </w:rPr>
            </w:pPr>
            <w:r>
              <w:rPr>
                <w:rFonts w:hint="eastAsia" w:ascii="宋体" w:hAnsi="宋体" w:eastAsia="宋体" w:cs="宋体"/>
                <w:color w:val="auto"/>
                <w:kern w:val="0"/>
              </w:rPr>
              <w:t>代理服务费</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default" w:hAnsi="宋体" w:cs="宋体"/>
                <w:b/>
                <w:bCs/>
                <w:color w:val="auto"/>
                <w:kern w:val="0"/>
                <w:lang w:val="en-US" w:eastAsia="zh-CN"/>
              </w:rPr>
            </w:pPr>
            <w:r>
              <w:rPr>
                <w:rFonts w:hint="eastAsia" w:hAnsi="宋体" w:cs="宋体"/>
                <w:color w:val="auto"/>
                <w:kern w:val="0"/>
                <w:lang w:val="en-US" w:eastAsia="zh-CN"/>
              </w:rPr>
              <w:t>参照按照国家发改价格（2011）534号规定收费</w:t>
            </w:r>
            <w:r>
              <w:rPr>
                <w:rFonts w:hint="eastAsia" w:ascii="宋体" w:hAnsi="宋体" w:eastAsia="宋体" w:cs="宋体"/>
                <w:color w:val="auto"/>
                <w:kern w:val="0"/>
                <w:lang w:val="en-US" w:eastAsia="zh-CN"/>
              </w:rPr>
              <w:t>，该代理服务费在中标人领取中标通知书前向招标代理机构一次性缴纳。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5" w:type="dxa"/>
            <w:vAlign w:val="center"/>
          </w:tcPr>
          <w:p>
            <w:pPr>
              <w:pStyle w:val="13"/>
              <w:spacing w:line="44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28</w:t>
            </w:r>
          </w:p>
        </w:tc>
        <w:tc>
          <w:tcPr>
            <w:tcW w:w="1397" w:type="dxa"/>
            <w:vAlign w:val="center"/>
          </w:tcPr>
          <w:p>
            <w:pPr>
              <w:pStyle w:val="13"/>
              <w:rPr>
                <w:rFonts w:hint="eastAsia" w:ascii="宋体" w:hAnsi="宋体" w:eastAsia="宋体" w:cs="宋体"/>
                <w:color w:val="auto"/>
                <w:kern w:val="0"/>
              </w:rPr>
            </w:pPr>
            <w:r>
              <w:rPr>
                <w:rFonts w:hint="eastAsia" w:ascii="宋体" w:hAnsi="宋体" w:eastAsia="宋体" w:cs="宋体"/>
                <w:color w:val="auto"/>
                <w:kern w:val="0"/>
              </w:rPr>
              <w:t>最终解释权</w:t>
            </w:r>
          </w:p>
        </w:tc>
        <w:tc>
          <w:tcPr>
            <w:tcW w:w="7384" w:type="dxa"/>
            <w:vAlign w:val="center"/>
          </w:tcPr>
          <w:p>
            <w:pPr>
              <w:pStyle w:val="13"/>
              <w:keepNext w:val="0"/>
              <w:keepLines w:val="0"/>
              <w:pageBreakBefore w:val="0"/>
              <w:kinsoku/>
              <w:wordWrap/>
              <w:overflowPunct/>
              <w:topLinePunct w:val="0"/>
              <w:bidi w:val="0"/>
              <w:adjustRightInd/>
              <w:snapToGrid/>
              <w:spacing w:line="320" w:lineRule="exact"/>
              <w:textAlignment w:val="auto"/>
              <w:rPr>
                <w:rFonts w:hint="eastAsia" w:ascii="宋体" w:hAnsi="宋体" w:eastAsia="宋体" w:cs="宋体"/>
                <w:color w:val="auto"/>
                <w:kern w:val="0"/>
              </w:rPr>
            </w:pPr>
            <w:r>
              <w:rPr>
                <w:rFonts w:hint="eastAsia" w:ascii="宋体" w:hAnsi="宋体" w:eastAsia="宋体" w:cs="宋体"/>
                <w:color w:val="auto"/>
                <w:kern w:val="0"/>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606" w:type="dxa"/>
            <w:gridSpan w:val="3"/>
            <w:vAlign w:val="center"/>
          </w:tcPr>
          <w:p>
            <w:pPr>
              <w:spacing w:line="312" w:lineRule="auto"/>
              <w:rPr>
                <w:rFonts w:hint="eastAsia"/>
              </w:rPr>
            </w:pPr>
            <w:r>
              <w:rPr>
                <w:rFonts w:hint="eastAsia"/>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312" w:lineRule="auto"/>
              <w:rPr>
                <w:rFonts w:hint="eastAsia"/>
              </w:rPr>
            </w:pPr>
            <w:r>
              <w:rPr>
                <w:rFonts w:hint="eastAsia"/>
              </w:rPr>
              <w:t>2、</w:t>
            </w:r>
            <w:r>
              <w:rPr>
                <w:rFonts w:hint="eastAsia"/>
                <w:lang w:val="en-US" w:eastAsia="zh-CN"/>
              </w:rPr>
              <w:t>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3.</w:t>
            </w:r>
            <w:r>
              <w:rPr>
                <w:rFonts w:hint="eastAsi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pPr>
              <w:pStyle w:val="27"/>
              <w:rPr>
                <w:rFonts w:hint="eastAsia"/>
              </w:rPr>
            </w:pPr>
            <w:r>
              <w:rPr>
                <w:rFonts w:hint="eastAsia"/>
                <w:lang w:val="en-US" w:eastAsia="zh-CN"/>
              </w:rPr>
              <w:t>4、第一轮磋商结束后所有合格的投标单位按照要求做出最终一轮报价，时间为30分钟，若投标单位在规定的时间内未按要求对最终一轮做出报价的，视为放弃本次投标，为无效投标单位。</w:t>
            </w:r>
          </w:p>
          <w:p>
            <w:pPr>
              <w:pStyle w:val="27"/>
              <w:rPr>
                <w:rFonts w:hint="eastAsia"/>
              </w:rPr>
            </w:pPr>
            <w:bookmarkStart w:id="30" w:name="EBf8d41f6cb079474a82c64133b8a60486"/>
            <w:r>
              <w:rPr>
                <w:rFonts w:hint="eastAsia"/>
                <w:lang w:val="en-US" w:eastAsia="zh-CN"/>
              </w:rPr>
              <w:t>注：如本《投标人须知前附表》相关内容与招标文件中的相关内容如有不一致处，则 以本《投标人须知前附表》相关内容为准。</w:t>
            </w:r>
            <w:bookmarkEnd w:id="30"/>
          </w:p>
        </w:tc>
      </w:tr>
    </w:tbl>
    <w:p>
      <w:pPr>
        <w:pStyle w:val="13"/>
        <w:spacing w:line="440" w:lineRule="exact"/>
        <w:jc w:val="left"/>
        <w:rPr>
          <w:rFonts w:hint="eastAsia" w:ascii="宋体" w:hAnsi="宋体" w:eastAsia="宋体" w:cs="宋体"/>
          <w:color w:val="auto"/>
        </w:rPr>
      </w:pPr>
    </w:p>
    <w:p>
      <w:pPr>
        <w:pStyle w:val="13"/>
        <w:spacing w:line="440" w:lineRule="exact"/>
        <w:jc w:val="left"/>
        <w:rPr>
          <w:rFonts w:hint="eastAsia" w:ascii="宋体" w:hAnsi="宋体" w:eastAsia="宋体" w:cs="宋体"/>
          <w:color w:val="auto"/>
        </w:rPr>
      </w:pPr>
    </w:p>
    <w:p>
      <w:pPr>
        <w:pStyle w:val="13"/>
        <w:jc w:val="center"/>
        <w:rPr>
          <w:rFonts w:hint="eastAsia" w:ascii="宋体" w:hAnsi="宋体" w:eastAsia="宋体" w:cs="宋体"/>
          <w:color w:val="auto"/>
        </w:rPr>
      </w:pPr>
      <w:r>
        <w:rPr>
          <w:rFonts w:hint="eastAsia" w:ascii="宋体" w:hAnsi="宋体" w:eastAsia="宋体" w:cs="宋体"/>
          <w:color w:val="auto"/>
          <w:sz w:val="28"/>
        </w:rPr>
        <w:t>一、总 则</w:t>
      </w:r>
    </w:p>
    <w:p>
      <w:pPr>
        <w:pStyle w:val="56"/>
        <w:widowControl w:val="0"/>
        <w:autoSpaceDE w:val="0"/>
        <w:autoSpaceDN w:val="0"/>
        <w:spacing w:before="0" w:after="0" w:line="440" w:lineRule="exact"/>
        <w:ind w:firstLine="422" w:firstLineChars="200"/>
        <w:jc w:val="left"/>
        <w:rPr>
          <w:rFonts w:hint="eastAsia" w:ascii="宋体" w:hAnsi="宋体" w:eastAsia="宋体" w:cs="宋体"/>
          <w:color w:val="auto"/>
          <w:sz w:val="21"/>
          <w:lang w:eastAsia="zh-CN"/>
        </w:rPr>
      </w:pPr>
      <w:r>
        <w:rPr>
          <w:rFonts w:hint="eastAsia" w:ascii="宋体" w:hAnsi="宋体" w:eastAsia="宋体" w:cs="宋体"/>
          <w:b/>
          <w:color w:val="auto"/>
          <w:sz w:val="21"/>
          <w:lang w:eastAsia="zh-CN"/>
        </w:rPr>
        <w:t>1</w:t>
      </w:r>
      <w:r>
        <w:rPr>
          <w:rFonts w:hint="eastAsia" w:ascii="宋体" w:hAnsi="宋体" w:eastAsia="宋体" w:cs="宋体"/>
          <w:color w:val="auto"/>
          <w:sz w:val="21"/>
          <w:lang w:eastAsia="zh-CN"/>
        </w:rPr>
        <w:t>．适用范围</w:t>
      </w:r>
    </w:p>
    <w:p>
      <w:pPr>
        <w:pStyle w:val="5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1.1</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1"/>
          <w:sz w:val="21"/>
          <w:lang w:eastAsia="zh-CN"/>
        </w:rPr>
        <w:t>本采购文件仅适用于采购文件中所述项目的货物的采购。</w:t>
      </w:r>
    </w:p>
    <w:p>
      <w:pPr>
        <w:pStyle w:val="56"/>
        <w:widowControl w:val="0"/>
        <w:autoSpaceDE w:val="0"/>
        <w:autoSpaceDN w:val="0"/>
        <w:spacing w:before="0" w:after="0" w:line="440" w:lineRule="exact"/>
        <w:ind w:firstLine="422" w:firstLineChars="200"/>
        <w:jc w:val="left"/>
        <w:rPr>
          <w:rFonts w:hint="eastAsia" w:ascii="宋体" w:hAnsi="宋体" w:eastAsia="宋体" w:cs="宋体"/>
          <w:color w:val="auto"/>
          <w:sz w:val="21"/>
          <w:lang w:eastAsia="zh-CN"/>
        </w:rPr>
      </w:pPr>
      <w:r>
        <w:rPr>
          <w:rFonts w:hint="eastAsia" w:ascii="宋体" w:hAnsi="宋体" w:eastAsia="宋体" w:cs="宋体"/>
          <w:b/>
          <w:color w:val="auto"/>
          <w:sz w:val="21"/>
          <w:lang w:eastAsia="zh-CN"/>
        </w:rPr>
        <w:t>2.</w:t>
      </w:r>
      <w:r>
        <w:rPr>
          <w:rFonts w:hint="eastAsia" w:ascii="宋体" w:hAnsi="宋体" w:eastAsia="宋体" w:cs="宋体"/>
          <w:b/>
          <w:color w:val="auto"/>
          <w:spacing w:val="51"/>
          <w:sz w:val="21"/>
          <w:lang w:eastAsia="zh-CN"/>
        </w:rPr>
        <w:t xml:space="preserve"> </w:t>
      </w:r>
      <w:r>
        <w:rPr>
          <w:rFonts w:hint="eastAsia" w:ascii="宋体" w:hAnsi="宋体" w:eastAsia="宋体" w:cs="宋体"/>
          <w:color w:val="auto"/>
          <w:sz w:val="21"/>
          <w:lang w:eastAsia="zh-CN"/>
        </w:rPr>
        <w:t>定义</w:t>
      </w:r>
    </w:p>
    <w:p>
      <w:pPr>
        <w:pStyle w:val="5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2.1</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z w:val="21"/>
          <w:lang w:eastAsia="zh-CN"/>
        </w:rPr>
        <w:t>“采购人”是指依法进行政府采购的国家机关、事业单位、团体组织，本项目采购文件的采购人特指和和静县文化体育广播电视和旅游局。</w:t>
      </w:r>
    </w:p>
    <w:p>
      <w:pPr>
        <w:pStyle w:val="5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2.2 “采购代理机构”是指东信工程项目管理有限公司。</w:t>
      </w:r>
    </w:p>
    <w:p>
      <w:pPr>
        <w:pStyle w:val="5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2.3 “磋商供应商”系指通过报名并向采购代理机构提交</w:t>
      </w:r>
      <w:r>
        <w:rPr>
          <w:rFonts w:hint="eastAsia" w:ascii="宋体" w:hAnsi="宋体" w:eastAsia="宋体" w:cs="宋体"/>
          <w:color w:val="auto"/>
          <w:spacing w:val="-1"/>
          <w:sz w:val="21"/>
          <w:lang w:eastAsia="zh-CN"/>
        </w:rPr>
        <w:t>竞争性磋商响应文件的供应商。</w:t>
      </w:r>
    </w:p>
    <w:p>
      <w:pPr>
        <w:pStyle w:val="5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2.4</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1"/>
          <w:sz w:val="21"/>
          <w:lang w:eastAsia="zh-CN"/>
        </w:rPr>
        <w:t>“竞争性磋商文件”系指采购代理机构向供应商发出的采购文件。</w:t>
      </w:r>
    </w:p>
    <w:p>
      <w:pPr>
        <w:pStyle w:val="56"/>
        <w:widowControl w:val="0"/>
        <w:autoSpaceDE w:val="0"/>
        <w:autoSpaceDN w:val="0"/>
        <w:spacing w:before="0" w:after="0" w:line="440" w:lineRule="exact"/>
        <w:ind w:firstLine="420" w:firstLineChars="200"/>
        <w:jc w:val="left"/>
        <w:rPr>
          <w:rFonts w:hint="eastAsia" w:ascii="宋体" w:hAnsi="宋体" w:eastAsia="宋体" w:cs="宋体"/>
          <w:color w:val="auto"/>
          <w:spacing w:val="-1"/>
          <w:sz w:val="21"/>
          <w:lang w:eastAsia="zh-CN"/>
        </w:rPr>
      </w:pPr>
      <w:r>
        <w:rPr>
          <w:rFonts w:hint="eastAsia" w:ascii="宋体" w:hAnsi="宋体" w:eastAsia="宋体" w:cs="宋体"/>
          <w:color w:val="auto"/>
          <w:sz w:val="21"/>
          <w:lang w:eastAsia="zh-CN"/>
        </w:rPr>
        <w:t>2.5</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1"/>
          <w:sz w:val="21"/>
          <w:lang w:eastAsia="zh-CN"/>
        </w:rPr>
        <w:t>“响应文件”系指磋商供应商向采购代理机构提交的响应文件。</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pacing w:val="-1"/>
          <w:sz w:val="21"/>
          <w:lang w:eastAsia="zh-CN"/>
        </w:rPr>
      </w:pPr>
      <w:r>
        <w:rPr>
          <w:rFonts w:hint="eastAsia" w:ascii="宋体" w:hAnsi="宋体" w:eastAsia="宋体" w:cs="宋体"/>
          <w:color w:val="auto"/>
          <w:sz w:val="21"/>
          <w:lang w:eastAsia="zh-CN"/>
        </w:rPr>
        <w:t>2.6</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1"/>
          <w:sz w:val="21"/>
          <w:lang w:eastAsia="zh-CN"/>
        </w:rPr>
        <w:t>“货物”系指磋商文件规定的，供应商须向采购人提供的一切设备、附件、备品备件、工具、手册及其它有关资料和材料。</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pacing w:val="-1"/>
          <w:sz w:val="21"/>
          <w:lang w:eastAsia="zh-CN"/>
        </w:rPr>
      </w:pPr>
      <w:r>
        <w:rPr>
          <w:rFonts w:hint="eastAsia" w:ascii="宋体" w:hAnsi="宋体" w:eastAsia="宋体" w:cs="宋体"/>
          <w:color w:val="auto"/>
          <w:sz w:val="21"/>
          <w:lang w:eastAsia="zh-CN"/>
        </w:rPr>
        <w:t>2.7</w:t>
      </w:r>
      <w:r>
        <w:rPr>
          <w:rFonts w:hint="eastAsia" w:ascii="宋体" w:hAnsi="宋体" w:eastAsia="宋体" w:cs="宋体"/>
          <w:color w:val="auto"/>
          <w:spacing w:val="-1"/>
          <w:sz w:val="21"/>
          <w:lang w:eastAsia="zh-CN"/>
        </w:rPr>
        <w:t>“服务”系指磋商文件规定供应商须承担的保修、技术协助、培训及其他类似的责任。</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2.8“成交人”是指经磋商小组评审，授予合同的供应商。</w:t>
      </w:r>
    </w:p>
    <w:p>
      <w:pPr>
        <w:pStyle w:val="39"/>
        <w:widowControl w:val="0"/>
        <w:autoSpaceDE w:val="0"/>
        <w:autoSpaceDN w:val="0"/>
        <w:spacing w:before="0" w:after="0" w:line="440" w:lineRule="exact"/>
        <w:ind w:firstLine="422" w:firstLineChars="200"/>
        <w:jc w:val="left"/>
        <w:rPr>
          <w:rFonts w:hint="eastAsia" w:ascii="宋体" w:hAnsi="宋体" w:eastAsia="宋体" w:cs="宋体"/>
          <w:color w:val="auto"/>
          <w:sz w:val="21"/>
          <w:lang w:eastAsia="zh-CN"/>
        </w:rPr>
      </w:pPr>
      <w:r>
        <w:rPr>
          <w:rFonts w:hint="eastAsia" w:ascii="宋体" w:hAnsi="宋体" w:eastAsia="宋体" w:cs="宋体"/>
          <w:b/>
          <w:bCs/>
          <w:color w:val="auto"/>
          <w:sz w:val="21"/>
          <w:lang w:eastAsia="zh-CN"/>
        </w:rPr>
        <w:t>3．</w:t>
      </w:r>
      <w:r>
        <w:rPr>
          <w:rFonts w:hint="eastAsia" w:ascii="宋体" w:hAnsi="宋体" w:eastAsia="宋体" w:cs="宋体"/>
          <w:color w:val="auto"/>
          <w:sz w:val="21"/>
          <w:lang w:eastAsia="zh-CN"/>
        </w:rPr>
        <w:t>合格的磋商供应商</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3.1</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z w:val="21"/>
          <w:lang w:eastAsia="zh-CN"/>
        </w:rPr>
        <w:t>符合《中华人民共和国政府采购法》第二十二条供应商参加政府采购活动应当具备的条件及其他</w:t>
      </w:r>
      <w:r>
        <w:rPr>
          <w:rFonts w:hint="eastAsia" w:ascii="宋体" w:hAnsi="宋体" w:eastAsia="宋体" w:cs="宋体"/>
          <w:color w:val="auto"/>
          <w:spacing w:val="-1"/>
          <w:sz w:val="21"/>
          <w:lang w:eastAsia="zh-CN"/>
        </w:rPr>
        <w:t>有关法律、法规关于供应商的有关规定，有能力提供磋商采购服务的供应商。</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3.2</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1"/>
          <w:sz w:val="21"/>
          <w:lang w:eastAsia="zh-CN"/>
        </w:rPr>
        <w:t>符合采购文件第二章前附表关于磋商供应商资格要求的规定。</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3.3</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z w:val="21"/>
          <w:lang w:eastAsia="zh-CN"/>
        </w:rPr>
        <w:t>磋商供应商应遵守《政府采购法》、《合同法》和《反不正当竞争法》等有关法律、法规及本竞</w:t>
      </w:r>
      <w:r>
        <w:rPr>
          <w:rFonts w:hint="eastAsia" w:ascii="宋体" w:hAnsi="宋体" w:eastAsia="宋体" w:cs="宋体"/>
          <w:color w:val="auto"/>
          <w:spacing w:val="-1"/>
          <w:sz w:val="21"/>
          <w:lang w:eastAsia="zh-CN"/>
        </w:rPr>
        <w:t>争性磋商文件的规定，如有违反，将视为不合格磋商供应商，其响应文件无效。</w:t>
      </w:r>
    </w:p>
    <w:p>
      <w:pPr>
        <w:pStyle w:val="39"/>
        <w:widowControl w:val="0"/>
        <w:autoSpaceDE w:val="0"/>
        <w:autoSpaceDN w:val="0"/>
        <w:spacing w:before="0" w:after="0" w:line="440" w:lineRule="exact"/>
        <w:ind w:firstLine="422" w:firstLineChars="200"/>
        <w:jc w:val="left"/>
        <w:rPr>
          <w:rFonts w:hint="eastAsia" w:ascii="宋体" w:hAnsi="宋体" w:eastAsia="宋体" w:cs="宋体"/>
          <w:color w:val="auto"/>
          <w:sz w:val="21"/>
          <w:lang w:eastAsia="zh-CN"/>
        </w:rPr>
      </w:pPr>
      <w:r>
        <w:rPr>
          <w:rFonts w:hint="eastAsia" w:ascii="宋体" w:hAnsi="宋体" w:eastAsia="宋体" w:cs="宋体"/>
          <w:b/>
          <w:color w:val="auto"/>
          <w:sz w:val="21"/>
          <w:lang w:eastAsia="zh-CN"/>
        </w:rPr>
        <w:t>4</w:t>
      </w:r>
      <w:r>
        <w:rPr>
          <w:rFonts w:hint="eastAsia" w:ascii="宋体" w:hAnsi="宋体" w:eastAsia="宋体" w:cs="宋体"/>
          <w:color w:val="auto"/>
          <w:sz w:val="21"/>
          <w:lang w:eastAsia="zh-CN"/>
        </w:rPr>
        <w:t>．竞争性磋商费用</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4.1</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z w:val="21"/>
          <w:lang w:eastAsia="zh-CN"/>
        </w:rPr>
        <w:t>无论竞争性磋商过程中的做法和结果如何，磋商供应商自行承担所有与参加竞争性磋商有关的全</w:t>
      </w:r>
      <w:r>
        <w:rPr>
          <w:rFonts w:hint="eastAsia" w:ascii="宋体" w:hAnsi="宋体" w:eastAsia="宋体" w:cs="宋体"/>
          <w:color w:val="auto"/>
          <w:spacing w:val="-1"/>
          <w:sz w:val="21"/>
          <w:lang w:eastAsia="zh-CN"/>
        </w:rPr>
        <w:t>部费用。</w:t>
      </w:r>
    </w:p>
    <w:p>
      <w:pPr>
        <w:pStyle w:val="39"/>
        <w:widowControl w:val="0"/>
        <w:autoSpaceDE w:val="0"/>
        <w:autoSpaceDN w:val="0"/>
        <w:spacing w:before="0" w:after="0" w:line="440" w:lineRule="exact"/>
        <w:ind w:firstLine="422" w:firstLineChars="200"/>
        <w:jc w:val="left"/>
        <w:rPr>
          <w:rFonts w:hint="eastAsia" w:ascii="宋体" w:hAnsi="宋体" w:eastAsia="宋体" w:cs="宋体"/>
          <w:color w:val="auto"/>
          <w:sz w:val="21"/>
          <w:lang w:eastAsia="zh-CN"/>
        </w:rPr>
      </w:pPr>
      <w:r>
        <w:rPr>
          <w:rFonts w:hint="eastAsia" w:ascii="宋体" w:hAnsi="宋体" w:eastAsia="宋体" w:cs="宋体"/>
          <w:b/>
          <w:color w:val="auto"/>
          <w:sz w:val="21"/>
          <w:lang w:eastAsia="zh-CN"/>
        </w:rPr>
        <w:t>5</w:t>
      </w:r>
      <w:r>
        <w:rPr>
          <w:rFonts w:hint="eastAsia" w:ascii="宋体" w:hAnsi="宋体" w:eastAsia="宋体" w:cs="宋体"/>
          <w:color w:val="auto"/>
          <w:sz w:val="21"/>
          <w:lang w:eastAsia="zh-CN"/>
        </w:rPr>
        <w:t>．法律适用</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5.1</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1"/>
          <w:sz w:val="21"/>
          <w:lang w:eastAsia="zh-CN"/>
        </w:rPr>
        <w:t>本次竞争性磋商活动及由本次竞争性磋商产生的合同受中华人民共和国的法律制约和保护。</w:t>
      </w:r>
    </w:p>
    <w:p>
      <w:pPr>
        <w:pStyle w:val="39"/>
        <w:widowControl w:val="0"/>
        <w:autoSpaceDE w:val="0"/>
        <w:autoSpaceDN w:val="0"/>
        <w:spacing w:before="0" w:after="0" w:line="440" w:lineRule="exact"/>
        <w:ind w:firstLine="422" w:firstLineChars="200"/>
        <w:jc w:val="left"/>
        <w:rPr>
          <w:rFonts w:hint="eastAsia" w:ascii="宋体" w:hAnsi="宋体" w:eastAsia="宋体" w:cs="宋体"/>
          <w:color w:val="auto"/>
          <w:sz w:val="21"/>
          <w:lang w:eastAsia="zh-CN"/>
        </w:rPr>
      </w:pPr>
      <w:r>
        <w:rPr>
          <w:rFonts w:hint="eastAsia" w:ascii="宋体" w:hAnsi="宋体" w:eastAsia="宋体" w:cs="宋体"/>
          <w:b/>
          <w:color w:val="auto"/>
          <w:sz w:val="21"/>
          <w:lang w:eastAsia="zh-CN"/>
        </w:rPr>
        <w:t>6</w:t>
      </w:r>
      <w:r>
        <w:rPr>
          <w:rFonts w:hint="eastAsia" w:ascii="宋体" w:hAnsi="宋体" w:eastAsia="宋体" w:cs="宋体"/>
          <w:color w:val="auto"/>
          <w:sz w:val="21"/>
          <w:lang w:eastAsia="zh-CN"/>
        </w:rPr>
        <w:t>．采购文件的约束力</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6.1</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3"/>
          <w:sz w:val="21"/>
          <w:lang w:eastAsia="zh-CN"/>
        </w:rPr>
        <w:t>磋商供应商一旦向采购代理机构提交了其响应文件，即被认为接受了本采购文件中的所有条款和规定，</w:t>
      </w:r>
      <w:r>
        <w:rPr>
          <w:rFonts w:hint="eastAsia" w:ascii="宋体" w:hAnsi="宋体" w:eastAsia="宋体" w:cs="宋体"/>
          <w:color w:val="auto"/>
          <w:spacing w:val="-1"/>
          <w:sz w:val="21"/>
          <w:lang w:eastAsia="zh-CN"/>
        </w:rPr>
        <w:t>且对本采购文件内容无异议。</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6.2</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1"/>
          <w:sz w:val="21"/>
          <w:lang w:eastAsia="zh-CN"/>
        </w:rPr>
        <w:t>本次采购文件的最终解释权归为采购人，当对一个问题有多种解释时以采购人解释为准。</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8"/>
          <w:lang w:eastAsia="zh-CN"/>
        </w:rPr>
      </w:pPr>
      <w:r>
        <w:rPr>
          <w:rFonts w:hint="eastAsia" w:ascii="宋体" w:hAnsi="宋体" w:eastAsia="宋体" w:cs="宋体"/>
          <w:color w:val="auto"/>
          <w:sz w:val="21"/>
          <w:lang w:eastAsia="zh-CN"/>
        </w:rPr>
        <w:t>6.3</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z w:val="21"/>
          <w:lang w:eastAsia="zh-CN"/>
        </w:rPr>
        <w:t>本文件未作须知明示，而又有相关法律、法规规定的，招标采购单位将依据有关法律、法规的规定对此解释</w:t>
      </w:r>
    </w:p>
    <w:p>
      <w:pPr>
        <w:pStyle w:val="39"/>
        <w:widowControl w:val="0"/>
        <w:autoSpaceDE w:val="0"/>
        <w:autoSpaceDN w:val="0"/>
        <w:spacing w:before="0" w:after="0" w:line="360" w:lineRule="auto"/>
        <w:jc w:val="center"/>
        <w:rPr>
          <w:rFonts w:hint="eastAsia" w:ascii="宋体" w:hAnsi="宋体" w:eastAsia="宋体" w:cs="宋体"/>
          <w:color w:val="auto"/>
          <w:sz w:val="28"/>
          <w:lang w:eastAsia="zh-CN"/>
        </w:rPr>
      </w:pPr>
    </w:p>
    <w:p>
      <w:pPr>
        <w:pStyle w:val="39"/>
        <w:widowControl w:val="0"/>
        <w:autoSpaceDE w:val="0"/>
        <w:autoSpaceDN w:val="0"/>
        <w:spacing w:before="0" w:after="0" w:line="360" w:lineRule="auto"/>
        <w:jc w:val="center"/>
        <w:rPr>
          <w:rFonts w:hint="eastAsia" w:ascii="宋体" w:hAnsi="宋体" w:eastAsia="宋体" w:cs="宋体"/>
          <w:color w:val="auto"/>
          <w:sz w:val="28"/>
          <w:lang w:eastAsia="zh-CN"/>
        </w:rPr>
      </w:pPr>
      <w:r>
        <w:rPr>
          <w:rFonts w:hint="eastAsia" w:ascii="宋体" w:hAnsi="宋体" w:eastAsia="宋体" w:cs="宋体"/>
          <w:color w:val="auto"/>
          <w:sz w:val="28"/>
          <w:lang w:eastAsia="zh-CN"/>
        </w:rPr>
        <w:t>二、采购文件</w:t>
      </w:r>
    </w:p>
    <w:p>
      <w:pPr>
        <w:pStyle w:val="39"/>
        <w:widowControl w:val="0"/>
        <w:autoSpaceDE w:val="0"/>
        <w:autoSpaceDN w:val="0"/>
        <w:spacing w:before="0" w:after="0" w:line="440" w:lineRule="exact"/>
        <w:ind w:firstLine="422" w:firstLineChars="200"/>
        <w:jc w:val="left"/>
        <w:rPr>
          <w:rFonts w:hint="eastAsia" w:ascii="宋体" w:hAnsi="宋体" w:eastAsia="宋体" w:cs="宋体"/>
          <w:color w:val="auto"/>
          <w:sz w:val="21"/>
          <w:lang w:eastAsia="zh-CN"/>
        </w:rPr>
      </w:pPr>
      <w:r>
        <w:rPr>
          <w:rFonts w:hint="eastAsia" w:ascii="宋体" w:hAnsi="宋体" w:eastAsia="宋体" w:cs="宋体"/>
          <w:b/>
          <w:color w:val="auto"/>
          <w:sz w:val="21"/>
          <w:lang w:eastAsia="zh-CN"/>
        </w:rPr>
        <w:t>7</w:t>
      </w:r>
      <w:r>
        <w:rPr>
          <w:rFonts w:hint="eastAsia" w:ascii="宋体" w:hAnsi="宋体" w:eastAsia="宋体" w:cs="宋体"/>
          <w:color w:val="auto"/>
          <w:sz w:val="21"/>
          <w:lang w:eastAsia="zh-CN"/>
        </w:rPr>
        <w:t>．采购文件用以阐明所需服务、竞争性磋商程序和合同条款等。</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7.1</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1"/>
          <w:sz w:val="21"/>
          <w:lang w:eastAsia="zh-CN"/>
        </w:rPr>
        <w:t>采购文件组成包括：</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第一章 竞争性磋商公告</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第二章 竞争性磋商供应商须知</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第三章 评审程序方法及标准</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 xml:space="preserve">第四章 合同条款（仅供参考） </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第五章 采购技术</w:t>
      </w:r>
      <w:r>
        <w:rPr>
          <w:rFonts w:hint="eastAsia" w:ascii="宋体" w:hAnsi="宋体" w:eastAsia="宋体" w:cs="宋体"/>
          <w:color w:val="auto"/>
          <w:sz w:val="21"/>
          <w:lang w:val="en-US" w:eastAsia="zh-CN"/>
        </w:rPr>
        <w:t>参数及</w:t>
      </w:r>
      <w:r>
        <w:rPr>
          <w:rFonts w:hint="eastAsia" w:ascii="宋体" w:hAnsi="宋体" w:eastAsia="宋体" w:cs="宋体"/>
          <w:color w:val="auto"/>
          <w:sz w:val="21"/>
          <w:lang w:eastAsia="zh-CN"/>
        </w:rPr>
        <w:t>要求</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第六章 竞争性磋商响应文件格式</w:t>
      </w:r>
    </w:p>
    <w:p>
      <w:pPr>
        <w:pStyle w:val="45"/>
        <w:widowControl w:val="0"/>
        <w:autoSpaceDE w:val="0"/>
        <w:autoSpaceDN w:val="0"/>
        <w:spacing w:before="0" w:after="0" w:line="440" w:lineRule="exact"/>
        <w:ind w:firstLine="412" w:firstLineChars="200"/>
        <w:jc w:val="left"/>
        <w:rPr>
          <w:rFonts w:hint="eastAsia" w:ascii="宋体" w:hAnsi="宋体" w:eastAsia="宋体" w:cs="宋体"/>
          <w:color w:val="auto"/>
          <w:sz w:val="21"/>
          <w:lang w:eastAsia="zh-CN"/>
        </w:rPr>
      </w:pPr>
      <w:r>
        <w:rPr>
          <w:rFonts w:hint="eastAsia" w:ascii="宋体" w:hAnsi="宋体" w:eastAsia="宋体" w:cs="宋体"/>
          <w:color w:val="auto"/>
          <w:spacing w:val="-2"/>
          <w:sz w:val="21"/>
          <w:lang w:eastAsia="zh-CN"/>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hint="eastAsia" w:ascii="宋体" w:hAnsi="宋体" w:eastAsia="宋体" w:cs="宋体"/>
          <w:color w:val="auto"/>
          <w:spacing w:val="-1"/>
          <w:sz w:val="21"/>
          <w:lang w:eastAsia="zh-CN"/>
        </w:rPr>
        <w:t>应，将导致响应性文件不被接受，其后果由供应商自己负责。</w:t>
      </w:r>
    </w:p>
    <w:p>
      <w:pPr>
        <w:pStyle w:val="45"/>
        <w:widowControl w:val="0"/>
        <w:autoSpaceDE w:val="0"/>
        <w:autoSpaceDN w:val="0"/>
        <w:spacing w:before="0" w:after="0" w:line="440" w:lineRule="exact"/>
        <w:ind w:firstLine="422" w:firstLineChars="200"/>
        <w:jc w:val="left"/>
        <w:rPr>
          <w:rFonts w:hint="eastAsia" w:ascii="宋体" w:hAnsi="宋体" w:eastAsia="宋体" w:cs="宋体"/>
          <w:color w:val="auto"/>
          <w:sz w:val="21"/>
          <w:lang w:eastAsia="zh-CN"/>
        </w:rPr>
      </w:pPr>
      <w:r>
        <w:rPr>
          <w:rFonts w:hint="eastAsia" w:ascii="宋体" w:hAnsi="宋体" w:eastAsia="宋体" w:cs="宋体"/>
          <w:b/>
          <w:color w:val="auto"/>
          <w:sz w:val="21"/>
          <w:lang w:eastAsia="zh-CN"/>
        </w:rPr>
        <w:t>8</w:t>
      </w:r>
      <w:r>
        <w:rPr>
          <w:rFonts w:hint="eastAsia" w:ascii="宋体" w:hAnsi="宋体" w:eastAsia="宋体" w:cs="宋体"/>
          <w:color w:val="auto"/>
          <w:sz w:val="21"/>
          <w:lang w:eastAsia="zh-CN"/>
        </w:rPr>
        <w:t>．</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z w:val="21"/>
          <w:lang w:eastAsia="zh-CN"/>
        </w:rPr>
        <w:t>采购文件的澄清或修改</w:t>
      </w:r>
    </w:p>
    <w:p>
      <w:pPr>
        <w:pStyle w:val="45"/>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8.1</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pacing w:val="-1"/>
          <w:sz w:val="21"/>
          <w:lang w:eastAsia="zh-CN"/>
        </w:rPr>
        <w:t>若磋商供应商对采购文件有疑点或异议，可在知道或应知其权益受到损害之日起</w:t>
      </w:r>
      <w:r>
        <w:rPr>
          <w:rFonts w:hint="eastAsia" w:ascii="宋体" w:hAnsi="宋体" w:eastAsia="宋体" w:cs="宋体"/>
          <w:color w:val="auto"/>
          <w:spacing w:val="16"/>
          <w:sz w:val="21"/>
          <w:lang w:val="en-US" w:eastAsia="zh-CN"/>
        </w:rPr>
        <w:t>七</w:t>
      </w:r>
      <w:r>
        <w:rPr>
          <w:rFonts w:hint="eastAsia" w:ascii="宋体" w:hAnsi="宋体" w:eastAsia="宋体" w:cs="宋体"/>
          <w:color w:val="auto"/>
          <w:spacing w:val="-1"/>
          <w:sz w:val="21"/>
          <w:lang w:eastAsia="zh-CN"/>
        </w:rPr>
        <w:t>个工作日内，</w:t>
      </w:r>
      <w:r>
        <w:rPr>
          <w:rFonts w:hint="eastAsia" w:ascii="宋体" w:hAnsi="宋体" w:eastAsia="宋体" w:cs="宋体"/>
          <w:color w:val="auto"/>
          <w:spacing w:val="-2"/>
          <w:sz w:val="21"/>
          <w:lang w:eastAsia="zh-CN"/>
        </w:rPr>
        <w:t>将质疑书原件送达采购人或采购代理机构，采购人将视情况确定采用适当方式予以澄清或以书面形式予以</w:t>
      </w:r>
      <w:r>
        <w:rPr>
          <w:rFonts w:hint="eastAsia" w:ascii="宋体" w:hAnsi="宋体" w:eastAsia="宋体" w:cs="宋体"/>
          <w:color w:val="auto"/>
          <w:sz w:val="21"/>
          <w:lang w:eastAsia="zh-CN"/>
        </w:rPr>
        <w:t>答复。</w:t>
      </w:r>
    </w:p>
    <w:p>
      <w:pPr>
        <w:pStyle w:val="45"/>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8.2</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z w:val="21"/>
          <w:lang w:eastAsia="zh-CN"/>
        </w:rPr>
        <w:t>在首次提交响应文件截止时间前，采购代理机构可以对采购文件进行澄清或者修改，澄清或者修</w:t>
      </w:r>
      <w:r>
        <w:rPr>
          <w:rFonts w:hint="eastAsia" w:ascii="宋体" w:hAnsi="宋体" w:eastAsia="宋体" w:cs="宋体"/>
          <w:color w:val="auto"/>
          <w:spacing w:val="-2"/>
          <w:sz w:val="21"/>
          <w:lang w:eastAsia="zh-CN"/>
        </w:rPr>
        <w:t>改的内容作为采购文件的组成部分。澄清或者修改的内容可能影响响应文件编制的，将按国家法律规定顺</w:t>
      </w:r>
      <w:r>
        <w:rPr>
          <w:rFonts w:hint="eastAsia" w:ascii="宋体" w:hAnsi="宋体" w:eastAsia="宋体" w:cs="宋体"/>
          <w:color w:val="auto"/>
          <w:spacing w:val="-1"/>
          <w:sz w:val="21"/>
          <w:lang w:eastAsia="zh-CN"/>
        </w:rPr>
        <w:t>延提交首次响应文件截止时间。</w:t>
      </w:r>
    </w:p>
    <w:p>
      <w:pPr>
        <w:pStyle w:val="45"/>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8.3</w:t>
      </w:r>
      <w:r>
        <w:rPr>
          <w:rFonts w:hint="eastAsia" w:ascii="宋体" w:hAnsi="宋体" w:eastAsia="宋体" w:cs="宋体"/>
          <w:color w:val="auto"/>
          <w:spacing w:val="53"/>
          <w:sz w:val="21"/>
          <w:lang w:eastAsia="zh-CN"/>
        </w:rPr>
        <w:t xml:space="preserve"> </w:t>
      </w:r>
      <w:r>
        <w:rPr>
          <w:rFonts w:hint="eastAsia" w:ascii="宋体" w:hAnsi="宋体" w:eastAsia="宋体" w:cs="宋体"/>
          <w:color w:val="auto"/>
          <w:sz w:val="21"/>
          <w:lang w:eastAsia="zh-CN"/>
        </w:rPr>
        <w:t>更正或补充文件将作为采购文件的组成部分，对所有磋商供应商有约束力。当采购文件与更正或</w:t>
      </w:r>
      <w:r>
        <w:rPr>
          <w:rFonts w:hint="eastAsia" w:ascii="宋体" w:hAnsi="宋体" w:eastAsia="宋体" w:cs="宋体"/>
          <w:color w:val="auto"/>
          <w:spacing w:val="-1"/>
          <w:sz w:val="21"/>
          <w:lang w:eastAsia="zh-CN"/>
        </w:rPr>
        <w:t>补充文件相矛盾时，以采购人最后发出的更正或补充文件为准。</w:t>
      </w:r>
    </w:p>
    <w:p>
      <w:pPr>
        <w:pStyle w:val="39"/>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 xml:space="preserve">8.4 </w:t>
      </w:r>
      <w:r>
        <w:rPr>
          <w:rFonts w:hint="eastAsia" w:ascii="宋体" w:hAnsi="宋体" w:eastAsia="宋体" w:cs="宋体"/>
          <w:color w:val="auto"/>
          <w:spacing w:val="-1"/>
          <w:sz w:val="21"/>
          <w:lang w:eastAsia="zh-CN"/>
        </w:rPr>
        <w:t>供应商在规定的时间内未对采购文件澄清或提出疑问的，采购代理机构将视其为同意。</w:t>
      </w:r>
    </w:p>
    <w:p>
      <w:pPr>
        <w:pStyle w:val="45"/>
        <w:widowControl w:val="0"/>
        <w:autoSpaceDE w:val="0"/>
        <w:autoSpaceDN w:val="0"/>
        <w:spacing w:before="0" w:after="0" w:line="360" w:lineRule="auto"/>
        <w:jc w:val="center"/>
        <w:rPr>
          <w:rFonts w:hint="eastAsia" w:ascii="宋体" w:hAnsi="宋体" w:eastAsia="宋体" w:cs="宋体"/>
          <w:color w:val="auto"/>
          <w:sz w:val="28"/>
          <w:lang w:eastAsia="zh-CN"/>
        </w:rPr>
      </w:pPr>
    </w:p>
    <w:p>
      <w:pPr>
        <w:pStyle w:val="45"/>
        <w:widowControl w:val="0"/>
        <w:autoSpaceDE w:val="0"/>
        <w:autoSpaceDN w:val="0"/>
        <w:spacing w:before="0" w:after="0" w:line="360" w:lineRule="auto"/>
        <w:jc w:val="center"/>
        <w:rPr>
          <w:rFonts w:hint="eastAsia" w:ascii="宋体" w:hAnsi="宋体" w:eastAsia="宋体" w:cs="宋体"/>
          <w:color w:val="auto"/>
          <w:sz w:val="28"/>
          <w:lang w:eastAsia="zh-CN"/>
        </w:rPr>
      </w:pPr>
      <w:r>
        <w:rPr>
          <w:rFonts w:hint="eastAsia" w:ascii="宋体" w:hAnsi="宋体" w:eastAsia="宋体" w:cs="宋体"/>
          <w:color w:val="auto"/>
          <w:sz w:val="28"/>
          <w:lang w:eastAsia="zh-CN"/>
        </w:rPr>
        <w:t>三、响应文件的编写</w:t>
      </w:r>
    </w:p>
    <w:p>
      <w:pPr>
        <w:pStyle w:val="45"/>
        <w:widowControl w:val="0"/>
        <w:autoSpaceDE w:val="0"/>
        <w:autoSpaceDN w:val="0"/>
        <w:spacing w:before="0" w:after="0" w:line="440" w:lineRule="exact"/>
        <w:ind w:firstLine="418" w:firstLineChars="200"/>
        <w:jc w:val="left"/>
        <w:rPr>
          <w:rFonts w:hint="eastAsia" w:ascii="宋体" w:hAnsi="宋体" w:eastAsia="宋体" w:cs="宋体"/>
          <w:color w:val="auto"/>
          <w:sz w:val="21"/>
          <w:lang w:eastAsia="zh-CN"/>
        </w:rPr>
      </w:pPr>
      <w:r>
        <w:rPr>
          <w:rFonts w:hint="eastAsia" w:ascii="宋体" w:hAnsi="宋体" w:eastAsia="宋体" w:cs="宋体"/>
          <w:b/>
          <w:color w:val="auto"/>
          <w:spacing w:val="-1"/>
          <w:sz w:val="21"/>
          <w:lang w:eastAsia="zh-CN"/>
        </w:rPr>
        <w:t>9.</w:t>
      </w:r>
      <w:r>
        <w:rPr>
          <w:rFonts w:hint="eastAsia" w:ascii="宋体" w:hAnsi="宋体" w:eastAsia="宋体" w:cs="宋体"/>
          <w:color w:val="auto"/>
          <w:sz w:val="21"/>
          <w:lang w:eastAsia="zh-CN"/>
        </w:rPr>
        <w:t>供应商应仔细阅读采购文件的所有内容，按采购文件的要求提供响应文件，并保证所提供的全部资</w:t>
      </w:r>
      <w:r>
        <w:rPr>
          <w:rFonts w:hint="eastAsia" w:ascii="宋体" w:hAnsi="宋体" w:eastAsia="宋体" w:cs="宋体"/>
          <w:color w:val="auto"/>
          <w:spacing w:val="-1"/>
          <w:sz w:val="21"/>
          <w:lang w:eastAsia="zh-CN"/>
        </w:rPr>
        <w:t>料的真实性，以使其对采购文件做出实质性响应，否则，响应文件可能被拒绝。</w:t>
      </w:r>
    </w:p>
    <w:p>
      <w:pPr>
        <w:pStyle w:val="45"/>
        <w:widowControl w:val="0"/>
        <w:autoSpaceDE w:val="0"/>
        <w:autoSpaceDN w:val="0"/>
        <w:spacing w:before="0" w:after="0" w:line="440" w:lineRule="exact"/>
        <w:ind w:firstLine="405" w:firstLineChars="194"/>
        <w:jc w:val="left"/>
        <w:rPr>
          <w:rFonts w:hint="eastAsia" w:ascii="宋体" w:hAnsi="宋体" w:eastAsia="宋体" w:cs="宋体"/>
          <w:color w:val="auto"/>
          <w:sz w:val="21"/>
          <w:lang w:eastAsia="zh-CN"/>
        </w:rPr>
      </w:pPr>
      <w:r>
        <w:rPr>
          <w:rFonts w:hint="eastAsia" w:ascii="宋体" w:hAnsi="宋体" w:eastAsia="宋体" w:cs="宋体"/>
          <w:b/>
          <w:color w:val="auto"/>
          <w:spacing w:val="-1"/>
          <w:sz w:val="21"/>
          <w:lang w:eastAsia="zh-CN"/>
        </w:rPr>
        <w:t>10</w:t>
      </w:r>
      <w:r>
        <w:rPr>
          <w:rFonts w:hint="eastAsia" w:ascii="宋体" w:hAnsi="宋体" w:eastAsia="宋体" w:cs="宋体"/>
          <w:color w:val="auto"/>
          <w:sz w:val="21"/>
          <w:lang w:eastAsia="zh-CN"/>
        </w:rPr>
        <w:t>．响应文件的语言及度量衡</w:t>
      </w:r>
    </w:p>
    <w:p>
      <w:pPr>
        <w:spacing w:line="440" w:lineRule="exact"/>
        <w:ind w:firstLine="407" w:firstLineChars="194"/>
        <w:rPr>
          <w:rFonts w:hint="eastAsia" w:ascii="宋体" w:hAnsi="宋体" w:eastAsia="宋体" w:cs="宋体"/>
          <w:color w:val="auto"/>
          <w:szCs w:val="21"/>
        </w:rPr>
      </w:pPr>
      <w:r>
        <w:rPr>
          <w:rFonts w:hint="eastAsia" w:ascii="宋体" w:hAnsi="宋体" w:eastAsia="宋体" w:cs="宋体"/>
          <w:color w:val="auto"/>
        </w:rPr>
        <w:t>10.1</w:t>
      </w:r>
      <w:r>
        <w:rPr>
          <w:rFonts w:hint="eastAsia" w:ascii="宋体" w:hAnsi="宋体" w:eastAsia="宋体" w:cs="宋体"/>
          <w:color w:val="auto"/>
          <w:spacing w:val="51"/>
        </w:rPr>
        <w:t xml:space="preserve"> </w:t>
      </w:r>
      <w:r>
        <w:rPr>
          <w:rFonts w:hint="eastAsia" w:ascii="宋体" w:hAnsi="宋体" w:eastAsia="宋体" w:cs="宋体"/>
          <w:color w:val="auto"/>
          <w:spacing w:val="-1"/>
        </w:rPr>
        <w:t>响应文件以及磋商供应商与采购人之间的所有书面往来都应用简体中文书写。</w:t>
      </w:r>
    </w:p>
    <w:p>
      <w:pPr>
        <w:pStyle w:val="45"/>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10.</w:t>
      </w:r>
      <w:r>
        <w:rPr>
          <w:rFonts w:hint="eastAsia" w:ascii="宋体" w:hAnsi="宋体" w:eastAsia="宋体" w:cs="宋体"/>
          <w:color w:val="auto"/>
          <w:sz w:val="21"/>
          <w:lang w:val="en-US" w:eastAsia="zh-CN"/>
        </w:rPr>
        <w:t>2</w:t>
      </w:r>
      <w:r>
        <w:rPr>
          <w:rFonts w:hint="eastAsia" w:ascii="宋体" w:hAnsi="宋体" w:eastAsia="宋体" w:cs="宋体"/>
          <w:color w:val="auto"/>
          <w:spacing w:val="51"/>
          <w:sz w:val="21"/>
          <w:lang w:eastAsia="zh-CN"/>
        </w:rPr>
        <w:t xml:space="preserve"> </w:t>
      </w:r>
      <w:r>
        <w:rPr>
          <w:rFonts w:hint="eastAsia" w:ascii="宋体" w:hAnsi="宋体" w:eastAsia="宋体" w:cs="宋体"/>
          <w:color w:val="auto"/>
          <w:spacing w:val="-1"/>
          <w:sz w:val="21"/>
          <w:lang w:eastAsia="zh-CN"/>
        </w:rPr>
        <w:t>除在采购文件中另有规定外，度量衡单位应使用国际单位制。</w:t>
      </w:r>
    </w:p>
    <w:p>
      <w:pPr>
        <w:pStyle w:val="45"/>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10.</w:t>
      </w:r>
      <w:r>
        <w:rPr>
          <w:rFonts w:hint="eastAsia" w:ascii="宋体" w:hAnsi="宋体" w:eastAsia="宋体" w:cs="宋体"/>
          <w:color w:val="auto"/>
          <w:sz w:val="21"/>
          <w:lang w:val="en-US" w:eastAsia="zh-CN"/>
        </w:rPr>
        <w:t>3</w:t>
      </w:r>
      <w:r>
        <w:rPr>
          <w:rFonts w:hint="eastAsia" w:ascii="宋体" w:hAnsi="宋体" w:eastAsia="宋体" w:cs="宋体"/>
          <w:color w:val="auto"/>
          <w:spacing w:val="51"/>
          <w:sz w:val="21"/>
          <w:lang w:eastAsia="zh-CN"/>
        </w:rPr>
        <w:t xml:space="preserve"> </w:t>
      </w:r>
      <w:r>
        <w:rPr>
          <w:rFonts w:hint="eastAsia" w:ascii="宋体" w:hAnsi="宋体" w:eastAsia="宋体" w:cs="宋体"/>
          <w:color w:val="auto"/>
          <w:spacing w:val="-1"/>
          <w:sz w:val="21"/>
          <w:lang w:eastAsia="zh-CN"/>
        </w:rPr>
        <w:t>本采购文件所表达的时间均为北京时间。</w:t>
      </w:r>
    </w:p>
    <w:p>
      <w:pPr>
        <w:pStyle w:val="45"/>
        <w:widowControl w:val="0"/>
        <w:autoSpaceDE w:val="0"/>
        <w:autoSpaceDN w:val="0"/>
        <w:spacing w:before="0" w:after="0" w:line="440" w:lineRule="exact"/>
        <w:ind w:firstLine="396" w:firstLineChars="200"/>
        <w:jc w:val="left"/>
        <w:rPr>
          <w:rFonts w:hint="eastAsia" w:ascii="宋体" w:hAnsi="宋体" w:eastAsia="宋体" w:cs="宋体"/>
          <w:b w:val="0"/>
          <w:bCs/>
          <w:color w:val="auto"/>
          <w:spacing w:val="-2"/>
          <w:sz w:val="21"/>
          <w:lang w:eastAsia="zh-CN"/>
        </w:rPr>
      </w:pPr>
      <w:r>
        <w:rPr>
          <w:rFonts w:hint="eastAsia" w:ascii="宋体" w:hAnsi="宋体" w:eastAsia="宋体" w:cs="宋体"/>
          <w:b w:val="0"/>
          <w:bCs/>
          <w:color w:val="auto"/>
          <w:spacing w:val="-6"/>
          <w:sz w:val="21"/>
          <w:lang w:eastAsia="zh-CN"/>
        </w:rPr>
        <w:t>11</w:t>
      </w:r>
      <w:r>
        <w:rPr>
          <w:rFonts w:hint="eastAsia" w:ascii="宋体" w:hAnsi="宋体" w:eastAsia="宋体" w:cs="宋体"/>
          <w:b w:val="0"/>
          <w:bCs/>
          <w:color w:val="auto"/>
          <w:sz w:val="21"/>
          <w:lang w:eastAsia="zh-CN"/>
        </w:rPr>
        <w:t>．响应文件的编制</w:t>
      </w:r>
    </w:p>
    <w:p>
      <w:pPr>
        <w:pStyle w:val="45"/>
        <w:widowControl w:val="0"/>
        <w:autoSpaceDE w:val="0"/>
        <w:autoSpaceDN w:val="0"/>
        <w:spacing w:before="0" w:after="0" w:line="440" w:lineRule="exact"/>
        <w:ind w:firstLine="412" w:firstLineChars="200"/>
        <w:jc w:val="left"/>
        <w:rPr>
          <w:rFonts w:hint="eastAsia" w:ascii="宋体" w:hAnsi="宋体" w:eastAsia="宋体" w:cs="宋体"/>
          <w:b w:val="0"/>
          <w:bCs w:val="0"/>
          <w:color w:val="auto"/>
          <w:sz w:val="21"/>
          <w:highlight w:val="none"/>
          <w:lang w:eastAsia="zh-CN"/>
        </w:rPr>
      </w:pPr>
      <w:r>
        <w:rPr>
          <w:rFonts w:hint="eastAsia" w:ascii="宋体" w:hAnsi="宋体" w:eastAsia="宋体" w:cs="宋体"/>
          <w:b w:val="0"/>
          <w:bCs w:val="0"/>
          <w:color w:val="auto"/>
          <w:spacing w:val="-2"/>
          <w:sz w:val="21"/>
          <w:highlight w:val="none"/>
          <w:lang w:eastAsia="zh-CN"/>
        </w:rPr>
        <w:t>11.1</w:t>
      </w:r>
      <w:r>
        <w:rPr>
          <w:rFonts w:hint="eastAsia" w:ascii="宋体" w:hAnsi="宋体" w:eastAsia="宋体" w:cs="宋体"/>
          <w:b w:val="0"/>
          <w:bCs w:val="0"/>
          <w:color w:val="auto"/>
          <w:sz w:val="21"/>
          <w:highlight w:val="none"/>
          <w:lang w:eastAsia="zh-CN"/>
        </w:rPr>
        <w:t xml:space="preserve"> </w:t>
      </w:r>
      <w:r>
        <w:rPr>
          <w:rFonts w:hint="eastAsia" w:ascii="宋体" w:hAnsi="宋体" w:eastAsia="宋体" w:cs="宋体"/>
          <w:b w:val="0"/>
          <w:bCs w:val="0"/>
          <w:color w:val="auto"/>
          <w:spacing w:val="-1"/>
          <w:sz w:val="21"/>
          <w:highlight w:val="none"/>
          <w:lang w:eastAsia="zh-CN"/>
        </w:rPr>
        <w:t>响应文件的组成</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1、磋商响应函</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 xml:space="preserve">2、法定代表人身份证明或法定代表人授权委托书 </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3、开标一览表</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4、投标分项报价表</w:t>
      </w:r>
    </w:p>
    <w:p>
      <w:pPr>
        <w:pStyle w:val="46"/>
        <w:widowControl w:val="0"/>
        <w:autoSpaceDE w:val="0"/>
        <w:autoSpaceDN w:val="0"/>
        <w:spacing w:before="0" w:after="0" w:line="440" w:lineRule="exact"/>
        <w:ind w:firstLine="408" w:firstLineChars="200"/>
        <w:jc w:val="left"/>
        <w:rPr>
          <w:rFonts w:hint="default" w:ascii="宋体" w:hAnsi="宋体" w:eastAsia="宋体" w:cs="宋体"/>
          <w:color w:val="auto"/>
          <w:spacing w:val="-3"/>
          <w:sz w:val="21"/>
          <w:lang w:val="en-US" w:eastAsia="zh-CN"/>
        </w:rPr>
      </w:pPr>
      <w:r>
        <w:rPr>
          <w:rFonts w:hint="eastAsia" w:ascii="宋体" w:hAnsi="宋体" w:eastAsia="宋体" w:cs="宋体"/>
          <w:color w:val="auto"/>
          <w:spacing w:val="-3"/>
          <w:sz w:val="21"/>
          <w:lang w:val="en-US" w:eastAsia="zh-CN"/>
        </w:rPr>
        <w:t>5、</w:t>
      </w:r>
      <w:r>
        <w:rPr>
          <w:rFonts w:hint="eastAsia" w:ascii="宋体" w:hAnsi="宋体" w:eastAsia="宋体" w:cs="宋体"/>
          <w:color w:val="auto"/>
          <w:spacing w:val="-3"/>
          <w:sz w:val="21"/>
          <w:lang w:eastAsia="zh-CN"/>
        </w:rPr>
        <w:t>技术参数、功能偏离表</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6、商务条款偏离表</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default" w:ascii="宋体" w:hAnsi="宋体" w:eastAsia="宋体" w:cs="宋体"/>
          <w:color w:val="auto"/>
          <w:spacing w:val="-3"/>
          <w:sz w:val="21"/>
          <w:lang w:val="en-US" w:eastAsia="zh-CN"/>
        </w:rPr>
      </w:pPr>
      <w:r>
        <w:rPr>
          <w:rFonts w:hint="eastAsia" w:ascii="宋体" w:hAnsi="宋体" w:eastAsia="宋体" w:cs="宋体"/>
          <w:color w:val="auto"/>
          <w:spacing w:val="-3"/>
          <w:sz w:val="21"/>
          <w:lang w:val="en-US" w:eastAsia="zh-CN"/>
        </w:rPr>
        <w:t>7、</w:t>
      </w:r>
      <w:r>
        <w:rPr>
          <w:rFonts w:hint="eastAsia" w:ascii="宋体" w:hAnsi="宋体" w:eastAsia="宋体" w:cs="宋体"/>
          <w:color w:val="auto"/>
          <w:spacing w:val="-3"/>
          <w:sz w:val="21"/>
          <w:lang w:eastAsia="zh-CN"/>
        </w:rPr>
        <w:t>近</w:t>
      </w:r>
      <w:r>
        <w:rPr>
          <w:rFonts w:hint="eastAsia" w:ascii="宋体" w:hAnsi="宋体" w:eastAsia="宋体" w:cs="宋体"/>
          <w:color w:val="auto"/>
          <w:spacing w:val="-3"/>
          <w:sz w:val="21"/>
          <w:lang w:val="en-US" w:eastAsia="zh-CN"/>
        </w:rPr>
        <w:t>三</w:t>
      </w:r>
      <w:r>
        <w:rPr>
          <w:rFonts w:hint="eastAsia" w:ascii="宋体" w:hAnsi="宋体" w:eastAsia="宋体" w:cs="宋体"/>
          <w:color w:val="auto"/>
          <w:spacing w:val="-3"/>
          <w:sz w:val="21"/>
          <w:lang w:eastAsia="zh-CN"/>
        </w:rPr>
        <w:t>年类似项目业绩表（201</w:t>
      </w:r>
      <w:r>
        <w:rPr>
          <w:rFonts w:hint="eastAsia" w:ascii="宋体" w:hAnsi="宋体" w:eastAsia="宋体" w:cs="宋体"/>
          <w:color w:val="auto"/>
          <w:spacing w:val="-3"/>
          <w:sz w:val="21"/>
          <w:lang w:val="en-US" w:eastAsia="zh-CN"/>
        </w:rPr>
        <w:t>9</w:t>
      </w:r>
      <w:r>
        <w:rPr>
          <w:rFonts w:hint="eastAsia" w:ascii="宋体" w:hAnsi="宋体" w:eastAsia="宋体" w:cs="宋体"/>
          <w:color w:val="auto"/>
          <w:spacing w:val="-3"/>
          <w:sz w:val="21"/>
          <w:lang w:eastAsia="zh-CN"/>
        </w:rPr>
        <w:t>年</w:t>
      </w:r>
      <w:r>
        <w:rPr>
          <w:rFonts w:hint="eastAsia" w:ascii="宋体" w:hAnsi="宋体" w:eastAsia="宋体" w:cs="宋体"/>
          <w:color w:val="auto"/>
          <w:spacing w:val="-3"/>
          <w:sz w:val="21"/>
          <w:lang w:val="en-US" w:eastAsia="zh-CN"/>
        </w:rPr>
        <w:t>8月</w:t>
      </w:r>
      <w:r>
        <w:rPr>
          <w:rFonts w:hint="eastAsia" w:ascii="宋体" w:hAnsi="宋体" w:eastAsia="宋体" w:cs="宋体"/>
          <w:color w:val="auto"/>
          <w:spacing w:val="-3"/>
          <w:sz w:val="21"/>
          <w:lang w:eastAsia="zh-CN"/>
        </w:rPr>
        <w:t>-20</w:t>
      </w:r>
      <w:r>
        <w:rPr>
          <w:rFonts w:hint="eastAsia" w:ascii="宋体" w:hAnsi="宋体" w:eastAsia="宋体" w:cs="宋体"/>
          <w:color w:val="auto"/>
          <w:spacing w:val="-3"/>
          <w:sz w:val="21"/>
          <w:lang w:val="en-US" w:eastAsia="zh-CN"/>
        </w:rPr>
        <w:t>22</w:t>
      </w:r>
      <w:r>
        <w:rPr>
          <w:rFonts w:hint="eastAsia" w:ascii="宋体" w:hAnsi="宋体" w:eastAsia="宋体" w:cs="宋体"/>
          <w:color w:val="auto"/>
          <w:spacing w:val="-3"/>
          <w:sz w:val="21"/>
          <w:lang w:eastAsia="zh-CN"/>
        </w:rPr>
        <w:t>年</w:t>
      </w:r>
      <w:r>
        <w:rPr>
          <w:rFonts w:hint="eastAsia" w:ascii="宋体" w:hAnsi="宋体" w:eastAsia="宋体" w:cs="宋体"/>
          <w:color w:val="auto"/>
          <w:spacing w:val="-3"/>
          <w:sz w:val="21"/>
          <w:lang w:val="en-US" w:eastAsia="zh-CN"/>
        </w:rPr>
        <w:t>7月</w:t>
      </w:r>
      <w:r>
        <w:rPr>
          <w:rFonts w:hint="eastAsia" w:ascii="宋体" w:hAnsi="宋体" w:eastAsia="宋体" w:cs="宋体"/>
          <w:color w:val="auto"/>
          <w:spacing w:val="-3"/>
          <w:sz w:val="21"/>
          <w:lang w:eastAsia="zh-CN"/>
        </w:rPr>
        <w:t>）</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8</w:t>
      </w:r>
      <w:r>
        <w:rPr>
          <w:rFonts w:hint="eastAsia" w:ascii="宋体" w:hAnsi="宋体" w:eastAsia="宋体" w:cs="宋体"/>
          <w:color w:val="auto"/>
          <w:spacing w:val="-3"/>
          <w:sz w:val="21"/>
          <w:lang w:eastAsia="zh-CN"/>
        </w:rPr>
        <w:t>、供应商资质证明文件，包括：</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（1）关于资格的声明函；</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（2）供应商基本情况；</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（3）供应商企业法人营业执照（须有二维码）、《基本账户开户许可证》复印件加盖公章；</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（4）供应商通过“信用中国”和“中国政府采购网”渠道查询的加盖公章的主体信用记录网页截图；</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（5）具有履行合同所必须的设备和专业技术能力,投标人须提供书面声明（格式自拟）；</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（6）财务状况、缴纳税收和社会保障资金证明材料复印件加盖公章；</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a、 经第三方机构出具的上一年度财务状况审计报告或财务会计报表；包括资产负债表、现金流量表、利润表和财务情况说明书；</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b、供应商近一年连续3个月的依法缴纳税收证明和近一年连续3个月社会保障资金记录的证明材料；</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（7）磋商保证金缴纳证明复印件加盖投标单位公章；</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highlight w:val="none"/>
          <w:lang w:eastAsia="zh-CN"/>
        </w:rPr>
      </w:pPr>
      <w:r>
        <w:rPr>
          <w:rFonts w:hint="eastAsia" w:ascii="宋体" w:hAnsi="宋体" w:eastAsia="宋体" w:cs="宋体"/>
          <w:color w:val="auto"/>
          <w:spacing w:val="-3"/>
          <w:sz w:val="21"/>
          <w:highlight w:val="none"/>
          <w:lang w:val="en-US" w:eastAsia="zh-CN"/>
        </w:rPr>
        <w:t>9</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pacing w:val="-3"/>
          <w:sz w:val="21"/>
          <w:lang w:eastAsia="zh-CN"/>
        </w:rPr>
        <w:t>投标单位（供应商）反商业贿赂承诺书 </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highlight w:val="none"/>
          <w:lang w:eastAsia="zh-CN"/>
        </w:rPr>
      </w:pPr>
      <w:r>
        <w:rPr>
          <w:rFonts w:hint="eastAsia" w:ascii="宋体" w:hAnsi="宋体" w:eastAsia="宋体" w:cs="宋体"/>
          <w:color w:val="auto"/>
          <w:spacing w:val="-3"/>
          <w:sz w:val="21"/>
          <w:highlight w:val="none"/>
          <w:lang w:val="en-US" w:eastAsia="zh-CN"/>
        </w:rPr>
        <w:t>10、</w:t>
      </w:r>
      <w:r>
        <w:rPr>
          <w:rFonts w:hint="eastAsia" w:ascii="宋体" w:hAnsi="宋体" w:eastAsia="宋体" w:cs="宋体"/>
          <w:color w:val="auto"/>
          <w:spacing w:val="-3"/>
          <w:sz w:val="21"/>
          <w:highlight w:val="none"/>
          <w:lang w:eastAsia="zh-CN"/>
        </w:rPr>
        <w:t>产品供应</w:t>
      </w:r>
      <w:r>
        <w:rPr>
          <w:rFonts w:hint="eastAsia" w:ascii="宋体" w:hAnsi="宋体" w:eastAsia="宋体" w:cs="宋体"/>
          <w:color w:val="auto"/>
          <w:spacing w:val="-3"/>
          <w:sz w:val="21"/>
          <w:highlight w:val="none"/>
          <w:lang w:val="en-US" w:eastAsia="zh-CN"/>
        </w:rPr>
        <w:t>实施</w:t>
      </w:r>
      <w:r>
        <w:rPr>
          <w:rFonts w:hint="eastAsia" w:ascii="宋体" w:hAnsi="宋体" w:eastAsia="宋体" w:cs="宋体"/>
          <w:color w:val="auto"/>
          <w:spacing w:val="-3"/>
          <w:sz w:val="21"/>
          <w:highlight w:val="none"/>
          <w:lang w:eastAsia="zh-CN"/>
        </w:rPr>
        <w:t>方案、交货时间、交货地点；</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highlight w:val="none"/>
          <w:lang w:eastAsia="zh-CN"/>
        </w:rPr>
      </w:pPr>
      <w:r>
        <w:rPr>
          <w:rFonts w:hint="eastAsia" w:ascii="宋体" w:hAnsi="宋体" w:eastAsia="宋体" w:cs="宋体"/>
          <w:color w:val="auto"/>
          <w:spacing w:val="-3"/>
          <w:sz w:val="21"/>
          <w:highlight w:val="none"/>
          <w:lang w:val="en-US" w:eastAsia="zh-CN"/>
        </w:rPr>
        <w:t>11</w:t>
      </w:r>
      <w:r>
        <w:rPr>
          <w:rFonts w:hint="eastAsia" w:ascii="宋体" w:hAnsi="宋体" w:eastAsia="宋体" w:cs="宋体"/>
          <w:color w:val="auto"/>
          <w:spacing w:val="-3"/>
          <w:sz w:val="21"/>
          <w:highlight w:val="none"/>
          <w:lang w:eastAsia="zh-CN"/>
        </w:rPr>
        <w:t>、投标产品备品备件、专用工具供应情况；</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default" w:ascii="宋体" w:hAnsi="宋体" w:eastAsia="宋体" w:cs="宋体"/>
          <w:color w:val="auto"/>
          <w:spacing w:val="-3"/>
          <w:sz w:val="21"/>
          <w:highlight w:val="none"/>
          <w:lang w:val="en-US" w:eastAsia="zh-CN"/>
        </w:rPr>
      </w:pPr>
      <w:r>
        <w:rPr>
          <w:rFonts w:hint="eastAsia" w:ascii="宋体" w:hAnsi="宋体" w:eastAsia="宋体" w:cs="宋体"/>
          <w:color w:val="auto"/>
          <w:spacing w:val="-3"/>
          <w:sz w:val="21"/>
          <w:highlight w:val="none"/>
          <w:lang w:val="en-US" w:eastAsia="zh-CN"/>
        </w:rPr>
        <w:t>12、</w:t>
      </w:r>
      <w:r>
        <w:rPr>
          <w:rFonts w:hint="eastAsia" w:ascii="宋体" w:hAnsi="宋体" w:eastAsia="宋体" w:cs="宋体"/>
          <w:color w:val="auto"/>
          <w:spacing w:val="-3"/>
          <w:sz w:val="21"/>
          <w:lang w:eastAsia="zh-CN"/>
        </w:rPr>
        <w:t>售后服务承诺</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highlight w:val="none"/>
          <w:lang w:eastAsia="zh-CN"/>
        </w:rPr>
      </w:pPr>
      <w:r>
        <w:rPr>
          <w:rFonts w:hint="eastAsia" w:ascii="宋体" w:hAnsi="宋体" w:eastAsia="宋体" w:cs="宋体"/>
          <w:color w:val="auto"/>
          <w:spacing w:val="-3"/>
          <w:sz w:val="21"/>
          <w:highlight w:val="none"/>
          <w:lang w:val="en-US" w:eastAsia="zh-CN"/>
        </w:rPr>
        <w:t>13、</w:t>
      </w:r>
      <w:r>
        <w:rPr>
          <w:rFonts w:hint="eastAsia" w:ascii="宋体" w:hAnsi="宋体" w:eastAsia="宋体" w:cs="宋体"/>
          <w:color w:val="auto"/>
          <w:spacing w:val="-3"/>
          <w:sz w:val="21"/>
          <w:highlight w:val="none"/>
          <w:lang w:eastAsia="zh-CN"/>
        </w:rPr>
        <w:t>投标产品制造标准、验收标准；</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w:t>
      </w:r>
      <w:r>
        <w:rPr>
          <w:rFonts w:hint="eastAsia" w:ascii="宋体" w:hAnsi="宋体" w:eastAsia="宋体" w:cs="宋体"/>
          <w:color w:val="auto"/>
          <w:spacing w:val="-3"/>
          <w:sz w:val="21"/>
          <w:lang w:val="en-US" w:eastAsia="zh-CN"/>
        </w:rPr>
        <w:t>4</w:t>
      </w:r>
      <w:r>
        <w:rPr>
          <w:rFonts w:hint="eastAsia" w:ascii="宋体" w:hAnsi="宋体" w:eastAsia="宋体" w:cs="宋体"/>
          <w:color w:val="auto"/>
          <w:spacing w:val="-3"/>
          <w:sz w:val="21"/>
          <w:lang w:eastAsia="zh-CN"/>
        </w:rPr>
        <w:t>、中小企业声明函及证明材料（</w:t>
      </w:r>
      <w:r>
        <w:rPr>
          <w:rFonts w:hint="eastAsia" w:ascii="宋体" w:hAnsi="宋体" w:eastAsia="宋体" w:cs="宋体"/>
          <w:color w:val="auto"/>
          <w:spacing w:val="-3"/>
          <w:sz w:val="21"/>
          <w:lang w:val="en-US" w:eastAsia="zh-CN"/>
        </w:rPr>
        <w:t>若有，没有可不提供</w:t>
      </w:r>
      <w:r>
        <w:rPr>
          <w:rFonts w:hint="eastAsia" w:ascii="宋体" w:hAnsi="宋体" w:eastAsia="宋体" w:cs="宋体"/>
          <w:color w:val="auto"/>
          <w:spacing w:val="-3"/>
          <w:sz w:val="21"/>
          <w:lang w:eastAsia="zh-CN"/>
        </w:rPr>
        <w:t>）</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w:t>
      </w:r>
      <w:r>
        <w:rPr>
          <w:rFonts w:hint="eastAsia" w:ascii="宋体" w:hAnsi="宋体" w:eastAsia="宋体" w:cs="宋体"/>
          <w:color w:val="auto"/>
          <w:spacing w:val="-3"/>
          <w:sz w:val="21"/>
          <w:lang w:val="en-US" w:eastAsia="zh-CN"/>
        </w:rPr>
        <w:t>5</w:t>
      </w:r>
      <w:r>
        <w:rPr>
          <w:rFonts w:hint="eastAsia" w:ascii="宋体" w:hAnsi="宋体" w:eastAsia="宋体" w:cs="宋体"/>
          <w:color w:val="auto"/>
          <w:spacing w:val="-3"/>
          <w:sz w:val="21"/>
          <w:lang w:eastAsia="zh-CN"/>
        </w:rPr>
        <w:t>、其他相关资质证明材料。（</w:t>
      </w:r>
      <w:r>
        <w:rPr>
          <w:rFonts w:hint="eastAsia" w:ascii="宋体" w:hAnsi="宋体" w:eastAsia="宋体" w:cs="宋体"/>
          <w:color w:val="auto"/>
          <w:spacing w:val="-3"/>
          <w:sz w:val="21"/>
          <w:lang w:val="en-US" w:eastAsia="zh-CN"/>
        </w:rPr>
        <w:t>供应商</w:t>
      </w:r>
      <w:r>
        <w:rPr>
          <w:rFonts w:hint="eastAsia" w:ascii="宋体" w:hAnsi="宋体" w:eastAsia="宋体" w:cs="宋体"/>
          <w:color w:val="auto"/>
          <w:spacing w:val="-3"/>
          <w:sz w:val="21"/>
          <w:lang w:eastAsia="zh-CN"/>
        </w:rPr>
        <w:t>可结合本项目的评标办法视自身情况自行提交相关证明材料。）</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二、响应文件顺序及格式范本</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（一）响应文件顺序及格式范本要求</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1、磋商文件提供格式标准的各供应商应按格式范本提供，标书范本应做到工整整齐和完整。磋商文件未做出明确要求的，供应商格式自拟。</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2</w:t>
      </w:r>
      <w:r>
        <w:rPr>
          <w:rFonts w:hint="eastAsia" w:ascii="宋体" w:hAnsi="宋体" w:eastAsia="宋体" w:cs="宋体"/>
          <w:color w:val="auto"/>
          <w:spacing w:val="-3"/>
          <w:sz w:val="21"/>
          <w:lang w:eastAsia="zh-CN"/>
        </w:rPr>
        <w:t>、凡有备注说明的，必须符合说明的要求。</w:t>
      </w:r>
    </w:p>
    <w:p>
      <w:pPr>
        <w:pStyle w:val="46"/>
        <w:widowControl w:val="0"/>
        <w:autoSpaceDE w:val="0"/>
        <w:autoSpaceDN w:val="0"/>
        <w:spacing w:before="0" w:after="0" w:line="440" w:lineRule="exact"/>
        <w:ind w:firstLine="412" w:firstLineChars="200"/>
        <w:jc w:val="left"/>
        <w:rPr>
          <w:rFonts w:hint="eastAsia" w:ascii="宋体" w:hAnsi="宋体" w:eastAsia="宋体" w:cs="宋体"/>
          <w:color w:val="auto"/>
          <w:sz w:val="21"/>
          <w:lang w:eastAsia="zh-CN"/>
        </w:rPr>
      </w:pPr>
      <w:r>
        <w:rPr>
          <w:rFonts w:hint="eastAsia" w:ascii="宋体" w:hAnsi="宋体" w:eastAsia="宋体" w:cs="宋体"/>
          <w:color w:val="auto"/>
          <w:spacing w:val="-2"/>
          <w:sz w:val="21"/>
          <w:lang w:eastAsia="zh-CN"/>
        </w:rPr>
        <w:t xml:space="preserve">11.2 </w:t>
      </w:r>
      <w:r>
        <w:rPr>
          <w:rFonts w:hint="eastAsia" w:ascii="宋体" w:hAnsi="宋体" w:eastAsia="宋体" w:cs="宋体"/>
          <w:color w:val="auto"/>
          <w:spacing w:val="-3"/>
          <w:sz w:val="21"/>
          <w:lang w:eastAsia="zh-CN"/>
        </w:rPr>
        <w:t>若磋商供应商未按采购文件的要求提供资料，或未对采购文件做出实质性响应，将作为无效响应</w:t>
      </w:r>
      <w:r>
        <w:rPr>
          <w:rFonts w:hint="eastAsia" w:ascii="宋体" w:hAnsi="宋体" w:eastAsia="宋体" w:cs="宋体"/>
          <w:color w:val="auto"/>
          <w:sz w:val="21"/>
          <w:lang w:eastAsia="zh-CN"/>
        </w:rPr>
        <w:t>文件。</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b/>
          <w:bCs/>
          <w:color w:val="auto"/>
          <w:spacing w:val="-3"/>
          <w:sz w:val="21"/>
          <w:lang w:eastAsia="zh-CN"/>
        </w:rPr>
      </w:pPr>
      <w:r>
        <w:rPr>
          <w:rFonts w:hint="eastAsia" w:ascii="宋体" w:hAnsi="宋体" w:eastAsia="宋体" w:cs="宋体"/>
          <w:color w:val="auto"/>
          <w:spacing w:val="-3"/>
          <w:sz w:val="21"/>
          <w:lang w:eastAsia="zh-CN"/>
        </w:rPr>
        <w:t>12．</w:t>
      </w:r>
      <w:r>
        <w:rPr>
          <w:rFonts w:hint="eastAsia" w:ascii="宋体" w:hAnsi="宋体" w:eastAsia="宋体" w:cs="宋体"/>
          <w:b/>
          <w:bCs/>
          <w:color w:val="auto"/>
          <w:spacing w:val="-3"/>
          <w:sz w:val="21"/>
          <w:lang w:eastAsia="zh-CN"/>
        </w:rPr>
        <w:t>磋商报价</w:t>
      </w:r>
    </w:p>
    <w:p>
      <w:pPr>
        <w:pStyle w:val="46"/>
        <w:widowControl w:val="0"/>
        <w:autoSpaceDE w:val="0"/>
        <w:autoSpaceDN w:val="0"/>
        <w:spacing w:before="0" w:after="0" w:line="440" w:lineRule="exact"/>
        <w:ind w:firstLine="408" w:firstLineChars="200"/>
        <w:jc w:val="left"/>
        <w:rPr>
          <w:rFonts w:ascii="MHTVGK+ËÎÌå"/>
          <w:color w:val="auto"/>
          <w:sz w:val="21"/>
          <w:lang w:eastAsia="zh-CN"/>
        </w:rPr>
      </w:pPr>
      <w:r>
        <w:rPr>
          <w:rFonts w:hint="eastAsia" w:ascii="宋体" w:hAnsi="宋体" w:eastAsia="宋体" w:cs="宋体"/>
          <w:color w:val="auto"/>
          <w:spacing w:val="-3"/>
          <w:sz w:val="21"/>
          <w:lang w:val="en-US" w:eastAsia="zh-CN"/>
        </w:rPr>
        <w:t>12.1</w:t>
      </w:r>
      <w:r>
        <w:rPr>
          <w:rFonts w:hint="eastAsia" w:ascii="MHTVGK+ËÎÌå" w:hAnsi="MHTVGK+ËÎÌå" w:cs="MHTVGK+ËÎÌå"/>
          <w:b/>
          <w:bCs/>
          <w:color w:val="auto"/>
          <w:spacing w:val="-1"/>
          <w:sz w:val="21"/>
          <w:lang w:eastAsia="zh-CN"/>
        </w:rPr>
        <w:t>磋商投标报价包括货物需求范围内所有项目的所有货物及其相关工作范围内所有费用的总价，应包括货物价格、包装、运输、装卸、验</w:t>
      </w:r>
      <w:r>
        <w:rPr>
          <w:rFonts w:hint="eastAsia" w:ascii="MHTVGK+ËÎÌå" w:hAnsi="MHTVGK+ËÎÌå" w:cs="MHTVGK+ËÎÌå"/>
          <w:b/>
          <w:bCs/>
          <w:color w:val="auto"/>
          <w:spacing w:val="-1"/>
          <w:sz w:val="21"/>
          <w:highlight w:val="none"/>
          <w:lang w:eastAsia="zh-CN"/>
        </w:rPr>
        <w:t>收、保险、</w:t>
      </w:r>
      <w:r>
        <w:rPr>
          <w:rFonts w:hint="eastAsia" w:ascii="MHTVGK+ËÎÌå" w:hAnsi="MHTVGK+ËÎÌå" w:cs="MHTVGK+ËÎÌå"/>
          <w:b/>
          <w:bCs/>
          <w:color w:val="auto"/>
          <w:spacing w:val="-1"/>
          <w:sz w:val="21"/>
          <w:lang w:eastAsia="zh-CN"/>
        </w:rPr>
        <w:t>税金等一切费用，且其投标总报价不得超过采购预算金额，否则将按无效投标处理。货物应提供品牌名称、生产厂家、规格、型号、性能参数、单价、数量、金额等内容</w:t>
      </w:r>
      <w:r>
        <w:rPr>
          <w:rFonts w:hint="eastAsia" w:ascii="MHTVGK+ËÎÌå" w:hAnsi="MHTVGK+ËÎÌå" w:cs="MHTVGK+ËÎÌå"/>
          <w:b/>
          <w:bCs/>
          <w:color w:val="auto"/>
          <w:spacing w:val="-2"/>
          <w:sz w:val="21"/>
          <w:lang w:eastAsia="zh-CN"/>
        </w:rPr>
        <w:t>。</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 xml:space="preserve">12.2 </w:t>
      </w:r>
      <w:r>
        <w:rPr>
          <w:rFonts w:hint="eastAsia" w:ascii="宋体" w:hAnsi="宋体" w:eastAsia="宋体" w:cs="宋体"/>
          <w:color w:val="auto"/>
          <w:spacing w:val="-2"/>
          <w:sz w:val="21"/>
          <w:lang w:eastAsia="zh-CN"/>
        </w:rPr>
        <w:t>磋商供应商应充分考虑市场风险和国家政策性风险系数，根据企业具体情况在合理的范围内自主</w:t>
      </w:r>
      <w:r>
        <w:rPr>
          <w:rFonts w:hint="eastAsia" w:ascii="宋体" w:hAnsi="宋体" w:eastAsia="宋体" w:cs="宋体"/>
          <w:color w:val="auto"/>
          <w:spacing w:val="-1"/>
          <w:sz w:val="21"/>
          <w:lang w:eastAsia="zh-CN"/>
        </w:rPr>
        <w:t>报价，但不得低于企业实际成本。报价应以人民币为结算货币，供应商只要投报了一个确定数额的总价，</w:t>
      </w:r>
      <w:r>
        <w:rPr>
          <w:rFonts w:hint="eastAsia" w:ascii="宋体" w:hAnsi="宋体" w:eastAsia="宋体" w:cs="宋体"/>
          <w:color w:val="auto"/>
          <w:spacing w:val="-2"/>
          <w:sz w:val="21"/>
          <w:lang w:eastAsia="zh-CN"/>
        </w:rPr>
        <w:t>无论分项价格是否全部填报了相应的金额或免费字样，该报价应被视为已经包含了但并不限于各该项购买服务和其相关内容的费用和所需缴纳的所有价格、税费</w:t>
      </w:r>
      <w:r>
        <w:rPr>
          <w:rFonts w:hint="eastAsia" w:ascii="宋体" w:hAnsi="宋体" w:eastAsia="宋体" w:cs="宋体"/>
          <w:color w:val="auto"/>
          <w:spacing w:val="-1"/>
          <w:sz w:val="21"/>
          <w:lang w:eastAsia="zh-CN"/>
        </w:rPr>
        <w:t>。合同签定后价格将不得变动。</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pacing w:val="-1"/>
          <w:sz w:val="21"/>
          <w:lang w:eastAsia="zh-CN"/>
        </w:rPr>
      </w:pPr>
      <w:r>
        <w:rPr>
          <w:rFonts w:hint="eastAsia" w:ascii="宋体" w:hAnsi="宋体" w:eastAsia="宋体" w:cs="宋体"/>
          <w:color w:val="auto"/>
          <w:sz w:val="21"/>
          <w:lang w:eastAsia="zh-CN"/>
        </w:rPr>
        <w:t xml:space="preserve">12.3 </w:t>
      </w:r>
      <w:r>
        <w:rPr>
          <w:rFonts w:hint="eastAsia" w:ascii="宋体" w:hAnsi="宋体" w:eastAsia="宋体" w:cs="宋体"/>
          <w:color w:val="auto"/>
          <w:spacing w:val="-3"/>
          <w:sz w:val="21"/>
          <w:lang w:eastAsia="zh-CN"/>
        </w:rPr>
        <w:t>采购人不接受任何有选择的报价，最后报价不得超过</w:t>
      </w:r>
      <w:r>
        <w:rPr>
          <w:rFonts w:hint="eastAsia" w:ascii="宋体" w:hAnsi="宋体" w:eastAsia="宋体" w:cs="宋体"/>
          <w:color w:val="auto"/>
          <w:spacing w:val="-1"/>
          <w:sz w:val="21"/>
          <w:lang w:eastAsia="zh-CN"/>
        </w:rPr>
        <w:t>项目采购预算。</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pacing w:val="-1"/>
          <w:sz w:val="21"/>
          <w:lang w:eastAsia="zh-CN"/>
        </w:rPr>
      </w:pPr>
      <w:r>
        <w:rPr>
          <w:rFonts w:hint="eastAsia" w:ascii="宋体" w:hAnsi="宋体" w:eastAsia="宋体" w:cs="宋体"/>
          <w:color w:val="auto"/>
          <w:sz w:val="21"/>
          <w:lang w:eastAsia="zh-CN"/>
        </w:rPr>
        <w:t xml:space="preserve">12.4 </w:t>
      </w:r>
      <w:r>
        <w:rPr>
          <w:rFonts w:hint="eastAsia" w:ascii="宋体" w:hAnsi="宋体" w:eastAsia="宋体" w:cs="宋体"/>
          <w:color w:val="auto"/>
          <w:spacing w:val="-2"/>
          <w:sz w:val="21"/>
          <w:lang w:eastAsia="zh-CN"/>
        </w:rPr>
        <w:t>供应商的报价明显低于其他报价，使得其报价可能低于其个别成本的，有可能影响服务质量和不能诚信履约的，应当要求该报价人作出书面说明并提供相关证明材料。报价人不能合理说明或者不能提供</w:t>
      </w:r>
      <w:r>
        <w:rPr>
          <w:rFonts w:hint="eastAsia" w:ascii="宋体" w:hAnsi="宋体" w:eastAsia="宋体" w:cs="宋体"/>
          <w:color w:val="auto"/>
          <w:spacing w:val="-1"/>
          <w:sz w:val="21"/>
          <w:lang w:eastAsia="zh-CN"/>
        </w:rPr>
        <w:t>相关证明材料的，由</w:t>
      </w:r>
      <w:r>
        <w:rPr>
          <w:rFonts w:hint="eastAsia" w:ascii="宋体" w:hAnsi="宋体" w:eastAsia="宋体" w:cs="宋体"/>
          <w:color w:val="auto"/>
          <w:spacing w:val="-1"/>
          <w:sz w:val="21"/>
          <w:lang w:val="en-US" w:eastAsia="zh-CN"/>
        </w:rPr>
        <w:t>磋商</w:t>
      </w:r>
      <w:r>
        <w:rPr>
          <w:rFonts w:hint="eastAsia" w:ascii="宋体" w:hAnsi="宋体" w:eastAsia="宋体" w:cs="宋体"/>
          <w:color w:val="auto"/>
          <w:spacing w:val="-1"/>
          <w:sz w:val="21"/>
          <w:lang w:eastAsia="zh-CN"/>
        </w:rPr>
        <w:t>小组认定该报价人以低于成本报价，其报价应作无效报价处理。</w:t>
      </w:r>
    </w:p>
    <w:p>
      <w:pPr>
        <w:pStyle w:val="46"/>
        <w:widowControl w:val="0"/>
        <w:autoSpaceDE w:val="0"/>
        <w:autoSpaceDN w:val="0"/>
        <w:spacing w:before="0" w:after="0" w:line="440" w:lineRule="exact"/>
        <w:ind w:firstLine="416" w:firstLineChars="200"/>
        <w:jc w:val="left"/>
        <w:rPr>
          <w:rFonts w:hint="eastAsia" w:ascii="宋体" w:hAnsi="宋体" w:eastAsia="宋体" w:cs="宋体"/>
          <w:color w:val="auto"/>
          <w:spacing w:val="-1"/>
          <w:sz w:val="21"/>
          <w:lang w:eastAsia="zh-CN"/>
        </w:rPr>
      </w:pPr>
      <w:r>
        <w:rPr>
          <w:rFonts w:hint="eastAsia" w:ascii="宋体" w:hAnsi="宋体" w:eastAsia="宋体" w:cs="宋体"/>
          <w:color w:val="auto"/>
          <w:spacing w:val="-1"/>
          <w:sz w:val="21"/>
          <w:lang w:val="en-US" w:eastAsia="zh-CN"/>
        </w:rPr>
        <w:t>12.5</w:t>
      </w:r>
      <w:r>
        <w:rPr>
          <w:rFonts w:hint="eastAsia" w:ascii="宋体" w:hAnsi="宋体" w:eastAsia="宋体" w:cs="宋体"/>
          <w:color w:val="auto"/>
          <w:spacing w:val="-1"/>
          <w:sz w:val="21"/>
          <w:lang w:eastAsia="zh-CN"/>
        </w:rPr>
        <w:t xml:space="preserve"> 投标时应注意下列几点： </w:t>
      </w:r>
    </w:p>
    <w:p>
      <w:pPr>
        <w:pStyle w:val="46"/>
        <w:widowControl w:val="0"/>
        <w:autoSpaceDE w:val="0"/>
        <w:autoSpaceDN w:val="0"/>
        <w:spacing w:before="0" w:after="0" w:line="440" w:lineRule="exact"/>
        <w:ind w:firstLine="416" w:firstLineChars="200"/>
        <w:jc w:val="left"/>
        <w:rPr>
          <w:rFonts w:hint="eastAsia" w:ascii="宋体" w:hAnsi="宋体" w:eastAsia="宋体" w:cs="宋体"/>
          <w:color w:val="auto"/>
          <w:spacing w:val="-1"/>
          <w:sz w:val="21"/>
          <w:lang w:eastAsia="zh-CN"/>
        </w:rPr>
      </w:pPr>
      <w:r>
        <w:rPr>
          <w:rFonts w:hint="eastAsia" w:ascii="宋体" w:hAnsi="宋体" w:eastAsia="宋体" w:cs="宋体"/>
          <w:color w:val="auto"/>
          <w:spacing w:val="-1"/>
          <w:sz w:val="21"/>
          <w:lang w:val="en-US" w:eastAsia="zh-CN"/>
        </w:rPr>
        <w:t>12.5</w:t>
      </w:r>
      <w:r>
        <w:rPr>
          <w:rFonts w:hint="eastAsia" w:ascii="宋体" w:hAnsi="宋体" w:eastAsia="宋体" w:cs="宋体"/>
          <w:color w:val="auto"/>
          <w:spacing w:val="-1"/>
          <w:sz w:val="21"/>
          <w:lang w:eastAsia="zh-CN"/>
        </w:rPr>
        <w:t>.1招标文件中特别要求的备品备件、易损件和专用工具的费用（如有）；</w:t>
      </w:r>
    </w:p>
    <w:p>
      <w:pPr>
        <w:pStyle w:val="46"/>
        <w:widowControl w:val="0"/>
        <w:autoSpaceDE w:val="0"/>
        <w:autoSpaceDN w:val="0"/>
        <w:spacing w:before="0" w:after="0" w:line="440" w:lineRule="exact"/>
        <w:ind w:firstLine="416" w:firstLineChars="200"/>
        <w:jc w:val="left"/>
        <w:rPr>
          <w:rFonts w:hint="eastAsia" w:ascii="宋体" w:hAnsi="宋体" w:eastAsia="宋体" w:cs="宋体"/>
          <w:color w:val="auto"/>
          <w:spacing w:val="-1"/>
          <w:sz w:val="21"/>
          <w:lang w:eastAsia="zh-CN"/>
        </w:rPr>
      </w:pPr>
      <w:r>
        <w:rPr>
          <w:rFonts w:hint="eastAsia" w:ascii="宋体" w:hAnsi="宋体" w:eastAsia="宋体" w:cs="宋体"/>
          <w:color w:val="auto"/>
          <w:spacing w:val="-1"/>
          <w:sz w:val="21"/>
          <w:lang w:val="en-US" w:eastAsia="zh-CN"/>
        </w:rPr>
        <w:t>12.5</w:t>
      </w:r>
      <w:r>
        <w:rPr>
          <w:rFonts w:hint="eastAsia" w:ascii="宋体" w:hAnsi="宋体" w:eastAsia="宋体" w:cs="宋体"/>
          <w:color w:val="auto"/>
          <w:spacing w:val="-1"/>
          <w:sz w:val="21"/>
          <w:lang w:eastAsia="zh-CN"/>
        </w:rPr>
        <w:t>.2招标文件中特别要求的运输、装卸、保险及其它附带服务的全部费用；</w:t>
      </w:r>
    </w:p>
    <w:p>
      <w:pPr>
        <w:pStyle w:val="46"/>
        <w:widowControl w:val="0"/>
        <w:autoSpaceDE w:val="0"/>
        <w:autoSpaceDN w:val="0"/>
        <w:spacing w:before="0" w:after="0" w:line="440" w:lineRule="exact"/>
        <w:ind w:firstLine="416" w:firstLineChars="200"/>
        <w:jc w:val="left"/>
        <w:rPr>
          <w:rFonts w:hint="eastAsia" w:ascii="宋体" w:hAnsi="宋体" w:eastAsia="宋体" w:cs="宋体"/>
          <w:color w:val="auto"/>
          <w:spacing w:val="-1"/>
          <w:sz w:val="21"/>
          <w:lang w:eastAsia="zh-CN"/>
        </w:rPr>
      </w:pPr>
      <w:r>
        <w:rPr>
          <w:rFonts w:hint="eastAsia" w:ascii="宋体" w:hAnsi="宋体" w:eastAsia="宋体" w:cs="宋体"/>
          <w:color w:val="auto"/>
          <w:spacing w:val="-1"/>
          <w:sz w:val="21"/>
          <w:lang w:val="en-US" w:eastAsia="zh-CN"/>
        </w:rPr>
        <w:t>12.5</w:t>
      </w:r>
      <w:r>
        <w:rPr>
          <w:rFonts w:hint="eastAsia" w:ascii="宋体" w:hAnsi="宋体" w:eastAsia="宋体" w:cs="宋体"/>
          <w:color w:val="auto"/>
          <w:spacing w:val="-1"/>
          <w:sz w:val="21"/>
          <w:lang w:eastAsia="zh-CN"/>
        </w:rPr>
        <w:t>.3 供应商提供的在中华人民共和国制造的货物，或已在境内的、国外生产的、已经进口货物，其货物的投标价即交货价中，包括制造、组装该货物所使用的零部件及原材料已付的全部关税、销售税和其他税。</w:t>
      </w:r>
    </w:p>
    <w:p>
      <w:pPr>
        <w:pStyle w:val="46"/>
        <w:widowControl w:val="0"/>
        <w:autoSpaceDE w:val="0"/>
        <w:autoSpaceDN w:val="0"/>
        <w:spacing w:before="0" w:after="0" w:line="440" w:lineRule="exact"/>
        <w:ind w:firstLine="418" w:firstLineChars="200"/>
        <w:jc w:val="left"/>
        <w:rPr>
          <w:rFonts w:hint="eastAsia" w:ascii="宋体" w:hAnsi="宋体" w:eastAsia="宋体" w:cs="宋体"/>
          <w:color w:val="auto"/>
          <w:spacing w:val="-1"/>
          <w:sz w:val="21"/>
          <w:lang w:eastAsia="zh-CN"/>
        </w:rPr>
      </w:pPr>
      <w:r>
        <w:rPr>
          <w:rFonts w:hint="eastAsia" w:ascii="宋体" w:hAnsi="宋体" w:eastAsia="宋体" w:cs="宋体"/>
          <w:b/>
          <w:color w:val="auto"/>
          <w:spacing w:val="-1"/>
          <w:sz w:val="21"/>
          <w:lang w:eastAsia="zh-CN"/>
        </w:rPr>
        <w:t>13</w:t>
      </w:r>
      <w:r>
        <w:rPr>
          <w:rFonts w:hint="eastAsia" w:ascii="宋体" w:hAnsi="宋体" w:eastAsia="宋体" w:cs="宋体"/>
          <w:color w:val="auto"/>
          <w:spacing w:val="-1"/>
          <w:sz w:val="21"/>
          <w:lang w:eastAsia="zh-CN"/>
        </w:rPr>
        <w:t>．磋商的货币</w:t>
      </w:r>
    </w:p>
    <w:p>
      <w:pPr>
        <w:pStyle w:val="46"/>
        <w:widowControl w:val="0"/>
        <w:autoSpaceDE w:val="0"/>
        <w:autoSpaceDN w:val="0"/>
        <w:spacing w:before="0" w:after="0" w:line="440" w:lineRule="exact"/>
        <w:ind w:firstLine="412" w:firstLineChars="200"/>
        <w:jc w:val="left"/>
        <w:rPr>
          <w:rFonts w:hint="eastAsia" w:ascii="宋体" w:hAnsi="宋体" w:eastAsia="宋体" w:cs="宋体"/>
          <w:color w:val="auto"/>
          <w:spacing w:val="-2"/>
          <w:sz w:val="21"/>
          <w:lang w:eastAsia="zh-CN"/>
        </w:rPr>
      </w:pPr>
      <w:r>
        <w:rPr>
          <w:rFonts w:hint="eastAsia" w:ascii="宋体" w:hAnsi="宋体" w:eastAsia="宋体" w:cs="宋体"/>
          <w:color w:val="auto"/>
          <w:spacing w:val="-2"/>
          <w:sz w:val="21"/>
          <w:lang w:eastAsia="zh-CN"/>
        </w:rPr>
        <w:t>本次磋商采购均须以人民币为计算单位。</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ru-RU" w:eastAsia="zh-CN"/>
        </w:rPr>
      </w:pPr>
      <w:r>
        <w:rPr>
          <w:rFonts w:hint="eastAsia" w:ascii="宋体" w:hAnsi="宋体" w:eastAsia="宋体" w:cs="宋体"/>
          <w:color w:val="auto"/>
          <w:sz w:val="21"/>
          <w:lang w:val="ru-RU" w:eastAsia="zh-CN"/>
        </w:rPr>
        <w:t>磋商保证金</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ru-RU" w:eastAsia="zh-CN"/>
        </w:rPr>
      </w:pPr>
      <w:bookmarkStart w:id="31" w:name="_Ref467306302"/>
      <w:r>
        <w:rPr>
          <w:rFonts w:hint="eastAsia" w:ascii="宋体" w:hAnsi="宋体" w:eastAsia="宋体" w:cs="宋体"/>
          <w:color w:val="auto"/>
          <w:sz w:val="21"/>
          <w:lang w:val="en-US" w:eastAsia="zh-CN"/>
        </w:rPr>
        <w:t xml:space="preserve">14.1 </w:t>
      </w:r>
      <w:bookmarkEnd w:id="31"/>
      <w:r>
        <w:rPr>
          <w:rFonts w:hint="eastAsia" w:ascii="宋体" w:hAnsi="宋体" w:eastAsia="宋体" w:cs="宋体"/>
          <w:color w:val="auto"/>
          <w:sz w:val="21"/>
          <w:lang w:val="ru-RU" w:eastAsia="zh-CN"/>
        </w:rPr>
        <w:t>本项目交纳磋商保证金要求见磋商须知前附表。</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ru-RU" w:eastAsia="zh-CN"/>
        </w:rPr>
      </w:pPr>
      <w:r>
        <w:rPr>
          <w:rFonts w:hint="eastAsia" w:ascii="宋体" w:hAnsi="宋体" w:eastAsia="宋体" w:cs="宋体"/>
          <w:color w:val="auto"/>
          <w:sz w:val="21"/>
          <w:lang w:val="en-US" w:eastAsia="zh-CN"/>
        </w:rPr>
        <w:t xml:space="preserve">14.2 </w:t>
      </w:r>
      <w:r>
        <w:rPr>
          <w:rFonts w:hint="eastAsia" w:ascii="宋体" w:hAnsi="宋体" w:eastAsia="宋体" w:cs="宋体"/>
          <w:color w:val="auto"/>
          <w:sz w:val="21"/>
          <w:lang w:val="ru-RU" w:eastAsia="zh-CN"/>
        </w:rPr>
        <w:t>投标供应商存在下列情形的，磋商保证金不予退还：</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ru-RU" w:eastAsia="zh-CN"/>
        </w:rPr>
      </w:pPr>
      <w:r>
        <w:rPr>
          <w:rFonts w:hint="eastAsia" w:ascii="宋体" w:hAnsi="宋体" w:eastAsia="宋体" w:cs="宋体"/>
          <w:color w:val="auto"/>
          <w:sz w:val="21"/>
          <w:lang w:val="ru-RU" w:eastAsia="zh-CN"/>
        </w:rPr>
        <w:t>（1）在投标有效期内，撤销投标的；</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ru-RU" w:eastAsia="zh-CN"/>
        </w:rPr>
      </w:pPr>
      <w:r>
        <w:rPr>
          <w:rFonts w:hint="eastAsia" w:ascii="宋体" w:hAnsi="宋体" w:eastAsia="宋体" w:cs="宋体"/>
          <w:color w:val="auto"/>
          <w:sz w:val="21"/>
          <w:lang w:val="ru-RU" w:eastAsia="zh-CN"/>
        </w:rPr>
        <w:t>（2）供应商在响应文件中提供虚假材料的；</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ru-RU" w:eastAsia="zh-CN"/>
        </w:rPr>
      </w:pPr>
      <w:r>
        <w:rPr>
          <w:rFonts w:hint="eastAsia" w:ascii="宋体" w:hAnsi="宋体" w:eastAsia="宋体" w:cs="宋体"/>
          <w:color w:val="auto"/>
          <w:sz w:val="21"/>
          <w:lang w:val="ru-RU" w:eastAsia="zh-CN"/>
        </w:rPr>
        <w:t>（</w:t>
      </w:r>
      <w:r>
        <w:rPr>
          <w:rFonts w:hint="eastAsia" w:ascii="宋体" w:hAnsi="宋体" w:eastAsia="宋体" w:cs="宋体"/>
          <w:color w:val="auto"/>
          <w:sz w:val="21"/>
          <w:lang w:val="en-US" w:eastAsia="zh-CN"/>
        </w:rPr>
        <w:t>3</w:t>
      </w:r>
      <w:r>
        <w:rPr>
          <w:rFonts w:hint="eastAsia" w:ascii="宋体" w:hAnsi="宋体" w:eastAsia="宋体" w:cs="宋体"/>
          <w:color w:val="auto"/>
          <w:sz w:val="21"/>
          <w:lang w:val="ru-RU" w:eastAsia="zh-CN"/>
        </w:rPr>
        <w:t>）中标后不按投标供应商须知规定与采购人签订合同的；</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ru-RU" w:eastAsia="zh-CN"/>
        </w:rPr>
      </w:pPr>
      <w:r>
        <w:rPr>
          <w:rFonts w:hint="eastAsia" w:ascii="宋体" w:hAnsi="宋体" w:eastAsia="宋体" w:cs="宋体"/>
          <w:color w:val="auto"/>
          <w:sz w:val="21"/>
          <w:lang w:val="ru-RU" w:eastAsia="zh-CN"/>
        </w:rPr>
        <w:t>（</w:t>
      </w:r>
      <w:r>
        <w:rPr>
          <w:rFonts w:hint="eastAsia" w:ascii="宋体" w:hAnsi="宋体" w:eastAsia="宋体" w:cs="宋体"/>
          <w:color w:val="auto"/>
          <w:sz w:val="21"/>
          <w:lang w:val="en-US" w:eastAsia="zh-CN"/>
        </w:rPr>
        <w:t>4</w:t>
      </w:r>
      <w:r>
        <w:rPr>
          <w:rFonts w:hint="eastAsia" w:ascii="宋体" w:hAnsi="宋体" w:eastAsia="宋体" w:cs="宋体"/>
          <w:color w:val="auto"/>
          <w:sz w:val="21"/>
          <w:lang w:val="ru-RU" w:eastAsia="zh-CN"/>
        </w:rPr>
        <w:t>）供应商与采购人、其他供应商或者采购代理机构恶意串通的；</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ru-RU" w:eastAsia="zh-CN"/>
        </w:rPr>
      </w:pPr>
      <w:r>
        <w:rPr>
          <w:rFonts w:hint="eastAsia" w:ascii="宋体" w:hAnsi="宋体" w:eastAsia="宋体" w:cs="宋体"/>
          <w:color w:val="auto"/>
          <w:sz w:val="21"/>
          <w:lang w:val="ru-RU" w:eastAsia="zh-CN"/>
        </w:rPr>
        <w:t>（</w:t>
      </w:r>
      <w:r>
        <w:rPr>
          <w:rFonts w:hint="eastAsia" w:ascii="宋体" w:hAnsi="宋体" w:eastAsia="宋体" w:cs="宋体"/>
          <w:color w:val="auto"/>
          <w:sz w:val="21"/>
          <w:lang w:val="en-US" w:eastAsia="zh-CN"/>
        </w:rPr>
        <w:t>5</w:t>
      </w:r>
      <w:r>
        <w:rPr>
          <w:rFonts w:hint="eastAsia" w:ascii="宋体" w:hAnsi="宋体" w:eastAsia="宋体" w:cs="宋体"/>
          <w:color w:val="auto"/>
          <w:sz w:val="21"/>
          <w:lang w:val="ru-RU" w:eastAsia="zh-CN"/>
        </w:rPr>
        <w:t>）磋商文件规定的其他情形。</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ru-RU" w:eastAsia="zh-CN"/>
        </w:rPr>
      </w:pPr>
      <w:r>
        <w:rPr>
          <w:rFonts w:hint="eastAsia" w:ascii="宋体" w:hAnsi="宋体" w:eastAsia="宋体" w:cs="宋体"/>
          <w:color w:val="auto"/>
          <w:sz w:val="21"/>
          <w:lang w:val="en-US" w:eastAsia="zh-CN"/>
        </w:rPr>
        <w:t xml:space="preserve">14.3 </w:t>
      </w:r>
      <w:r>
        <w:rPr>
          <w:rFonts w:hint="eastAsia" w:ascii="宋体" w:hAnsi="宋体" w:eastAsia="宋体" w:cs="宋体"/>
          <w:color w:val="auto"/>
          <w:sz w:val="21"/>
          <w:lang w:val="ru-RU" w:eastAsia="zh-CN"/>
        </w:rPr>
        <w:t>投标供应商未按投标供应商须知</w:t>
      </w:r>
      <w:r>
        <w:rPr>
          <w:rFonts w:hint="eastAsia" w:ascii="宋体" w:hAnsi="宋体" w:eastAsia="宋体" w:cs="宋体"/>
          <w:color w:val="auto"/>
          <w:sz w:val="21"/>
          <w:lang w:val="en-US" w:eastAsia="zh-CN"/>
        </w:rPr>
        <w:t>14.1</w:t>
      </w:r>
      <w:r>
        <w:rPr>
          <w:rFonts w:hint="eastAsia" w:ascii="宋体" w:hAnsi="宋体" w:eastAsia="宋体" w:cs="宋体"/>
          <w:color w:val="auto"/>
          <w:sz w:val="21"/>
          <w:lang w:val="ru-RU" w:eastAsia="zh-CN"/>
        </w:rPr>
        <w:t>条规定提交磋商保证金的，其投标将被认定为投标无效。</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val="en-US" w:eastAsia="zh-CN"/>
        </w:rPr>
        <w:t xml:space="preserve">14.4 </w:t>
      </w:r>
      <w:r>
        <w:rPr>
          <w:rFonts w:hint="eastAsia" w:ascii="宋体" w:hAnsi="宋体" w:eastAsia="宋体" w:cs="宋体"/>
          <w:color w:val="auto"/>
          <w:sz w:val="21"/>
          <w:lang w:val="ru-RU" w:eastAsia="zh-CN"/>
        </w:rPr>
        <w:t>磋商</w:t>
      </w:r>
      <w:r>
        <w:rPr>
          <w:rFonts w:hint="eastAsia" w:ascii="宋体" w:hAnsi="宋体" w:eastAsia="宋体" w:cs="宋体"/>
          <w:color w:val="auto"/>
          <w:sz w:val="21"/>
          <w:lang w:eastAsia="zh-CN"/>
        </w:rPr>
        <w:t>保证金的退还</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val="zh-CN" w:eastAsia="zh-CN"/>
        </w:rPr>
      </w:pPr>
      <w:r>
        <w:rPr>
          <w:rFonts w:hint="eastAsia" w:ascii="宋体" w:hAnsi="宋体" w:eastAsia="宋体" w:cs="宋体"/>
          <w:color w:val="auto"/>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15．竞争性磋商有效期</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15.1</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lang w:eastAsia="zh-CN"/>
        </w:rPr>
        <w:t>响应性文件从首次递交竞争</w:t>
      </w:r>
      <w:r>
        <w:rPr>
          <w:rFonts w:hint="eastAsia" w:ascii="宋体" w:hAnsi="宋体" w:eastAsia="宋体" w:cs="宋体"/>
          <w:color w:val="auto"/>
          <w:spacing w:val="-1"/>
          <w:sz w:val="21"/>
          <w:lang w:eastAsia="zh-CN"/>
        </w:rPr>
        <w:t>性磋商响应文件截止时间之日起开始生效，磋商有效期为</w:t>
      </w:r>
      <w:r>
        <w:rPr>
          <w:rFonts w:hint="eastAsia" w:ascii="宋体" w:hAnsi="宋体" w:eastAsia="宋体" w:cs="宋体"/>
          <w:color w:val="auto"/>
          <w:spacing w:val="-1"/>
          <w:sz w:val="21"/>
          <w:lang w:val="en-US" w:eastAsia="zh-CN"/>
        </w:rPr>
        <w:t>90</w:t>
      </w:r>
      <w:r>
        <w:rPr>
          <w:rFonts w:hint="eastAsia" w:ascii="宋体" w:hAnsi="宋体" w:eastAsia="宋体" w:cs="宋体"/>
          <w:color w:val="auto"/>
          <w:spacing w:val="-1"/>
          <w:sz w:val="21"/>
          <w:lang w:eastAsia="zh-CN"/>
        </w:rPr>
        <w:t>日历天，有效期短于此规定的响应文件将被视为无效文件。</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15.2</w:t>
      </w:r>
      <w:r>
        <w:rPr>
          <w:rFonts w:hint="eastAsia" w:ascii="宋体" w:hAnsi="宋体" w:eastAsia="宋体" w:cs="宋体"/>
          <w:color w:val="auto"/>
          <w:sz w:val="21"/>
          <w:lang w:val="en-US" w:eastAsia="zh-CN"/>
        </w:rPr>
        <w:t xml:space="preserve"> </w:t>
      </w:r>
      <w:r>
        <w:rPr>
          <w:rFonts w:hint="eastAsia" w:ascii="宋体" w:hAnsi="宋体" w:eastAsia="宋体" w:cs="宋体"/>
          <w:color w:val="auto"/>
          <w:spacing w:val="-1"/>
          <w:sz w:val="21"/>
          <w:lang w:eastAsia="zh-CN"/>
        </w:rPr>
        <w:t>在特殊情况下，采购人可于竞争性磋商有效期满之前，征得磋商供应商同意延长竞争性磋商有</w:t>
      </w:r>
      <w:r>
        <w:rPr>
          <w:rFonts w:hint="eastAsia" w:ascii="宋体" w:hAnsi="宋体" w:eastAsia="宋体" w:cs="宋体"/>
          <w:color w:val="auto"/>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hint="eastAsia" w:ascii="宋体" w:hAnsi="宋体" w:eastAsia="宋体" w:cs="宋体"/>
          <w:color w:val="auto"/>
          <w:spacing w:val="-1"/>
          <w:sz w:val="21"/>
          <w:lang w:eastAsia="zh-CN"/>
        </w:rPr>
        <w:t>至新的有效期。</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16．纸质版投标文件的份数要求和签署要求</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highlight w:val="none"/>
          <w:lang w:eastAsia="zh-CN"/>
        </w:rPr>
      </w:pPr>
      <w:r>
        <w:rPr>
          <w:rFonts w:hint="eastAsia" w:ascii="宋体" w:hAnsi="宋体" w:eastAsia="宋体" w:cs="宋体"/>
          <w:color w:val="auto"/>
          <w:sz w:val="21"/>
          <w:lang w:eastAsia="zh-CN"/>
        </w:rPr>
        <w:t>16.1 投标人应按招标文件要求另行提供</w:t>
      </w:r>
      <w:r>
        <w:rPr>
          <w:rFonts w:hint="eastAsia" w:ascii="宋体" w:hAnsi="宋体" w:eastAsia="宋体" w:cs="宋体"/>
          <w:color w:val="auto"/>
          <w:spacing w:val="-2"/>
          <w:sz w:val="21"/>
          <w:lang w:eastAsia="zh-CN"/>
        </w:rPr>
        <w:t>响应文件的份数。</w:t>
      </w:r>
      <w:r>
        <w:rPr>
          <w:rFonts w:hint="eastAsia" w:ascii="宋体" w:hAnsi="宋体" w:eastAsia="宋体" w:cs="宋体"/>
          <w:color w:val="auto"/>
          <w:spacing w:val="-2"/>
          <w:sz w:val="21"/>
          <w:highlight w:val="none"/>
          <w:lang w:eastAsia="zh-CN"/>
        </w:rPr>
        <w:t>编制一份响应文件“正本”</w:t>
      </w:r>
      <w:r>
        <w:rPr>
          <w:rFonts w:hint="eastAsia" w:ascii="宋体" w:hAnsi="宋体" w:eastAsia="宋体" w:cs="宋体"/>
          <w:color w:val="auto"/>
          <w:spacing w:val="-2"/>
          <w:sz w:val="21"/>
          <w:highlight w:val="none"/>
          <w:lang w:val="en-US" w:eastAsia="zh-CN"/>
        </w:rPr>
        <w:t>和一</w:t>
      </w:r>
      <w:r>
        <w:rPr>
          <w:rFonts w:hint="eastAsia" w:ascii="宋体" w:hAnsi="宋体" w:eastAsia="宋体" w:cs="宋体"/>
          <w:color w:val="auto"/>
          <w:spacing w:val="-2"/>
          <w:sz w:val="21"/>
          <w:highlight w:val="none"/>
          <w:lang w:eastAsia="zh-CN"/>
        </w:rPr>
        <w:t>份“副本”，并</w:t>
      </w:r>
      <w:r>
        <w:rPr>
          <w:rFonts w:hint="eastAsia" w:ascii="宋体" w:hAnsi="宋体" w:eastAsia="宋体" w:cs="宋体"/>
          <w:color w:val="auto"/>
          <w:sz w:val="21"/>
          <w:highlight w:val="none"/>
          <w:lang w:eastAsia="zh-CN"/>
        </w:rPr>
        <w:t>明确标明“响应文件正本”和“响应文件副本”。 须与</w:t>
      </w:r>
      <w:r>
        <w:rPr>
          <w:rFonts w:hint="eastAsia" w:ascii="宋体" w:hAnsi="宋体" w:eastAsia="宋体" w:cs="宋体"/>
          <w:color w:val="auto"/>
          <w:sz w:val="21"/>
          <w:highlight w:val="none"/>
          <w:lang w:val="en-US" w:eastAsia="zh-CN"/>
        </w:rPr>
        <w:t>政采云上传</w:t>
      </w:r>
      <w:r>
        <w:rPr>
          <w:rFonts w:hint="eastAsia" w:ascii="宋体" w:hAnsi="宋体" w:eastAsia="宋体" w:cs="宋体"/>
          <w:color w:val="auto"/>
          <w:sz w:val="21"/>
          <w:highlight w:val="none"/>
          <w:lang w:eastAsia="zh-CN"/>
        </w:rPr>
        <w:t>电子版响应文件内容一致。</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16.2 响应文件的正本和副本均需打印或使用不褪色的蓝、黑墨水笔书写，字迹应清晰易于辨认，并应在响应文件封面的右上角清楚地注明“正本”或“副本”。正本和副本如有不一致之处，以正本为准。</w:t>
      </w:r>
    </w:p>
    <w:p>
      <w:pPr>
        <w:pStyle w:val="46"/>
        <w:widowControl w:val="0"/>
        <w:autoSpaceDE w:val="0"/>
        <w:autoSpaceDN w:val="0"/>
        <w:spacing w:before="0" w:after="0" w:line="440" w:lineRule="exact"/>
        <w:ind w:firstLine="420" w:firstLineChars="200"/>
        <w:jc w:val="left"/>
        <w:rPr>
          <w:rFonts w:hint="eastAsia" w:ascii="宋体" w:hAnsi="宋体" w:eastAsia="宋体" w:cs="宋体"/>
          <w:color w:val="auto"/>
          <w:spacing w:val="-2"/>
          <w:sz w:val="21"/>
          <w:lang w:eastAsia="zh-CN"/>
        </w:rPr>
      </w:pPr>
      <w:r>
        <w:rPr>
          <w:rFonts w:hint="eastAsia" w:ascii="宋体" w:hAnsi="宋体" w:eastAsia="宋体" w:cs="宋体"/>
          <w:color w:val="auto"/>
          <w:sz w:val="21"/>
          <w:lang w:eastAsia="zh-CN"/>
        </w:rPr>
        <w:t>16.3 响应文件封面、投标函均应加盖投标人印章并经法定代表人或其授权代表签字或盖章。由授权代表签字或盖章的在</w:t>
      </w:r>
      <w:r>
        <w:rPr>
          <w:rFonts w:hint="eastAsia" w:ascii="宋体" w:hAnsi="宋体" w:eastAsia="宋体" w:cs="宋体"/>
          <w:color w:val="auto"/>
          <w:spacing w:val="-2"/>
          <w:sz w:val="21"/>
          <w:lang w:eastAsia="zh-CN"/>
        </w:rPr>
        <w:t>投标文件中须同时提交投标文件签署授权委托书。投标文件签署授权委托书格式、签字、盖章及内容均应符合要求，否则响应文件签署授权委托书无效。</w:t>
      </w:r>
    </w:p>
    <w:p>
      <w:pPr>
        <w:pStyle w:val="58"/>
        <w:widowControl w:val="0"/>
        <w:autoSpaceDE w:val="0"/>
        <w:autoSpaceDN w:val="0"/>
        <w:spacing w:before="0" w:after="0" w:line="440" w:lineRule="exact"/>
        <w:ind w:firstLine="412" w:firstLineChars="200"/>
        <w:jc w:val="left"/>
        <w:rPr>
          <w:rFonts w:hint="eastAsia" w:ascii="宋体" w:hAnsi="宋体" w:eastAsia="宋体" w:cs="宋体"/>
          <w:color w:val="auto"/>
          <w:spacing w:val="-2"/>
          <w:sz w:val="21"/>
          <w:lang w:eastAsia="zh-CN"/>
        </w:rPr>
      </w:pPr>
      <w:r>
        <w:rPr>
          <w:rFonts w:hint="eastAsia" w:ascii="宋体" w:hAnsi="宋体" w:eastAsia="宋体" w:cs="宋体"/>
          <w:color w:val="auto"/>
          <w:spacing w:val="-2"/>
          <w:sz w:val="21"/>
          <w:lang w:eastAsia="zh-CN"/>
        </w:rPr>
        <w:t>16.4 投标人如对响应文件有修改，修改处应由投标人加盖投标人的印章或由法定代表人或其授权代表签字或盖章。</w:t>
      </w:r>
    </w:p>
    <w:p>
      <w:pPr>
        <w:pStyle w:val="58"/>
        <w:widowControl w:val="0"/>
        <w:autoSpaceDE w:val="0"/>
        <w:autoSpaceDN w:val="0"/>
        <w:spacing w:before="0" w:after="0" w:line="360" w:lineRule="auto"/>
        <w:jc w:val="center"/>
        <w:rPr>
          <w:rFonts w:hint="eastAsia" w:ascii="宋体" w:hAnsi="宋体" w:eastAsia="宋体" w:cs="宋体"/>
          <w:color w:val="auto"/>
          <w:sz w:val="28"/>
          <w:lang w:eastAsia="zh-CN"/>
        </w:rPr>
      </w:pPr>
      <w:r>
        <w:rPr>
          <w:rFonts w:hint="eastAsia" w:ascii="宋体" w:hAnsi="宋体" w:eastAsia="宋体" w:cs="宋体"/>
          <w:color w:val="auto"/>
          <w:sz w:val="28"/>
          <w:lang w:eastAsia="zh-CN"/>
        </w:rPr>
        <w:t>四、响应文件的递交</w:t>
      </w:r>
    </w:p>
    <w:p>
      <w:pPr>
        <w:ind w:firstLine="422" w:firstLineChars="200"/>
        <w:rPr>
          <w:rFonts w:hint="eastAsia" w:ascii="宋体" w:hAnsi="宋体" w:eastAsia="宋体" w:cs="宋体"/>
          <w:b/>
          <w:color w:val="auto"/>
        </w:rPr>
      </w:pPr>
      <w:r>
        <w:rPr>
          <w:rFonts w:hint="eastAsia" w:ascii="宋体" w:hAnsi="宋体" w:eastAsia="宋体" w:cs="宋体"/>
          <w:b/>
          <w:color w:val="auto"/>
        </w:rPr>
        <w:t>17．纸质版响应文件的密封及标记（本项目采用电子投标，纸质版文件</w:t>
      </w:r>
      <w:r>
        <w:rPr>
          <w:rFonts w:hint="eastAsia" w:ascii="宋体" w:hAnsi="宋体" w:eastAsia="宋体" w:cs="宋体"/>
          <w:b/>
          <w:color w:val="auto"/>
          <w:lang w:val="en-US" w:eastAsia="zh-CN"/>
        </w:rPr>
        <w:t>详见投标须知</w:t>
      </w:r>
      <w:r>
        <w:rPr>
          <w:rFonts w:hint="eastAsia" w:ascii="宋体" w:hAnsi="宋体" w:eastAsia="宋体" w:cs="宋体"/>
          <w:b/>
          <w:color w:val="auto"/>
        </w:rPr>
        <w:t>）</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18．提交首次响应文件截止时间</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18</w:t>
      </w:r>
      <w:r>
        <w:rPr>
          <w:rFonts w:hint="eastAsia" w:ascii="宋体" w:hAnsi="宋体" w:eastAsia="宋体" w:cs="宋体"/>
          <w:color w:val="auto"/>
          <w:sz w:val="21"/>
          <w:lang w:val="en-US" w:eastAsia="zh-CN"/>
        </w:rPr>
        <w:t>.1</w:t>
      </w:r>
      <w:r>
        <w:rPr>
          <w:rFonts w:hint="eastAsia" w:ascii="宋体" w:hAnsi="宋体" w:eastAsia="宋体" w:cs="宋体"/>
          <w:color w:val="auto"/>
          <w:sz w:val="21"/>
          <w:lang w:eastAsia="zh-CN"/>
        </w:rPr>
        <w:t xml:space="preserve"> 投标人应按本公告所规定的地点，于截止时间前在线提交投标文件。</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19．迟交的响应文件</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在提交首次响应文件截止时间后在线递交的响应文件，采购人将拒绝接受。</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20．响应文件的修改和撤回</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20.1 磋商供应商在提交首次响应文件截止时间前可对其进行撤回，但必须向采购人提交撤回的书面通知，该书面文件须由法人代表或其授权委托人签署。</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20.2在投标截止时间之后，投标人不得补充、修改投标文件。</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20.3在投标截止时间至投标有效期满之前，投标人不得撤回其响应文件，否则其磋商保证金将被没收。</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20.</w:t>
      </w:r>
      <w:r>
        <w:rPr>
          <w:rFonts w:hint="eastAsia" w:ascii="宋体" w:hAnsi="宋体" w:eastAsia="宋体" w:cs="宋体"/>
          <w:color w:val="auto"/>
          <w:sz w:val="21"/>
          <w:lang w:val="en-US" w:eastAsia="zh-CN"/>
        </w:rPr>
        <w:t>4</w:t>
      </w:r>
      <w:r>
        <w:rPr>
          <w:rFonts w:hint="eastAsia" w:ascii="宋体" w:hAnsi="宋体" w:eastAsia="宋体" w:cs="宋体"/>
          <w:color w:val="auto"/>
          <w:sz w:val="21"/>
          <w:lang w:eastAsia="zh-CN"/>
        </w:rPr>
        <w:t xml:space="preserve"> 无论成交结果如何，收到的响应文件，均不退还。</w:t>
      </w:r>
    </w:p>
    <w:p>
      <w:pPr>
        <w:pStyle w:val="58"/>
        <w:widowControl w:val="0"/>
        <w:autoSpaceDE w:val="0"/>
        <w:autoSpaceDN w:val="0"/>
        <w:spacing w:before="0" w:after="0" w:line="360" w:lineRule="auto"/>
        <w:jc w:val="both"/>
        <w:rPr>
          <w:rFonts w:hint="eastAsia" w:ascii="宋体" w:hAnsi="宋体" w:eastAsia="宋体" w:cs="宋体"/>
          <w:color w:val="auto"/>
          <w:sz w:val="28"/>
          <w:lang w:eastAsia="zh-CN"/>
        </w:rPr>
      </w:pPr>
    </w:p>
    <w:p>
      <w:pPr>
        <w:pStyle w:val="58"/>
        <w:widowControl w:val="0"/>
        <w:autoSpaceDE w:val="0"/>
        <w:autoSpaceDN w:val="0"/>
        <w:spacing w:before="0" w:after="0" w:line="360" w:lineRule="auto"/>
        <w:jc w:val="center"/>
        <w:rPr>
          <w:rFonts w:hint="eastAsia" w:ascii="宋体" w:hAnsi="宋体" w:eastAsia="宋体" w:cs="宋体"/>
          <w:color w:val="auto"/>
          <w:sz w:val="28"/>
          <w:lang w:eastAsia="zh-CN"/>
        </w:rPr>
      </w:pPr>
      <w:r>
        <w:rPr>
          <w:rFonts w:hint="eastAsia" w:ascii="宋体" w:hAnsi="宋体" w:eastAsia="宋体" w:cs="宋体"/>
          <w:color w:val="auto"/>
          <w:sz w:val="28"/>
          <w:lang w:eastAsia="zh-CN"/>
        </w:rPr>
        <w:t>五、竞争性磋商程序</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21．竞争性磋商</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bookmarkStart w:id="32" w:name="_Toc520356165"/>
      <w:r>
        <w:rPr>
          <w:rFonts w:hint="eastAsia" w:ascii="宋体" w:hAnsi="宋体" w:eastAsia="宋体" w:cs="宋体"/>
          <w:color w:val="auto"/>
          <w:sz w:val="21"/>
          <w:lang w:eastAsia="zh-CN"/>
        </w:rPr>
        <w:t>（1）采购人和采购代理机构将按规定的磋商时间和地点组织开标并邀请所有投标供应商代表参加。监督部门将视情况派代表到现场进行监督。投标供应商不足3家的，不得开标。</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（2）供应商在开标前，提前登录政采云平台做好准备，并保证设备正常。供应商应于</w:t>
      </w:r>
      <w:r>
        <w:rPr>
          <w:rFonts w:hint="eastAsia" w:ascii="宋体" w:hAnsi="宋体" w:eastAsia="宋体" w:cs="宋体"/>
          <w:b/>
          <w:bCs/>
          <w:color w:val="auto"/>
          <w:sz w:val="21"/>
          <w:u w:val="single"/>
          <w:lang w:val="en-US" w:eastAsia="zh-CN"/>
        </w:rPr>
        <w:t>2022年8月29日 10点30分</w:t>
      </w:r>
      <w:r>
        <w:rPr>
          <w:rFonts w:hint="eastAsia" w:ascii="宋体" w:hAnsi="宋体" w:eastAsia="宋体" w:cs="宋体"/>
          <w:color w:val="auto"/>
          <w:sz w:val="21"/>
          <w:lang w:eastAsia="zh-CN"/>
        </w:rPr>
        <w:t>整之前将电子投标文件上传到“政采云”平台。应按照本项目招标文件和政采云平台的要求编制、加密传输投标文件。</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val="en-US" w:eastAsia="zh-CN"/>
        </w:rPr>
      </w:pPr>
      <w:r>
        <w:rPr>
          <w:rFonts w:hint="eastAsia" w:ascii="宋体" w:hAnsi="宋体" w:eastAsia="宋体" w:cs="宋体"/>
          <w:b/>
          <w:bCs/>
          <w:color w:val="auto"/>
          <w:sz w:val="21"/>
          <w:lang w:val="en-US" w:eastAsia="zh-CN"/>
        </w:rPr>
        <w:t>注：如供应商在开标时遗失CA或其他原因导致解密失败的，供应商需将未加密的投标文件提供给采购代理机构，采购代理机构通过“异常”处理端口上传解密。</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3）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（4）开标时，</w:t>
      </w:r>
      <w:r>
        <w:rPr>
          <w:rFonts w:hint="eastAsia" w:ascii="宋体" w:hAnsi="宋体" w:eastAsia="宋体" w:cs="宋体"/>
          <w:color w:val="auto"/>
          <w:sz w:val="21"/>
          <w:lang w:val="en-US" w:eastAsia="zh-CN"/>
        </w:rPr>
        <w:t>由</w:t>
      </w:r>
      <w:r>
        <w:rPr>
          <w:rFonts w:hint="eastAsia" w:ascii="宋体" w:hAnsi="宋体" w:eastAsia="宋体" w:cs="宋体"/>
          <w:color w:val="auto"/>
          <w:sz w:val="21"/>
          <w:lang w:eastAsia="zh-CN"/>
        </w:rPr>
        <w:t>采购代理机构</w:t>
      </w:r>
      <w:r>
        <w:rPr>
          <w:rFonts w:hint="eastAsia" w:ascii="宋体" w:hAnsi="宋体" w:eastAsia="宋体" w:cs="宋体"/>
          <w:color w:val="auto"/>
          <w:sz w:val="21"/>
          <w:lang w:val="en-US" w:eastAsia="zh-CN"/>
        </w:rPr>
        <w:t>向磋商小组</w:t>
      </w:r>
      <w:r>
        <w:rPr>
          <w:rFonts w:hint="eastAsia" w:ascii="宋体" w:hAnsi="宋体" w:eastAsia="宋体" w:cs="宋体"/>
          <w:color w:val="auto"/>
          <w:sz w:val="21"/>
          <w:lang w:eastAsia="zh-CN"/>
        </w:rPr>
        <w:t>介绍项目基本情况并宣布有关纪律和磋商程序。</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（5）采购人代表及采购代理机构依据法律法规和</w:t>
      </w:r>
      <w:r>
        <w:rPr>
          <w:rFonts w:hint="eastAsia" w:ascii="宋体" w:hAnsi="宋体" w:eastAsia="宋体" w:cs="宋体"/>
          <w:color w:val="auto"/>
          <w:sz w:val="21"/>
          <w:lang w:val="en-US" w:eastAsia="zh-CN"/>
        </w:rPr>
        <w:t>磋商</w:t>
      </w:r>
      <w:r>
        <w:rPr>
          <w:rFonts w:hint="eastAsia" w:ascii="宋体" w:hAnsi="宋体" w:eastAsia="宋体" w:cs="宋体"/>
          <w:color w:val="auto"/>
          <w:sz w:val="21"/>
          <w:lang w:eastAsia="zh-CN"/>
        </w:rPr>
        <w:t>文件中规定的内容，</w:t>
      </w:r>
      <w:r>
        <w:rPr>
          <w:rFonts w:hint="eastAsia" w:ascii="宋体" w:hAnsi="宋体" w:eastAsia="宋体" w:cs="宋体"/>
          <w:color w:val="auto"/>
          <w:sz w:val="21"/>
          <w:lang w:val="en-US" w:eastAsia="zh-CN"/>
        </w:rPr>
        <w:t>对投标供应商</w:t>
      </w:r>
      <w:r>
        <w:rPr>
          <w:rFonts w:hint="eastAsia" w:ascii="宋体" w:hAnsi="宋体" w:eastAsia="宋体" w:cs="宋体"/>
          <w:color w:val="auto"/>
          <w:sz w:val="21"/>
          <w:lang w:eastAsia="zh-CN"/>
        </w:rPr>
        <w:t>进行资格审查。未通过资格审查的投标供应商不</w:t>
      </w:r>
      <w:r>
        <w:rPr>
          <w:rFonts w:hint="eastAsia" w:ascii="宋体" w:hAnsi="宋体" w:eastAsia="宋体" w:cs="宋体"/>
          <w:color w:val="auto"/>
          <w:sz w:val="21"/>
          <w:lang w:val="en-US" w:eastAsia="zh-CN"/>
        </w:rPr>
        <w:t>得</w:t>
      </w:r>
      <w:r>
        <w:rPr>
          <w:rFonts w:hint="eastAsia" w:ascii="宋体" w:hAnsi="宋体" w:eastAsia="宋体" w:cs="宋体"/>
          <w:color w:val="auto"/>
          <w:sz w:val="21"/>
          <w:lang w:eastAsia="zh-CN"/>
        </w:rPr>
        <w:t>进入详细评审，其投标将被拒绝。</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val="en-US" w:eastAsia="zh-CN"/>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6</w:t>
      </w: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磋商小组开启</w:t>
      </w:r>
      <w:r>
        <w:rPr>
          <w:rFonts w:hint="eastAsia" w:ascii="宋体" w:hAnsi="宋体" w:eastAsia="宋体" w:cs="宋体"/>
          <w:color w:val="auto"/>
          <w:sz w:val="21"/>
          <w:lang w:eastAsia="zh-CN"/>
        </w:rPr>
        <w:t>投标供应商</w:t>
      </w:r>
      <w:r>
        <w:rPr>
          <w:rFonts w:hint="eastAsia" w:ascii="宋体" w:hAnsi="宋体" w:eastAsia="宋体" w:cs="宋体"/>
          <w:color w:val="auto"/>
          <w:sz w:val="21"/>
          <w:lang w:val="en-US" w:eastAsia="zh-CN"/>
        </w:rPr>
        <w:t>首次报价并进行初步审查和详细评审（</w:t>
      </w:r>
      <w:r>
        <w:rPr>
          <w:rFonts w:hint="eastAsia" w:ascii="宋体" w:hAnsi="宋体" w:eastAsia="宋体" w:cs="宋体"/>
          <w:color w:val="auto"/>
          <w:sz w:val="21"/>
          <w:lang w:eastAsia="zh-CN"/>
        </w:rPr>
        <w:t>只有初步审查合格的竞争性磋商响应人，其竞争性磋商响应文件方可进入磋商阶段。</w:t>
      </w:r>
      <w:r>
        <w:rPr>
          <w:rFonts w:hint="eastAsia" w:ascii="宋体" w:hAnsi="宋体" w:eastAsia="宋体" w:cs="宋体"/>
          <w:color w:val="auto"/>
          <w:sz w:val="21"/>
          <w:lang w:val="en-US" w:eastAsia="zh-CN"/>
        </w:rPr>
        <w:t>）</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（7）通过评审后，将在政采云线上开启新一轮报价</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8</w:t>
      </w:r>
      <w:r>
        <w:rPr>
          <w:rFonts w:hint="eastAsia" w:ascii="宋体" w:hAnsi="宋体" w:eastAsia="宋体" w:cs="宋体"/>
          <w:color w:val="auto"/>
          <w:sz w:val="21"/>
          <w:lang w:eastAsia="zh-CN"/>
        </w:rPr>
        <w:t>）采购人或采购代理机构将对磋商过程进行记录，并存档备查。</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9</w:t>
      </w:r>
      <w:r>
        <w:rPr>
          <w:rFonts w:hint="eastAsia" w:ascii="宋体" w:hAnsi="宋体" w:eastAsia="宋体" w:cs="宋体"/>
          <w:color w:val="auto"/>
          <w:sz w:val="21"/>
          <w:lang w:eastAsia="zh-CN"/>
        </w:rPr>
        <w:t>）投标供应商代表对磋商过程和磋商记录有疑义，以及认为采购人、采购代理机构相关工作人员有需要回避的情形的，应当场提出询问或者回避申请。</w:t>
      </w:r>
    </w:p>
    <w:p>
      <w:pPr>
        <w:pStyle w:val="58"/>
        <w:widowControl w:val="0"/>
        <w:autoSpaceDE w:val="0"/>
        <w:autoSpaceDN w:val="0"/>
        <w:spacing w:before="0" w:after="0" w:line="440" w:lineRule="exact"/>
        <w:ind w:firstLine="422" w:firstLineChars="200"/>
        <w:jc w:val="left"/>
        <w:rPr>
          <w:rFonts w:hint="eastAsia" w:ascii="宋体" w:hAnsi="宋体" w:eastAsia="宋体" w:cs="宋体"/>
          <w:b/>
          <w:color w:val="auto"/>
          <w:sz w:val="21"/>
          <w:lang w:eastAsia="zh-CN"/>
        </w:rPr>
      </w:pPr>
      <w:r>
        <w:rPr>
          <w:rFonts w:hint="eastAsia" w:ascii="宋体" w:hAnsi="宋体" w:eastAsia="宋体" w:cs="宋体"/>
          <w:b/>
          <w:bCs/>
          <w:color w:val="auto"/>
          <w:sz w:val="21"/>
          <w:lang w:val="en-US" w:eastAsia="zh-CN"/>
        </w:rPr>
        <w:t>注：在开标过程中如评审小组对评标文件有疑问，询标内容汇总后将发起询标函，供应商应对询标函提出的问题做出澄清或说明。</w:t>
      </w:r>
      <w:bookmarkEnd w:id="32"/>
      <w:bookmarkStart w:id="33" w:name="_Toc518923084"/>
      <w:bookmarkStart w:id="34" w:name="_Toc34"/>
    </w:p>
    <w:p>
      <w:pPr>
        <w:pStyle w:val="58"/>
        <w:widowControl w:val="0"/>
        <w:autoSpaceDE w:val="0"/>
        <w:autoSpaceDN w:val="0"/>
        <w:spacing w:before="0" w:after="0" w:line="440" w:lineRule="exact"/>
        <w:ind w:firstLine="422" w:firstLineChars="200"/>
        <w:jc w:val="left"/>
        <w:rPr>
          <w:rFonts w:hint="eastAsia" w:ascii="宋体" w:hAnsi="宋体" w:eastAsia="宋体" w:cs="宋体"/>
          <w:b/>
          <w:color w:val="auto"/>
          <w:sz w:val="21"/>
          <w:lang w:eastAsia="zh-CN"/>
        </w:rPr>
      </w:pPr>
      <w:r>
        <w:rPr>
          <w:rFonts w:hint="eastAsia" w:ascii="宋体" w:hAnsi="宋体" w:eastAsia="宋体" w:cs="宋体"/>
          <w:b/>
          <w:color w:val="auto"/>
          <w:sz w:val="21"/>
          <w:lang w:eastAsia="zh-CN"/>
        </w:rPr>
        <w:t>21.1资格审查</w:t>
      </w:r>
      <w:bookmarkEnd w:id="33"/>
      <w:bookmarkEnd w:id="34"/>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采购人代表及采购代理机构依据法律法规和磋商文件中规定的内容，对投标供应商的资格进行审查。未通过资格审查的投标供应商不进入磋商；进入磋商的投标供应商不足3家的，不得磋商。资格审查如下：</w:t>
      </w:r>
    </w:p>
    <w:tbl>
      <w:tblPr>
        <w:tblStyle w:val="21"/>
        <w:tblW w:w="8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87"/>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vAlign w:val="center"/>
          </w:tcPr>
          <w:p>
            <w:pPr>
              <w:pStyle w:val="10"/>
              <w:jc w:val="center"/>
              <w:rPr>
                <w:rFonts w:hint="eastAsia" w:ascii="宋体" w:hAnsi="宋体" w:eastAsia="宋体" w:cs="宋体"/>
                <w:b/>
                <w:color w:val="auto"/>
                <w:sz w:val="21"/>
                <w:lang w:eastAsia="zh-CN"/>
              </w:rPr>
            </w:pPr>
            <w:r>
              <w:rPr>
                <w:rFonts w:hint="eastAsia" w:ascii="宋体" w:hAnsi="宋体" w:eastAsia="宋体" w:cs="宋体"/>
                <w:b/>
                <w:color w:val="auto"/>
                <w:sz w:val="21"/>
                <w:lang w:eastAsia="zh-CN"/>
              </w:rPr>
              <w:t>序号</w:t>
            </w:r>
          </w:p>
        </w:tc>
        <w:tc>
          <w:tcPr>
            <w:tcW w:w="1787" w:type="dxa"/>
            <w:vAlign w:val="center"/>
          </w:tcPr>
          <w:p>
            <w:pPr>
              <w:pStyle w:val="10"/>
              <w:jc w:val="center"/>
              <w:rPr>
                <w:rFonts w:hint="eastAsia" w:ascii="宋体" w:hAnsi="宋体" w:eastAsia="宋体" w:cs="宋体"/>
                <w:b/>
                <w:color w:val="auto"/>
                <w:sz w:val="21"/>
                <w:lang w:eastAsia="zh-CN"/>
              </w:rPr>
            </w:pPr>
            <w:r>
              <w:rPr>
                <w:rFonts w:hint="eastAsia" w:ascii="宋体" w:hAnsi="宋体" w:eastAsia="宋体" w:cs="宋体"/>
                <w:b/>
                <w:color w:val="auto"/>
                <w:sz w:val="21"/>
                <w:lang w:eastAsia="zh-CN"/>
              </w:rPr>
              <w:t>检查因素</w:t>
            </w:r>
          </w:p>
        </w:tc>
        <w:tc>
          <w:tcPr>
            <w:tcW w:w="6427" w:type="dxa"/>
            <w:vAlign w:val="center"/>
          </w:tcPr>
          <w:p>
            <w:pPr>
              <w:pStyle w:val="10"/>
              <w:jc w:val="center"/>
              <w:rPr>
                <w:rFonts w:hint="eastAsia" w:ascii="宋体" w:hAnsi="宋体" w:eastAsia="宋体" w:cs="宋体"/>
                <w:b/>
                <w:color w:val="auto"/>
                <w:sz w:val="21"/>
                <w:lang w:eastAsia="zh-CN"/>
              </w:rPr>
            </w:pPr>
            <w:r>
              <w:rPr>
                <w:rFonts w:hint="eastAsia" w:ascii="宋体" w:hAnsi="宋体" w:eastAsia="宋体" w:cs="宋体"/>
                <w:b/>
                <w:color w:val="auto"/>
                <w:sz w:val="21"/>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3" w:type="dxa"/>
            <w:vMerge w:val="restart"/>
            <w:vAlign w:val="center"/>
          </w:tcPr>
          <w:p>
            <w:pPr>
              <w:pStyle w:val="10"/>
              <w:jc w:val="center"/>
              <w:rPr>
                <w:rFonts w:hint="eastAsia" w:ascii="宋体" w:hAnsi="宋体" w:eastAsia="宋体" w:cs="宋体"/>
                <w:b/>
                <w:color w:val="auto"/>
                <w:sz w:val="21"/>
                <w:lang w:eastAsia="zh-CN"/>
              </w:rPr>
            </w:pPr>
            <w:r>
              <w:rPr>
                <w:rFonts w:hint="eastAsia" w:ascii="宋体" w:hAnsi="宋体" w:eastAsia="宋体" w:cs="宋体"/>
                <w:b/>
                <w:color w:val="auto"/>
                <w:sz w:val="21"/>
                <w:lang w:eastAsia="zh-CN"/>
              </w:rPr>
              <w:t>1</w:t>
            </w:r>
          </w:p>
        </w:tc>
        <w:tc>
          <w:tcPr>
            <w:tcW w:w="1787" w:type="dxa"/>
            <w:vMerge w:val="restart"/>
            <w:vAlign w:val="center"/>
          </w:tcPr>
          <w:p>
            <w:pPr>
              <w:pStyle w:val="10"/>
              <w:jc w:val="center"/>
              <w:rPr>
                <w:rFonts w:hint="eastAsia" w:ascii="宋体" w:hAnsi="宋体" w:eastAsia="宋体" w:cs="宋体"/>
                <w:b/>
                <w:color w:val="auto"/>
                <w:sz w:val="21"/>
                <w:lang w:eastAsia="zh-CN"/>
              </w:rPr>
            </w:pPr>
            <w:r>
              <w:rPr>
                <w:rFonts w:hint="eastAsia" w:ascii="宋体" w:hAnsi="宋体" w:eastAsia="宋体" w:cs="宋体"/>
                <w:b/>
                <w:color w:val="auto"/>
                <w:sz w:val="21"/>
                <w:lang w:eastAsia="zh-CN"/>
              </w:rPr>
              <w:t>具有独立承担民事责任的能力</w:t>
            </w:r>
          </w:p>
        </w:tc>
        <w:tc>
          <w:tcPr>
            <w:tcW w:w="6427" w:type="dxa"/>
            <w:vAlign w:val="center"/>
          </w:tcPr>
          <w:p>
            <w:pPr>
              <w:pStyle w:val="10"/>
              <w:jc w:val="both"/>
              <w:rPr>
                <w:rFonts w:hint="eastAsia" w:ascii="宋体" w:hAnsi="宋体" w:eastAsia="宋体" w:cs="宋体"/>
                <w:b/>
                <w:color w:val="auto"/>
                <w:sz w:val="21"/>
                <w:lang w:val="en-US" w:eastAsia="zh-CN"/>
              </w:rPr>
            </w:pPr>
            <w:r>
              <w:rPr>
                <w:rFonts w:hint="eastAsia" w:ascii="宋体" w:hAnsi="宋体" w:eastAsia="宋体" w:cs="宋体"/>
                <w:b/>
                <w:color w:val="auto"/>
                <w:sz w:val="21"/>
                <w:lang w:val="en-US" w:eastAsia="zh-CN"/>
              </w:rPr>
              <w:t>1.</w:t>
            </w:r>
            <w:r>
              <w:rPr>
                <w:rFonts w:hint="eastAsia" w:ascii="宋体" w:hAnsi="宋体" w:eastAsia="宋体" w:cs="宋体"/>
                <w:b/>
                <w:color w:val="auto"/>
                <w:sz w:val="21"/>
                <w:lang w:eastAsia="zh-CN"/>
              </w:rPr>
              <w:t>提供有效的</w:t>
            </w:r>
            <w:r>
              <w:rPr>
                <w:rFonts w:hint="eastAsia" w:ascii="宋体" w:hAnsi="宋体" w:eastAsia="宋体" w:cs="宋体"/>
                <w:b/>
                <w:color w:val="auto"/>
                <w:sz w:val="21"/>
                <w:lang w:val="zh-CN" w:eastAsia="zh-CN"/>
              </w:rPr>
              <w:t>《营业执照》</w:t>
            </w:r>
            <w:r>
              <w:rPr>
                <w:rFonts w:hint="eastAsia" w:ascii="宋体" w:hAnsi="宋体" w:eastAsia="宋体" w:cs="宋体"/>
                <w:b/>
                <w:color w:val="auto"/>
                <w:sz w:val="21"/>
                <w:lang w:val="en-US" w:eastAsia="zh-CN"/>
              </w:rPr>
              <w:t>原件扫描件</w:t>
            </w:r>
            <w:r>
              <w:rPr>
                <w:rFonts w:hint="eastAsia" w:ascii="宋体" w:hAnsi="宋体" w:eastAsia="宋体" w:cs="宋体"/>
                <w:b/>
                <w:color w:val="auto"/>
                <w:sz w:val="21"/>
                <w:lang w:eastAsia="zh-CN"/>
              </w:rPr>
              <w:t>（须有二维码）。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3" w:type="dxa"/>
            <w:vMerge w:val="continue"/>
            <w:vAlign w:val="center"/>
          </w:tcPr>
          <w:p>
            <w:pPr>
              <w:spacing w:line="400" w:lineRule="exact"/>
              <w:ind w:firstLine="211" w:firstLineChars="100"/>
              <w:rPr>
                <w:rFonts w:hint="eastAsia" w:ascii="宋体" w:hAnsi="宋体" w:eastAsia="宋体" w:cs="宋体"/>
                <w:b/>
                <w:color w:val="auto"/>
              </w:rPr>
            </w:pPr>
          </w:p>
        </w:tc>
        <w:tc>
          <w:tcPr>
            <w:tcW w:w="1787" w:type="dxa"/>
            <w:vMerge w:val="continue"/>
            <w:vAlign w:val="center"/>
          </w:tcPr>
          <w:p>
            <w:pPr>
              <w:spacing w:line="400" w:lineRule="exact"/>
              <w:rPr>
                <w:rFonts w:hint="eastAsia" w:ascii="宋体" w:hAnsi="宋体" w:eastAsia="宋体" w:cs="宋体"/>
                <w:b/>
                <w:color w:val="auto"/>
              </w:rPr>
            </w:pPr>
          </w:p>
        </w:tc>
        <w:tc>
          <w:tcPr>
            <w:tcW w:w="6427" w:type="dxa"/>
            <w:vAlign w:val="center"/>
          </w:tcPr>
          <w:p>
            <w:pPr>
              <w:pStyle w:val="10"/>
              <w:jc w:val="both"/>
              <w:rPr>
                <w:rFonts w:hint="eastAsia" w:ascii="宋体" w:hAnsi="宋体" w:eastAsia="宋体" w:cs="宋体"/>
                <w:b/>
                <w:color w:val="auto"/>
                <w:sz w:val="21"/>
                <w:lang w:eastAsia="zh-CN"/>
              </w:rPr>
            </w:pPr>
            <w:r>
              <w:rPr>
                <w:rFonts w:hint="eastAsia" w:ascii="宋体" w:hAnsi="宋体" w:eastAsia="宋体" w:cs="宋体"/>
                <w:b/>
                <w:color w:val="auto"/>
                <w:sz w:val="21"/>
                <w:lang w:val="en-US" w:eastAsia="zh-CN"/>
              </w:rPr>
              <w:t>2.</w:t>
            </w:r>
            <w:r>
              <w:rPr>
                <w:rFonts w:hint="eastAsia" w:ascii="宋体" w:hAnsi="宋体" w:eastAsia="宋体" w:cs="宋体"/>
                <w:b/>
                <w:color w:val="auto"/>
                <w:sz w:val="21"/>
                <w:lang w:eastAsia="zh-CN"/>
              </w:rPr>
              <w:t>法定代表人身份证明及身份证原件或法人代表授权委托书原件及被授权人身份证原件。</w:t>
            </w:r>
          </w:p>
        </w:tc>
      </w:tr>
    </w:tbl>
    <w:p>
      <w:pPr>
        <w:pStyle w:val="58"/>
        <w:widowControl w:val="0"/>
        <w:autoSpaceDE w:val="0"/>
        <w:autoSpaceDN w:val="0"/>
        <w:spacing w:before="0" w:after="0" w:line="440" w:lineRule="exact"/>
        <w:jc w:val="left"/>
        <w:rPr>
          <w:rFonts w:hint="eastAsia" w:ascii="宋体" w:hAnsi="宋体" w:eastAsia="宋体" w:cs="宋体"/>
          <w:color w:val="auto"/>
          <w:sz w:val="21"/>
          <w:lang w:eastAsia="zh-CN"/>
        </w:rPr>
      </w:pPr>
    </w:p>
    <w:p>
      <w:pPr>
        <w:pStyle w:val="58"/>
        <w:widowControl w:val="0"/>
        <w:autoSpaceDE w:val="0"/>
        <w:autoSpaceDN w:val="0"/>
        <w:spacing w:before="0" w:after="0" w:line="440" w:lineRule="exact"/>
        <w:ind w:firstLine="315" w:firstLineChars="15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22．磋商小组</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采购人按照有关规定程序负责组织成立评标委员会，组成竞争性磋商小组, 磋商小组由采购人的代表和有关方面的专家</w:t>
      </w:r>
      <w:r>
        <w:rPr>
          <w:rFonts w:hint="eastAsia" w:ascii="宋体" w:hAnsi="宋体" w:eastAsia="宋体" w:cs="宋体"/>
          <w:color w:val="auto"/>
          <w:sz w:val="21"/>
          <w:lang w:val="en-US" w:eastAsia="zh-CN"/>
        </w:rPr>
        <w:t>三</w:t>
      </w:r>
      <w:r>
        <w:rPr>
          <w:rFonts w:hint="eastAsia" w:ascii="宋体" w:hAnsi="宋体" w:eastAsia="宋体" w:cs="宋体"/>
          <w:color w:val="auto"/>
          <w:sz w:val="21"/>
          <w:lang w:eastAsia="zh-CN"/>
        </w:rPr>
        <w:t>人</w:t>
      </w:r>
      <w:r>
        <w:rPr>
          <w:rFonts w:hint="eastAsia" w:ascii="宋体" w:hAnsi="宋体" w:eastAsia="宋体" w:cs="宋体"/>
          <w:color w:val="auto"/>
          <w:sz w:val="21"/>
          <w:lang w:val="en-US" w:eastAsia="zh-CN"/>
        </w:rPr>
        <w:t>及</w:t>
      </w:r>
      <w:r>
        <w:rPr>
          <w:rFonts w:hint="eastAsia" w:ascii="宋体" w:hAnsi="宋体" w:eastAsia="宋体" w:cs="宋体"/>
          <w:color w:val="auto"/>
          <w:sz w:val="21"/>
          <w:lang w:eastAsia="zh-CN"/>
        </w:rPr>
        <w:t>以上的单数组成。该磋商小组独立工作，负责评审所有响应文件并确定成交候选供应商。</w:t>
      </w:r>
    </w:p>
    <w:p>
      <w:pPr>
        <w:pStyle w:val="58"/>
        <w:widowControl w:val="0"/>
        <w:numPr>
          <w:ilvl w:val="0"/>
          <w:numId w:val="2"/>
        </w:numPr>
        <w:autoSpaceDE w:val="0"/>
        <w:autoSpaceDN w:val="0"/>
        <w:spacing w:before="0" w:after="0" w:line="440" w:lineRule="exact"/>
        <w:ind w:firstLine="420" w:firstLineChars="200"/>
        <w:jc w:val="left"/>
        <w:rPr>
          <w:rFonts w:hint="eastAsia" w:ascii="宋体" w:hAnsi="宋体" w:eastAsia="宋体" w:cs="宋体"/>
          <w:color w:val="auto"/>
          <w:sz w:val="21"/>
        </w:rPr>
      </w:pPr>
      <w:r>
        <w:rPr>
          <w:rFonts w:hint="eastAsia" w:ascii="宋体" w:hAnsi="宋体" w:eastAsia="宋体" w:cs="宋体"/>
          <w:color w:val="auto"/>
          <w:sz w:val="21"/>
        </w:rPr>
        <w:t>初步审查</w:t>
      </w:r>
    </w:p>
    <w:p>
      <w:pPr>
        <w:pStyle w:val="58"/>
        <w:widowControl w:val="0"/>
        <w:autoSpaceDE w:val="0"/>
        <w:autoSpaceDN w:val="0"/>
        <w:spacing w:before="0" w:after="0" w:line="440" w:lineRule="exact"/>
        <w:ind w:firstLine="420" w:firstLineChars="200"/>
        <w:jc w:val="left"/>
        <w:rPr>
          <w:rFonts w:hint="eastAsia" w:ascii="宋体" w:hAnsi="宋体" w:eastAsia="宋体" w:cs="宋体"/>
          <w:b/>
          <w:bCs/>
          <w:color w:val="auto"/>
          <w:sz w:val="21"/>
          <w:lang w:val="ru-RU" w:eastAsia="zh-CN"/>
        </w:rPr>
      </w:pPr>
      <w:r>
        <w:rPr>
          <w:rFonts w:hint="eastAsia" w:ascii="宋体" w:hAnsi="宋体" w:eastAsia="宋体" w:cs="宋体"/>
          <w:color w:val="auto"/>
          <w:sz w:val="21"/>
          <w:lang w:eastAsia="zh-CN"/>
        </w:rPr>
        <w:t>磋商小组应当对供应商提交的首次响应文件进行初步审查，包括响应文件的有效性、完整性、符合性。除可变动的技术、服务要求以及合同草案条款外，评标委员会应当对符合资格的投标人的投标文件进行符合性审查，以确定其是否满足招标文件的实质性要求，</w:t>
      </w:r>
      <w:r>
        <w:rPr>
          <w:rFonts w:hint="eastAsia" w:ascii="宋体" w:hAnsi="宋体" w:eastAsia="宋体" w:cs="宋体"/>
          <w:b/>
          <w:bCs/>
          <w:color w:val="auto"/>
          <w:sz w:val="21"/>
          <w:lang w:eastAsia="zh-CN"/>
        </w:rPr>
        <w:t>首次提交的响应文件有下列情况之一，其响应文件无效，磋商小组应当告知有关供应商。</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(1)</w:t>
      </w:r>
      <w:r>
        <w:rPr>
          <w:rFonts w:hint="eastAsia" w:ascii="宋体" w:hAnsi="宋体" w:eastAsia="宋体" w:cs="宋体"/>
          <w:b/>
          <w:bCs/>
          <w:color w:val="auto"/>
          <w:sz w:val="21"/>
          <w:lang w:val="en-US" w:eastAsia="zh-CN"/>
        </w:rPr>
        <w:t xml:space="preserve"> </w:t>
      </w:r>
      <w:r>
        <w:rPr>
          <w:rFonts w:hint="eastAsia" w:ascii="宋体" w:hAnsi="宋体" w:eastAsia="宋体" w:cs="宋体"/>
          <w:b/>
          <w:bCs/>
          <w:color w:val="auto"/>
          <w:sz w:val="21"/>
          <w:lang w:eastAsia="zh-CN"/>
        </w:rPr>
        <w:t>未按照磋商文件规定要求签署、盖章的；</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2</w:t>
      </w:r>
      <w:r>
        <w:rPr>
          <w:rFonts w:hint="eastAsia" w:ascii="宋体" w:hAnsi="宋体" w:eastAsia="宋体" w:cs="宋体"/>
          <w:b/>
          <w:bCs/>
          <w:color w:val="auto"/>
          <w:sz w:val="21"/>
          <w:lang w:eastAsia="zh-CN"/>
        </w:rPr>
        <w:t>) 供应商的报价超过采购预算的</w:t>
      </w:r>
      <w:r>
        <w:rPr>
          <w:rFonts w:hint="eastAsia" w:ascii="宋体" w:hAnsi="宋体" w:eastAsia="宋体" w:cs="宋体"/>
          <w:b/>
          <w:bCs/>
          <w:color w:val="auto"/>
          <w:sz w:val="21"/>
          <w:lang w:val="ru-RU" w:eastAsia="zh-CN"/>
        </w:rPr>
        <w:t>；</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val="en-US" w:eastAsia="zh-CN"/>
        </w:rPr>
      </w:pPr>
      <w:r>
        <w:rPr>
          <w:rFonts w:hint="eastAsia" w:ascii="宋体" w:hAnsi="宋体" w:eastAsia="宋体" w:cs="宋体"/>
          <w:b/>
          <w:bCs/>
          <w:color w:val="auto"/>
          <w:sz w:val="21"/>
          <w:lang w:val="en-US" w:eastAsia="zh-CN"/>
        </w:rPr>
        <w:t>(3) 未按照磋商文件要求提供投标保证金的；</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val="en-US" w:eastAsia="zh-CN"/>
        </w:rPr>
        <w:t>(4) 供应商</w:t>
      </w:r>
      <w:r>
        <w:rPr>
          <w:rFonts w:hint="eastAsia" w:ascii="宋体" w:hAnsi="宋体" w:eastAsia="宋体" w:cs="宋体"/>
          <w:b/>
          <w:bCs/>
          <w:color w:val="auto"/>
          <w:sz w:val="21"/>
          <w:lang w:eastAsia="zh-CN"/>
        </w:rPr>
        <w:t>载明的采购项目完成期限</w:t>
      </w:r>
      <w:r>
        <w:rPr>
          <w:rFonts w:hint="eastAsia" w:ascii="宋体" w:hAnsi="宋体" w:eastAsia="宋体" w:cs="宋体"/>
          <w:b/>
          <w:bCs/>
          <w:color w:val="auto"/>
          <w:sz w:val="21"/>
          <w:lang w:val="en-US" w:eastAsia="zh-CN"/>
        </w:rPr>
        <w:t>未</w:t>
      </w:r>
      <w:r>
        <w:rPr>
          <w:rFonts w:hint="eastAsia" w:ascii="宋体" w:hAnsi="宋体" w:eastAsia="宋体" w:cs="宋体"/>
          <w:b/>
          <w:bCs/>
          <w:color w:val="auto"/>
          <w:sz w:val="21"/>
          <w:lang w:eastAsia="zh-CN"/>
        </w:rPr>
        <w:t>满足招标文件规定期限的；</w:t>
      </w:r>
      <w:r>
        <w:rPr>
          <w:rFonts w:hint="eastAsia" w:ascii="宋体" w:hAnsi="宋体" w:eastAsia="宋体" w:cs="宋体"/>
          <w:b/>
          <w:bCs/>
          <w:color w:val="auto"/>
          <w:sz w:val="21"/>
          <w:lang w:val="en-US" w:eastAsia="zh-CN"/>
        </w:rPr>
        <w:t xml:space="preserve"> </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5</w:t>
      </w:r>
      <w:r>
        <w:rPr>
          <w:rFonts w:hint="eastAsia" w:ascii="宋体" w:hAnsi="宋体" w:eastAsia="宋体" w:cs="宋体"/>
          <w:b/>
          <w:bCs/>
          <w:color w:val="auto"/>
          <w:sz w:val="21"/>
          <w:lang w:eastAsia="zh-CN"/>
        </w:rPr>
        <w:t>) 磋商小组会认为投标供应商的报价明显低于其他通过符合性检查投标供应商的报价，有可能影响履约的，且投标供应商未按照规定证明其报价合理性的；</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6</w:t>
      </w:r>
      <w:r>
        <w:rPr>
          <w:rFonts w:hint="eastAsia" w:ascii="宋体" w:hAnsi="宋体" w:eastAsia="宋体" w:cs="宋体"/>
          <w:b/>
          <w:bCs/>
          <w:color w:val="auto"/>
          <w:sz w:val="21"/>
          <w:lang w:eastAsia="zh-CN"/>
        </w:rPr>
        <w:t>) 不符合法规和磋商文件中规定的其他实质性要求的。</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24．响应文件的澄清与修正</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24.1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24.2 磋商小组认为有必要，以</w:t>
      </w:r>
      <w:r>
        <w:rPr>
          <w:rFonts w:hint="eastAsia" w:ascii="宋体" w:hAnsi="宋体" w:eastAsia="宋体" w:cs="宋体"/>
          <w:color w:val="auto"/>
          <w:sz w:val="21"/>
          <w:lang w:val="en-US" w:eastAsia="zh-CN"/>
        </w:rPr>
        <w:t>询标函</w:t>
      </w:r>
      <w:r>
        <w:rPr>
          <w:rFonts w:hint="eastAsia" w:ascii="宋体" w:hAnsi="宋体" w:eastAsia="宋体" w:cs="宋体"/>
          <w:color w:val="auto"/>
          <w:sz w:val="21"/>
          <w:lang w:eastAsia="zh-CN"/>
        </w:rPr>
        <w:t>要求磋商供应商对某些问题作出必要的澄清、说明和纠正。</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24.3 磋商供应商不按磋商小组规定的时间和地点作书面澄清，将视为放弃该权利。</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24.4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24.5 磋商过程中，磋商小组可以根据磋商文件和磋商情况实质性变动采购需求中的技术、服务要求以及合同草案条款，但不得变动磋商文件中的其他内容。实质性变动的内容，须经采购人代表确认</w:t>
      </w:r>
    </w:p>
    <w:p>
      <w:pPr>
        <w:pStyle w:val="58"/>
        <w:widowControl w:val="0"/>
        <w:autoSpaceDE w:val="0"/>
        <w:autoSpaceDN w:val="0"/>
        <w:spacing w:before="0" w:after="0" w:line="440" w:lineRule="exact"/>
        <w:ind w:firstLine="315" w:firstLineChars="15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25.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26． 确定成交候选供应商</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26.1 坚持公平、公正地对待所有的磋商供应商。</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26.2 按照同一评审程序及方法、标准评审磋商供应商的响应文件，详细评审办法见本采购文件第三章。</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26.3 磋商小组按采购文件第三章中公布的评审程序、方法及标准进行评审，确定成交候选供应商。</w:t>
      </w:r>
    </w:p>
    <w:p>
      <w:pPr>
        <w:pStyle w:val="58"/>
        <w:widowControl w:val="0"/>
        <w:autoSpaceDE w:val="0"/>
        <w:autoSpaceDN w:val="0"/>
        <w:spacing w:before="0" w:after="0" w:line="440" w:lineRule="exact"/>
        <w:ind w:firstLine="420" w:firstLineChars="200"/>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27．磋商过程保密</w:t>
      </w:r>
    </w:p>
    <w:p>
      <w:pPr>
        <w:spacing w:line="440" w:lineRule="exact"/>
        <w:ind w:firstLine="420" w:firstLineChars="200"/>
        <w:rPr>
          <w:rFonts w:hint="eastAsia" w:ascii="宋体" w:hAnsi="宋体" w:eastAsia="宋体" w:cs="宋体"/>
          <w:color w:val="auto"/>
          <w:spacing w:val="-1"/>
        </w:rPr>
      </w:pPr>
      <w:r>
        <w:rPr>
          <w:rFonts w:hint="eastAsia" w:ascii="宋体" w:hAnsi="宋体" w:eastAsia="宋体" w:cs="宋体"/>
          <w:color w:val="auto"/>
        </w:rPr>
        <w:t xml:space="preserve">27.1 </w:t>
      </w:r>
      <w:r>
        <w:rPr>
          <w:rFonts w:hint="eastAsia" w:ascii="宋体" w:hAnsi="宋体" w:eastAsia="宋体" w:cs="宋体"/>
          <w:color w:val="auto"/>
          <w:spacing w:val="-2"/>
        </w:rPr>
        <w:t>磋商是竞争性磋商的重要环节，磋商工作在磋商小组内独立进行。磋商小组将遵照评标原则，公</w:t>
      </w:r>
      <w:r>
        <w:rPr>
          <w:rFonts w:hint="eastAsia" w:ascii="宋体" w:hAnsi="宋体" w:eastAsia="宋体" w:cs="宋体"/>
          <w:color w:val="auto"/>
          <w:spacing w:val="-1"/>
        </w:rPr>
        <w:t>正、平等地对待所有供应商。</w:t>
      </w:r>
    </w:p>
    <w:p>
      <w:pPr>
        <w:spacing w:line="440" w:lineRule="exact"/>
        <w:ind w:firstLine="412" w:firstLineChars="200"/>
        <w:rPr>
          <w:rFonts w:hint="eastAsia" w:ascii="宋体" w:hAnsi="宋体" w:eastAsia="宋体" w:cs="宋体"/>
          <w:color w:val="auto"/>
          <w:spacing w:val="-1"/>
        </w:rPr>
      </w:pPr>
      <w:r>
        <w:rPr>
          <w:rFonts w:hint="eastAsia" w:ascii="宋体" w:hAnsi="宋体" w:eastAsia="宋体" w:cs="宋体"/>
          <w:color w:val="auto"/>
          <w:spacing w:val="-2"/>
        </w:rPr>
        <w:t>在宣布成交结果之前，凡属于审查、澄清、评价、比较响应文件等有关信息，相关当事人均不得泄露</w:t>
      </w:r>
      <w:r>
        <w:rPr>
          <w:rFonts w:hint="eastAsia" w:ascii="宋体" w:hAnsi="宋体" w:eastAsia="宋体" w:cs="宋体"/>
          <w:color w:val="auto"/>
          <w:spacing w:val="-1"/>
        </w:rPr>
        <w:t>给任何磋商供应商或与磋商工作无关的人员。</w:t>
      </w:r>
    </w:p>
    <w:p>
      <w:pPr>
        <w:spacing w:line="440" w:lineRule="exact"/>
        <w:ind w:firstLine="420" w:firstLineChars="200"/>
        <w:rPr>
          <w:rFonts w:hint="eastAsia" w:ascii="宋体" w:hAnsi="宋体" w:eastAsia="宋体" w:cs="宋体"/>
          <w:color w:val="auto"/>
          <w:spacing w:val="-1"/>
        </w:rPr>
      </w:pPr>
      <w:r>
        <w:rPr>
          <w:rFonts w:hint="eastAsia" w:ascii="宋体" w:hAnsi="宋体" w:eastAsia="宋体" w:cs="宋体"/>
          <w:color w:val="auto"/>
        </w:rPr>
        <w:t>27.2</w:t>
      </w:r>
      <w:r>
        <w:rPr>
          <w:rFonts w:hint="eastAsia" w:ascii="宋体" w:hAnsi="宋体" w:eastAsia="宋体" w:cs="宋体"/>
          <w:color w:val="auto"/>
          <w:spacing w:val="51"/>
        </w:rPr>
        <w:t xml:space="preserve"> </w:t>
      </w:r>
      <w:r>
        <w:rPr>
          <w:rFonts w:hint="eastAsia" w:ascii="宋体" w:hAnsi="宋体" w:eastAsia="宋体" w:cs="宋体"/>
          <w:color w:val="auto"/>
          <w:spacing w:val="-3"/>
        </w:rPr>
        <w:t>磋商供应商不得向磋商小组成员询问磋商情况，不得以任何行为影响磋商过程，否则其响应文件</w:t>
      </w:r>
      <w:r>
        <w:rPr>
          <w:rFonts w:hint="eastAsia" w:ascii="宋体" w:hAnsi="宋体" w:eastAsia="宋体" w:cs="宋体"/>
          <w:color w:val="auto"/>
          <w:spacing w:val="-1"/>
        </w:rPr>
        <w:t>将被作为无效响应文件。</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28</w:t>
      </w:r>
      <w:r>
        <w:rPr>
          <w:rFonts w:hint="eastAsia" w:ascii="宋体" w:hAnsi="宋体" w:eastAsia="宋体" w:cs="宋体"/>
          <w:color w:val="auto"/>
          <w:spacing w:val="-2"/>
        </w:rPr>
        <w:t>．采购人和磋商小组不向未成交的磋商供应商解释未成交原因，也不对磋商过程中的细节问题进行</w:t>
      </w:r>
      <w:r>
        <w:rPr>
          <w:rFonts w:hint="eastAsia" w:ascii="宋体" w:hAnsi="宋体" w:eastAsia="宋体" w:cs="宋体"/>
          <w:color w:val="auto"/>
        </w:rPr>
        <w:t>公布。</w:t>
      </w:r>
    </w:p>
    <w:p>
      <w:pPr>
        <w:pStyle w:val="58"/>
        <w:widowControl w:val="0"/>
        <w:autoSpaceDE w:val="0"/>
        <w:autoSpaceDN w:val="0"/>
        <w:spacing w:before="0" w:after="0" w:line="360" w:lineRule="auto"/>
        <w:jc w:val="center"/>
        <w:rPr>
          <w:rFonts w:hint="eastAsia" w:ascii="宋体" w:hAnsi="宋体" w:eastAsia="宋体" w:cs="宋体"/>
          <w:color w:val="auto"/>
          <w:sz w:val="28"/>
          <w:lang w:eastAsia="zh-CN"/>
        </w:rPr>
      </w:pPr>
      <w:r>
        <w:rPr>
          <w:rFonts w:hint="eastAsia" w:ascii="宋体" w:hAnsi="宋体" w:eastAsia="宋体" w:cs="宋体"/>
          <w:color w:val="auto"/>
          <w:sz w:val="28"/>
          <w:lang w:eastAsia="zh-CN"/>
        </w:rPr>
        <w:t>六、确定成交供应商及签约</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29．确定成交供应商的原则</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29.1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代理机构在成交供应商确定后 2 个工作日内，在省级以上财政部门指定的政府采购信息发布媒体上公告成交结果。</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30.成交通知</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30.1 确定成交供应商后,由采购人向成交供应商签发《成交通知书》。成交供应商应于成交结果公告发布之日起及时领取《成交通知书》。</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30.2 成交通知书对采购人和成交供应商均具有法律效力。成交通知书发出后，采购人改变成交结果的，或者成交供应商拒绝签订合同，放弃成交项目的，应当依法承担法律责任。</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31.履约保证金</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31.1　成交供应商按照磋商须知前附表的规定，在签订采购合同前，向采购人提交履约保证金。联合体成交的，履约保证金以联合体各方或联合体中牵头人的名义提交。</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31.2　成交供应商没有按照磋商须知前附表的规定提交履约保证金的，视为放弃成交资格，其磋商保证金不予退还。</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32．签订合同</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32.1 成交供应商应按成交通知书规定的时间、地点与采购人签订采购合同。</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32.2 成交通知书、采购文件、成交供应商的响应文件及磋商过程中有关澄清文件均应是合同的组成部分。</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32.4 采购人和供应商之间的在合同中约定的权利和义务，双方均应诚实守信全面履行，否则违约方将承担违约责任并赔偿对方损失。</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33．质疑与投诉</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33.1投标供应商认为采购文件、采购过程、中标和成交结果使自己的合法权益受到损害的，可以在知道或应知道其权益受到损害之日起七个工作日内以书面形式向采购人或采购代理机构一次性提出针对同一采购程序环节提出质疑。</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33.2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pStyle w:val="35"/>
        <w:widowControl w:val="0"/>
        <w:autoSpaceDE w:val="0"/>
        <w:autoSpaceDN w:val="0"/>
        <w:spacing w:before="0" w:after="0" w:line="300" w:lineRule="exact"/>
        <w:jc w:val="center"/>
        <w:rPr>
          <w:rFonts w:hint="eastAsia" w:ascii="宋体" w:hAnsi="宋体" w:eastAsia="宋体" w:cs="宋体"/>
          <w:color w:val="auto"/>
          <w:sz w:val="30"/>
          <w:lang w:eastAsia="zh-CN"/>
        </w:rPr>
      </w:pPr>
    </w:p>
    <w:p>
      <w:pPr>
        <w:pStyle w:val="35"/>
        <w:widowControl w:val="0"/>
        <w:autoSpaceDE w:val="0"/>
        <w:autoSpaceDN w:val="0"/>
        <w:spacing w:before="0" w:after="0" w:line="300" w:lineRule="exact"/>
        <w:jc w:val="center"/>
        <w:rPr>
          <w:rFonts w:hint="eastAsia" w:ascii="宋体" w:hAnsi="宋体" w:eastAsia="宋体" w:cs="宋体"/>
          <w:color w:val="auto"/>
          <w:sz w:val="30"/>
          <w:lang w:eastAsia="zh-CN"/>
        </w:rPr>
      </w:pPr>
    </w:p>
    <w:p>
      <w:pPr>
        <w:pStyle w:val="35"/>
        <w:widowControl w:val="0"/>
        <w:autoSpaceDE w:val="0"/>
        <w:autoSpaceDN w:val="0"/>
        <w:spacing w:before="0" w:after="0" w:line="300" w:lineRule="exact"/>
        <w:jc w:val="center"/>
        <w:rPr>
          <w:rFonts w:hint="eastAsia" w:ascii="宋体" w:hAnsi="宋体" w:eastAsia="宋体" w:cs="宋体"/>
          <w:b/>
          <w:bCs/>
          <w:color w:val="auto"/>
          <w:sz w:val="30"/>
          <w:lang w:eastAsia="zh-CN"/>
        </w:rPr>
      </w:pPr>
      <w:r>
        <w:rPr>
          <w:rFonts w:hint="eastAsia" w:ascii="宋体" w:hAnsi="宋体" w:eastAsia="宋体" w:cs="宋体"/>
          <w:b/>
          <w:bCs/>
          <w:color w:val="auto"/>
          <w:sz w:val="30"/>
          <w:lang w:eastAsia="zh-CN"/>
        </w:rPr>
        <w:br w:type="page"/>
      </w:r>
    </w:p>
    <w:p>
      <w:pPr>
        <w:pStyle w:val="35"/>
        <w:widowControl w:val="0"/>
        <w:autoSpaceDE w:val="0"/>
        <w:autoSpaceDN w:val="0"/>
        <w:spacing w:before="0" w:after="0" w:line="300" w:lineRule="exact"/>
        <w:jc w:val="center"/>
        <w:rPr>
          <w:rFonts w:hint="eastAsia" w:ascii="宋体" w:hAnsi="宋体" w:eastAsia="宋体" w:cs="宋体"/>
          <w:b/>
          <w:bCs/>
          <w:color w:val="auto"/>
          <w:sz w:val="30"/>
          <w:lang w:eastAsia="zh-CN"/>
        </w:rPr>
      </w:pPr>
    </w:p>
    <w:p>
      <w:pPr>
        <w:pStyle w:val="35"/>
        <w:widowControl w:val="0"/>
        <w:autoSpaceDE w:val="0"/>
        <w:autoSpaceDN w:val="0"/>
        <w:spacing w:before="0" w:after="0" w:line="300" w:lineRule="exact"/>
        <w:jc w:val="center"/>
        <w:rPr>
          <w:rFonts w:hint="eastAsia" w:ascii="宋体" w:hAnsi="宋体" w:eastAsia="宋体" w:cs="宋体"/>
          <w:b/>
          <w:bCs/>
          <w:color w:val="auto"/>
          <w:sz w:val="30"/>
          <w:lang w:eastAsia="zh-CN"/>
        </w:rPr>
      </w:pPr>
      <w:r>
        <w:rPr>
          <w:rFonts w:hint="eastAsia" w:ascii="宋体" w:hAnsi="宋体" w:eastAsia="宋体" w:cs="宋体"/>
          <w:b/>
          <w:bCs/>
          <w:color w:val="auto"/>
          <w:sz w:val="30"/>
          <w:lang w:eastAsia="zh-CN"/>
        </w:rPr>
        <w:t>第三章、评审程序方法及标准</w:t>
      </w:r>
    </w:p>
    <w:p>
      <w:pPr>
        <w:spacing w:line="440" w:lineRule="exact"/>
        <w:ind w:firstLine="412" w:firstLineChars="200"/>
        <w:rPr>
          <w:rFonts w:hint="eastAsia" w:ascii="宋体" w:hAnsi="宋体" w:eastAsia="宋体" w:cs="宋体"/>
          <w:color w:val="auto"/>
          <w:szCs w:val="21"/>
        </w:rPr>
      </w:pPr>
      <w:r>
        <w:rPr>
          <w:rFonts w:hint="eastAsia" w:ascii="宋体" w:hAnsi="宋体" w:eastAsia="宋体" w:cs="宋体"/>
          <w:color w:val="auto"/>
          <w:spacing w:val="-2"/>
        </w:rPr>
        <w:t>按照《中华人民共和国政府采购法》、七部委联合下发的《评标委员会和评标办法暂行规定》、《政</w:t>
      </w:r>
      <w:r>
        <w:rPr>
          <w:rFonts w:hint="eastAsia" w:ascii="宋体" w:hAnsi="宋体" w:eastAsia="宋体" w:cs="宋体"/>
          <w:color w:val="auto"/>
          <w:spacing w:val="-1"/>
        </w:rPr>
        <w:t>府采购竞争性磋商采购方式管理暂行办法》等有关规定，结合本项目制定本办法。</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一、磋商小组组成：</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磋商小组由有关技术、经济等方面的</w:t>
      </w:r>
      <w:r>
        <w:rPr>
          <w:rFonts w:hint="eastAsia" w:ascii="宋体" w:hAnsi="宋体" w:eastAsia="宋体" w:cs="宋体"/>
          <w:color w:val="auto"/>
          <w:spacing w:val="-1"/>
          <w:lang w:val="en-US" w:eastAsia="zh-CN"/>
        </w:rPr>
        <w:t>三</w:t>
      </w:r>
      <w:r>
        <w:rPr>
          <w:rFonts w:hint="eastAsia" w:ascii="宋体" w:hAnsi="宋体" w:eastAsia="宋体" w:cs="宋体"/>
          <w:color w:val="auto"/>
          <w:spacing w:val="-1"/>
          <w:lang w:eastAsia="zh-CN"/>
        </w:rPr>
        <w:t>人</w:t>
      </w:r>
      <w:r>
        <w:rPr>
          <w:rFonts w:hint="eastAsia" w:ascii="宋体" w:hAnsi="宋体" w:eastAsia="宋体" w:cs="宋体"/>
          <w:color w:val="auto"/>
          <w:spacing w:val="-1"/>
          <w:lang w:val="en-US" w:eastAsia="zh-CN"/>
        </w:rPr>
        <w:t>及</w:t>
      </w:r>
      <w:r>
        <w:rPr>
          <w:rFonts w:hint="eastAsia" w:ascii="宋体" w:hAnsi="宋体" w:eastAsia="宋体" w:cs="宋体"/>
          <w:color w:val="auto"/>
          <w:spacing w:val="-1"/>
          <w:lang w:eastAsia="zh-CN"/>
        </w:rPr>
        <w:t>以上</w:t>
      </w:r>
      <w:r>
        <w:rPr>
          <w:rFonts w:hint="eastAsia" w:ascii="宋体" w:hAnsi="宋体" w:eastAsia="宋体" w:cs="宋体"/>
          <w:color w:val="auto"/>
          <w:sz w:val="21"/>
          <w:lang w:eastAsia="zh-CN"/>
        </w:rPr>
        <w:t>的单数组成</w:t>
      </w:r>
      <w:r>
        <w:rPr>
          <w:rFonts w:hint="eastAsia" w:ascii="宋体" w:hAnsi="宋体" w:eastAsia="宋体" w:cs="宋体"/>
          <w:color w:val="auto"/>
          <w:spacing w:val="-1"/>
        </w:rPr>
        <w:t>。参加磋</w:t>
      </w:r>
      <w:r>
        <w:rPr>
          <w:rFonts w:hint="eastAsia" w:ascii="宋体" w:hAnsi="宋体" w:eastAsia="宋体" w:cs="宋体"/>
          <w:color w:val="auto"/>
          <w:spacing w:val="-2"/>
        </w:rPr>
        <w:t>商的专家由采购人在</w:t>
      </w:r>
      <w:r>
        <w:rPr>
          <w:rFonts w:hint="eastAsia" w:ascii="宋体" w:hAnsi="宋体" w:eastAsia="宋体" w:cs="宋体"/>
          <w:color w:val="auto"/>
          <w:spacing w:val="-1"/>
        </w:rPr>
        <w:t>开标前从政府采购专家库中随机抽取。</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二、评审内容：</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本评审分初步评审和详细评审两部分组成。</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三、初步评审标准</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3.1 只有初步审查合格的竞争性磋商响应人，其竞争性磋商响应文件方可进入磋商阶段。</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lang w:val="en-US" w:eastAsia="zh-CN"/>
        </w:rPr>
        <w:t>3.2</w:t>
      </w:r>
      <w:r>
        <w:rPr>
          <w:rFonts w:hint="eastAsia" w:ascii="宋体" w:hAnsi="宋体" w:eastAsia="宋体" w:cs="宋体"/>
          <w:color w:val="auto"/>
          <w:spacing w:val="-1"/>
        </w:rPr>
        <w:t>如出现下列情况之一的响应文件，按无效响应文件处理，不再进行磋商，磋商小组当场告知供应商：</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(1)</w:t>
      </w:r>
      <w:r>
        <w:rPr>
          <w:rFonts w:hint="eastAsia" w:ascii="宋体" w:hAnsi="宋体" w:eastAsia="宋体" w:cs="宋体"/>
          <w:b/>
          <w:bCs/>
          <w:color w:val="auto"/>
          <w:sz w:val="21"/>
          <w:lang w:val="en-US" w:eastAsia="zh-CN"/>
        </w:rPr>
        <w:t xml:space="preserve"> </w:t>
      </w:r>
      <w:r>
        <w:rPr>
          <w:rFonts w:hint="eastAsia" w:ascii="宋体" w:hAnsi="宋体" w:eastAsia="宋体" w:cs="宋体"/>
          <w:b/>
          <w:bCs/>
          <w:color w:val="auto"/>
          <w:sz w:val="21"/>
          <w:lang w:eastAsia="zh-CN"/>
        </w:rPr>
        <w:t>未按照磋商文件规定要求签署、盖章的；</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2</w:t>
      </w:r>
      <w:r>
        <w:rPr>
          <w:rFonts w:hint="eastAsia" w:ascii="宋体" w:hAnsi="宋体" w:eastAsia="宋体" w:cs="宋体"/>
          <w:b/>
          <w:bCs/>
          <w:color w:val="auto"/>
          <w:sz w:val="21"/>
          <w:lang w:eastAsia="zh-CN"/>
        </w:rPr>
        <w:t>) 供应商的报价超过采购预算的</w:t>
      </w:r>
      <w:r>
        <w:rPr>
          <w:rFonts w:hint="eastAsia" w:ascii="宋体" w:hAnsi="宋体" w:eastAsia="宋体" w:cs="宋体"/>
          <w:b/>
          <w:bCs/>
          <w:color w:val="auto"/>
          <w:sz w:val="21"/>
          <w:lang w:val="ru-RU" w:eastAsia="zh-CN"/>
        </w:rPr>
        <w:t>；</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val="en-US" w:eastAsia="zh-CN"/>
        </w:rPr>
      </w:pPr>
      <w:r>
        <w:rPr>
          <w:rFonts w:hint="eastAsia" w:ascii="宋体" w:hAnsi="宋体" w:eastAsia="宋体" w:cs="宋体"/>
          <w:b/>
          <w:bCs/>
          <w:color w:val="auto"/>
          <w:sz w:val="21"/>
          <w:lang w:val="en-US" w:eastAsia="zh-CN"/>
        </w:rPr>
        <w:t>(3) 未按照磋商文件要求提供投标保证金的；</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val="en-US" w:eastAsia="zh-CN"/>
        </w:rPr>
        <w:t>(4) 供应商</w:t>
      </w:r>
      <w:r>
        <w:rPr>
          <w:rFonts w:hint="eastAsia" w:ascii="宋体" w:hAnsi="宋体" w:eastAsia="宋体" w:cs="宋体"/>
          <w:b/>
          <w:bCs/>
          <w:color w:val="auto"/>
          <w:sz w:val="21"/>
          <w:lang w:eastAsia="zh-CN"/>
        </w:rPr>
        <w:t>载明的采购项目完成期限</w:t>
      </w:r>
      <w:r>
        <w:rPr>
          <w:rFonts w:hint="eastAsia" w:ascii="宋体" w:hAnsi="宋体" w:eastAsia="宋体" w:cs="宋体"/>
          <w:b/>
          <w:bCs/>
          <w:color w:val="auto"/>
          <w:sz w:val="21"/>
          <w:lang w:val="en-US" w:eastAsia="zh-CN"/>
        </w:rPr>
        <w:t>未</w:t>
      </w:r>
      <w:r>
        <w:rPr>
          <w:rFonts w:hint="eastAsia" w:ascii="宋体" w:hAnsi="宋体" w:eastAsia="宋体" w:cs="宋体"/>
          <w:b/>
          <w:bCs/>
          <w:color w:val="auto"/>
          <w:sz w:val="21"/>
          <w:lang w:eastAsia="zh-CN"/>
        </w:rPr>
        <w:t>满足招标文件规定期限的；</w:t>
      </w:r>
      <w:r>
        <w:rPr>
          <w:rFonts w:hint="eastAsia" w:ascii="宋体" w:hAnsi="宋体" w:eastAsia="宋体" w:cs="宋体"/>
          <w:b/>
          <w:bCs/>
          <w:color w:val="auto"/>
          <w:sz w:val="21"/>
          <w:lang w:val="en-US" w:eastAsia="zh-CN"/>
        </w:rPr>
        <w:t xml:space="preserve"> </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5</w:t>
      </w:r>
      <w:r>
        <w:rPr>
          <w:rFonts w:hint="eastAsia" w:ascii="宋体" w:hAnsi="宋体" w:eastAsia="宋体" w:cs="宋体"/>
          <w:b/>
          <w:bCs/>
          <w:color w:val="auto"/>
          <w:sz w:val="21"/>
          <w:lang w:eastAsia="zh-CN"/>
        </w:rPr>
        <w:t>) 磋商小组会认为投标供应商的报价明显低于其他通过符合性检查投标供应商的报价，有可能影响履约的，且投标供应商未按照规定证明其报价合理性的；</w:t>
      </w:r>
    </w:p>
    <w:p>
      <w:pPr>
        <w:pStyle w:val="58"/>
        <w:widowControl w:val="0"/>
        <w:autoSpaceDE w:val="0"/>
        <w:autoSpaceDN w:val="0"/>
        <w:spacing w:before="0" w:after="0" w:line="440" w:lineRule="exact"/>
        <w:ind w:firstLine="422" w:firstLineChars="200"/>
        <w:jc w:val="left"/>
        <w:rPr>
          <w:rFonts w:hint="eastAsia" w:ascii="宋体" w:hAnsi="宋体" w:eastAsia="宋体" w:cs="宋体"/>
          <w:b/>
          <w:bCs/>
          <w:color w:val="auto"/>
          <w:sz w:val="21"/>
          <w:lang w:eastAsia="zh-CN"/>
        </w:rPr>
      </w:pPr>
      <w:r>
        <w:rPr>
          <w:rFonts w:hint="eastAsia" w:ascii="宋体" w:hAnsi="宋体" w:eastAsia="宋体" w:cs="宋体"/>
          <w:b/>
          <w:bCs/>
          <w:color w:val="auto"/>
          <w:sz w:val="21"/>
          <w:lang w:eastAsia="zh-CN"/>
        </w:rPr>
        <w:t>(</w:t>
      </w:r>
      <w:r>
        <w:rPr>
          <w:rFonts w:hint="eastAsia" w:ascii="宋体" w:hAnsi="宋体" w:eastAsia="宋体" w:cs="宋体"/>
          <w:b/>
          <w:bCs/>
          <w:color w:val="auto"/>
          <w:sz w:val="21"/>
          <w:lang w:val="en-US" w:eastAsia="zh-CN"/>
        </w:rPr>
        <w:t>6</w:t>
      </w:r>
      <w:r>
        <w:rPr>
          <w:rFonts w:hint="eastAsia" w:ascii="宋体" w:hAnsi="宋体" w:eastAsia="宋体" w:cs="宋体"/>
          <w:b/>
          <w:bCs/>
          <w:color w:val="auto"/>
          <w:sz w:val="21"/>
          <w:lang w:eastAsia="zh-CN"/>
        </w:rPr>
        <w:t>) 不符合法规和磋商文件中规定的其他实质性要求的。</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四、详细评审标准</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4.1竞争性磋商步骤</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磋商小组按与各竞争性磋商响应人分别单独就采购需求、质量和服务等进行磋商，并将磋商内容记录在案，磋商双方在记录上签字确认。磋商小组全体成员集中与单一供应商分别进行磋商。逐家磋商一次为一个轮次，磋商轮次由磋商小组视情况决定。各供应商磋商顺序按签到顺序进行磋商。</w:t>
      </w:r>
    </w:p>
    <w:p>
      <w:pPr>
        <w:spacing w:line="440" w:lineRule="exact"/>
        <w:ind w:firstLine="416" w:firstLineChars="200"/>
        <w:rPr>
          <w:rFonts w:hint="eastAsia" w:ascii="宋体" w:hAnsi="宋体" w:eastAsia="宋体" w:cs="宋体"/>
          <w:color w:val="auto"/>
          <w:spacing w:val="-1"/>
          <w:lang w:val="zh-CN"/>
        </w:rPr>
      </w:pPr>
      <w:r>
        <w:rPr>
          <w:rFonts w:hint="eastAsia" w:ascii="宋体" w:hAnsi="宋体" w:eastAsia="宋体" w:cs="宋体"/>
          <w:color w:val="auto"/>
          <w:spacing w:val="-1"/>
          <w:lang w:val="zh-CN"/>
        </w:rPr>
        <w:t>（</w:t>
      </w:r>
      <w:r>
        <w:rPr>
          <w:rFonts w:hint="eastAsia" w:ascii="宋体" w:hAnsi="宋体" w:eastAsia="宋体" w:cs="宋体"/>
          <w:color w:val="auto"/>
          <w:spacing w:val="-1"/>
        </w:rPr>
        <w:t>1）</w:t>
      </w:r>
      <w:r>
        <w:rPr>
          <w:rFonts w:hint="eastAsia" w:ascii="宋体" w:hAnsi="宋体" w:eastAsia="宋体" w:cs="宋体"/>
          <w:color w:val="auto"/>
          <w:spacing w:val="-1"/>
          <w:lang w:val="zh-CN"/>
        </w:rPr>
        <w:t>磋商过程中实质性内容发生变动足以影响报价的，</w:t>
      </w:r>
      <w:r>
        <w:rPr>
          <w:rFonts w:hint="eastAsia" w:ascii="宋体" w:hAnsi="宋体" w:eastAsia="宋体" w:cs="宋体"/>
          <w:color w:val="auto"/>
          <w:spacing w:val="-1"/>
        </w:rPr>
        <w:t>磋商结束后，磋商小组将要求实质性响应采购文件的供应商在规定时间内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4.2、评审方法及标准：</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前3名成交候选供应商；评审总得分相同的按最后报价由低到高顺序排列，评审总得分且最终报价相同的，按技术部分得分顺序排列。</w:t>
      </w:r>
    </w:p>
    <w:p>
      <w:pPr>
        <w:spacing w:line="440" w:lineRule="exact"/>
        <w:ind w:firstLine="416" w:firstLineChars="200"/>
        <w:rPr>
          <w:rFonts w:hint="eastAsia" w:ascii="宋体" w:hAnsi="宋体" w:eastAsia="宋体" w:cs="宋体"/>
          <w:color w:val="auto"/>
          <w:spacing w:val="-1"/>
        </w:rPr>
      </w:pPr>
      <w:r>
        <w:rPr>
          <w:rFonts w:hint="eastAsia" w:ascii="宋体" w:hAnsi="宋体" w:eastAsia="宋体" w:cs="宋体"/>
          <w:color w:val="auto"/>
          <w:spacing w:val="-1"/>
        </w:rPr>
        <w:t>详细评审标准：</w:t>
      </w:r>
    </w:p>
    <w:tbl>
      <w:tblPr>
        <w:tblStyle w:val="21"/>
        <w:tblpPr w:leftFromText="180" w:rightFromText="180" w:vertAnchor="text" w:horzAnchor="page" w:tblpX="1276" w:tblpY="686"/>
        <w:tblOverlap w:val="never"/>
        <w:tblW w:w="986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406"/>
        <w:gridCol w:w="715"/>
        <w:gridCol w:w="70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2" w:hRule="atLeast"/>
        </w:trPr>
        <w:tc>
          <w:tcPr>
            <w:tcW w:w="721"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序号</w:t>
            </w:r>
          </w:p>
        </w:tc>
        <w:tc>
          <w:tcPr>
            <w:tcW w:w="1406"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考核项目</w:t>
            </w:r>
          </w:p>
        </w:tc>
        <w:tc>
          <w:tcPr>
            <w:tcW w:w="715"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分数标准</w:t>
            </w:r>
          </w:p>
        </w:tc>
        <w:tc>
          <w:tcPr>
            <w:tcW w:w="7027"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6" w:hRule="atLeast"/>
        </w:trPr>
        <w:tc>
          <w:tcPr>
            <w:tcW w:w="721"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一</w:t>
            </w:r>
          </w:p>
        </w:tc>
        <w:tc>
          <w:tcPr>
            <w:tcW w:w="1406"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最终报价</w:t>
            </w:r>
          </w:p>
        </w:tc>
        <w:tc>
          <w:tcPr>
            <w:tcW w:w="715"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30分</w:t>
            </w:r>
          </w:p>
        </w:tc>
        <w:tc>
          <w:tcPr>
            <w:tcW w:w="7027" w:type="dxa"/>
            <w:tcBorders>
              <w:top w:val="single" w:color="auto" w:sz="6"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各供应商的价格得分的计算公式：采用低价优先法计算，即满足磋商文件要求且投标价格最低的投标报价为评标基准价，其价格分为满分。其他投标人的价格分统一按照下列公式计算：</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投标报价得分=(评标基准价／修正后投标报价)×价格权值×100。</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计算分数时四舍五入取小数点后两位,分数最高不超过30分。</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对小型和微型企业产品的价格给予10%的扣除，用扣除后的价格参与评审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2" w:hRule="atLeast"/>
        </w:trPr>
        <w:tc>
          <w:tcPr>
            <w:tcW w:w="721"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二</w:t>
            </w:r>
          </w:p>
        </w:tc>
        <w:tc>
          <w:tcPr>
            <w:tcW w:w="9148" w:type="dxa"/>
            <w:gridSpan w:val="3"/>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技术部分（4</w:t>
            </w:r>
            <w:r>
              <w:rPr>
                <w:rFonts w:hint="eastAsia" w:hAnsi="宋体" w:cs="宋体"/>
                <w:b/>
                <w:bCs w:val="0"/>
                <w:color w:val="auto"/>
                <w:kern w:val="2"/>
                <w:sz w:val="21"/>
                <w:szCs w:val="21"/>
                <w:highlight w:val="none"/>
                <w:lang w:val="en-US" w:eastAsia="zh-CN" w:bidi="ar-SA"/>
              </w:rPr>
              <w:t>0</w:t>
            </w:r>
            <w:r>
              <w:rPr>
                <w:rFonts w:hint="eastAsia" w:ascii="宋体" w:hAnsi="宋体" w:eastAsia="宋体" w:cs="宋体"/>
                <w:b/>
                <w:bCs w:val="0"/>
                <w:color w:val="auto"/>
                <w:kern w:val="2"/>
                <w:sz w:val="21"/>
                <w:szCs w:val="21"/>
                <w:highlight w:val="none"/>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7" w:hRule="atLeast"/>
        </w:trPr>
        <w:tc>
          <w:tcPr>
            <w:tcW w:w="721"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1</w:t>
            </w:r>
          </w:p>
        </w:tc>
        <w:tc>
          <w:tcPr>
            <w:tcW w:w="1406"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Hans" w:bidi="ar-SA"/>
              </w:rPr>
            </w:pPr>
            <w:r>
              <w:rPr>
                <w:rFonts w:hint="eastAsia" w:ascii="宋体" w:hAnsi="宋体" w:eastAsia="宋体" w:cs="宋体"/>
                <w:b/>
                <w:color w:val="auto"/>
                <w:kern w:val="2"/>
                <w:sz w:val="18"/>
                <w:szCs w:val="32"/>
                <w:lang w:val="en-US" w:eastAsia="zh-Hans" w:bidi="ar-SA"/>
              </w:rPr>
              <w:t>技术指标响应性</w:t>
            </w:r>
          </w:p>
        </w:tc>
        <w:tc>
          <w:tcPr>
            <w:tcW w:w="715"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20分</w:t>
            </w:r>
          </w:p>
        </w:tc>
        <w:tc>
          <w:tcPr>
            <w:tcW w:w="7027" w:type="dxa"/>
            <w:tcBorders>
              <w:top w:val="single" w:color="auto" w:sz="6" w:space="0"/>
              <w:left w:val="single" w:color="auto" w:sz="6" w:space="0"/>
              <w:bottom w:val="single" w:color="auto" w:sz="4" w:space="0"/>
              <w:right w:val="single" w:color="auto" w:sz="6" w:space="0"/>
            </w:tcBorders>
            <w:vAlign w:val="top"/>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根据各投标单位提供技术偏离表完全响应招标文件产品的技术和规格要求的各项指标的得20分，一般技术参数</w:t>
            </w:r>
            <w:r>
              <w:rPr>
                <w:rFonts w:hint="eastAsia" w:hAnsi="宋体" w:cs="宋体"/>
                <w:b/>
                <w:color w:val="auto"/>
                <w:kern w:val="2"/>
                <w:sz w:val="18"/>
                <w:szCs w:val="32"/>
                <w:lang w:val="en-US" w:eastAsia="zh-CN" w:bidi="ar-SA"/>
              </w:rPr>
              <w:t>每</w:t>
            </w:r>
            <w:r>
              <w:rPr>
                <w:rFonts w:hint="eastAsia" w:ascii="宋体" w:hAnsi="宋体" w:eastAsia="宋体" w:cs="宋体"/>
                <w:b/>
                <w:color w:val="auto"/>
                <w:kern w:val="2"/>
                <w:sz w:val="18"/>
                <w:szCs w:val="32"/>
                <w:lang w:val="en-US" w:eastAsia="zh-CN" w:bidi="ar-SA"/>
              </w:rPr>
              <w:t>负偏离</w:t>
            </w:r>
            <w:r>
              <w:rPr>
                <w:rFonts w:hint="eastAsia" w:hAnsi="宋体" w:cs="宋体"/>
                <w:b/>
                <w:color w:val="auto"/>
                <w:kern w:val="2"/>
                <w:sz w:val="18"/>
                <w:szCs w:val="32"/>
                <w:lang w:val="en-US" w:eastAsia="zh-CN" w:bidi="ar-SA"/>
              </w:rPr>
              <w:t>一项扣1</w:t>
            </w:r>
            <w:r>
              <w:rPr>
                <w:rFonts w:hint="eastAsia" w:ascii="宋体" w:hAnsi="宋体" w:eastAsia="宋体" w:cs="宋体"/>
                <w:b/>
                <w:color w:val="auto"/>
                <w:kern w:val="2"/>
                <w:sz w:val="18"/>
                <w:szCs w:val="32"/>
                <w:lang w:val="en-US" w:eastAsia="zh-CN" w:bidi="ar-SA"/>
              </w:rPr>
              <w:t>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21"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2</w:t>
            </w:r>
          </w:p>
        </w:tc>
        <w:tc>
          <w:tcPr>
            <w:tcW w:w="1406"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Hans" w:bidi="ar-SA"/>
              </w:rPr>
            </w:pPr>
            <w:r>
              <w:rPr>
                <w:rFonts w:hint="eastAsia" w:ascii="宋体" w:hAnsi="宋体" w:eastAsia="宋体" w:cs="宋体"/>
                <w:b/>
                <w:color w:val="auto"/>
                <w:kern w:val="2"/>
                <w:sz w:val="18"/>
                <w:szCs w:val="32"/>
                <w:lang w:val="en-US" w:eastAsia="zh-Hans" w:bidi="ar-SA"/>
              </w:rPr>
              <w:t>投标人综合实力</w:t>
            </w:r>
          </w:p>
        </w:tc>
        <w:tc>
          <w:tcPr>
            <w:tcW w:w="715" w:type="dxa"/>
            <w:tcBorders>
              <w:top w:val="single" w:color="auto" w:sz="6"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1</w:t>
            </w:r>
            <w:r>
              <w:rPr>
                <w:rFonts w:hint="eastAsia" w:hAnsi="宋体" w:cs="宋体"/>
                <w:b/>
                <w:color w:val="auto"/>
                <w:kern w:val="2"/>
                <w:sz w:val="18"/>
                <w:szCs w:val="32"/>
                <w:lang w:val="en-US" w:eastAsia="zh-CN" w:bidi="ar-SA"/>
              </w:rPr>
              <w:t>0</w:t>
            </w:r>
            <w:r>
              <w:rPr>
                <w:rFonts w:hint="eastAsia" w:ascii="宋体" w:hAnsi="宋体" w:eastAsia="宋体" w:cs="宋体"/>
                <w:b/>
                <w:color w:val="auto"/>
                <w:kern w:val="2"/>
                <w:sz w:val="18"/>
                <w:szCs w:val="32"/>
                <w:lang w:val="en-US" w:eastAsia="zh-CN" w:bidi="ar-SA"/>
              </w:rPr>
              <w:t>分</w:t>
            </w:r>
          </w:p>
        </w:tc>
        <w:tc>
          <w:tcPr>
            <w:tcW w:w="7027" w:type="dxa"/>
            <w:tcBorders>
              <w:top w:val="single" w:color="auto" w:sz="6" w:space="0"/>
              <w:left w:val="single" w:color="auto" w:sz="6" w:space="0"/>
              <w:bottom w:val="single" w:color="auto" w:sz="4" w:space="0"/>
              <w:right w:val="single" w:color="auto" w:sz="6" w:space="0"/>
            </w:tcBorders>
            <w:vAlign w:val="top"/>
          </w:tcPr>
          <w:p>
            <w:pPr>
              <w:widowControl/>
              <w:jc w:val="left"/>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具有现货的，得</w:t>
            </w:r>
            <w:r>
              <w:rPr>
                <w:rFonts w:hint="eastAsia" w:ascii="宋体" w:hAnsi="宋体" w:cs="宋体"/>
                <w:b/>
                <w:color w:val="auto"/>
                <w:kern w:val="2"/>
                <w:sz w:val="18"/>
                <w:szCs w:val="32"/>
                <w:lang w:val="en-US" w:eastAsia="zh-CN" w:bidi="ar-SA"/>
              </w:rPr>
              <w:t>10</w:t>
            </w:r>
            <w:r>
              <w:rPr>
                <w:rFonts w:hint="eastAsia" w:ascii="宋体" w:hAnsi="宋体" w:eastAsia="宋体" w:cs="宋体"/>
                <w:b/>
                <w:color w:val="auto"/>
                <w:kern w:val="2"/>
                <w:sz w:val="18"/>
                <w:szCs w:val="32"/>
                <w:lang w:val="en-US" w:eastAsia="zh-CN" w:bidi="ar-SA"/>
              </w:rPr>
              <w:t>分；投标人在接到供货通知后，能够在15天内提供全部产品的，得</w:t>
            </w:r>
            <w:r>
              <w:rPr>
                <w:rFonts w:hint="eastAsia" w:ascii="宋体" w:hAnsi="宋体" w:cs="宋体"/>
                <w:b/>
                <w:color w:val="auto"/>
                <w:kern w:val="2"/>
                <w:sz w:val="18"/>
                <w:szCs w:val="32"/>
                <w:lang w:val="en-US" w:eastAsia="zh-CN" w:bidi="ar-SA"/>
              </w:rPr>
              <w:t>8</w:t>
            </w:r>
            <w:r>
              <w:rPr>
                <w:rFonts w:hint="eastAsia" w:ascii="宋体" w:hAnsi="宋体" w:eastAsia="宋体" w:cs="宋体"/>
                <w:b/>
                <w:color w:val="auto"/>
                <w:kern w:val="2"/>
                <w:sz w:val="18"/>
                <w:szCs w:val="32"/>
                <w:lang w:val="en-US" w:eastAsia="zh-CN" w:bidi="ar-SA"/>
              </w:rPr>
              <w:t>分；能够在25天内提供全部产品的，得</w:t>
            </w:r>
            <w:r>
              <w:rPr>
                <w:rFonts w:hint="eastAsia" w:ascii="宋体" w:hAnsi="宋体" w:cs="宋体"/>
                <w:b/>
                <w:color w:val="auto"/>
                <w:kern w:val="2"/>
                <w:sz w:val="18"/>
                <w:szCs w:val="32"/>
                <w:lang w:val="en-US" w:eastAsia="zh-CN" w:bidi="ar-SA"/>
              </w:rPr>
              <w:t>5</w:t>
            </w:r>
            <w:r>
              <w:rPr>
                <w:rFonts w:hint="eastAsia" w:ascii="宋体" w:hAnsi="宋体" w:eastAsia="宋体" w:cs="宋体"/>
                <w:b/>
                <w:color w:val="auto"/>
                <w:kern w:val="2"/>
                <w:sz w:val="18"/>
                <w:szCs w:val="32"/>
                <w:lang w:val="en-US" w:eastAsia="zh-CN" w:bidi="ar-SA"/>
              </w:rPr>
              <w:t>分；</w:t>
            </w:r>
          </w:p>
          <w:p>
            <w:pPr>
              <w:widowControl/>
              <w:jc w:val="left"/>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需提供承诺书，承诺书视为合同的组成部分，接到供货通知后，如不能按照承诺时间供货，将</w:t>
            </w:r>
            <w:r>
              <w:rPr>
                <w:rFonts w:hint="eastAsia" w:ascii="宋体" w:hAnsi="宋体" w:cs="宋体"/>
                <w:b/>
                <w:color w:val="auto"/>
                <w:kern w:val="2"/>
                <w:sz w:val="18"/>
                <w:szCs w:val="32"/>
                <w:lang w:val="en-US" w:eastAsia="zh-CN" w:bidi="ar-SA"/>
              </w:rPr>
              <w:t>承担相应违约责任</w:t>
            </w:r>
            <w:r>
              <w:rPr>
                <w:rFonts w:hint="eastAsia" w:ascii="宋体" w:hAnsi="宋体" w:eastAsia="宋体" w:cs="宋体"/>
                <w:b/>
                <w:color w:val="auto"/>
                <w:kern w:val="2"/>
                <w:sz w:val="18"/>
                <w:szCs w:val="32"/>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721" w:type="dxa"/>
            <w:tcBorders>
              <w:top w:val="single" w:color="auto" w:sz="4" w:space="0"/>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3</w:t>
            </w:r>
          </w:p>
        </w:tc>
        <w:tc>
          <w:tcPr>
            <w:tcW w:w="1406" w:type="dxa"/>
            <w:tcBorders>
              <w:top w:val="single" w:color="auto" w:sz="4" w:space="0"/>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实施方案</w:t>
            </w:r>
          </w:p>
        </w:tc>
        <w:tc>
          <w:tcPr>
            <w:tcW w:w="715" w:type="dxa"/>
            <w:tcBorders>
              <w:top w:val="single" w:color="auto" w:sz="4"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10分</w:t>
            </w:r>
          </w:p>
        </w:tc>
        <w:tc>
          <w:tcPr>
            <w:tcW w:w="7027" w:type="dxa"/>
            <w:tcBorders>
              <w:top w:val="single" w:color="auto" w:sz="4" w:space="0"/>
              <w:left w:val="single" w:color="auto" w:sz="6" w:space="0"/>
              <w:bottom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供应商需针对本项目管理、厕所安装及基础施工实施方案，内容包括但不限于：</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（1）项目计划安排、机构设置、项目总体实施方案。</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（2）计划目标、安全文明施工措施；</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（3）供货计划、供货时间及运输及保障措施；</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（4）拟投入设备与设施方案；</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（5）应急处理</w:t>
            </w:r>
            <w:r>
              <w:rPr>
                <w:rFonts w:hint="eastAsia" w:hAnsi="宋体" w:cs="宋体"/>
                <w:b/>
                <w:color w:val="auto"/>
                <w:kern w:val="2"/>
                <w:sz w:val="18"/>
                <w:szCs w:val="32"/>
                <w:lang w:val="en-US" w:eastAsia="zh-CN" w:bidi="ar-SA"/>
              </w:rPr>
              <w:t>、</w:t>
            </w:r>
            <w:r>
              <w:rPr>
                <w:rFonts w:hint="eastAsia" w:ascii="宋体" w:hAnsi="宋体" w:eastAsia="宋体" w:cs="宋体"/>
                <w:b/>
                <w:color w:val="auto"/>
                <w:kern w:val="2"/>
                <w:sz w:val="18"/>
                <w:szCs w:val="32"/>
                <w:lang w:val="en-US" w:eastAsia="zh-CN" w:bidi="ar-SA"/>
              </w:rPr>
              <w:t>验收方案；</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以上方案内容完整清晰明确且科学合理、可行性高具有针对性并满足采购需求的得10分，每缺少一项内容扣2分；每有一项内容不完整或未能满足采购需求的或每有一处不具有针对性或逻辑性错误且不完整的扣1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721" w:type="dxa"/>
            <w:tcBorders>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三</w:t>
            </w:r>
          </w:p>
        </w:tc>
        <w:tc>
          <w:tcPr>
            <w:tcW w:w="9148" w:type="dxa"/>
            <w:gridSpan w:val="3"/>
            <w:tcBorders>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商务部分（</w:t>
            </w:r>
            <w:r>
              <w:rPr>
                <w:rFonts w:hint="eastAsia" w:hAnsi="宋体" w:cs="宋体"/>
                <w:b/>
                <w:color w:val="auto"/>
                <w:kern w:val="2"/>
                <w:sz w:val="18"/>
                <w:szCs w:val="32"/>
                <w:lang w:val="en-US" w:eastAsia="zh-CN" w:bidi="ar-SA"/>
              </w:rPr>
              <w:t>30</w:t>
            </w:r>
            <w:r>
              <w:rPr>
                <w:rFonts w:hint="eastAsia" w:ascii="宋体" w:hAnsi="宋体" w:eastAsia="宋体" w:cs="宋体"/>
                <w:b/>
                <w:color w:val="auto"/>
                <w:kern w:val="2"/>
                <w:sz w:val="18"/>
                <w:szCs w:val="32"/>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721" w:type="dxa"/>
            <w:tcBorders>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4</w:t>
            </w:r>
          </w:p>
        </w:tc>
        <w:tc>
          <w:tcPr>
            <w:tcW w:w="1406" w:type="dxa"/>
            <w:tcBorders>
              <w:left w:val="single" w:color="auto" w:sz="6"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售后服务方案</w:t>
            </w:r>
          </w:p>
        </w:tc>
        <w:tc>
          <w:tcPr>
            <w:tcW w:w="715" w:type="dxa"/>
            <w:tcBorders>
              <w:top w:val="single" w:color="auto" w:sz="4" w:space="0"/>
              <w:left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10</w:t>
            </w:r>
            <w:r>
              <w:rPr>
                <w:rFonts w:hint="eastAsia" w:ascii="宋体" w:hAnsi="宋体" w:eastAsia="宋体" w:cs="宋体"/>
                <w:b/>
                <w:color w:val="auto"/>
                <w:kern w:val="2"/>
                <w:sz w:val="18"/>
                <w:szCs w:val="32"/>
                <w:lang w:val="en-US" w:eastAsia="zh-CN" w:bidi="ar-SA"/>
              </w:rPr>
              <w:t>分</w:t>
            </w:r>
          </w:p>
        </w:tc>
        <w:tc>
          <w:tcPr>
            <w:tcW w:w="7027" w:type="dxa"/>
            <w:tcBorders>
              <w:top w:val="single" w:color="auto" w:sz="4" w:space="0"/>
              <w:left w:val="single" w:color="auto" w:sz="4"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供应商针对本项目结合采购需求制定售后服务方案，内容包括但不限于：</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①售后服务响应时间、方式；</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②维修解决方案；</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③供货承诺、延保承诺等</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④服务机构网点设置、服务人员配置、</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⑤现场服务支持能力及有关售后保障措施</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以上方案内容完整清晰明确且科学合理、可行性高具有针对性并满足采购需求的得10分，每缺少一项内容扣2分；每有一项内容不完整或未能满足采购需求的或每有一处不具有针对性或逻辑性错误且不完整的扣1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721" w:type="dxa"/>
            <w:tcBorders>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5</w:t>
            </w:r>
          </w:p>
        </w:tc>
        <w:tc>
          <w:tcPr>
            <w:tcW w:w="1406" w:type="dxa"/>
            <w:tcBorders>
              <w:left w:val="single" w:color="auto" w:sz="6" w:space="0"/>
              <w:right w:val="single" w:color="auto" w:sz="4" w:space="0"/>
            </w:tcBorders>
            <w:vAlign w:val="center"/>
          </w:tcPr>
          <w:p>
            <w:pPr>
              <w:pStyle w:val="13"/>
              <w:rPr>
                <w:rFonts w:hint="default" w:ascii="宋体" w:hAnsi="宋体" w:eastAsia="宋体" w:cs="宋体"/>
                <w:b/>
                <w:color w:val="auto"/>
                <w:kern w:val="2"/>
                <w:sz w:val="18"/>
                <w:szCs w:val="32"/>
                <w:lang w:val="en-US" w:eastAsia="zh-CN" w:bidi="ar-SA"/>
              </w:rPr>
            </w:pPr>
            <w:r>
              <w:rPr>
                <w:rFonts w:hint="eastAsia" w:hAnsi="宋体" w:cs="宋体"/>
                <w:b/>
                <w:color w:val="auto"/>
                <w:sz w:val="18"/>
                <w:szCs w:val="32"/>
              </w:rPr>
              <w:t>配送、安装及培训方案</w:t>
            </w:r>
          </w:p>
        </w:tc>
        <w:tc>
          <w:tcPr>
            <w:tcW w:w="715" w:type="dxa"/>
            <w:tcBorders>
              <w:top w:val="single" w:color="auto" w:sz="4" w:space="0"/>
              <w:left w:val="single" w:color="auto" w:sz="4" w:space="0"/>
              <w:right w:val="single" w:color="auto" w:sz="4" w:space="0"/>
            </w:tcBorders>
            <w:vAlign w:val="center"/>
          </w:tcPr>
          <w:p>
            <w:pPr>
              <w:pStyle w:val="13"/>
              <w:rPr>
                <w:rFonts w:hint="default" w:ascii="宋体" w:hAnsi="宋体" w:eastAsia="宋体" w:cs="宋体"/>
                <w:b/>
                <w:color w:val="auto"/>
                <w:kern w:val="2"/>
                <w:sz w:val="18"/>
                <w:szCs w:val="32"/>
                <w:lang w:val="en-US" w:eastAsia="zh-CN" w:bidi="ar-SA"/>
              </w:rPr>
            </w:pPr>
            <w:r>
              <w:rPr>
                <w:rFonts w:hint="eastAsia" w:hAnsi="宋体" w:cs="宋体"/>
                <w:b/>
                <w:color w:val="auto"/>
                <w:sz w:val="18"/>
                <w:szCs w:val="32"/>
              </w:rPr>
              <w:t>5分</w:t>
            </w:r>
          </w:p>
        </w:tc>
        <w:tc>
          <w:tcPr>
            <w:tcW w:w="7027" w:type="dxa"/>
            <w:tcBorders>
              <w:top w:val="single" w:color="auto" w:sz="4" w:space="0"/>
              <w:left w:val="single" w:color="auto" w:sz="4" w:space="0"/>
              <w:bottom w:val="single" w:color="auto" w:sz="4" w:space="0"/>
              <w:right w:val="single" w:color="auto" w:sz="6" w:space="0"/>
            </w:tcBorders>
            <w:vAlign w:val="center"/>
          </w:tcPr>
          <w:p>
            <w:pPr>
              <w:pStyle w:val="13"/>
              <w:rPr>
                <w:rFonts w:hAnsi="宋体" w:cs="宋体"/>
                <w:b/>
                <w:color w:val="auto"/>
                <w:sz w:val="18"/>
                <w:szCs w:val="32"/>
              </w:rPr>
            </w:pPr>
          </w:p>
          <w:p>
            <w:pPr>
              <w:pStyle w:val="13"/>
              <w:rPr>
                <w:rFonts w:hint="default" w:hAnsi="宋体" w:cs="宋体"/>
                <w:b/>
                <w:bCs/>
                <w:i w:val="0"/>
                <w:iCs w:val="0"/>
                <w:color w:val="auto"/>
                <w:kern w:val="0"/>
                <w:sz w:val="21"/>
                <w:szCs w:val="21"/>
                <w:u w:val="none"/>
                <w:lang w:val="en-US" w:eastAsia="zh-CN" w:bidi="ar"/>
              </w:rPr>
            </w:pPr>
            <w:r>
              <w:rPr>
                <w:rFonts w:hint="eastAsia" w:hAnsi="宋体" w:cs="宋体"/>
                <w:b/>
                <w:color w:val="auto"/>
                <w:sz w:val="18"/>
                <w:szCs w:val="32"/>
              </w:rPr>
              <w:t>配送货物到指定地点的时间、配送车辆、安装人员安排、安装实施方案、免费培训计划进行打分。评标委员会根据以上情况进行综合打分，优得5分，良得 3分，一般得 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721" w:type="dxa"/>
            <w:tcBorders>
              <w:left w:val="single" w:color="auto" w:sz="6"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6</w:t>
            </w:r>
          </w:p>
        </w:tc>
        <w:tc>
          <w:tcPr>
            <w:tcW w:w="1406" w:type="dxa"/>
            <w:tcBorders>
              <w:left w:val="single" w:color="auto" w:sz="6" w:space="0"/>
              <w:right w:val="single" w:color="auto" w:sz="4" w:space="0"/>
            </w:tcBorders>
            <w:vAlign w:val="center"/>
          </w:tcPr>
          <w:p>
            <w:pPr>
              <w:pStyle w:val="13"/>
              <w:rPr>
                <w:rFonts w:hint="eastAsia" w:ascii="宋体" w:hAnsi="宋体" w:eastAsia="宋体" w:cs="宋体"/>
                <w:b/>
                <w:color w:val="auto"/>
                <w:kern w:val="2"/>
                <w:sz w:val="18"/>
                <w:szCs w:val="32"/>
                <w:lang w:val="en-US" w:eastAsia="zh-CN" w:bidi="ar-SA"/>
              </w:rPr>
            </w:pPr>
            <w:r>
              <w:rPr>
                <w:rFonts w:hint="eastAsia" w:hAnsi="宋体" w:cs="宋体"/>
                <w:b/>
                <w:color w:val="auto"/>
                <w:sz w:val="18"/>
                <w:szCs w:val="32"/>
              </w:rPr>
              <w:t>环评要求</w:t>
            </w:r>
          </w:p>
        </w:tc>
        <w:tc>
          <w:tcPr>
            <w:tcW w:w="715" w:type="dxa"/>
            <w:tcBorders>
              <w:top w:val="single" w:color="auto" w:sz="4" w:space="0"/>
              <w:left w:val="single" w:color="auto" w:sz="4" w:space="0"/>
              <w:right w:val="single" w:color="auto" w:sz="4" w:space="0"/>
            </w:tcBorders>
            <w:vAlign w:val="center"/>
          </w:tcPr>
          <w:p>
            <w:pPr>
              <w:pStyle w:val="13"/>
              <w:rPr>
                <w:rFonts w:hint="eastAsia" w:ascii="宋体" w:hAnsi="宋体" w:eastAsia="宋体" w:cs="宋体"/>
                <w:b/>
                <w:color w:val="auto"/>
                <w:kern w:val="2"/>
                <w:sz w:val="18"/>
                <w:szCs w:val="32"/>
                <w:lang w:val="en-US" w:eastAsia="zh-CN" w:bidi="ar-SA"/>
              </w:rPr>
            </w:pPr>
            <w:r>
              <w:rPr>
                <w:rFonts w:hint="eastAsia" w:hAnsi="宋体" w:cs="宋体"/>
                <w:b/>
                <w:color w:val="auto"/>
                <w:sz w:val="18"/>
                <w:szCs w:val="32"/>
              </w:rPr>
              <w:t>5分</w:t>
            </w:r>
          </w:p>
        </w:tc>
        <w:tc>
          <w:tcPr>
            <w:tcW w:w="7027" w:type="dxa"/>
            <w:tcBorders>
              <w:top w:val="single" w:color="auto" w:sz="4" w:space="0"/>
              <w:left w:val="single" w:color="auto" w:sz="4" w:space="0"/>
              <w:bottom w:val="single" w:color="auto" w:sz="4" w:space="0"/>
              <w:right w:val="single" w:color="auto" w:sz="6" w:space="0"/>
            </w:tcBorders>
            <w:vAlign w:val="center"/>
          </w:tcPr>
          <w:p>
            <w:pPr>
              <w:pStyle w:val="13"/>
              <w:rPr>
                <w:rFonts w:hint="eastAsia" w:ascii="宋体" w:hAnsi="宋体" w:eastAsia="宋体" w:cs="宋体"/>
                <w:b/>
                <w:color w:val="auto"/>
                <w:kern w:val="2"/>
                <w:sz w:val="18"/>
                <w:szCs w:val="32"/>
                <w:lang w:val="en-US" w:eastAsia="zh-CN" w:bidi="ar-SA"/>
              </w:rPr>
            </w:pPr>
            <w:r>
              <w:rPr>
                <w:rFonts w:hint="eastAsia" w:hAnsi="宋体" w:cs="宋体"/>
                <w:b/>
                <w:color w:val="auto"/>
                <w:sz w:val="18"/>
                <w:szCs w:val="32"/>
              </w:rPr>
              <w:t>供应商提供生产厂家环境影响报告的批复和环保验收批复及安全生产标准化证书的得 5分。不提供不得分。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7</w:t>
            </w:r>
          </w:p>
        </w:tc>
        <w:tc>
          <w:tcPr>
            <w:tcW w:w="1406"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备品备件</w:t>
            </w:r>
          </w:p>
        </w:tc>
        <w:tc>
          <w:tcPr>
            <w:tcW w:w="715"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3</w:t>
            </w:r>
            <w:r>
              <w:rPr>
                <w:rFonts w:hint="eastAsia" w:ascii="宋体" w:hAnsi="宋体" w:eastAsia="宋体" w:cs="宋体"/>
                <w:b/>
                <w:color w:val="auto"/>
                <w:kern w:val="2"/>
                <w:sz w:val="18"/>
                <w:szCs w:val="32"/>
                <w:lang w:val="en-US" w:eastAsia="zh-CN" w:bidi="ar-SA"/>
              </w:rPr>
              <w:t>分</w:t>
            </w:r>
          </w:p>
        </w:tc>
        <w:tc>
          <w:tcPr>
            <w:tcW w:w="7027"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投标人提供备品备件方案，如有质量问题等应无条件退换，及时退、换有质量问题的得</w:t>
            </w:r>
            <w:r>
              <w:rPr>
                <w:rFonts w:hint="eastAsia" w:hAnsi="宋体" w:cs="宋体"/>
                <w:b/>
                <w:color w:val="auto"/>
                <w:kern w:val="2"/>
                <w:sz w:val="18"/>
                <w:szCs w:val="32"/>
                <w:lang w:val="en-US" w:eastAsia="zh-CN" w:bidi="ar-SA"/>
              </w:rPr>
              <w:t>3</w:t>
            </w:r>
            <w:r>
              <w:rPr>
                <w:rFonts w:hint="eastAsia" w:ascii="宋体" w:hAnsi="宋体" w:eastAsia="宋体" w:cs="宋体"/>
                <w:b/>
                <w:color w:val="auto"/>
                <w:kern w:val="2"/>
                <w:sz w:val="18"/>
                <w:szCs w:val="32"/>
                <w:lang w:val="en-US" w:eastAsia="zh-CN" w:bidi="ar-SA"/>
              </w:rPr>
              <w:t>分，不提供不得分</w:t>
            </w:r>
            <w:bookmarkStart w:id="44" w:name="_GoBack"/>
            <w:bookmarkEnd w:id="4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6"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8</w:t>
            </w:r>
          </w:p>
        </w:tc>
        <w:tc>
          <w:tcPr>
            <w:tcW w:w="1406"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类似业绩</w:t>
            </w:r>
          </w:p>
        </w:tc>
        <w:tc>
          <w:tcPr>
            <w:tcW w:w="715"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5</w:t>
            </w:r>
            <w:r>
              <w:rPr>
                <w:rFonts w:hint="eastAsia" w:ascii="宋体" w:hAnsi="宋体" w:eastAsia="宋体" w:cs="宋体"/>
                <w:b/>
                <w:color w:val="auto"/>
                <w:kern w:val="2"/>
                <w:sz w:val="18"/>
                <w:szCs w:val="32"/>
                <w:lang w:val="en-US" w:eastAsia="zh-CN" w:bidi="ar-SA"/>
              </w:rPr>
              <w:t>分</w:t>
            </w:r>
          </w:p>
        </w:tc>
        <w:tc>
          <w:tcPr>
            <w:tcW w:w="7027" w:type="dxa"/>
            <w:tcBorders>
              <w:top w:val="single" w:color="auto" w:sz="4" w:space="0"/>
              <w:left w:val="single" w:color="auto" w:sz="6" w:space="0"/>
              <w:bottom w:val="single" w:color="auto" w:sz="4" w:space="0"/>
              <w:right w:val="single" w:color="auto" w:sz="6" w:space="0"/>
            </w:tcBorders>
            <w:vAlign w:val="center"/>
          </w:tcPr>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jc w:val="left"/>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投标人提供近三年（2019年8月-2022年7月）类似业绩，提供一个得1分，最多5分不重复计分。（时间以合同签订时间为准）。</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注：投标文件附入中标通知书复印件或合同复印件并加盖公章。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6" w:hRule="atLeast"/>
        </w:trPr>
        <w:tc>
          <w:tcPr>
            <w:tcW w:w="721"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hAnsi="宋体" w:cs="宋体"/>
                <w:b/>
                <w:color w:val="auto"/>
                <w:kern w:val="2"/>
                <w:sz w:val="18"/>
                <w:szCs w:val="32"/>
                <w:lang w:val="en-US" w:eastAsia="zh-CN" w:bidi="ar-SA"/>
              </w:rPr>
              <w:t>9</w:t>
            </w:r>
          </w:p>
        </w:tc>
        <w:tc>
          <w:tcPr>
            <w:tcW w:w="1406"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制作标书</w:t>
            </w:r>
          </w:p>
        </w:tc>
        <w:tc>
          <w:tcPr>
            <w:tcW w:w="715"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2分</w:t>
            </w:r>
          </w:p>
        </w:tc>
        <w:tc>
          <w:tcPr>
            <w:tcW w:w="7027" w:type="dxa"/>
            <w:tcBorders>
              <w:top w:val="single" w:color="auto" w:sz="4" w:space="0"/>
              <w:left w:val="single" w:color="auto" w:sz="6" w:space="0"/>
              <w:bottom w:val="single" w:color="auto" w:sz="4" w:space="0"/>
              <w:right w:val="single" w:color="auto" w:sz="6" w:space="0"/>
            </w:tcBorders>
            <w:vAlign w:val="center"/>
          </w:tcPr>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1、标书内容详尽清晰、有针对性，关联准确，无明显表述错误，标书编制水平高得2分；</w:t>
            </w:r>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18"/>
                <w:szCs w:val="32"/>
                <w:lang w:val="en-US" w:eastAsia="zh-CN" w:bidi="ar-SA"/>
              </w:rPr>
            </w:pPr>
            <w:r>
              <w:rPr>
                <w:rFonts w:hint="eastAsia" w:ascii="宋体" w:hAnsi="宋体" w:eastAsia="宋体" w:cs="宋体"/>
                <w:b/>
                <w:color w:val="auto"/>
                <w:kern w:val="2"/>
                <w:sz w:val="18"/>
                <w:szCs w:val="32"/>
                <w:lang w:val="en-US" w:eastAsia="zh-CN" w:bidi="ar-SA"/>
              </w:rPr>
              <w:t>2、标书内容仅满足基本要求、针对性差，关联不准确，存在错误表述，标书编制水平差得1分；</w:t>
            </w:r>
          </w:p>
        </w:tc>
      </w:tr>
    </w:tbl>
    <w:p>
      <w:pPr>
        <w:pStyle w:val="13"/>
        <w:spacing w:line="360" w:lineRule="auto"/>
        <w:rPr>
          <w:rFonts w:hint="eastAsia" w:ascii="宋体" w:hAnsi="宋体" w:eastAsia="宋体" w:cs="宋体"/>
          <w:b/>
          <w:color w:val="auto"/>
        </w:rPr>
      </w:pPr>
      <w:r>
        <w:rPr>
          <w:rFonts w:hint="eastAsia" w:ascii="宋体" w:hAnsi="宋体" w:eastAsia="宋体" w:cs="宋体"/>
          <w:b/>
          <w:color w:val="auto"/>
        </w:rPr>
        <w:t>中小企业和节能、环境标志产品评审优惠内容及加分幅度</w:t>
      </w:r>
    </w:p>
    <w:tbl>
      <w:tblPr>
        <w:tblStyle w:val="21"/>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highlight w:val="yellow"/>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属于中小企业评审优惠内容及价格扣除幅度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根据中华人民共和国财政部、中华人民共和国工业和信息化部《政府采购促进中小企业发展暂行办法》（财库[20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46</w:t>
            </w:r>
            <w:r>
              <w:rPr>
                <w:rFonts w:hint="eastAsia" w:ascii="宋体" w:hAnsi="宋体" w:eastAsia="宋体" w:cs="宋体"/>
                <w:color w:val="auto"/>
                <w:highlight w:val="none"/>
              </w:rPr>
              <w:t>号）文件的规定，属于中小企业评审优惠内容及幅度如下：</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（一）中小企业（含中型、小型、微型企业）应当同时符合以下条件：</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①符合中小企业划分标准（按《关于印发中小企业划型标准规定的通知》（工信部联企业〔2011〕300号）执行）；</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②提供本企业制造的货物、承担的项目或者服务，或者提供其他中小企业制造的货物。本项所称货物不包括使用大型企业注册商标的货物；</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③小型、微型企业提供中型企业制造的货物的，视同为中型企业。</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（二）价格扣除办法：</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①对于非专门面向中小企业的项目，对小型和微型企业（或联合体各方均为小型、微型企业的）产品的价格给予</w:t>
            </w:r>
            <w:r>
              <w:rPr>
                <w:rFonts w:hint="eastAsia" w:hAnsi="宋体" w:cs="宋体"/>
                <w:color w:val="auto"/>
                <w:highlight w:val="none"/>
                <w:lang w:val="en-US" w:eastAsia="zh-CN"/>
              </w:rPr>
              <w:t>10</w:t>
            </w:r>
            <w:r>
              <w:rPr>
                <w:rFonts w:hint="eastAsia" w:ascii="宋体" w:hAnsi="宋体" w:eastAsia="宋体" w:cs="宋体"/>
                <w:color w:val="auto"/>
                <w:highlight w:val="none"/>
              </w:rPr>
              <w:t>%的扣除，用扣除后的价格参与价格分的评审。</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（三）小型和微型企业适用价格扣除办法时应提供的相关资料：</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中小企业声明函》；</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6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highlight w:val="yellow"/>
              </w:rPr>
            </w:pPr>
            <w:r>
              <w:rPr>
                <w:rFonts w:hint="eastAsia" w:ascii="宋体" w:hAnsi="宋体" w:eastAsia="宋体" w:cs="宋体"/>
                <w:color w:val="auto"/>
                <w:szCs w:val="21"/>
                <w:highlight w:val="none"/>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highlight w:val="none"/>
              </w:rPr>
            </w:pPr>
            <w:r>
              <w:rPr>
                <w:rFonts w:hint="eastAsia" w:ascii="宋体" w:hAnsi="宋体" w:eastAsia="宋体" w:cs="宋体"/>
                <w:b/>
                <w:color w:val="auto"/>
                <w:highlight w:val="none"/>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65"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6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Cs w:val="21"/>
                <w:highlight w:val="yellow"/>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注：1、提供近两期《节能产品政府采购清单》关于投标产品当前页的打印件；</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2、提供近两期《环境标志产品政府采购清单》关于投标产品当前页的打印件。</w:t>
            </w:r>
          </w:p>
          <w:p>
            <w:pPr>
              <w:pStyle w:val="13"/>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未单独分项报价且未提供属于清单内产品的证明资料的不给予加分</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kern w:val="0"/>
          <w:szCs w:val="21"/>
        </w:rPr>
      </w:pP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评分说明：</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a.评标委员会小组成员打分时不得协商,应独立完成。</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b.未满足磋商文件要求的供应商,不予评分。</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c.供应商报价超财政预算的按无效投标处理。</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d.属于中小企业评审优惠内容及价格扣除幅度，本项目的价格扣除为</w:t>
      </w:r>
      <w:r>
        <w:rPr>
          <w:rFonts w:hint="eastAsia" w:hAnsi="宋体" w:cs="宋体"/>
          <w:color w:val="auto"/>
          <w:lang w:val="en-US" w:eastAsia="zh-CN"/>
        </w:rPr>
        <w:t>10</w:t>
      </w:r>
      <w:r>
        <w:rPr>
          <w:rFonts w:hint="eastAsia" w:ascii="宋体" w:hAnsi="宋体" w:eastAsia="宋体" w:cs="宋体"/>
          <w:color w:val="auto"/>
        </w:rPr>
        <w:t>%。</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根据中华人民共和国财政部、中华人民共和国工业和信息部《政府采购促进中小企业发展暂行办法》（财库[20</w:t>
      </w:r>
      <w:r>
        <w:rPr>
          <w:rFonts w:hint="eastAsia" w:ascii="宋体" w:hAnsi="宋体" w:eastAsia="宋体" w:cs="宋体"/>
          <w:color w:val="auto"/>
          <w:lang w:val="en-US" w:eastAsia="zh-CN"/>
        </w:rPr>
        <w:t>20</w:t>
      </w:r>
      <w:r>
        <w:rPr>
          <w:rFonts w:hint="eastAsia" w:ascii="宋体" w:hAnsi="宋体" w:eastAsia="宋体" w:cs="宋体"/>
          <w:color w:val="auto"/>
        </w:rPr>
        <w:t>]</w:t>
      </w:r>
      <w:r>
        <w:rPr>
          <w:rFonts w:hint="eastAsia" w:ascii="宋体" w:hAnsi="宋体" w:eastAsia="宋体" w:cs="宋体"/>
          <w:color w:val="auto"/>
          <w:lang w:val="en-US" w:eastAsia="zh-CN"/>
        </w:rPr>
        <w:t>46号</w:t>
      </w:r>
      <w:r>
        <w:rPr>
          <w:rFonts w:hint="eastAsia" w:ascii="宋体" w:hAnsi="宋体" w:eastAsia="宋体" w:cs="宋体"/>
          <w:color w:val="auto"/>
        </w:rPr>
        <w:t>）文件的规定，属于中小企业评审优惠内容及幅度如下：</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（一）中小企业（含中型、小型、微型企业）应当同时符合以下条件：</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①符合中小企业划分标准（按《关于印发中小企业划型标准规定的通知》（工信部联企业（2011）300号）执行）；</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②提供本企业制造的货物、承担的项目或者服务，或者提供其他中小企业制造的货物。本项所称货物不包括使用大型企业注册商标的货物；</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③小型、微型企业提供中型企业制造的货物的，视同为中型企业。</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（二）价格扣除办法：</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对于非专门面向中小企业的项目，对小型和微型企业产品的价格给予</w:t>
      </w:r>
      <w:r>
        <w:rPr>
          <w:rFonts w:hint="eastAsia" w:hAnsi="宋体" w:cs="宋体"/>
          <w:color w:val="auto"/>
          <w:lang w:val="en-US" w:eastAsia="zh-CN"/>
        </w:rPr>
        <w:t>10</w:t>
      </w:r>
      <w:r>
        <w:rPr>
          <w:rFonts w:hint="eastAsia" w:ascii="宋体" w:hAnsi="宋体" w:eastAsia="宋体" w:cs="宋体"/>
          <w:color w:val="auto"/>
        </w:rPr>
        <w:t>%的扣除，用扣除后的价格参与价格分的评审。</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（三）小型和微型企业适用价格扣除办法时应提供的相关资料：</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《中小企业声明函》（原件，另提供复印件加盖投标人公章）;</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w:t>
      </w:r>
      <w:r>
        <w:rPr>
          <w:rFonts w:hint="eastAsia" w:hAnsi="宋体" w:cs="宋体"/>
          <w:color w:val="auto"/>
          <w:lang w:val="en-US" w:eastAsia="zh-CN"/>
        </w:rPr>
        <w:t>10</w:t>
      </w:r>
      <w:r>
        <w:rPr>
          <w:rFonts w:hint="eastAsia" w:ascii="宋体" w:hAnsi="宋体" w:eastAsia="宋体" w:cs="宋体"/>
          <w:color w:val="auto"/>
        </w:rPr>
        <w:t>%。</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五、评标保密</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六、成交通知</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6.1确定成交人</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评标委员会根据最终评审向采购人推荐前3名成交候选人。</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6.2中标通知</w:t>
      </w:r>
    </w:p>
    <w:p>
      <w:pPr>
        <w:spacing w:line="440" w:lineRule="exact"/>
        <w:ind w:firstLine="420" w:firstLineChars="200"/>
        <w:rPr>
          <w:rFonts w:hint="eastAsia" w:ascii="宋体" w:hAnsi="宋体" w:eastAsia="宋体" w:cs="宋体"/>
          <w:color w:val="auto"/>
        </w:rPr>
      </w:pPr>
      <w:r>
        <w:rPr>
          <w:rFonts w:hint="eastAsia" w:ascii="宋体" w:hAnsi="宋体" w:eastAsia="宋体" w:cs="宋体"/>
          <w:color w:val="auto"/>
        </w:rPr>
        <w:t>确定出成交人后，采购人将以书面形式通知成交的竞争性磋商响应人。</w:t>
      </w:r>
    </w:p>
    <w:p>
      <w:pPr>
        <w:spacing w:line="440" w:lineRule="exact"/>
        <w:ind w:firstLine="420" w:firstLineChars="200"/>
        <w:jc w:val="center"/>
        <w:rPr>
          <w:rFonts w:hint="eastAsia" w:ascii="宋体" w:hAnsi="宋体" w:eastAsia="宋体" w:cs="宋体"/>
          <w:color w:val="auto"/>
          <w:sz w:val="30"/>
          <w:szCs w:val="30"/>
        </w:rPr>
      </w:pPr>
      <w:r>
        <w:rPr>
          <w:rFonts w:hint="eastAsia" w:ascii="宋体" w:hAnsi="宋体" w:eastAsia="宋体" w:cs="宋体"/>
          <w:color w:val="auto"/>
        </w:rPr>
        <w:br w:type="page"/>
      </w:r>
      <w:r>
        <w:rPr>
          <w:rFonts w:hint="eastAsia" w:ascii="宋体" w:hAnsi="宋体" w:eastAsia="宋体" w:cs="宋体"/>
          <w:bCs/>
          <w:color w:val="auto"/>
          <w:spacing w:val="1"/>
          <w:sz w:val="30"/>
          <w:szCs w:val="30"/>
        </w:rPr>
        <w:t>第四章、</w:t>
      </w:r>
      <w:r>
        <w:rPr>
          <w:rFonts w:hint="eastAsia" w:ascii="宋体" w:hAnsi="宋体" w:eastAsia="宋体" w:cs="宋体"/>
          <w:color w:val="auto"/>
          <w:sz w:val="30"/>
          <w:szCs w:val="30"/>
        </w:rPr>
        <w:t>合同条款 （仅供参考）</w:t>
      </w:r>
      <w:bookmarkStart w:id="35" w:name="_Toc277084870"/>
      <w:bookmarkStart w:id="36" w:name="_Toc285722712"/>
    </w:p>
    <w:p>
      <w:pPr>
        <w:pStyle w:val="67"/>
        <w:ind w:firstLine="360"/>
        <w:rPr>
          <w:rFonts w:hint="eastAsia" w:ascii="宋体" w:hAnsi="宋体" w:eastAsia="宋体" w:cs="宋体"/>
          <w:b w:val="0"/>
          <w:color w:val="auto"/>
          <w:sz w:val="21"/>
          <w:szCs w:val="21"/>
        </w:rPr>
      </w:pPr>
    </w:p>
    <w:bookmarkEnd w:id="35"/>
    <w:bookmarkEnd w:id="36"/>
    <w:p>
      <w:pPr>
        <w:pStyle w:val="13"/>
        <w:spacing w:line="360" w:lineRule="auto"/>
        <w:ind w:firstLine="420" w:firstLineChars="200"/>
        <w:rPr>
          <w:rFonts w:hint="eastAsia" w:ascii="宋体" w:hAnsi="宋体" w:eastAsia="宋体" w:cs="宋体"/>
          <w:color w:val="auto"/>
        </w:rPr>
      </w:pPr>
      <w:bookmarkStart w:id="37" w:name="_Toc492654816"/>
      <w:r>
        <w:rPr>
          <w:rFonts w:hint="eastAsia" w:ascii="宋体" w:hAnsi="宋体" w:eastAsia="宋体" w:cs="宋体"/>
          <w:color w:val="auto"/>
        </w:rPr>
        <w:t>一、合同主要条款</w:t>
      </w:r>
      <w:bookmarkEnd w:id="37"/>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1、定义</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1.1甲方（需方）即采购人，是指通过招标采购，接受合同货物及服务的各级国家机关、事业单位和团体组织。</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1.2乙方（供方）即中标人，是指中标后提供合同货物和服务的自然人、法人及其他组织。</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1.3合同是指由甲乙双方按照招标文件和投标文件的实质性内容，通过协商一致达成的书面协议。</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1.4合同价格指以中标价格为依据，在供方全面履行合同义务后，需方（或财政部门）应支付给供方的金额。</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1.5技术资料是指合同货物及其相关的设计、制造、监造、检验、验收等文件（包括图纸、各种文字说明、标准）。</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2、货物内容</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合同包括以下内容：货物名称、型号规格、技术参数、数量（单位）等内容。</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3、合同价格</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3.1合同价格即合同总价。</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3.2合同价格包括合同货物、技术资料、合同货物的税费、运杂费、保险费、包装费、装卸费及与货物有关的供方应纳的税费，所有税费由乙方负担。</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3.3合同货物单价为不变价。</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4、转包或分包</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4.1本合同范围的货物，应由乙方直接供应，不得转让他人供应；</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4.2非经甲方书面同意，乙方不得将本合同范围的货物全部或部分分包给他人供应；</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4.3如有转让和未经甲方同意的分包行为，甲方有权解除合同，没收履约保证金并追究乙方的违约责任。</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5、质量保证及售后服务</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5.1乙方应按招标文件规定的货物性能、技术要求、质量标准向甲方提供未经使用的全新产品。</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5.2乙方提供的货物在质保期内因货物本身的质量问题发生故障，乙方应负责免费更换。对达不到技术要求者，根据实际情况，经双方协商，可按以下办法处理：</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5.2.1更换：由乙方承担所发生的全部费用。</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5.2.2贬值处理：由甲乙双方合议定价。</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5.2.3退货处理：乙方应退还甲方支付的合同款，同时应承担该货物的直接费用（运输、保险、检验、货款利息及银行手续费等）。</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5.3如在使用过程中发生质量问题，乙方应按本项目“第二部分 技术参数及要求”中售后服务承诺的要求处理。</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5.4在质保期内，乙方应对货物出现的质量及安全问题负责处理解决并承担一切费用。</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6、付款</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6.1本合同使用货币币制如未作特别说明均为人民币。</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6.2付款方式：银行转账、现金支票。</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6.3付款方法：同本项目“第四章 合同条款”中关于付款方式的约定。</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7、检查验收</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7.1供方应随货物提供合格证和质量证明文件，如是国外进口的货物还须提供入关证明。</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7.2货物验收</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7.3货物验收报告应由需方、供方经办人签字，并加盖双方公章，以此作为支付凭据。</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8、索赔</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供方对货物与合同要求不符负有责任，并且需方已于规定交货内和质量保证期内提出索赔，供方应按需方同意的下述一种或多种方法解决索赔事宜。</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8.2根据货物的疵劣和受损程度以及需方遭受损失的金额，经双方同意降低货物价格。</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9、知识产权</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甲方在中华人民共和国境内使用乙方提供的货物及服务时免受第三方提出的侵犯其专利权或其它知识产权的起诉。如果第三方提出侵权指控，乙方应承担由此而引起的一切法律责任和费用。</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10、合同争议的解决</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10.1当事人友好协商达成一致</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10.2在60天内当事人协商不能达成协议的，可提请采购人当地仲裁机构仲裁。</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11、违约责任</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按《中华人民共和国合同法》、《中华人民共和国政府采购法》有关条款，或由供需双方约定。</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12、合同生效及其它</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12.1合同生效及其效力应符合《中华人民共和国合同法》有关规定。</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12.2合同应经当事人法定代表人或委托代理人签字，加盖双方合同专用章或公章。</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12.3合同所包括附件，是合同不可分割的一部分，具有同等法律效力。</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12.4合同需提供担保的，按《中华人民共和国担保法》规定执行。</w:t>
      </w:r>
    </w:p>
    <w:p>
      <w:pPr>
        <w:pStyle w:val="13"/>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12.5本合同条件未尽事宜依照《中华人民共和国合同法》，由供需双方共同协商确定。</w:t>
      </w:r>
    </w:p>
    <w:p>
      <w:pPr>
        <w:pStyle w:val="13"/>
        <w:spacing w:line="360" w:lineRule="auto"/>
        <w:ind w:firstLine="420" w:firstLineChars="200"/>
        <w:jc w:val="both"/>
        <w:rPr>
          <w:rFonts w:hint="eastAsia" w:ascii="宋体" w:hAnsi="宋体" w:eastAsia="宋体" w:cs="宋体"/>
          <w:color w:val="auto"/>
          <w:sz w:val="24"/>
          <w:szCs w:val="24"/>
          <w:highlight w:val="none"/>
          <w:lang w:val="en-US" w:eastAsia="zh-CN"/>
        </w:rPr>
        <w:sectPr>
          <w:footerReference r:id="rId4" w:type="default"/>
          <w:pgSz w:w="11907" w:h="16840"/>
          <w:pgMar w:top="1134" w:right="1191" w:bottom="1134" w:left="1304" w:header="964" w:footer="992" w:gutter="0"/>
          <w:pgBorders>
            <w:top w:val="none" w:sz="0" w:space="0"/>
            <w:left w:val="none" w:sz="0" w:space="0"/>
            <w:bottom w:val="none" w:sz="0" w:space="0"/>
            <w:right w:val="none" w:sz="0" w:space="0"/>
          </w:pgBorders>
          <w:pgNumType w:fmt="decimal" w:start="1"/>
          <w:cols w:space="720" w:num="1"/>
          <w:docGrid w:linePitch="312" w:charSpace="0"/>
        </w:sectPr>
      </w:pPr>
      <w:bookmarkStart w:id="38" w:name="_Toc492654817"/>
      <w:r>
        <w:rPr>
          <w:rFonts w:hint="eastAsia" w:ascii="宋体" w:hAnsi="宋体" w:eastAsia="宋体" w:cs="宋体"/>
          <w:color w:val="auto"/>
          <w:highlight w:val="none"/>
        </w:rPr>
        <w:t>二、政府采购合同（</w:t>
      </w:r>
      <w:bookmarkEnd w:id="38"/>
      <w:r>
        <w:rPr>
          <w:rFonts w:hint="eastAsia" w:ascii="宋体" w:hAnsi="宋体" w:eastAsia="宋体" w:cs="宋体"/>
          <w:color w:val="auto"/>
          <w:highlight w:val="none"/>
          <w:lang w:val="en-US" w:eastAsia="zh-CN"/>
        </w:rPr>
        <w:t>格式）</w:t>
      </w:r>
    </w:p>
    <w:p>
      <w:pPr>
        <w:jc w:val="both"/>
        <w:rPr>
          <w:rFonts w:hint="eastAsia" w:ascii="宋体" w:hAnsi="宋体" w:eastAsia="宋体" w:cs="宋体"/>
          <w:color w:val="auto"/>
          <w:sz w:val="48"/>
          <w:szCs w:val="48"/>
        </w:rPr>
      </w:pPr>
    </w:p>
    <w:p>
      <w:pPr>
        <w:adjustRightInd w:val="0"/>
        <w:snapToGrid w:val="0"/>
        <w:spacing w:line="560" w:lineRule="exact"/>
        <w:jc w:val="center"/>
        <w:rPr>
          <w:rFonts w:hint="eastAsia" w:ascii="宋体" w:hAnsi="宋体" w:eastAsia="宋体" w:cs="宋体"/>
          <w:b/>
          <w:color w:val="auto"/>
          <w:sz w:val="40"/>
          <w:szCs w:val="40"/>
          <w:lang w:eastAsia="zh-CN"/>
        </w:rPr>
      </w:pPr>
      <w:r>
        <w:rPr>
          <w:rFonts w:hint="eastAsia" w:ascii="宋体" w:hAnsi="宋体" w:cs="宋体"/>
          <w:b/>
          <w:color w:val="auto"/>
          <w:sz w:val="40"/>
          <w:szCs w:val="40"/>
          <w:lang w:eastAsia="zh-CN"/>
        </w:rPr>
        <w:tab/>
      </w:r>
      <w:r>
        <w:rPr>
          <w:rFonts w:hint="eastAsia" w:ascii="宋体" w:hAnsi="宋体" w:cs="宋体"/>
          <w:b/>
          <w:color w:val="auto"/>
          <w:sz w:val="40"/>
          <w:szCs w:val="40"/>
          <w:lang w:eastAsia="zh-CN"/>
        </w:rPr>
        <w:t>巴州和静县创建全域旅游示范区基础设施建设项目—环保厕所（三标）</w:t>
      </w:r>
    </w:p>
    <w:p>
      <w:pPr>
        <w:jc w:val="center"/>
        <w:rPr>
          <w:rFonts w:hint="eastAsia" w:ascii="宋体" w:hAnsi="宋体" w:eastAsia="宋体" w:cs="宋体"/>
          <w:color w:val="auto"/>
          <w:sz w:val="48"/>
          <w:szCs w:val="48"/>
        </w:rPr>
      </w:pPr>
    </w:p>
    <w:p>
      <w:pPr>
        <w:jc w:val="center"/>
        <w:rPr>
          <w:rFonts w:hint="eastAsia" w:ascii="宋体" w:hAnsi="宋体" w:eastAsia="宋体" w:cs="宋体"/>
          <w:color w:val="auto"/>
          <w:sz w:val="48"/>
          <w:szCs w:val="48"/>
        </w:rPr>
      </w:pPr>
      <w:r>
        <w:rPr>
          <w:rFonts w:hint="eastAsia" w:ascii="宋体" w:hAnsi="宋体" w:eastAsia="宋体" w:cs="宋体"/>
          <w:color w:val="auto"/>
          <w:sz w:val="48"/>
          <w:szCs w:val="48"/>
        </w:rPr>
        <w:t xml:space="preserve"> </w:t>
      </w:r>
    </w:p>
    <w:p>
      <w:pPr>
        <w:rPr>
          <w:rFonts w:hint="eastAsia" w:ascii="宋体" w:hAnsi="宋体" w:eastAsia="宋体" w:cs="宋体"/>
          <w:color w:val="auto"/>
          <w:sz w:val="30"/>
          <w:szCs w:val="30"/>
        </w:rPr>
      </w:pPr>
    </w:p>
    <w:p>
      <w:pPr>
        <w:rPr>
          <w:rFonts w:hint="eastAsia" w:ascii="宋体" w:hAnsi="宋体" w:eastAsia="宋体" w:cs="宋体"/>
          <w:color w:val="auto"/>
          <w:sz w:val="30"/>
          <w:szCs w:val="30"/>
        </w:rPr>
      </w:pPr>
    </w:p>
    <w:p>
      <w:pPr>
        <w:rPr>
          <w:rFonts w:hint="eastAsia" w:ascii="宋体" w:hAnsi="宋体" w:eastAsia="宋体" w:cs="宋体"/>
          <w:color w:val="auto"/>
          <w:sz w:val="30"/>
          <w:szCs w:val="30"/>
        </w:rPr>
      </w:pPr>
    </w:p>
    <w:p>
      <w:pPr>
        <w:jc w:val="center"/>
        <w:rPr>
          <w:rFonts w:hint="eastAsia" w:ascii="宋体" w:hAnsi="宋体" w:eastAsia="宋体" w:cs="宋体"/>
          <w:color w:val="auto"/>
          <w:spacing w:val="20"/>
          <w:sz w:val="72"/>
          <w:szCs w:val="72"/>
        </w:rPr>
      </w:pPr>
      <w:r>
        <w:rPr>
          <w:rFonts w:hint="eastAsia" w:ascii="宋体" w:hAnsi="宋体" w:eastAsia="宋体" w:cs="宋体"/>
          <w:color w:val="auto"/>
          <w:spacing w:val="20"/>
          <w:sz w:val="56"/>
          <w:szCs w:val="56"/>
        </w:rPr>
        <w:t>货物采购合同</w:t>
      </w:r>
    </w:p>
    <w:p>
      <w:pPr>
        <w:jc w:val="center"/>
        <w:rPr>
          <w:rFonts w:hint="eastAsia" w:ascii="宋体" w:hAnsi="宋体" w:eastAsia="宋体" w:cs="宋体"/>
          <w:color w:val="auto"/>
          <w:sz w:val="30"/>
          <w:szCs w:val="30"/>
        </w:rPr>
      </w:pPr>
      <w:r>
        <w:rPr>
          <w:rFonts w:hint="eastAsia" w:ascii="宋体" w:hAnsi="宋体" w:eastAsia="宋体" w:cs="宋体"/>
          <w:color w:val="auto"/>
          <w:sz w:val="32"/>
          <w:szCs w:val="32"/>
        </w:rPr>
        <w:t>（仅供参考）</w:t>
      </w:r>
    </w:p>
    <w:p>
      <w:pPr>
        <w:rPr>
          <w:rFonts w:hint="eastAsia" w:ascii="宋体" w:hAnsi="宋体" w:eastAsia="宋体" w:cs="宋体"/>
          <w:color w:val="auto"/>
          <w:sz w:val="30"/>
          <w:szCs w:val="30"/>
        </w:rPr>
      </w:pPr>
    </w:p>
    <w:p>
      <w:pPr>
        <w:rPr>
          <w:rFonts w:hint="eastAsia" w:ascii="宋体" w:hAnsi="宋体" w:eastAsia="宋体" w:cs="宋体"/>
          <w:color w:val="auto"/>
          <w:sz w:val="30"/>
          <w:szCs w:val="30"/>
        </w:rPr>
      </w:pPr>
    </w:p>
    <w:p>
      <w:pPr>
        <w:jc w:val="center"/>
        <w:rPr>
          <w:rFonts w:hint="eastAsia" w:ascii="宋体" w:hAnsi="宋体" w:eastAsia="宋体" w:cs="宋体"/>
          <w:color w:val="auto"/>
          <w:sz w:val="30"/>
          <w:szCs w:val="30"/>
        </w:rPr>
      </w:pPr>
    </w:p>
    <w:p>
      <w:pPr>
        <w:jc w:val="center"/>
        <w:rPr>
          <w:rFonts w:hint="eastAsia" w:ascii="宋体" w:hAnsi="宋体" w:eastAsia="宋体" w:cs="宋体"/>
          <w:color w:val="auto"/>
          <w:sz w:val="30"/>
          <w:szCs w:val="30"/>
        </w:rPr>
      </w:pPr>
    </w:p>
    <w:p>
      <w:pPr>
        <w:jc w:val="center"/>
        <w:rPr>
          <w:rFonts w:hint="eastAsia" w:ascii="宋体" w:hAnsi="宋体" w:eastAsia="宋体" w:cs="宋体"/>
          <w:color w:val="auto"/>
          <w:sz w:val="30"/>
          <w:szCs w:val="30"/>
        </w:rPr>
      </w:pPr>
    </w:p>
    <w:p>
      <w:pPr>
        <w:jc w:val="center"/>
        <w:rPr>
          <w:rFonts w:hint="eastAsia" w:ascii="宋体" w:hAnsi="宋体" w:eastAsia="宋体" w:cs="宋体"/>
          <w:color w:val="auto"/>
          <w:sz w:val="30"/>
          <w:szCs w:val="30"/>
        </w:rPr>
      </w:pPr>
    </w:p>
    <w:p>
      <w:pPr>
        <w:jc w:val="center"/>
        <w:rPr>
          <w:rFonts w:hint="eastAsia" w:ascii="宋体" w:hAnsi="宋体" w:eastAsia="宋体" w:cs="宋体"/>
          <w:color w:val="auto"/>
          <w:sz w:val="30"/>
          <w:szCs w:val="30"/>
        </w:rPr>
      </w:pPr>
    </w:p>
    <w:p>
      <w:pPr>
        <w:jc w:val="center"/>
        <w:rPr>
          <w:rFonts w:hint="eastAsia" w:ascii="宋体" w:hAnsi="宋体" w:eastAsia="宋体" w:cs="宋体"/>
          <w:color w:val="auto"/>
          <w:sz w:val="30"/>
          <w:szCs w:val="30"/>
        </w:rPr>
      </w:pPr>
    </w:p>
    <w:p>
      <w:pPr>
        <w:jc w:val="center"/>
        <w:rPr>
          <w:rFonts w:hint="eastAsia" w:ascii="宋体" w:hAnsi="宋体" w:eastAsia="宋体" w:cs="宋体"/>
          <w:color w:val="auto"/>
          <w:sz w:val="30"/>
          <w:szCs w:val="30"/>
        </w:rPr>
      </w:pPr>
    </w:p>
    <w:p>
      <w:pPr>
        <w:jc w:val="center"/>
        <w:rPr>
          <w:rFonts w:hint="eastAsia" w:ascii="宋体" w:hAnsi="宋体" w:eastAsia="宋体" w:cs="宋体"/>
          <w:color w:val="auto"/>
          <w:sz w:val="30"/>
          <w:szCs w:val="30"/>
          <w:u w:val="single"/>
        </w:rPr>
      </w:pPr>
    </w:p>
    <w:p>
      <w:pPr>
        <w:jc w:val="center"/>
        <w:rPr>
          <w:rFonts w:hint="eastAsia" w:ascii="宋体" w:hAnsi="宋体" w:eastAsia="宋体" w:cs="宋体"/>
          <w:color w:val="auto"/>
          <w:sz w:val="30"/>
          <w:szCs w:val="30"/>
        </w:rPr>
      </w:pPr>
    </w:p>
    <w:p>
      <w:pPr>
        <w:rPr>
          <w:rFonts w:hint="eastAsia" w:ascii="宋体" w:hAnsi="宋体" w:eastAsia="宋体" w:cs="宋体"/>
          <w:color w:val="auto"/>
          <w:sz w:val="30"/>
          <w:szCs w:val="30"/>
        </w:rPr>
      </w:pPr>
    </w:p>
    <w:p>
      <w:pPr>
        <w:spacing w:line="360" w:lineRule="auto"/>
        <w:jc w:val="center"/>
        <w:rPr>
          <w:rFonts w:hint="eastAsia" w:ascii="宋体" w:hAnsi="宋体" w:eastAsia="宋体" w:cs="宋体"/>
          <w:color w:val="auto"/>
          <w:sz w:val="36"/>
          <w:szCs w:val="36"/>
        </w:rPr>
      </w:pPr>
    </w:p>
    <w:p>
      <w:pPr>
        <w:spacing w:line="360" w:lineRule="auto"/>
        <w:jc w:val="center"/>
        <w:rPr>
          <w:rFonts w:hint="eastAsia" w:ascii="宋体" w:hAnsi="宋体" w:eastAsia="宋体" w:cs="宋体"/>
          <w:color w:val="auto"/>
          <w:sz w:val="15"/>
          <w:szCs w:val="15"/>
        </w:rPr>
      </w:pPr>
      <w:r>
        <w:rPr>
          <w:rFonts w:hint="eastAsia" w:ascii="宋体" w:hAnsi="宋体" w:eastAsia="宋体" w:cs="宋体"/>
          <w:color w:val="auto"/>
          <w:sz w:val="36"/>
          <w:szCs w:val="36"/>
        </w:rPr>
        <w:t>政府采购供货合同（仅供参考）</w:t>
      </w:r>
    </w:p>
    <w:p>
      <w:pPr>
        <w:adjustRightInd w:val="0"/>
        <w:snapToGrid w:val="0"/>
        <w:spacing w:line="360" w:lineRule="auto"/>
        <w:ind w:left="1029" w:hanging="1029" w:hangingChars="490"/>
        <w:jc w:val="left"/>
        <w:rPr>
          <w:rFonts w:hint="eastAsia" w:ascii="宋体" w:hAnsi="宋体" w:eastAsia="宋体" w:cs="宋体"/>
          <w:color w:val="auto"/>
          <w:szCs w:val="21"/>
        </w:rPr>
      </w:pPr>
    </w:p>
    <w:p>
      <w:pPr>
        <w:adjustRightInd w:val="0"/>
        <w:snapToGrid w:val="0"/>
        <w:spacing w:line="360" w:lineRule="auto"/>
        <w:ind w:left="1029" w:hanging="1029" w:hangingChars="490"/>
        <w:jc w:val="left"/>
        <w:rPr>
          <w:rFonts w:hint="eastAsia" w:ascii="宋体" w:hAnsi="宋体" w:eastAsia="宋体" w:cs="宋体"/>
          <w:color w:val="auto"/>
          <w:szCs w:val="21"/>
          <w:u w:val="single"/>
          <w:lang w:eastAsia="zh-CN"/>
        </w:rPr>
      </w:pPr>
      <w:r>
        <w:rPr>
          <w:rFonts w:hint="eastAsia" w:ascii="宋体" w:hAnsi="宋体" w:eastAsia="宋体" w:cs="宋体"/>
          <w:color w:val="auto"/>
          <w:szCs w:val="21"/>
        </w:rPr>
        <w:t>项目名称</w:t>
      </w:r>
      <w:r>
        <w:rPr>
          <w:rFonts w:hint="eastAsia" w:ascii="宋体" w:hAnsi="宋体" w:cs="宋体"/>
          <w:color w:val="auto"/>
          <w:szCs w:val="21"/>
          <w:lang w:eastAsia="zh-CN"/>
        </w:rPr>
        <w:t>：</w:t>
      </w:r>
      <w:r>
        <w:rPr>
          <w:rFonts w:hint="eastAsia" w:ascii="宋体" w:hAnsi="宋体" w:cs="宋体"/>
          <w:b w:val="0"/>
          <w:bCs w:val="0"/>
          <w:color w:val="auto"/>
          <w:kern w:val="0"/>
          <w:sz w:val="21"/>
          <w:szCs w:val="21"/>
          <w:lang w:val="en-US" w:eastAsia="zh-CN"/>
        </w:rPr>
        <w:t>巴州和静县创建全域旅游示范区基础设施建设项目—环保厕所（三标）</w:t>
      </w:r>
      <w:r>
        <w:rPr>
          <w:rFonts w:hint="eastAsia" w:ascii="宋体" w:hAnsi="宋体" w:eastAsia="宋体" w:cs="宋体"/>
          <w:b w:val="0"/>
          <w:bCs w:val="0"/>
          <w:color w:val="auto"/>
          <w:kern w:val="0"/>
          <w:sz w:val="21"/>
          <w:szCs w:val="21"/>
          <w:lang w:val="en-US" w:eastAsia="zh-CN"/>
        </w:rPr>
        <w:t xml:space="preserve"> </w:t>
      </w:r>
    </w:p>
    <w:p>
      <w:pPr>
        <w:spacing w:line="360" w:lineRule="auto"/>
        <w:rPr>
          <w:rFonts w:hint="eastAsia" w:ascii="宋体" w:hAnsi="宋体" w:cs="宋体"/>
          <w:color w:val="auto"/>
          <w:szCs w:val="21"/>
          <w:u w:val="single"/>
          <w:lang w:eastAsia="zh-CN"/>
        </w:rPr>
      </w:pPr>
      <w:r>
        <w:rPr>
          <w:rFonts w:hint="eastAsia" w:ascii="宋体" w:hAnsi="宋体" w:eastAsia="宋体" w:cs="宋体"/>
          <w:color w:val="auto"/>
          <w:szCs w:val="21"/>
        </w:rPr>
        <w:t>采购人：</w:t>
      </w:r>
      <w:r>
        <w:rPr>
          <w:rFonts w:hint="eastAsia" w:ascii="宋体" w:hAnsi="宋体" w:cs="宋体"/>
          <w:color w:val="auto"/>
          <w:szCs w:val="21"/>
          <w:u w:val="single"/>
          <w:lang w:eastAsia="zh-CN"/>
        </w:rPr>
        <w:t xml:space="preserve">和静县文化体育广播电视和旅游局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供货商：</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spacing w:line="360" w:lineRule="auto"/>
        <w:rPr>
          <w:rFonts w:hint="eastAsia" w:ascii="宋体" w:hAnsi="宋体" w:eastAsia="宋体" w:cs="宋体"/>
          <w:color w:val="auto"/>
          <w:szCs w:val="21"/>
          <w:u w:val="single"/>
          <w:lang w:eastAsia="zh-CN"/>
        </w:rPr>
      </w:pPr>
      <w:r>
        <w:rPr>
          <w:rFonts w:hint="eastAsia" w:ascii="宋体" w:hAnsi="宋体" w:eastAsia="宋体" w:cs="宋体"/>
          <w:color w:val="auto"/>
          <w:szCs w:val="21"/>
        </w:rPr>
        <w:t>合同签订地：</w:t>
      </w:r>
      <w:r>
        <w:rPr>
          <w:rFonts w:hint="eastAsia" w:ascii="宋体" w:hAnsi="宋体" w:cs="宋体"/>
          <w:color w:val="auto"/>
          <w:szCs w:val="21"/>
          <w:u w:val="single"/>
          <w:lang w:eastAsia="zh-CN"/>
        </w:rPr>
        <w:t xml:space="preserve">和静县文化体育广播电视和旅游局  </w:t>
      </w:r>
    </w:p>
    <w:p>
      <w:pPr>
        <w:spacing w:line="360" w:lineRule="auto"/>
        <w:ind w:firstLine="472" w:firstLineChars="225"/>
        <w:rPr>
          <w:rFonts w:hint="eastAsia" w:ascii="宋体" w:hAnsi="宋体" w:eastAsia="宋体" w:cs="宋体"/>
          <w:color w:val="auto"/>
          <w:szCs w:val="21"/>
        </w:rPr>
      </w:pPr>
      <w:r>
        <w:rPr>
          <w:rFonts w:hint="eastAsia" w:ascii="宋体" w:hAnsi="宋体" w:eastAsia="宋体" w:cs="宋体"/>
          <w:color w:val="auto"/>
          <w:szCs w:val="21"/>
        </w:rPr>
        <w:t>为了保护供需双方合法权益，根据《中华人民共和国政府采购法》、《中华人民共和国合同法》等相关法律法规的规定，由采购人与供应商签订本合同，并共同遵守。</w:t>
      </w:r>
    </w:p>
    <w:p>
      <w:pPr>
        <w:numPr>
          <w:ilvl w:val="0"/>
          <w:numId w:val="3"/>
        </w:numPr>
        <w:tabs>
          <w:tab w:val="left" w:pos="0"/>
        </w:tabs>
        <w:spacing w:line="360" w:lineRule="auto"/>
        <w:ind w:left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采购内容及数量：</w:t>
      </w:r>
    </w:p>
    <w:p>
      <w:pPr>
        <w:numPr>
          <w:ilvl w:val="0"/>
          <w:numId w:val="0"/>
        </w:numPr>
        <w:tabs>
          <w:tab w:val="left" w:pos="0"/>
        </w:tabs>
        <w:spacing w:line="360" w:lineRule="auto"/>
        <w:rPr>
          <w:rFonts w:hint="eastAsia" w:ascii="宋体" w:hAnsi="宋体" w:eastAsia="宋体" w:cs="宋体"/>
          <w:color w:val="auto"/>
        </w:rPr>
      </w:pPr>
      <w:r>
        <w:rPr>
          <w:rFonts w:hint="eastAsia" w:ascii="宋体" w:hAnsi="宋体" w:eastAsia="宋体" w:cs="宋体"/>
          <w:color w:val="auto"/>
          <w:szCs w:val="21"/>
          <w:lang w:val="en-US" w:eastAsia="zh-CN"/>
        </w:rPr>
        <w:t>详见招标文件第五章技术参数及要求。</w:t>
      </w:r>
    </w:p>
    <w:p>
      <w:pPr>
        <w:numPr>
          <w:ilvl w:val="0"/>
          <w:numId w:val="0"/>
        </w:numPr>
        <w:tabs>
          <w:tab w:val="left" w:pos="0"/>
        </w:tabs>
        <w:spacing w:line="360" w:lineRule="auto"/>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二、</w:t>
      </w:r>
      <w:r>
        <w:rPr>
          <w:rFonts w:hint="eastAsia" w:ascii="宋体" w:hAnsi="宋体" w:eastAsia="宋体" w:cs="宋体"/>
          <w:color w:val="auto"/>
          <w:szCs w:val="21"/>
        </w:rPr>
        <w:t>合同价款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货物</w:t>
      </w:r>
      <w:r>
        <w:rPr>
          <w:rFonts w:hint="eastAsia" w:ascii="宋体" w:hAnsi="宋体" w:eastAsia="宋体" w:cs="宋体"/>
          <w:color w:val="auto"/>
          <w:szCs w:val="21"/>
        </w:rPr>
        <w:t>的总金额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人民币整（大写）。最终金额以实际购买数量为准。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三、售后服务承诺：</w:t>
      </w:r>
    </w:p>
    <w:p>
      <w:pPr>
        <w:spacing w:line="360" w:lineRule="auto"/>
        <w:ind w:firstLine="840" w:firstLineChars="400"/>
        <w:rPr>
          <w:rFonts w:hint="eastAsia" w:ascii="宋体" w:hAnsi="宋体" w:eastAsia="宋体" w:cs="宋体"/>
          <w:color w:val="auto"/>
          <w:szCs w:val="21"/>
        </w:rPr>
      </w:pPr>
      <w:r>
        <w:rPr>
          <w:rFonts w:hint="eastAsia" w:ascii="宋体" w:hAnsi="宋体" w:eastAsia="宋体" w:cs="宋体"/>
          <w:color w:val="auto"/>
          <w:szCs w:val="21"/>
        </w:rPr>
        <w:t>免费送货上门；</w:t>
      </w:r>
    </w:p>
    <w:p>
      <w:pPr>
        <w:spacing w:line="360" w:lineRule="auto"/>
        <w:ind w:firstLine="840" w:firstLineChars="400"/>
        <w:rPr>
          <w:rFonts w:hint="eastAsia" w:ascii="宋体" w:hAnsi="宋体" w:eastAsia="宋体" w:cs="宋体"/>
          <w:color w:val="auto"/>
          <w:szCs w:val="21"/>
        </w:rPr>
      </w:pPr>
      <w:r>
        <w:rPr>
          <w:rFonts w:hint="eastAsia" w:ascii="宋体" w:hAnsi="宋体" w:eastAsia="宋体" w:cs="宋体"/>
          <w:color w:val="auto"/>
          <w:szCs w:val="21"/>
        </w:rPr>
        <w:t>如有质量问题无条件补货、退货或换货。</w:t>
      </w:r>
    </w:p>
    <w:p>
      <w:pPr>
        <w:spacing w:line="360" w:lineRule="auto"/>
        <w:rPr>
          <w:rFonts w:hint="eastAsia" w:ascii="宋体" w:hAnsi="宋体" w:eastAsia="宋体" w:cs="宋体"/>
          <w:color w:val="auto"/>
          <w:szCs w:val="21"/>
          <w:u w:val="none"/>
        </w:rPr>
      </w:pPr>
      <w:r>
        <w:rPr>
          <w:rFonts w:hint="eastAsia" w:ascii="宋体" w:hAnsi="宋体" w:eastAsia="宋体" w:cs="宋体"/>
          <w:color w:val="auto"/>
          <w:szCs w:val="21"/>
        </w:rPr>
        <w:t>四、交货时间、地点及方式：</w:t>
      </w:r>
      <w:r>
        <w:rPr>
          <w:rFonts w:hint="eastAsia" w:ascii="宋体" w:hAnsi="宋体" w:cs="宋体"/>
          <w:color w:val="auto"/>
          <w:szCs w:val="21"/>
          <w:lang w:val="en-US" w:eastAsia="zh-CN"/>
        </w:rPr>
        <w:t>签订合同后30天内完成供货</w:t>
      </w:r>
      <w:r>
        <w:rPr>
          <w:rFonts w:hint="eastAsia" w:ascii="宋体" w:hAnsi="宋体" w:eastAsia="宋体" w:cs="宋体"/>
          <w:color w:val="auto"/>
          <w:szCs w:val="21"/>
        </w:rPr>
        <w:t>，</w:t>
      </w:r>
      <w:r>
        <w:rPr>
          <w:rFonts w:hint="eastAsia" w:ascii="宋体" w:hAnsi="宋体" w:cs="宋体"/>
          <w:color w:val="auto"/>
          <w:szCs w:val="21"/>
          <w:u w:val="none"/>
          <w:lang w:eastAsia="zh-CN"/>
        </w:rPr>
        <w:t>和静县文化体育广播电视和旅游局</w:t>
      </w:r>
      <w:r>
        <w:rPr>
          <w:rFonts w:hint="eastAsia" w:ascii="宋体" w:hAnsi="宋体" w:cs="宋体"/>
          <w:color w:val="auto"/>
          <w:szCs w:val="21"/>
          <w:u w:val="none"/>
          <w:lang w:val="en-US" w:eastAsia="zh-CN"/>
        </w:rPr>
        <w:t>指定现场</w:t>
      </w:r>
      <w:r>
        <w:rPr>
          <w:rFonts w:hint="eastAsia" w:ascii="宋体" w:hAnsi="宋体" w:eastAsia="宋体" w:cs="宋体"/>
          <w:color w:val="auto"/>
          <w:szCs w:val="21"/>
          <w:u w:val="none"/>
        </w:rPr>
        <w:t>交货。</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五、验收标准及验收：按照国家标准执行。货物送达指定地点后，采购方应对货物的数量进行清点，并应向供货方提供收货凭证。</w:t>
      </w:r>
    </w:p>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六、付款方式及条件：</w:t>
      </w:r>
      <w:r>
        <w:rPr>
          <w:rFonts w:hint="eastAsia" w:ascii="宋体" w:hAnsi="宋体" w:eastAsia="宋体" w:cs="宋体"/>
          <w:color w:val="auto"/>
          <w:szCs w:val="21"/>
          <w:lang w:eastAsia="zh-CN"/>
        </w:rPr>
        <w:t>合同签订发票提供后付合同价的</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0%，收到货后支付</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0%，验收合格后支付至结算款</w:t>
      </w:r>
      <w:r>
        <w:rPr>
          <w:rFonts w:hint="eastAsia" w:ascii="宋体" w:hAnsi="宋体" w:cs="宋体"/>
          <w:color w:val="auto"/>
          <w:szCs w:val="21"/>
          <w:lang w:val="en-US" w:eastAsia="zh-CN"/>
        </w:rPr>
        <w:t>100</w:t>
      </w:r>
      <w:r>
        <w:rPr>
          <w:rFonts w:hint="eastAsia" w:ascii="宋体" w:hAnsi="宋体" w:eastAsia="宋体" w:cs="宋体"/>
          <w:color w:val="auto"/>
          <w:szCs w:val="21"/>
          <w:lang w:eastAsia="zh-CN"/>
        </w:rPr>
        <w:t>%。</w:t>
      </w:r>
    </w:p>
    <w:p>
      <w:pPr>
        <w:tabs>
          <w:tab w:val="left" w:pos="0"/>
        </w:tabs>
        <w:spacing w:line="360" w:lineRule="auto"/>
        <w:rPr>
          <w:rFonts w:hint="eastAsia" w:ascii="宋体" w:hAnsi="宋体" w:eastAsia="宋体" w:cs="宋体"/>
          <w:color w:val="auto"/>
          <w:szCs w:val="21"/>
        </w:rPr>
      </w:pPr>
      <w:r>
        <w:rPr>
          <w:rFonts w:hint="eastAsia" w:ascii="宋体" w:hAnsi="宋体" w:eastAsia="宋体" w:cs="宋体"/>
          <w:color w:val="auto"/>
          <w:szCs w:val="21"/>
        </w:rPr>
        <w:t>七、违约责任：</w:t>
      </w:r>
    </w:p>
    <w:p>
      <w:pPr>
        <w:spacing w:line="360" w:lineRule="auto"/>
        <w:ind w:left="540" w:leftChars="257" w:firstLine="525" w:firstLineChars="250"/>
        <w:rPr>
          <w:rFonts w:hint="eastAsia" w:ascii="宋体" w:hAnsi="宋体" w:eastAsia="宋体" w:cs="宋体"/>
          <w:color w:val="auto"/>
          <w:szCs w:val="21"/>
          <w:lang w:eastAsia="zh-CN"/>
        </w:rPr>
      </w:pPr>
      <w:r>
        <w:rPr>
          <w:rFonts w:hint="eastAsia" w:ascii="宋体" w:hAnsi="宋体" w:eastAsia="宋体" w:cs="宋体"/>
          <w:color w:val="auto"/>
          <w:szCs w:val="21"/>
        </w:rPr>
        <w:t xml:space="preserve">1、擅自解除合同的一方应向合同的另一方支付违约金，为伍仟元人民币整，并赔偿对方因合同被解除所受到的损失。 </w:t>
      </w:r>
    </w:p>
    <w:p>
      <w:pPr>
        <w:spacing w:line="360" w:lineRule="auto"/>
        <w:ind w:left="540" w:leftChars="257" w:firstLine="525" w:firstLineChars="250"/>
        <w:rPr>
          <w:rFonts w:hint="eastAsia" w:ascii="宋体" w:hAnsi="宋体" w:eastAsia="宋体" w:cs="宋体"/>
          <w:color w:val="auto"/>
          <w:szCs w:val="21"/>
          <w:lang w:eastAsia="zh-CN"/>
        </w:rPr>
      </w:pPr>
      <w:r>
        <w:rPr>
          <w:rFonts w:hint="eastAsia" w:ascii="宋体" w:hAnsi="宋体" w:eastAsia="宋体" w:cs="宋体"/>
          <w:color w:val="auto"/>
          <w:szCs w:val="21"/>
        </w:rPr>
        <w:t xml:space="preserve"> 2、供货方逾期交货的，每日按照合同签署时的暂估总金额的3%向采购方支付违约金。 </w:t>
      </w:r>
    </w:p>
    <w:p>
      <w:pPr>
        <w:spacing w:line="360" w:lineRule="auto"/>
        <w:ind w:left="540" w:leftChars="257" w:firstLine="525" w:firstLineChars="250"/>
        <w:rPr>
          <w:rFonts w:hint="eastAsia" w:ascii="宋体" w:hAnsi="宋体" w:eastAsia="宋体" w:cs="宋体"/>
          <w:color w:val="auto"/>
          <w:szCs w:val="21"/>
        </w:rPr>
      </w:pPr>
      <w:r>
        <w:rPr>
          <w:rFonts w:hint="eastAsia" w:ascii="宋体" w:hAnsi="宋体" w:eastAsia="宋体" w:cs="宋体"/>
          <w:color w:val="auto"/>
          <w:szCs w:val="21"/>
        </w:rPr>
        <w:t xml:space="preserve"> 3、采购方逾期付款的，每日按照合同签署时的暂估总金额的3%向供货方支付违约金。 </w:t>
      </w:r>
    </w:p>
    <w:p>
      <w:pPr>
        <w:pStyle w:val="41"/>
        <w:numPr>
          <w:ilvl w:val="0"/>
          <w:numId w:val="4"/>
        </w:numPr>
        <w:tabs>
          <w:tab w:val="left" w:pos="0"/>
        </w:tabs>
        <w:spacing w:line="360" w:lineRule="auto"/>
        <w:ind w:firstLineChars="0"/>
        <w:rPr>
          <w:rFonts w:hint="eastAsia" w:ascii="宋体" w:hAnsi="宋体" w:eastAsia="宋体" w:cs="宋体"/>
          <w:color w:val="auto"/>
        </w:rPr>
      </w:pPr>
      <w:r>
        <w:rPr>
          <w:rFonts w:hint="eastAsia" w:ascii="宋体" w:hAnsi="宋体" w:eastAsia="宋体" w:cs="宋体"/>
          <w:color w:val="auto"/>
        </w:rPr>
        <w:t>执行合同产生问题的解决方式：</w:t>
      </w:r>
    </w:p>
    <w:p>
      <w:pPr>
        <w:spacing w:line="360" w:lineRule="auto"/>
        <w:ind w:left="993"/>
        <w:rPr>
          <w:rFonts w:hint="eastAsia" w:ascii="宋体" w:hAnsi="宋体" w:eastAsia="宋体" w:cs="宋体"/>
          <w:color w:val="auto"/>
          <w:szCs w:val="21"/>
        </w:rPr>
      </w:pPr>
      <w:r>
        <w:rPr>
          <w:rFonts w:hint="eastAsia" w:ascii="宋体" w:hAnsi="宋体" w:eastAsia="宋体" w:cs="宋体"/>
          <w:color w:val="auto"/>
          <w:szCs w:val="21"/>
        </w:rPr>
        <w:t>1.双方协商解决（√）；</w:t>
      </w:r>
    </w:p>
    <w:p>
      <w:pPr>
        <w:spacing w:line="360" w:lineRule="auto"/>
        <w:ind w:firstLine="945" w:firstLineChars="450"/>
        <w:rPr>
          <w:rFonts w:hint="eastAsia" w:ascii="宋体" w:hAnsi="宋体" w:eastAsia="宋体" w:cs="宋体"/>
          <w:color w:val="auto"/>
          <w:szCs w:val="21"/>
        </w:rPr>
      </w:pPr>
      <w:r>
        <w:rPr>
          <w:rFonts w:hint="eastAsia" w:ascii="宋体" w:hAnsi="宋体" w:eastAsia="宋体" w:cs="宋体"/>
          <w:color w:val="auto"/>
          <w:szCs w:val="21"/>
        </w:rPr>
        <w:t xml:space="preserve">2.提请 </w:t>
      </w:r>
      <w:r>
        <w:rPr>
          <w:rFonts w:hint="eastAsia" w:ascii="宋体" w:hAnsi="宋体" w:eastAsia="宋体" w:cs="宋体"/>
          <w:color w:val="auto"/>
          <w:szCs w:val="21"/>
          <w:u w:val="single"/>
        </w:rPr>
        <w:t xml:space="preserve"> 当地  </w:t>
      </w:r>
      <w:r>
        <w:rPr>
          <w:rFonts w:hint="eastAsia" w:ascii="宋体" w:hAnsi="宋体" w:eastAsia="宋体" w:cs="宋体"/>
          <w:color w:val="auto"/>
          <w:szCs w:val="21"/>
        </w:rPr>
        <w:t>仲裁委员会仲裁（   ）；</w:t>
      </w:r>
    </w:p>
    <w:p>
      <w:pPr>
        <w:spacing w:line="360" w:lineRule="auto"/>
        <w:ind w:firstLine="945" w:firstLineChars="450"/>
        <w:rPr>
          <w:rFonts w:hint="eastAsia" w:ascii="宋体" w:hAnsi="宋体" w:eastAsia="宋体" w:cs="宋体"/>
          <w:color w:val="auto"/>
          <w:szCs w:val="21"/>
        </w:rPr>
      </w:pPr>
      <w:r>
        <w:rPr>
          <w:rFonts w:hint="eastAsia" w:ascii="宋体" w:hAnsi="宋体" w:eastAsia="宋体" w:cs="宋体"/>
          <w:color w:val="auto"/>
          <w:szCs w:val="21"/>
        </w:rPr>
        <w:t>3.向人民法院提起诉讼（    ）。</w:t>
      </w:r>
    </w:p>
    <w:p>
      <w:pPr>
        <w:tabs>
          <w:tab w:val="left" w:pos="0"/>
        </w:tabs>
        <w:spacing w:line="360" w:lineRule="auto"/>
        <w:ind w:firstLine="787" w:firstLineChars="375"/>
        <w:rPr>
          <w:rFonts w:hint="eastAsia" w:ascii="宋体" w:hAnsi="宋体" w:eastAsia="宋体" w:cs="宋体"/>
          <w:color w:val="auto"/>
          <w:szCs w:val="21"/>
          <w:u w:val="single"/>
        </w:rPr>
      </w:pPr>
      <w:r>
        <w:rPr>
          <w:rFonts w:hint="eastAsia" w:ascii="宋体" w:hAnsi="宋体" w:eastAsia="宋体" w:cs="宋体"/>
          <w:color w:val="auto"/>
          <w:szCs w:val="21"/>
          <w:u w:val="single"/>
        </w:rPr>
        <w:t>协商或调解不成的，依法向人民法院起诉解决</w:t>
      </w:r>
    </w:p>
    <w:p>
      <w:pPr>
        <w:tabs>
          <w:tab w:val="left" w:pos="0"/>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九、其他约定事项：</w:t>
      </w:r>
    </w:p>
    <w:p>
      <w:pPr>
        <w:tabs>
          <w:tab w:val="left" w:pos="0"/>
        </w:tabs>
        <w:spacing w:line="360" w:lineRule="auto"/>
        <w:ind w:firstLine="892" w:firstLineChars="425"/>
        <w:rPr>
          <w:rFonts w:hint="eastAsia" w:ascii="宋体" w:hAnsi="宋体" w:eastAsia="宋体" w:cs="宋体"/>
          <w:color w:val="auto"/>
          <w:szCs w:val="21"/>
        </w:rPr>
      </w:pPr>
      <w:r>
        <w:rPr>
          <w:rFonts w:hint="eastAsia" w:ascii="宋体" w:hAnsi="宋体" w:eastAsia="宋体" w:cs="宋体"/>
          <w:color w:val="auto"/>
          <w:szCs w:val="21"/>
        </w:rPr>
        <w:t>1、本合同一式四份，供应商持两份份，采购人持两份。</w:t>
      </w:r>
    </w:p>
    <w:p>
      <w:pPr>
        <w:tabs>
          <w:tab w:val="left" w:pos="0"/>
        </w:tabs>
        <w:spacing w:line="360" w:lineRule="auto"/>
        <w:ind w:firstLine="892" w:firstLineChars="425"/>
        <w:rPr>
          <w:rFonts w:hint="eastAsia" w:ascii="宋体" w:hAnsi="宋体" w:eastAsia="宋体" w:cs="宋体"/>
          <w:color w:val="auto"/>
          <w:szCs w:val="21"/>
        </w:rPr>
      </w:pPr>
      <w:r>
        <w:rPr>
          <w:rFonts w:hint="eastAsia" w:ascii="宋体" w:hAnsi="宋体" w:eastAsia="宋体" w:cs="宋体"/>
          <w:color w:val="auto"/>
          <w:szCs w:val="21"/>
        </w:rPr>
        <w:t>2、合同为双方合同，由供应商和采购人共同签字盖章后生效。合同内容如遇国家法律法规及政府另有规定，从其规定。</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甲方（采购人）：                     乙方（供货商）：</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负责人：                             负责人：</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地址：                               地址：</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单位盖章：                          单位盖章：</w:t>
      </w:r>
    </w:p>
    <w:p>
      <w:pPr>
        <w:spacing w:line="360" w:lineRule="auto"/>
        <w:ind w:right="360"/>
        <w:jc w:val="right"/>
        <w:rPr>
          <w:rFonts w:hint="eastAsia" w:ascii="宋体" w:hAnsi="宋体" w:eastAsia="宋体" w:cs="宋体"/>
          <w:color w:val="auto"/>
          <w:szCs w:val="21"/>
        </w:rPr>
      </w:pPr>
      <w:r>
        <w:rPr>
          <w:rFonts w:hint="eastAsia" w:ascii="宋体" w:hAnsi="宋体" w:eastAsia="宋体" w:cs="宋体"/>
          <w:color w:val="auto"/>
          <w:szCs w:val="21"/>
        </w:rPr>
        <w:t>合同签订日期：     年    月    日</w:t>
      </w:r>
    </w:p>
    <w:p>
      <w:pPr>
        <w:snapToGrid w:val="0"/>
        <w:spacing w:line="360" w:lineRule="auto"/>
        <w:jc w:val="center"/>
        <w:rPr>
          <w:rFonts w:hint="eastAsia" w:ascii="宋体" w:hAnsi="宋体" w:eastAsia="宋体" w:cs="宋体"/>
          <w:color w:val="auto"/>
          <w:szCs w:val="21"/>
        </w:rPr>
      </w:pPr>
    </w:p>
    <w:p>
      <w:pPr>
        <w:pStyle w:val="13"/>
        <w:spacing w:line="360" w:lineRule="auto"/>
        <w:ind w:firstLine="420" w:firstLineChars="200"/>
        <w:rPr>
          <w:rFonts w:hint="eastAsia" w:ascii="宋体" w:hAnsi="宋体" w:eastAsia="宋体" w:cs="宋体"/>
          <w:color w:val="auto"/>
        </w:rPr>
      </w:pPr>
      <w:bookmarkStart w:id="39" w:name="OLE_LINK4"/>
    </w:p>
    <w:p>
      <w:pPr>
        <w:pStyle w:val="13"/>
        <w:spacing w:line="360" w:lineRule="auto"/>
        <w:ind w:firstLine="422" w:firstLineChars="200"/>
        <w:rPr>
          <w:rFonts w:hint="eastAsia" w:ascii="宋体" w:hAnsi="宋体" w:eastAsia="宋体" w:cs="宋体"/>
          <w:b/>
          <w:bCs/>
          <w:color w:val="auto"/>
        </w:rPr>
      </w:pPr>
    </w:p>
    <w:p>
      <w:pPr>
        <w:pStyle w:val="13"/>
        <w:spacing w:line="360" w:lineRule="auto"/>
        <w:ind w:firstLine="422" w:firstLineChars="200"/>
        <w:jc w:val="center"/>
        <w:rPr>
          <w:rFonts w:hint="eastAsia" w:ascii="宋体" w:hAnsi="宋体" w:eastAsia="宋体" w:cs="宋体"/>
          <w:b/>
          <w:bCs/>
          <w:color w:val="auto"/>
        </w:rPr>
      </w:pPr>
      <w:r>
        <w:rPr>
          <w:rFonts w:hint="eastAsia" w:ascii="宋体" w:hAnsi="宋体" w:eastAsia="宋体" w:cs="宋体"/>
          <w:b/>
          <w:bCs/>
          <w:color w:val="auto"/>
        </w:rPr>
        <w:t>（以上合同仅供参考）</w:t>
      </w:r>
      <w:bookmarkEnd w:id="39"/>
    </w:p>
    <w:p>
      <w:pPr>
        <w:pStyle w:val="13"/>
        <w:spacing w:line="360" w:lineRule="auto"/>
        <w:ind w:firstLine="420" w:firstLineChars="200"/>
        <w:rPr>
          <w:rFonts w:hint="eastAsia" w:ascii="宋体" w:hAnsi="宋体" w:eastAsia="宋体" w:cs="宋体"/>
          <w:color w:val="auto"/>
        </w:rPr>
      </w:pPr>
    </w:p>
    <w:p>
      <w:pPr>
        <w:pStyle w:val="13"/>
        <w:spacing w:line="360" w:lineRule="auto"/>
        <w:ind w:firstLine="420" w:firstLineChars="200"/>
        <w:rPr>
          <w:rFonts w:hint="eastAsia" w:ascii="宋体" w:hAnsi="宋体" w:eastAsia="宋体" w:cs="宋体"/>
          <w:color w:val="auto"/>
        </w:rPr>
      </w:pPr>
    </w:p>
    <w:p>
      <w:pPr>
        <w:pStyle w:val="13"/>
        <w:spacing w:line="360" w:lineRule="auto"/>
        <w:ind w:firstLine="420" w:firstLineChars="200"/>
        <w:rPr>
          <w:rFonts w:hint="eastAsia" w:ascii="宋体" w:hAnsi="宋体" w:eastAsia="宋体" w:cs="宋体"/>
          <w:color w:val="auto"/>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20"/>
        <w:spacing w:line="360" w:lineRule="auto"/>
        <w:ind w:left="0" w:leftChars="0" w:firstLine="0" w:firstLineChars="0"/>
        <w:rPr>
          <w:rFonts w:hint="eastAsia" w:ascii="宋体" w:hAnsi="宋体" w:eastAsia="宋体" w:cs="宋体"/>
          <w:color w:val="auto"/>
          <w:sz w:val="21"/>
          <w:szCs w:val="21"/>
          <w:lang w:val="zh-CN"/>
        </w:rPr>
      </w:pPr>
    </w:p>
    <w:p>
      <w:pPr>
        <w:pStyle w:val="13"/>
        <w:numPr>
          <w:ilvl w:val="0"/>
          <w:numId w:val="5"/>
        </w:numPr>
        <w:spacing w:line="360" w:lineRule="auto"/>
        <w:ind w:firstLine="602" w:firstLineChars="200"/>
        <w:jc w:val="center"/>
        <w:rPr>
          <w:rFonts w:hint="eastAsia" w:ascii="宋体" w:hAnsi="宋体" w:eastAsia="宋体" w:cs="宋体"/>
          <w:b/>
          <w:color w:val="auto"/>
          <w:kern w:val="44"/>
          <w:sz w:val="36"/>
          <w:szCs w:val="36"/>
          <w:highlight w:val="none"/>
          <w:lang w:val="en-US" w:eastAsia="zh-CN" w:bidi="ar-SA"/>
        </w:rPr>
      </w:pPr>
      <w:r>
        <w:rPr>
          <w:rFonts w:hint="eastAsia" w:ascii="宋体" w:hAnsi="宋体" w:eastAsia="宋体" w:cs="宋体"/>
          <w:b/>
          <w:bCs/>
          <w:color w:val="auto"/>
          <w:sz w:val="30"/>
          <w:highlight w:val="none"/>
        </w:rPr>
        <w:t xml:space="preserve">  </w:t>
      </w:r>
      <w:r>
        <w:rPr>
          <w:rFonts w:hint="eastAsia" w:ascii="宋体" w:hAnsi="宋体" w:eastAsia="宋体" w:cs="宋体"/>
          <w:b/>
          <w:color w:val="auto"/>
          <w:sz w:val="32"/>
          <w:szCs w:val="32"/>
          <w:highlight w:val="none"/>
        </w:rPr>
        <w:t>技术参数及要求</w:t>
      </w:r>
      <w:bookmarkStart w:id="40" w:name="_Toc519180986"/>
    </w:p>
    <w:bookmarkEnd w:id="40"/>
    <w:p>
      <w:pPr>
        <w:widowControl/>
        <w:numPr>
          <w:ilvl w:val="0"/>
          <w:numId w:val="0"/>
        </w:numPr>
        <w:spacing w:line="360" w:lineRule="auto"/>
        <w:jc w:val="left"/>
        <w:rPr>
          <w:rFonts w:hint="eastAsia" w:ascii="宋体" w:hAnsi="宋体" w:eastAsia="宋体" w:cs="宋体"/>
          <w:b w:val="0"/>
          <w:bCs w:val="0"/>
          <w:color w:val="auto"/>
          <w:kern w:val="0"/>
          <w:sz w:val="21"/>
          <w:szCs w:val="21"/>
          <w:lang w:val="en-US" w:eastAsia="zh-CN"/>
        </w:rPr>
      </w:pPr>
      <w:bookmarkStart w:id="41" w:name="td35"/>
      <w:bookmarkEnd w:id="41"/>
      <w:bookmarkStart w:id="42" w:name="td34"/>
      <w:bookmarkEnd w:id="42"/>
      <w:bookmarkStart w:id="43" w:name="td33"/>
      <w:bookmarkEnd w:id="43"/>
      <w:r>
        <w:rPr>
          <w:rFonts w:hint="eastAsia" w:ascii="宋体" w:hAnsi="宋体" w:eastAsia="宋体" w:cs="宋体"/>
          <w:b/>
          <w:bCs/>
          <w:color w:val="auto"/>
          <w:kern w:val="0"/>
          <w:sz w:val="21"/>
          <w:szCs w:val="21"/>
          <w:lang w:val="en-US" w:eastAsia="zh-CN"/>
        </w:rPr>
        <w:t>一、项目概况</w:t>
      </w:r>
    </w:p>
    <w:p>
      <w:pPr>
        <w:widowControl/>
        <w:numPr>
          <w:ilvl w:val="0"/>
          <w:numId w:val="0"/>
        </w:numPr>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1.项目名称：</w:t>
      </w:r>
      <w:r>
        <w:rPr>
          <w:rFonts w:hint="eastAsia" w:ascii="宋体" w:hAnsi="宋体" w:cs="宋体"/>
          <w:b w:val="0"/>
          <w:bCs w:val="0"/>
          <w:color w:val="auto"/>
          <w:kern w:val="0"/>
          <w:sz w:val="21"/>
          <w:szCs w:val="21"/>
          <w:lang w:val="en-US" w:eastAsia="zh-CN"/>
        </w:rPr>
        <w:t>巴州和静县创建全域旅游示范区基础设施建设项目—环保厕所（三标）</w:t>
      </w:r>
      <w:r>
        <w:rPr>
          <w:rFonts w:hint="eastAsia" w:ascii="宋体" w:hAnsi="宋体" w:eastAsia="宋体" w:cs="宋体"/>
          <w:b w:val="0"/>
          <w:bCs w:val="0"/>
          <w:color w:val="auto"/>
          <w:kern w:val="0"/>
          <w:sz w:val="21"/>
          <w:szCs w:val="21"/>
          <w:lang w:val="en-US" w:eastAsia="zh-CN"/>
        </w:rPr>
        <w:t xml:space="preserve"> </w:t>
      </w:r>
    </w:p>
    <w:p>
      <w:pPr>
        <w:pStyle w:val="2"/>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2.采购内容;采购4台卫生间；其中吊装式公厕2台，泡洗式吊装卫生间2台</w:t>
      </w:r>
    </w:p>
    <w:p>
      <w:pPr>
        <w:widowControl/>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lang w:val="en-US" w:eastAsia="zh-CN"/>
        </w:rPr>
        <w:t>.质量要求：合格。</w:t>
      </w:r>
    </w:p>
    <w:p>
      <w:pPr>
        <w:pStyle w:val="73"/>
        <w:jc w:val="both"/>
        <w:rPr>
          <w:rFonts w:hint="eastAsia" w:ascii="Times New Roman" w:hAnsi="Times New Roman" w:eastAsia="宋体"/>
          <w:b/>
          <w:bCs/>
          <w:sz w:val="44"/>
          <w:szCs w:val="44"/>
        </w:rPr>
      </w:pPr>
      <w:r>
        <w:rPr>
          <w:rFonts w:hint="eastAsia" w:ascii="宋体" w:hAnsi="宋体" w:eastAsia="宋体" w:cs="宋体"/>
          <w:b/>
          <w:bCs/>
          <w:color w:val="auto"/>
          <w:kern w:val="0"/>
          <w:sz w:val="21"/>
          <w:szCs w:val="21"/>
          <w:highlight w:val="none"/>
          <w:lang w:val="en-US" w:eastAsia="zh-CN"/>
        </w:rPr>
        <w:t>二、技术参数要求：</w:t>
      </w:r>
      <w:r>
        <w:rPr>
          <w:rFonts w:hint="eastAsia" w:ascii="Times New Roman" w:hAnsi="Times New Roman" w:eastAsia="宋体"/>
          <w:b/>
          <w:bCs/>
          <w:sz w:val="44"/>
          <w:szCs w:val="44"/>
        </w:rPr>
        <w:t xml:space="preserve"> </w:t>
      </w:r>
    </w:p>
    <w:p>
      <w:pPr>
        <w:pStyle w:val="73"/>
        <w:ind w:firstLine="301" w:firstLineChars="100"/>
        <w:jc w:val="both"/>
        <w:rPr>
          <w:rFonts w:ascii="Times New Roman" w:hAnsi="Times New Roman" w:eastAsia="宋体"/>
          <w:b/>
          <w:bCs/>
          <w:sz w:val="44"/>
          <w:szCs w:val="44"/>
        </w:rPr>
      </w:pPr>
      <w:r>
        <w:rPr>
          <w:rFonts w:hint="eastAsia" w:ascii="宋体" w:hAnsi="宋体" w:cs="宋体"/>
          <w:b/>
          <w:bCs/>
          <w:color w:val="auto"/>
          <w:kern w:val="2"/>
          <w:sz w:val="30"/>
          <w:szCs w:val="21"/>
          <w:highlight w:val="none"/>
          <w:lang w:val="en-US" w:eastAsia="zh-CN" w:bidi="ar-SA"/>
        </w:rPr>
        <w:t>（1）</w:t>
      </w:r>
      <w:r>
        <w:rPr>
          <w:rFonts w:hint="eastAsia" w:ascii="宋体" w:hAnsi="宋体" w:eastAsia="宋体" w:cs="宋体"/>
          <w:b/>
          <w:bCs/>
          <w:color w:val="auto"/>
          <w:kern w:val="2"/>
          <w:sz w:val="30"/>
          <w:szCs w:val="21"/>
          <w:highlight w:val="none"/>
          <w:lang w:val="en-US" w:eastAsia="zh-CN" w:bidi="ar-SA"/>
        </w:rPr>
        <w:t>泡洗式吊装卫生间技术参数</w:t>
      </w:r>
    </w:p>
    <w:p>
      <w:pPr>
        <w:pStyle w:val="73"/>
        <w:spacing w:line="360" w:lineRule="auto"/>
        <w:rPr>
          <w:rFonts w:ascii="Times New Roman" w:hAnsi="Times New Roman" w:eastAsia="宋体"/>
          <w:sz w:val="21"/>
        </w:rPr>
      </w:pPr>
      <w:r>
        <w:rPr>
          <w:rFonts w:hint="eastAsia" w:ascii="Times New Roman" w:hAnsi="Times New Roman" w:eastAsia="宋体"/>
          <w:sz w:val="21"/>
        </w:rPr>
        <w:t>一、吊装式环保公厕主体部分由箱体单元模块组成，工厂化生产预制，单元箱体底部设有吊点，1小时内在现场快速完成主体吊装工作，充分体现快捷便利不扰民，施工期短无环境污染，并可随着城市规划布局做到多次吊装移位，真正体现复合结构组合装配式可移动建筑的节能环保、节省重复建设费用的特点。</w:t>
      </w:r>
    </w:p>
    <w:p>
      <w:pPr>
        <w:pStyle w:val="73"/>
        <w:spacing w:line="360" w:lineRule="auto"/>
        <w:rPr>
          <w:rFonts w:ascii="Times New Roman" w:hAnsi="Times New Roman" w:eastAsia="宋体"/>
          <w:sz w:val="21"/>
        </w:rPr>
      </w:pPr>
      <w:r>
        <w:rPr>
          <w:rFonts w:hint="eastAsia" w:ascii="Times New Roman" w:hAnsi="Times New Roman" w:eastAsia="宋体"/>
          <w:sz w:val="21"/>
        </w:rPr>
        <w:t xml:space="preserve">二、环保公厕结构和整体功能设计充分体现“可多次搬运”所带来的便利性、经济性特点，可满足多次移动的要求。  </w:t>
      </w:r>
    </w:p>
    <w:p>
      <w:pPr>
        <w:pStyle w:val="73"/>
        <w:spacing w:line="360" w:lineRule="auto"/>
        <w:rPr>
          <w:rFonts w:ascii="Times New Roman" w:hAnsi="Times New Roman" w:eastAsia="宋体"/>
          <w:sz w:val="21"/>
        </w:rPr>
      </w:pPr>
      <w:r>
        <w:rPr>
          <w:rFonts w:hint="eastAsia" w:ascii="Times New Roman" w:hAnsi="Times New Roman" w:eastAsia="宋体"/>
          <w:sz w:val="21"/>
        </w:rPr>
        <w:t>三、环保公厕产品设计、制造、检验配置所依据的国家标准《城市公共厕所设计标准》CJJ14-2005、《公共厕所建设标准》DB/T190-2003中相关章节要求，符合全国住房和城乡建设部《活动厕所》CJ/T 378-2011行业标准和国家标准GB/T18973-2016《旅游厕所质量等级的划分与评定》的各项要求。</w:t>
      </w:r>
    </w:p>
    <w:p>
      <w:pPr>
        <w:pStyle w:val="73"/>
        <w:spacing w:line="360" w:lineRule="auto"/>
        <w:rPr>
          <w:rFonts w:ascii="Times New Roman" w:hAnsi="Times New Roman" w:eastAsia="宋体"/>
          <w:sz w:val="21"/>
        </w:rPr>
      </w:pPr>
      <w:r>
        <w:rPr>
          <w:rFonts w:hint="eastAsia" w:ascii="Times New Roman" w:hAnsi="Times New Roman" w:eastAsia="宋体"/>
          <w:b/>
          <w:sz w:val="21"/>
        </w:rPr>
        <w:t>卫生间面积9.45m*2.8m=26.46㎡（5个蹲便，2个小便斗，1间管理间，2个洗手台，10m³净水箱，30m³地埋污水箱）</w:t>
      </w:r>
      <w:r>
        <w:rPr>
          <w:rFonts w:hint="eastAsia" w:ascii="Times New Roman" w:hAnsi="Times New Roman" w:eastAsia="宋体"/>
          <w:sz w:val="21"/>
        </w:rPr>
        <w:t>。</w:t>
      </w:r>
    </w:p>
    <w:p>
      <w:pPr>
        <w:pStyle w:val="73"/>
        <w:spacing w:line="360" w:lineRule="auto"/>
        <w:rPr>
          <w:rFonts w:ascii="Times New Roman" w:hAnsi="Times New Roman" w:eastAsia="宋体"/>
          <w:sz w:val="21"/>
        </w:rPr>
      </w:pPr>
      <w:r>
        <w:rPr>
          <w:rFonts w:hint="eastAsia" w:ascii="Times New Roman" w:hAnsi="Times New Roman" w:eastAsia="宋体"/>
          <w:sz w:val="21"/>
        </w:rPr>
        <w:t>主要参考技术规格：独立男小便间+男女厕间+公共洗手区域+管理间，采用泡洗式处理技术。每次冲水用水量≤1.5L。</w:t>
      </w:r>
    </w:p>
    <w:p>
      <w:pPr>
        <w:pStyle w:val="73"/>
        <w:spacing w:line="360" w:lineRule="auto"/>
        <w:rPr>
          <w:rFonts w:ascii="Times New Roman" w:hAnsi="Times New Roman" w:eastAsia="宋体"/>
          <w:sz w:val="21"/>
        </w:rPr>
      </w:pPr>
      <w:r>
        <w:rPr>
          <w:rFonts w:hint="eastAsia" w:ascii="Times New Roman" w:hAnsi="Times New Roman" w:eastAsia="宋体"/>
          <w:sz w:val="21"/>
        </w:rPr>
        <w:t>(1)主体部分采用钢结构。外墙与顶装修基础的连接件及加固件为80×40×4mm镀锌矩形管，辅助结构为40×40×3mm 镀锌矩形管，厕所底盘主结构为180mm的槽钢，辅助结构为80*40*4㎜镀锌方管，所有钢材均经过严格的除锈和防锈处理，并采用船用防腐漆，涂刷三度，防腐耐用。</w:t>
      </w:r>
    </w:p>
    <w:p>
      <w:pPr>
        <w:pStyle w:val="73"/>
        <w:spacing w:line="360" w:lineRule="auto"/>
        <w:rPr>
          <w:rFonts w:ascii="Times New Roman" w:hAnsi="Times New Roman" w:eastAsia="宋体"/>
          <w:sz w:val="21"/>
        </w:rPr>
      </w:pPr>
      <w:r>
        <w:rPr>
          <w:rFonts w:hint="eastAsia" w:ascii="Times New Roman" w:hAnsi="Times New Roman" w:eastAsia="宋体"/>
          <w:sz w:val="21"/>
        </w:rPr>
        <w:t>(2)泡洗式卫生间结构设计牢固安全，使用寿命</w:t>
      </w:r>
      <w:r>
        <w:rPr>
          <w:rFonts w:hint="eastAsia" w:ascii="Times New Roman" w:hAnsi="Times New Roman" w:eastAsia="宋体"/>
          <w:sz w:val="21"/>
          <w:lang w:eastAsia="zh-CN"/>
        </w:rPr>
        <w:t>需能达到</w:t>
      </w:r>
      <w:r>
        <w:rPr>
          <w:rFonts w:hint="eastAsia" w:ascii="Times New Roman" w:hAnsi="Times New Roman" w:eastAsia="宋体"/>
          <w:sz w:val="21"/>
        </w:rPr>
        <w:t>20年以上，抗风等级达到12级以上，抗震等级达到8度以上,箱体装修为钢木复合结构。</w:t>
      </w:r>
    </w:p>
    <w:p>
      <w:pPr>
        <w:pStyle w:val="73"/>
        <w:spacing w:line="360" w:lineRule="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sz w:val="21"/>
        </w:rPr>
        <w:t>(3)水增压单元，</w:t>
      </w:r>
      <w:r>
        <w:rPr>
          <w:rFonts w:hint="eastAsia" w:ascii="Times New Roman" w:hAnsi="Times New Roman" w:eastAsia="宋体"/>
          <w:color w:val="000000" w:themeColor="text1"/>
          <w:sz w:val="21"/>
          <w14:textFill>
            <w14:solidFill>
              <w14:schemeClr w14:val="tx1"/>
            </w14:solidFill>
          </w14:textFill>
        </w:rPr>
        <w:t>外形尺寸;800*600*450.功率055KW.压力罐容积：</w:t>
      </w:r>
      <w:r>
        <w:rPr>
          <w:rFonts w:hint="eastAsia" w:ascii="Times New Roman" w:hAnsi="Times New Roman" w:eastAsia="宋体"/>
          <w:color w:val="000000" w:themeColor="text1"/>
          <w:sz w:val="21"/>
          <w:lang w:eastAsia="zh-CN"/>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100L，</w:t>
      </w:r>
      <w:r>
        <w:rPr>
          <w:rFonts w:hint="eastAsia" w:ascii="Times New Roman" w:hAnsi="Times New Roman" w:eastAsia="宋体"/>
          <w:color w:val="000000" w:themeColor="text1"/>
          <w:sz w:val="21"/>
          <w:lang w:eastAsia="zh-CN"/>
          <w14:textFill>
            <w14:solidFill>
              <w14:schemeClr w14:val="tx1"/>
            </w14:solidFill>
          </w14:textFill>
        </w:rPr>
        <w:t>≥</w:t>
      </w:r>
      <w:r>
        <w:rPr>
          <w:rFonts w:hint="eastAsia" w:ascii="Times New Roman" w:hAnsi="Times New Roman" w:eastAsia="宋体"/>
          <w:color w:val="000000" w:themeColor="text1"/>
          <w:sz w:val="21"/>
          <w14:textFill>
            <w14:solidFill>
              <w14:schemeClr w14:val="tx1"/>
            </w14:solidFill>
          </w14:textFill>
        </w:rPr>
        <w:t>10公斤压力。</w:t>
      </w:r>
    </w:p>
    <w:p>
      <w:pPr>
        <w:pStyle w:val="73"/>
        <w:spacing w:line="360" w:lineRule="auto"/>
        <w:rPr>
          <w:rFonts w:ascii="Times New Roman" w:hAnsi="Times New Roman" w:eastAsia="宋体"/>
          <w:sz w:val="21"/>
        </w:rPr>
      </w:pPr>
      <w:r>
        <w:rPr>
          <w:rFonts w:hint="eastAsia" w:ascii="Times New Roman" w:hAnsi="Times New Roman" w:eastAsia="宋体"/>
          <w:color w:val="000000" w:themeColor="text1"/>
          <w:sz w:val="21"/>
          <w14:textFill>
            <w14:solidFill>
              <w14:schemeClr w14:val="tx1"/>
            </w14:solidFill>
          </w14:textFill>
        </w:rPr>
        <w:t>(4)小便斗采用陶瓷无水泡沫小便斗，规格：780*410*350</w:t>
      </w:r>
      <w:r>
        <w:rPr>
          <w:rFonts w:hint="eastAsia" w:ascii="Times New Roman" w:hAnsi="Times New Roman" w:eastAsia="宋体"/>
          <w:sz w:val="21"/>
        </w:rPr>
        <w:t xml:space="preserve">，并采用红外感应，实现自动泡沫覆盖   </w:t>
      </w:r>
    </w:p>
    <w:p>
      <w:pPr>
        <w:pStyle w:val="73"/>
        <w:spacing w:line="360" w:lineRule="auto"/>
        <w:rPr>
          <w:rFonts w:ascii="Times New Roman" w:hAnsi="Times New Roman" w:eastAsia="宋体"/>
          <w:sz w:val="21"/>
        </w:rPr>
      </w:pPr>
      <w:r>
        <w:rPr>
          <w:rFonts w:hint="eastAsia" w:ascii="Times New Roman" w:hAnsi="Times New Roman" w:eastAsia="宋体"/>
          <w:sz w:val="21"/>
        </w:rPr>
        <w:t>(5)陶瓷蹲便器采用陶瓷洁具规格600*450*260，并配涂塑助力扶手。</w:t>
      </w:r>
    </w:p>
    <w:p>
      <w:pPr>
        <w:pStyle w:val="73"/>
        <w:spacing w:line="360" w:lineRule="auto"/>
        <w:rPr>
          <w:rFonts w:ascii="Times New Roman" w:hAnsi="Times New Roman" w:eastAsia="宋体"/>
          <w:sz w:val="21"/>
        </w:rPr>
      </w:pPr>
      <w:r>
        <w:rPr>
          <w:rFonts w:hint="eastAsia" w:ascii="Times New Roman" w:hAnsi="Times New Roman" w:eastAsia="宋体"/>
          <w:sz w:val="21"/>
        </w:rPr>
        <w:t>(6)洗手盆采用陶瓷材质方形台上盆，配置延时手压龙头。</w:t>
      </w:r>
    </w:p>
    <w:p>
      <w:pPr>
        <w:pStyle w:val="73"/>
        <w:spacing w:line="360" w:lineRule="auto"/>
        <w:rPr>
          <w:rFonts w:hint="eastAsia" w:ascii="Times New Roman" w:hAnsi="Times New Roman" w:eastAsia="宋体"/>
          <w:sz w:val="21"/>
          <w:lang w:eastAsia="zh-CN"/>
        </w:rPr>
      </w:pPr>
      <w:r>
        <w:rPr>
          <w:rFonts w:hint="eastAsia" w:ascii="Times New Roman" w:hAnsi="Times New Roman" w:eastAsia="宋体"/>
          <w:sz w:val="21"/>
        </w:rPr>
        <w:t>不锈钢容量650ML</w:t>
      </w:r>
      <w:r>
        <w:rPr>
          <w:rFonts w:hint="eastAsia" w:ascii="Times New Roman" w:hAnsi="Times New Roman" w:eastAsia="宋体"/>
          <w:sz w:val="21"/>
          <w:lang w:eastAsia="zh-CN"/>
        </w:rPr>
        <w:t>左右</w:t>
      </w:r>
      <w:r>
        <w:rPr>
          <w:rFonts w:hint="eastAsia" w:ascii="Times New Roman" w:hAnsi="Times New Roman" w:eastAsia="宋体"/>
          <w:sz w:val="21"/>
        </w:rPr>
        <w:t>皂液器及上挂式烘手机</w:t>
      </w:r>
      <w:r>
        <w:rPr>
          <w:rFonts w:hint="eastAsia" w:ascii="Times New Roman" w:hAnsi="Times New Roman" w:eastAsia="宋体"/>
          <w:sz w:val="21"/>
          <w:lang w:eastAsia="zh-CN"/>
        </w:rPr>
        <w:t>。</w:t>
      </w:r>
    </w:p>
    <w:p>
      <w:pPr>
        <w:pStyle w:val="73"/>
        <w:spacing w:line="360" w:lineRule="auto"/>
        <w:rPr>
          <w:rFonts w:ascii="Times New Roman" w:hAnsi="Times New Roman" w:eastAsia="宋体"/>
          <w:sz w:val="21"/>
        </w:rPr>
      </w:pPr>
      <w:r>
        <w:rPr>
          <w:rFonts w:hint="eastAsia" w:ascii="Times New Roman" w:hAnsi="Times New Roman" w:eastAsia="宋体"/>
          <w:sz w:val="21"/>
        </w:rPr>
        <w:t>（7）厕所门窗根据款型合理设计尺寸和位置，采用断桥铝窗户，并配中空钢化玻璃。</w:t>
      </w:r>
    </w:p>
    <w:p>
      <w:pPr>
        <w:pStyle w:val="73"/>
        <w:spacing w:line="360" w:lineRule="auto"/>
        <w:rPr>
          <w:rFonts w:ascii="Times New Roman" w:hAnsi="Times New Roman" w:eastAsia="宋体"/>
          <w:sz w:val="21"/>
        </w:rPr>
      </w:pPr>
      <w:r>
        <w:rPr>
          <w:rFonts w:hint="eastAsia" w:ascii="Times New Roman" w:hAnsi="Times New Roman" w:eastAsia="宋体"/>
          <w:sz w:val="21"/>
        </w:rPr>
        <w:t>（8）控制系统采用微电脑逻辑编程控制。</w:t>
      </w:r>
    </w:p>
    <w:p>
      <w:pPr>
        <w:pStyle w:val="73"/>
        <w:spacing w:line="360" w:lineRule="auto"/>
        <w:rPr>
          <w:rFonts w:ascii="Times New Roman" w:hAnsi="Times New Roman" w:eastAsia="宋体"/>
          <w:sz w:val="21"/>
        </w:rPr>
      </w:pPr>
      <w:r>
        <w:rPr>
          <w:rFonts w:hint="eastAsia" w:ascii="Times New Roman" w:hAnsi="Times New Roman" w:eastAsia="宋体"/>
          <w:sz w:val="21"/>
        </w:rPr>
        <w:t>（9）厕所的自动控制触发单元设置于厕门处。当使用结束后红外感应实现自动冲洗。并且配置手动冲洗按钮，方便保洁冲刷洁具。</w:t>
      </w:r>
    </w:p>
    <w:p>
      <w:pPr>
        <w:pStyle w:val="73"/>
        <w:spacing w:line="360" w:lineRule="auto"/>
        <w:rPr>
          <w:rFonts w:ascii="Times New Roman" w:hAnsi="Times New Roman" w:eastAsia="宋体"/>
          <w:sz w:val="21"/>
        </w:rPr>
      </w:pPr>
      <w:r>
        <w:rPr>
          <w:rFonts w:hint="eastAsia" w:ascii="Times New Roman" w:hAnsi="Times New Roman" w:eastAsia="宋体"/>
          <w:sz w:val="21"/>
        </w:rPr>
        <w:t>（10）厕所设置节能照明、背景音乐播放等功能。</w:t>
      </w:r>
    </w:p>
    <w:p>
      <w:pPr>
        <w:pStyle w:val="73"/>
        <w:spacing w:line="360" w:lineRule="auto"/>
        <w:rPr>
          <w:rFonts w:ascii="Times New Roman" w:hAnsi="Times New Roman" w:eastAsia="宋体"/>
          <w:sz w:val="21"/>
        </w:rPr>
      </w:pPr>
      <w:r>
        <w:rPr>
          <w:rFonts w:hint="eastAsia" w:ascii="Times New Roman" w:hAnsi="Times New Roman" w:eastAsia="宋体"/>
          <w:sz w:val="21"/>
        </w:rPr>
        <w:t>（11）电控箱内设置漏电控制开关，保证使用用电安全。</w:t>
      </w:r>
    </w:p>
    <w:p>
      <w:pPr>
        <w:pStyle w:val="73"/>
        <w:spacing w:line="360" w:lineRule="auto"/>
        <w:rPr>
          <w:rFonts w:ascii="Times New Roman" w:hAnsi="Times New Roman" w:eastAsia="宋体"/>
          <w:sz w:val="21"/>
        </w:rPr>
      </w:pPr>
      <w:r>
        <w:rPr>
          <w:rFonts w:hint="eastAsia" w:ascii="Times New Roman" w:hAnsi="Times New Roman" w:eastAsia="宋体"/>
          <w:sz w:val="21"/>
        </w:rPr>
        <w:t xml:space="preserve">（12）厕所合理设置通排风设施，配合自然通风，达到良好的通风换气要求。    </w:t>
      </w:r>
    </w:p>
    <w:p>
      <w:pPr>
        <w:pStyle w:val="73"/>
        <w:spacing w:line="360" w:lineRule="auto"/>
        <w:rPr>
          <w:rFonts w:ascii="Times New Roman" w:hAnsi="Times New Roman" w:eastAsia="宋体"/>
          <w:sz w:val="21"/>
        </w:rPr>
      </w:pPr>
      <w:r>
        <w:rPr>
          <w:rFonts w:hint="eastAsia" w:ascii="Times New Roman" w:hAnsi="Times New Roman" w:eastAsia="宋体"/>
          <w:sz w:val="21"/>
        </w:rPr>
        <w:t>（13）厕所合理设置照明，采用节能灯具，合理设计通风/采光窗，配合自然采光，达到使用照明要求，最低照度不小于100Lx。</w:t>
      </w:r>
    </w:p>
    <w:p>
      <w:pPr>
        <w:pStyle w:val="73"/>
        <w:spacing w:line="360" w:lineRule="auto"/>
        <w:rPr>
          <w:rFonts w:ascii="Times New Roman" w:hAnsi="Times New Roman" w:eastAsia="宋体"/>
          <w:sz w:val="21"/>
        </w:rPr>
      </w:pPr>
      <w:r>
        <w:rPr>
          <w:rFonts w:hint="eastAsia" w:ascii="Times New Roman" w:hAnsi="Times New Roman" w:eastAsia="宋体"/>
          <w:sz w:val="21"/>
        </w:rPr>
        <w:t>（14）厕所墙体为钢木复合结构，4mm厚25丝铝塑板或金属拉丝雕花板+外基层+钢结构（含隔热层）+内基层+</w:t>
      </w:r>
      <w:r>
        <w:rPr>
          <w:rFonts w:ascii="Times New Roman" w:hAnsi="Times New Roman" w:eastAsia="宋体"/>
          <w:sz w:val="21"/>
        </w:rPr>
        <w:t>4mm</w:t>
      </w:r>
      <w:r>
        <w:rPr>
          <w:rFonts w:hint="eastAsia" w:ascii="Times New Roman" w:hAnsi="Times New Roman" w:eastAsia="宋体"/>
          <w:sz w:val="21"/>
        </w:rPr>
        <w:t>厚</w:t>
      </w:r>
      <w:r>
        <w:rPr>
          <w:rFonts w:ascii="Times New Roman" w:hAnsi="Times New Roman" w:eastAsia="宋体"/>
          <w:sz w:val="21"/>
        </w:rPr>
        <w:t>25</w:t>
      </w:r>
      <w:r>
        <w:rPr>
          <w:rFonts w:hint="eastAsia" w:ascii="Times New Roman" w:hAnsi="Times New Roman" w:eastAsia="宋体"/>
          <w:sz w:val="21"/>
        </w:rPr>
        <w:t>丝铝塑板或6mm厚的抗菌板，坚固耐用。</w:t>
      </w:r>
    </w:p>
    <w:p>
      <w:pPr>
        <w:pStyle w:val="73"/>
        <w:spacing w:line="360" w:lineRule="auto"/>
        <w:rPr>
          <w:rFonts w:ascii="Times New Roman" w:hAnsi="Times New Roman" w:eastAsia="宋体"/>
          <w:sz w:val="21"/>
        </w:rPr>
      </w:pPr>
      <w:r>
        <w:rPr>
          <w:rFonts w:hint="eastAsia" w:ascii="Times New Roman" w:hAnsi="Times New Roman" w:eastAsia="宋体"/>
          <w:sz w:val="21"/>
        </w:rPr>
        <w:t>（15）室内地坪采用防滑、防水、防渗漏的800mm×800mm优质仿古砖铺贴。墙体中间设置厚度100mm的B1级防火岩棉板加聚胺脂发泡保温材料保证室内适宜的使用温度。给排水关键部件应设置适宜的加热措施，保证适用温度范围内正常使用。</w:t>
      </w:r>
    </w:p>
    <w:p>
      <w:pPr>
        <w:pStyle w:val="73"/>
        <w:spacing w:line="360" w:lineRule="auto"/>
        <w:rPr>
          <w:rFonts w:ascii="Times New Roman" w:hAnsi="Times New Roman" w:eastAsia="宋体"/>
          <w:sz w:val="21"/>
        </w:rPr>
      </w:pPr>
      <w:r>
        <w:rPr>
          <w:rFonts w:hint="eastAsia" w:ascii="Times New Roman" w:hAnsi="Times New Roman" w:eastAsia="宋体"/>
          <w:sz w:val="21"/>
        </w:rPr>
        <w:t>（16）、LED有无人显示功能厕间关门反锁后，LED有无人显示屏，自动识别厕间有人/无人，中英双语显示功能。显示内容:红色的“有人occupied ”和绿色的“无人Vacant ”当厕所无人使用时，智能显示屏为绿色显示“无人Vacant ”；当有人进入厕所时，触发厕间内智能门锁装置，显示屏切换为红色显示“有人occupied ”入厕人员在厕间停留30分钟以上，报警器会自动响起。</w:t>
      </w:r>
    </w:p>
    <w:p>
      <w:pPr>
        <w:pStyle w:val="73"/>
        <w:spacing w:line="360" w:lineRule="auto"/>
        <w:rPr>
          <w:rFonts w:ascii="Times New Roman" w:hAnsi="Times New Roman" w:eastAsia="宋体"/>
          <w:sz w:val="21"/>
        </w:rPr>
      </w:pPr>
      <w:r>
        <w:rPr>
          <w:rFonts w:hint="eastAsia" w:ascii="Times New Roman" w:hAnsi="Times New Roman" w:eastAsia="宋体"/>
          <w:sz w:val="21"/>
        </w:rPr>
        <w:t>（17）配电箱外部尺寸800*600*250</w:t>
      </w:r>
    </w:p>
    <w:p>
      <w:pPr>
        <w:pStyle w:val="73"/>
        <w:spacing w:line="360" w:lineRule="auto"/>
        <w:rPr>
          <w:rFonts w:ascii="Times New Roman" w:hAnsi="Times New Roman" w:eastAsia="宋体"/>
          <w:sz w:val="21"/>
        </w:rPr>
      </w:pPr>
      <w:r>
        <w:rPr>
          <w:rFonts w:hint="eastAsia" w:ascii="Times New Roman" w:hAnsi="Times New Roman" w:eastAsia="宋体"/>
          <w:sz w:val="21"/>
        </w:rPr>
        <w:t>（18）0.5</w:t>
      </w:r>
      <w:r>
        <w:rPr>
          <w:rFonts w:hint="eastAsia" w:ascii="Times New Roman" w:hAnsi="Times New Roman" w:eastAsia="宋体"/>
          <w:color w:val="000000" w:themeColor="text1"/>
          <w:sz w:val="21"/>
          <w14:textFill>
            <w14:solidFill>
              <w14:schemeClr w14:val="tx1"/>
            </w14:solidFill>
          </w14:textFill>
        </w:rPr>
        <w:t>5KW的多级卧式水增压泵1台</w:t>
      </w:r>
    </w:p>
    <w:p>
      <w:pPr>
        <w:pStyle w:val="73"/>
        <w:spacing w:line="360" w:lineRule="auto"/>
        <w:rPr>
          <w:rFonts w:ascii="Times New Roman" w:hAnsi="Times New Roman" w:eastAsia="宋体"/>
          <w:sz w:val="21"/>
        </w:rPr>
      </w:pPr>
      <w:r>
        <w:rPr>
          <w:rFonts w:hint="eastAsia" w:ascii="Times New Roman" w:hAnsi="Times New Roman" w:eastAsia="宋体"/>
          <w:sz w:val="21"/>
        </w:rPr>
        <w:t>（19）泡洗式蹲便器；陶瓷，后排式；吸污口尺寸≤80mm，具备手动和自动冲洗功能。</w:t>
      </w:r>
    </w:p>
    <w:p>
      <w:pPr>
        <w:pStyle w:val="73"/>
        <w:spacing w:line="360" w:lineRule="auto"/>
        <w:rPr>
          <w:rFonts w:ascii="Times New Roman" w:hAnsi="Times New Roman" w:eastAsia="宋体"/>
          <w:sz w:val="21"/>
        </w:rPr>
      </w:pPr>
      <w:r>
        <w:rPr>
          <w:rFonts w:ascii="Times New Roman" w:hAnsi="Times New Roman" w:eastAsia="宋体"/>
          <w:sz w:val="21"/>
        </w:rPr>
        <mc:AlternateContent>
          <mc:Choice Requires="wps">
            <w:drawing>
              <wp:anchor distT="0" distB="0" distL="114300" distR="114300" simplePos="0" relativeHeight="251659264" behindDoc="0" locked="0" layoutInCell="1" allowOverlap="1">
                <wp:simplePos x="0" y="0"/>
                <wp:positionH relativeFrom="page">
                  <wp:posOffset>-798195</wp:posOffset>
                </wp:positionH>
                <wp:positionV relativeFrom="page">
                  <wp:posOffset>3131820</wp:posOffset>
                </wp:positionV>
                <wp:extent cx="704850" cy="273050"/>
                <wp:effectExtent l="4445" t="4445" r="14605" b="8255"/>
                <wp:wrapNone/>
                <wp:docPr id="12" name="流程图: 联系 12"/>
                <wp:cNvGraphicFramePr/>
                <a:graphic xmlns:a="http://schemas.openxmlformats.org/drawingml/2006/main">
                  <a:graphicData uri="http://schemas.microsoft.com/office/word/2010/wordprocessingShape">
                    <wps:wsp>
                      <wps:cNvSpPr/>
                      <wps:spPr>
                        <a:xfrm>
                          <a:off x="0" y="0"/>
                          <a:ext cx="704850" cy="273050"/>
                        </a:xfrm>
                        <a:prstGeom prst="flowChartConnector">
                          <a:avLst/>
                        </a:prstGeom>
                        <a:solidFill>
                          <a:srgbClr val="FFFFFF">
                            <a:alpha val="0"/>
                          </a:srgbClr>
                        </a:solidFill>
                        <a:ln w="9525" cap="flat" cmpd="sng">
                          <a:solidFill>
                            <a:srgbClr val="FF0000"/>
                          </a:solidFill>
                          <a:prstDash val="solid"/>
                          <a:headEnd type="none" w="med" len="med"/>
                          <a:tailEnd type="none" w="med" len="med"/>
                        </a:ln>
                        <a:effectLst/>
                      </wps:spPr>
                      <wps:bodyPr anchor="ctr" anchorCtr="0" upright="1"/>
                    </wps:wsp>
                  </a:graphicData>
                </a:graphic>
              </wp:anchor>
            </w:drawing>
          </mc:Choice>
          <mc:Fallback>
            <w:pict>
              <v:shape id="_x0000_s1026" o:spid="_x0000_s1026" o:spt="120" type="#_x0000_t120" style="position:absolute;left:0pt;margin-left:-62.85pt;margin-top:246.6pt;height:21.5pt;width:55.5pt;mso-position-horizontal-relative:page;mso-position-vertical-relative:page;z-index:251659264;v-text-anchor:middle;mso-width-relative:page;mso-height-relative:page;" fillcolor="#FFFFFF" filled="t" stroked="t" coordsize="21600,21600" o:gfxdata="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8vJF32gAAAAwBAAAPAAAAAAAAAAEAIAAAACIAAABkcnMvZG93bnJldi54&#10;bWxQSwECFAAUAAAACACHTuJAegWmZTECAAB0BAAADgAAAAAAAAABACAAAAApAQAAZHJzL2Uyb0Rv&#10;Yy54bWxQSwUGAAAAAAYABgBZAQAAzAUAAAAA&#10;">
                <v:fill on="t" opacity="0f" focussize="0,0"/>
                <v:stroke color="#FF0000" joinstyle="round"/>
                <v:imagedata o:title=""/>
                <o:lock v:ext="edit" aspectratio="f"/>
              </v:shape>
            </w:pict>
          </mc:Fallback>
        </mc:AlternateContent>
      </w:r>
      <w:r>
        <w:rPr>
          <w:rFonts w:hint="eastAsia" w:ascii="Times New Roman" w:hAnsi="Times New Roman" w:eastAsia="宋体"/>
          <w:sz w:val="21"/>
        </w:rPr>
        <w:t>（20）给排水管道均为环保PPR材料；管道外径为φ32mm的规格，在管理连接处均采用PPR32管箍与PPR32三通热熔连接，以减少污物对管路的冲击，同时降低系统工作时的噪声。</w:t>
      </w:r>
    </w:p>
    <w:p>
      <w:pPr>
        <w:pStyle w:val="73"/>
        <w:spacing w:line="360" w:lineRule="auto"/>
        <w:rPr>
          <w:rFonts w:ascii="Times New Roman" w:hAnsi="Times New Roman" w:eastAsia="宋体"/>
          <w:sz w:val="21"/>
        </w:rPr>
      </w:pPr>
      <w:r>
        <w:rPr>
          <w:rFonts w:hint="eastAsia" w:ascii="Times New Roman" w:hAnsi="Times New Roman" w:eastAsia="宋体"/>
          <w:sz w:val="21"/>
        </w:rPr>
        <w:t>（21）厕所内外设置清晰明确的中英两种语指示标识。</w:t>
      </w:r>
    </w:p>
    <w:p>
      <w:pPr>
        <w:pStyle w:val="73"/>
        <w:spacing w:line="360" w:lineRule="auto"/>
        <w:rPr>
          <w:rFonts w:ascii="Times New Roman" w:hAnsi="Times New Roman" w:eastAsia="宋体"/>
          <w:sz w:val="21"/>
        </w:rPr>
      </w:pPr>
      <w:r>
        <w:rPr>
          <w:rFonts w:hint="eastAsia" w:ascii="Times New Roman" w:hAnsi="Times New Roman" w:eastAsia="宋体"/>
          <w:sz w:val="21"/>
        </w:rPr>
        <w:t>（22）4个蹲便，3个泡洗式无水小便斗，2个洗手池，1个管理间,1个拖布池。</w:t>
      </w:r>
    </w:p>
    <w:p>
      <w:pPr>
        <w:pStyle w:val="73"/>
        <w:spacing w:line="360" w:lineRule="auto"/>
        <w:rPr>
          <w:rFonts w:asciiTheme="majorEastAsia" w:hAnsiTheme="majorEastAsia" w:eastAsiaTheme="majorEastAsia"/>
          <w:bCs/>
          <w:sz w:val="21"/>
          <w:szCs w:val="21"/>
        </w:rPr>
      </w:pPr>
      <w:r>
        <w:rPr>
          <w:rFonts w:hint="eastAsia" w:asciiTheme="majorEastAsia" w:hAnsiTheme="majorEastAsia" w:eastAsiaTheme="majorEastAsia"/>
          <w:bCs/>
          <w:sz w:val="21"/>
          <w:szCs w:val="21"/>
        </w:rPr>
        <w:t>（23）10m³净水箱（不锈钢）。</w:t>
      </w:r>
    </w:p>
    <w:p>
      <w:pPr>
        <w:pStyle w:val="73"/>
        <w:spacing w:line="360" w:lineRule="auto"/>
        <w:rPr>
          <w:rFonts w:asciiTheme="majorEastAsia" w:hAnsiTheme="majorEastAsia" w:eastAsiaTheme="majorEastAsia"/>
          <w:bCs/>
          <w:sz w:val="21"/>
          <w:szCs w:val="21"/>
        </w:rPr>
      </w:pPr>
      <w:r>
        <w:rPr>
          <w:rFonts w:hint="eastAsia" w:asciiTheme="majorEastAsia" w:hAnsiTheme="majorEastAsia" w:eastAsiaTheme="majorEastAsia"/>
          <w:bCs/>
          <w:sz w:val="21"/>
          <w:szCs w:val="21"/>
        </w:rPr>
        <w:t>（24）30m³地埋污水箱（玻璃钢）。</w:t>
      </w:r>
    </w:p>
    <w:p>
      <w:pPr>
        <w:pStyle w:val="73"/>
        <w:ind w:firstLine="3935" w:firstLineChars="1400"/>
        <w:jc w:val="both"/>
        <w:rPr>
          <w:rFonts w:ascii="Times New Roman" w:hAnsi="Times New Roman" w:eastAsia="宋体"/>
          <w:b/>
          <w:bCs/>
          <w:sz w:val="28"/>
          <w:szCs w:val="28"/>
        </w:rPr>
      </w:pPr>
      <w:r>
        <w:rPr>
          <w:rFonts w:hint="eastAsia" w:ascii="Times New Roman" w:hAnsi="Times New Roman" w:eastAsia="宋体"/>
          <w:b/>
          <w:bCs/>
          <w:sz w:val="28"/>
          <w:szCs w:val="28"/>
        </w:rPr>
        <w:t>厕所配置表</w:t>
      </w:r>
    </w:p>
    <w:tbl>
      <w:tblPr>
        <w:tblStyle w:val="21"/>
        <w:tblW w:w="9360" w:type="dxa"/>
        <w:jc w:val="center"/>
        <w:tblLayout w:type="fixed"/>
        <w:tblCellMar>
          <w:top w:w="0" w:type="dxa"/>
          <w:left w:w="10" w:type="dxa"/>
          <w:bottom w:w="0" w:type="dxa"/>
          <w:right w:w="10" w:type="dxa"/>
        </w:tblCellMar>
      </w:tblPr>
      <w:tblGrid>
        <w:gridCol w:w="703"/>
        <w:gridCol w:w="1630"/>
        <w:gridCol w:w="1320"/>
        <w:gridCol w:w="307"/>
        <w:gridCol w:w="2701"/>
        <w:gridCol w:w="255"/>
        <w:gridCol w:w="2444"/>
      </w:tblGrid>
      <w:tr>
        <w:tblPrEx>
          <w:tblCellMar>
            <w:top w:w="0" w:type="dxa"/>
            <w:left w:w="10" w:type="dxa"/>
            <w:bottom w:w="0" w:type="dxa"/>
            <w:right w:w="10" w:type="dxa"/>
          </w:tblCellMar>
        </w:tblPrEx>
        <w:trPr>
          <w:trHeight w:val="397"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主要技术参数</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自动控制方式</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微电脑逻辑编程控制</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供水方式</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自来水供水或水箱供水。</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水源进户管</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De32</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冲洗方式</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自动冲洗，手动冲洗</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排污方式</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管道直排或排入渣箱。</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供电电源</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工业电220V/50Hz</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电源进户线</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2×10mm2</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厕位形式</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男女厕间形式</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饰面颜色</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根据款型、效果图</w:t>
            </w:r>
          </w:p>
        </w:tc>
      </w:tr>
      <w:tr>
        <w:tblPrEx>
          <w:tblCellMar>
            <w:top w:w="0" w:type="dxa"/>
            <w:left w:w="10" w:type="dxa"/>
            <w:bottom w:w="0" w:type="dxa"/>
            <w:right w:w="10" w:type="dxa"/>
          </w:tblCellMar>
        </w:tblPrEx>
        <w:trPr>
          <w:trHeight w:val="90"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结构配置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品牌规格</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泡洗式卫生间组合结构</w:t>
            </w: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主结构</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p>
            <w:pPr>
              <w:pStyle w:val="73"/>
              <w:rPr>
                <w:rFonts w:ascii="Times New Roman" w:hAnsi="Times New Roman" w:eastAsia="宋体"/>
                <w:sz w:val="21"/>
              </w:rPr>
            </w:pPr>
            <w:r>
              <w:rPr>
                <w:rFonts w:hint="eastAsia" w:ascii="Times New Roman" w:hAnsi="Times New Roman" w:eastAsia="宋体"/>
                <w:sz w:val="21"/>
              </w:rPr>
              <w:t>180槽钢，腹厚8mm</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p>
            <w:pPr>
              <w:pStyle w:val="73"/>
              <w:rPr>
                <w:rFonts w:ascii="Times New Roman" w:hAnsi="Times New Roman" w:eastAsia="宋体"/>
                <w:sz w:val="21"/>
              </w:rPr>
            </w:pPr>
            <w:r>
              <w:rPr>
                <w:rFonts w:hint="eastAsia" w:ascii="Times New Roman" w:hAnsi="Times New Roman" w:eastAsia="宋体"/>
                <w:sz w:val="21"/>
              </w:rPr>
              <w:t>表面预处理，铁红防锈漆2层</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辅助结构</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门套80*40*(2.80-3.00)镀锌矩形管</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表面预处理，铁红防锈漆2层</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地坪结构</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地坪40*(3.75-4.00)镀锌方钢。</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表面预处理，铁红防锈漆2层 ，煤沥青防腐2层</w:t>
            </w:r>
          </w:p>
        </w:tc>
      </w:tr>
      <w:tr>
        <w:tblPrEx>
          <w:tblCellMar>
            <w:top w:w="0" w:type="dxa"/>
            <w:left w:w="10" w:type="dxa"/>
            <w:bottom w:w="0" w:type="dxa"/>
            <w:right w:w="10" w:type="dxa"/>
          </w:tblCellMar>
        </w:tblPrEx>
        <w:trPr>
          <w:trHeight w:val="1977"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屋顶结构</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主料80*400*(4.75-5.00)镀锌矩形管</w:t>
            </w:r>
          </w:p>
          <w:p>
            <w:pPr>
              <w:pStyle w:val="73"/>
              <w:rPr>
                <w:rFonts w:ascii="Times New Roman" w:hAnsi="Times New Roman" w:eastAsia="宋体"/>
                <w:sz w:val="21"/>
              </w:rPr>
            </w:pPr>
            <w:r>
              <w:rPr>
                <w:rFonts w:hint="eastAsia" w:ascii="Times New Roman" w:hAnsi="Times New Roman" w:eastAsia="宋体"/>
                <w:sz w:val="21"/>
              </w:rPr>
              <w:t>辅料40*40*(2.75-3.00)镀锌方管。</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表面预处理，铁红防锈漆2层</w:t>
            </w:r>
          </w:p>
        </w:tc>
      </w:tr>
      <w:tr>
        <w:tblPrEx>
          <w:tblCellMar>
            <w:top w:w="0" w:type="dxa"/>
            <w:left w:w="10" w:type="dxa"/>
            <w:bottom w:w="0" w:type="dxa"/>
            <w:right w:w="10" w:type="dxa"/>
          </w:tblCellMar>
        </w:tblPrEx>
        <w:trPr>
          <w:trHeight w:val="397"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外装饰配置要求</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品牌规格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外观及尺寸</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根据款型及效果图</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外墙饰面</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墙面饰面</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铝塑板或金属拉丝雕花板</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组合形屋顶</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屋面</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2层3.0双面粘防水</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防水坡形式</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屋面基层</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1.5cm厚的防水板</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屋面钢结构</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40*40*3.0厚的国标方管</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trHeight w:val="448"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门窗配置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厕所门</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双开门</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1480×2030㎜</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内部门</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内(外)开门</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600×1950㎜</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白色铝塑板不锈钢包边门</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窗</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外开窗</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450×600㎜</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白色断桥铝+双层中空钢化玻璃</w:t>
            </w:r>
          </w:p>
        </w:tc>
      </w:tr>
      <w:tr>
        <w:tblPrEx>
          <w:tblCellMar>
            <w:top w:w="0" w:type="dxa"/>
            <w:left w:w="10" w:type="dxa"/>
            <w:bottom w:w="0" w:type="dxa"/>
            <w:right w:w="10" w:type="dxa"/>
          </w:tblCellMar>
        </w:tblPrEx>
        <w:trPr>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各功能单元及用厕辅助设施配置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16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男女分区厕间</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智能开门控制单元</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101锁/干黄管</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泡洗式蹲便器</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陶瓷</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自动冲洗阀实现自动冲洗</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小便间（男）</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无水泡沫小便斗</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洗手盆</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台上盆</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陶瓷</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水龙头</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延时水龙头</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翻板及下水</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助力拉手</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涂塑扶手</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在如厕时起支撑作用</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衣帽钩</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不锈钢</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承重25kg</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换气扇</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直径100mm</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绿岛风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扬声器</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直径18cm</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为使用者播放使用功能</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照明</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4寸（220V/8W）</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节能筒灯</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墙面</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4mm厚25丝铝塑板或6mm厚抗菌板</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踢脚线</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304不锈钢</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厚度0.8的拉丝板</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地面</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优质仿古砖</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800mm×800mm</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厕间隔断</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ascii="Times New Roman" w:hAnsi="Times New Roman" w:eastAsia="宋体"/>
                <w:sz w:val="21"/>
              </w:rPr>
              <w:t>4mm</w:t>
            </w:r>
            <w:r>
              <w:rPr>
                <w:rFonts w:hint="eastAsia" w:ascii="Times New Roman" w:hAnsi="Times New Roman" w:eastAsia="宋体"/>
                <w:sz w:val="21"/>
              </w:rPr>
              <w:t>厚</w:t>
            </w:r>
            <w:r>
              <w:rPr>
                <w:rFonts w:ascii="Times New Roman" w:hAnsi="Times New Roman" w:eastAsia="宋体"/>
                <w:sz w:val="21"/>
              </w:rPr>
              <w:t>25</w:t>
            </w:r>
            <w:r>
              <w:rPr>
                <w:rFonts w:hint="eastAsia" w:ascii="Times New Roman" w:hAnsi="Times New Roman" w:eastAsia="宋体"/>
                <w:sz w:val="21"/>
              </w:rPr>
              <w:t>丝铝塑板或</w:t>
            </w:r>
            <w:r>
              <w:rPr>
                <w:rFonts w:ascii="Times New Roman" w:hAnsi="Times New Roman" w:eastAsia="宋体"/>
                <w:sz w:val="21"/>
              </w:rPr>
              <w:t>6mm</w:t>
            </w:r>
            <w:r>
              <w:rPr>
                <w:rFonts w:hint="eastAsia" w:ascii="Times New Roman" w:hAnsi="Times New Roman" w:eastAsia="宋体"/>
                <w:sz w:val="21"/>
              </w:rPr>
              <w:t>厚抗菌板</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吊顶</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ascii="Times New Roman" w:hAnsi="Times New Roman" w:eastAsia="宋体"/>
                <w:sz w:val="21"/>
              </w:rPr>
              <w:t>4mm</w:t>
            </w:r>
            <w:r>
              <w:rPr>
                <w:rFonts w:hint="eastAsia" w:ascii="Times New Roman" w:hAnsi="Times New Roman" w:eastAsia="宋体"/>
                <w:sz w:val="21"/>
              </w:rPr>
              <w:t>厚</w:t>
            </w:r>
            <w:r>
              <w:rPr>
                <w:rFonts w:ascii="Times New Roman" w:hAnsi="Times New Roman" w:eastAsia="宋体"/>
                <w:sz w:val="21"/>
              </w:rPr>
              <w:t>25</w:t>
            </w:r>
            <w:r>
              <w:rPr>
                <w:rFonts w:hint="eastAsia" w:ascii="Times New Roman" w:hAnsi="Times New Roman" w:eastAsia="宋体"/>
                <w:sz w:val="21"/>
              </w:rPr>
              <w:t>丝铝塑板</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pStyle w:val="73"/>
              <w:rPr>
                <w:rFonts w:ascii="Times New Roman" w:hAnsi="Times New Roman" w:eastAsia="宋体"/>
                <w:sz w:val="21"/>
              </w:rPr>
            </w:pPr>
            <w:r>
              <w:rPr>
                <w:rFonts w:hint="eastAsia" w:ascii="Times New Roman" w:hAnsi="Times New Roman" w:eastAsia="宋体"/>
                <w:sz w:val="21"/>
              </w:rPr>
              <w:t>烘手器</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pStyle w:val="73"/>
              <w:rPr>
                <w:rFonts w:ascii="Times New Roman" w:hAnsi="Times New Roman" w:eastAsia="宋体"/>
                <w:sz w:val="21"/>
              </w:rPr>
            </w:pPr>
            <w:r>
              <w:rPr>
                <w:rFonts w:hint="eastAsia" w:ascii="Times New Roman" w:hAnsi="Times New Roman" w:eastAsia="宋体"/>
                <w:sz w:val="21"/>
              </w:rPr>
              <w:t>外挂式</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pStyle w:val="73"/>
              <w:rPr>
                <w:rFonts w:ascii="Times New Roman" w:hAnsi="Times New Roman" w:eastAsia="宋体"/>
                <w:sz w:val="21"/>
              </w:rPr>
            </w:pPr>
            <w:r>
              <w:rPr>
                <w:rFonts w:hint="eastAsia" w:ascii="Times New Roman" w:hAnsi="Times New Roman" w:eastAsia="宋体"/>
                <w:sz w:val="21"/>
              </w:rPr>
              <w:t>1400w</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求助按钮</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按钮式求助</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管理间显示状态</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废纸筒</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塑脂外壳</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防火</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管理间</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吊顶</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ascii="Times New Roman" w:hAnsi="Times New Roman" w:eastAsia="宋体"/>
                <w:sz w:val="21"/>
              </w:rPr>
              <w:t>4mm</w:t>
            </w:r>
            <w:r>
              <w:rPr>
                <w:rFonts w:hint="eastAsia" w:ascii="Times New Roman" w:hAnsi="Times New Roman" w:eastAsia="宋体"/>
                <w:sz w:val="21"/>
              </w:rPr>
              <w:t>厚</w:t>
            </w:r>
            <w:r>
              <w:rPr>
                <w:rFonts w:ascii="Times New Roman" w:hAnsi="Times New Roman" w:eastAsia="宋体"/>
                <w:sz w:val="21"/>
              </w:rPr>
              <w:t>25</w:t>
            </w:r>
            <w:r>
              <w:rPr>
                <w:rFonts w:hint="eastAsia" w:ascii="Times New Roman" w:hAnsi="Times New Roman" w:eastAsia="宋体"/>
                <w:sz w:val="21"/>
              </w:rPr>
              <w:t>丝铝塑板</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墙面</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ascii="Times New Roman" w:hAnsi="Times New Roman" w:eastAsia="宋体"/>
                <w:sz w:val="21"/>
              </w:rPr>
              <w:t>4mm</w:t>
            </w:r>
            <w:r>
              <w:rPr>
                <w:rFonts w:hint="eastAsia" w:ascii="Times New Roman" w:hAnsi="Times New Roman" w:eastAsia="宋体"/>
                <w:sz w:val="21"/>
              </w:rPr>
              <w:t>厚</w:t>
            </w:r>
            <w:r>
              <w:rPr>
                <w:rFonts w:ascii="Times New Roman" w:hAnsi="Times New Roman" w:eastAsia="宋体"/>
                <w:sz w:val="21"/>
              </w:rPr>
              <w:t>25</w:t>
            </w:r>
            <w:r>
              <w:rPr>
                <w:rFonts w:hint="eastAsia" w:ascii="Times New Roman" w:hAnsi="Times New Roman" w:eastAsia="宋体"/>
                <w:sz w:val="21"/>
              </w:rPr>
              <w:t>丝铝塑板或</w:t>
            </w:r>
            <w:r>
              <w:rPr>
                <w:rFonts w:ascii="Times New Roman" w:hAnsi="Times New Roman" w:eastAsia="宋体"/>
                <w:sz w:val="21"/>
              </w:rPr>
              <w:t>6mm</w:t>
            </w:r>
            <w:r>
              <w:rPr>
                <w:rFonts w:hint="eastAsia" w:ascii="Times New Roman" w:hAnsi="Times New Roman" w:eastAsia="宋体"/>
                <w:sz w:val="21"/>
              </w:rPr>
              <w:t>厚抗菌板</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地面</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优质仿古砖</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800mm×800mm</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踢脚线</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304不锈钢</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厚度0.8的拉丝板</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照明</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4寸（220V/8W）</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节能筒灯</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换气扇</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直径100mm</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绿岛风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拖布池</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陶瓷拖布池</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厕所保洁</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水龙头</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长臂</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铜质</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大混合箱</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rPr>
              <w:t>FM-G01</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rPr>
              <w:t>1台</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rPr>
              <w:t>泡沫发生剂</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rPr>
              <w:t>FM-FPY01（10L）</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1桶</w:t>
            </w:r>
          </w:p>
        </w:tc>
      </w:tr>
      <w:tr>
        <w:tblPrEx>
          <w:tblCellMar>
            <w:top w:w="0" w:type="dxa"/>
            <w:left w:w="10" w:type="dxa"/>
            <w:bottom w:w="0" w:type="dxa"/>
            <w:right w:w="10" w:type="dxa"/>
          </w:tblCellMar>
        </w:tblPrEx>
        <w:trPr>
          <w:trHeight w:val="362"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给排水配置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给水管</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主管</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32/PPR</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配橡塑保温棉，B1级防火</w:t>
            </w:r>
          </w:p>
        </w:tc>
      </w:tr>
      <w:tr>
        <w:tblPrEx>
          <w:tblCellMar>
            <w:top w:w="0" w:type="dxa"/>
            <w:left w:w="10" w:type="dxa"/>
            <w:bottom w:w="0" w:type="dxa"/>
            <w:right w:w="10" w:type="dxa"/>
          </w:tblCellMar>
        </w:tblPrEx>
        <w:trPr>
          <w:jc w:val="center"/>
        </w:trPr>
        <w:tc>
          <w:tcPr>
            <w:tcW w:w="70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支管</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32/PPR</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配橡塑保温棉，B1级防火</w:t>
            </w:r>
          </w:p>
        </w:tc>
      </w:tr>
      <w:tr>
        <w:tblPrEx>
          <w:tblCellMar>
            <w:top w:w="0" w:type="dxa"/>
            <w:left w:w="10" w:type="dxa"/>
            <w:bottom w:w="0" w:type="dxa"/>
            <w:right w:w="10" w:type="dxa"/>
          </w:tblCellMar>
        </w:tblPrEx>
        <w:trPr>
          <w:jc w:val="center"/>
        </w:trPr>
        <w:tc>
          <w:tcPr>
            <w:tcW w:w="70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排水管</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主管</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32/PPR</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color w:val="000000" w:themeColor="text1"/>
                <w:sz w:val="21"/>
                <w14:textFill>
                  <w14:solidFill>
                    <w14:schemeClr w14:val="tx1"/>
                  </w14:solidFill>
                </w14:textFill>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支管</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32/PPR</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自动冲洗阀</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电磁阀</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DC24V</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自动冲水控制</w:t>
            </w:r>
          </w:p>
        </w:tc>
      </w:tr>
      <w:tr>
        <w:tblPrEx>
          <w:tblCellMar>
            <w:top w:w="0" w:type="dxa"/>
            <w:left w:w="10" w:type="dxa"/>
            <w:bottom w:w="0" w:type="dxa"/>
            <w:right w:w="10" w:type="dxa"/>
          </w:tblCellMar>
        </w:tblPrEx>
        <w:trPr>
          <w:trHeight w:val="367"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通排风要求</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trHeight w:val="43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换气系统</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斜流风机</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换风量350m³/h</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220V电源</w:t>
            </w:r>
          </w:p>
        </w:tc>
      </w:tr>
      <w:tr>
        <w:tblPrEx>
          <w:tblCellMar>
            <w:top w:w="0" w:type="dxa"/>
            <w:left w:w="10" w:type="dxa"/>
            <w:bottom w:w="0" w:type="dxa"/>
            <w:right w:w="10" w:type="dxa"/>
          </w:tblCellMar>
        </w:tblPrEx>
        <w:trPr>
          <w:trHeight w:val="345"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保温隔热配置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品牌规格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墙体填充保温</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国标岩棉</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10cm厚，容重140公斤</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B1级防火</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5"/>
              <w:adjustRightInd/>
              <w:spacing w:line="240" w:lineRule="atLeast"/>
              <w:ind w:firstLine="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地面加热系统带温控器</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5"/>
              <w:adjustRightInd/>
              <w:spacing w:line="240" w:lineRule="atLeast"/>
              <w:ind w:firstLine="0"/>
              <w:rPr>
                <w:rFonts w:asciiTheme="majorEastAsia" w:hAnsiTheme="majorEastAsia" w:eastAsiaTheme="majorEastAsia" w:cstheme="majorEastAsia"/>
                <w:sz w:val="21"/>
                <w:szCs w:val="21"/>
              </w:rPr>
            </w:pP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5"/>
              <w:adjustRightInd/>
              <w:spacing w:line="240" w:lineRule="auto"/>
              <w:ind w:firstLine="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18,5w/米的加热线缆</w:t>
            </w:r>
          </w:p>
          <w:p>
            <w:pPr>
              <w:pStyle w:val="75"/>
              <w:adjustRightInd/>
              <w:spacing w:line="240" w:lineRule="auto"/>
              <w:ind w:firstLine="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地面加热线缆功率每㎡200W.</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5"/>
              <w:adjustRightInd/>
              <w:spacing w:line="240" w:lineRule="auto"/>
              <w:ind w:firstLine="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18,5w/米的加热线缆</w:t>
            </w:r>
          </w:p>
          <w:p>
            <w:pPr>
              <w:rPr>
                <w:rFonts w:asciiTheme="majorEastAsia" w:hAnsiTheme="majorEastAsia" w:eastAsiaTheme="majorEastAsia" w:cstheme="majorEastAsia"/>
                <w:kern w:val="2"/>
                <w:szCs w:val="21"/>
              </w:rPr>
            </w:pPr>
            <w:r>
              <w:rPr>
                <w:rFonts w:hint="eastAsia" w:asciiTheme="majorEastAsia" w:hAnsiTheme="majorEastAsia" w:eastAsiaTheme="majorEastAsia" w:cstheme="majorEastAsia"/>
                <w:szCs w:val="21"/>
              </w:rPr>
              <w:t>地面加热线缆功率每㎡200W.</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szCs w:val="21"/>
              </w:rPr>
              <w:t>管道伴热系统带温控器</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5"/>
              <w:adjustRightInd/>
              <w:spacing w:line="240" w:lineRule="atLeast"/>
              <w:ind w:firstLine="0"/>
              <w:rPr>
                <w:rFonts w:asciiTheme="minorEastAsia" w:hAnsiTheme="minorEastAsia" w:eastAsiaTheme="minorEastAsia" w:cstheme="minorEastAsia"/>
                <w:sz w:val="21"/>
                <w:szCs w:val="21"/>
              </w:rPr>
            </w:pP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5"/>
              <w:adjustRightInd/>
              <w:spacing w:line="24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伴热带25w/米</w:t>
            </w:r>
          </w:p>
          <w:p>
            <w:pPr>
              <w:pStyle w:val="75"/>
              <w:adjustRightInd/>
              <w:spacing w:line="240" w:lineRule="auto"/>
              <w:ind w:firstLine="0"/>
              <w:rPr>
                <w:rFonts w:asciiTheme="minorEastAsia" w:hAnsiTheme="minorEastAsia" w:eastAsiaTheme="minorEastAsia" w:cstheme="minorEastAsia"/>
                <w:sz w:val="21"/>
                <w:szCs w:val="21"/>
              </w:rPr>
            </w:pP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5"/>
              <w:adjustRightInd/>
              <w:spacing w:line="24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伴热带25w/米</w:t>
            </w:r>
          </w:p>
          <w:p>
            <w:pPr>
              <w:rPr>
                <w:rFonts w:asciiTheme="minorEastAsia" w:hAnsiTheme="minorEastAsia" w:eastAsiaTheme="minorEastAsia" w:cstheme="minorEastAsia"/>
                <w:kern w:val="2"/>
                <w:szCs w:val="21"/>
              </w:rPr>
            </w:pPr>
          </w:p>
        </w:tc>
      </w:tr>
      <w:tr>
        <w:tblPrEx>
          <w:tblCellMar>
            <w:top w:w="0" w:type="dxa"/>
            <w:left w:w="10" w:type="dxa"/>
            <w:bottom w:w="0" w:type="dxa"/>
            <w:right w:w="10" w:type="dxa"/>
          </w:tblCellMar>
        </w:tblPrEx>
        <w:trPr>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自动控制系统及辅助安全系统功能</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品牌规格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trHeight w:val="268"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自动控制系统</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自动控制系统；配置门锁自动触发装置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厕位自动冲洗</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配自动冲洗阀，实现自动冲洗</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厕位求助按钮</w:t>
            </w:r>
          </w:p>
        </w:tc>
        <w:tc>
          <w:tcPr>
            <w:tcW w:w="702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按钮式求助，管理间显示状态</w:t>
            </w:r>
          </w:p>
        </w:tc>
      </w:tr>
      <w:tr>
        <w:tblPrEx>
          <w:tblCellMar>
            <w:top w:w="0" w:type="dxa"/>
            <w:left w:w="10" w:type="dxa"/>
            <w:bottom w:w="0" w:type="dxa"/>
            <w:right w:w="10" w:type="dxa"/>
          </w:tblCellMar>
        </w:tblPrEx>
        <w:trPr>
          <w:trHeight w:val="350"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其他电气设备</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总控制系统</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控制电箱</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700*600*200</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管理室内控制</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智能控制系统</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控制电箱</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700*500*200</w:t>
            </w:r>
          </w:p>
          <w:p>
            <w:pPr>
              <w:pStyle w:val="73"/>
              <w:rPr>
                <w:rFonts w:ascii="Times New Roman" w:hAnsi="Times New Roman" w:eastAsia="宋体"/>
                <w:sz w:val="21"/>
              </w:rPr>
            </w:pPr>
            <w:r>
              <w:rPr>
                <w:rFonts w:hint="eastAsia" w:ascii="Times New Roman" w:hAnsi="Times New Roman" w:eastAsia="宋体"/>
                <w:sz w:val="21"/>
              </w:rPr>
              <w:t>1个.</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管理室内控制</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语音系统</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智能控制</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管理室内控制</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控制面板</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开关</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16A</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用于管理室和环卫休息房</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插座</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二三眼插座</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用于管理室和环卫休息房</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智能显示</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有人无人，门锁触动</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当人入厕时，进入厕间，将门反锁，显示屏幕显示为红色“有人”，表示正在使用中。入厕完毕后，当人打开厕间门离开，显示屏幕自动切换为绿色“无人”状态，表示当前无人使用。</w:t>
            </w:r>
          </w:p>
        </w:tc>
      </w:tr>
      <w:tr>
        <w:tblPrEx>
          <w:tblCellMar>
            <w:top w:w="0" w:type="dxa"/>
            <w:left w:w="10" w:type="dxa"/>
            <w:bottom w:w="0" w:type="dxa"/>
            <w:right w:w="10" w:type="dxa"/>
          </w:tblCellMar>
        </w:tblPrEx>
        <w:trPr>
          <w:trHeight w:val="399"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标识</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trHeight w:val="220"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外部标识</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公厕标识</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亚克力字牌180mm高，英文字体60mm宽</w:t>
            </w:r>
          </w:p>
        </w:tc>
      </w:tr>
      <w:tr>
        <w:tblPrEx>
          <w:tblCellMar>
            <w:top w:w="0" w:type="dxa"/>
            <w:left w:w="10" w:type="dxa"/>
            <w:bottom w:w="0" w:type="dxa"/>
            <w:right w:w="10" w:type="dxa"/>
          </w:tblCellMar>
        </w:tblPrEx>
        <w:trPr>
          <w:trHeight w:val="377"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内部标识</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自动冲洗指示</w:t>
            </w:r>
          </w:p>
        </w:tc>
        <w:tc>
          <w:tcPr>
            <w:tcW w:w="5400" w:type="dxa"/>
            <w:gridSpan w:val="3"/>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亚克力。中、英两种语言</w:t>
            </w:r>
          </w:p>
        </w:tc>
      </w:tr>
      <w:tr>
        <w:tblPrEx>
          <w:tblCellMar>
            <w:top w:w="0" w:type="dxa"/>
            <w:left w:w="10" w:type="dxa"/>
            <w:bottom w:w="0" w:type="dxa"/>
            <w:right w:w="10" w:type="dxa"/>
          </w:tblCellMar>
        </w:tblPrEx>
        <w:trPr>
          <w:trHeight w:val="327"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开门指示标识</w:t>
            </w:r>
          </w:p>
        </w:tc>
        <w:tc>
          <w:tcPr>
            <w:tcW w:w="5400"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trHeight w:val="130"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警示提示标识</w:t>
            </w:r>
          </w:p>
        </w:tc>
        <w:tc>
          <w:tcPr>
            <w:tcW w:w="5400"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标志</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出厂铭牌</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不锈钢300*400</w:t>
            </w:r>
          </w:p>
        </w:tc>
      </w:tr>
      <w:tr>
        <w:tblPrEx>
          <w:tblCellMar>
            <w:top w:w="0" w:type="dxa"/>
            <w:left w:w="10" w:type="dxa"/>
            <w:bottom w:w="0" w:type="dxa"/>
            <w:right w:w="10" w:type="dxa"/>
          </w:tblCellMar>
        </w:tblPrEx>
        <w:trPr>
          <w:trHeight w:val="305"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太阳能系统</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szCs w:val="21"/>
              </w:rPr>
            </w:pPr>
            <w:r>
              <w:rPr>
                <w:rFonts w:hint="eastAsia"/>
                <w:sz w:val="21"/>
                <w:szCs w:val="21"/>
              </w:rPr>
              <w:t>太阳能多晶组件</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szCs w:val="21"/>
              </w:rPr>
            </w:pPr>
            <w:r>
              <w:rPr>
                <w:rFonts w:hint="eastAsia"/>
                <w:sz w:val="21"/>
                <w:szCs w:val="21"/>
              </w:rPr>
              <w:t>275W-P60</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24块</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szCs w:val="21"/>
              </w:rPr>
            </w:pPr>
            <w:r>
              <w:rPr>
                <w:rFonts w:hint="eastAsia"/>
                <w:sz w:val="21"/>
                <w:szCs w:val="21"/>
              </w:rPr>
              <w:t>太阳能蓄电池</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szCs w:val="21"/>
              </w:rPr>
            </w:pPr>
            <w:r>
              <w:rPr>
                <w:rFonts w:hint="eastAsia"/>
                <w:sz w:val="21"/>
                <w:szCs w:val="21"/>
              </w:rPr>
              <w:t>12V-150AH</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12块</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szCs w:val="21"/>
              </w:rPr>
            </w:pPr>
            <w:r>
              <w:rPr>
                <w:rFonts w:hint="eastAsia"/>
                <w:sz w:val="21"/>
                <w:szCs w:val="21"/>
              </w:rPr>
              <w:t>逆变器</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BD-1000</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1台</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控制器</w:t>
            </w:r>
          </w:p>
        </w:tc>
        <w:tc>
          <w:tcPr>
            <w:tcW w:w="16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szCs w:val="21"/>
              </w:rPr>
            </w:pPr>
            <w:r>
              <w:rPr>
                <w:rFonts w:hint="eastAsia"/>
                <w:sz w:val="21"/>
                <w:szCs w:val="21"/>
              </w:rPr>
              <w:t>AT60</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2台</w:t>
            </w:r>
          </w:p>
        </w:tc>
      </w:tr>
    </w:tbl>
    <w:p>
      <w:pPr>
        <w:pStyle w:val="73"/>
        <w:spacing w:line="360" w:lineRule="auto"/>
        <w:rPr>
          <w:rFonts w:hint="eastAsia" w:ascii="Times New Roman" w:hAnsi="Times New Roman" w:eastAsia="宋体"/>
          <w:b/>
          <w:sz w:val="30"/>
          <w:szCs w:val="30"/>
          <w:lang w:eastAsia="zh-CN"/>
        </w:rPr>
      </w:pPr>
    </w:p>
    <w:p>
      <w:pPr>
        <w:pStyle w:val="73"/>
        <w:spacing w:line="360" w:lineRule="auto"/>
        <w:rPr>
          <w:rFonts w:hint="eastAsia" w:ascii="Times New Roman" w:hAnsi="Times New Roman" w:eastAsia="宋体"/>
          <w:b/>
          <w:sz w:val="30"/>
          <w:szCs w:val="30"/>
          <w:lang w:eastAsia="zh-CN"/>
        </w:rPr>
      </w:pPr>
    </w:p>
    <w:p>
      <w:pPr>
        <w:pStyle w:val="73"/>
        <w:spacing w:line="360" w:lineRule="auto"/>
        <w:rPr>
          <w:rFonts w:hint="eastAsia" w:ascii="Times New Roman" w:hAnsi="Times New Roman" w:eastAsia="宋体"/>
          <w:b/>
          <w:sz w:val="30"/>
          <w:szCs w:val="30"/>
        </w:rPr>
      </w:pPr>
      <w:r>
        <w:rPr>
          <w:rFonts w:hint="eastAsia" w:ascii="Times New Roman" w:hAnsi="Times New Roman" w:eastAsia="宋体"/>
          <w:b/>
          <w:sz w:val="30"/>
          <w:szCs w:val="30"/>
          <w:lang w:eastAsia="zh-CN"/>
        </w:rPr>
        <w:t>（</w:t>
      </w:r>
      <w:r>
        <w:rPr>
          <w:rFonts w:hint="eastAsia" w:ascii="Times New Roman" w:hAnsi="Times New Roman" w:eastAsia="宋体"/>
          <w:b/>
          <w:sz w:val="30"/>
          <w:szCs w:val="30"/>
          <w:lang w:val="en-US" w:eastAsia="zh-CN"/>
        </w:rPr>
        <w:t>2）</w:t>
      </w:r>
      <w:r>
        <w:rPr>
          <w:rFonts w:hint="eastAsia" w:ascii="Times New Roman" w:hAnsi="Times New Roman" w:eastAsia="宋体"/>
          <w:b/>
          <w:sz w:val="30"/>
          <w:szCs w:val="30"/>
        </w:rPr>
        <w:t>吊装式公厕技术参数</w:t>
      </w:r>
    </w:p>
    <w:p>
      <w:pPr>
        <w:pStyle w:val="73"/>
        <w:spacing w:line="360" w:lineRule="auto"/>
        <w:rPr>
          <w:rFonts w:ascii="Times New Roman" w:hAnsi="Times New Roman" w:eastAsia="宋体"/>
          <w:sz w:val="21"/>
        </w:rPr>
      </w:pPr>
      <w:r>
        <w:rPr>
          <w:rFonts w:hint="eastAsia" w:ascii="Times New Roman" w:hAnsi="Times New Roman" w:eastAsia="宋体"/>
          <w:b/>
          <w:sz w:val="21"/>
        </w:rPr>
        <w:t>卫生间面积9.45m*2.8m=26.46㎡（5个蹲便，2个小便斗，1间管理间，10m³水箱30m³玻璃钢储渣池）</w:t>
      </w:r>
    </w:p>
    <w:p>
      <w:pPr>
        <w:pStyle w:val="73"/>
        <w:jc w:val="center"/>
        <w:rPr>
          <w:rFonts w:ascii="Times New Roman" w:hAnsi="Times New Roman" w:eastAsia="宋体"/>
          <w:b/>
          <w:bCs/>
          <w:sz w:val="28"/>
          <w:szCs w:val="28"/>
        </w:rPr>
      </w:pPr>
      <w:r>
        <w:rPr>
          <w:rFonts w:hint="eastAsia" w:ascii="Times New Roman" w:hAnsi="Times New Roman" w:eastAsia="宋体"/>
          <w:b/>
          <w:bCs/>
          <w:sz w:val="28"/>
          <w:szCs w:val="28"/>
        </w:rPr>
        <w:t>厕所配置表</w:t>
      </w:r>
    </w:p>
    <w:tbl>
      <w:tblPr>
        <w:tblStyle w:val="21"/>
        <w:tblW w:w="9360" w:type="dxa"/>
        <w:jc w:val="center"/>
        <w:tblLayout w:type="fixed"/>
        <w:tblCellMar>
          <w:top w:w="0" w:type="dxa"/>
          <w:left w:w="10" w:type="dxa"/>
          <w:bottom w:w="0" w:type="dxa"/>
          <w:right w:w="10" w:type="dxa"/>
        </w:tblCellMar>
      </w:tblPr>
      <w:tblGrid>
        <w:gridCol w:w="703"/>
        <w:gridCol w:w="1667"/>
        <w:gridCol w:w="1283"/>
        <w:gridCol w:w="307"/>
        <w:gridCol w:w="2701"/>
        <w:gridCol w:w="255"/>
        <w:gridCol w:w="2444"/>
      </w:tblGrid>
      <w:tr>
        <w:tblPrEx>
          <w:tblCellMar>
            <w:top w:w="0" w:type="dxa"/>
            <w:left w:w="10" w:type="dxa"/>
            <w:bottom w:w="0" w:type="dxa"/>
            <w:right w:w="10" w:type="dxa"/>
          </w:tblCellMar>
        </w:tblPrEx>
        <w:trPr>
          <w:trHeight w:val="397"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主要技术参数</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排污方式</w:t>
            </w:r>
          </w:p>
        </w:tc>
        <w:tc>
          <w:tcPr>
            <w:tcW w:w="699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厕具直排入渣箱。</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厕位形式</w:t>
            </w:r>
          </w:p>
        </w:tc>
        <w:tc>
          <w:tcPr>
            <w:tcW w:w="699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男女厕间形式</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饰面颜色</w:t>
            </w:r>
          </w:p>
        </w:tc>
        <w:tc>
          <w:tcPr>
            <w:tcW w:w="699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根据款型、效果图</w:t>
            </w:r>
          </w:p>
        </w:tc>
      </w:tr>
      <w:tr>
        <w:tblPrEx>
          <w:tblCellMar>
            <w:top w:w="0" w:type="dxa"/>
            <w:left w:w="10" w:type="dxa"/>
            <w:bottom w:w="0" w:type="dxa"/>
            <w:right w:w="10" w:type="dxa"/>
          </w:tblCellMar>
        </w:tblPrEx>
        <w:trPr>
          <w:trHeight w:val="90"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结构配置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品牌规格</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卫生间组合结构</w:t>
            </w: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主结构</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p>
            <w:pPr>
              <w:pStyle w:val="73"/>
              <w:rPr>
                <w:rFonts w:ascii="Times New Roman" w:hAnsi="Times New Roman" w:eastAsia="宋体"/>
                <w:sz w:val="21"/>
              </w:rPr>
            </w:pPr>
            <w:r>
              <w:rPr>
                <w:rFonts w:hint="eastAsia" w:ascii="Times New Roman" w:hAnsi="Times New Roman" w:eastAsia="宋体"/>
                <w:sz w:val="21"/>
              </w:rPr>
              <w:t>100方管，腹厚3.75</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p>
            <w:pPr>
              <w:pStyle w:val="73"/>
              <w:rPr>
                <w:rFonts w:ascii="Times New Roman" w:hAnsi="Times New Roman" w:eastAsia="宋体"/>
                <w:sz w:val="21"/>
              </w:rPr>
            </w:pPr>
            <w:r>
              <w:rPr>
                <w:rFonts w:hint="eastAsia" w:ascii="Times New Roman" w:hAnsi="Times New Roman" w:eastAsia="宋体"/>
                <w:sz w:val="21"/>
              </w:rPr>
              <w:t>表面预处理，铁红防锈漆2层</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辅助结构</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门套80*40*(2.80-3.00)镀锌矩形管</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表面预处理，铁红防锈漆2层</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地坪结构</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地坪40*(3.75-4.00)镀锌方钢。</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表面预处理，铁红防锈漆2层 ，煤沥青防腐2层</w:t>
            </w:r>
          </w:p>
        </w:tc>
      </w:tr>
      <w:tr>
        <w:tblPrEx>
          <w:tblCellMar>
            <w:top w:w="0" w:type="dxa"/>
            <w:left w:w="10" w:type="dxa"/>
            <w:bottom w:w="0" w:type="dxa"/>
            <w:right w:w="10" w:type="dxa"/>
          </w:tblCellMar>
        </w:tblPrEx>
        <w:trPr>
          <w:trHeight w:val="1407"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2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屋顶结构</w:t>
            </w:r>
          </w:p>
        </w:tc>
        <w:tc>
          <w:tcPr>
            <w:tcW w:w="32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主料80*400*(4.75-5.00)镀锌矩形管</w:t>
            </w:r>
          </w:p>
          <w:p>
            <w:pPr>
              <w:pStyle w:val="73"/>
              <w:rPr>
                <w:rFonts w:ascii="Times New Roman" w:hAnsi="Times New Roman" w:eastAsia="宋体"/>
                <w:sz w:val="21"/>
              </w:rPr>
            </w:pPr>
            <w:r>
              <w:rPr>
                <w:rFonts w:hint="eastAsia" w:ascii="Times New Roman" w:hAnsi="Times New Roman" w:eastAsia="宋体"/>
                <w:sz w:val="21"/>
              </w:rPr>
              <w:t>辅料40*40*(2.75-3.00)镀锌方管。</w:t>
            </w:r>
          </w:p>
        </w:tc>
        <w:tc>
          <w:tcPr>
            <w:tcW w:w="24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表面预处理，铁红防锈漆2层</w:t>
            </w:r>
          </w:p>
        </w:tc>
      </w:tr>
      <w:tr>
        <w:tblPrEx>
          <w:tblCellMar>
            <w:top w:w="0" w:type="dxa"/>
            <w:left w:w="10" w:type="dxa"/>
            <w:bottom w:w="0" w:type="dxa"/>
            <w:right w:w="10" w:type="dxa"/>
          </w:tblCellMar>
        </w:tblPrEx>
        <w:trPr>
          <w:trHeight w:val="397"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外装饰配置要求</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品牌规格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外观及尺寸</w:t>
            </w:r>
          </w:p>
        </w:tc>
        <w:tc>
          <w:tcPr>
            <w:tcW w:w="699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根据款型及效果图</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外墙饰面</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墙面饰面</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铝塑板或金属拉丝雕花板</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组合形屋顶</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屋面</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2层3.0双面粘防水</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防水坡形式</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left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屋面基层</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1.5cm厚的防水板</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屋面钢结构</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40*40*3.0厚的国标方管</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trHeight w:val="448"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门窗配置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厕所门</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内(外)开门</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600×1950㎜</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白色铝塑板不锈钢包边门</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窗</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外开窗</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450×600㎜</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白色断桥铝+双层中空钢化玻璃</w:t>
            </w:r>
          </w:p>
        </w:tc>
      </w:tr>
      <w:tr>
        <w:tblPrEx>
          <w:tblCellMar>
            <w:top w:w="0" w:type="dxa"/>
            <w:left w:w="10" w:type="dxa"/>
            <w:bottom w:w="0" w:type="dxa"/>
            <w:right w:w="10" w:type="dxa"/>
          </w:tblCellMar>
        </w:tblPrEx>
        <w:trPr>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各功能单元及用厕辅助设施配置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166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男女分区厕间</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门锁</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101锁/干黄锁</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vMerge w:val="continue"/>
            <w:tcBorders>
              <w:left w:val="single" w:color="000000" w:sz="4" w:space="0"/>
              <w:bottom w:val="single" w:color="auto"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1590"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蹲便器</w:t>
            </w:r>
          </w:p>
        </w:tc>
        <w:tc>
          <w:tcPr>
            <w:tcW w:w="2701"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不锈钢</w:t>
            </w:r>
          </w:p>
        </w:tc>
        <w:tc>
          <w:tcPr>
            <w:tcW w:w="2699" w:type="dxa"/>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小便间（男）</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无水小便斗</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助力拉手</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涂塑扶手</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在如厕时起支撑作用</w:t>
            </w: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衣帽钩</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不锈钢</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承重25kg</w:t>
            </w: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墙面</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4mm厚25丝铝塑板或6mm厚抗菌板</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踢脚线</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304不锈钢</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厚度0.8的拉丝板</w:t>
            </w: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地面</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优质仿古砖</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800mm×800mm</w:t>
            </w: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厕间隔断</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ascii="Times New Roman" w:hAnsi="Times New Roman" w:eastAsia="宋体"/>
                <w:sz w:val="21"/>
              </w:rPr>
              <w:t>4mm</w:t>
            </w:r>
            <w:r>
              <w:rPr>
                <w:rFonts w:hint="eastAsia" w:ascii="Times New Roman" w:hAnsi="Times New Roman" w:eastAsia="宋体"/>
                <w:sz w:val="21"/>
              </w:rPr>
              <w:t>厚</w:t>
            </w:r>
            <w:r>
              <w:rPr>
                <w:rFonts w:ascii="Times New Roman" w:hAnsi="Times New Roman" w:eastAsia="宋体"/>
                <w:sz w:val="21"/>
              </w:rPr>
              <w:t>25</w:t>
            </w:r>
            <w:r>
              <w:rPr>
                <w:rFonts w:hint="eastAsia" w:ascii="Times New Roman" w:hAnsi="Times New Roman" w:eastAsia="宋体"/>
                <w:sz w:val="21"/>
              </w:rPr>
              <w:t>丝铝塑板或</w:t>
            </w:r>
            <w:r>
              <w:rPr>
                <w:rFonts w:ascii="Times New Roman" w:hAnsi="Times New Roman" w:eastAsia="宋体"/>
                <w:sz w:val="21"/>
              </w:rPr>
              <w:t>6mm</w:t>
            </w:r>
            <w:r>
              <w:rPr>
                <w:rFonts w:hint="eastAsia" w:ascii="Times New Roman" w:hAnsi="Times New Roman" w:eastAsia="宋体"/>
                <w:sz w:val="21"/>
              </w:rPr>
              <w:t>厚抗菌板</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吊顶</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ascii="Times New Roman" w:hAnsi="Times New Roman" w:eastAsia="宋体"/>
                <w:sz w:val="21"/>
              </w:rPr>
              <w:t>4mm</w:t>
            </w:r>
            <w:r>
              <w:rPr>
                <w:rFonts w:hint="eastAsia" w:ascii="Times New Roman" w:hAnsi="Times New Roman" w:eastAsia="宋体"/>
                <w:sz w:val="21"/>
              </w:rPr>
              <w:t>厚</w:t>
            </w:r>
            <w:r>
              <w:rPr>
                <w:rFonts w:ascii="Times New Roman" w:hAnsi="Times New Roman" w:eastAsia="宋体"/>
                <w:sz w:val="21"/>
              </w:rPr>
              <w:t>25</w:t>
            </w:r>
            <w:r>
              <w:rPr>
                <w:rFonts w:hint="eastAsia" w:ascii="Times New Roman" w:hAnsi="Times New Roman" w:eastAsia="宋体"/>
                <w:sz w:val="21"/>
              </w:rPr>
              <w:t>丝铝塑板</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废纸筒</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塑脂外壳</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防火</w:t>
            </w: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洗手盆</w:t>
            </w: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台上盆</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陶瓷</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水龙头</w:t>
            </w: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不锈钢</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按压延时</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管理间</w:t>
            </w: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吊顶</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ascii="Times New Roman" w:hAnsi="Times New Roman" w:eastAsia="宋体"/>
                <w:sz w:val="21"/>
              </w:rPr>
              <w:t>4mm</w:t>
            </w:r>
            <w:r>
              <w:rPr>
                <w:rFonts w:hint="eastAsia" w:ascii="Times New Roman" w:hAnsi="Times New Roman" w:eastAsia="宋体"/>
                <w:sz w:val="21"/>
              </w:rPr>
              <w:t>厚</w:t>
            </w:r>
            <w:r>
              <w:rPr>
                <w:rFonts w:ascii="Times New Roman" w:hAnsi="Times New Roman" w:eastAsia="宋体"/>
                <w:sz w:val="21"/>
              </w:rPr>
              <w:t>25</w:t>
            </w:r>
            <w:r>
              <w:rPr>
                <w:rFonts w:hint="eastAsia" w:ascii="Times New Roman" w:hAnsi="Times New Roman" w:eastAsia="宋体"/>
                <w:sz w:val="21"/>
              </w:rPr>
              <w:t>丝铝塑板</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墙面</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ascii="Times New Roman" w:hAnsi="Times New Roman" w:eastAsia="宋体"/>
                <w:sz w:val="21"/>
              </w:rPr>
              <w:t>4mm</w:t>
            </w:r>
            <w:r>
              <w:rPr>
                <w:rFonts w:hint="eastAsia" w:ascii="Times New Roman" w:hAnsi="Times New Roman" w:eastAsia="宋体"/>
                <w:sz w:val="21"/>
              </w:rPr>
              <w:t>厚</w:t>
            </w:r>
            <w:r>
              <w:rPr>
                <w:rFonts w:ascii="Times New Roman" w:hAnsi="Times New Roman" w:eastAsia="宋体"/>
                <w:sz w:val="21"/>
              </w:rPr>
              <w:t>25</w:t>
            </w:r>
            <w:r>
              <w:rPr>
                <w:rFonts w:hint="eastAsia" w:ascii="Times New Roman" w:hAnsi="Times New Roman" w:eastAsia="宋体"/>
                <w:sz w:val="21"/>
              </w:rPr>
              <w:t>丝铝塑板或</w:t>
            </w:r>
            <w:r>
              <w:rPr>
                <w:rFonts w:ascii="Times New Roman" w:hAnsi="Times New Roman" w:eastAsia="宋体"/>
                <w:sz w:val="21"/>
              </w:rPr>
              <w:t>6mm</w:t>
            </w:r>
            <w:r>
              <w:rPr>
                <w:rFonts w:hint="eastAsia" w:ascii="Times New Roman" w:hAnsi="Times New Roman" w:eastAsia="宋体"/>
                <w:sz w:val="21"/>
              </w:rPr>
              <w:t>厚抗菌板</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地面</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优质仿古砖</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800mm×800mm</w:t>
            </w: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踢脚线</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304不锈钢</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厚度0.8的拉丝板</w:t>
            </w:r>
          </w:p>
        </w:tc>
      </w:tr>
      <w:tr>
        <w:tblPrEx>
          <w:tblCellMar>
            <w:top w:w="0" w:type="dxa"/>
            <w:left w:w="10" w:type="dxa"/>
            <w:bottom w:w="0" w:type="dxa"/>
            <w:right w:w="10"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拖布池</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陶瓷拖布池</w:t>
            </w:r>
          </w:p>
        </w:tc>
        <w:tc>
          <w:tcPr>
            <w:tcW w:w="269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厕所保洁</w:t>
            </w:r>
          </w:p>
        </w:tc>
      </w:tr>
      <w:tr>
        <w:tblPrEx>
          <w:tblCellMar>
            <w:top w:w="0" w:type="dxa"/>
            <w:left w:w="10" w:type="dxa"/>
            <w:bottom w:w="0" w:type="dxa"/>
            <w:right w:w="10" w:type="dxa"/>
          </w:tblCellMar>
        </w:tblPrEx>
        <w:trPr>
          <w:trHeight w:val="345"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保温隔热配置</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品牌规格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墙体填充保温</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国标岩棉</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10cm厚，容重140公斤</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B1级防火</w:t>
            </w:r>
          </w:p>
        </w:tc>
      </w:tr>
      <w:tr>
        <w:tblPrEx>
          <w:tblCellMar>
            <w:top w:w="0" w:type="dxa"/>
            <w:left w:w="10" w:type="dxa"/>
            <w:bottom w:w="0" w:type="dxa"/>
            <w:right w:w="10" w:type="dxa"/>
          </w:tblCellMar>
        </w:tblPrEx>
        <w:trPr>
          <w:trHeight w:val="399"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标识</w:t>
            </w:r>
          </w:p>
        </w:tc>
      </w:tr>
      <w:tr>
        <w:tblPrEx>
          <w:tblCellMar>
            <w:top w:w="0" w:type="dxa"/>
            <w:left w:w="10" w:type="dxa"/>
            <w:bottom w:w="0" w:type="dxa"/>
            <w:right w:w="10"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序号</w:t>
            </w: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功能、部位</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构件名称</w:t>
            </w:r>
          </w:p>
        </w:tc>
        <w:tc>
          <w:tcPr>
            <w:tcW w:w="2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规格</w:t>
            </w:r>
          </w:p>
        </w:tc>
        <w:tc>
          <w:tcPr>
            <w:tcW w:w="26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相关说明</w:t>
            </w:r>
          </w:p>
        </w:tc>
      </w:tr>
      <w:tr>
        <w:tblPrEx>
          <w:tblCellMar>
            <w:top w:w="0" w:type="dxa"/>
            <w:left w:w="10" w:type="dxa"/>
            <w:bottom w:w="0" w:type="dxa"/>
            <w:right w:w="10" w:type="dxa"/>
          </w:tblCellMar>
        </w:tblPrEx>
        <w:trPr>
          <w:trHeight w:val="220"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外部标识</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公厕标识</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亚克力字牌180mm高，英文字体60mm宽</w:t>
            </w:r>
          </w:p>
        </w:tc>
      </w:tr>
      <w:tr>
        <w:tblPrEx>
          <w:tblCellMar>
            <w:top w:w="0" w:type="dxa"/>
            <w:left w:w="10" w:type="dxa"/>
            <w:bottom w:w="0" w:type="dxa"/>
            <w:right w:w="10" w:type="dxa"/>
          </w:tblCellMar>
        </w:tblPrEx>
        <w:trPr>
          <w:trHeight w:val="377"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内部标识</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自动冲洗指示</w:t>
            </w:r>
          </w:p>
        </w:tc>
        <w:tc>
          <w:tcPr>
            <w:tcW w:w="5400" w:type="dxa"/>
            <w:gridSpan w:val="3"/>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亚克力。中、英两种语言</w:t>
            </w:r>
          </w:p>
        </w:tc>
      </w:tr>
      <w:tr>
        <w:tblPrEx>
          <w:tblCellMar>
            <w:top w:w="0" w:type="dxa"/>
            <w:left w:w="10" w:type="dxa"/>
            <w:bottom w:w="0" w:type="dxa"/>
            <w:right w:w="10" w:type="dxa"/>
          </w:tblCellMar>
        </w:tblPrEx>
        <w:trPr>
          <w:trHeight w:val="327"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开门指示标识</w:t>
            </w:r>
          </w:p>
        </w:tc>
        <w:tc>
          <w:tcPr>
            <w:tcW w:w="5400"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trHeight w:val="130"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警示提示标识</w:t>
            </w:r>
          </w:p>
        </w:tc>
        <w:tc>
          <w:tcPr>
            <w:tcW w:w="5400" w:type="dxa"/>
            <w:gridSpan w:val="3"/>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标志</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出厂铭牌</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不锈钢300*400</w:t>
            </w:r>
          </w:p>
        </w:tc>
      </w:tr>
      <w:tr>
        <w:tblPrEx>
          <w:tblCellMar>
            <w:top w:w="0" w:type="dxa"/>
            <w:left w:w="10" w:type="dxa"/>
            <w:bottom w:w="0" w:type="dxa"/>
            <w:right w:w="10" w:type="dxa"/>
          </w:tblCellMar>
        </w:tblPrEx>
        <w:trPr>
          <w:trHeight w:val="305"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上下水系统</w:t>
            </w:r>
            <w:r>
              <w:rPr>
                <w:rFonts w:hint="eastAsia"/>
                <w:sz w:val="21"/>
                <w:szCs w:val="21"/>
              </w:rPr>
              <w:t>（充电一天供3天使用）</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玻璃钢渣箱</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30m³</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玻璃钢</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净水箱</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10m³</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6mm钢板焊接.刷2层防腐沥青</w:t>
            </w:r>
          </w:p>
        </w:tc>
      </w:tr>
      <w:tr>
        <w:tblPrEx>
          <w:tblCellMar>
            <w:top w:w="0" w:type="dxa"/>
            <w:left w:w="10" w:type="dxa"/>
            <w:bottom w:w="0" w:type="dxa"/>
            <w:right w:w="10" w:type="dxa"/>
          </w:tblCellMar>
        </w:tblPrEx>
        <w:trPr>
          <w:trHeight w:val="305" w:hRule="atLeast"/>
          <w:jc w:val="center"/>
        </w:trPr>
        <w:tc>
          <w:tcPr>
            <w:tcW w:w="936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r>
              <w:rPr>
                <w:rFonts w:hint="eastAsia" w:ascii="Times New Roman" w:hAnsi="Times New Roman" w:eastAsia="宋体"/>
                <w:sz w:val="21"/>
              </w:rPr>
              <w:t>太阳能供电系统</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szCs w:val="21"/>
              </w:rPr>
            </w:pPr>
            <w:r>
              <w:rPr>
                <w:rFonts w:hint="eastAsia"/>
                <w:sz w:val="21"/>
                <w:szCs w:val="21"/>
              </w:rPr>
              <w:t>太阳能多晶组件</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275W-P60</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4块</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szCs w:val="21"/>
              </w:rPr>
            </w:pPr>
            <w:r>
              <w:rPr>
                <w:rFonts w:hint="eastAsia"/>
                <w:sz w:val="21"/>
                <w:szCs w:val="21"/>
              </w:rPr>
              <w:t>太阳能蓄电池</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12V-150AH</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rPr>
            </w:pPr>
            <w:r>
              <w:rPr>
                <w:rFonts w:hint="eastAsia" w:ascii="Times New Roman" w:hAnsi="Times New Roman" w:eastAsia="宋体"/>
                <w:sz w:val="21"/>
              </w:rPr>
              <w:t>4块</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szCs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left"/>
              <w:rPr>
                <w:rFonts w:eastAsiaTheme="minorEastAsia"/>
                <w:szCs w:val="21"/>
              </w:rPr>
            </w:pPr>
            <w:r>
              <w:rPr>
                <w:rFonts w:hint="eastAsia"/>
                <w:szCs w:val="21"/>
              </w:rPr>
              <w:t>逆变器</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szCs w:val="21"/>
              </w:rPr>
            </w:pPr>
            <w:r>
              <w:rPr>
                <w:rFonts w:ascii="Times New Roman" w:hAnsi="Times New Roman" w:eastAsia="宋体"/>
                <w:sz w:val="21"/>
                <w:szCs w:val="21"/>
              </w:rPr>
              <w:t>B</w:t>
            </w:r>
            <w:r>
              <w:rPr>
                <w:rFonts w:hint="eastAsia" w:ascii="Times New Roman" w:hAnsi="Times New Roman" w:eastAsia="宋体"/>
                <w:sz w:val="21"/>
                <w:szCs w:val="21"/>
              </w:rPr>
              <w:t>D-1000</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szCs w:val="21"/>
              </w:rPr>
            </w:pPr>
            <w:r>
              <w:rPr>
                <w:rFonts w:hint="eastAsia" w:ascii="Times New Roman" w:hAnsi="Times New Roman" w:eastAsia="宋体"/>
                <w:sz w:val="21"/>
                <w:szCs w:val="21"/>
              </w:rPr>
              <w:t>1台</w:t>
            </w:r>
          </w:p>
        </w:tc>
      </w:tr>
      <w:tr>
        <w:tblPrEx>
          <w:tblCellMar>
            <w:top w:w="0" w:type="dxa"/>
            <w:left w:w="10" w:type="dxa"/>
            <w:bottom w:w="0" w:type="dxa"/>
            <w:right w:w="10" w:type="dxa"/>
          </w:tblCellMar>
        </w:tblPrEx>
        <w:trPr>
          <w:trHeight w:val="305" w:hRule="atLeast"/>
          <w:jc w:val="center"/>
        </w:trPr>
        <w:tc>
          <w:tcPr>
            <w:tcW w:w="7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3"/>
              <w:rPr>
                <w:rFonts w:ascii="Times New Roman" w:hAnsi="Times New Roman" w:eastAsia="宋体"/>
                <w:sz w:val="21"/>
                <w:szCs w:val="21"/>
              </w:rPr>
            </w:pPr>
          </w:p>
        </w:tc>
        <w:tc>
          <w:tcPr>
            <w:tcW w:w="16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left"/>
              <w:rPr>
                <w:szCs w:val="21"/>
              </w:rPr>
            </w:pPr>
            <w:r>
              <w:rPr>
                <w:rFonts w:hint="eastAsia"/>
                <w:szCs w:val="21"/>
              </w:rPr>
              <w:t>控制器</w:t>
            </w:r>
          </w:p>
        </w:tc>
        <w:tc>
          <w:tcPr>
            <w:tcW w:w="159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szCs w:val="21"/>
              </w:rPr>
            </w:pPr>
            <w:r>
              <w:rPr>
                <w:rFonts w:hint="eastAsia"/>
                <w:sz w:val="21"/>
                <w:szCs w:val="21"/>
              </w:rPr>
              <w:t>AT60</w:t>
            </w:r>
          </w:p>
        </w:tc>
        <w:tc>
          <w:tcPr>
            <w:tcW w:w="54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73"/>
              <w:rPr>
                <w:rFonts w:ascii="Times New Roman" w:hAnsi="Times New Roman" w:eastAsia="宋体"/>
                <w:sz w:val="21"/>
                <w:szCs w:val="21"/>
              </w:rPr>
            </w:pPr>
            <w:r>
              <w:rPr>
                <w:rFonts w:hint="eastAsia"/>
                <w:sz w:val="21"/>
                <w:szCs w:val="21"/>
              </w:rPr>
              <w:t>1套</w:t>
            </w:r>
          </w:p>
        </w:tc>
      </w:tr>
    </w:tbl>
    <w:p>
      <w:pPr>
        <w:widowControl/>
        <w:spacing w:line="360" w:lineRule="auto"/>
        <w:jc w:val="left"/>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三、</w:t>
      </w:r>
      <w:r>
        <w:rPr>
          <w:rFonts w:hint="default" w:ascii="宋体" w:hAnsi="宋体" w:eastAsia="宋体" w:cs="宋体"/>
          <w:b/>
          <w:bCs/>
          <w:color w:val="auto"/>
          <w:kern w:val="0"/>
          <w:sz w:val="21"/>
          <w:szCs w:val="21"/>
          <w:lang w:val="en-US" w:eastAsia="zh-CN"/>
        </w:rPr>
        <w:t>验收标准</w:t>
      </w:r>
    </w:p>
    <w:p>
      <w:pPr>
        <w:widowControl/>
        <w:spacing w:line="360" w:lineRule="auto"/>
        <w:ind w:firstLine="420" w:firstLineChars="200"/>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按照国家相关法规执行，需</w:t>
      </w:r>
      <w:r>
        <w:rPr>
          <w:rFonts w:hint="default" w:ascii="宋体" w:hAnsi="宋体" w:eastAsia="宋体" w:cs="宋体"/>
          <w:b w:val="0"/>
          <w:bCs w:val="0"/>
          <w:color w:val="auto"/>
          <w:kern w:val="0"/>
          <w:sz w:val="21"/>
          <w:szCs w:val="21"/>
          <w:lang w:val="en-US" w:eastAsia="zh-CN"/>
        </w:rPr>
        <w:t>提供</w:t>
      </w:r>
      <w:r>
        <w:rPr>
          <w:rFonts w:hint="eastAsia" w:ascii="宋体" w:hAnsi="宋体" w:cs="宋体"/>
          <w:b w:val="0"/>
          <w:bCs w:val="0"/>
          <w:color w:val="auto"/>
          <w:kern w:val="0"/>
          <w:sz w:val="21"/>
          <w:szCs w:val="21"/>
          <w:lang w:val="en-US" w:eastAsia="zh-CN"/>
        </w:rPr>
        <w:t>采购</w:t>
      </w:r>
      <w:r>
        <w:rPr>
          <w:rFonts w:hint="default" w:ascii="宋体" w:hAnsi="宋体" w:eastAsia="宋体" w:cs="宋体"/>
          <w:b w:val="0"/>
          <w:bCs w:val="0"/>
          <w:color w:val="auto"/>
          <w:kern w:val="0"/>
          <w:sz w:val="21"/>
          <w:szCs w:val="21"/>
          <w:lang w:val="en-US" w:eastAsia="zh-CN"/>
        </w:rPr>
        <w:t>发票、合格证、使用说明书、及其它文件或附件，并将这些文件资料放进统一印有经销商名称、地址、服务热线的资料袋交付，同时验收合格证是否一致，配置是否齐全方可验收。</w:t>
      </w:r>
    </w:p>
    <w:p>
      <w:pPr>
        <w:widowControl/>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四、售后要求</w:t>
      </w:r>
    </w:p>
    <w:p>
      <w:pPr>
        <w:widowControl/>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1、质保期</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年。</w:t>
      </w:r>
      <w:r>
        <w:rPr>
          <w:rFonts w:hint="eastAsia" w:ascii="宋体" w:hAnsi="宋体" w:eastAsia="宋体" w:cs="宋体"/>
          <w:b w:val="0"/>
          <w:bCs w:val="0"/>
          <w:color w:val="auto"/>
          <w:kern w:val="0"/>
          <w:sz w:val="21"/>
          <w:szCs w:val="21"/>
          <w:lang w:val="en-US" w:eastAsia="zh-CN"/>
        </w:rPr>
        <w:t>　</w:t>
      </w:r>
    </w:p>
    <w:p>
      <w:pPr>
        <w:widowControl/>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2、保修期为项目验收合格，由买卖双方签署验收合格证书并办理项目移交之日起算。卖方对项目</w:t>
      </w:r>
      <w:r>
        <w:rPr>
          <w:rFonts w:hint="eastAsia" w:ascii="宋体" w:hAnsi="宋体" w:cs="宋体"/>
          <w:b w:val="0"/>
          <w:bCs w:val="0"/>
          <w:color w:val="auto"/>
          <w:kern w:val="0"/>
          <w:sz w:val="21"/>
          <w:szCs w:val="21"/>
          <w:lang w:val="en-US" w:eastAsia="zh-CN"/>
        </w:rPr>
        <w:t>采购</w:t>
      </w:r>
      <w:r>
        <w:rPr>
          <w:rFonts w:hint="eastAsia" w:ascii="宋体" w:hAnsi="宋体" w:eastAsia="宋体" w:cs="宋体"/>
          <w:b w:val="0"/>
          <w:bCs w:val="0"/>
          <w:color w:val="auto"/>
          <w:kern w:val="0"/>
          <w:sz w:val="21"/>
          <w:szCs w:val="21"/>
          <w:lang w:val="en-US" w:eastAsia="zh-CN"/>
        </w:rPr>
        <w:t>及服务在质保期内实行包修等服务。　　</w:t>
      </w:r>
    </w:p>
    <w:p>
      <w:pPr>
        <w:widowControl/>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3、在质保期内非买方的人为原因而出现的质量问题，由卖方负责包修、更换零部件或者包换整</w:t>
      </w:r>
      <w:r>
        <w:rPr>
          <w:rFonts w:hint="eastAsia" w:ascii="宋体" w:hAnsi="宋体" w:cs="宋体"/>
          <w:b w:val="0"/>
          <w:bCs w:val="0"/>
          <w:color w:val="auto"/>
          <w:kern w:val="0"/>
          <w:sz w:val="21"/>
          <w:szCs w:val="21"/>
          <w:lang w:val="en-US" w:eastAsia="zh-CN"/>
        </w:rPr>
        <w:t>件</w:t>
      </w:r>
      <w:r>
        <w:rPr>
          <w:rFonts w:hint="eastAsia" w:ascii="宋体" w:hAnsi="宋体" w:eastAsia="宋体" w:cs="宋体"/>
          <w:b w:val="0"/>
          <w:bCs w:val="0"/>
          <w:color w:val="auto"/>
          <w:kern w:val="0"/>
          <w:sz w:val="21"/>
          <w:szCs w:val="21"/>
          <w:lang w:val="en-US" w:eastAsia="zh-CN"/>
        </w:rPr>
        <w:t>，并承担修理、调换或退货所发生的所有实际费用。</w:t>
      </w:r>
    </w:p>
    <w:p>
      <w:pPr>
        <w:widowControl/>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lang w:val="en-US" w:eastAsia="zh-CN"/>
        </w:rPr>
        <w:t>、质保期内，在运营途中因故障无法</w:t>
      </w:r>
      <w:r>
        <w:rPr>
          <w:rFonts w:hint="eastAsia" w:ascii="宋体" w:hAnsi="宋体" w:cs="宋体"/>
          <w:b w:val="0"/>
          <w:bCs w:val="0"/>
          <w:color w:val="auto"/>
          <w:kern w:val="0"/>
          <w:sz w:val="21"/>
          <w:szCs w:val="21"/>
          <w:lang w:val="en-US" w:eastAsia="zh-CN"/>
        </w:rPr>
        <w:t>使用</w:t>
      </w:r>
      <w:r>
        <w:rPr>
          <w:rFonts w:hint="eastAsia" w:ascii="宋体" w:hAnsi="宋体" w:eastAsia="宋体" w:cs="宋体"/>
          <w:b w:val="0"/>
          <w:bCs w:val="0"/>
          <w:color w:val="auto"/>
          <w:kern w:val="0"/>
          <w:sz w:val="21"/>
          <w:szCs w:val="21"/>
          <w:lang w:val="en-US" w:eastAsia="zh-CN"/>
        </w:rPr>
        <w:t>，卖方维修人员需及时赶赴现场，一般故障当场解决，不能解决的由卖方负责特约维修点进行维修，重大故障必须在最短时间内修复。在买方发出要求服务通知的4小时内，卖方指派的服务人员必须到达买方现场，对设备出现的较大问题，解决时间不应超过24小时。　　</w:t>
      </w:r>
    </w:p>
    <w:p>
      <w:pPr>
        <w:widowControl/>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lang w:val="en-US" w:eastAsia="zh-CN"/>
        </w:rPr>
        <w:t>、卖方须提供售后技术支持中心的详细资料；提出质保期满后的收费维修、维护内容，费用和服务方式、范围。</w:t>
      </w:r>
      <w:r>
        <w:rPr>
          <w:rFonts w:hint="eastAsia" w:ascii="宋体" w:hAnsi="宋体" w:eastAsia="宋体" w:cs="宋体"/>
          <w:color w:val="auto"/>
          <w:kern w:val="2"/>
          <w:sz w:val="21"/>
          <w:szCs w:val="21"/>
          <w:lang w:val="en-US" w:eastAsia="zh-CN" w:bidi="ar-SA"/>
        </w:rPr>
        <w:t>　　　</w:t>
      </w:r>
    </w:p>
    <w:p>
      <w:pPr>
        <w:widowControl/>
        <w:spacing w:line="360" w:lineRule="auto"/>
        <w:jc w:val="left"/>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投标人所提供的产品为出厂合格的全新</w:t>
      </w:r>
      <w:r>
        <w:rPr>
          <w:rFonts w:hint="eastAsia" w:ascii="宋体" w:hAnsi="宋体" w:cs="宋体"/>
          <w:b w:val="0"/>
          <w:bCs w:val="0"/>
          <w:color w:val="auto"/>
          <w:kern w:val="0"/>
          <w:sz w:val="21"/>
          <w:szCs w:val="21"/>
          <w:lang w:val="en-US" w:eastAsia="zh-CN"/>
        </w:rPr>
        <w:t>产品</w:t>
      </w:r>
      <w:r>
        <w:rPr>
          <w:rFonts w:hint="default" w:ascii="宋体" w:hAnsi="宋体" w:eastAsia="宋体" w:cs="宋体"/>
          <w:b w:val="0"/>
          <w:bCs w:val="0"/>
          <w:color w:val="auto"/>
          <w:kern w:val="0"/>
          <w:sz w:val="21"/>
          <w:szCs w:val="21"/>
          <w:lang w:val="en-US" w:eastAsia="zh-CN"/>
        </w:rPr>
        <w:t>，不得提供有质量问题的残次品，不得提供有产权纠纷的，一旦查实，将追究法律责任。</w:t>
      </w:r>
    </w:p>
    <w:p>
      <w:pPr>
        <w:widowControl/>
        <w:numPr>
          <w:ilvl w:val="0"/>
          <w:numId w:val="0"/>
        </w:numPr>
        <w:spacing w:line="360" w:lineRule="auto"/>
        <w:ind w:leftChars="0"/>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五、付款方式：</w:t>
      </w:r>
      <w:r>
        <w:rPr>
          <w:rFonts w:hint="eastAsia" w:ascii="宋体" w:hAnsi="宋体" w:eastAsia="宋体" w:cs="宋体"/>
          <w:color w:val="auto"/>
          <w:spacing w:val="-1"/>
          <w:lang w:val="en-US" w:eastAsia="zh-CN"/>
        </w:rPr>
        <w:t>合同签订发票提供后付合同价的30%，收到货后支付50%，验收合格后支付至结算款</w:t>
      </w:r>
      <w:r>
        <w:rPr>
          <w:rFonts w:hint="eastAsia" w:ascii="宋体" w:hAnsi="宋体" w:cs="宋体"/>
          <w:color w:val="auto"/>
          <w:spacing w:val="-1"/>
          <w:lang w:val="en-US" w:eastAsia="zh-CN"/>
        </w:rPr>
        <w:t>100</w:t>
      </w:r>
      <w:r>
        <w:rPr>
          <w:rFonts w:hint="eastAsia" w:ascii="宋体" w:hAnsi="宋体" w:eastAsia="宋体" w:cs="宋体"/>
          <w:color w:val="auto"/>
          <w:spacing w:val="-1"/>
          <w:lang w:val="en-US" w:eastAsia="zh-CN"/>
        </w:rPr>
        <w:t>%，</w:t>
      </w:r>
      <w:r>
        <w:rPr>
          <w:rFonts w:hint="eastAsia" w:ascii="宋体" w:hAnsi="宋体" w:eastAsia="宋体" w:cs="宋体"/>
          <w:b/>
          <w:bCs/>
          <w:color w:val="auto"/>
          <w:kern w:val="0"/>
          <w:sz w:val="21"/>
          <w:szCs w:val="21"/>
          <w:lang w:val="en-US" w:eastAsia="zh-CN"/>
        </w:rPr>
        <w:t>六、其他要求</w:t>
      </w:r>
    </w:p>
    <w:p>
      <w:pPr>
        <w:widowControl/>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1、提供维护技术支持服务，随时提供技术咨询，按时提供保质服务。</w:t>
      </w:r>
    </w:p>
    <w:p>
      <w:pPr>
        <w:widowControl/>
        <w:spacing w:line="360" w:lineRule="auto"/>
        <w:jc w:val="left"/>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2、其它未及事项要按国家标准配置执行。</w:t>
      </w:r>
    </w:p>
    <w:p>
      <w:pPr>
        <w:widowControl/>
        <w:spacing w:line="360" w:lineRule="auto"/>
        <w:jc w:val="left"/>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投标文件中及交货时提供相关产品说明书和合格证及产品检测报告等相关资料；</w:t>
      </w:r>
      <w:r>
        <w:rPr>
          <w:rFonts w:hint="eastAsia" w:ascii="宋体" w:hAnsi="宋体" w:cs="宋体"/>
          <w:b w:val="0"/>
          <w:bCs w:val="0"/>
          <w:color w:val="auto"/>
          <w:kern w:val="0"/>
          <w:sz w:val="21"/>
          <w:szCs w:val="21"/>
          <w:lang w:val="en-US" w:eastAsia="zh-CN"/>
        </w:rPr>
        <w:t>第一年中标供应商需协助采购人做产品检测。</w:t>
      </w:r>
    </w:p>
    <w:p>
      <w:pPr>
        <w:widowControl/>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lang w:val="en-US" w:eastAsia="zh-CN"/>
        </w:rPr>
        <w:t>、卖方须保证所提供产品具有合法的版权或使用权，本项目采购的产品，如在本项目范围内使用过程中出现版权或使用权纠纷，应由卖方负责，买方不承担责任。　</w:t>
      </w:r>
    </w:p>
    <w:p>
      <w:pPr>
        <w:widowControl/>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lang w:val="en-US" w:eastAsia="zh-CN"/>
        </w:rPr>
        <w:t>、签订合同后，货物到达使用单位前中标人需出具主要设备针对本项目的授权文件原件（进口产品须提供国外企业给中国总代理的授权书复印件）</w:t>
      </w:r>
    </w:p>
    <w:p>
      <w:pPr>
        <w:widowControl/>
        <w:spacing w:line="360" w:lineRule="auto"/>
        <w:jc w:val="left"/>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6</w:t>
      </w:r>
      <w:r>
        <w:rPr>
          <w:rFonts w:hint="eastAsia" w:ascii="宋体" w:hAnsi="宋体" w:eastAsia="宋体" w:cs="宋体"/>
          <w:b w:val="0"/>
          <w:bCs w:val="0"/>
          <w:color w:val="auto"/>
          <w:kern w:val="0"/>
          <w:sz w:val="21"/>
          <w:szCs w:val="21"/>
          <w:lang w:val="en-US" w:eastAsia="zh-CN"/>
        </w:rPr>
        <w:t>、项目所涉及的设备到货时，须提供原厂商的供货证明；若提供的产品为假、冒、伪、劣产品，买方有权立即终止合同并报相关部门进行处理。</w:t>
      </w:r>
    </w:p>
    <w:p>
      <w:pPr>
        <w:widowControl/>
        <w:spacing w:line="360" w:lineRule="auto"/>
        <w:jc w:val="left"/>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7</w:t>
      </w:r>
      <w:r>
        <w:rPr>
          <w:rFonts w:hint="eastAsia" w:ascii="宋体" w:hAnsi="宋体" w:eastAsia="宋体" w:cs="宋体"/>
          <w:b w:val="0"/>
          <w:bCs w:val="0"/>
          <w:color w:val="auto"/>
          <w:kern w:val="0"/>
          <w:sz w:val="21"/>
          <w:szCs w:val="21"/>
          <w:lang w:val="en-US" w:eastAsia="zh-CN"/>
        </w:rPr>
        <w:t>、各厂家竞争性优惠条款，包括延长质保期，赠送相关配件、附属品等，均需在投标文件中明确。</w:t>
      </w:r>
    </w:p>
    <w:p>
      <w:pPr>
        <w:pStyle w:val="20"/>
        <w:ind w:firstLine="0" w:firstLineChars="0"/>
        <w:jc w:val="center"/>
        <w:rPr>
          <w:rFonts w:hint="eastAsia" w:ascii="宋体" w:hAnsi="宋体" w:eastAsia="宋体" w:cs="宋体"/>
          <w:b w:val="0"/>
          <w:bCs w:val="0"/>
          <w:color w:val="auto"/>
          <w:kern w:val="0"/>
          <w:sz w:val="21"/>
          <w:szCs w:val="21"/>
          <w:highlight w:val="none"/>
          <w:lang w:val="en-US" w:eastAsia="zh-CN"/>
        </w:rPr>
      </w:pPr>
    </w:p>
    <w:p>
      <w:pPr>
        <w:pStyle w:val="20"/>
        <w:ind w:firstLine="0" w:firstLineChars="0"/>
        <w:jc w:val="center"/>
        <w:rPr>
          <w:rFonts w:hint="eastAsia" w:ascii="宋体" w:hAnsi="宋体" w:eastAsia="宋体" w:cs="宋体"/>
          <w:b w:val="0"/>
          <w:bCs w:val="0"/>
          <w:color w:val="auto"/>
          <w:kern w:val="0"/>
          <w:sz w:val="21"/>
          <w:szCs w:val="21"/>
          <w:highlight w:val="none"/>
          <w:lang w:val="en-US" w:eastAsia="zh-CN"/>
        </w:rPr>
      </w:pPr>
    </w:p>
    <w:p>
      <w:pPr>
        <w:pStyle w:val="20"/>
        <w:ind w:firstLine="0" w:firstLineChars="0"/>
        <w:jc w:val="center"/>
        <w:rPr>
          <w:rFonts w:hint="eastAsia" w:ascii="宋体" w:hAnsi="宋体" w:eastAsia="宋体" w:cs="宋体"/>
          <w:b w:val="0"/>
          <w:bCs w:val="0"/>
          <w:color w:val="auto"/>
          <w:kern w:val="0"/>
          <w:sz w:val="21"/>
          <w:szCs w:val="21"/>
          <w:highlight w:val="none"/>
          <w:lang w:val="en-US" w:eastAsia="zh-CN"/>
        </w:rPr>
      </w:pPr>
    </w:p>
    <w:p>
      <w:pPr>
        <w:pStyle w:val="20"/>
        <w:ind w:left="0" w:leftChars="0" w:firstLine="0" w:firstLineChars="0"/>
        <w:rPr>
          <w:rFonts w:hint="eastAsia"/>
          <w:color w:val="auto"/>
          <w:lang w:val="en-US" w:eastAsia="zh-CN"/>
        </w:rPr>
      </w:pPr>
    </w:p>
    <w:p>
      <w:pPr>
        <w:pStyle w:val="20"/>
        <w:ind w:firstLine="0" w:firstLineChars="0"/>
        <w:jc w:val="center"/>
        <w:rPr>
          <w:rFonts w:hint="eastAsia" w:ascii="宋体" w:hAnsi="宋体" w:eastAsia="宋体" w:cs="宋体"/>
          <w:b w:val="0"/>
          <w:bCs w:val="0"/>
          <w:color w:val="auto"/>
          <w:kern w:val="0"/>
          <w:sz w:val="21"/>
          <w:szCs w:val="21"/>
          <w:highlight w:val="none"/>
          <w:lang w:val="en-US" w:eastAsia="zh-CN"/>
        </w:rPr>
      </w:pPr>
    </w:p>
    <w:p>
      <w:pPr>
        <w:pStyle w:val="20"/>
        <w:ind w:firstLine="0" w:firstLineChars="0"/>
        <w:jc w:val="center"/>
        <w:rPr>
          <w:rFonts w:hint="eastAsia" w:ascii="宋体" w:hAnsi="宋体" w:eastAsia="宋体" w:cs="宋体"/>
          <w:color w:val="auto"/>
        </w:rPr>
      </w:pPr>
      <w:r>
        <w:rPr>
          <w:rFonts w:hint="eastAsia" w:ascii="宋体" w:hAnsi="宋体" w:eastAsia="宋体" w:cs="宋体"/>
          <w:color w:val="auto"/>
          <w:sz w:val="30"/>
        </w:rPr>
        <w:t>第六章、竞争性磋商响应文件格式</w:t>
      </w:r>
    </w:p>
    <w:p>
      <w:pPr>
        <w:spacing w:line="440" w:lineRule="exact"/>
        <w:ind w:firstLine="416" w:firstLineChars="200"/>
        <w:jc w:val="center"/>
        <w:rPr>
          <w:rFonts w:hint="eastAsia" w:ascii="宋体" w:hAnsi="宋体" w:eastAsia="宋体" w:cs="宋体"/>
          <w:color w:val="auto"/>
          <w:spacing w:val="-1"/>
        </w:rPr>
      </w:pPr>
    </w:p>
    <w:p>
      <w:pPr>
        <w:spacing w:line="440" w:lineRule="exact"/>
        <w:ind w:left="220" w:leftChars="105" w:firstLine="5200" w:firstLineChars="1300"/>
        <w:jc w:val="center"/>
        <w:rPr>
          <w:rFonts w:hint="eastAsia" w:ascii="宋体" w:hAnsi="宋体" w:eastAsia="宋体" w:cs="宋体"/>
          <w:color w:val="auto"/>
          <w:sz w:val="44"/>
        </w:rPr>
      </w:pPr>
      <w:r>
        <w:rPr>
          <w:rFonts w:hint="eastAsia" w:ascii="宋体" w:hAnsi="宋体" w:eastAsia="宋体" w:cs="宋体"/>
          <w:color w:val="auto"/>
          <w:sz w:val="40"/>
          <w:szCs w:val="22"/>
        </w:rPr>
        <w:t>正（副）本</w:t>
      </w:r>
    </w:p>
    <w:p>
      <w:pPr>
        <w:spacing w:line="440" w:lineRule="exact"/>
        <w:ind w:left="220" w:leftChars="105" w:firstLine="5720" w:firstLineChars="1300"/>
        <w:jc w:val="center"/>
        <w:rPr>
          <w:rFonts w:hint="eastAsia" w:ascii="宋体" w:hAnsi="宋体" w:eastAsia="宋体" w:cs="宋体"/>
          <w:color w:val="auto"/>
          <w:sz w:val="44"/>
        </w:rPr>
      </w:pPr>
    </w:p>
    <w:p>
      <w:pPr>
        <w:spacing w:line="440" w:lineRule="exact"/>
        <w:ind w:left="220" w:leftChars="105"/>
        <w:rPr>
          <w:rFonts w:hint="eastAsia" w:ascii="宋体" w:hAnsi="宋体" w:eastAsia="宋体" w:cs="宋体"/>
          <w:color w:val="auto"/>
          <w:spacing w:val="-1"/>
          <w:sz w:val="20"/>
          <w:szCs w:val="22"/>
        </w:rPr>
      </w:pPr>
      <w:r>
        <w:rPr>
          <w:rFonts w:hint="eastAsia" w:ascii="宋体" w:hAnsi="宋体" w:eastAsia="宋体" w:cs="宋体"/>
          <w:color w:val="auto"/>
          <w:sz w:val="44"/>
          <w:u w:val="single"/>
        </w:rPr>
        <w:t xml:space="preserve"> </w:t>
      </w:r>
      <w:r>
        <w:rPr>
          <w:rFonts w:hint="eastAsia" w:ascii="宋体" w:hAnsi="宋体" w:eastAsia="宋体" w:cs="宋体"/>
          <w:color w:val="auto"/>
          <w:sz w:val="40"/>
          <w:szCs w:val="22"/>
          <w:u w:val="single"/>
        </w:rPr>
        <w:t xml:space="preserve">               （项目名称）</w:t>
      </w: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jc w:val="center"/>
        <w:rPr>
          <w:rFonts w:hint="eastAsia" w:ascii="宋体" w:hAnsi="宋体" w:eastAsia="宋体" w:cs="宋体"/>
          <w:color w:val="auto"/>
          <w:spacing w:val="-1"/>
          <w:sz w:val="48"/>
          <w:szCs w:val="48"/>
        </w:rPr>
      </w:pPr>
      <w:r>
        <w:rPr>
          <w:rFonts w:hint="eastAsia" w:ascii="宋体" w:hAnsi="宋体" w:eastAsia="宋体" w:cs="宋体"/>
          <w:color w:val="auto"/>
          <w:sz w:val="48"/>
          <w:szCs w:val="48"/>
        </w:rPr>
        <w:t>竞</w:t>
      </w:r>
      <w:r>
        <w:rPr>
          <w:rFonts w:hint="eastAsia" w:ascii="宋体" w:hAnsi="宋体" w:eastAsia="宋体" w:cs="宋体"/>
          <w:color w:val="auto"/>
          <w:spacing w:val="-56"/>
          <w:sz w:val="48"/>
          <w:szCs w:val="48"/>
        </w:rPr>
        <w:t xml:space="preserve"> </w:t>
      </w:r>
      <w:r>
        <w:rPr>
          <w:rFonts w:hint="eastAsia" w:ascii="宋体" w:hAnsi="宋体" w:eastAsia="宋体" w:cs="宋体"/>
          <w:color w:val="auto"/>
          <w:sz w:val="48"/>
          <w:szCs w:val="48"/>
        </w:rPr>
        <w:t>争</w:t>
      </w:r>
      <w:r>
        <w:rPr>
          <w:rFonts w:hint="eastAsia" w:ascii="宋体" w:hAnsi="宋体" w:eastAsia="宋体" w:cs="宋体"/>
          <w:color w:val="auto"/>
          <w:spacing w:val="-58"/>
          <w:sz w:val="48"/>
          <w:szCs w:val="48"/>
        </w:rPr>
        <w:t xml:space="preserve"> </w:t>
      </w:r>
      <w:r>
        <w:rPr>
          <w:rFonts w:hint="eastAsia" w:ascii="宋体" w:hAnsi="宋体" w:eastAsia="宋体" w:cs="宋体"/>
          <w:color w:val="auto"/>
          <w:sz w:val="48"/>
          <w:szCs w:val="48"/>
        </w:rPr>
        <w:t>性</w:t>
      </w:r>
      <w:r>
        <w:rPr>
          <w:rFonts w:hint="eastAsia" w:ascii="宋体" w:hAnsi="宋体" w:eastAsia="宋体" w:cs="宋体"/>
          <w:color w:val="auto"/>
          <w:spacing w:val="-56"/>
          <w:sz w:val="48"/>
          <w:szCs w:val="48"/>
        </w:rPr>
        <w:t xml:space="preserve"> </w:t>
      </w:r>
      <w:r>
        <w:rPr>
          <w:rFonts w:hint="eastAsia" w:ascii="宋体" w:hAnsi="宋体" w:eastAsia="宋体" w:cs="宋体"/>
          <w:color w:val="auto"/>
          <w:sz w:val="48"/>
          <w:szCs w:val="48"/>
        </w:rPr>
        <w:t>磋</w:t>
      </w:r>
      <w:r>
        <w:rPr>
          <w:rFonts w:hint="eastAsia" w:ascii="宋体" w:hAnsi="宋体" w:eastAsia="宋体" w:cs="宋体"/>
          <w:color w:val="auto"/>
          <w:spacing w:val="-58"/>
          <w:sz w:val="48"/>
          <w:szCs w:val="48"/>
        </w:rPr>
        <w:t xml:space="preserve"> </w:t>
      </w:r>
      <w:r>
        <w:rPr>
          <w:rFonts w:hint="eastAsia" w:ascii="宋体" w:hAnsi="宋体" w:eastAsia="宋体" w:cs="宋体"/>
          <w:color w:val="auto"/>
          <w:sz w:val="48"/>
          <w:szCs w:val="48"/>
        </w:rPr>
        <w:t>商</w:t>
      </w:r>
      <w:r>
        <w:rPr>
          <w:rFonts w:hint="eastAsia" w:ascii="宋体" w:hAnsi="宋体" w:eastAsia="宋体" w:cs="宋体"/>
          <w:color w:val="auto"/>
          <w:spacing w:val="-56"/>
          <w:sz w:val="48"/>
          <w:szCs w:val="48"/>
        </w:rPr>
        <w:t xml:space="preserve"> </w:t>
      </w:r>
      <w:r>
        <w:rPr>
          <w:rFonts w:hint="eastAsia" w:ascii="宋体" w:hAnsi="宋体" w:eastAsia="宋体" w:cs="宋体"/>
          <w:color w:val="auto"/>
          <w:sz w:val="48"/>
          <w:szCs w:val="48"/>
        </w:rPr>
        <w:t>响</w:t>
      </w:r>
      <w:r>
        <w:rPr>
          <w:rFonts w:hint="eastAsia" w:ascii="宋体" w:hAnsi="宋体" w:eastAsia="宋体" w:cs="宋体"/>
          <w:color w:val="auto"/>
          <w:spacing w:val="-58"/>
          <w:sz w:val="48"/>
          <w:szCs w:val="48"/>
        </w:rPr>
        <w:t xml:space="preserve"> </w:t>
      </w:r>
      <w:r>
        <w:rPr>
          <w:rFonts w:hint="eastAsia" w:ascii="宋体" w:hAnsi="宋体" w:eastAsia="宋体" w:cs="宋体"/>
          <w:color w:val="auto"/>
          <w:sz w:val="48"/>
          <w:szCs w:val="48"/>
        </w:rPr>
        <w:t>应</w:t>
      </w:r>
      <w:r>
        <w:rPr>
          <w:rFonts w:hint="eastAsia" w:ascii="宋体" w:hAnsi="宋体" w:eastAsia="宋体" w:cs="宋体"/>
          <w:color w:val="auto"/>
          <w:spacing w:val="-56"/>
          <w:sz w:val="48"/>
          <w:szCs w:val="48"/>
        </w:rPr>
        <w:t xml:space="preserve"> </w:t>
      </w:r>
      <w:r>
        <w:rPr>
          <w:rFonts w:hint="eastAsia" w:ascii="宋体" w:hAnsi="宋体" w:eastAsia="宋体" w:cs="宋体"/>
          <w:color w:val="auto"/>
          <w:sz w:val="48"/>
          <w:szCs w:val="48"/>
        </w:rPr>
        <w:t>文</w:t>
      </w:r>
      <w:r>
        <w:rPr>
          <w:rFonts w:hint="eastAsia" w:ascii="宋体" w:hAnsi="宋体" w:eastAsia="宋体" w:cs="宋体"/>
          <w:color w:val="auto"/>
          <w:spacing w:val="-58"/>
          <w:sz w:val="48"/>
          <w:szCs w:val="48"/>
        </w:rPr>
        <w:t xml:space="preserve"> </w:t>
      </w:r>
      <w:r>
        <w:rPr>
          <w:rFonts w:hint="eastAsia" w:ascii="宋体" w:hAnsi="宋体" w:eastAsia="宋体" w:cs="宋体"/>
          <w:color w:val="auto"/>
          <w:sz w:val="48"/>
          <w:szCs w:val="48"/>
        </w:rPr>
        <w:t>件</w:t>
      </w:r>
    </w:p>
    <w:p>
      <w:pPr>
        <w:spacing w:line="440" w:lineRule="exact"/>
        <w:ind w:firstLine="556" w:firstLineChars="200"/>
        <w:jc w:val="center"/>
        <w:rPr>
          <w:rFonts w:hint="eastAsia" w:ascii="宋体" w:hAnsi="宋体" w:eastAsia="宋体" w:cs="宋体"/>
          <w:color w:val="auto"/>
          <w:spacing w:val="-1"/>
        </w:rPr>
      </w:pPr>
      <w:r>
        <w:rPr>
          <w:rFonts w:hint="eastAsia" w:ascii="宋体" w:hAnsi="宋体" w:eastAsia="宋体" w:cs="宋体"/>
          <w:color w:val="auto"/>
          <w:spacing w:val="-1"/>
          <w:sz w:val="28"/>
        </w:rPr>
        <w:t>采购编号：</w:t>
      </w: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rPr>
          <w:rFonts w:hint="eastAsia" w:ascii="宋体" w:hAnsi="宋体" w:eastAsia="宋体" w:cs="宋体"/>
          <w:color w:val="auto"/>
          <w:spacing w:val="-1"/>
        </w:rPr>
      </w:pPr>
    </w:p>
    <w:p>
      <w:pPr>
        <w:spacing w:line="360" w:lineRule="auto"/>
        <w:ind w:firstLine="556" w:firstLineChars="200"/>
        <w:rPr>
          <w:rFonts w:hint="eastAsia" w:ascii="宋体" w:hAnsi="宋体" w:eastAsia="宋体" w:cs="宋体"/>
          <w:color w:val="auto"/>
          <w:spacing w:val="-1"/>
        </w:rPr>
      </w:pPr>
      <w:r>
        <w:rPr>
          <w:rFonts w:hint="eastAsia" w:ascii="宋体" w:hAnsi="宋体" w:eastAsia="宋体" w:cs="宋体"/>
          <w:color w:val="auto"/>
          <w:spacing w:val="-1"/>
          <w:sz w:val="28"/>
        </w:rPr>
        <w:t>竞争性磋商响应人</w:t>
      </w:r>
      <w:r>
        <w:rPr>
          <w:rFonts w:hint="eastAsia" w:ascii="宋体" w:hAnsi="宋体" w:eastAsia="宋体" w:cs="宋体"/>
          <w:color w:val="auto"/>
          <w:spacing w:val="-1"/>
          <w:sz w:val="28"/>
          <w:u w:val="single"/>
        </w:rPr>
        <w:t xml:space="preserve">：                    </w:t>
      </w:r>
      <w:r>
        <w:rPr>
          <w:rFonts w:hint="eastAsia" w:ascii="宋体" w:hAnsi="宋体" w:eastAsia="宋体" w:cs="宋体"/>
          <w:color w:val="auto"/>
          <w:sz w:val="28"/>
          <w:u w:val="single"/>
        </w:rPr>
        <w:t>（盖单位章）</w:t>
      </w:r>
    </w:p>
    <w:p>
      <w:pPr>
        <w:spacing w:line="360" w:lineRule="auto"/>
        <w:ind w:firstLine="556" w:firstLineChars="200"/>
        <w:rPr>
          <w:rFonts w:hint="eastAsia" w:ascii="宋体" w:hAnsi="宋体" w:eastAsia="宋体" w:cs="宋体"/>
          <w:color w:val="auto"/>
          <w:spacing w:val="-1"/>
        </w:rPr>
      </w:pPr>
      <w:r>
        <w:rPr>
          <w:rFonts w:hint="eastAsia" w:ascii="宋体" w:hAnsi="宋体" w:eastAsia="宋体" w:cs="宋体"/>
          <w:color w:val="auto"/>
          <w:spacing w:val="-1"/>
          <w:sz w:val="28"/>
        </w:rPr>
        <w:t>法定代表人或其委托代理人</w:t>
      </w:r>
      <w:r>
        <w:rPr>
          <w:rFonts w:hint="eastAsia" w:ascii="宋体" w:hAnsi="宋体" w:eastAsia="宋体" w:cs="宋体"/>
          <w:color w:val="auto"/>
          <w:spacing w:val="-1"/>
          <w:sz w:val="28"/>
          <w:u w:val="single"/>
        </w:rPr>
        <w:t>：                （签字）</w:t>
      </w:r>
    </w:p>
    <w:p>
      <w:pPr>
        <w:spacing w:line="360" w:lineRule="auto"/>
        <w:ind w:firstLine="416" w:firstLineChars="200"/>
        <w:rPr>
          <w:rFonts w:hint="eastAsia" w:ascii="宋体" w:hAnsi="宋体" w:eastAsia="宋体" w:cs="宋体"/>
          <w:color w:val="auto"/>
          <w:spacing w:val="-1"/>
          <w:sz w:val="28"/>
          <w:szCs w:val="28"/>
        </w:rPr>
      </w:pPr>
      <w:r>
        <w:rPr>
          <w:rFonts w:hint="eastAsia" w:ascii="宋体" w:hAnsi="宋体" w:eastAsia="宋体" w:cs="宋体"/>
          <w:color w:val="auto"/>
          <w:spacing w:val="-1"/>
        </w:rPr>
        <w:t xml:space="preserve">                 </w:t>
      </w:r>
      <w:r>
        <w:rPr>
          <w:rFonts w:hint="eastAsia" w:ascii="宋体" w:hAnsi="宋体" w:eastAsia="宋体" w:cs="宋体"/>
          <w:color w:val="auto"/>
          <w:spacing w:val="-1"/>
          <w:u w:val="single"/>
        </w:rPr>
        <w:t xml:space="preserve">         </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rPr>
        <w:t>年</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rPr>
        <w:t>月</w:t>
      </w:r>
      <w:r>
        <w:rPr>
          <w:rFonts w:hint="eastAsia" w:ascii="宋体" w:hAnsi="宋体" w:eastAsia="宋体" w:cs="宋体"/>
          <w:color w:val="auto"/>
          <w:spacing w:val="-1"/>
          <w:sz w:val="28"/>
          <w:szCs w:val="28"/>
          <w:u w:val="single"/>
        </w:rPr>
        <w:t xml:space="preserve">        </w:t>
      </w:r>
      <w:r>
        <w:rPr>
          <w:rFonts w:hint="eastAsia" w:ascii="宋体" w:hAnsi="宋体" w:eastAsia="宋体" w:cs="宋体"/>
          <w:color w:val="auto"/>
          <w:spacing w:val="-1"/>
          <w:sz w:val="28"/>
          <w:szCs w:val="28"/>
        </w:rPr>
        <w:t>日</w:t>
      </w:r>
    </w:p>
    <w:p>
      <w:pPr>
        <w:spacing w:line="440" w:lineRule="exact"/>
        <w:ind w:firstLine="416" w:firstLineChars="200"/>
        <w:rPr>
          <w:rFonts w:hint="eastAsia" w:ascii="宋体" w:hAnsi="宋体" w:eastAsia="宋体" w:cs="宋体"/>
          <w:color w:val="auto"/>
          <w:spacing w:val="-1"/>
        </w:rPr>
      </w:pPr>
    </w:p>
    <w:p>
      <w:pPr>
        <w:spacing w:line="440" w:lineRule="exact"/>
        <w:ind w:firstLine="416" w:firstLineChars="200"/>
        <w:jc w:val="center"/>
        <w:rPr>
          <w:rFonts w:hint="eastAsia" w:ascii="宋体" w:hAnsi="宋体" w:eastAsia="宋体" w:cs="宋体"/>
          <w:color w:val="auto"/>
          <w:spacing w:val="-1"/>
        </w:rPr>
      </w:pPr>
      <w:r>
        <w:rPr>
          <w:rFonts w:hint="eastAsia" w:ascii="宋体" w:hAnsi="宋体" w:eastAsia="宋体" w:cs="宋体"/>
          <w:color w:val="auto"/>
          <w:spacing w:val="-1"/>
        </w:rPr>
        <w:br w:type="page"/>
      </w:r>
      <w:r>
        <w:rPr>
          <w:rFonts w:hint="eastAsia" w:ascii="宋体" w:hAnsi="宋体" w:eastAsia="宋体" w:cs="宋体"/>
          <w:color w:val="auto"/>
          <w:spacing w:val="-1"/>
          <w:sz w:val="28"/>
          <w:szCs w:val="28"/>
        </w:rPr>
        <w:t>目     录</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一、响应文件编制顺序</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val="en-US" w:eastAsia="zh-CN"/>
        </w:rPr>
      </w:pPr>
      <w:r>
        <w:rPr>
          <w:rFonts w:hint="eastAsia" w:ascii="宋体" w:hAnsi="宋体" w:eastAsia="宋体" w:cs="宋体"/>
          <w:color w:val="auto"/>
          <w:spacing w:val="-3"/>
          <w:sz w:val="21"/>
          <w:lang w:eastAsia="zh-CN"/>
        </w:rPr>
        <w:t>（一）供应商应按下列顺序排列和装订响应文件，</w:t>
      </w:r>
      <w:r>
        <w:rPr>
          <w:rFonts w:hint="eastAsia" w:ascii="宋体" w:hAnsi="宋体" w:eastAsia="宋体" w:cs="宋体"/>
          <w:color w:val="auto"/>
          <w:spacing w:val="-3"/>
          <w:sz w:val="21"/>
          <w:lang w:val="en-US" w:eastAsia="zh-CN"/>
        </w:rPr>
        <w:t>目录标注页码</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1、磋商响应函</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 xml:space="preserve">2、法定代表人身份证明或法定代表人授权委托书 </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3、开标一览表</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4、投标分项报价表</w:t>
      </w:r>
    </w:p>
    <w:p>
      <w:pPr>
        <w:pStyle w:val="46"/>
        <w:widowControl w:val="0"/>
        <w:autoSpaceDE w:val="0"/>
        <w:autoSpaceDN w:val="0"/>
        <w:spacing w:before="0" w:after="0" w:line="440" w:lineRule="exact"/>
        <w:ind w:firstLine="408" w:firstLineChars="200"/>
        <w:jc w:val="left"/>
        <w:rPr>
          <w:rFonts w:hint="default" w:ascii="宋体" w:hAnsi="宋体" w:eastAsia="宋体" w:cs="宋体"/>
          <w:color w:val="auto"/>
          <w:spacing w:val="-3"/>
          <w:sz w:val="21"/>
          <w:lang w:val="en-US" w:eastAsia="zh-CN"/>
        </w:rPr>
      </w:pPr>
      <w:r>
        <w:rPr>
          <w:rFonts w:hint="eastAsia" w:ascii="宋体" w:hAnsi="宋体" w:eastAsia="宋体" w:cs="宋体"/>
          <w:color w:val="auto"/>
          <w:spacing w:val="-3"/>
          <w:sz w:val="21"/>
          <w:lang w:val="en-US" w:eastAsia="zh-CN"/>
        </w:rPr>
        <w:t>5、</w:t>
      </w:r>
      <w:r>
        <w:rPr>
          <w:rFonts w:hint="eastAsia" w:ascii="宋体" w:hAnsi="宋体" w:eastAsia="宋体" w:cs="宋体"/>
          <w:color w:val="auto"/>
          <w:spacing w:val="-3"/>
          <w:sz w:val="21"/>
          <w:lang w:eastAsia="zh-CN"/>
        </w:rPr>
        <w:t>技术参数、功能偏离表</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6、商务条款偏离表</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default" w:ascii="宋体" w:hAnsi="宋体" w:eastAsia="宋体" w:cs="宋体"/>
          <w:color w:val="auto"/>
          <w:spacing w:val="-3"/>
          <w:sz w:val="21"/>
          <w:lang w:val="en-US" w:eastAsia="zh-CN"/>
        </w:rPr>
      </w:pPr>
      <w:r>
        <w:rPr>
          <w:rFonts w:hint="eastAsia" w:ascii="宋体" w:hAnsi="宋体" w:eastAsia="宋体" w:cs="宋体"/>
          <w:color w:val="auto"/>
          <w:spacing w:val="-3"/>
          <w:sz w:val="21"/>
          <w:lang w:val="en-US" w:eastAsia="zh-CN"/>
        </w:rPr>
        <w:t>7、</w:t>
      </w:r>
      <w:r>
        <w:rPr>
          <w:rFonts w:hint="eastAsia" w:ascii="宋体" w:hAnsi="宋体" w:eastAsia="宋体" w:cs="宋体"/>
          <w:color w:val="auto"/>
          <w:spacing w:val="-3"/>
          <w:sz w:val="21"/>
          <w:lang w:eastAsia="zh-CN"/>
        </w:rPr>
        <w:t>近</w:t>
      </w:r>
      <w:r>
        <w:rPr>
          <w:rFonts w:hint="eastAsia" w:ascii="宋体" w:hAnsi="宋体" w:eastAsia="宋体" w:cs="宋体"/>
          <w:color w:val="auto"/>
          <w:spacing w:val="-3"/>
          <w:sz w:val="21"/>
          <w:lang w:val="en-US" w:eastAsia="zh-CN"/>
        </w:rPr>
        <w:t>三</w:t>
      </w:r>
      <w:r>
        <w:rPr>
          <w:rFonts w:hint="eastAsia" w:ascii="宋体" w:hAnsi="宋体" w:eastAsia="宋体" w:cs="宋体"/>
          <w:color w:val="auto"/>
          <w:spacing w:val="-3"/>
          <w:sz w:val="21"/>
          <w:lang w:eastAsia="zh-CN"/>
        </w:rPr>
        <w:t>年类似项目业绩表（201</w:t>
      </w:r>
      <w:r>
        <w:rPr>
          <w:rFonts w:hint="eastAsia" w:ascii="宋体" w:hAnsi="宋体" w:eastAsia="宋体" w:cs="宋体"/>
          <w:color w:val="auto"/>
          <w:spacing w:val="-3"/>
          <w:sz w:val="21"/>
          <w:lang w:val="en-US" w:eastAsia="zh-CN"/>
        </w:rPr>
        <w:t>9</w:t>
      </w:r>
      <w:r>
        <w:rPr>
          <w:rFonts w:hint="eastAsia" w:ascii="宋体" w:hAnsi="宋体" w:eastAsia="宋体" w:cs="宋体"/>
          <w:color w:val="auto"/>
          <w:spacing w:val="-3"/>
          <w:sz w:val="21"/>
          <w:lang w:eastAsia="zh-CN"/>
        </w:rPr>
        <w:t>年</w:t>
      </w:r>
      <w:r>
        <w:rPr>
          <w:rFonts w:hint="eastAsia" w:ascii="宋体" w:hAnsi="宋体" w:eastAsia="宋体" w:cs="宋体"/>
          <w:color w:val="auto"/>
          <w:spacing w:val="-3"/>
          <w:sz w:val="21"/>
          <w:lang w:val="en-US" w:eastAsia="zh-CN"/>
        </w:rPr>
        <w:t>8月</w:t>
      </w:r>
      <w:r>
        <w:rPr>
          <w:rFonts w:hint="eastAsia" w:ascii="宋体" w:hAnsi="宋体" w:eastAsia="宋体" w:cs="宋体"/>
          <w:color w:val="auto"/>
          <w:spacing w:val="-3"/>
          <w:sz w:val="21"/>
          <w:lang w:eastAsia="zh-CN"/>
        </w:rPr>
        <w:t>-20</w:t>
      </w:r>
      <w:r>
        <w:rPr>
          <w:rFonts w:hint="eastAsia" w:ascii="宋体" w:hAnsi="宋体" w:eastAsia="宋体" w:cs="宋体"/>
          <w:color w:val="auto"/>
          <w:spacing w:val="-3"/>
          <w:sz w:val="21"/>
          <w:lang w:val="en-US" w:eastAsia="zh-CN"/>
        </w:rPr>
        <w:t>22</w:t>
      </w:r>
      <w:r>
        <w:rPr>
          <w:rFonts w:hint="eastAsia" w:ascii="宋体" w:hAnsi="宋体" w:eastAsia="宋体" w:cs="宋体"/>
          <w:color w:val="auto"/>
          <w:spacing w:val="-3"/>
          <w:sz w:val="21"/>
          <w:lang w:eastAsia="zh-CN"/>
        </w:rPr>
        <w:t>年</w:t>
      </w:r>
      <w:r>
        <w:rPr>
          <w:rFonts w:hint="eastAsia" w:ascii="宋体" w:hAnsi="宋体" w:eastAsia="宋体" w:cs="宋体"/>
          <w:color w:val="auto"/>
          <w:spacing w:val="-3"/>
          <w:sz w:val="21"/>
          <w:lang w:val="en-US" w:eastAsia="zh-CN"/>
        </w:rPr>
        <w:t>7月</w:t>
      </w:r>
      <w:r>
        <w:rPr>
          <w:rFonts w:hint="eastAsia" w:ascii="宋体" w:hAnsi="宋体" w:eastAsia="宋体" w:cs="宋体"/>
          <w:color w:val="auto"/>
          <w:spacing w:val="-3"/>
          <w:sz w:val="21"/>
          <w:lang w:eastAsia="zh-CN"/>
        </w:rPr>
        <w:t>）</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8</w:t>
      </w:r>
      <w:r>
        <w:rPr>
          <w:rFonts w:hint="eastAsia" w:ascii="宋体" w:hAnsi="宋体" w:eastAsia="宋体" w:cs="宋体"/>
          <w:color w:val="auto"/>
          <w:spacing w:val="-3"/>
          <w:sz w:val="21"/>
          <w:lang w:eastAsia="zh-CN"/>
        </w:rPr>
        <w:t>、供应商资质证明文件，包括：</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（1）关于资格的声明函；</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（2）供应商基本情况；</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（3）供应商企业法人营业执照（须有二维码）、《基本账户开户许可证》复印件加盖公章；</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（4）供应商通过“信用中国”和“中国政府采购网”渠道查询的加盖公章的主体信用记录网页截图；</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（5）具有履行合同所必须的设备和专业技术能力,投标人须提供书面声明（格式自拟）；</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（6）财务状况、缴纳税收和社会保障资金证明材料复印件加盖公章；</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a、 经第三方机构出具的上一年度财务状况审计报告或财务会计报表；包括资产负债表、现金流量表、利润表和财务情况说明书；</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b、供应商近一年连续3个月的依法缴纳税收证明和近一年连续3个月社会保障资金记录的证明材料；</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（7）磋商保证金缴纳证明复印件加盖投标单位公章；</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highlight w:val="none"/>
          <w:lang w:eastAsia="zh-CN"/>
        </w:rPr>
      </w:pPr>
      <w:r>
        <w:rPr>
          <w:rFonts w:hint="eastAsia" w:ascii="宋体" w:hAnsi="宋体" w:eastAsia="宋体" w:cs="宋体"/>
          <w:color w:val="auto"/>
          <w:spacing w:val="-3"/>
          <w:sz w:val="21"/>
          <w:highlight w:val="none"/>
          <w:lang w:val="en-US" w:eastAsia="zh-CN"/>
        </w:rPr>
        <w:t>9</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pacing w:val="-3"/>
          <w:sz w:val="21"/>
          <w:lang w:eastAsia="zh-CN"/>
        </w:rPr>
        <w:t>投标单位（供应商）反商业贿赂承诺书 </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highlight w:val="none"/>
          <w:lang w:eastAsia="zh-CN"/>
        </w:rPr>
      </w:pPr>
      <w:r>
        <w:rPr>
          <w:rFonts w:hint="eastAsia" w:ascii="宋体" w:hAnsi="宋体" w:eastAsia="宋体" w:cs="宋体"/>
          <w:color w:val="auto"/>
          <w:spacing w:val="-3"/>
          <w:sz w:val="21"/>
          <w:highlight w:val="none"/>
          <w:lang w:val="en-US" w:eastAsia="zh-CN"/>
        </w:rPr>
        <w:t>10、</w:t>
      </w:r>
      <w:r>
        <w:rPr>
          <w:rFonts w:hint="eastAsia" w:ascii="宋体" w:hAnsi="宋体" w:eastAsia="宋体" w:cs="宋体"/>
          <w:color w:val="auto"/>
          <w:spacing w:val="-3"/>
          <w:sz w:val="21"/>
          <w:highlight w:val="none"/>
          <w:lang w:eastAsia="zh-CN"/>
        </w:rPr>
        <w:t>产品供应</w:t>
      </w:r>
      <w:r>
        <w:rPr>
          <w:rFonts w:hint="eastAsia" w:ascii="宋体" w:hAnsi="宋体" w:eastAsia="宋体" w:cs="宋体"/>
          <w:color w:val="auto"/>
          <w:spacing w:val="-3"/>
          <w:sz w:val="21"/>
          <w:highlight w:val="none"/>
          <w:lang w:val="en-US" w:eastAsia="zh-CN"/>
        </w:rPr>
        <w:t>实施</w:t>
      </w:r>
      <w:r>
        <w:rPr>
          <w:rFonts w:hint="eastAsia" w:ascii="宋体" w:hAnsi="宋体" w:eastAsia="宋体" w:cs="宋体"/>
          <w:color w:val="auto"/>
          <w:spacing w:val="-3"/>
          <w:sz w:val="21"/>
          <w:highlight w:val="none"/>
          <w:lang w:eastAsia="zh-CN"/>
        </w:rPr>
        <w:t>方案、交货时间、交货地点；</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highlight w:val="none"/>
          <w:lang w:eastAsia="zh-CN"/>
        </w:rPr>
      </w:pPr>
      <w:r>
        <w:rPr>
          <w:rFonts w:hint="eastAsia" w:ascii="宋体" w:hAnsi="宋体" w:eastAsia="宋体" w:cs="宋体"/>
          <w:color w:val="auto"/>
          <w:spacing w:val="-3"/>
          <w:sz w:val="21"/>
          <w:highlight w:val="none"/>
          <w:lang w:val="en-US" w:eastAsia="zh-CN"/>
        </w:rPr>
        <w:t>11</w:t>
      </w:r>
      <w:r>
        <w:rPr>
          <w:rFonts w:hint="eastAsia" w:ascii="宋体" w:hAnsi="宋体" w:eastAsia="宋体" w:cs="宋体"/>
          <w:color w:val="auto"/>
          <w:spacing w:val="-3"/>
          <w:sz w:val="21"/>
          <w:highlight w:val="none"/>
          <w:lang w:eastAsia="zh-CN"/>
        </w:rPr>
        <w:t>、投标产品备品备件、专用工具供应情况；</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default" w:ascii="宋体" w:hAnsi="宋体" w:eastAsia="宋体" w:cs="宋体"/>
          <w:color w:val="auto"/>
          <w:spacing w:val="-3"/>
          <w:sz w:val="21"/>
          <w:highlight w:val="none"/>
          <w:lang w:val="en-US" w:eastAsia="zh-CN"/>
        </w:rPr>
      </w:pPr>
      <w:r>
        <w:rPr>
          <w:rFonts w:hint="eastAsia" w:ascii="宋体" w:hAnsi="宋体" w:eastAsia="宋体" w:cs="宋体"/>
          <w:color w:val="auto"/>
          <w:spacing w:val="-3"/>
          <w:sz w:val="21"/>
          <w:highlight w:val="none"/>
          <w:lang w:val="en-US" w:eastAsia="zh-CN"/>
        </w:rPr>
        <w:t>12、</w:t>
      </w:r>
      <w:r>
        <w:rPr>
          <w:rFonts w:hint="eastAsia" w:ascii="宋体" w:hAnsi="宋体" w:eastAsia="宋体" w:cs="宋体"/>
          <w:color w:val="auto"/>
          <w:spacing w:val="-3"/>
          <w:sz w:val="21"/>
          <w:lang w:eastAsia="zh-CN"/>
        </w:rPr>
        <w:t>售后服务承诺</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highlight w:val="none"/>
          <w:lang w:eastAsia="zh-CN"/>
        </w:rPr>
      </w:pPr>
      <w:r>
        <w:rPr>
          <w:rFonts w:hint="eastAsia" w:ascii="宋体" w:hAnsi="宋体" w:eastAsia="宋体" w:cs="宋体"/>
          <w:color w:val="auto"/>
          <w:spacing w:val="-3"/>
          <w:sz w:val="21"/>
          <w:highlight w:val="none"/>
          <w:lang w:val="en-US" w:eastAsia="zh-CN"/>
        </w:rPr>
        <w:t>13、</w:t>
      </w:r>
      <w:r>
        <w:rPr>
          <w:rFonts w:hint="eastAsia" w:ascii="宋体" w:hAnsi="宋体" w:eastAsia="宋体" w:cs="宋体"/>
          <w:color w:val="auto"/>
          <w:spacing w:val="-3"/>
          <w:sz w:val="21"/>
          <w:highlight w:val="none"/>
          <w:lang w:eastAsia="zh-CN"/>
        </w:rPr>
        <w:t>投标产品制造标准、验收标准；</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w:t>
      </w:r>
      <w:r>
        <w:rPr>
          <w:rFonts w:hint="eastAsia" w:ascii="宋体" w:hAnsi="宋体" w:eastAsia="宋体" w:cs="宋体"/>
          <w:color w:val="auto"/>
          <w:spacing w:val="-3"/>
          <w:sz w:val="21"/>
          <w:lang w:val="en-US" w:eastAsia="zh-CN"/>
        </w:rPr>
        <w:t>4</w:t>
      </w:r>
      <w:r>
        <w:rPr>
          <w:rFonts w:hint="eastAsia" w:ascii="宋体" w:hAnsi="宋体" w:eastAsia="宋体" w:cs="宋体"/>
          <w:color w:val="auto"/>
          <w:spacing w:val="-3"/>
          <w:sz w:val="21"/>
          <w:lang w:eastAsia="zh-CN"/>
        </w:rPr>
        <w:t>、中小企业声明函及证明材料（</w:t>
      </w:r>
      <w:r>
        <w:rPr>
          <w:rFonts w:hint="eastAsia" w:ascii="宋体" w:hAnsi="宋体" w:eastAsia="宋体" w:cs="宋体"/>
          <w:color w:val="auto"/>
          <w:spacing w:val="-3"/>
          <w:sz w:val="21"/>
          <w:lang w:val="en-US" w:eastAsia="zh-CN"/>
        </w:rPr>
        <w:t>若有，没有可不提供</w:t>
      </w:r>
      <w:r>
        <w:rPr>
          <w:rFonts w:hint="eastAsia" w:ascii="宋体" w:hAnsi="宋体" w:eastAsia="宋体" w:cs="宋体"/>
          <w:color w:val="auto"/>
          <w:spacing w:val="-3"/>
          <w:sz w:val="21"/>
          <w:lang w:eastAsia="zh-CN"/>
        </w:rPr>
        <w:t>）</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w:t>
      </w:r>
      <w:r>
        <w:rPr>
          <w:rFonts w:hint="eastAsia" w:ascii="宋体" w:hAnsi="宋体" w:eastAsia="宋体" w:cs="宋体"/>
          <w:color w:val="auto"/>
          <w:spacing w:val="-3"/>
          <w:sz w:val="21"/>
          <w:lang w:val="en-US" w:eastAsia="zh-CN"/>
        </w:rPr>
        <w:t>5</w:t>
      </w:r>
      <w:r>
        <w:rPr>
          <w:rFonts w:hint="eastAsia" w:ascii="宋体" w:hAnsi="宋体" w:eastAsia="宋体" w:cs="宋体"/>
          <w:color w:val="auto"/>
          <w:spacing w:val="-3"/>
          <w:sz w:val="21"/>
          <w:lang w:eastAsia="zh-CN"/>
        </w:rPr>
        <w:t>、其他相关资质证明材料。（</w:t>
      </w:r>
      <w:r>
        <w:rPr>
          <w:rFonts w:hint="eastAsia" w:ascii="宋体" w:hAnsi="宋体" w:eastAsia="宋体" w:cs="宋体"/>
          <w:color w:val="auto"/>
          <w:spacing w:val="-3"/>
          <w:sz w:val="21"/>
          <w:lang w:val="en-US" w:eastAsia="zh-CN"/>
        </w:rPr>
        <w:t>供应商</w:t>
      </w:r>
      <w:r>
        <w:rPr>
          <w:rFonts w:hint="eastAsia" w:ascii="宋体" w:hAnsi="宋体" w:eastAsia="宋体" w:cs="宋体"/>
          <w:color w:val="auto"/>
          <w:spacing w:val="-3"/>
          <w:sz w:val="21"/>
          <w:lang w:eastAsia="zh-CN"/>
        </w:rPr>
        <w:t>可结合本项目的评标办法视自身情况自行提交相关证明材料。）</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二、响应文件顺序及格式范本</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（一）响应文件顺序及格式范本要求</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t>1、磋商文件提供格式标准的各供应商应按格式范本提供，标书范本应做到工整整齐和完整。磋商文件未做出明确要求的，供应商格式自拟。</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08"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val="en-US" w:eastAsia="zh-CN"/>
        </w:rPr>
        <w:t>2</w:t>
      </w:r>
      <w:r>
        <w:rPr>
          <w:rFonts w:hint="eastAsia" w:ascii="宋体" w:hAnsi="宋体" w:eastAsia="宋体" w:cs="宋体"/>
          <w:color w:val="auto"/>
          <w:spacing w:val="-3"/>
          <w:sz w:val="21"/>
          <w:lang w:eastAsia="zh-CN"/>
        </w:rPr>
        <w:t>、凡有备注说明的，必须符合说明的要求。</w:t>
      </w:r>
    </w:p>
    <w:p>
      <w:pPr>
        <w:pStyle w:val="46"/>
        <w:keepNext w:val="0"/>
        <w:keepLines w:val="0"/>
        <w:pageBreakBefore w:val="0"/>
        <w:widowControl w:val="0"/>
        <w:kinsoku/>
        <w:wordWrap/>
        <w:overflowPunct/>
        <w:topLinePunct w:val="0"/>
        <w:autoSpaceDE w:val="0"/>
        <w:autoSpaceDN w:val="0"/>
        <w:bidi w:val="0"/>
        <w:adjustRightInd/>
        <w:snapToGrid/>
        <w:spacing w:before="0" w:after="0" w:line="360" w:lineRule="exact"/>
        <w:ind w:firstLine="410" w:firstLineChars="200"/>
        <w:jc w:val="left"/>
        <w:textAlignment w:val="auto"/>
        <w:rPr>
          <w:rFonts w:hint="eastAsia" w:ascii="宋体" w:hAnsi="宋体" w:eastAsia="宋体" w:cs="宋体"/>
          <w:color w:val="auto"/>
          <w:spacing w:val="-3"/>
          <w:sz w:val="21"/>
          <w:lang w:eastAsia="zh-CN"/>
        </w:rPr>
      </w:pPr>
      <w:r>
        <w:rPr>
          <w:rFonts w:hint="eastAsia" w:ascii="宋体" w:hAnsi="宋体" w:eastAsia="宋体" w:cs="宋体"/>
          <w:b/>
          <w:color w:val="auto"/>
          <w:spacing w:val="-3"/>
          <w:sz w:val="21"/>
          <w:lang w:eastAsia="zh-CN"/>
        </w:rPr>
        <w:t>（二）响应文件格式范本（磋商文件未做出明确要求的，供应商格式自拟）</w:t>
      </w:r>
      <w:r>
        <w:rPr>
          <w:rFonts w:hint="eastAsia" w:ascii="宋体" w:hAnsi="宋体" w:eastAsia="宋体" w:cs="宋体"/>
          <w:color w:val="auto"/>
          <w:spacing w:val="-3"/>
          <w:sz w:val="21"/>
          <w:lang w:eastAsia="zh-CN"/>
        </w:rPr>
        <w:t>。</w:t>
      </w:r>
    </w:p>
    <w:p>
      <w:pPr>
        <w:rPr>
          <w:rFonts w:hint="eastAsia" w:ascii="宋体" w:hAnsi="宋体" w:eastAsia="宋体" w:cs="宋体"/>
          <w:color w:val="auto"/>
          <w:spacing w:val="-3"/>
          <w:sz w:val="21"/>
          <w:lang w:eastAsia="zh-CN"/>
        </w:rPr>
      </w:pPr>
      <w:r>
        <w:rPr>
          <w:rFonts w:hint="eastAsia" w:ascii="宋体" w:hAnsi="宋体" w:eastAsia="宋体" w:cs="宋体"/>
          <w:color w:val="auto"/>
          <w:spacing w:val="-3"/>
          <w:sz w:val="21"/>
          <w:lang w:eastAsia="zh-CN"/>
        </w:rPr>
        <w:br w:type="page"/>
      </w:r>
    </w:p>
    <w:p>
      <w:pPr>
        <w:pStyle w:val="46"/>
        <w:widowControl w:val="0"/>
        <w:autoSpaceDE w:val="0"/>
        <w:autoSpaceDN w:val="0"/>
        <w:spacing w:before="0" w:after="0" w:line="440" w:lineRule="exact"/>
        <w:ind w:firstLine="408" w:firstLineChars="200"/>
        <w:jc w:val="left"/>
        <w:rPr>
          <w:rFonts w:hint="eastAsia" w:ascii="宋体" w:hAnsi="宋体" w:eastAsia="宋体" w:cs="宋体"/>
          <w:b/>
          <w:color w:val="auto"/>
          <w:spacing w:val="-1"/>
          <w:sz w:val="21"/>
          <w:szCs w:val="21"/>
          <w:lang w:eastAsia="zh-CN"/>
        </w:rPr>
      </w:pPr>
      <w:r>
        <w:rPr>
          <w:rFonts w:hint="eastAsia" w:ascii="宋体" w:hAnsi="宋体" w:eastAsia="宋体" w:cs="宋体"/>
          <w:color w:val="auto"/>
          <w:spacing w:val="-3"/>
          <w:sz w:val="21"/>
          <w:lang w:eastAsia="zh-CN"/>
        </w:rPr>
        <w:t xml:space="preserve">附件一  </w:t>
      </w:r>
      <w:r>
        <w:rPr>
          <w:rFonts w:hint="eastAsia" w:ascii="宋体" w:hAnsi="宋体" w:eastAsia="宋体" w:cs="宋体"/>
          <w:b/>
          <w:color w:val="auto"/>
          <w:sz w:val="28"/>
          <w:szCs w:val="28"/>
          <w:lang w:eastAsia="zh-CN"/>
        </w:rPr>
        <w:t xml:space="preserve">                   </w:t>
      </w:r>
      <w:r>
        <w:rPr>
          <w:rFonts w:hint="eastAsia" w:ascii="宋体" w:hAnsi="宋体" w:eastAsia="宋体" w:cs="宋体"/>
          <w:b/>
          <w:color w:val="auto"/>
          <w:sz w:val="21"/>
          <w:szCs w:val="21"/>
          <w:lang w:eastAsia="zh-CN"/>
        </w:rPr>
        <w:t xml:space="preserve">   磋商响应函</w:t>
      </w:r>
    </w:p>
    <w:p>
      <w:pPr>
        <w:pStyle w:val="48"/>
        <w:widowControl w:val="0"/>
        <w:autoSpaceDE w:val="0"/>
        <w:autoSpaceDN w:val="0"/>
        <w:spacing w:before="0" w:after="0" w:line="211" w:lineRule="exact"/>
        <w:jc w:val="left"/>
        <w:rPr>
          <w:rFonts w:hint="eastAsia" w:ascii="宋体" w:hAnsi="宋体" w:eastAsia="宋体" w:cs="宋体"/>
          <w:color w:val="auto"/>
          <w:sz w:val="21"/>
          <w:lang w:eastAsia="zh-CN"/>
        </w:rPr>
      </w:pPr>
    </w:p>
    <w:p>
      <w:pPr>
        <w:pStyle w:val="48"/>
        <w:widowControl w:val="0"/>
        <w:autoSpaceDE w:val="0"/>
        <w:autoSpaceDN w:val="0"/>
        <w:spacing w:before="0" w:after="0" w:line="360" w:lineRule="exact"/>
        <w:jc w:val="left"/>
        <w:rPr>
          <w:rFonts w:hint="eastAsia" w:ascii="宋体" w:hAnsi="宋体" w:eastAsia="宋体" w:cs="宋体"/>
          <w:color w:val="auto"/>
          <w:sz w:val="21"/>
          <w:lang w:eastAsia="zh-CN"/>
        </w:rPr>
      </w:pPr>
      <w:r>
        <w:rPr>
          <w:rFonts w:hint="eastAsia" w:ascii="宋体" w:hAnsi="宋体" w:eastAsia="宋体" w:cs="宋体"/>
          <w:color w:val="auto"/>
          <w:sz w:val="21"/>
          <w:lang w:eastAsia="zh-CN"/>
        </w:rPr>
        <w:t>致：（采购人）</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我单位收到贵单位</w:t>
      </w:r>
      <w:r>
        <w:rPr>
          <w:rFonts w:hint="eastAsia" w:ascii="宋体" w:hAnsi="宋体" w:eastAsia="宋体" w:cs="宋体"/>
          <w:color w:val="auto"/>
          <w:spacing w:val="-4"/>
          <w:sz w:val="21"/>
          <w:u w:val="single"/>
          <w:lang w:eastAsia="zh-CN"/>
        </w:rPr>
        <w:t xml:space="preserve">        </w:t>
      </w:r>
      <w:r>
        <w:rPr>
          <w:rFonts w:hint="eastAsia" w:ascii="宋体" w:hAnsi="宋体" w:eastAsia="宋体" w:cs="宋体"/>
          <w:color w:val="auto"/>
          <w:spacing w:val="-4"/>
          <w:sz w:val="21"/>
          <w:lang w:eastAsia="zh-CN"/>
        </w:rPr>
        <w:t>（项目名称、采购编号）竞争性磋商文件，经详细研究，我们决定参加本次的竞争性磋商活动，为此，我方着重声明如下：</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1、我方愿意按照竞争性磋商响应文件中的一切要求提供货物和服务，磋商报价如下：</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人民币（大写）：          ¥：</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 xml:space="preserve">2、磋商有效期为自首次响应文件递交截止之日起 </w:t>
      </w:r>
      <w:r>
        <w:rPr>
          <w:rFonts w:hint="eastAsia" w:ascii="宋体" w:hAnsi="宋体" w:eastAsia="宋体" w:cs="宋体"/>
          <w:color w:val="auto"/>
          <w:spacing w:val="-4"/>
          <w:sz w:val="21"/>
          <w:lang w:val="en-US" w:eastAsia="zh-CN"/>
        </w:rPr>
        <w:t>9</w:t>
      </w:r>
      <w:r>
        <w:rPr>
          <w:rFonts w:hint="eastAsia" w:ascii="宋体" w:hAnsi="宋体" w:eastAsia="宋体" w:cs="宋体"/>
          <w:color w:val="auto"/>
          <w:spacing w:val="-4"/>
          <w:sz w:val="21"/>
          <w:lang w:eastAsia="zh-CN"/>
        </w:rPr>
        <w:t>0 个日历天。</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3、我方承诺已经具备《中华人民共和国政府采购法》中规定的参加政府采购活动的供应商应当具备的条件：</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（1）具有独立承担民事责任的能力；</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（2）具有良好的商业信誉和健全的财务会计制度；</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（3）具有履行合同所必需的设备和专业技术能力；</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（4）有依法缴纳税收和社会保障资金的良好记录；</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（5）参加此项采购活动前三年内，在经营活动中没有重大违法记录。</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4、提供磋商须知规定的全部磋商响应文件，包括磋商响应文件正本</w:t>
      </w:r>
      <w:r>
        <w:rPr>
          <w:rFonts w:hint="eastAsia" w:ascii="宋体" w:hAnsi="宋体" w:eastAsia="宋体" w:cs="宋体"/>
          <w:color w:val="auto"/>
          <w:spacing w:val="-4"/>
          <w:sz w:val="21"/>
          <w:lang w:val="en-US" w:eastAsia="zh-CN"/>
        </w:rPr>
        <w:t>及</w:t>
      </w:r>
      <w:r>
        <w:rPr>
          <w:rFonts w:hint="eastAsia" w:ascii="宋体" w:hAnsi="宋体" w:eastAsia="宋体" w:cs="宋体"/>
          <w:color w:val="auto"/>
          <w:spacing w:val="-4"/>
          <w:sz w:val="21"/>
          <w:lang w:eastAsia="zh-CN"/>
        </w:rPr>
        <w:t>副本。</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5、按采购文件要求提供和交付的货物和服务的磋商报价详见开标一览表。</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6、我方承诺：完全理解磋商报价超过预算金额时，投标将被拒绝。</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7、保证忠实地执行双方所签订的合同，并承担合同规定的责任和义务。</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8、承诺完全满足和响应采购文件中的各项商务和技术要求，若有偏差，已在磋商响应文件商务条款偏离表中予以明确特别说明。</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9、保证遵守采购文件的规定。</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10、我方完全理解贵方不一定接受最低价的磋商或收到的任何投标。</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11、我方愿意向贵方提供任何与本项磋商有关的数据、情况和技术资料。若贵方需要，我方愿意提供我方作出的一切承诺的证明材料。</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12、我方已详细审核全部磋商响应文件，包括磋商响应文件修改书（如有的话）、参考资料及有关附件，确认无误。</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13、所有关于本次磋商的函电，请按下列地址联系。</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供应商全称（印章）：</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地址：</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开户银行：</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账号：</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电话：</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传真：</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邮编：</w:t>
      </w:r>
    </w:p>
    <w:p>
      <w:pPr>
        <w:pStyle w:val="46"/>
        <w:widowControl w:val="0"/>
        <w:autoSpaceDE w:val="0"/>
        <w:autoSpaceDN w:val="0"/>
        <w:spacing w:before="0" w:after="0" w:line="360" w:lineRule="exact"/>
        <w:ind w:firstLine="404" w:firstLineChars="200"/>
        <w:jc w:val="left"/>
        <w:rPr>
          <w:rFonts w:hint="eastAsia" w:ascii="宋体" w:hAnsi="宋体" w:eastAsia="宋体" w:cs="宋体"/>
          <w:color w:val="auto"/>
          <w:spacing w:val="-4"/>
          <w:sz w:val="21"/>
          <w:lang w:eastAsia="zh-CN"/>
        </w:rPr>
      </w:pPr>
      <w:r>
        <w:rPr>
          <w:rFonts w:hint="eastAsia" w:ascii="宋体" w:hAnsi="宋体" w:eastAsia="宋体" w:cs="宋体"/>
          <w:color w:val="auto"/>
          <w:spacing w:val="-4"/>
          <w:sz w:val="21"/>
          <w:lang w:eastAsia="zh-CN"/>
        </w:rPr>
        <w:t>授权代表（签字）：</w:t>
      </w:r>
    </w:p>
    <w:p>
      <w:pPr>
        <w:spacing w:line="360" w:lineRule="exact"/>
        <w:ind w:firstLine="1144" w:firstLineChars="550"/>
        <w:rPr>
          <w:rFonts w:hint="eastAsia" w:ascii="宋体" w:hAnsi="宋体" w:eastAsia="宋体" w:cs="宋体"/>
          <w:color w:val="auto"/>
          <w:spacing w:val="-1"/>
        </w:rPr>
      </w:pP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年</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日</w:t>
      </w:r>
    </w:p>
    <w:p>
      <w:pPr>
        <w:spacing w:line="440" w:lineRule="exact"/>
        <w:ind w:firstLine="1040" w:firstLineChars="500"/>
        <w:rPr>
          <w:rFonts w:hint="eastAsia" w:ascii="宋体" w:hAnsi="宋体" w:eastAsia="宋体" w:cs="宋体"/>
          <w:color w:val="auto"/>
          <w:spacing w:val="-1"/>
        </w:rPr>
      </w:pPr>
    </w:p>
    <w:p>
      <w:pPr>
        <w:spacing w:line="440" w:lineRule="exact"/>
        <w:rPr>
          <w:rFonts w:hint="eastAsia" w:ascii="宋体" w:hAnsi="宋体" w:eastAsia="宋体" w:cs="宋体"/>
          <w:color w:val="auto"/>
          <w:spacing w:val="-1"/>
          <w:szCs w:val="21"/>
        </w:rPr>
      </w:pPr>
      <w:r>
        <w:rPr>
          <w:rFonts w:hint="eastAsia" w:ascii="宋体" w:hAnsi="宋体" w:eastAsia="宋体" w:cs="宋体"/>
          <w:color w:val="auto"/>
          <w:szCs w:val="21"/>
        </w:rPr>
        <w:t xml:space="preserve">附件二                </w:t>
      </w:r>
      <w:r>
        <w:rPr>
          <w:rFonts w:hint="eastAsia" w:ascii="宋体" w:hAnsi="宋体" w:eastAsia="宋体" w:cs="宋体"/>
          <w:b/>
          <w:color w:val="auto"/>
          <w:szCs w:val="21"/>
        </w:rPr>
        <w:t xml:space="preserve">         2-1</w:t>
      </w:r>
      <w:r>
        <w:rPr>
          <w:rFonts w:hint="eastAsia" w:ascii="宋体" w:hAnsi="宋体" w:eastAsia="宋体" w:cs="宋体"/>
          <w:b/>
          <w:color w:val="auto"/>
          <w:spacing w:val="-1"/>
          <w:szCs w:val="21"/>
        </w:rPr>
        <w:t>法定代表人身份证明</w:t>
      </w:r>
    </w:p>
    <w:p>
      <w:pPr>
        <w:pStyle w:val="52"/>
        <w:widowControl w:val="0"/>
        <w:autoSpaceDE w:val="0"/>
        <w:autoSpaceDN w:val="0"/>
        <w:spacing w:before="0" w:after="0" w:line="440" w:lineRule="exact"/>
        <w:ind w:firstLine="312" w:firstLineChars="150"/>
        <w:jc w:val="left"/>
        <w:rPr>
          <w:rFonts w:hint="eastAsia" w:ascii="宋体" w:hAnsi="宋体" w:eastAsia="宋体" w:cs="宋体"/>
          <w:color w:val="auto"/>
          <w:spacing w:val="-1"/>
          <w:sz w:val="21"/>
          <w:szCs w:val="21"/>
          <w:lang w:eastAsia="zh-CN"/>
        </w:rPr>
      </w:pPr>
    </w:p>
    <w:p>
      <w:pPr>
        <w:pStyle w:val="52"/>
        <w:widowControl w:val="0"/>
        <w:autoSpaceDE w:val="0"/>
        <w:autoSpaceDN w:val="0"/>
        <w:spacing w:before="0" w:after="0" w:line="440" w:lineRule="exact"/>
        <w:ind w:firstLine="312" w:firstLineChars="150"/>
        <w:jc w:val="left"/>
        <w:rPr>
          <w:rFonts w:hint="eastAsia" w:ascii="宋体" w:hAnsi="宋体" w:eastAsia="宋体" w:cs="宋体"/>
          <w:color w:val="auto"/>
          <w:sz w:val="21"/>
          <w:lang w:eastAsia="zh-CN"/>
        </w:rPr>
      </w:pPr>
      <w:r>
        <w:rPr>
          <w:rFonts w:hint="eastAsia" w:ascii="宋体" w:hAnsi="宋体" w:eastAsia="宋体" w:cs="宋体"/>
          <w:color w:val="auto"/>
          <w:spacing w:val="-1"/>
          <w:sz w:val="21"/>
          <w:lang w:eastAsia="zh-CN"/>
        </w:rPr>
        <w:t>竞争性磋商响应人名称：</w:t>
      </w:r>
    </w:p>
    <w:p>
      <w:pPr>
        <w:pStyle w:val="52"/>
        <w:widowControl w:val="0"/>
        <w:autoSpaceDE w:val="0"/>
        <w:autoSpaceDN w:val="0"/>
        <w:spacing w:before="0" w:after="0" w:line="440" w:lineRule="exact"/>
        <w:ind w:firstLine="315" w:firstLineChars="15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单位性质：</w:t>
      </w:r>
    </w:p>
    <w:p>
      <w:pPr>
        <w:pStyle w:val="52"/>
        <w:widowControl w:val="0"/>
        <w:autoSpaceDE w:val="0"/>
        <w:autoSpaceDN w:val="0"/>
        <w:spacing w:before="0" w:after="0" w:line="440" w:lineRule="exact"/>
        <w:ind w:firstLine="315" w:firstLineChars="15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地址：</w:t>
      </w:r>
    </w:p>
    <w:p>
      <w:pPr>
        <w:spacing w:line="440" w:lineRule="exact"/>
        <w:ind w:firstLine="315" w:firstLineChars="150"/>
        <w:rPr>
          <w:rFonts w:hint="eastAsia" w:ascii="宋体" w:hAnsi="宋体" w:eastAsia="宋体" w:cs="宋体"/>
          <w:color w:val="auto"/>
          <w:spacing w:val="-1"/>
          <w:szCs w:val="21"/>
        </w:rPr>
      </w:pPr>
      <w:r>
        <w:rPr>
          <w:rFonts w:hint="eastAsia" w:ascii="宋体" w:hAnsi="宋体" w:eastAsia="宋体" w:cs="宋体"/>
          <w:color w:val="auto"/>
          <w:szCs w:val="21"/>
        </w:rPr>
        <w:t>成立时间：</w:t>
      </w:r>
      <w:r>
        <w:rPr>
          <w:rFonts w:hint="eastAsia" w:ascii="宋体" w:hAnsi="宋体" w:eastAsia="宋体" w:cs="宋体"/>
          <w:color w:val="auto"/>
          <w:spacing w:val="-1"/>
          <w:szCs w:val="21"/>
          <w:u w:val="single"/>
        </w:rPr>
        <w:t xml:space="preserve">       </w:t>
      </w:r>
      <w:r>
        <w:rPr>
          <w:rFonts w:hint="eastAsia" w:ascii="宋体" w:hAnsi="宋体" w:eastAsia="宋体" w:cs="宋体"/>
          <w:color w:val="auto"/>
          <w:spacing w:val="-1"/>
          <w:szCs w:val="21"/>
        </w:rPr>
        <w:t>年</w:t>
      </w:r>
      <w:r>
        <w:rPr>
          <w:rFonts w:hint="eastAsia" w:ascii="宋体" w:hAnsi="宋体" w:eastAsia="宋体" w:cs="宋体"/>
          <w:color w:val="auto"/>
          <w:spacing w:val="-1"/>
          <w:szCs w:val="21"/>
          <w:u w:val="single"/>
        </w:rPr>
        <w:t xml:space="preserve">      </w:t>
      </w:r>
      <w:r>
        <w:rPr>
          <w:rFonts w:hint="eastAsia" w:ascii="宋体" w:hAnsi="宋体" w:eastAsia="宋体" w:cs="宋体"/>
          <w:color w:val="auto"/>
          <w:spacing w:val="-1"/>
          <w:szCs w:val="21"/>
        </w:rPr>
        <w:t>月</w:t>
      </w:r>
      <w:r>
        <w:rPr>
          <w:rFonts w:hint="eastAsia" w:ascii="宋体" w:hAnsi="宋体" w:eastAsia="宋体" w:cs="宋体"/>
          <w:color w:val="auto"/>
          <w:spacing w:val="-1"/>
          <w:szCs w:val="21"/>
          <w:u w:val="single"/>
        </w:rPr>
        <w:t xml:space="preserve">        </w:t>
      </w:r>
      <w:r>
        <w:rPr>
          <w:rFonts w:hint="eastAsia" w:ascii="宋体" w:hAnsi="宋体" w:eastAsia="宋体" w:cs="宋体"/>
          <w:color w:val="auto"/>
          <w:spacing w:val="-1"/>
          <w:szCs w:val="21"/>
        </w:rPr>
        <w:t>日</w:t>
      </w:r>
    </w:p>
    <w:p>
      <w:pPr>
        <w:pStyle w:val="52"/>
        <w:widowControl w:val="0"/>
        <w:autoSpaceDE w:val="0"/>
        <w:autoSpaceDN w:val="0"/>
        <w:spacing w:before="0" w:after="0" w:line="440" w:lineRule="exact"/>
        <w:ind w:firstLine="315" w:firstLineChars="15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经营期限：</w:t>
      </w:r>
    </w:p>
    <w:p>
      <w:pPr>
        <w:pStyle w:val="52"/>
        <w:widowControl w:val="0"/>
        <w:autoSpaceDE w:val="0"/>
        <w:autoSpaceDN w:val="0"/>
        <w:spacing w:before="0" w:after="0" w:line="440" w:lineRule="exact"/>
        <w:ind w:firstLine="315" w:firstLineChars="150"/>
        <w:jc w:val="left"/>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姓名：</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性别：</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年龄：</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职务：</w:t>
      </w:r>
      <w:r>
        <w:rPr>
          <w:rFonts w:hint="eastAsia" w:ascii="宋体" w:hAnsi="宋体" w:eastAsia="宋体" w:cs="宋体"/>
          <w:color w:val="auto"/>
          <w:sz w:val="21"/>
          <w:szCs w:val="21"/>
          <w:u w:val="single"/>
          <w:lang w:eastAsia="zh-CN"/>
        </w:rPr>
        <w:t xml:space="preserve">         </w:t>
      </w:r>
    </w:p>
    <w:p>
      <w:pPr>
        <w:pStyle w:val="52"/>
        <w:widowControl w:val="0"/>
        <w:autoSpaceDE w:val="0"/>
        <w:autoSpaceDN w:val="0"/>
        <w:spacing w:before="0" w:after="0" w:line="440" w:lineRule="exact"/>
        <w:ind w:firstLine="315" w:firstLineChars="150"/>
        <w:jc w:val="left"/>
        <w:rPr>
          <w:rFonts w:hint="eastAsia" w:ascii="宋体" w:hAnsi="宋体" w:eastAsia="宋体" w:cs="宋体"/>
          <w:color w:val="auto"/>
          <w:sz w:val="21"/>
          <w:lang w:eastAsia="zh-CN"/>
        </w:rPr>
      </w:pPr>
      <w:r>
        <w:rPr>
          <w:rFonts w:hint="eastAsia" w:ascii="宋体" w:hAnsi="宋体" w:eastAsia="宋体" w:cs="宋体"/>
          <w:color w:val="auto"/>
          <w:sz w:val="21"/>
          <w:szCs w:val="21"/>
          <w:lang w:eastAsia="zh-CN"/>
        </w:rPr>
        <w:t>系</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lang w:eastAsia="zh-CN"/>
        </w:rPr>
        <w:t>竞争性磋商响应人名称</w:t>
      </w:r>
      <w:r>
        <w:rPr>
          <w:rFonts w:hint="eastAsia" w:ascii="宋体" w:hAnsi="宋体" w:eastAsia="宋体" w:cs="宋体"/>
          <w:color w:val="auto"/>
          <w:spacing w:val="-1"/>
          <w:sz w:val="21"/>
          <w:szCs w:val="21"/>
          <w:lang w:eastAsia="zh-CN"/>
        </w:rPr>
        <w:t>）的法定代表人。</w:t>
      </w:r>
    </w:p>
    <w:p>
      <w:pPr>
        <w:pStyle w:val="52"/>
        <w:widowControl w:val="0"/>
        <w:autoSpaceDE w:val="0"/>
        <w:autoSpaceDN w:val="0"/>
        <w:spacing w:before="0" w:after="0" w:line="440" w:lineRule="exact"/>
        <w:ind w:firstLine="315" w:firstLineChars="15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特此证明。</w:t>
      </w:r>
    </w:p>
    <w:p>
      <w:pPr>
        <w:pStyle w:val="52"/>
        <w:widowControl w:val="0"/>
        <w:autoSpaceDE w:val="0"/>
        <w:autoSpaceDN w:val="0"/>
        <w:spacing w:before="0" w:after="0" w:line="440" w:lineRule="exact"/>
        <w:ind w:firstLine="313" w:firstLineChars="150"/>
        <w:jc w:val="left"/>
        <w:rPr>
          <w:rFonts w:hint="eastAsia" w:ascii="宋体" w:hAnsi="宋体" w:eastAsia="宋体" w:cs="宋体"/>
          <w:b/>
          <w:color w:val="auto"/>
          <w:spacing w:val="-1"/>
          <w:sz w:val="21"/>
          <w:szCs w:val="21"/>
          <w:lang w:eastAsia="zh-CN"/>
        </w:rPr>
      </w:pPr>
      <w:r>
        <w:rPr>
          <w:rFonts w:hint="eastAsia" w:ascii="宋体" w:hAnsi="宋体" w:eastAsia="宋体" w:cs="宋体"/>
          <w:b/>
          <w:color w:val="auto"/>
          <w:spacing w:val="-1"/>
          <w:sz w:val="21"/>
          <w:szCs w:val="21"/>
          <w:lang w:eastAsia="zh-CN"/>
        </w:rPr>
        <w:t>附：法人代表身份证正反面</w:t>
      </w:r>
    </w:p>
    <w:p>
      <w:pPr>
        <w:pStyle w:val="52"/>
        <w:widowControl w:val="0"/>
        <w:autoSpaceDE w:val="0"/>
        <w:autoSpaceDN w:val="0"/>
        <w:spacing w:before="0" w:after="0" w:line="440" w:lineRule="exact"/>
        <w:ind w:firstLine="312" w:firstLineChars="150"/>
        <w:jc w:val="left"/>
        <w:rPr>
          <w:rFonts w:hint="eastAsia" w:ascii="宋体" w:hAnsi="宋体" w:eastAsia="宋体" w:cs="宋体"/>
          <w:color w:val="auto"/>
          <w:spacing w:val="-1"/>
          <w:sz w:val="21"/>
          <w:szCs w:val="21"/>
          <w:lang w:eastAsia="zh-CN"/>
        </w:rPr>
      </w:pPr>
    </w:p>
    <w:p>
      <w:pPr>
        <w:pStyle w:val="52"/>
        <w:widowControl w:val="0"/>
        <w:autoSpaceDE w:val="0"/>
        <w:autoSpaceDN w:val="0"/>
        <w:spacing w:before="0" w:after="0" w:line="440" w:lineRule="exact"/>
        <w:ind w:firstLine="315" w:firstLineChars="150"/>
        <w:jc w:val="left"/>
        <w:rPr>
          <w:rFonts w:hint="eastAsia" w:ascii="宋体" w:hAnsi="宋体" w:eastAsia="宋体" w:cs="宋体"/>
          <w:color w:val="auto"/>
          <w:sz w:val="21"/>
          <w:szCs w:val="21"/>
          <w:lang w:eastAsia="zh-CN"/>
        </w:rPr>
      </w:pPr>
    </w:p>
    <w:p>
      <w:pPr>
        <w:pStyle w:val="52"/>
        <w:widowControl w:val="0"/>
        <w:autoSpaceDE w:val="0"/>
        <w:autoSpaceDN w:val="0"/>
        <w:spacing w:before="0" w:after="0" w:line="440" w:lineRule="exact"/>
        <w:ind w:firstLine="312" w:firstLineChars="150"/>
        <w:jc w:val="left"/>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 xml:space="preserve">                              </w:t>
      </w:r>
      <w:r>
        <w:rPr>
          <w:rFonts w:hint="eastAsia" w:ascii="宋体" w:hAnsi="宋体" w:eastAsia="宋体" w:cs="宋体"/>
          <w:color w:val="auto"/>
          <w:spacing w:val="-1"/>
          <w:sz w:val="21"/>
          <w:lang w:eastAsia="zh-CN"/>
        </w:rPr>
        <w:t>竞争性磋商响应人：</w:t>
      </w:r>
      <w:r>
        <w:rPr>
          <w:rFonts w:hint="eastAsia" w:ascii="宋体" w:hAnsi="宋体" w:eastAsia="宋体" w:cs="宋体"/>
          <w:color w:val="auto"/>
          <w:spacing w:val="-1"/>
          <w:sz w:val="21"/>
          <w:szCs w:val="21"/>
          <w:u w:val="single"/>
          <w:lang w:eastAsia="zh-CN"/>
        </w:rPr>
        <w:t xml:space="preserve">                </w:t>
      </w:r>
      <w:r>
        <w:rPr>
          <w:rFonts w:hint="eastAsia" w:ascii="宋体" w:hAnsi="宋体" w:eastAsia="宋体" w:cs="宋体"/>
          <w:color w:val="auto"/>
          <w:sz w:val="21"/>
          <w:szCs w:val="21"/>
          <w:lang w:eastAsia="zh-CN"/>
        </w:rPr>
        <w:t>（盖单位章）</w:t>
      </w:r>
    </w:p>
    <w:p>
      <w:pPr>
        <w:spacing w:line="440" w:lineRule="exact"/>
        <w:rPr>
          <w:rFonts w:hint="eastAsia" w:ascii="宋体" w:hAnsi="宋体" w:eastAsia="宋体" w:cs="宋体"/>
          <w:color w:val="auto"/>
          <w:spacing w:val="-1"/>
          <w:szCs w:val="21"/>
        </w:rPr>
      </w:pPr>
      <w:r>
        <w:rPr>
          <w:rFonts w:hint="eastAsia" w:ascii="宋体" w:hAnsi="宋体" w:eastAsia="宋体" w:cs="宋体"/>
          <w:color w:val="auto"/>
          <w:szCs w:val="21"/>
        </w:rPr>
        <w:t xml:space="preserve">                                     </w:t>
      </w:r>
      <w:r>
        <w:rPr>
          <w:rFonts w:hint="eastAsia" w:ascii="宋体" w:hAnsi="宋体" w:eastAsia="宋体" w:cs="宋体"/>
          <w:color w:val="auto"/>
          <w:spacing w:val="-1"/>
          <w:szCs w:val="21"/>
          <w:u w:val="single"/>
        </w:rPr>
        <w:t xml:space="preserve">       </w:t>
      </w:r>
      <w:r>
        <w:rPr>
          <w:rFonts w:hint="eastAsia" w:ascii="宋体" w:hAnsi="宋体" w:eastAsia="宋体" w:cs="宋体"/>
          <w:color w:val="auto"/>
          <w:spacing w:val="-1"/>
          <w:szCs w:val="21"/>
        </w:rPr>
        <w:t>年</w:t>
      </w:r>
      <w:r>
        <w:rPr>
          <w:rFonts w:hint="eastAsia" w:ascii="宋体" w:hAnsi="宋体" w:eastAsia="宋体" w:cs="宋体"/>
          <w:color w:val="auto"/>
          <w:spacing w:val="-1"/>
          <w:szCs w:val="21"/>
          <w:u w:val="single"/>
        </w:rPr>
        <w:t xml:space="preserve">      </w:t>
      </w:r>
      <w:r>
        <w:rPr>
          <w:rFonts w:hint="eastAsia" w:ascii="宋体" w:hAnsi="宋体" w:eastAsia="宋体" w:cs="宋体"/>
          <w:color w:val="auto"/>
          <w:spacing w:val="-1"/>
          <w:szCs w:val="21"/>
        </w:rPr>
        <w:t>月</w:t>
      </w:r>
      <w:r>
        <w:rPr>
          <w:rFonts w:hint="eastAsia" w:ascii="宋体" w:hAnsi="宋体" w:eastAsia="宋体" w:cs="宋体"/>
          <w:color w:val="auto"/>
          <w:spacing w:val="-1"/>
          <w:szCs w:val="21"/>
          <w:u w:val="single"/>
        </w:rPr>
        <w:t xml:space="preserve">        </w:t>
      </w:r>
      <w:r>
        <w:rPr>
          <w:rFonts w:hint="eastAsia" w:ascii="宋体" w:hAnsi="宋体" w:eastAsia="宋体" w:cs="宋体"/>
          <w:color w:val="auto"/>
          <w:spacing w:val="-1"/>
          <w:szCs w:val="21"/>
        </w:rPr>
        <w:t>日</w:t>
      </w:r>
    </w:p>
    <w:p>
      <w:pPr>
        <w:spacing w:line="440" w:lineRule="exact"/>
        <w:rPr>
          <w:rFonts w:hint="eastAsia" w:ascii="宋体" w:hAnsi="宋体" w:eastAsia="宋体" w:cs="宋体"/>
          <w:color w:val="auto"/>
          <w:spacing w:val="-1"/>
          <w:szCs w:val="21"/>
        </w:rPr>
      </w:pPr>
    </w:p>
    <w:p>
      <w:pPr>
        <w:spacing w:line="440" w:lineRule="exact"/>
        <w:rPr>
          <w:rFonts w:hint="eastAsia" w:ascii="宋体" w:hAnsi="宋体" w:eastAsia="宋体" w:cs="宋体"/>
          <w:color w:val="auto"/>
          <w:spacing w:val="-1"/>
          <w:szCs w:val="21"/>
        </w:rPr>
      </w:pPr>
    </w:p>
    <w:p>
      <w:pPr>
        <w:spacing w:line="400" w:lineRule="exact"/>
        <w:jc w:val="center"/>
        <w:outlineLvl w:val="0"/>
        <w:rPr>
          <w:rFonts w:hint="eastAsia" w:ascii="宋体" w:hAnsi="宋体" w:eastAsia="宋体" w:cs="宋体"/>
          <w:b/>
          <w:color w:val="auto"/>
          <w:szCs w:val="21"/>
        </w:rPr>
      </w:pPr>
      <w:r>
        <w:rPr>
          <w:rFonts w:hint="eastAsia" w:ascii="宋体" w:hAnsi="宋体" w:eastAsia="宋体" w:cs="宋体"/>
          <w:b/>
          <w:color w:val="auto"/>
          <w:szCs w:val="21"/>
        </w:rPr>
        <w:br w:type="page"/>
      </w:r>
      <w:r>
        <w:rPr>
          <w:rFonts w:hint="eastAsia" w:ascii="宋体" w:hAnsi="宋体" w:eastAsia="宋体" w:cs="宋体"/>
          <w:b/>
          <w:color w:val="auto"/>
          <w:szCs w:val="21"/>
        </w:rPr>
        <w:t>2-2法人代表授权书格式</w:t>
      </w:r>
    </w:p>
    <w:p>
      <w:pPr>
        <w:spacing w:line="400" w:lineRule="exact"/>
        <w:ind w:firstLine="420" w:firstLineChars="200"/>
        <w:rPr>
          <w:rFonts w:hint="eastAsia" w:ascii="宋体" w:hAnsi="宋体" w:eastAsia="宋体" w:cs="宋体"/>
          <w:bCs/>
          <w:color w:val="auto"/>
          <w:szCs w:val="21"/>
        </w:rPr>
      </w:pPr>
    </w:p>
    <w:p>
      <w:pPr>
        <w:spacing w:line="440" w:lineRule="exact"/>
        <w:ind w:firstLine="420" w:firstLineChars="200"/>
        <w:rPr>
          <w:rFonts w:hint="eastAsia" w:ascii="宋体" w:hAnsi="宋体" w:eastAsia="宋体" w:cs="宋体"/>
          <w:color w:val="auto"/>
          <w:spacing w:val="-1"/>
          <w:u w:val="single"/>
        </w:rPr>
      </w:pPr>
      <w:r>
        <w:rPr>
          <w:rFonts w:hint="eastAsia" w:ascii="宋体" w:hAnsi="宋体" w:eastAsia="宋体" w:cs="宋体"/>
          <w:color w:val="auto"/>
        </w:rPr>
        <w:t>本人</w:t>
      </w:r>
      <w:r>
        <w:rPr>
          <w:rFonts w:hint="eastAsia" w:ascii="宋体" w:hAnsi="宋体" w:eastAsia="宋体" w:cs="宋体"/>
          <w:color w:val="auto"/>
          <w:u w:val="single"/>
        </w:rPr>
        <w:t xml:space="preserve">            </w:t>
      </w:r>
      <w:r>
        <w:rPr>
          <w:rFonts w:hint="eastAsia" w:ascii="宋体" w:hAnsi="宋体" w:eastAsia="宋体" w:cs="宋体"/>
          <w:color w:val="auto"/>
        </w:rPr>
        <w:t>（姓名）系</w:t>
      </w:r>
      <w:r>
        <w:rPr>
          <w:rFonts w:hint="eastAsia" w:ascii="宋体" w:hAnsi="宋体" w:eastAsia="宋体" w:cs="宋体"/>
          <w:color w:val="auto"/>
          <w:u w:val="single"/>
        </w:rPr>
        <w:t xml:space="preserve">              </w:t>
      </w:r>
      <w:r>
        <w:rPr>
          <w:rFonts w:hint="eastAsia" w:ascii="宋体" w:hAnsi="宋体" w:eastAsia="宋体" w:cs="宋体"/>
          <w:color w:val="auto"/>
          <w:spacing w:val="-1"/>
        </w:rPr>
        <w:t>（竞争性磋商响应人名称）的法定代表人，现委托</w:t>
      </w:r>
      <w:r>
        <w:rPr>
          <w:rFonts w:hint="eastAsia" w:ascii="宋体" w:hAnsi="宋体" w:eastAsia="宋体" w:cs="宋体"/>
          <w:color w:val="auto"/>
          <w:spacing w:val="-1"/>
          <w:u w:val="single"/>
        </w:rPr>
        <w:t xml:space="preserve">           </w:t>
      </w:r>
      <w:r>
        <w:rPr>
          <w:rFonts w:hint="eastAsia" w:ascii="宋体" w:hAnsi="宋体" w:eastAsia="宋体" w:cs="宋体"/>
          <w:color w:val="auto"/>
        </w:rPr>
        <w:t>（姓名）</w:t>
      </w:r>
      <w:r>
        <w:rPr>
          <w:rFonts w:hint="eastAsia" w:ascii="宋体" w:hAnsi="宋体" w:eastAsia="宋体" w:cs="宋体"/>
          <w:color w:val="auto"/>
          <w:spacing w:val="-1"/>
        </w:rPr>
        <w:t>为我方代理人。代理人根据授权，以我方名义签署、澄清、说明、补正、递交、撤回、修改</w:t>
      </w:r>
      <w:r>
        <w:rPr>
          <w:rFonts w:hint="eastAsia" w:ascii="宋体" w:hAnsi="宋体" w:eastAsia="宋体" w:cs="宋体"/>
          <w:color w:val="auto"/>
          <w:spacing w:val="-1"/>
          <w:u w:val="single"/>
        </w:rPr>
        <w:t xml:space="preserve">                     （</w:t>
      </w:r>
      <w:r>
        <w:rPr>
          <w:rFonts w:hint="eastAsia" w:ascii="宋体" w:hAnsi="宋体" w:eastAsia="宋体" w:cs="宋体"/>
          <w:color w:val="auto"/>
          <w:u w:val="single"/>
        </w:rPr>
        <w:t>项目名称、项目编号）</w:t>
      </w:r>
      <w:r>
        <w:rPr>
          <w:rFonts w:hint="eastAsia" w:ascii="宋体" w:hAnsi="宋体" w:eastAsia="宋体" w:cs="宋体"/>
          <w:color w:val="auto"/>
          <w:spacing w:val="-1"/>
        </w:rPr>
        <w:t>竞争性磋商响应文件、签订合同和处理有关事宜，其法律后果由我方承担。</w:t>
      </w:r>
    </w:p>
    <w:p>
      <w:pPr>
        <w:spacing w:line="440" w:lineRule="exact"/>
        <w:rPr>
          <w:rFonts w:hint="eastAsia" w:ascii="宋体" w:hAnsi="宋体" w:eastAsia="宋体" w:cs="宋体"/>
          <w:color w:val="auto"/>
          <w:spacing w:val="-1"/>
          <w:u w:val="single"/>
        </w:rPr>
      </w:pPr>
      <w:r>
        <w:rPr>
          <w:rFonts w:hint="eastAsia" w:ascii="宋体" w:hAnsi="宋体" w:eastAsia="宋体" w:cs="宋体"/>
          <w:color w:val="auto"/>
        </w:rPr>
        <w:t>委托期限：</w:t>
      </w:r>
      <w:r>
        <w:rPr>
          <w:rFonts w:hint="eastAsia" w:ascii="宋体" w:hAnsi="宋体" w:eastAsia="宋体" w:cs="宋体"/>
          <w:color w:val="auto"/>
          <w:u w:val="single"/>
        </w:rPr>
        <w:t xml:space="preserve">              </w:t>
      </w:r>
    </w:p>
    <w:p>
      <w:pPr>
        <w:spacing w:line="440" w:lineRule="exact"/>
        <w:rPr>
          <w:rFonts w:hint="eastAsia" w:ascii="宋体" w:hAnsi="宋体" w:eastAsia="宋体" w:cs="宋体"/>
          <w:color w:val="auto"/>
          <w:spacing w:val="-1"/>
        </w:rPr>
      </w:pPr>
      <w:r>
        <w:rPr>
          <w:rFonts w:hint="eastAsia" w:ascii="宋体" w:hAnsi="宋体" w:eastAsia="宋体" w:cs="宋体"/>
          <w:color w:val="auto"/>
          <w:spacing w:val="-1"/>
        </w:rPr>
        <w:t>代理人无转委托权。</w:t>
      </w:r>
    </w:p>
    <w:p>
      <w:pPr>
        <w:pStyle w:val="52"/>
        <w:widowControl w:val="0"/>
        <w:autoSpaceDE w:val="0"/>
        <w:autoSpaceDN w:val="0"/>
        <w:spacing w:before="0" w:after="0" w:line="440" w:lineRule="exact"/>
        <w:ind w:firstLine="313" w:firstLineChars="150"/>
        <w:jc w:val="left"/>
        <w:rPr>
          <w:rFonts w:hint="eastAsia" w:ascii="宋体" w:hAnsi="宋体" w:eastAsia="宋体" w:cs="宋体"/>
          <w:b/>
          <w:color w:val="auto"/>
          <w:spacing w:val="-1"/>
          <w:sz w:val="21"/>
          <w:szCs w:val="21"/>
          <w:lang w:val="en-US" w:eastAsia="zh-CN"/>
        </w:rPr>
      </w:pPr>
    </w:p>
    <w:p>
      <w:pPr>
        <w:pStyle w:val="52"/>
        <w:widowControl w:val="0"/>
        <w:autoSpaceDE w:val="0"/>
        <w:autoSpaceDN w:val="0"/>
        <w:spacing w:before="0" w:after="0" w:line="440" w:lineRule="exact"/>
        <w:ind w:firstLine="313" w:firstLineChars="150"/>
        <w:jc w:val="left"/>
        <w:rPr>
          <w:rFonts w:hint="eastAsia" w:ascii="宋体" w:hAnsi="宋体" w:eastAsia="宋体" w:cs="宋体"/>
          <w:b/>
          <w:color w:val="auto"/>
          <w:spacing w:val="-1"/>
          <w:sz w:val="21"/>
          <w:szCs w:val="21"/>
          <w:lang w:eastAsia="zh-CN"/>
        </w:rPr>
      </w:pPr>
      <w:r>
        <w:rPr>
          <w:rFonts w:hint="eastAsia" w:ascii="宋体" w:hAnsi="宋体" w:eastAsia="宋体" w:cs="宋体"/>
          <w:b/>
          <w:color w:val="auto"/>
          <w:spacing w:val="-1"/>
          <w:sz w:val="21"/>
          <w:szCs w:val="21"/>
          <w:lang w:eastAsia="zh-CN"/>
        </w:rPr>
        <w:t>附：法人代表身份证正反面</w:t>
      </w:r>
    </w:p>
    <w:p>
      <w:pPr>
        <w:pStyle w:val="52"/>
        <w:widowControl w:val="0"/>
        <w:autoSpaceDE w:val="0"/>
        <w:autoSpaceDN w:val="0"/>
        <w:spacing w:before="0" w:after="0" w:line="440" w:lineRule="exact"/>
        <w:ind w:firstLine="313" w:firstLineChars="150"/>
        <w:jc w:val="left"/>
        <w:rPr>
          <w:rFonts w:hint="eastAsia" w:ascii="宋体" w:hAnsi="宋体" w:eastAsia="宋体" w:cs="宋体"/>
          <w:b/>
          <w:color w:val="auto"/>
          <w:spacing w:val="-1"/>
          <w:sz w:val="21"/>
          <w:szCs w:val="21"/>
          <w:lang w:eastAsia="zh-CN"/>
        </w:rPr>
      </w:pPr>
      <w:r>
        <w:rPr>
          <w:rFonts w:hint="eastAsia" w:ascii="宋体" w:hAnsi="宋体" w:eastAsia="宋体" w:cs="宋体"/>
          <w:b/>
          <w:color w:val="auto"/>
          <w:spacing w:val="-1"/>
          <w:sz w:val="21"/>
          <w:szCs w:val="21"/>
          <w:lang w:eastAsia="zh-CN"/>
        </w:rPr>
        <w:t xml:space="preserve">    授权委托人身份证正反面</w:t>
      </w:r>
    </w:p>
    <w:p>
      <w:pPr>
        <w:spacing w:line="480" w:lineRule="exact"/>
        <w:ind w:firstLine="420" w:firstLineChars="200"/>
        <w:rPr>
          <w:rFonts w:hint="eastAsia" w:ascii="宋体" w:hAnsi="宋体" w:eastAsia="宋体" w:cs="宋体"/>
          <w:bCs/>
          <w:color w:val="auto"/>
          <w:szCs w:val="21"/>
          <w:lang w:val="ru-RU"/>
        </w:rPr>
      </w:pPr>
    </w:p>
    <w:p>
      <w:pPr>
        <w:spacing w:line="480" w:lineRule="exact"/>
        <w:ind w:firstLine="3150" w:firstLineChars="1500"/>
        <w:rPr>
          <w:rFonts w:hint="eastAsia" w:ascii="宋体" w:hAnsi="宋体" w:eastAsia="宋体" w:cs="宋体"/>
          <w:bCs/>
          <w:color w:val="auto"/>
          <w:szCs w:val="21"/>
          <w:lang w:val="ru-RU"/>
        </w:rPr>
      </w:pPr>
    </w:p>
    <w:p>
      <w:pPr>
        <w:spacing w:line="440" w:lineRule="exact"/>
        <w:rPr>
          <w:rFonts w:hint="eastAsia" w:ascii="宋体" w:hAnsi="宋体" w:eastAsia="宋体" w:cs="宋体"/>
          <w:color w:val="auto"/>
        </w:rPr>
      </w:pPr>
      <w:r>
        <w:rPr>
          <w:rFonts w:hint="eastAsia" w:ascii="宋体" w:hAnsi="宋体" w:eastAsia="宋体" w:cs="宋体"/>
          <w:color w:val="auto"/>
          <w:spacing w:val="-1"/>
        </w:rPr>
        <w:t xml:space="preserve">                                         竞争性磋商响应人：</w:t>
      </w:r>
      <w:r>
        <w:rPr>
          <w:rFonts w:hint="eastAsia" w:ascii="宋体" w:hAnsi="宋体" w:eastAsia="宋体" w:cs="宋体"/>
          <w:color w:val="auto"/>
          <w:spacing w:val="-1"/>
          <w:u w:val="single"/>
        </w:rPr>
        <w:t xml:space="preserve">               </w:t>
      </w:r>
      <w:r>
        <w:rPr>
          <w:rFonts w:hint="eastAsia" w:ascii="宋体" w:hAnsi="宋体" w:eastAsia="宋体" w:cs="宋体"/>
          <w:color w:val="auto"/>
        </w:rPr>
        <w:t>（盖单位章）</w:t>
      </w:r>
    </w:p>
    <w:p>
      <w:pPr>
        <w:spacing w:line="440" w:lineRule="exac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spacing w:val="-1"/>
        </w:rPr>
        <w:t>法定代表人：</w:t>
      </w:r>
      <w:r>
        <w:rPr>
          <w:rFonts w:hint="eastAsia" w:ascii="宋体" w:hAnsi="宋体" w:eastAsia="宋体" w:cs="宋体"/>
          <w:color w:val="auto"/>
          <w:spacing w:val="-1"/>
          <w:u w:val="single"/>
        </w:rPr>
        <w:t xml:space="preserve">                     </w:t>
      </w:r>
      <w:r>
        <w:rPr>
          <w:rFonts w:hint="eastAsia" w:ascii="宋体" w:hAnsi="宋体" w:eastAsia="宋体" w:cs="宋体"/>
          <w:color w:val="auto"/>
        </w:rPr>
        <w:t>（签字或盖章）</w:t>
      </w:r>
    </w:p>
    <w:p>
      <w:pPr>
        <w:spacing w:line="440" w:lineRule="exact"/>
        <w:rPr>
          <w:rFonts w:hint="eastAsia" w:ascii="宋体" w:hAnsi="宋体" w:eastAsia="宋体" w:cs="宋体"/>
          <w:color w:val="auto"/>
          <w:spacing w:val="-1"/>
        </w:rPr>
      </w:pPr>
      <w:r>
        <w:rPr>
          <w:rFonts w:hint="eastAsia" w:ascii="宋体" w:hAnsi="宋体" w:eastAsia="宋体" w:cs="宋体"/>
          <w:color w:val="auto"/>
        </w:rPr>
        <w:t xml:space="preserve">                                        </w:t>
      </w:r>
      <w:r>
        <w:rPr>
          <w:rFonts w:hint="eastAsia" w:ascii="宋体" w:hAnsi="宋体" w:eastAsia="宋体" w:cs="宋体"/>
          <w:color w:val="auto"/>
          <w:spacing w:val="-1"/>
        </w:rPr>
        <w:t>身份证号码：</w:t>
      </w:r>
    </w:p>
    <w:p>
      <w:pPr>
        <w:spacing w:line="440" w:lineRule="exact"/>
        <w:rPr>
          <w:rFonts w:hint="eastAsia" w:ascii="宋体" w:hAnsi="宋体" w:eastAsia="宋体" w:cs="宋体"/>
          <w:color w:val="auto"/>
        </w:rPr>
      </w:pPr>
      <w:r>
        <w:rPr>
          <w:rFonts w:hint="eastAsia" w:ascii="宋体" w:hAnsi="宋体" w:eastAsia="宋体" w:cs="宋体"/>
          <w:color w:val="auto"/>
          <w:spacing w:val="-1"/>
        </w:rPr>
        <w:t xml:space="preserve">                                         委托代理人：</w:t>
      </w:r>
      <w:r>
        <w:rPr>
          <w:rFonts w:hint="eastAsia" w:ascii="宋体" w:hAnsi="宋体" w:eastAsia="宋体" w:cs="宋体"/>
          <w:color w:val="auto"/>
          <w:spacing w:val="-1"/>
          <w:u w:val="single"/>
        </w:rPr>
        <w:t xml:space="preserve">                       </w:t>
      </w:r>
      <w:r>
        <w:rPr>
          <w:rFonts w:hint="eastAsia" w:ascii="宋体" w:hAnsi="宋体" w:eastAsia="宋体" w:cs="宋体"/>
          <w:color w:val="auto"/>
        </w:rPr>
        <w:t>（签字）</w:t>
      </w:r>
    </w:p>
    <w:p>
      <w:pPr>
        <w:spacing w:line="440" w:lineRule="exact"/>
        <w:rPr>
          <w:rFonts w:hint="eastAsia" w:ascii="宋体" w:hAnsi="宋体" w:eastAsia="宋体" w:cs="宋体"/>
          <w:color w:val="auto"/>
          <w:spacing w:val="-1"/>
        </w:rPr>
      </w:pPr>
      <w:r>
        <w:rPr>
          <w:rFonts w:hint="eastAsia" w:ascii="宋体" w:hAnsi="宋体" w:eastAsia="宋体" w:cs="宋体"/>
          <w:color w:val="auto"/>
        </w:rPr>
        <w:t xml:space="preserve">                                        </w:t>
      </w:r>
      <w:r>
        <w:rPr>
          <w:rFonts w:hint="eastAsia" w:ascii="宋体" w:hAnsi="宋体" w:eastAsia="宋体" w:cs="宋体"/>
          <w:color w:val="auto"/>
          <w:spacing w:val="-1"/>
        </w:rPr>
        <w:t>身份证号码：</w:t>
      </w:r>
    </w:p>
    <w:p>
      <w:pPr>
        <w:spacing w:line="440" w:lineRule="exact"/>
        <w:rPr>
          <w:rFonts w:hint="eastAsia" w:ascii="宋体" w:hAnsi="宋体" w:eastAsia="宋体" w:cs="宋体"/>
          <w:color w:val="auto"/>
          <w:spacing w:val="-1"/>
        </w:rPr>
      </w:pPr>
      <w:r>
        <w:rPr>
          <w:rFonts w:hint="eastAsia" w:ascii="宋体" w:hAnsi="宋体" w:eastAsia="宋体" w:cs="宋体"/>
          <w:color w:val="auto"/>
          <w:spacing w:val="-1"/>
        </w:rPr>
        <w:t xml:space="preserve">                                                </w:t>
      </w:r>
      <w:r>
        <w:rPr>
          <w:rFonts w:hint="eastAsia" w:ascii="宋体" w:hAnsi="宋体" w:eastAsia="宋体" w:cs="宋体"/>
          <w:color w:val="auto"/>
        </w:rPr>
        <w:t xml:space="preserve"> </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年</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日</w:t>
      </w:r>
    </w:p>
    <w:p>
      <w:pPr>
        <w:spacing w:line="480" w:lineRule="exact"/>
        <w:rPr>
          <w:rFonts w:hint="eastAsia" w:ascii="宋体" w:hAnsi="宋体" w:eastAsia="宋体" w:cs="宋体"/>
          <w:color w:val="auto"/>
          <w:szCs w:val="21"/>
        </w:rPr>
      </w:pPr>
    </w:p>
    <w:p>
      <w:pPr>
        <w:spacing w:line="480" w:lineRule="exact"/>
        <w:ind w:firstLine="422" w:firstLineChars="200"/>
        <w:rPr>
          <w:rFonts w:hint="eastAsia" w:ascii="宋体" w:hAnsi="宋体" w:eastAsia="宋体" w:cs="宋体"/>
          <w:b/>
          <w:color w:val="auto"/>
          <w:szCs w:val="21"/>
        </w:rPr>
      </w:pPr>
    </w:p>
    <w:p>
      <w:pPr>
        <w:tabs>
          <w:tab w:val="left" w:pos="9135"/>
        </w:tabs>
        <w:jc w:val="center"/>
        <w:rPr>
          <w:rFonts w:hint="eastAsia" w:ascii="宋体" w:hAnsi="宋体" w:eastAsia="宋体" w:cs="宋体"/>
          <w:color w:val="auto"/>
          <w:szCs w:val="21"/>
        </w:rPr>
      </w:pPr>
      <w:r>
        <w:rPr>
          <w:rFonts w:hint="eastAsia" w:ascii="宋体" w:hAnsi="宋体" w:eastAsia="宋体" w:cs="宋体"/>
          <w:color w:val="auto"/>
          <w:szCs w:val="21"/>
        </w:rPr>
        <w:t xml:space="preserve">                                       </w:t>
      </w:r>
    </w:p>
    <w:p>
      <w:pPr>
        <w:spacing w:line="440" w:lineRule="exact"/>
        <w:outlineLvl w:val="0"/>
        <w:rPr>
          <w:rFonts w:hint="eastAsia" w:ascii="宋体" w:hAnsi="宋体" w:eastAsia="宋体" w:cs="宋体"/>
          <w:b/>
          <w:color w:val="auto"/>
          <w:szCs w:val="21"/>
        </w:rPr>
      </w:pPr>
    </w:p>
    <w:p>
      <w:pPr>
        <w:spacing w:line="440" w:lineRule="exact"/>
        <w:outlineLvl w:val="0"/>
        <w:rPr>
          <w:rFonts w:hint="eastAsia" w:ascii="宋体" w:hAnsi="宋体" w:eastAsia="宋体" w:cs="宋体"/>
          <w:b/>
          <w:color w:val="auto"/>
          <w:szCs w:val="21"/>
        </w:rPr>
      </w:pPr>
      <w:r>
        <w:rPr>
          <w:rFonts w:hint="eastAsia" w:ascii="宋体" w:hAnsi="宋体" w:eastAsia="宋体" w:cs="宋体"/>
          <w:b/>
          <w:color w:val="auto"/>
          <w:szCs w:val="21"/>
        </w:rPr>
        <w:br w:type="page"/>
      </w:r>
      <w:r>
        <w:rPr>
          <w:rFonts w:hint="eastAsia" w:ascii="宋体" w:hAnsi="宋体" w:eastAsia="宋体" w:cs="宋体"/>
          <w:color w:val="auto"/>
          <w:szCs w:val="21"/>
        </w:rPr>
        <w:t>附件三</w:t>
      </w:r>
      <w:r>
        <w:rPr>
          <w:rFonts w:hint="eastAsia" w:ascii="宋体" w:hAnsi="宋体" w:eastAsia="宋体" w:cs="宋体"/>
          <w:b/>
          <w:color w:val="auto"/>
          <w:szCs w:val="21"/>
        </w:rPr>
        <w:t xml:space="preserve">                             开标一览表</w:t>
      </w:r>
    </w:p>
    <w:p>
      <w:pPr>
        <w:pStyle w:val="64"/>
        <w:spacing w:line="360" w:lineRule="auto"/>
        <w:ind w:left="161" w:leftChars="-86" w:hanging="342" w:hangingChars="163"/>
        <w:jc w:val="both"/>
        <w:rPr>
          <w:rFonts w:hint="eastAsia" w:ascii="宋体" w:hAnsi="宋体" w:eastAsia="宋体" w:cs="宋体"/>
          <w:color w:val="auto"/>
          <w:sz w:val="21"/>
          <w:szCs w:val="21"/>
        </w:rPr>
      </w:pPr>
    </w:p>
    <w:p>
      <w:pPr>
        <w:pStyle w:val="64"/>
        <w:spacing w:line="360" w:lineRule="auto"/>
        <w:ind w:left="161" w:leftChars="-86" w:hanging="342" w:hangingChars="163"/>
        <w:jc w:val="both"/>
        <w:rPr>
          <w:rFonts w:hint="eastAsia" w:ascii="宋体" w:hAnsi="宋体" w:eastAsia="宋体" w:cs="宋体"/>
          <w:color w:val="auto"/>
          <w:sz w:val="21"/>
          <w:szCs w:val="21"/>
        </w:rPr>
      </w:pPr>
      <w:r>
        <w:rPr>
          <w:rFonts w:hint="eastAsia" w:ascii="宋体" w:hAnsi="宋体" w:eastAsia="宋体" w:cs="宋体"/>
          <w:color w:val="auto"/>
          <w:sz w:val="21"/>
          <w:szCs w:val="21"/>
        </w:rPr>
        <w:t>采购项目名称：</w:t>
      </w:r>
    </w:p>
    <w:p>
      <w:pPr>
        <w:pStyle w:val="64"/>
        <w:spacing w:line="360" w:lineRule="auto"/>
        <w:ind w:left="161" w:leftChars="-86" w:hanging="342" w:hangingChars="163"/>
        <w:jc w:val="both"/>
        <w:rPr>
          <w:rFonts w:hint="eastAsia" w:ascii="宋体" w:hAnsi="宋体" w:eastAsia="宋体" w:cs="宋体"/>
          <w:color w:val="auto"/>
          <w:sz w:val="21"/>
          <w:szCs w:val="21"/>
        </w:rPr>
      </w:pPr>
      <w:r>
        <w:rPr>
          <w:rFonts w:hint="eastAsia" w:ascii="宋体" w:hAnsi="宋体" w:eastAsia="宋体" w:cs="宋体"/>
          <w:color w:val="auto"/>
          <w:sz w:val="21"/>
          <w:szCs w:val="21"/>
        </w:rPr>
        <w:t>采购文件编号：                                             货币单位:元(人民币)</w:t>
      </w:r>
    </w:p>
    <w:tbl>
      <w:tblPr>
        <w:tblStyle w:val="21"/>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85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vAlign w:val="center"/>
          </w:tcPr>
          <w:p>
            <w:pPr>
              <w:pStyle w:val="64"/>
              <w:spacing w:line="360" w:lineRule="auto"/>
              <w:ind w:left="161" w:leftChars="-86" w:hanging="342" w:hangingChars="163"/>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2850" w:type="dxa"/>
            <w:vAlign w:val="center"/>
          </w:tcPr>
          <w:p>
            <w:pPr>
              <w:pStyle w:val="64"/>
              <w:spacing w:line="360" w:lineRule="auto"/>
              <w:ind w:left="161" w:leftChars="-86" w:hanging="342" w:hangingChars="163"/>
              <w:jc w:val="center"/>
              <w:rPr>
                <w:rFonts w:hint="eastAsia" w:ascii="宋体" w:hAnsi="宋体" w:eastAsia="宋体" w:cs="宋体"/>
                <w:color w:val="auto"/>
                <w:sz w:val="21"/>
                <w:szCs w:val="21"/>
              </w:rPr>
            </w:pPr>
            <w:r>
              <w:rPr>
                <w:rFonts w:hint="eastAsia" w:ascii="宋体" w:hAnsi="宋体" w:eastAsia="宋体" w:cs="宋体"/>
                <w:color w:val="auto"/>
                <w:sz w:val="21"/>
                <w:szCs w:val="21"/>
              </w:rPr>
              <w:t>总报价（元）</w:t>
            </w:r>
          </w:p>
        </w:tc>
        <w:tc>
          <w:tcPr>
            <w:tcW w:w="1960" w:type="dxa"/>
            <w:vAlign w:val="center"/>
          </w:tcPr>
          <w:p>
            <w:pPr>
              <w:pStyle w:val="64"/>
              <w:spacing w:line="360" w:lineRule="auto"/>
              <w:ind w:left="161" w:leftChars="-86" w:hanging="342" w:hangingChars="163"/>
              <w:jc w:val="center"/>
              <w:rPr>
                <w:rFonts w:hint="eastAsia" w:ascii="宋体" w:hAnsi="宋体" w:eastAsia="宋体" w:cs="宋体"/>
                <w:color w:val="auto"/>
                <w:sz w:val="21"/>
                <w:szCs w:val="21"/>
              </w:rPr>
            </w:pPr>
            <w:r>
              <w:rPr>
                <w:rFonts w:hint="eastAsia" w:ascii="宋体" w:hAnsi="宋体" w:eastAsia="宋体" w:cs="宋体"/>
                <w:color w:val="auto"/>
                <w:sz w:val="21"/>
                <w:szCs w:val="21"/>
              </w:rPr>
              <w:t>交货期</w:t>
            </w:r>
          </w:p>
        </w:tc>
        <w:tc>
          <w:tcPr>
            <w:tcW w:w="1960" w:type="dxa"/>
            <w:vAlign w:val="center"/>
          </w:tcPr>
          <w:p>
            <w:pPr>
              <w:pStyle w:val="64"/>
              <w:spacing w:line="360" w:lineRule="auto"/>
              <w:ind w:left="161" w:leftChars="-86" w:hanging="342" w:hangingChars="163"/>
              <w:jc w:val="center"/>
              <w:rPr>
                <w:rFonts w:hint="eastAsia" w:ascii="宋体" w:hAnsi="宋体" w:eastAsia="宋体" w:cs="宋体"/>
                <w:color w:val="auto"/>
                <w:sz w:val="21"/>
                <w:szCs w:val="21"/>
              </w:rPr>
            </w:pPr>
            <w:r>
              <w:rPr>
                <w:rFonts w:hint="eastAsia" w:ascii="宋体" w:hAnsi="宋体" w:eastAsia="宋体" w:cs="宋体"/>
                <w:color w:val="auto"/>
                <w:sz w:val="21"/>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4"/>
              <w:spacing w:line="360" w:lineRule="auto"/>
              <w:ind w:left="161" w:leftChars="-86" w:hanging="342" w:hangingChars="163"/>
              <w:jc w:val="both"/>
              <w:rPr>
                <w:rFonts w:hint="eastAsia" w:ascii="宋体" w:hAnsi="宋体" w:eastAsia="宋体" w:cs="宋体"/>
                <w:color w:val="auto"/>
                <w:sz w:val="21"/>
                <w:szCs w:val="21"/>
              </w:rPr>
            </w:pPr>
          </w:p>
        </w:tc>
        <w:tc>
          <w:tcPr>
            <w:tcW w:w="2850" w:type="dxa"/>
            <w:vAlign w:val="center"/>
          </w:tcPr>
          <w:p>
            <w:pPr>
              <w:pStyle w:val="64"/>
              <w:spacing w:line="360" w:lineRule="auto"/>
              <w:ind w:left="161" w:leftChars="-86" w:hanging="342" w:hangingChars="163"/>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1960" w:type="dxa"/>
            <w:vAlign w:val="center"/>
          </w:tcPr>
          <w:p>
            <w:pPr>
              <w:pStyle w:val="64"/>
              <w:spacing w:line="360" w:lineRule="auto"/>
              <w:ind w:left="161" w:leftChars="-86" w:hanging="342" w:hangingChars="163"/>
              <w:jc w:val="both"/>
              <w:rPr>
                <w:rFonts w:hint="eastAsia" w:ascii="宋体" w:hAnsi="宋体" w:eastAsia="宋体" w:cs="宋体"/>
                <w:color w:val="auto"/>
                <w:sz w:val="21"/>
                <w:szCs w:val="21"/>
              </w:rPr>
            </w:pPr>
          </w:p>
        </w:tc>
        <w:tc>
          <w:tcPr>
            <w:tcW w:w="1960" w:type="dxa"/>
            <w:vAlign w:val="center"/>
          </w:tcPr>
          <w:p>
            <w:pPr>
              <w:pStyle w:val="64"/>
              <w:spacing w:line="360" w:lineRule="auto"/>
              <w:ind w:left="161" w:leftChars="-86" w:hanging="342" w:hangingChars="163"/>
              <w:jc w:val="both"/>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vAlign w:val="center"/>
          </w:tcPr>
          <w:p>
            <w:pPr>
              <w:pStyle w:val="64"/>
              <w:spacing w:line="360" w:lineRule="auto"/>
              <w:ind w:left="161" w:leftChars="14" w:hanging="132" w:hangingChars="63"/>
              <w:jc w:val="both"/>
              <w:rPr>
                <w:rFonts w:hint="eastAsia" w:ascii="宋体" w:hAnsi="宋体" w:eastAsia="宋体" w:cs="宋体"/>
                <w:color w:val="auto"/>
                <w:sz w:val="21"/>
                <w:szCs w:val="21"/>
              </w:rPr>
            </w:pPr>
            <w:r>
              <w:rPr>
                <w:rFonts w:hint="eastAsia" w:ascii="宋体" w:hAnsi="宋体" w:eastAsia="宋体" w:cs="宋体"/>
                <w:color w:val="auto"/>
                <w:sz w:val="21"/>
                <w:szCs w:val="21"/>
              </w:rPr>
              <w:t>投标总价：（大写）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vAlign w:val="center"/>
          </w:tcPr>
          <w:p>
            <w:pPr>
              <w:widowControl/>
              <w:spacing w:line="360" w:lineRule="auto"/>
              <w:ind w:firstLine="422" w:firstLineChars="200"/>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备注：</w:t>
            </w:r>
            <w:r>
              <w:rPr>
                <w:rFonts w:hint="eastAsia" w:ascii="宋体" w:hAnsi="宋体" w:cs="宋体"/>
                <w:b/>
                <w:bCs/>
                <w:color w:val="auto"/>
                <w:sz w:val="21"/>
                <w:szCs w:val="21"/>
                <w:lang w:val="en-US" w:eastAsia="zh-CN"/>
              </w:rPr>
              <w:t>本项目报价包含所采购货物的供货、运输、装卸、安装调试、检测验收、售后服务、税费、上牌、保险及其他一切伴随服务等。</w:t>
            </w:r>
          </w:p>
        </w:tc>
      </w:tr>
    </w:tbl>
    <w:p>
      <w:pPr>
        <w:widowControl/>
        <w:snapToGrid w:val="0"/>
        <w:spacing w:line="500" w:lineRule="exact"/>
        <w:rPr>
          <w:rFonts w:hint="eastAsia" w:ascii="宋体" w:hAnsi="宋体" w:eastAsia="宋体" w:cs="宋体"/>
          <w:color w:val="auto"/>
          <w:szCs w:val="21"/>
        </w:rPr>
      </w:pPr>
      <w:r>
        <w:rPr>
          <w:rFonts w:hint="eastAsia" w:ascii="宋体" w:hAnsi="宋体" w:eastAsia="宋体" w:cs="宋体"/>
          <w:color w:val="auto"/>
          <w:szCs w:val="21"/>
        </w:rPr>
        <w:t xml:space="preserve"> </w:t>
      </w:r>
    </w:p>
    <w:p>
      <w:pPr>
        <w:pStyle w:val="64"/>
        <w:spacing w:line="360" w:lineRule="auto"/>
        <w:ind w:left="161" w:leftChars="-86" w:hanging="342" w:hangingChars="163"/>
        <w:jc w:val="both"/>
        <w:rPr>
          <w:rFonts w:hint="eastAsia" w:ascii="宋体" w:hAnsi="宋体" w:eastAsia="宋体" w:cs="宋体"/>
          <w:color w:val="auto"/>
          <w:sz w:val="21"/>
          <w:szCs w:val="21"/>
        </w:rPr>
      </w:pPr>
    </w:p>
    <w:p>
      <w:pPr>
        <w:pStyle w:val="64"/>
        <w:spacing w:line="360" w:lineRule="auto"/>
        <w:ind w:left="134" w:leftChars="64" w:firstLine="2730" w:firstLineChars="1300"/>
        <w:jc w:val="both"/>
        <w:rPr>
          <w:rFonts w:hint="eastAsia" w:ascii="宋体" w:hAnsi="宋体" w:eastAsia="宋体" w:cs="宋体"/>
          <w:color w:val="auto"/>
          <w:sz w:val="21"/>
          <w:szCs w:val="21"/>
        </w:rPr>
      </w:pPr>
    </w:p>
    <w:p>
      <w:pPr>
        <w:pStyle w:val="64"/>
        <w:spacing w:line="360" w:lineRule="auto"/>
        <w:ind w:left="134" w:leftChars="64" w:firstLine="2730" w:firstLineChars="1300"/>
        <w:jc w:val="both"/>
        <w:rPr>
          <w:rFonts w:hint="eastAsia" w:ascii="宋体" w:hAnsi="宋体" w:eastAsia="宋体" w:cs="宋体"/>
          <w:color w:val="auto"/>
          <w:sz w:val="21"/>
          <w:szCs w:val="21"/>
        </w:rPr>
      </w:pPr>
    </w:p>
    <w:p>
      <w:pPr>
        <w:spacing w:line="440" w:lineRule="exact"/>
        <w:ind w:right="416" w:firstLine="4992" w:firstLineChars="2400"/>
        <w:rPr>
          <w:rFonts w:hint="eastAsia" w:ascii="宋体" w:hAnsi="宋体" w:eastAsia="宋体" w:cs="宋体"/>
          <w:color w:val="auto"/>
          <w:spacing w:val="-1"/>
        </w:rPr>
      </w:pPr>
      <w:r>
        <w:rPr>
          <w:rFonts w:hint="eastAsia" w:ascii="宋体" w:hAnsi="宋体" w:eastAsia="宋体" w:cs="宋体"/>
          <w:color w:val="auto"/>
          <w:spacing w:val="-1"/>
        </w:rPr>
        <w:t>竞争性磋商响应人：（盖章）</w:t>
      </w:r>
    </w:p>
    <w:p>
      <w:pPr>
        <w:spacing w:line="440" w:lineRule="exact"/>
        <w:jc w:val="right"/>
        <w:rPr>
          <w:rFonts w:hint="eastAsia" w:ascii="宋体" w:hAnsi="宋体" w:eastAsia="宋体" w:cs="宋体"/>
          <w:color w:val="auto"/>
          <w:spacing w:val="-1"/>
        </w:rPr>
      </w:pPr>
      <w:r>
        <w:rPr>
          <w:rFonts w:hint="eastAsia" w:ascii="宋体" w:hAnsi="宋体" w:eastAsia="宋体" w:cs="宋体"/>
          <w:color w:val="auto"/>
          <w:spacing w:val="-1"/>
        </w:rPr>
        <w:t>法定代表人或授权委托人：（签字或盖章）</w:t>
      </w:r>
    </w:p>
    <w:p>
      <w:pPr>
        <w:spacing w:line="440" w:lineRule="exact"/>
        <w:jc w:val="right"/>
        <w:rPr>
          <w:rFonts w:hint="eastAsia" w:ascii="宋体" w:hAnsi="宋体" w:eastAsia="宋体" w:cs="宋体"/>
          <w:color w:val="auto"/>
          <w:spacing w:val="-1"/>
        </w:rPr>
      </w:pP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年</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日</w:t>
      </w:r>
    </w:p>
    <w:p>
      <w:pPr>
        <w:pStyle w:val="64"/>
        <w:spacing w:line="360" w:lineRule="auto"/>
        <w:rPr>
          <w:rFonts w:hint="eastAsia" w:ascii="宋体" w:hAnsi="宋体" w:eastAsia="宋体" w:cs="宋体"/>
          <w:b/>
          <w:color w:val="auto"/>
          <w:sz w:val="21"/>
          <w:szCs w:val="21"/>
        </w:rPr>
      </w:pPr>
    </w:p>
    <w:p>
      <w:pPr>
        <w:pStyle w:val="64"/>
        <w:spacing w:line="360" w:lineRule="auto"/>
        <w:rPr>
          <w:rFonts w:hint="eastAsia" w:ascii="宋体" w:hAnsi="宋体" w:eastAsia="宋体" w:cs="宋体"/>
          <w:b/>
          <w:color w:val="auto"/>
          <w:sz w:val="21"/>
          <w:szCs w:val="21"/>
        </w:rPr>
      </w:pPr>
    </w:p>
    <w:p>
      <w:pPr>
        <w:spacing w:line="440" w:lineRule="exact"/>
        <w:outlineLvl w:val="0"/>
        <w:rPr>
          <w:rFonts w:hint="eastAsia" w:ascii="宋体" w:hAnsi="宋体" w:eastAsia="宋体" w:cs="宋体"/>
          <w:b/>
          <w:color w:val="auto"/>
          <w:szCs w:val="21"/>
        </w:rPr>
      </w:pPr>
      <w:r>
        <w:rPr>
          <w:rFonts w:hint="eastAsia" w:ascii="宋体" w:hAnsi="宋体" w:eastAsia="宋体" w:cs="宋体"/>
          <w:b/>
          <w:color w:val="auto"/>
          <w:szCs w:val="21"/>
        </w:rPr>
        <w:br w:type="page"/>
      </w:r>
      <w:r>
        <w:rPr>
          <w:rFonts w:hint="eastAsia" w:ascii="宋体" w:hAnsi="宋体" w:eastAsia="宋体" w:cs="宋体"/>
          <w:color w:val="auto"/>
          <w:szCs w:val="21"/>
        </w:rPr>
        <w:t>附件四</w:t>
      </w:r>
      <w:r>
        <w:rPr>
          <w:rFonts w:hint="eastAsia" w:ascii="宋体" w:hAnsi="宋体" w:eastAsia="宋体" w:cs="宋体"/>
          <w:b/>
          <w:color w:val="auto"/>
          <w:szCs w:val="21"/>
        </w:rPr>
        <w:t xml:space="preserve">                                投标分项报价表</w:t>
      </w:r>
    </w:p>
    <w:p>
      <w:pPr>
        <w:pStyle w:val="64"/>
        <w:spacing w:line="360" w:lineRule="auto"/>
        <w:ind w:left="161" w:leftChars="-86" w:hanging="342" w:hangingChars="163"/>
        <w:jc w:val="both"/>
        <w:rPr>
          <w:rFonts w:hint="eastAsia" w:ascii="宋体" w:hAnsi="宋体" w:eastAsia="宋体" w:cs="宋体"/>
          <w:color w:val="auto"/>
          <w:sz w:val="21"/>
          <w:szCs w:val="21"/>
        </w:rPr>
      </w:pPr>
    </w:p>
    <w:p>
      <w:pPr>
        <w:pStyle w:val="64"/>
        <w:spacing w:line="360" w:lineRule="auto"/>
        <w:ind w:left="161" w:leftChars="-86" w:hanging="342" w:hangingChars="163"/>
        <w:jc w:val="both"/>
        <w:rPr>
          <w:rFonts w:hint="eastAsia" w:ascii="宋体" w:hAnsi="宋体" w:eastAsia="宋体" w:cs="宋体"/>
          <w:color w:val="auto"/>
          <w:sz w:val="21"/>
          <w:szCs w:val="21"/>
        </w:rPr>
      </w:pPr>
      <w:r>
        <w:rPr>
          <w:rFonts w:hint="eastAsia" w:ascii="宋体" w:hAnsi="宋体" w:eastAsia="宋体" w:cs="宋体"/>
          <w:color w:val="auto"/>
          <w:sz w:val="21"/>
          <w:szCs w:val="21"/>
        </w:rPr>
        <w:t>采购项目名称：</w:t>
      </w:r>
    </w:p>
    <w:p>
      <w:pPr>
        <w:pStyle w:val="64"/>
        <w:spacing w:line="360" w:lineRule="auto"/>
        <w:ind w:left="161" w:leftChars="-86" w:hanging="342" w:hangingChars="163"/>
        <w:jc w:val="both"/>
        <w:rPr>
          <w:rFonts w:hint="eastAsia" w:ascii="宋体" w:hAnsi="宋体" w:eastAsia="宋体" w:cs="宋体"/>
          <w:color w:val="auto"/>
          <w:sz w:val="21"/>
          <w:szCs w:val="21"/>
        </w:rPr>
      </w:pPr>
      <w:r>
        <w:rPr>
          <w:rFonts w:hint="eastAsia" w:ascii="宋体" w:hAnsi="宋体" w:eastAsia="宋体" w:cs="宋体"/>
          <w:color w:val="auto"/>
          <w:sz w:val="21"/>
          <w:szCs w:val="21"/>
        </w:rPr>
        <w:t>采购文件编号：                                           货币单位:元(人民币)</w:t>
      </w:r>
    </w:p>
    <w:tbl>
      <w:tblPr>
        <w:tblStyle w:val="21"/>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34"/>
        <w:gridCol w:w="2225"/>
        <w:gridCol w:w="1743"/>
        <w:gridCol w:w="865"/>
        <w:gridCol w:w="110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17"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34"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产品名称</w:t>
            </w:r>
          </w:p>
        </w:tc>
        <w:tc>
          <w:tcPr>
            <w:tcW w:w="2225"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规格型号及主要技术参数</w:t>
            </w:r>
          </w:p>
        </w:tc>
        <w:tc>
          <w:tcPr>
            <w:tcW w:w="1743"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产地及品牌</w:t>
            </w:r>
          </w:p>
        </w:tc>
        <w:tc>
          <w:tcPr>
            <w:tcW w:w="865"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1100"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单价</w:t>
            </w:r>
          </w:p>
        </w:tc>
        <w:tc>
          <w:tcPr>
            <w:tcW w:w="1299"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17"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334" w:type="dxa"/>
            <w:vAlign w:val="center"/>
          </w:tcPr>
          <w:p>
            <w:pPr>
              <w:jc w:val="center"/>
              <w:rPr>
                <w:rFonts w:hint="eastAsia" w:ascii="宋体" w:hAnsi="宋体" w:eastAsia="宋体" w:cs="宋体"/>
                <w:color w:val="auto"/>
                <w:szCs w:val="21"/>
              </w:rPr>
            </w:pPr>
          </w:p>
        </w:tc>
        <w:tc>
          <w:tcPr>
            <w:tcW w:w="2225" w:type="dxa"/>
            <w:vAlign w:val="center"/>
          </w:tcPr>
          <w:p>
            <w:pPr>
              <w:jc w:val="center"/>
              <w:rPr>
                <w:rFonts w:hint="eastAsia" w:ascii="宋体" w:hAnsi="宋体" w:eastAsia="宋体" w:cs="宋体"/>
                <w:color w:val="auto"/>
                <w:szCs w:val="21"/>
              </w:rPr>
            </w:pPr>
          </w:p>
        </w:tc>
        <w:tc>
          <w:tcPr>
            <w:tcW w:w="1743" w:type="dxa"/>
            <w:vAlign w:val="center"/>
          </w:tcPr>
          <w:p>
            <w:pPr>
              <w:jc w:val="center"/>
              <w:rPr>
                <w:rFonts w:hint="eastAsia" w:ascii="宋体" w:hAnsi="宋体" w:eastAsia="宋体" w:cs="宋体"/>
                <w:color w:val="auto"/>
                <w:szCs w:val="21"/>
              </w:rPr>
            </w:pPr>
          </w:p>
        </w:tc>
        <w:tc>
          <w:tcPr>
            <w:tcW w:w="865" w:type="dxa"/>
            <w:vAlign w:val="center"/>
          </w:tcPr>
          <w:p>
            <w:pPr>
              <w:jc w:val="center"/>
              <w:rPr>
                <w:rFonts w:hint="eastAsia" w:ascii="宋体" w:hAnsi="宋体" w:eastAsia="宋体" w:cs="宋体"/>
                <w:color w:val="auto"/>
                <w:szCs w:val="21"/>
              </w:rPr>
            </w:pPr>
          </w:p>
        </w:tc>
        <w:tc>
          <w:tcPr>
            <w:tcW w:w="1100" w:type="dxa"/>
            <w:vAlign w:val="center"/>
          </w:tcPr>
          <w:p>
            <w:pPr>
              <w:jc w:val="center"/>
              <w:rPr>
                <w:rFonts w:hint="eastAsia" w:ascii="宋体" w:hAnsi="宋体" w:eastAsia="宋体" w:cs="宋体"/>
                <w:color w:val="auto"/>
                <w:szCs w:val="21"/>
              </w:rPr>
            </w:pPr>
          </w:p>
        </w:tc>
        <w:tc>
          <w:tcPr>
            <w:tcW w:w="129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7"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334" w:type="dxa"/>
            <w:vAlign w:val="center"/>
          </w:tcPr>
          <w:p>
            <w:pPr>
              <w:jc w:val="center"/>
              <w:rPr>
                <w:rFonts w:hint="eastAsia" w:ascii="宋体" w:hAnsi="宋体" w:eastAsia="宋体" w:cs="宋体"/>
                <w:color w:val="auto"/>
                <w:szCs w:val="21"/>
              </w:rPr>
            </w:pPr>
          </w:p>
        </w:tc>
        <w:tc>
          <w:tcPr>
            <w:tcW w:w="2225" w:type="dxa"/>
            <w:vAlign w:val="center"/>
          </w:tcPr>
          <w:p>
            <w:pPr>
              <w:jc w:val="center"/>
              <w:rPr>
                <w:rFonts w:hint="eastAsia" w:ascii="宋体" w:hAnsi="宋体" w:eastAsia="宋体" w:cs="宋体"/>
                <w:color w:val="auto"/>
                <w:szCs w:val="21"/>
              </w:rPr>
            </w:pPr>
          </w:p>
        </w:tc>
        <w:tc>
          <w:tcPr>
            <w:tcW w:w="1743" w:type="dxa"/>
            <w:vAlign w:val="center"/>
          </w:tcPr>
          <w:p>
            <w:pPr>
              <w:jc w:val="center"/>
              <w:rPr>
                <w:rFonts w:hint="eastAsia" w:ascii="宋体" w:hAnsi="宋体" w:eastAsia="宋体" w:cs="宋体"/>
                <w:color w:val="auto"/>
                <w:szCs w:val="21"/>
              </w:rPr>
            </w:pPr>
          </w:p>
        </w:tc>
        <w:tc>
          <w:tcPr>
            <w:tcW w:w="865" w:type="dxa"/>
            <w:vAlign w:val="center"/>
          </w:tcPr>
          <w:p>
            <w:pPr>
              <w:jc w:val="center"/>
              <w:rPr>
                <w:rFonts w:hint="eastAsia" w:ascii="宋体" w:hAnsi="宋体" w:eastAsia="宋体" w:cs="宋体"/>
                <w:color w:val="auto"/>
                <w:szCs w:val="21"/>
              </w:rPr>
            </w:pPr>
          </w:p>
        </w:tc>
        <w:tc>
          <w:tcPr>
            <w:tcW w:w="1100" w:type="dxa"/>
            <w:vAlign w:val="center"/>
          </w:tcPr>
          <w:p>
            <w:pPr>
              <w:jc w:val="center"/>
              <w:rPr>
                <w:rFonts w:hint="eastAsia" w:ascii="宋体" w:hAnsi="宋体" w:eastAsia="宋体" w:cs="宋体"/>
                <w:color w:val="auto"/>
                <w:szCs w:val="21"/>
              </w:rPr>
            </w:pPr>
          </w:p>
        </w:tc>
        <w:tc>
          <w:tcPr>
            <w:tcW w:w="129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334" w:type="dxa"/>
            <w:vAlign w:val="center"/>
          </w:tcPr>
          <w:p>
            <w:pPr>
              <w:jc w:val="center"/>
              <w:rPr>
                <w:rFonts w:hint="eastAsia" w:ascii="宋体" w:hAnsi="宋体" w:eastAsia="宋体" w:cs="宋体"/>
                <w:color w:val="auto"/>
                <w:szCs w:val="21"/>
              </w:rPr>
            </w:pPr>
          </w:p>
        </w:tc>
        <w:tc>
          <w:tcPr>
            <w:tcW w:w="2225" w:type="dxa"/>
            <w:vAlign w:val="center"/>
          </w:tcPr>
          <w:p>
            <w:pPr>
              <w:jc w:val="center"/>
              <w:rPr>
                <w:rFonts w:hint="eastAsia" w:ascii="宋体" w:hAnsi="宋体" w:eastAsia="宋体" w:cs="宋体"/>
                <w:color w:val="auto"/>
                <w:szCs w:val="21"/>
              </w:rPr>
            </w:pPr>
          </w:p>
        </w:tc>
        <w:tc>
          <w:tcPr>
            <w:tcW w:w="1743" w:type="dxa"/>
            <w:vAlign w:val="center"/>
          </w:tcPr>
          <w:p>
            <w:pPr>
              <w:jc w:val="center"/>
              <w:rPr>
                <w:rFonts w:hint="eastAsia" w:ascii="宋体" w:hAnsi="宋体" w:eastAsia="宋体" w:cs="宋体"/>
                <w:color w:val="auto"/>
                <w:szCs w:val="21"/>
              </w:rPr>
            </w:pPr>
          </w:p>
        </w:tc>
        <w:tc>
          <w:tcPr>
            <w:tcW w:w="865" w:type="dxa"/>
            <w:vAlign w:val="center"/>
          </w:tcPr>
          <w:p>
            <w:pPr>
              <w:jc w:val="center"/>
              <w:rPr>
                <w:rFonts w:hint="eastAsia" w:ascii="宋体" w:hAnsi="宋体" w:eastAsia="宋体" w:cs="宋体"/>
                <w:color w:val="auto"/>
                <w:szCs w:val="21"/>
              </w:rPr>
            </w:pPr>
          </w:p>
        </w:tc>
        <w:tc>
          <w:tcPr>
            <w:tcW w:w="1100" w:type="dxa"/>
            <w:vAlign w:val="center"/>
          </w:tcPr>
          <w:p>
            <w:pPr>
              <w:jc w:val="center"/>
              <w:rPr>
                <w:rFonts w:hint="eastAsia" w:ascii="宋体" w:hAnsi="宋体" w:eastAsia="宋体" w:cs="宋体"/>
                <w:color w:val="auto"/>
                <w:szCs w:val="21"/>
              </w:rPr>
            </w:pPr>
          </w:p>
        </w:tc>
        <w:tc>
          <w:tcPr>
            <w:tcW w:w="129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334" w:type="dxa"/>
            <w:vAlign w:val="center"/>
          </w:tcPr>
          <w:p>
            <w:pPr>
              <w:jc w:val="center"/>
              <w:rPr>
                <w:rFonts w:hint="eastAsia" w:ascii="宋体" w:hAnsi="宋体" w:eastAsia="宋体" w:cs="宋体"/>
                <w:color w:val="auto"/>
                <w:szCs w:val="21"/>
              </w:rPr>
            </w:pPr>
          </w:p>
        </w:tc>
        <w:tc>
          <w:tcPr>
            <w:tcW w:w="2225" w:type="dxa"/>
            <w:vAlign w:val="center"/>
          </w:tcPr>
          <w:p>
            <w:pPr>
              <w:jc w:val="center"/>
              <w:rPr>
                <w:rFonts w:hint="eastAsia" w:ascii="宋体" w:hAnsi="宋体" w:eastAsia="宋体" w:cs="宋体"/>
                <w:color w:val="auto"/>
                <w:szCs w:val="21"/>
              </w:rPr>
            </w:pPr>
          </w:p>
        </w:tc>
        <w:tc>
          <w:tcPr>
            <w:tcW w:w="1743" w:type="dxa"/>
            <w:vAlign w:val="center"/>
          </w:tcPr>
          <w:p>
            <w:pPr>
              <w:jc w:val="center"/>
              <w:rPr>
                <w:rFonts w:hint="eastAsia" w:ascii="宋体" w:hAnsi="宋体" w:eastAsia="宋体" w:cs="宋体"/>
                <w:color w:val="auto"/>
                <w:szCs w:val="21"/>
              </w:rPr>
            </w:pPr>
          </w:p>
        </w:tc>
        <w:tc>
          <w:tcPr>
            <w:tcW w:w="865" w:type="dxa"/>
            <w:vAlign w:val="center"/>
          </w:tcPr>
          <w:p>
            <w:pPr>
              <w:jc w:val="center"/>
              <w:rPr>
                <w:rFonts w:hint="eastAsia" w:ascii="宋体" w:hAnsi="宋体" w:eastAsia="宋体" w:cs="宋体"/>
                <w:color w:val="auto"/>
                <w:szCs w:val="21"/>
              </w:rPr>
            </w:pPr>
          </w:p>
        </w:tc>
        <w:tc>
          <w:tcPr>
            <w:tcW w:w="1100" w:type="dxa"/>
            <w:vAlign w:val="center"/>
          </w:tcPr>
          <w:p>
            <w:pPr>
              <w:jc w:val="center"/>
              <w:rPr>
                <w:rFonts w:hint="eastAsia" w:ascii="宋体" w:hAnsi="宋体" w:eastAsia="宋体" w:cs="宋体"/>
                <w:color w:val="auto"/>
                <w:szCs w:val="21"/>
              </w:rPr>
            </w:pPr>
          </w:p>
        </w:tc>
        <w:tc>
          <w:tcPr>
            <w:tcW w:w="129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17"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334" w:type="dxa"/>
            <w:vAlign w:val="center"/>
          </w:tcPr>
          <w:p>
            <w:pPr>
              <w:jc w:val="center"/>
              <w:rPr>
                <w:rFonts w:hint="eastAsia" w:ascii="宋体" w:hAnsi="宋体" w:eastAsia="宋体" w:cs="宋体"/>
                <w:color w:val="auto"/>
                <w:szCs w:val="21"/>
              </w:rPr>
            </w:pPr>
          </w:p>
        </w:tc>
        <w:tc>
          <w:tcPr>
            <w:tcW w:w="2225" w:type="dxa"/>
            <w:vAlign w:val="center"/>
          </w:tcPr>
          <w:p>
            <w:pPr>
              <w:jc w:val="center"/>
              <w:rPr>
                <w:rFonts w:hint="eastAsia" w:ascii="宋体" w:hAnsi="宋体" w:eastAsia="宋体" w:cs="宋体"/>
                <w:color w:val="auto"/>
                <w:szCs w:val="21"/>
              </w:rPr>
            </w:pPr>
          </w:p>
        </w:tc>
        <w:tc>
          <w:tcPr>
            <w:tcW w:w="1743" w:type="dxa"/>
            <w:vAlign w:val="center"/>
          </w:tcPr>
          <w:p>
            <w:pPr>
              <w:jc w:val="center"/>
              <w:rPr>
                <w:rFonts w:hint="eastAsia" w:ascii="宋体" w:hAnsi="宋体" w:eastAsia="宋体" w:cs="宋体"/>
                <w:color w:val="auto"/>
                <w:szCs w:val="21"/>
              </w:rPr>
            </w:pPr>
          </w:p>
        </w:tc>
        <w:tc>
          <w:tcPr>
            <w:tcW w:w="865" w:type="dxa"/>
            <w:vAlign w:val="center"/>
          </w:tcPr>
          <w:p>
            <w:pPr>
              <w:jc w:val="center"/>
              <w:rPr>
                <w:rFonts w:hint="eastAsia" w:ascii="宋体" w:hAnsi="宋体" w:eastAsia="宋体" w:cs="宋体"/>
                <w:color w:val="auto"/>
                <w:szCs w:val="21"/>
              </w:rPr>
            </w:pPr>
          </w:p>
        </w:tc>
        <w:tc>
          <w:tcPr>
            <w:tcW w:w="1100" w:type="dxa"/>
            <w:vAlign w:val="center"/>
          </w:tcPr>
          <w:p>
            <w:pPr>
              <w:jc w:val="center"/>
              <w:rPr>
                <w:rFonts w:hint="eastAsia" w:ascii="宋体" w:hAnsi="宋体" w:eastAsia="宋体" w:cs="宋体"/>
                <w:color w:val="auto"/>
                <w:szCs w:val="21"/>
              </w:rPr>
            </w:pPr>
          </w:p>
        </w:tc>
        <w:tc>
          <w:tcPr>
            <w:tcW w:w="1299"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383" w:type="dxa"/>
            <w:gridSpan w:val="7"/>
            <w:vAlign w:val="center"/>
          </w:tcPr>
          <w:p>
            <w:pPr>
              <w:jc w:val="left"/>
              <w:rPr>
                <w:rFonts w:hint="eastAsia" w:ascii="宋体" w:hAnsi="宋体" w:eastAsia="宋体" w:cs="宋体"/>
                <w:b/>
                <w:color w:val="auto"/>
                <w:szCs w:val="21"/>
              </w:rPr>
            </w:pPr>
            <w:r>
              <w:rPr>
                <w:rFonts w:hint="eastAsia" w:ascii="宋体" w:hAnsi="宋体" w:cs="宋体"/>
                <w:b/>
                <w:bCs/>
                <w:color w:val="auto"/>
                <w:sz w:val="21"/>
                <w:szCs w:val="21"/>
                <w:lang w:val="en-US" w:eastAsia="zh-CN"/>
              </w:rPr>
              <w:t>本项目报价包含所采购货物的供货、运输、装卸、安装调试、检测验收、售后服务、税费、上牌、保险及其他一切伴随服务等。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383" w:type="dxa"/>
            <w:gridSpan w:val="7"/>
            <w:vAlign w:val="center"/>
          </w:tcPr>
          <w:p>
            <w:pPr>
              <w:rPr>
                <w:rFonts w:hint="eastAsia" w:ascii="宋体" w:hAnsi="宋体" w:eastAsia="宋体" w:cs="宋体"/>
                <w:b/>
                <w:color w:val="auto"/>
                <w:szCs w:val="21"/>
              </w:rPr>
            </w:pPr>
            <w:r>
              <w:rPr>
                <w:rFonts w:hint="eastAsia" w:ascii="宋体" w:hAnsi="宋体" w:eastAsia="宋体" w:cs="宋体"/>
                <w:b/>
                <w:color w:val="auto"/>
                <w:szCs w:val="21"/>
              </w:rPr>
              <w:t>投标总报价：￥                 元（大写：                ）</w:t>
            </w:r>
          </w:p>
        </w:tc>
      </w:tr>
    </w:tbl>
    <w:p>
      <w:pPr>
        <w:pStyle w:val="64"/>
        <w:spacing w:line="360" w:lineRule="auto"/>
        <w:ind w:left="161" w:leftChars="-86" w:hanging="342" w:hangingChars="163"/>
        <w:jc w:val="both"/>
        <w:rPr>
          <w:rFonts w:hint="eastAsia" w:ascii="宋体" w:hAnsi="宋体" w:eastAsia="宋体" w:cs="宋体"/>
          <w:color w:val="auto"/>
          <w:sz w:val="21"/>
          <w:szCs w:val="21"/>
        </w:rPr>
      </w:pPr>
    </w:p>
    <w:p>
      <w:pPr>
        <w:pStyle w:val="64"/>
        <w:spacing w:line="360" w:lineRule="auto"/>
        <w:ind w:left="118" w:leftChars="56"/>
        <w:jc w:val="both"/>
        <w:rPr>
          <w:rFonts w:hint="eastAsia" w:ascii="宋体" w:hAnsi="宋体" w:eastAsia="宋体" w:cs="宋体"/>
          <w:color w:val="auto"/>
          <w:sz w:val="21"/>
          <w:szCs w:val="21"/>
        </w:rPr>
      </w:pPr>
      <w:r>
        <w:rPr>
          <w:rFonts w:hint="eastAsia" w:ascii="宋体" w:hAnsi="宋体" w:eastAsia="宋体" w:cs="宋体"/>
          <w:color w:val="auto"/>
          <w:sz w:val="21"/>
          <w:szCs w:val="21"/>
        </w:rPr>
        <w:t>注：“投标分项报价表”各分项报价合计应当与“开标一览表”投标总价相等。</w:t>
      </w:r>
    </w:p>
    <w:p>
      <w:pPr>
        <w:pStyle w:val="64"/>
        <w:spacing w:line="360" w:lineRule="auto"/>
        <w:ind w:left="134" w:leftChars="64" w:firstLine="2730" w:firstLineChars="1300"/>
        <w:jc w:val="both"/>
        <w:rPr>
          <w:rFonts w:hint="eastAsia" w:ascii="宋体" w:hAnsi="宋体" w:eastAsia="宋体" w:cs="宋体"/>
          <w:color w:val="auto"/>
          <w:sz w:val="21"/>
          <w:szCs w:val="21"/>
        </w:rPr>
      </w:pPr>
    </w:p>
    <w:p>
      <w:pPr>
        <w:pStyle w:val="64"/>
        <w:spacing w:line="360" w:lineRule="auto"/>
        <w:ind w:left="134" w:leftChars="64" w:firstLine="2730" w:firstLineChars="1300"/>
        <w:jc w:val="both"/>
        <w:rPr>
          <w:rFonts w:hint="eastAsia" w:ascii="宋体" w:hAnsi="宋体" w:eastAsia="宋体" w:cs="宋体"/>
          <w:color w:val="auto"/>
          <w:sz w:val="21"/>
          <w:szCs w:val="21"/>
        </w:rPr>
      </w:pPr>
    </w:p>
    <w:p>
      <w:pPr>
        <w:spacing w:line="440" w:lineRule="exact"/>
        <w:ind w:firstLine="4680" w:firstLineChars="2250"/>
        <w:rPr>
          <w:rFonts w:hint="eastAsia" w:ascii="宋体" w:hAnsi="宋体" w:eastAsia="宋体" w:cs="宋体"/>
          <w:color w:val="auto"/>
          <w:spacing w:val="-1"/>
        </w:rPr>
      </w:pPr>
      <w:r>
        <w:rPr>
          <w:rFonts w:hint="eastAsia" w:ascii="宋体" w:hAnsi="宋体" w:eastAsia="宋体" w:cs="宋体"/>
          <w:color w:val="auto"/>
          <w:spacing w:val="-1"/>
        </w:rPr>
        <w:t>竞争性磋商响应人：（盖章）</w:t>
      </w:r>
    </w:p>
    <w:p>
      <w:pPr>
        <w:spacing w:line="440" w:lineRule="exact"/>
        <w:ind w:firstLine="4576" w:firstLineChars="2200"/>
        <w:rPr>
          <w:rFonts w:hint="eastAsia" w:ascii="宋体" w:hAnsi="宋体" w:eastAsia="宋体" w:cs="宋体"/>
          <w:color w:val="auto"/>
          <w:spacing w:val="-1"/>
        </w:rPr>
      </w:pPr>
      <w:r>
        <w:rPr>
          <w:rFonts w:hint="eastAsia" w:ascii="宋体" w:hAnsi="宋体" w:eastAsia="宋体" w:cs="宋体"/>
          <w:color w:val="auto"/>
          <w:spacing w:val="-1"/>
        </w:rPr>
        <w:t>法定代表人或授权委托人：（签字或盖章）</w:t>
      </w:r>
    </w:p>
    <w:p>
      <w:pPr>
        <w:spacing w:line="440" w:lineRule="exact"/>
        <w:ind w:firstLine="5512" w:firstLineChars="2650"/>
        <w:rPr>
          <w:rFonts w:hint="eastAsia" w:ascii="宋体" w:hAnsi="宋体" w:eastAsia="宋体" w:cs="宋体"/>
          <w:color w:val="auto"/>
          <w:spacing w:val="-1"/>
        </w:rPr>
      </w:pP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年</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日</w:t>
      </w:r>
    </w:p>
    <w:p>
      <w:pPr>
        <w:pStyle w:val="64"/>
        <w:spacing w:line="360" w:lineRule="auto"/>
        <w:rPr>
          <w:rFonts w:hint="eastAsia" w:ascii="宋体" w:hAnsi="宋体" w:eastAsia="宋体" w:cs="宋体"/>
          <w:b/>
          <w:color w:val="auto"/>
          <w:sz w:val="21"/>
          <w:szCs w:val="21"/>
        </w:rPr>
      </w:pPr>
    </w:p>
    <w:p>
      <w:pPr>
        <w:pStyle w:val="64"/>
        <w:spacing w:line="360" w:lineRule="auto"/>
        <w:rPr>
          <w:rFonts w:hint="eastAsia" w:ascii="宋体" w:hAnsi="宋体" w:eastAsia="宋体" w:cs="宋体"/>
          <w:b/>
          <w:color w:val="auto"/>
          <w:sz w:val="21"/>
          <w:szCs w:val="21"/>
        </w:rPr>
      </w:pPr>
    </w:p>
    <w:p>
      <w:pPr>
        <w:pStyle w:val="64"/>
        <w:spacing w:line="360" w:lineRule="auto"/>
        <w:rPr>
          <w:rFonts w:hint="eastAsia" w:ascii="宋体" w:hAnsi="宋体" w:eastAsia="宋体" w:cs="宋体"/>
          <w:b/>
          <w:color w:val="auto"/>
          <w:sz w:val="21"/>
          <w:szCs w:val="21"/>
        </w:rPr>
      </w:pPr>
    </w:p>
    <w:p>
      <w:pPr>
        <w:pStyle w:val="64"/>
        <w:spacing w:line="360" w:lineRule="auto"/>
        <w:rPr>
          <w:rFonts w:hint="eastAsia" w:ascii="宋体" w:hAnsi="宋体" w:eastAsia="宋体" w:cs="宋体"/>
          <w:b/>
          <w:color w:val="auto"/>
          <w:sz w:val="21"/>
          <w:szCs w:val="21"/>
        </w:rPr>
      </w:pPr>
    </w:p>
    <w:p>
      <w:pPr>
        <w:pStyle w:val="64"/>
        <w:spacing w:line="360" w:lineRule="auto"/>
        <w:rPr>
          <w:rFonts w:hint="eastAsia" w:ascii="宋体" w:hAnsi="宋体" w:eastAsia="宋体" w:cs="宋体"/>
          <w:b/>
          <w:color w:val="auto"/>
          <w:sz w:val="21"/>
          <w:szCs w:val="21"/>
        </w:rPr>
      </w:pPr>
    </w:p>
    <w:p>
      <w:pPr>
        <w:pStyle w:val="64"/>
        <w:spacing w:line="360" w:lineRule="auto"/>
        <w:rPr>
          <w:rFonts w:hint="eastAsia" w:ascii="宋体" w:hAnsi="宋体" w:eastAsia="宋体" w:cs="宋体"/>
          <w:b/>
          <w:color w:val="auto"/>
          <w:sz w:val="21"/>
          <w:szCs w:val="21"/>
        </w:rPr>
      </w:pPr>
    </w:p>
    <w:p>
      <w:pPr>
        <w:pStyle w:val="64"/>
        <w:spacing w:line="360" w:lineRule="auto"/>
        <w:rPr>
          <w:rFonts w:hint="eastAsia" w:ascii="宋体" w:hAnsi="宋体" w:eastAsia="宋体" w:cs="宋体"/>
          <w:b/>
          <w:color w:val="auto"/>
          <w:sz w:val="21"/>
          <w:szCs w:val="21"/>
        </w:rPr>
      </w:pPr>
    </w:p>
    <w:p>
      <w:pPr>
        <w:rPr>
          <w:rFonts w:hint="eastAsia" w:ascii="宋体" w:hAnsi="宋体" w:eastAsia="宋体" w:cs="宋体"/>
          <w:color w:val="auto"/>
          <w:szCs w:val="21"/>
        </w:rPr>
      </w:pPr>
      <w:r>
        <w:rPr>
          <w:rFonts w:hint="eastAsia" w:ascii="宋体" w:hAnsi="宋体" w:eastAsia="宋体" w:cs="宋体"/>
          <w:color w:val="auto"/>
          <w:szCs w:val="21"/>
        </w:rPr>
        <w:br w:type="page"/>
      </w:r>
    </w:p>
    <w:p>
      <w:pPr>
        <w:spacing w:line="440" w:lineRule="exact"/>
        <w:jc w:val="left"/>
        <w:outlineLvl w:val="0"/>
        <w:rPr>
          <w:rFonts w:hint="eastAsia" w:ascii="宋体" w:hAnsi="宋体" w:eastAsia="宋体" w:cs="宋体"/>
          <w:b/>
          <w:color w:val="auto"/>
          <w:szCs w:val="21"/>
          <w:lang w:val="en-US" w:eastAsia="zh-CN"/>
        </w:rPr>
      </w:pPr>
      <w:r>
        <w:rPr>
          <w:rFonts w:hint="eastAsia" w:ascii="宋体" w:hAnsi="宋体" w:eastAsia="宋体" w:cs="宋体"/>
          <w:b w:val="0"/>
          <w:bCs/>
          <w:color w:val="auto"/>
          <w:szCs w:val="21"/>
          <w:lang w:val="en-US" w:eastAsia="zh-CN"/>
        </w:rPr>
        <w:t xml:space="preserve">附件五  </w:t>
      </w:r>
      <w:r>
        <w:rPr>
          <w:rFonts w:hint="eastAsia" w:ascii="宋体" w:hAnsi="宋体" w:eastAsia="宋体" w:cs="宋体"/>
          <w:b/>
          <w:color w:val="auto"/>
          <w:szCs w:val="21"/>
          <w:lang w:val="en-US" w:eastAsia="zh-CN"/>
        </w:rPr>
        <w:t xml:space="preserve">                       </w:t>
      </w:r>
    </w:p>
    <w:p>
      <w:pPr>
        <w:jc w:val="center"/>
        <w:outlineLvl w:val="0"/>
        <w:rPr>
          <w:rFonts w:hint="eastAsia" w:ascii="宋体" w:hAnsi="宋体" w:eastAsia="宋体" w:cs="宋体"/>
          <w:b/>
          <w:color w:val="auto"/>
          <w:szCs w:val="21"/>
        </w:rPr>
      </w:pPr>
      <w:r>
        <w:rPr>
          <w:rFonts w:hint="eastAsia" w:ascii="宋体" w:hAnsi="宋体" w:eastAsia="宋体" w:cs="宋体"/>
          <w:b/>
          <w:color w:val="auto"/>
          <w:szCs w:val="21"/>
        </w:rPr>
        <w:t>技术参数、功能偏离表</w:t>
      </w:r>
    </w:p>
    <w:p>
      <w:pPr>
        <w:ind w:left="2880" w:hanging="2880"/>
        <w:jc w:val="center"/>
        <w:rPr>
          <w:rFonts w:hint="eastAsia" w:ascii="宋体" w:hAnsi="宋体" w:eastAsia="宋体" w:cs="宋体"/>
          <w:b/>
          <w:color w:val="auto"/>
          <w:szCs w:val="21"/>
        </w:rPr>
      </w:pPr>
    </w:p>
    <w:p>
      <w:pPr>
        <w:pStyle w:val="64"/>
        <w:spacing w:line="360" w:lineRule="auto"/>
        <w:ind w:left="134" w:leftChars="64"/>
        <w:jc w:val="both"/>
        <w:rPr>
          <w:rFonts w:hint="eastAsia" w:ascii="宋体" w:hAnsi="宋体" w:eastAsia="宋体" w:cs="宋体"/>
          <w:color w:val="auto"/>
          <w:sz w:val="21"/>
          <w:szCs w:val="21"/>
        </w:rPr>
      </w:pPr>
      <w:r>
        <w:rPr>
          <w:rFonts w:hint="eastAsia" w:ascii="宋体" w:hAnsi="宋体" w:eastAsia="宋体" w:cs="宋体"/>
          <w:color w:val="auto"/>
          <w:sz w:val="21"/>
          <w:szCs w:val="21"/>
        </w:rPr>
        <w:t>采购项目名称：</w:t>
      </w:r>
    </w:p>
    <w:p>
      <w:pPr>
        <w:pStyle w:val="64"/>
        <w:spacing w:line="360" w:lineRule="auto"/>
        <w:ind w:left="161" w:leftChars="64" w:hanging="27" w:hangingChars="13"/>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采购文件编号：</w:t>
      </w:r>
    </w:p>
    <w:tbl>
      <w:tblPr>
        <w:tblStyle w:val="21"/>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76"/>
        <w:gridCol w:w="2126"/>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80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27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招标文件规格条目号</w:t>
            </w:r>
          </w:p>
        </w:tc>
        <w:tc>
          <w:tcPr>
            <w:tcW w:w="212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招标规格</w:t>
            </w:r>
          </w:p>
        </w:tc>
        <w:tc>
          <w:tcPr>
            <w:tcW w:w="2227"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投标规格</w:t>
            </w:r>
          </w:p>
        </w:tc>
        <w:tc>
          <w:tcPr>
            <w:tcW w:w="1600"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偏离</w:t>
            </w:r>
          </w:p>
        </w:tc>
        <w:tc>
          <w:tcPr>
            <w:tcW w:w="1134"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hint="eastAsia" w:ascii="宋体" w:hAnsi="宋体" w:eastAsia="宋体" w:cs="宋体"/>
                <w:color w:val="auto"/>
                <w:szCs w:val="21"/>
              </w:rPr>
            </w:pPr>
          </w:p>
          <w:p>
            <w:pPr>
              <w:rPr>
                <w:rFonts w:hint="eastAsia" w:ascii="宋体" w:hAnsi="宋体" w:eastAsia="宋体" w:cs="宋体"/>
                <w:color w:val="auto"/>
                <w:szCs w:val="21"/>
              </w:rPr>
            </w:pPr>
          </w:p>
        </w:tc>
        <w:tc>
          <w:tcPr>
            <w:tcW w:w="1276" w:type="dxa"/>
          </w:tcPr>
          <w:p>
            <w:pPr>
              <w:widowControl/>
              <w:jc w:val="left"/>
              <w:rPr>
                <w:rFonts w:hint="eastAsia" w:ascii="宋体" w:hAnsi="宋体" w:eastAsia="宋体" w:cs="宋体"/>
                <w:color w:val="auto"/>
                <w:szCs w:val="21"/>
              </w:rPr>
            </w:pPr>
          </w:p>
          <w:p>
            <w:pPr>
              <w:rPr>
                <w:rFonts w:hint="eastAsia" w:ascii="宋体" w:hAnsi="宋体" w:eastAsia="宋体" w:cs="宋体"/>
                <w:color w:val="auto"/>
                <w:szCs w:val="21"/>
              </w:rPr>
            </w:pPr>
          </w:p>
        </w:tc>
        <w:tc>
          <w:tcPr>
            <w:tcW w:w="2126" w:type="dxa"/>
          </w:tcPr>
          <w:p>
            <w:pPr>
              <w:rPr>
                <w:rFonts w:hint="eastAsia" w:ascii="宋体" w:hAnsi="宋体" w:eastAsia="宋体" w:cs="宋体"/>
                <w:color w:val="auto"/>
                <w:szCs w:val="21"/>
              </w:rPr>
            </w:pPr>
          </w:p>
        </w:tc>
        <w:tc>
          <w:tcPr>
            <w:tcW w:w="2227" w:type="dxa"/>
          </w:tcPr>
          <w:p>
            <w:pPr>
              <w:rPr>
                <w:rFonts w:hint="eastAsia" w:ascii="宋体" w:hAnsi="宋体" w:eastAsia="宋体" w:cs="宋体"/>
                <w:color w:val="auto"/>
                <w:szCs w:val="21"/>
              </w:rPr>
            </w:pPr>
          </w:p>
        </w:tc>
        <w:tc>
          <w:tcPr>
            <w:tcW w:w="1600" w:type="dxa"/>
          </w:tcPr>
          <w:p>
            <w:pPr>
              <w:rPr>
                <w:rFonts w:hint="eastAsia" w:ascii="宋体" w:hAnsi="宋体" w:eastAsia="宋体" w:cs="宋体"/>
                <w:color w:val="auto"/>
                <w:szCs w:val="21"/>
              </w:rPr>
            </w:pPr>
          </w:p>
        </w:tc>
        <w:tc>
          <w:tcPr>
            <w:tcW w:w="1134"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hint="eastAsia" w:ascii="宋体" w:hAnsi="宋体" w:eastAsia="宋体" w:cs="宋体"/>
                <w:color w:val="auto"/>
                <w:szCs w:val="21"/>
              </w:rPr>
            </w:pPr>
          </w:p>
          <w:p>
            <w:pPr>
              <w:rPr>
                <w:rFonts w:hint="eastAsia" w:ascii="宋体" w:hAnsi="宋体" w:eastAsia="宋体" w:cs="宋体"/>
                <w:color w:val="auto"/>
                <w:szCs w:val="21"/>
              </w:rPr>
            </w:pPr>
          </w:p>
        </w:tc>
        <w:tc>
          <w:tcPr>
            <w:tcW w:w="1276" w:type="dxa"/>
          </w:tcPr>
          <w:p>
            <w:pPr>
              <w:widowControl/>
              <w:jc w:val="left"/>
              <w:rPr>
                <w:rFonts w:hint="eastAsia" w:ascii="宋体" w:hAnsi="宋体" w:eastAsia="宋体" w:cs="宋体"/>
                <w:color w:val="auto"/>
                <w:szCs w:val="21"/>
              </w:rPr>
            </w:pPr>
          </w:p>
          <w:p>
            <w:pPr>
              <w:rPr>
                <w:rFonts w:hint="eastAsia" w:ascii="宋体" w:hAnsi="宋体" w:eastAsia="宋体" w:cs="宋体"/>
                <w:color w:val="auto"/>
                <w:szCs w:val="21"/>
              </w:rPr>
            </w:pPr>
          </w:p>
        </w:tc>
        <w:tc>
          <w:tcPr>
            <w:tcW w:w="2126" w:type="dxa"/>
          </w:tcPr>
          <w:p>
            <w:pPr>
              <w:rPr>
                <w:rFonts w:hint="eastAsia" w:ascii="宋体" w:hAnsi="宋体" w:eastAsia="宋体" w:cs="宋体"/>
                <w:color w:val="auto"/>
                <w:szCs w:val="21"/>
              </w:rPr>
            </w:pPr>
          </w:p>
        </w:tc>
        <w:tc>
          <w:tcPr>
            <w:tcW w:w="2227" w:type="dxa"/>
          </w:tcPr>
          <w:p>
            <w:pPr>
              <w:rPr>
                <w:rFonts w:hint="eastAsia" w:ascii="宋体" w:hAnsi="宋体" w:eastAsia="宋体" w:cs="宋体"/>
                <w:color w:val="auto"/>
                <w:szCs w:val="21"/>
              </w:rPr>
            </w:pPr>
          </w:p>
        </w:tc>
        <w:tc>
          <w:tcPr>
            <w:tcW w:w="1600" w:type="dxa"/>
          </w:tcPr>
          <w:p>
            <w:pPr>
              <w:rPr>
                <w:rFonts w:hint="eastAsia" w:ascii="宋体" w:hAnsi="宋体" w:eastAsia="宋体" w:cs="宋体"/>
                <w:color w:val="auto"/>
                <w:szCs w:val="21"/>
              </w:rPr>
            </w:pPr>
          </w:p>
        </w:tc>
        <w:tc>
          <w:tcPr>
            <w:tcW w:w="1134"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hint="eastAsia" w:ascii="宋体" w:hAnsi="宋体" w:eastAsia="宋体" w:cs="宋体"/>
                <w:color w:val="auto"/>
                <w:szCs w:val="21"/>
              </w:rPr>
            </w:pPr>
          </w:p>
          <w:p>
            <w:pPr>
              <w:rPr>
                <w:rFonts w:hint="eastAsia" w:ascii="宋体" w:hAnsi="宋体" w:eastAsia="宋体" w:cs="宋体"/>
                <w:color w:val="auto"/>
                <w:szCs w:val="21"/>
              </w:rPr>
            </w:pPr>
          </w:p>
        </w:tc>
        <w:tc>
          <w:tcPr>
            <w:tcW w:w="1276" w:type="dxa"/>
          </w:tcPr>
          <w:p>
            <w:pPr>
              <w:widowControl/>
              <w:jc w:val="left"/>
              <w:rPr>
                <w:rFonts w:hint="eastAsia" w:ascii="宋体" w:hAnsi="宋体" w:eastAsia="宋体" w:cs="宋体"/>
                <w:color w:val="auto"/>
                <w:szCs w:val="21"/>
              </w:rPr>
            </w:pPr>
          </w:p>
          <w:p>
            <w:pPr>
              <w:rPr>
                <w:rFonts w:hint="eastAsia" w:ascii="宋体" w:hAnsi="宋体" w:eastAsia="宋体" w:cs="宋体"/>
                <w:color w:val="auto"/>
                <w:szCs w:val="21"/>
              </w:rPr>
            </w:pPr>
          </w:p>
        </w:tc>
        <w:tc>
          <w:tcPr>
            <w:tcW w:w="2126" w:type="dxa"/>
          </w:tcPr>
          <w:p>
            <w:pPr>
              <w:rPr>
                <w:rFonts w:hint="eastAsia" w:ascii="宋体" w:hAnsi="宋体" w:eastAsia="宋体" w:cs="宋体"/>
                <w:color w:val="auto"/>
                <w:szCs w:val="21"/>
              </w:rPr>
            </w:pPr>
          </w:p>
        </w:tc>
        <w:tc>
          <w:tcPr>
            <w:tcW w:w="2227" w:type="dxa"/>
          </w:tcPr>
          <w:p>
            <w:pPr>
              <w:rPr>
                <w:rFonts w:hint="eastAsia" w:ascii="宋体" w:hAnsi="宋体" w:eastAsia="宋体" w:cs="宋体"/>
                <w:color w:val="auto"/>
                <w:szCs w:val="21"/>
              </w:rPr>
            </w:pPr>
          </w:p>
        </w:tc>
        <w:tc>
          <w:tcPr>
            <w:tcW w:w="1600" w:type="dxa"/>
          </w:tcPr>
          <w:p>
            <w:pPr>
              <w:rPr>
                <w:rFonts w:hint="eastAsia" w:ascii="宋体" w:hAnsi="宋体" w:eastAsia="宋体" w:cs="宋体"/>
                <w:color w:val="auto"/>
                <w:szCs w:val="21"/>
              </w:rPr>
            </w:pPr>
          </w:p>
        </w:tc>
        <w:tc>
          <w:tcPr>
            <w:tcW w:w="1134"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806" w:type="dxa"/>
          </w:tcPr>
          <w:p>
            <w:pPr>
              <w:rPr>
                <w:rFonts w:hint="eastAsia" w:ascii="宋体" w:hAnsi="宋体" w:eastAsia="宋体" w:cs="宋体"/>
                <w:color w:val="auto"/>
                <w:szCs w:val="21"/>
              </w:rPr>
            </w:pPr>
          </w:p>
          <w:p>
            <w:pPr>
              <w:rPr>
                <w:rFonts w:hint="eastAsia" w:ascii="宋体" w:hAnsi="宋体" w:eastAsia="宋体" w:cs="宋体"/>
                <w:color w:val="auto"/>
                <w:szCs w:val="21"/>
              </w:rPr>
            </w:pPr>
          </w:p>
        </w:tc>
        <w:tc>
          <w:tcPr>
            <w:tcW w:w="1276" w:type="dxa"/>
          </w:tcPr>
          <w:p>
            <w:pPr>
              <w:widowControl/>
              <w:jc w:val="left"/>
              <w:rPr>
                <w:rFonts w:hint="eastAsia" w:ascii="宋体" w:hAnsi="宋体" w:eastAsia="宋体" w:cs="宋体"/>
                <w:color w:val="auto"/>
                <w:szCs w:val="21"/>
              </w:rPr>
            </w:pPr>
          </w:p>
          <w:p>
            <w:pPr>
              <w:rPr>
                <w:rFonts w:hint="eastAsia" w:ascii="宋体" w:hAnsi="宋体" w:eastAsia="宋体" w:cs="宋体"/>
                <w:color w:val="auto"/>
                <w:szCs w:val="21"/>
              </w:rPr>
            </w:pPr>
          </w:p>
        </w:tc>
        <w:tc>
          <w:tcPr>
            <w:tcW w:w="2126" w:type="dxa"/>
          </w:tcPr>
          <w:p>
            <w:pPr>
              <w:rPr>
                <w:rFonts w:hint="eastAsia" w:ascii="宋体" w:hAnsi="宋体" w:eastAsia="宋体" w:cs="宋体"/>
                <w:color w:val="auto"/>
                <w:szCs w:val="21"/>
              </w:rPr>
            </w:pPr>
          </w:p>
        </w:tc>
        <w:tc>
          <w:tcPr>
            <w:tcW w:w="2227" w:type="dxa"/>
          </w:tcPr>
          <w:p>
            <w:pPr>
              <w:rPr>
                <w:rFonts w:hint="eastAsia" w:ascii="宋体" w:hAnsi="宋体" w:eastAsia="宋体" w:cs="宋体"/>
                <w:color w:val="auto"/>
                <w:szCs w:val="21"/>
              </w:rPr>
            </w:pPr>
          </w:p>
        </w:tc>
        <w:tc>
          <w:tcPr>
            <w:tcW w:w="1600" w:type="dxa"/>
          </w:tcPr>
          <w:p>
            <w:pPr>
              <w:rPr>
                <w:rFonts w:hint="eastAsia" w:ascii="宋体" w:hAnsi="宋体" w:eastAsia="宋体" w:cs="宋体"/>
                <w:color w:val="auto"/>
                <w:szCs w:val="21"/>
              </w:rPr>
            </w:pPr>
          </w:p>
        </w:tc>
        <w:tc>
          <w:tcPr>
            <w:tcW w:w="1134" w:type="dxa"/>
          </w:tcPr>
          <w:p>
            <w:pPr>
              <w:rPr>
                <w:rFonts w:hint="eastAsia" w:ascii="宋体" w:hAnsi="宋体" w:eastAsia="宋体" w:cs="宋体"/>
                <w:color w:val="auto"/>
                <w:szCs w:val="21"/>
              </w:rPr>
            </w:pPr>
          </w:p>
        </w:tc>
      </w:tr>
    </w:tbl>
    <w:p>
      <w:pPr>
        <w:ind w:firstLine="105" w:firstLineChars="50"/>
        <w:rPr>
          <w:rFonts w:hint="eastAsia" w:ascii="宋体" w:hAnsi="宋体" w:eastAsia="宋体" w:cs="宋体"/>
          <w:color w:val="auto"/>
          <w:szCs w:val="21"/>
        </w:rPr>
      </w:pPr>
    </w:p>
    <w:p>
      <w:pPr>
        <w:pStyle w:val="52"/>
        <w:widowControl w:val="0"/>
        <w:autoSpaceDE w:val="0"/>
        <w:autoSpaceDN w:val="0"/>
        <w:spacing w:before="0" w:after="0" w:line="440" w:lineRule="exact"/>
        <w:ind w:firstLine="315" w:firstLineChars="150"/>
        <w:jc w:val="left"/>
        <w:rPr>
          <w:rFonts w:hint="eastAsia" w:ascii="宋体" w:hAnsi="宋体" w:eastAsia="宋体" w:cs="宋体"/>
          <w:color w:val="auto"/>
          <w:sz w:val="21"/>
          <w:lang w:val="en-US" w:eastAsia="zh-CN"/>
        </w:rPr>
      </w:pPr>
      <w:r>
        <w:rPr>
          <w:rFonts w:hint="eastAsia" w:ascii="宋体" w:hAnsi="宋体" w:eastAsia="宋体" w:cs="宋体"/>
          <w:color w:val="auto"/>
          <w:sz w:val="21"/>
          <w:szCs w:val="21"/>
          <w:lang w:eastAsia="zh-CN"/>
        </w:rPr>
        <w:t>注：</w:t>
      </w:r>
      <w:r>
        <w:rPr>
          <w:rFonts w:hint="eastAsia" w:ascii="宋体" w:hAnsi="宋体" w:eastAsia="宋体" w:cs="宋体"/>
          <w:color w:val="auto"/>
          <w:szCs w:val="21"/>
          <w:lang w:eastAsia="zh-CN"/>
        </w:rPr>
        <w:t xml:space="preserve"> </w:t>
      </w:r>
      <w:r>
        <w:rPr>
          <w:rFonts w:hint="eastAsia" w:ascii="宋体" w:hAnsi="宋体" w:eastAsia="宋体" w:cs="宋体"/>
          <w:color w:val="auto"/>
          <w:spacing w:val="-1"/>
          <w:sz w:val="21"/>
          <w:lang w:eastAsia="zh-CN"/>
        </w:rPr>
        <w:t>竞争性磋商响应人</w:t>
      </w:r>
      <w:r>
        <w:rPr>
          <w:rFonts w:hint="eastAsia" w:ascii="宋体" w:hAnsi="宋体" w:eastAsia="宋体" w:cs="宋体"/>
          <w:color w:val="auto"/>
          <w:sz w:val="21"/>
          <w:szCs w:val="21"/>
          <w:lang w:eastAsia="zh-CN"/>
        </w:rPr>
        <w:t>必须据实填写，不得虚假响应，否则将取消其投标资格，并按有关规定进行处罚。</w:t>
      </w:r>
      <w:r>
        <w:rPr>
          <w:rFonts w:hint="eastAsia" w:ascii="宋体" w:hAnsi="宋体" w:eastAsia="宋体" w:cs="宋体"/>
          <w:color w:val="auto"/>
          <w:sz w:val="21"/>
          <w:szCs w:val="21"/>
          <w:lang w:val="en-US" w:eastAsia="zh-CN"/>
        </w:rPr>
        <w:t>若无偏离，请供应商写“无偏离”或“正偏离”，</w:t>
      </w:r>
      <w:r>
        <w:rPr>
          <w:rFonts w:hint="eastAsia" w:ascii="宋体" w:hAnsi="宋体" w:eastAsia="宋体" w:cs="宋体"/>
          <w:color w:val="auto"/>
          <w:kern w:val="0"/>
          <w:sz w:val="21"/>
          <w:szCs w:val="21"/>
          <w:lang w:val="en-US" w:eastAsia="zh-CN" w:bidi="ar-SA"/>
        </w:rPr>
        <w:t>若出现“负偏离”则视为不响应招标文件</w:t>
      </w:r>
    </w:p>
    <w:p>
      <w:pPr>
        <w:ind w:firstLine="105" w:firstLineChars="50"/>
        <w:rPr>
          <w:rFonts w:hint="eastAsia" w:ascii="宋体" w:hAnsi="宋体" w:eastAsia="宋体" w:cs="宋体"/>
          <w:color w:val="auto"/>
          <w:szCs w:val="21"/>
        </w:rPr>
      </w:pPr>
    </w:p>
    <w:p>
      <w:pPr>
        <w:pStyle w:val="64"/>
        <w:spacing w:line="500" w:lineRule="exact"/>
        <w:ind w:firstLine="2625" w:firstLineChars="1250"/>
        <w:jc w:val="both"/>
        <w:rPr>
          <w:rFonts w:hint="eastAsia" w:ascii="宋体" w:hAnsi="宋体" w:eastAsia="宋体" w:cs="宋体"/>
          <w:color w:val="auto"/>
          <w:sz w:val="21"/>
          <w:szCs w:val="21"/>
        </w:rPr>
      </w:pPr>
    </w:p>
    <w:p>
      <w:pPr>
        <w:pStyle w:val="64"/>
        <w:spacing w:line="500" w:lineRule="exact"/>
        <w:ind w:firstLine="2625" w:firstLineChars="1250"/>
        <w:jc w:val="both"/>
        <w:rPr>
          <w:rFonts w:hint="eastAsia" w:ascii="宋体" w:hAnsi="宋体" w:eastAsia="宋体" w:cs="宋体"/>
          <w:color w:val="auto"/>
          <w:sz w:val="21"/>
          <w:szCs w:val="21"/>
        </w:rPr>
      </w:pPr>
    </w:p>
    <w:p>
      <w:pPr>
        <w:spacing w:line="440" w:lineRule="exact"/>
        <w:ind w:firstLine="4784" w:firstLineChars="2300"/>
        <w:rPr>
          <w:rFonts w:hint="eastAsia" w:ascii="宋体" w:hAnsi="宋体" w:eastAsia="宋体" w:cs="宋体"/>
          <w:color w:val="auto"/>
          <w:spacing w:val="-1"/>
        </w:rPr>
      </w:pPr>
      <w:r>
        <w:rPr>
          <w:rFonts w:hint="eastAsia" w:ascii="宋体" w:hAnsi="宋体" w:eastAsia="宋体" w:cs="宋体"/>
          <w:color w:val="auto"/>
          <w:spacing w:val="-1"/>
        </w:rPr>
        <w:t>竞争性磋商响应人：（盖章）</w:t>
      </w:r>
    </w:p>
    <w:p>
      <w:pPr>
        <w:spacing w:line="440" w:lineRule="exact"/>
        <w:ind w:firstLine="4784" w:firstLineChars="2300"/>
        <w:rPr>
          <w:rFonts w:hint="eastAsia" w:ascii="宋体" w:hAnsi="宋体" w:eastAsia="宋体" w:cs="宋体"/>
          <w:color w:val="auto"/>
          <w:spacing w:val="-1"/>
        </w:rPr>
      </w:pPr>
      <w:r>
        <w:rPr>
          <w:rFonts w:hint="eastAsia" w:ascii="宋体" w:hAnsi="宋体" w:eastAsia="宋体" w:cs="宋体"/>
          <w:color w:val="auto"/>
          <w:spacing w:val="-1"/>
        </w:rPr>
        <w:t>法定代表人或授权委托人：（签字或盖章）</w:t>
      </w:r>
    </w:p>
    <w:p>
      <w:pPr>
        <w:spacing w:line="440" w:lineRule="exact"/>
        <w:ind w:firstLine="4992" w:firstLineChars="2400"/>
        <w:rPr>
          <w:rFonts w:hint="eastAsia" w:ascii="宋体" w:hAnsi="宋体" w:eastAsia="宋体" w:cs="宋体"/>
          <w:color w:val="auto"/>
          <w:spacing w:val="-1"/>
        </w:rPr>
      </w:pP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年</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日</w:t>
      </w:r>
    </w:p>
    <w:p>
      <w:pPr>
        <w:wordWrap w:val="0"/>
        <w:spacing w:line="440" w:lineRule="exact"/>
        <w:jc w:val="right"/>
        <w:rPr>
          <w:rFonts w:hint="eastAsia" w:ascii="宋体" w:hAnsi="宋体" w:eastAsia="宋体" w:cs="宋体"/>
          <w:color w:val="auto"/>
          <w:szCs w:val="21"/>
        </w:rPr>
      </w:pPr>
      <w:r>
        <w:rPr>
          <w:rFonts w:hint="eastAsia" w:ascii="宋体" w:hAnsi="宋体" w:eastAsia="宋体" w:cs="宋体"/>
          <w:color w:val="auto"/>
          <w:szCs w:val="21"/>
        </w:rPr>
        <w:br w:type="page"/>
      </w:r>
    </w:p>
    <w:p>
      <w:pPr>
        <w:ind w:left="2880" w:hanging="2880"/>
        <w:jc w:val="both"/>
        <w:outlineLvl w:val="0"/>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附件六</w:t>
      </w:r>
    </w:p>
    <w:p>
      <w:pPr>
        <w:shd w:val="clear"/>
        <w:jc w:val="center"/>
        <w:outlineLvl w:val="0"/>
        <w:rPr>
          <w:rFonts w:hint="eastAsia" w:ascii="宋体" w:hAnsi="宋体" w:eastAsia="宋体" w:cs="宋体"/>
          <w:color w:val="auto"/>
          <w:sz w:val="22"/>
          <w:szCs w:val="22"/>
        </w:rPr>
      </w:pPr>
      <w:r>
        <w:rPr>
          <w:rFonts w:hint="eastAsia" w:ascii="宋体" w:hAnsi="宋体" w:eastAsia="宋体" w:cs="宋体"/>
          <w:b/>
          <w:color w:val="auto"/>
          <w:sz w:val="22"/>
          <w:szCs w:val="22"/>
        </w:rPr>
        <w:t>商务条款偏离表</w:t>
      </w:r>
    </w:p>
    <w:p>
      <w:pPr>
        <w:pStyle w:val="64"/>
        <w:spacing w:line="360" w:lineRule="auto"/>
        <w:ind w:left="161" w:leftChars="-86" w:hanging="342" w:hangingChars="163"/>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pStyle w:val="64"/>
        <w:spacing w:line="360" w:lineRule="auto"/>
        <w:ind w:left="161" w:leftChars="-86" w:hanging="342" w:hangingChars="163"/>
        <w:jc w:val="both"/>
        <w:rPr>
          <w:rFonts w:hint="eastAsia" w:ascii="宋体" w:hAnsi="宋体" w:eastAsia="宋体" w:cs="宋体"/>
          <w:color w:val="auto"/>
          <w:sz w:val="21"/>
          <w:szCs w:val="21"/>
        </w:rPr>
      </w:pPr>
      <w:r>
        <w:rPr>
          <w:rFonts w:hint="eastAsia" w:ascii="宋体" w:hAnsi="宋体" w:eastAsia="宋体" w:cs="宋体"/>
          <w:color w:val="auto"/>
          <w:sz w:val="21"/>
          <w:szCs w:val="21"/>
        </w:rPr>
        <w:t>采购项目名称：</w:t>
      </w:r>
    </w:p>
    <w:p>
      <w:pPr>
        <w:pStyle w:val="64"/>
        <w:spacing w:line="360" w:lineRule="auto"/>
        <w:ind w:left="161" w:leftChars="-86" w:hanging="342" w:hangingChars="163"/>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采购文件编号：</w:t>
      </w:r>
    </w:p>
    <w:tbl>
      <w:tblPr>
        <w:tblStyle w:val="2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480"/>
        <w:gridCol w:w="1571"/>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73" w:type="dxa"/>
            <w:shd w:val="clear" w:color="auto" w:fill="auto"/>
            <w:noWrap w:val="0"/>
            <w:vAlign w:val="center"/>
          </w:tcPr>
          <w:p>
            <w:pPr>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序号</w:t>
            </w:r>
          </w:p>
        </w:tc>
        <w:tc>
          <w:tcPr>
            <w:tcW w:w="5480" w:type="dxa"/>
            <w:shd w:val="clear" w:color="auto" w:fill="auto"/>
            <w:noWrap w:val="0"/>
            <w:vAlign w:val="center"/>
          </w:tcPr>
          <w:p>
            <w:pPr>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主要商务条款</w:t>
            </w:r>
          </w:p>
        </w:tc>
        <w:tc>
          <w:tcPr>
            <w:tcW w:w="1571" w:type="dxa"/>
            <w:shd w:val="clear" w:color="auto" w:fill="auto"/>
            <w:noWrap w:val="0"/>
            <w:vAlign w:val="center"/>
          </w:tcPr>
          <w:p>
            <w:pPr>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是否</w:t>
            </w:r>
          </w:p>
          <w:p>
            <w:pPr>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响应</w:t>
            </w:r>
          </w:p>
        </w:tc>
        <w:tc>
          <w:tcPr>
            <w:tcW w:w="1994" w:type="dxa"/>
            <w:shd w:val="clear" w:color="auto" w:fill="auto"/>
            <w:noWrap w:val="0"/>
            <w:vAlign w:val="center"/>
          </w:tcPr>
          <w:p>
            <w:pPr>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5480"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响应有效期：90天日历日</w:t>
            </w:r>
          </w:p>
        </w:tc>
        <w:tc>
          <w:tcPr>
            <w:tcW w:w="1571"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p>
        </w:tc>
        <w:tc>
          <w:tcPr>
            <w:tcW w:w="5480"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保证金</w:t>
            </w:r>
          </w:p>
        </w:tc>
        <w:tc>
          <w:tcPr>
            <w:tcW w:w="1571"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73" w:type="dxa"/>
            <w:noWrap w:val="0"/>
            <w:vAlign w:val="center"/>
          </w:tcPr>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5480" w:type="dxa"/>
            <w:noWrap w:val="0"/>
            <w:vAlign w:val="center"/>
          </w:tcPr>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交货期：</w:t>
            </w:r>
            <w:r>
              <w:rPr>
                <w:rFonts w:hint="eastAsia" w:ascii="宋体" w:hAnsi="宋体" w:cs="宋体"/>
                <w:color w:val="auto"/>
                <w:kern w:val="0"/>
                <w:sz w:val="21"/>
                <w:szCs w:val="21"/>
                <w:highlight w:val="none"/>
                <w:lang w:val="en-US" w:eastAsia="zh-CN" w:bidi="ar-SA"/>
              </w:rPr>
              <w:t>签订合同后30天内完成供货</w:t>
            </w:r>
            <w:r>
              <w:rPr>
                <w:rFonts w:hint="eastAsia" w:ascii="宋体" w:hAnsi="宋体" w:eastAsia="宋体" w:cs="宋体"/>
                <w:color w:val="auto"/>
                <w:kern w:val="0"/>
                <w:sz w:val="21"/>
                <w:szCs w:val="21"/>
                <w:highlight w:val="none"/>
                <w:lang w:val="en-US" w:eastAsia="zh-CN" w:bidi="ar-SA"/>
              </w:rPr>
              <w:t>。</w:t>
            </w:r>
          </w:p>
        </w:tc>
        <w:tc>
          <w:tcPr>
            <w:tcW w:w="1571"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5480" w:type="dxa"/>
            <w:noWrap w:val="0"/>
            <w:vAlign w:val="center"/>
          </w:tcPr>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质保期</w:t>
            </w:r>
            <w:r>
              <w:rPr>
                <w:rFonts w:hint="eastAsia" w:ascii="宋体" w:hAnsi="宋体" w:cs="宋体"/>
                <w:color w:val="auto"/>
                <w:kern w:val="0"/>
                <w:sz w:val="21"/>
                <w:szCs w:val="21"/>
                <w:highlight w:val="none"/>
                <w:lang w:val="en-US" w:eastAsia="zh-CN" w:bidi="ar-SA"/>
              </w:rPr>
              <w:t>：1年</w:t>
            </w:r>
          </w:p>
        </w:tc>
        <w:tc>
          <w:tcPr>
            <w:tcW w:w="1571"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3"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w:t>
            </w:r>
          </w:p>
        </w:tc>
        <w:tc>
          <w:tcPr>
            <w:tcW w:w="5480" w:type="dxa"/>
            <w:noWrap w:val="0"/>
            <w:vAlign w:val="center"/>
          </w:tcPr>
          <w:p>
            <w:pPr>
              <w:widowControl/>
              <w:spacing w:before="100" w:beforeAutospacing="1" w:after="100" w:afterAutospacing="1" w:line="360" w:lineRule="auto"/>
              <w:outlineLvl w:val="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反商业贿赂承诺书 </w:t>
            </w:r>
          </w:p>
        </w:tc>
        <w:tc>
          <w:tcPr>
            <w:tcW w:w="1571"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c>
          <w:tcPr>
            <w:tcW w:w="1994"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3" w:type="dxa"/>
            <w:noWrap w:val="0"/>
            <w:vAlign w:val="center"/>
          </w:tcPr>
          <w:p>
            <w:pPr>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w:t>
            </w:r>
          </w:p>
        </w:tc>
        <w:tc>
          <w:tcPr>
            <w:tcW w:w="9045" w:type="dxa"/>
            <w:gridSpan w:val="3"/>
            <w:noWrap w:val="0"/>
            <w:vAlign w:val="center"/>
          </w:tcPr>
          <w:p>
            <w:pPr>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其它商务条款偏离说明：</w:t>
            </w:r>
          </w:p>
        </w:tc>
      </w:tr>
    </w:tbl>
    <w:p>
      <w:pPr>
        <w:rPr>
          <w:rFonts w:hint="eastAsia" w:ascii="宋体" w:hAnsi="宋体" w:eastAsia="宋体" w:cs="宋体"/>
          <w:color w:val="auto"/>
          <w:kern w:val="0"/>
          <w:sz w:val="21"/>
          <w:szCs w:val="21"/>
          <w:lang w:val="en-US" w:eastAsia="zh-CN" w:bidi="ar-SA"/>
        </w:rPr>
      </w:pPr>
    </w:p>
    <w:p>
      <w:pPr>
        <w:spacing w:line="360" w:lineRule="auto"/>
        <w:ind w:firstLine="420" w:firstLineChars="200"/>
        <w:jc w:val="left"/>
        <w:rPr>
          <w:rFonts w:hint="eastAsia" w:ascii="宋体" w:hAnsi="宋体" w:eastAsia="宋体" w:cs="宋体"/>
          <w:color w:val="auto"/>
          <w:kern w:val="0"/>
          <w:sz w:val="21"/>
          <w:szCs w:val="21"/>
          <w:lang w:val="en-GB" w:eastAsia="zh-CN" w:bidi="ar-SA"/>
        </w:rPr>
      </w:pPr>
      <w:r>
        <w:rPr>
          <w:rFonts w:hint="eastAsia" w:ascii="宋体" w:hAnsi="宋体" w:eastAsia="宋体" w:cs="宋体"/>
          <w:color w:val="auto"/>
          <w:kern w:val="0"/>
          <w:sz w:val="21"/>
          <w:szCs w:val="21"/>
          <w:lang w:val="en-GB" w:eastAsia="zh-CN" w:bidi="ar-SA"/>
        </w:rPr>
        <w:t>注：1.</w:t>
      </w:r>
      <w:r>
        <w:rPr>
          <w:rFonts w:hint="eastAsia" w:ascii="宋体" w:hAnsi="宋体" w:eastAsia="宋体" w:cs="宋体"/>
          <w:color w:val="auto"/>
          <w:kern w:val="0"/>
          <w:sz w:val="21"/>
          <w:szCs w:val="21"/>
          <w:lang w:val="en-US" w:eastAsia="zh-CN" w:bidi="ar-SA"/>
        </w:rPr>
        <w:t>对</w:t>
      </w:r>
      <w:r>
        <w:rPr>
          <w:rFonts w:hint="eastAsia" w:ascii="宋体" w:hAnsi="宋体" w:eastAsia="宋体" w:cs="宋体"/>
          <w:color w:val="auto"/>
          <w:kern w:val="0"/>
          <w:sz w:val="21"/>
          <w:szCs w:val="21"/>
          <w:lang w:val="en-GB" w:eastAsia="zh-CN" w:bidi="ar-SA"/>
        </w:rPr>
        <w:t>于上述要求，如供应商完全响应，则请在“是否响应”栏内打“√”，对打“×”视为偏离，请在“偏离说明”栏内扼要说明偏离情况。</w:t>
      </w:r>
    </w:p>
    <w:p>
      <w:pPr>
        <w:spacing w:line="360" w:lineRule="auto"/>
        <w:ind w:firstLine="420" w:firstLineChars="200"/>
        <w:jc w:val="left"/>
        <w:rPr>
          <w:rFonts w:hint="eastAsia" w:ascii="宋体" w:hAnsi="宋体" w:eastAsia="宋体" w:cs="宋体"/>
          <w:color w:val="auto"/>
          <w:kern w:val="0"/>
          <w:sz w:val="21"/>
          <w:szCs w:val="21"/>
          <w:lang w:val="en-GB" w:eastAsia="zh-CN" w:bidi="ar-SA"/>
        </w:rPr>
      </w:pPr>
      <w:r>
        <w:rPr>
          <w:rFonts w:hint="eastAsia" w:ascii="宋体" w:hAnsi="宋体" w:eastAsia="宋体" w:cs="宋体"/>
          <w:color w:val="auto"/>
          <w:kern w:val="0"/>
          <w:sz w:val="21"/>
          <w:szCs w:val="21"/>
          <w:lang w:val="en-GB" w:eastAsia="zh-CN" w:bidi="ar-SA"/>
        </w:rPr>
        <w:t>2.供应商应认真填写本响应表，若评审小组在评审期间，发现有虚假填写本响应表的，则将可能被视为存在两个投标方案，评审小组将按本询价文件相关规定执行。</w:t>
      </w:r>
    </w:p>
    <w:p>
      <w:pPr>
        <w:spacing w:line="360" w:lineRule="auto"/>
        <w:ind w:firstLine="420" w:firstLineChars="200"/>
        <w:jc w:val="left"/>
        <w:rPr>
          <w:rFonts w:hint="eastAsia" w:ascii="宋体" w:hAnsi="宋体" w:eastAsia="宋体" w:cs="宋体"/>
          <w:color w:val="auto"/>
          <w:sz w:val="24"/>
          <w:lang w:val="en-GB"/>
        </w:rPr>
      </w:pPr>
      <w:r>
        <w:rPr>
          <w:rFonts w:hint="eastAsia" w:ascii="宋体" w:hAnsi="宋体" w:eastAsia="宋体" w:cs="宋体"/>
          <w:color w:val="auto"/>
          <w:kern w:val="0"/>
          <w:sz w:val="21"/>
          <w:szCs w:val="21"/>
          <w:lang w:val="en-GB" w:eastAsia="zh-CN" w:bidi="ar-SA"/>
        </w:rPr>
        <w:t>3.本表内容不得擅自修改。</w:t>
      </w:r>
    </w:p>
    <w:p>
      <w:pPr>
        <w:pStyle w:val="64"/>
        <w:spacing w:line="500" w:lineRule="exact"/>
        <w:ind w:firstLine="3045" w:firstLineChars="1450"/>
        <w:jc w:val="both"/>
        <w:rPr>
          <w:rFonts w:hint="eastAsia" w:ascii="宋体" w:hAnsi="宋体" w:eastAsia="宋体" w:cs="宋体"/>
          <w:color w:val="auto"/>
          <w:sz w:val="21"/>
          <w:szCs w:val="21"/>
        </w:rPr>
      </w:pPr>
    </w:p>
    <w:p>
      <w:pPr>
        <w:pStyle w:val="64"/>
        <w:spacing w:line="500" w:lineRule="exact"/>
        <w:ind w:firstLine="3045" w:firstLineChars="1450"/>
        <w:jc w:val="both"/>
        <w:rPr>
          <w:rFonts w:hint="eastAsia" w:ascii="宋体" w:hAnsi="宋体" w:eastAsia="宋体" w:cs="宋体"/>
          <w:color w:val="auto"/>
          <w:sz w:val="21"/>
          <w:szCs w:val="21"/>
        </w:rPr>
      </w:pPr>
    </w:p>
    <w:p>
      <w:pPr>
        <w:spacing w:line="440" w:lineRule="exact"/>
        <w:ind w:firstLine="4680" w:firstLineChars="2250"/>
        <w:rPr>
          <w:rFonts w:hint="eastAsia" w:ascii="宋体" w:hAnsi="宋体" w:eastAsia="宋体" w:cs="宋体"/>
          <w:color w:val="auto"/>
          <w:spacing w:val="-1"/>
        </w:rPr>
      </w:pPr>
      <w:r>
        <w:rPr>
          <w:rFonts w:hint="eastAsia" w:ascii="宋体" w:hAnsi="宋体" w:eastAsia="宋体" w:cs="宋体"/>
          <w:color w:val="auto"/>
          <w:spacing w:val="-1"/>
        </w:rPr>
        <w:t>竞争性磋商响应人：（盖章）</w:t>
      </w:r>
    </w:p>
    <w:p>
      <w:pPr>
        <w:spacing w:line="440" w:lineRule="exact"/>
        <w:ind w:firstLine="4680" w:firstLineChars="2250"/>
        <w:rPr>
          <w:rFonts w:hint="eastAsia" w:ascii="宋体" w:hAnsi="宋体" w:eastAsia="宋体" w:cs="宋体"/>
          <w:color w:val="auto"/>
          <w:spacing w:val="-1"/>
        </w:rPr>
      </w:pPr>
      <w:r>
        <w:rPr>
          <w:rFonts w:hint="eastAsia" w:ascii="宋体" w:hAnsi="宋体" w:eastAsia="宋体" w:cs="宋体"/>
          <w:color w:val="auto"/>
          <w:spacing w:val="-1"/>
        </w:rPr>
        <w:t>法定代表人或授权委托人：（签字或盖章）</w:t>
      </w:r>
    </w:p>
    <w:p>
      <w:pPr>
        <w:spacing w:line="440" w:lineRule="exact"/>
        <w:ind w:firstLine="5096" w:firstLineChars="2450"/>
        <w:rPr>
          <w:rFonts w:hint="eastAsia" w:ascii="宋体" w:hAnsi="宋体" w:eastAsia="宋体" w:cs="宋体"/>
          <w:color w:val="auto"/>
          <w:spacing w:val="-1"/>
        </w:rPr>
      </w:pP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年</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日</w:t>
      </w:r>
    </w:p>
    <w:p>
      <w:pPr>
        <w:jc w:val="center"/>
        <w:rPr>
          <w:rFonts w:hint="eastAsia" w:ascii="宋体" w:hAnsi="宋体" w:eastAsia="宋体" w:cs="宋体"/>
          <w:b/>
          <w:bCs/>
          <w:color w:val="auto"/>
          <w:szCs w:val="21"/>
        </w:rPr>
      </w:pPr>
    </w:p>
    <w:p>
      <w:pPr>
        <w:rPr>
          <w:rFonts w:hint="eastAsia" w:ascii="宋体" w:hAnsi="宋体" w:eastAsia="宋体" w:cs="宋体"/>
          <w:b/>
          <w:bCs/>
          <w:color w:val="auto"/>
          <w:szCs w:val="21"/>
        </w:rPr>
      </w:pPr>
    </w:p>
    <w:p>
      <w:pPr>
        <w:jc w:val="left"/>
        <w:outlineLvl w:val="0"/>
        <w:rPr>
          <w:rFonts w:hint="eastAsia" w:ascii="宋体" w:hAnsi="宋体" w:eastAsia="宋体" w:cs="宋体"/>
          <w:b/>
          <w:color w:val="auto"/>
          <w:szCs w:val="21"/>
        </w:rPr>
      </w:pPr>
      <w:r>
        <w:rPr>
          <w:rFonts w:hint="eastAsia" w:ascii="宋体" w:hAnsi="宋体" w:eastAsia="宋体" w:cs="宋体"/>
          <w:b/>
          <w:color w:val="auto"/>
          <w:szCs w:val="21"/>
        </w:rPr>
        <w:br w:type="page"/>
      </w:r>
    </w:p>
    <w:p>
      <w:pPr>
        <w:pStyle w:val="10"/>
        <w:rPr>
          <w:rFonts w:hint="eastAsia"/>
          <w:color w:val="auto"/>
          <w:lang w:val="en-US" w:eastAsia="zh-Hans"/>
        </w:rPr>
      </w:pPr>
    </w:p>
    <w:p>
      <w:pPr>
        <w:jc w:val="left"/>
        <w:outlineLvl w:val="0"/>
        <w:rPr>
          <w:rFonts w:hint="eastAsia" w:ascii="宋体" w:hAnsi="宋体" w:eastAsia="宋体" w:cs="宋体"/>
          <w:color w:val="auto"/>
          <w:szCs w:val="21"/>
          <w:lang w:val="en-US" w:eastAsia="zh-CN"/>
        </w:rPr>
      </w:pPr>
      <w:r>
        <w:rPr>
          <w:rFonts w:hint="eastAsia" w:ascii="宋体" w:hAnsi="宋体" w:eastAsia="宋体" w:cs="宋体"/>
          <w:color w:val="auto"/>
          <w:szCs w:val="21"/>
        </w:rPr>
        <w:t>附件</w:t>
      </w:r>
      <w:r>
        <w:rPr>
          <w:rFonts w:hint="eastAsia" w:ascii="宋体" w:hAnsi="宋体" w:cs="宋体"/>
          <w:color w:val="auto"/>
          <w:szCs w:val="21"/>
          <w:lang w:val="en-US" w:eastAsia="zh-CN"/>
        </w:rPr>
        <w:t>七</w:t>
      </w:r>
    </w:p>
    <w:p>
      <w:pPr>
        <w:jc w:val="center"/>
        <w:outlineLvl w:val="0"/>
        <w:rPr>
          <w:rFonts w:hint="eastAsia" w:ascii="宋体" w:hAnsi="宋体" w:eastAsia="宋体" w:cs="宋体"/>
          <w:b/>
          <w:color w:val="auto"/>
          <w:szCs w:val="21"/>
        </w:rPr>
      </w:pPr>
      <w:r>
        <w:rPr>
          <w:rFonts w:hint="eastAsia" w:ascii="宋体" w:hAnsi="宋体" w:eastAsia="宋体" w:cs="宋体"/>
          <w:b/>
          <w:color w:val="auto"/>
          <w:szCs w:val="21"/>
          <w:lang w:val="en-US" w:eastAsia="zh-CN"/>
        </w:rPr>
        <w:t xml:space="preserve"> </w:t>
      </w:r>
      <w:r>
        <w:rPr>
          <w:rFonts w:hint="eastAsia" w:ascii="宋体" w:hAnsi="宋体" w:eastAsia="宋体" w:cs="宋体"/>
          <w:b/>
          <w:color w:val="auto"/>
          <w:szCs w:val="21"/>
        </w:rPr>
        <w:t>近</w:t>
      </w:r>
      <w:r>
        <w:rPr>
          <w:rFonts w:hint="eastAsia" w:ascii="宋体" w:hAnsi="宋体" w:eastAsia="宋体" w:cs="宋体"/>
          <w:b/>
          <w:color w:val="auto"/>
          <w:szCs w:val="21"/>
          <w:lang w:val="en-US" w:eastAsia="zh-CN"/>
        </w:rPr>
        <w:t>三</w:t>
      </w:r>
      <w:r>
        <w:rPr>
          <w:rFonts w:hint="eastAsia" w:ascii="宋体" w:hAnsi="宋体" w:eastAsia="宋体" w:cs="宋体"/>
          <w:b/>
          <w:color w:val="auto"/>
          <w:szCs w:val="21"/>
        </w:rPr>
        <w:t>年类似项目业绩表</w:t>
      </w: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2019年</w:t>
      </w:r>
      <w:r>
        <w:rPr>
          <w:rFonts w:hint="eastAsia" w:ascii="宋体" w:hAnsi="宋体" w:cs="宋体"/>
          <w:b/>
          <w:color w:val="auto"/>
          <w:szCs w:val="21"/>
          <w:lang w:val="en-US" w:eastAsia="zh-CN"/>
        </w:rPr>
        <w:t>8</w:t>
      </w:r>
      <w:r>
        <w:rPr>
          <w:rFonts w:hint="eastAsia" w:ascii="宋体" w:hAnsi="宋体" w:eastAsia="宋体" w:cs="宋体"/>
          <w:b/>
          <w:color w:val="auto"/>
          <w:szCs w:val="21"/>
          <w:lang w:val="en-US" w:eastAsia="zh-CN"/>
        </w:rPr>
        <w:t>月-2022年</w:t>
      </w:r>
      <w:r>
        <w:rPr>
          <w:rFonts w:hint="eastAsia" w:ascii="宋体" w:hAnsi="宋体" w:cs="宋体"/>
          <w:b/>
          <w:color w:val="auto"/>
          <w:szCs w:val="21"/>
          <w:lang w:val="en-US" w:eastAsia="zh-CN"/>
        </w:rPr>
        <w:t>7</w:t>
      </w:r>
      <w:r>
        <w:rPr>
          <w:rFonts w:hint="eastAsia" w:ascii="宋体" w:hAnsi="宋体" w:eastAsia="宋体" w:cs="宋体"/>
          <w:b/>
          <w:color w:val="auto"/>
          <w:szCs w:val="21"/>
          <w:lang w:val="en-US" w:eastAsia="zh-CN"/>
        </w:rPr>
        <w:t>月</w:t>
      </w:r>
      <w:r>
        <w:rPr>
          <w:rFonts w:hint="eastAsia" w:ascii="宋体" w:hAnsi="宋体" w:eastAsia="宋体" w:cs="宋体"/>
          <w:b/>
          <w:color w:val="auto"/>
          <w:szCs w:val="21"/>
          <w:lang w:eastAsia="zh-CN"/>
        </w:rPr>
        <w:t>）</w:t>
      </w:r>
    </w:p>
    <w:p>
      <w:pPr>
        <w:jc w:val="center"/>
        <w:rPr>
          <w:rFonts w:hint="eastAsia" w:ascii="宋体" w:hAnsi="宋体" w:eastAsia="宋体" w:cs="宋体"/>
          <w:color w:val="auto"/>
          <w:szCs w:val="21"/>
        </w:rPr>
      </w:pPr>
    </w:p>
    <w:p>
      <w:pPr>
        <w:pStyle w:val="64"/>
        <w:spacing w:line="360" w:lineRule="auto"/>
        <w:ind w:left="161" w:leftChars="-86" w:hanging="342" w:hangingChars="163"/>
        <w:jc w:val="both"/>
        <w:rPr>
          <w:rFonts w:hint="eastAsia" w:ascii="宋体" w:hAnsi="宋体" w:eastAsia="宋体" w:cs="宋体"/>
          <w:color w:val="auto"/>
          <w:sz w:val="21"/>
          <w:szCs w:val="21"/>
        </w:rPr>
      </w:pPr>
      <w:r>
        <w:rPr>
          <w:rFonts w:hint="eastAsia" w:ascii="宋体" w:hAnsi="宋体" w:eastAsia="宋体" w:cs="宋体"/>
          <w:color w:val="auto"/>
          <w:sz w:val="21"/>
          <w:szCs w:val="21"/>
        </w:rPr>
        <w:t>采购项目名称：</w:t>
      </w:r>
    </w:p>
    <w:p>
      <w:pPr>
        <w:pStyle w:val="64"/>
        <w:spacing w:line="360" w:lineRule="auto"/>
        <w:ind w:left="161" w:leftChars="-86" w:hanging="342" w:hangingChars="163"/>
        <w:jc w:val="both"/>
        <w:rPr>
          <w:rFonts w:hint="eastAsia" w:ascii="宋体" w:hAnsi="宋体" w:eastAsia="宋体" w:cs="宋体"/>
          <w:b/>
          <w:color w:val="auto"/>
          <w:sz w:val="21"/>
          <w:szCs w:val="21"/>
        </w:rPr>
      </w:pPr>
      <w:r>
        <w:rPr>
          <w:rFonts w:hint="eastAsia" w:ascii="宋体" w:hAnsi="宋体" w:eastAsia="宋体" w:cs="宋体"/>
          <w:color w:val="auto"/>
          <w:sz w:val="21"/>
          <w:szCs w:val="21"/>
        </w:rPr>
        <w:t>采购文件编号：</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1800"/>
        <w:gridCol w:w="126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pStyle w:val="6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地　　区</w:t>
            </w:r>
          </w:p>
        </w:tc>
        <w:tc>
          <w:tcPr>
            <w:tcW w:w="2520" w:type="dxa"/>
          </w:tcPr>
          <w:p>
            <w:pPr>
              <w:pStyle w:val="69"/>
              <w:spacing w:line="360" w:lineRule="auto"/>
              <w:ind w:right="-107" w:rightChars="-51"/>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项目/</w:t>
            </w:r>
            <w:r>
              <w:rPr>
                <w:rFonts w:hint="eastAsia" w:ascii="宋体" w:hAnsi="宋体" w:eastAsia="宋体" w:cs="宋体"/>
                <w:color w:val="auto"/>
                <w:sz w:val="21"/>
                <w:szCs w:val="21"/>
              </w:rPr>
              <w:t>货物名称</w:t>
            </w:r>
          </w:p>
        </w:tc>
        <w:tc>
          <w:tcPr>
            <w:tcW w:w="1800" w:type="dxa"/>
          </w:tcPr>
          <w:p>
            <w:pPr>
              <w:pStyle w:val="69"/>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规格及型号</w:t>
            </w:r>
          </w:p>
        </w:tc>
        <w:tc>
          <w:tcPr>
            <w:tcW w:w="1260" w:type="dxa"/>
          </w:tcPr>
          <w:p>
            <w:pPr>
              <w:pStyle w:val="6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 量</w:t>
            </w:r>
          </w:p>
        </w:tc>
        <w:tc>
          <w:tcPr>
            <w:tcW w:w="1394" w:type="dxa"/>
          </w:tcPr>
          <w:p>
            <w:pPr>
              <w:pStyle w:val="69"/>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hint="eastAsia" w:ascii="宋体" w:hAnsi="宋体" w:eastAsia="宋体" w:cs="宋体"/>
                <w:color w:val="auto"/>
                <w:szCs w:val="21"/>
              </w:rPr>
            </w:pPr>
          </w:p>
        </w:tc>
        <w:tc>
          <w:tcPr>
            <w:tcW w:w="2520" w:type="dxa"/>
          </w:tcPr>
          <w:p>
            <w:pPr>
              <w:spacing w:line="480" w:lineRule="exact"/>
              <w:rPr>
                <w:rFonts w:hint="eastAsia" w:ascii="宋体" w:hAnsi="宋体" w:eastAsia="宋体" w:cs="宋体"/>
                <w:color w:val="auto"/>
                <w:szCs w:val="21"/>
              </w:rPr>
            </w:pPr>
          </w:p>
        </w:tc>
        <w:tc>
          <w:tcPr>
            <w:tcW w:w="1800" w:type="dxa"/>
          </w:tcPr>
          <w:p>
            <w:pPr>
              <w:spacing w:line="480" w:lineRule="exact"/>
              <w:rPr>
                <w:rFonts w:hint="eastAsia" w:ascii="宋体" w:hAnsi="宋体" w:eastAsia="宋体" w:cs="宋体"/>
                <w:color w:val="auto"/>
                <w:szCs w:val="21"/>
              </w:rPr>
            </w:pPr>
          </w:p>
        </w:tc>
        <w:tc>
          <w:tcPr>
            <w:tcW w:w="1260" w:type="dxa"/>
          </w:tcPr>
          <w:p>
            <w:pPr>
              <w:spacing w:line="480" w:lineRule="exact"/>
              <w:rPr>
                <w:rFonts w:hint="eastAsia" w:ascii="宋体" w:hAnsi="宋体" w:eastAsia="宋体" w:cs="宋体"/>
                <w:color w:val="auto"/>
                <w:szCs w:val="21"/>
              </w:rPr>
            </w:pPr>
          </w:p>
        </w:tc>
        <w:tc>
          <w:tcPr>
            <w:tcW w:w="1394" w:type="dxa"/>
          </w:tcPr>
          <w:p>
            <w:pPr>
              <w:spacing w:line="48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hint="eastAsia" w:ascii="宋体" w:hAnsi="宋体" w:eastAsia="宋体" w:cs="宋体"/>
                <w:color w:val="auto"/>
                <w:szCs w:val="21"/>
              </w:rPr>
            </w:pPr>
          </w:p>
        </w:tc>
        <w:tc>
          <w:tcPr>
            <w:tcW w:w="2520" w:type="dxa"/>
          </w:tcPr>
          <w:p>
            <w:pPr>
              <w:spacing w:line="480" w:lineRule="exact"/>
              <w:rPr>
                <w:rFonts w:hint="eastAsia" w:ascii="宋体" w:hAnsi="宋体" w:eastAsia="宋体" w:cs="宋体"/>
                <w:color w:val="auto"/>
                <w:szCs w:val="21"/>
              </w:rPr>
            </w:pPr>
          </w:p>
        </w:tc>
        <w:tc>
          <w:tcPr>
            <w:tcW w:w="1800" w:type="dxa"/>
          </w:tcPr>
          <w:p>
            <w:pPr>
              <w:spacing w:line="480" w:lineRule="exact"/>
              <w:rPr>
                <w:rFonts w:hint="eastAsia" w:ascii="宋体" w:hAnsi="宋体" w:eastAsia="宋体" w:cs="宋体"/>
                <w:color w:val="auto"/>
                <w:szCs w:val="21"/>
              </w:rPr>
            </w:pPr>
          </w:p>
        </w:tc>
        <w:tc>
          <w:tcPr>
            <w:tcW w:w="1260" w:type="dxa"/>
          </w:tcPr>
          <w:p>
            <w:pPr>
              <w:spacing w:line="480" w:lineRule="exact"/>
              <w:rPr>
                <w:rFonts w:hint="eastAsia" w:ascii="宋体" w:hAnsi="宋体" w:eastAsia="宋体" w:cs="宋体"/>
                <w:color w:val="auto"/>
                <w:szCs w:val="21"/>
              </w:rPr>
            </w:pPr>
          </w:p>
        </w:tc>
        <w:tc>
          <w:tcPr>
            <w:tcW w:w="1394" w:type="dxa"/>
          </w:tcPr>
          <w:p>
            <w:pPr>
              <w:spacing w:line="48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hint="eastAsia" w:ascii="宋体" w:hAnsi="宋体" w:eastAsia="宋体" w:cs="宋体"/>
                <w:color w:val="auto"/>
                <w:szCs w:val="21"/>
              </w:rPr>
            </w:pPr>
          </w:p>
        </w:tc>
        <w:tc>
          <w:tcPr>
            <w:tcW w:w="2520" w:type="dxa"/>
          </w:tcPr>
          <w:p>
            <w:pPr>
              <w:spacing w:line="480" w:lineRule="exact"/>
              <w:rPr>
                <w:rFonts w:hint="eastAsia" w:ascii="宋体" w:hAnsi="宋体" w:eastAsia="宋体" w:cs="宋体"/>
                <w:color w:val="auto"/>
                <w:szCs w:val="21"/>
              </w:rPr>
            </w:pPr>
          </w:p>
        </w:tc>
        <w:tc>
          <w:tcPr>
            <w:tcW w:w="1800" w:type="dxa"/>
          </w:tcPr>
          <w:p>
            <w:pPr>
              <w:spacing w:line="480" w:lineRule="exact"/>
              <w:rPr>
                <w:rFonts w:hint="eastAsia" w:ascii="宋体" w:hAnsi="宋体" w:eastAsia="宋体" w:cs="宋体"/>
                <w:color w:val="auto"/>
                <w:szCs w:val="21"/>
              </w:rPr>
            </w:pPr>
          </w:p>
        </w:tc>
        <w:tc>
          <w:tcPr>
            <w:tcW w:w="1260" w:type="dxa"/>
          </w:tcPr>
          <w:p>
            <w:pPr>
              <w:spacing w:line="480" w:lineRule="exact"/>
              <w:rPr>
                <w:rFonts w:hint="eastAsia" w:ascii="宋体" w:hAnsi="宋体" w:eastAsia="宋体" w:cs="宋体"/>
                <w:color w:val="auto"/>
                <w:szCs w:val="21"/>
              </w:rPr>
            </w:pPr>
          </w:p>
        </w:tc>
        <w:tc>
          <w:tcPr>
            <w:tcW w:w="1394" w:type="dxa"/>
          </w:tcPr>
          <w:p>
            <w:pPr>
              <w:spacing w:line="48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hint="eastAsia" w:ascii="宋体" w:hAnsi="宋体" w:eastAsia="宋体" w:cs="宋体"/>
                <w:color w:val="auto"/>
                <w:szCs w:val="21"/>
              </w:rPr>
            </w:pPr>
          </w:p>
        </w:tc>
        <w:tc>
          <w:tcPr>
            <w:tcW w:w="2520" w:type="dxa"/>
          </w:tcPr>
          <w:p>
            <w:pPr>
              <w:spacing w:line="480" w:lineRule="exact"/>
              <w:rPr>
                <w:rFonts w:hint="eastAsia" w:ascii="宋体" w:hAnsi="宋体" w:eastAsia="宋体" w:cs="宋体"/>
                <w:color w:val="auto"/>
                <w:szCs w:val="21"/>
              </w:rPr>
            </w:pPr>
          </w:p>
        </w:tc>
        <w:tc>
          <w:tcPr>
            <w:tcW w:w="1800" w:type="dxa"/>
          </w:tcPr>
          <w:p>
            <w:pPr>
              <w:spacing w:line="480" w:lineRule="exact"/>
              <w:rPr>
                <w:rFonts w:hint="eastAsia" w:ascii="宋体" w:hAnsi="宋体" w:eastAsia="宋体" w:cs="宋体"/>
                <w:color w:val="auto"/>
                <w:szCs w:val="21"/>
              </w:rPr>
            </w:pPr>
          </w:p>
        </w:tc>
        <w:tc>
          <w:tcPr>
            <w:tcW w:w="1260" w:type="dxa"/>
          </w:tcPr>
          <w:p>
            <w:pPr>
              <w:spacing w:line="480" w:lineRule="exact"/>
              <w:rPr>
                <w:rFonts w:hint="eastAsia" w:ascii="宋体" w:hAnsi="宋体" w:eastAsia="宋体" w:cs="宋体"/>
                <w:color w:val="auto"/>
                <w:szCs w:val="21"/>
              </w:rPr>
            </w:pPr>
          </w:p>
        </w:tc>
        <w:tc>
          <w:tcPr>
            <w:tcW w:w="1394" w:type="dxa"/>
          </w:tcPr>
          <w:p>
            <w:pPr>
              <w:spacing w:line="48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hint="eastAsia" w:ascii="宋体" w:hAnsi="宋体" w:eastAsia="宋体" w:cs="宋体"/>
                <w:color w:val="auto"/>
                <w:szCs w:val="21"/>
              </w:rPr>
            </w:pPr>
          </w:p>
        </w:tc>
        <w:tc>
          <w:tcPr>
            <w:tcW w:w="2520" w:type="dxa"/>
          </w:tcPr>
          <w:p>
            <w:pPr>
              <w:spacing w:line="480" w:lineRule="exact"/>
              <w:rPr>
                <w:rFonts w:hint="eastAsia" w:ascii="宋体" w:hAnsi="宋体" w:eastAsia="宋体" w:cs="宋体"/>
                <w:color w:val="auto"/>
                <w:szCs w:val="21"/>
              </w:rPr>
            </w:pPr>
          </w:p>
        </w:tc>
        <w:tc>
          <w:tcPr>
            <w:tcW w:w="1800" w:type="dxa"/>
          </w:tcPr>
          <w:p>
            <w:pPr>
              <w:spacing w:line="480" w:lineRule="exact"/>
              <w:rPr>
                <w:rFonts w:hint="eastAsia" w:ascii="宋体" w:hAnsi="宋体" w:eastAsia="宋体" w:cs="宋体"/>
                <w:color w:val="auto"/>
                <w:szCs w:val="21"/>
              </w:rPr>
            </w:pPr>
          </w:p>
        </w:tc>
        <w:tc>
          <w:tcPr>
            <w:tcW w:w="1260" w:type="dxa"/>
          </w:tcPr>
          <w:p>
            <w:pPr>
              <w:spacing w:line="480" w:lineRule="exact"/>
              <w:rPr>
                <w:rFonts w:hint="eastAsia" w:ascii="宋体" w:hAnsi="宋体" w:eastAsia="宋体" w:cs="宋体"/>
                <w:color w:val="auto"/>
                <w:szCs w:val="21"/>
              </w:rPr>
            </w:pPr>
          </w:p>
        </w:tc>
        <w:tc>
          <w:tcPr>
            <w:tcW w:w="1394" w:type="dxa"/>
          </w:tcPr>
          <w:p>
            <w:pPr>
              <w:spacing w:line="48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hint="eastAsia" w:ascii="宋体" w:hAnsi="宋体" w:eastAsia="宋体" w:cs="宋体"/>
                <w:color w:val="auto"/>
                <w:szCs w:val="21"/>
              </w:rPr>
            </w:pPr>
          </w:p>
        </w:tc>
        <w:tc>
          <w:tcPr>
            <w:tcW w:w="2520" w:type="dxa"/>
          </w:tcPr>
          <w:p>
            <w:pPr>
              <w:spacing w:line="480" w:lineRule="exact"/>
              <w:rPr>
                <w:rFonts w:hint="eastAsia" w:ascii="宋体" w:hAnsi="宋体" w:eastAsia="宋体" w:cs="宋体"/>
                <w:color w:val="auto"/>
                <w:szCs w:val="21"/>
              </w:rPr>
            </w:pPr>
          </w:p>
        </w:tc>
        <w:tc>
          <w:tcPr>
            <w:tcW w:w="1800" w:type="dxa"/>
          </w:tcPr>
          <w:p>
            <w:pPr>
              <w:spacing w:line="480" w:lineRule="exact"/>
              <w:rPr>
                <w:rFonts w:hint="eastAsia" w:ascii="宋体" w:hAnsi="宋体" w:eastAsia="宋体" w:cs="宋体"/>
                <w:color w:val="auto"/>
                <w:szCs w:val="21"/>
              </w:rPr>
            </w:pPr>
          </w:p>
        </w:tc>
        <w:tc>
          <w:tcPr>
            <w:tcW w:w="1260" w:type="dxa"/>
          </w:tcPr>
          <w:p>
            <w:pPr>
              <w:spacing w:line="480" w:lineRule="exact"/>
              <w:rPr>
                <w:rFonts w:hint="eastAsia" w:ascii="宋体" w:hAnsi="宋体" w:eastAsia="宋体" w:cs="宋体"/>
                <w:color w:val="auto"/>
                <w:szCs w:val="21"/>
              </w:rPr>
            </w:pPr>
          </w:p>
        </w:tc>
        <w:tc>
          <w:tcPr>
            <w:tcW w:w="1394" w:type="dxa"/>
          </w:tcPr>
          <w:p>
            <w:pPr>
              <w:spacing w:line="480" w:lineRule="exact"/>
              <w:rPr>
                <w:rFonts w:hint="eastAsia" w:ascii="宋体" w:hAnsi="宋体" w:eastAsia="宋体" w:cs="宋体"/>
                <w:color w:val="auto"/>
                <w:szCs w:val="21"/>
              </w:rPr>
            </w:pPr>
          </w:p>
        </w:tc>
      </w:tr>
    </w:tbl>
    <w:p>
      <w:pPr>
        <w:pStyle w:val="52"/>
        <w:widowControl w:val="0"/>
        <w:autoSpaceDE w:val="0"/>
        <w:autoSpaceDN w:val="0"/>
        <w:spacing w:before="0" w:after="0" w:line="440" w:lineRule="exact"/>
        <w:jc w:val="left"/>
        <w:rPr>
          <w:rFonts w:hint="eastAsia" w:ascii="宋体" w:hAnsi="宋体" w:eastAsia="宋体" w:cs="宋体"/>
          <w:color w:val="auto"/>
          <w:spacing w:val="-1"/>
          <w:kern w:val="2"/>
          <w:sz w:val="21"/>
          <w:szCs w:val="24"/>
          <w:lang w:val="en-US" w:eastAsia="zh-CN" w:bidi="ar-SA"/>
        </w:rPr>
      </w:pPr>
      <w:r>
        <w:rPr>
          <w:rFonts w:hint="eastAsia" w:ascii="宋体" w:hAnsi="宋体" w:eastAsia="宋体" w:cs="宋体"/>
          <w:color w:val="auto"/>
          <w:spacing w:val="-1"/>
          <w:kern w:val="2"/>
          <w:sz w:val="21"/>
          <w:szCs w:val="24"/>
          <w:lang w:val="en-US" w:eastAsia="zh-CN" w:bidi="ar-SA"/>
        </w:rPr>
        <w:t>注：以提供的中标通知书或合同协议书才能得分，投标文件中提供盖章复印件.</w:t>
      </w:r>
    </w:p>
    <w:p>
      <w:pPr>
        <w:pStyle w:val="64"/>
        <w:spacing w:line="500" w:lineRule="exact"/>
        <w:jc w:val="both"/>
        <w:rPr>
          <w:rFonts w:hint="eastAsia" w:ascii="宋体" w:hAnsi="宋体" w:eastAsia="宋体" w:cs="宋体"/>
          <w:color w:val="auto"/>
          <w:sz w:val="21"/>
          <w:szCs w:val="21"/>
        </w:rPr>
      </w:pPr>
    </w:p>
    <w:p>
      <w:pPr>
        <w:spacing w:line="440" w:lineRule="exact"/>
        <w:ind w:firstLine="4472" w:firstLineChars="2150"/>
        <w:rPr>
          <w:rFonts w:hint="eastAsia" w:ascii="宋体" w:hAnsi="宋体" w:eastAsia="宋体" w:cs="宋体"/>
          <w:color w:val="auto"/>
          <w:spacing w:val="-1"/>
        </w:rPr>
      </w:pPr>
    </w:p>
    <w:p>
      <w:pPr>
        <w:spacing w:line="440" w:lineRule="exact"/>
        <w:ind w:firstLine="4472" w:firstLineChars="2150"/>
        <w:rPr>
          <w:rFonts w:hint="eastAsia" w:ascii="宋体" w:hAnsi="宋体" w:eastAsia="宋体" w:cs="宋体"/>
          <w:color w:val="auto"/>
          <w:spacing w:val="-1"/>
        </w:rPr>
      </w:pPr>
      <w:r>
        <w:rPr>
          <w:rFonts w:hint="eastAsia" w:ascii="宋体" w:hAnsi="宋体" w:eastAsia="宋体" w:cs="宋体"/>
          <w:color w:val="auto"/>
          <w:spacing w:val="-1"/>
        </w:rPr>
        <w:t>竞争性磋商响应人：（盖章）</w:t>
      </w:r>
    </w:p>
    <w:p>
      <w:pPr>
        <w:spacing w:line="440" w:lineRule="exact"/>
        <w:ind w:firstLine="4472" w:firstLineChars="2150"/>
        <w:rPr>
          <w:rFonts w:hint="eastAsia" w:ascii="宋体" w:hAnsi="宋体" w:eastAsia="宋体" w:cs="宋体"/>
          <w:color w:val="auto"/>
          <w:spacing w:val="-1"/>
        </w:rPr>
      </w:pPr>
      <w:r>
        <w:rPr>
          <w:rFonts w:hint="eastAsia" w:ascii="宋体" w:hAnsi="宋体" w:eastAsia="宋体" w:cs="宋体"/>
          <w:color w:val="auto"/>
          <w:spacing w:val="-1"/>
        </w:rPr>
        <w:t>法定代表人或授权委托人：（签字或盖章）</w:t>
      </w:r>
    </w:p>
    <w:p>
      <w:pPr>
        <w:spacing w:line="440" w:lineRule="exact"/>
        <w:ind w:firstLine="4784" w:firstLineChars="2300"/>
        <w:rPr>
          <w:rFonts w:hint="eastAsia" w:ascii="宋体" w:hAnsi="宋体" w:eastAsia="宋体" w:cs="宋体"/>
          <w:color w:val="auto"/>
          <w:spacing w:val="-1"/>
        </w:rPr>
      </w:pP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年</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日</w:t>
      </w: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p>
    <w:p>
      <w:pPr>
        <w:pStyle w:val="10"/>
        <w:rPr>
          <w:rFonts w:hint="eastAsia" w:ascii="宋体" w:hAnsi="宋体" w:eastAsia="宋体" w:cs="宋体"/>
          <w:b/>
          <w:color w:val="auto"/>
          <w:szCs w:val="21"/>
        </w:rPr>
      </w:pPr>
      <w:r>
        <w:rPr>
          <w:rFonts w:hint="eastAsia" w:ascii="宋体" w:hAnsi="宋体" w:eastAsia="宋体" w:cs="宋体"/>
          <w:b/>
          <w:color w:val="auto"/>
          <w:szCs w:val="21"/>
        </w:rPr>
        <w:t xml:space="preserve"> </w:t>
      </w:r>
    </w:p>
    <w:p>
      <w:pPr>
        <w:rPr>
          <w:rFonts w:hint="eastAsia" w:ascii="宋体" w:hAnsi="宋体" w:eastAsia="宋体" w:cs="宋体"/>
          <w:b/>
          <w:color w:val="auto"/>
          <w:szCs w:val="21"/>
        </w:rPr>
      </w:pPr>
      <w:r>
        <w:rPr>
          <w:rFonts w:hint="eastAsia" w:ascii="宋体" w:hAnsi="宋体" w:eastAsia="宋体" w:cs="宋体"/>
          <w:color w:val="auto"/>
          <w:szCs w:val="21"/>
        </w:rPr>
        <w:t>附件</w:t>
      </w:r>
      <w:r>
        <w:rPr>
          <w:rFonts w:hint="eastAsia" w:ascii="宋体" w:hAnsi="宋体" w:cs="宋体"/>
          <w:color w:val="auto"/>
          <w:szCs w:val="21"/>
          <w:lang w:val="en-US" w:eastAsia="zh-CN"/>
        </w:rPr>
        <w:t>八</w:t>
      </w:r>
      <w:r>
        <w:rPr>
          <w:rFonts w:hint="eastAsia" w:ascii="宋体" w:hAnsi="宋体" w:eastAsia="宋体" w:cs="宋体"/>
          <w:b/>
          <w:color w:val="auto"/>
          <w:szCs w:val="21"/>
        </w:rPr>
        <w:t xml:space="preserve">                           </w:t>
      </w:r>
    </w:p>
    <w:p>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关于资格的声明函</w:t>
      </w:r>
    </w:p>
    <w:p>
      <w:pPr>
        <w:spacing w:line="440" w:lineRule="exact"/>
        <w:jc w:val="center"/>
        <w:rPr>
          <w:rFonts w:hint="eastAsia" w:ascii="宋体" w:hAnsi="宋体" w:eastAsia="宋体" w:cs="宋体"/>
          <w:b/>
          <w:color w:val="auto"/>
          <w:sz w:val="22"/>
          <w:szCs w:val="22"/>
        </w:rPr>
      </w:pPr>
    </w:p>
    <w:p>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cs="宋体"/>
          <w:color w:val="auto"/>
          <w:kern w:val="0"/>
          <w:szCs w:val="21"/>
          <w:u w:val="single"/>
          <w:lang w:eastAsia="zh-CN"/>
        </w:rPr>
        <w:t>东信工程项目管理有限公司</w:t>
      </w:r>
      <w:r>
        <w:rPr>
          <w:rFonts w:hint="eastAsia" w:ascii="宋体" w:hAnsi="宋体" w:eastAsia="宋体" w:cs="宋体"/>
          <w:color w:val="auto"/>
          <w:kern w:val="0"/>
          <w:szCs w:val="21"/>
          <w:u w:val="single"/>
        </w:rPr>
        <w:t xml:space="preserve"> </w:t>
      </w:r>
    </w:p>
    <w:p>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关于贵方</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（招标编号）</w:t>
      </w:r>
      <w:r>
        <w:rPr>
          <w:rFonts w:hint="eastAsia" w:ascii="宋体" w:hAnsi="宋体" w:eastAsia="宋体" w:cs="宋体"/>
          <w:color w:val="auto"/>
          <w:kern w:val="0"/>
          <w:szCs w:val="21"/>
        </w:rPr>
        <w:t>招标公告关于“</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”的招标项目，本签字人愿意参加投标，并有能力提供</w:t>
      </w:r>
      <w:r>
        <w:rPr>
          <w:rFonts w:hint="eastAsia" w:ascii="宋体" w:hAnsi="宋体" w:eastAsia="宋体" w:cs="宋体"/>
          <w:color w:val="auto"/>
          <w:kern w:val="0"/>
          <w:szCs w:val="21"/>
          <w:u w:val="single"/>
        </w:rPr>
        <w:t xml:space="preserve">  （项目名称）    </w:t>
      </w:r>
      <w:r>
        <w:rPr>
          <w:rFonts w:hint="eastAsia" w:ascii="宋体" w:hAnsi="宋体" w:eastAsia="宋体" w:cs="宋体"/>
          <w:color w:val="auto"/>
          <w:kern w:val="0"/>
          <w:szCs w:val="21"/>
        </w:rPr>
        <w:t>项目中的招标货物及相关服务，并保证所提交的所有文件和说明是真实和准确的。</w:t>
      </w:r>
    </w:p>
    <w:p>
      <w:pPr>
        <w:pStyle w:val="52"/>
        <w:widowControl w:val="0"/>
        <w:autoSpaceDE w:val="0"/>
        <w:autoSpaceDN w:val="0"/>
        <w:spacing w:before="0" w:after="0" w:line="440" w:lineRule="exact"/>
        <w:ind w:firstLine="630" w:firstLineChars="300"/>
        <w:jc w:val="left"/>
        <w:rPr>
          <w:rFonts w:hint="eastAsia" w:ascii="宋体" w:hAnsi="宋体" w:eastAsia="宋体" w:cs="宋体"/>
          <w:color w:val="auto"/>
          <w:sz w:val="21"/>
          <w:u w:val="single"/>
          <w:lang w:eastAsia="zh-CN"/>
        </w:rPr>
      </w:pPr>
      <w:r>
        <w:rPr>
          <w:rFonts w:hint="eastAsia" w:ascii="宋体" w:hAnsi="宋体" w:eastAsia="宋体" w:cs="宋体"/>
          <w:color w:val="auto"/>
          <w:sz w:val="21"/>
          <w:szCs w:val="21"/>
          <w:lang w:eastAsia="zh-CN"/>
        </w:rPr>
        <w:t>投标人（盖章）：</w:t>
      </w:r>
      <w:r>
        <w:rPr>
          <w:rFonts w:hint="eastAsia" w:ascii="宋体" w:hAnsi="宋体" w:eastAsia="宋体" w:cs="宋体"/>
          <w:color w:val="auto"/>
          <w:sz w:val="21"/>
          <w:szCs w:val="21"/>
          <w:u w:val="single"/>
          <w:lang w:eastAsia="zh-CN"/>
        </w:rPr>
        <w:t>　</w:t>
      </w:r>
      <w:r>
        <w:rPr>
          <w:rFonts w:hint="eastAsia" w:ascii="宋体" w:hAnsi="宋体" w:eastAsia="宋体" w:cs="宋体"/>
          <w:color w:val="auto"/>
          <w:spacing w:val="-1"/>
          <w:sz w:val="21"/>
          <w:u w:val="single"/>
          <w:lang w:eastAsia="zh-CN"/>
        </w:rPr>
        <w:t xml:space="preserve">竞争性磋商响应人名称         </w:t>
      </w:r>
    </w:p>
    <w:p>
      <w:pPr>
        <w:pStyle w:val="12"/>
        <w:spacing w:line="360" w:lineRule="auto"/>
        <w:ind w:firstLine="630"/>
        <w:rPr>
          <w:rFonts w:hint="eastAsia" w:ascii="宋体" w:hAnsi="宋体" w:eastAsia="宋体" w:cs="宋体"/>
          <w:color w:val="auto"/>
          <w:sz w:val="21"/>
          <w:szCs w:val="21"/>
        </w:rPr>
      </w:pPr>
      <w:r>
        <w:rPr>
          <w:rFonts w:hint="eastAsia" w:ascii="宋体" w:hAnsi="宋体" w:eastAsia="宋体" w:cs="宋体"/>
          <w:color w:val="auto"/>
          <w:sz w:val="21"/>
          <w:szCs w:val="21"/>
        </w:rPr>
        <w:t>授权签署本资格文件人（签字）：</w:t>
      </w:r>
      <w:r>
        <w:rPr>
          <w:rFonts w:hint="eastAsia" w:ascii="宋体" w:hAnsi="宋体" w:eastAsia="宋体" w:cs="宋体"/>
          <w:color w:val="auto"/>
          <w:sz w:val="21"/>
          <w:szCs w:val="21"/>
          <w:u w:val="single"/>
        </w:rPr>
        <w:t xml:space="preserve">被授权人姓名      </w:t>
      </w:r>
      <w:r>
        <w:rPr>
          <w:rFonts w:hint="eastAsia" w:ascii="宋体" w:hAnsi="宋体" w:eastAsia="宋体" w:cs="宋体"/>
          <w:color w:val="auto"/>
          <w:sz w:val="21"/>
          <w:szCs w:val="21"/>
        </w:rPr>
        <w:t xml:space="preserve">       </w:t>
      </w:r>
    </w:p>
    <w:p>
      <w:pPr>
        <w:pStyle w:val="12"/>
        <w:spacing w:line="360" w:lineRule="auto"/>
        <w:ind w:firstLine="630"/>
        <w:rPr>
          <w:rFonts w:hint="eastAsia" w:ascii="宋体" w:hAnsi="宋体" w:eastAsia="宋体" w:cs="宋体"/>
          <w:color w:val="auto"/>
          <w:sz w:val="21"/>
          <w:szCs w:val="21"/>
        </w:rPr>
      </w:pPr>
      <w:r>
        <w:rPr>
          <w:rFonts w:hint="eastAsia" w:ascii="宋体" w:hAnsi="宋体" w:eastAsia="宋体" w:cs="宋体"/>
          <w:color w:val="auto"/>
          <w:sz w:val="21"/>
          <w:szCs w:val="21"/>
        </w:rPr>
        <w:t>签字人姓名、职务：</w:t>
      </w:r>
      <w:r>
        <w:rPr>
          <w:rFonts w:hint="eastAsia" w:ascii="宋体" w:hAnsi="宋体" w:eastAsia="宋体" w:cs="宋体"/>
          <w:color w:val="auto"/>
          <w:sz w:val="21"/>
          <w:szCs w:val="21"/>
          <w:u w:val="single"/>
        </w:rPr>
        <w:t xml:space="preserve">被授权人姓名、职务     </w:t>
      </w:r>
      <w:r>
        <w:rPr>
          <w:rFonts w:hint="eastAsia" w:ascii="宋体" w:hAnsi="宋体" w:eastAsia="宋体" w:cs="宋体"/>
          <w:color w:val="auto"/>
          <w:sz w:val="21"/>
          <w:szCs w:val="21"/>
        </w:rPr>
        <w:t xml:space="preserve">             </w:t>
      </w:r>
    </w:p>
    <w:p>
      <w:pPr>
        <w:pStyle w:val="52"/>
        <w:widowControl w:val="0"/>
        <w:autoSpaceDE w:val="0"/>
        <w:autoSpaceDN w:val="0"/>
        <w:spacing w:before="0" w:after="0" w:line="440" w:lineRule="exact"/>
        <w:ind w:firstLine="630" w:firstLineChars="3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地址：</w:t>
      </w:r>
      <w:r>
        <w:rPr>
          <w:rFonts w:hint="eastAsia" w:ascii="宋体" w:hAnsi="宋体" w:eastAsia="宋体" w:cs="宋体"/>
          <w:color w:val="auto"/>
          <w:spacing w:val="-1"/>
          <w:sz w:val="21"/>
          <w:u w:val="single"/>
          <w:lang w:eastAsia="zh-CN"/>
        </w:rPr>
        <w:t>竞争性磋商响应人</w:t>
      </w:r>
      <w:r>
        <w:rPr>
          <w:rFonts w:hint="eastAsia" w:ascii="宋体" w:hAnsi="宋体" w:eastAsia="宋体" w:cs="宋体"/>
          <w:color w:val="auto"/>
          <w:sz w:val="21"/>
          <w:szCs w:val="21"/>
          <w:u w:val="single"/>
          <w:lang w:eastAsia="zh-CN"/>
        </w:rPr>
        <w:t xml:space="preserve">地址      </w:t>
      </w:r>
      <w:r>
        <w:rPr>
          <w:rFonts w:hint="eastAsia" w:ascii="宋体" w:hAnsi="宋体" w:eastAsia="宋体" w:cs="宋体"/>
          <w:color w:val="auto"/>
          <w:sz w:val="21"/>
          <w:szCs w:val="21"/>
          <w:lang w:eastAsia="zh-CN"/>
        </w:rPr>
        <w:t xml:space="preserve">                                　　　　　　　　　　　　　</w:t>
      </w:r>
    </w:p>
    <w:p>
      <w:pPr>
        <w:pStyle w:val="12"/>
        <w:spacing w:line="360" w:lineRule="auto"/>
        <w:ind w:firstLine="630"/>
        <w:rPr>
          <w:rFonts w:hint="eastAsia" w:ascii="宋体" w:hAnsi="宋体" w:eastAsia="宋体" w:cs="宋体"/>
          <w:color w:val="auto"/>
          <w:sz w:val="21"/>
          <w:szCs w:val="21"/>
        </w:rPr>
      </w:pPr>
      <w:r>
        <w:rPr>
          <w:rFonts w:hint="eastAsia" w:ascii="宋体" w:hAnsi="宋体" w:eastAsia="宋体" w:cs="宋体"/>
          <w:color w:val="auto"/>
          <w:sz w:val="21"/>
          <w:szCs w:val="21"/>
        </w:rPr>
        <w:t>传真：          　电话：            　 邮编：         　　　　　　　　　</w:t>
      </w:r>
    </w:p>
    <w:p>
      <w:pPr>
        <w:pStyle w:val="12"/>
        <w:spacing w:line="400" w:lineRule="exact"/>
        <w:ind w:firstLine="630"/>
        <w:rPr>
          <w:rFonts w:hint="eastAsia" w:ascii="宋体" w:hAnsi="宋体" w:eastAsia="宋体" w:cs="宋体"/>
          <w:color w:val="auto"/>
          <w:sz w:val="21"/>
          <w:szCs w:val="21"/>
        </w:rPr>
      </w:pPr>
      <w:r>
        <w:rPr>
          <w:rFonts w:hint="eastAsia" w:ascii="宋体" w:hAnsi="宋体" w:eastAsia="宋体" w:cs="宋体"/>
          <w:color w:val="auto"/>
          <w:sz w:val="21"/>
          <w:szCs w:val="21"/>
        </w:rPr>
        <w:t>　　　　　　　　　　　　　　　　　　　　</w:t>
      </w:r>
    </w:p>
    <w:p>
      <w:pPr>
        <w:pStyle w:val="13"/>
        <w:jc w:val="center"/>
        <w:rPr>
          <w:rFonts w:hint="eastAsia" w:ascii="宋体" w:hAnsi="宋体" w:eastAsia="宋体" w:cs="宋体"/>
          <w:color w:val="auto"/>
          <w:kern w:val="0"/>
        </w:rPr>
      </w:pPr>
      <w:r>
        <w:rPr>
          <w:rFonts w:hint="eastAsia" w:ascii="宋体" w:hAnsi="宋体" w:eastAsia="宋体" w:cs="宋体"/>
          <w:color w:val="auto"/>
          <w:kern w:val="0"/>
        </w:rPr>
        <w:t>　　　　　　　　　　　　　　　　　声明日期：　年　月　日</w:t>
      </w: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13"/>
        <w:jc w:val="center"/>
        <w:outlineLvl w:val="0"/>
        <w:rPr>
          <w:rFonts w:hint="eastAsia" w:ascii="宋体" w:hAnsi="宋体" w:eastAsia="宋体" w:cs="宋体"/>
          <w:b/>
          <w:color w:val="auto"/>
        </w:rPr>
      </w:pPr>
    </w:p>
    <w:p>
      <w:pPr>
        <w:pStyle w:val="52"/>
        <w:widowControl w:val="0"/>
        <w:autoSpaceDE w:val="0"/>
        <w:autoSpaceDN w:val="0"/>
        <w:spacing w:before="0" w:after="0" w:line="440" w:lineRule="exact"/>
        <w:ind w:firstLine="330" w:firstLineChars="150"/>
        <w:jc w:val="center"/>
        <w:rPr>
          <w:rFonts w:hint="eastAsia" w:ascii="宋体" w:hAnsi="宋体" w:eastAsia="宋体" w:cs="宋体"/>
          <w:b/>
          <w:color w:val="auto"/>
          <w:sz w:val="21"/>
          <w:szCs w:val="21"/>
          <w:lang w:eastAsia="zh-CN"/>
        </w:rPr>
      </w:pPr>
      <w:r>
        <w:rPr>
          <w:rFonts w:hint="eastAsia" w:ascii="宋体" w:hAnsi="宋体" w:eastAsia="宋体" w:cs="宋体"/>
          <w:color w:val="auto"/>
          <w:lang w:eastAsia="zh-CN"/>
        </w:rPr>
        <w:br w:type="page"/>
      </w:r>
      <w:r>
        <w:rPr>
          <w:rFonts w:hint="eastAsia" w:ascii="宋体" w:hAnsi="宋体" w:eastAsia="宋体" w:cs="宋体"/>
          <w:color w:val="auto"/>
          <w:lang w:eastAsia="zh-CN"/>
        </w:rPr>
        <w:t xml:space="preserve"> </w:t>
      </w:r>
      <w:r>
        <w:rPr>
          <w:rFonts w:hint="eastAsia" w:ascii="宋体" w:hAnsi="宋体" w:eastAsia="宋体" w:cs="宋体"/>
          <w:b/>
          <w:color w:val="auto"/>
          <w:sz w:val="21"/>
          <w:szCs w:val="21"/>
          <w:lang w:eastAsia="zh-CN"/>
        </w:rPr>
        <w:t>竞争性磋商响应人基本情况</w:t>
      </w:r>
    </w:p>
    <w:p>
      <w:pPr>
        <w:pStyle w:val="13"/>
        <w:outlineLvl w:val="0"/>
        <w:rPr>
          <w:rFonts w:hint="eastAsia" w:ascii="宋体" w:hAnsi="宋体" w:eastAsia="宋体" w:cs="宋体"/>
          <w:b/>
          <w:color w:val="auto"/>
        </w:rPr>
      </w:pPr>
    </w:p>
    <w:tbl>
      <w:tblPr>
        <w:tblStyle w:val="2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968" w:type="dxa"/>
            <w:vAlign w:val="center"/>
          </w:tcPr>
          <w:p>
            <w:pPr>
              <w:pStyle w:val="52"/>
              <w:widowControl w:val="0"/>
              <w:autoSpaceDE w:val="0"/>
              <w:autoSpaceDN w:val="0"/>
              <w:spacing w:before="0" w:after="0" w:line="440" w:lineRule="exact"/>
              <w:jc w:val="left"/>
              <w:rPr>
                <w:rFonts w:hint="eastAsia" w:ascii="宋体" w:hAnsi="宋体" w:eastAsia="宋体" w:cs="宋体"/>
                <w:snapToGrid w:val="0"/>
                <w:color w:val="auto"/>
                <w:sz w:val="21"/>
                <w:szCs w:val="21"/>
                <w:lang w:eastAsia="zh-CN"/>
              </w:rPr>
            </w:pPr>
            <w:r>
              <w:rPr>
                <w:rFonts w:hint="eastAsia" w:ascii="宋体" w:hAnsi="宋体" w:eastAsia="宋体" w:cs="宋体"/>
                <w:color w:val="auto"/>
                <w:spacing w:val="-1"/>
                <w:sz w:val="21"/>
                <w:lang w:eastAsia="zh-CN"/>
              </w:rPr>
              <w:t>竞争性磋商响应人全称</w:t>
            </w:r>
          </w:p>
        </w:tc>
        <w:tc>
          <w:tcPr>
            <w:tcW w:w="2279" w:type="dxa"/>
            <w:vAlign w:val="center"/>
          </w:tcPr>
          <w:p>
            <w:pPr>
              <w:pStyle w:val="13"/>
              <w:adjustRightInd w:val="0"/>
              <w:snapToGrid w:val="0"/>
              <w:jc w:val="center"/>
              <w:rPr>
                <w:rFonts w:hint="eastAsia" w:ascii="宋体" w:hAnsi="宋体" w:eastAsia="宋体" w:cs="宋体"/>
                <w:snapToGrid w:val="0"/>
                <w:color w:val="auto"/>
              </w:rPr>
            </w:pPr>
          </w:p>
        </w:tc>
        <w:tc>
          <w:tcPr>
            <w:tcW w:w="2161" w:type="dxa"/>
            <w:gridSpan w:val="2"/>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企业性质</w:t>
            </w:r>
          </w:p>
        </w:tc>
        <w:tc>
          <w:tcPr>
            <w:tcW w:w="2120" w:type="dxa"/>
            <w:vAlign w:val="center"/>
          </w:tcPr>
          <w:p>
            <w:pPr>
              <w:pStyle w:val="13"/>
              <w:adjustRightInd w:val="0"/>
              <w:snapToGrid w:val="0"/>
              <w:jc w:val="center"/>
              <w:rPr>
                <w:rFonts w:hint="eastAsia" w:ascii="宋体" w:hAnsi="宋体" w:eastAsia="宋体" w:cs="宋体"/>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地址</w:t>
            </w:r>
          </w:p>
        </w:tc>
        <w:tc>
          <w:tcPr>
            <w:tcW w:w="2279" w:type="dxa"/>
            <w:vAlign w:val="center"/>
          </w:tcPr>
          <w:p>
            <w:pPr>
              <w:pStyle w:val="13"/>
              <w:adjustRightInd w:val="0"/>
              <w:snapToGrid w:val="0"/>
              <w:jc w:val="center"/>
              <w:rPr>
                <w:rFonts w:hint="eastAsia" w:ascii="宋体" w:hAnsi="宋体" w:eastAsia="宋体" w:cs="宋体"/>
                <w:snapToGrid w:val="0"/>
                <w:color w:val="auto"/>
              </w:rPr>
            </w:pPr>
          </w:p>
        </w:tc>
        <w:tc>
          <w:tcPr>
            <w:tcW w:w="2161" w:type="dxa"/>
            <w:gridSpan w:val="2"/>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电话/传真</w:t>
            </w:r>
          </w:p>
        </w:tc>
        <w:tc>
          <w:tcPr>
            <w:tcW w:w="2120" w:type="dxa"/>
            <w:vAlign w:val="center"/>
          </w:tcPr>
          <w:p>
            <w:pPr>
              <w:pStyle w:val="13"/>
              <w:adjustRightInd w:val="0"/>
              <w:snapToGrid w:val="0"/>
              <w:jc w:val="center"/>
              <w:rPr>
                <w:rFonts w:hint="eastAsia" w:ascii="宋体" w:hAnsi="宋体" w:eastAsia="宋体" w:cs="宋体"/>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成立年月</w:t>
            </w:r>
          </w:p>
        </w:tc>
        <w:tc>
          <w:tcPr>
            <w:tcW w:w="2279" w:type="dxa"/>
            <w:vAlign w:val="center"/>
          </w:tcPr>
          <w:p>
            <w:pPr>
              <w:pStyle w:val="13"/>
              <w:adjustRightInd w:val="0"/>
              <w:snapToGrid w:val="0"/>
              <w:jc w:val="center"/>
              <w:rPr>
                <w:rFonts w:hint="eastAsia" w:ascii="宋体" w:hAnsi="宋体" w:eastAsia="宋体" w:cs="宋体"/>
                <w:snapToGrid w:val="0"/>
                <w:color w:val="auto"/>
              </w:rPr>
            </w:pPr>
          </w:p>
        </w:tc>
        <w:tc>
          <w:tcPr>
            <w:tcW w:w="2161" w:type="dxa"/>
            <w:gridSpan w:val="2"/>
            <w:vMerge w:val="restart"/>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经营范围</w:t>
            </w:r>
          </w:p>
        </w:tc>
        <w:tc>
          <w:tcPr>
            <w:tcW w:w="2120" w:type="dxa"/>
            <w:vMerge w:val="restart"/>
            <w:vAlign w:val="center"/>
          </w:tcPr>
          <w:p>
            <w:pPr>
              <w:pStyle w:val="13"/>
              <w:adjustRightInd w:val="0"/>
              <w:snapToGrid w:val="0"/>
              <w:jc w:val="center"/>
              <w:rPr>
                <w:rFonts w:hint="eastAsia" w:ascii="宋体" w:hAnsi="宋体" w:eastAsia="宋体" w:cs="宋体"/>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营业执照号码</w:t>
            </w:r>
          </w:p>
        </w:tc>
        <w:tc>
          <w:tcPr>
            <w:tcW w:w="2279" w:type="dxa"/>
            <w:vAlign w:val="center"/>
          </w:tcPr>
          <w:p>
            <w:pPr>
              <w:pStyle w:val="13"/>
              <w:adjustRightInd w:val="0"/>
              <w:snapToGrid w:val="0"/>
              <w:jc w:val="center"/>
              <w:rPr>
                <w:rFonts w:hint="eastAsia" w:ascii="宋体" w:hAnsi="宋体" w:eastAsia="宋体" w:cs="宋体"/>
                <w:snapToGrid w:val="0"/>
                <w:color w:val="auto"/>
              </w:rPr>
            </w:pPr>
          </w:p>
        </w:tc>
        <w:tc>
          <w:tcPr>
            <w:tcW w:w="2161" w:type="dxa"/>
            <w:gridSpan w:val="2"/>
            <w:vMerge w:val="continue"/>
            <w:vAlign w:val="center"/>
          </w:tcPr>
          <w:p>
            <w:pPr>
              <w:pStyle w:val="13"/>
              <w:adjustRightInd w:val="0"/>
              <w:snapToGrid w:val="0"/>
              <w:jc w:val="center"/>
              <w:rPr>
                <w:rFonts w:hint="eastAsia" w:ascii="宋体" w:hAnsi="宋体" w:eastAsia="宋体" w:cs="宋体"/>
                <w:snapToGrid w:val="0"/>
                <w:color w:val="auto"/>
              </w:rPr>
            </w:pPr>
          </w:p>
        </w:tc>
        <w:tc>
          <w:tcPr>
            <w:tcW w:w="2120" w:type="dxa"/>
            <w:vMerge w:val="continue"/>
            <w:vAlign w:val="center"/>
          </w:tcPr>
          <w:p>
            <w:pPr>
              <w:pStyle w:val="13"/>
              <w:adjustRightInd w:val="0"/>
              <w:snapToGrid w:val="0"/>
              <w:jc w:val="center"/>
              <w:rPr>
                <w:rFonts w:hint="eastAsia" w:ascii="宋体" w:hAnsi="宋体" w:eastAsia="宋体" w:cs="宋体"/>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注册资金</w:t>
            </w:r>
          </w:p>
        </w:tc>
        <w:tc>
          <w:tcPr>
            <w:tcW w:w="2279" w:type="dxa"/>
            <w:vAlign w:val="center"/>
          </w:tcPr>
          <w:p>
            <w:pPr>
              <w:pStyle w:val="13"/>
              <w:adjustRightInd w:val="0"/>
              <w:snapToGrid w:val="0"/>
              <w:jc w:val="center"/>
              <w:rPr>
                <w:rFonts w:hint="eastAsia" w:ascii="宋体" w:hAnsi="宋体" w:eastAsia="宋体" w:cs="宋体"/>
                <w:snapToGrid w:val="0"/>
                <w:color w:val="auto"/>
              </w:rPr>
            </w:pPr>
          </w:p>
        </w:tc>
        <w:tc>
          <w:tcPr>
            <w:tcW w:w="2161" w:type="dxa"/>
            <w:gridSpan w:val="2"/>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职工人数</w:t>
            </w:r>
          </w:p>
        </w:tc>
        <w:tc>
          <w:tcPr>
            <w:tcW w:w="2120" w:type="dxa"/>
            <w:vAlign w:val="center"/>
          </w:tcPr>
          <w:p>
            <w:pPr>
              <w:pStyle w:val="13"/>
              <w:adjustRightInd w:val="0"/>
              <w:snapToGrid w:val="0"/>
              <w:jc w:val="center"/>
              <w:rPr>
                <w:rFonts w:hint="eastAsia" w:ascii="宋体" w:hAnsi="宋体" w:eastAsia="宋体" w:cs="宋体"/>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公司所获证书</w:t>
            </w:r>
          </w:p>
        </w:tc>
        <w:tc>
          <w:tcPr>
            <w:tcW w:w="2279" w:type="dxa"/>
            <w:vAlign w:val="center"/>
          </w:tcPr>
          <w:p>
            <w:pPr>
              <w:pStyle w:val="13"/>
              <w:adjustRightInd w:val="0"/>
              <w:snapToGrid w:val="0"/>
              <w:jc w:val="center"/>
              <w:rPr>
                <w:rFonts w:hint="eastAsia" w:ascii="宋体" w:hAnsi="宋体" w:eastAsia="宋体" w:cs="宋体"/>
                <w:snapToGrid w:val="0"/>
                <w:color w:val="auto"/>
              </w:rPr>
            </w:pPr>
          </w:p>
        </w:tc>
        <w:tc>
          <w:tcPr>
            <w:tcW w:w="1081" w:type="dxa"/>
            <w:vMerge w:val="restart"/>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其</w:t>
            </w:r>
          </w:p>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中</w:t>
            </w:r>
          </w:p>
        </w:tc>
        <w:tc>
          <w:tcPr>
            <w:tcW w:w="1080"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管理人员</w:t>
            </w:r>
          </w:p>
        </w:tc>
        <w:tc>
          <w:tcPr>
            <w:tcW w:w="2120" w:type="dxa"/>
            <w:vAlign w:val="center"/>
          </w:tcPr>
          <w:p>
            <w:pPr>
              <w:pStyle w:val="13"/>
              <w:adjustRightInd w:val="0"/>
              <w:snapToGrid w:val="0"/>
              <w:jc w:val="center"/>
              <w:rPr>
                <w:rFonts w:hint="eastAsia" w:ascii="宋体" w:hAnsi="宋体" w:eastAsia="宋体" w:cs="宋体"/>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3"/>
              <w:adjustRightInd w:val="0"/>
              <w:snapToGrid w:val="0"/>
              <w:jc w:val="center"/>
              <w:rPr>
                <w:rFonts w:hint="eastAsia" w:ascii="宋体" w:hAnsi="宋体" w:eastAsia="宋体" w:cs="宋体"/>
                <w:snapToGrid w:val="0"/>
                <w:color w:val="auto"/>
              </w:rPr>
            </w:pPr>
          </w:p>
        </w:tc>
        <w:tc>
          <w:tcPr>
            <w:tcW w:w="2279" w:type="dxa"/>
            <w:vAlign w:val="center"/>
          </w:tcPr>
          <w:p>
            <w:pPr>
              <w:pStyle w:val="13"/>
              <w:adjustRightInd w:val="0"/>
              <w:snapToGrid w:val="0"/>
              <w:jc w:val="center"/>
              <w:rPr>
                <w:rFonts w:hint="eastAsia" w:ascii="宋体" w:hAnsi="宋体" w:eastAsia="宋体" w:cs="宋体"/>
                <w:snapToGrid w:val="0"/>
                <w:color w:val="auto"/>
              </w:rPr>
            </w:pPr>
          </w:p>
        </w:tc>
        <w:tc>
          <w:tcPr>
            <w:tcW w:w="1081" w:type="dxa"/>
            <w:vMerge w:val="continue"/>
            <w:vAlign w:val="center"/>
          </w:tcPr>
          <w:p>
            <w:pPr>
              <w:pStyle w:val="13"/>
              <w:adjustRightInd w:val="0"/>
              <w:snapToGrid w:val="0"/>
              <w:jc w:val="center"/>
              <w:rPr>
                <w:rFonts w:hint="eastAsia" w:ascii="宋体" w:hAnsi="宋体" w:eastAsia="宋体" w:cs="宋体"/>
                <w:snapToGrid w:val="0"/>
                <w:color w:val="auto"/>
              </w:rPr>
            </w:pPr>
          </w:p>
        </w:tc>
        <w:tc>
          <w:tcPr>
            <w:tcW w:w="1080"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技术人员</w:t>
            </w:r>
          </w:p>
        </w:tc>
        <w:tc>
          <w:tcPr>
            <w:tcW w:w="2120" w:type="dxa"/>
            <w:vAlign w:val="center"/>
          </w:tcPr>
          <w:p>
            <w:pPr>
              <w:pStyle w:val="13"/>
              <w:adjustRightInd w:val="0"/>
              <w:snapToGrid w:val="0"/>
              <w:jc w:val="center"/>
              <w:rPr>
                <w:rFonts w:hint="eastAsia" w:ascii="宋体" w:hAnsi="宋体" w:eastAsia="宋体" w:cs="宋体"/>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3"/>
              <w:adjustRightInd w:val="0"/>
              <w:snapToGrid w:val="0"/>
              <w:jc w:val="center"/>
              <w:rPr>
                <w:rFonts w:hint="eastAsia" w:ascii="宋体" w:hAnsi="宋体" w:eastAsia="宋体" w:cs="宋体"/>
                <w:snapToGrid w:val="0"/>
                <w:color w:val="auto"/>
              </w:rPr>
            </w:pPr>
          </w:p>
        </w:tc>
        <w:tc>
          <w:tcPr>
            <w:tcW w:w="2279" w:type="dxa"/>
            <w:vAlign w:val="center"/>
          </w:tcPr>
          <w:p>
            <w:pPr>
              <w:pStyle w:val="13"/>
              <w:adjustRightInd w:val="0"/>
              <w:snapToGrid w:val="0"/>
              <w:jc w:val="center"/>
              <w:rPr>
                <w:rFonts w:hint="eastAsia" w:ascii="宋体" w:hAnsi="宋体" w:eastAsia="宋体" w:cs="宋体"/>
                <w:snapToGrid w:val="0"/>
                <w:color w:val="auto"/>
              </w:rPr>
            </w:pPr>
          </w:p>
        </w:tc>
        <w:tc>
          <w:tcPr>
            <w:tcW w:w="1081" w:type="dxa"/>
            <w:vMerge w:val="continue"/>
            <w:vAlign w:val="center"/>
          </w:tcPr>
          <w:p>
            <w:pPr>
              <w:pStyle w:val="13"/>
              <w:adjustRightInd w:val="0"/>
              <w:snapToGrid w:val="0"/>
              <w:jc w:val="center"/>
              <w:rPr>
                <w:rFonts w:hint="eastAsia" w:ascii="宋体" w:hAnsi="宋体" w:eastAsia="宋体" w:cs="宋体"/>
                <w:snapToGrid w:val="0"/>
                <w:color w:val="auto"/>
              </w:rPr>
            </w:pPr>
          </w:p>
        </w:tc>
        <w:tc>
          <w:tcPr>
            <w:tcW w:w="1080"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工人</w:t>
            </w:r>
          </w:p>
        </w:tc>
        <w:tc>
          <w:tcPr>
            <w:tcW w:w="2120" w:type="dxa"/>
            <w:vAlign w:val="center"/>
          </w:tcPr>
          <w:p>
            <w:pPr>
              <w:pStyle w:val="13"/>
              <w:adjustRightInd w:val="0"/>
              <w:snapToGrid w:val="0"/>
              <w:jc w:val="center"/>
              <w:rPr>
                <w:rFonts w:hint="eastAsia" w:ascii="宋体" w:hAnsi="宋体" w:eastAsia="宋体" w:cs="宋体"/>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固定资产</w:t>
            </w:r>
          </w:p>
        </w:tc>
        <w:tc>
          <w:tcPr>
            <w:tcW w:w="2279"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原值         万元</w:t>
            </w:r>
          </w:p>
        </w:tc>
        <w:tc>
          <w:tcPr>
            <w:tcW w:w="2161" w:type="dxa"/>
            <w:gridSpan w:val="2"/>
            <w:vMerge w:val="restart"/>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流动资金</w:t>
            </w:r>
          </w:p>
        </w:tc>
        <w:tc>
          <w:tcPr>
            <w:tcW w:w="2120" w:type="dxa"/>
            <w:vMerge w:val="restart"/>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pPr>
              <w:pStyle w:val="13"/>
              <w:adjustRightInd w:val="0"/>
              <w:snapToGrid w:val="0"/>
              <w:jc w:val="center"/>
              <w:rPr>
                <w:rFonts w:hint="eastAsia" w:ascii="宋体" w:hAnsi="宋体" w:eastAsia="宋体" w:cs="宋体"/>
                <w:snapToGrid w:val="0"/>
                <w:color w:val="auto"/>
              </w:rPr>
            </w:pPr>
          </w:p>
        </w:tc>
        <w:tc>
          <w:tcPr>
            <w:tcW w:w="2279"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净值         万元</w:t>
            </w:r>
          </w:p>
        </w:tc>
        <w:tc>
          <w:tcPr>
            <w:tcW w:w="2161" w:type="dxa"/>
            <w:gridSpan w:val="2"/>
            <w:vMerge w:val="continue"/>
            <w:vAlign w:val="center"/>
          </w:tcPr>
          <w:p>
            <w:pPr>
              <w:pStyle w:val="13"/>
              <w:adjustRightInd w:val="0"/>
              <w:snapToGrid w:val="0"/>
              <w:jc w:val="center"/>
              <w:rPr>
                <w:rFonts w:hint="eastAsia" w:ascii="宋体" w:hAnsi="宋体" w:eastAsia="宋体" w:cs="宋体"/>
                <w:snapToGrid w:val="0"/>
                <w:color w:val="auto"/>
              </w:rPr>
            </w:pPr>
          </w:p>
        </w:tc>
        <w:tc>
          <w:tcPr>
            <w:tcW w:w="2120" w:type="dxa"/>
            <w:vMerge w:val="continue"/>
            <w:vAlign w:val="center"/>
          </w:tcPr>
          <w:p>
            <w:pPr>
              <w:pStyle w:val="13"/>
              <w:adjustRightInd w:val="0"/>
              <w:snapToGrid w:val="0"/>
              <w:jc w:val="center"/>
              <w:rPr>
                <w:rFonts w:hint="eastAsia" w:ascii="宋体" w:hAnsi="宋体" w:eastAsia="宋体" w:cs="宋体"/>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上年度主要经济指标</w:t>
            </w:r>
          </w:p>
        </w:tc>
        <w:tc>
          <w:tcPr>
            <w:tcW w:w="6560" w:type="dxa"/>
            <w:gridSpan w:val="4"/>
            <w:vAlign w:val="center"/>
          </w:tcPr>
          <w:p>
            <w:pPr>
              <w:pStyle w:val="13"/>
              <w:adjustRightInd w:val="0"/>
              <w:snapToGrid w:val="0"/>
              <w:rPr>
                <w:rFonts w:hint="eastAsia" w:ascii="宋体" w:hAnsi="宋体" w:eastAsia="宋体" w:cs="宋体"/>
                <w:snapToGrid w:val="0"/>
                <w:color w:val="auto"/>
              </w:rPr>
            </w:pPr>
            <w:r>
              <w:rPr>
                <w:rFonts w:hint="eastAsia" w:ascii="宋体" w:hAnsi="宋体" w:eastAsia="宋体" w:cs="宋体"/>
                <w:snapToGrid w:val="0"/>
                <w:color w:val="auto"/>
              </w:rPr>
              <w:t>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8" w:type="dxa"/>
            <w:vMerge w:val="continue"/>
            <w:vAlign w:val="center"/>
          </w:tcPr>
          <w:p>
            <w:pPr>
              <w:pStyle w:val="13"/>
              <w:adjustRightInd w:val="0"/>
              <w:snapToGrid w:val="0"/>
              <w:jc w:val="center"/>
              <w:rPr>
                <w:rFonts w:hint="eastAsia" w:ascii="宋体" w:hAnsi="宋体" w:eastAsia="宋体" w:cs="宋体"/>
                <w:snapToGrid w:val="0"/>
                <w:color w:val="auto"/>
              </w:rPr>
            </w:pPr>
          </w:p>
        </w:tc>
        <w:tc>
          <w:tcPr>
            <w:tcW w:w="6560" w:type="dxa"/>
            <w:gridSpan w:val="4"/>
            <w:vAlign w:val="center"/>
          </w:tcPr>
          <w:p>
            <w:pPr>
              <w:pStyle w:val="13"/>
              <w:adjustRightInd w:val="0"/>
              <w:snapToGrid w:val="0"/>
              <w:rPr>
                <w:rFonts w:hint="eastAsia" w:ascii="宋体" w:hAnsi="宋体" w:eastAsia="宋体" w:cs="宋体"/>
                <w:snapToGrid w:val="0"/>
                <w:color w:val="auto"/>
              </w:rPr>
            </w:pPr>
            <w:r>
              <w:rPr>
                <w:rFonts w:hint="eastAsia" w:ascii="宋体" w:hAnsi="宋体" w:eastAsia="宋体" w:cs="宋体"/>
                <w:snapToGrid w:val="0"/>
                <w:color w:val="auto"/>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pPr>
              <w:pStyle w:val="13"/>
              <w:adjustRightInd w:val="0"/>
              <w:snapToGrid w:val="0"/>
              <w:jc w:val="center"/>
              <w:rPr>
                <w:rFonts w:hint="eastAsia" w:ascii="宋体" w:hAnsi="宋体" w:eastAsia="宋体" w:cs="宋体"/>
                <w:snapToGrid w:val="0"/>
                <w:color w:val="auto"/>
              </w:rPr>
            </w:pPr>
            <w:r>
              <w:rPr>
                <w:rFonts w:hint="eastAsia" w:ascii="宋体" w:hAnsi="宋体" w:eastAsia="宋体" w:cs="宋体"/>
                <w:snapToGrid w:val="0"/>
                <w:color w:val="auto"/>
              </w:rPr>
              <w:t>企业简介</w:t>
            </w:r>
          </w:p>
        </w:tc>
        <w:tc>
          <w:tcPr>
            <w:tcW w:w="6560" w:type="dxa"/>
            <w:gridSpan w:val="4"/>
            <w:vAlign w:val="center"/>
          </w:tcPr>
          <w:p>
            <w:pPr>
              <w:rPr>
                <w:rFonts w:hint="eastAsia" w:ascii="宋体" w:hAnsi="宋体" w:eastAsia="宋体" w:cs="宋体"/>
                <w:color w:val="auto"/>
                <w:szCs w:val="21"/>
              </w:rPr>
            </w:pPr>
            <w:r>
              <w:rPr>
                <w:rFonts w:hint="eastAsia" w:ascii="宋体" w:hAnsi="宋体" w:eastAsia="宋体" w:cs="宋体"/>
                <w:color w:val="auto"/>
                <w:szCs w:val="21"/>
              </w:rPr>
              <w:t>请在简介中说明但不限于以下内容：</w:t>
            </w:r>
          </w:p>
          <w:p>
            <w:pPr>
              <w:numPr>
                <w:ilvl w:val="0"/>
                <w:numId w:val="0"/>
              </w:numPr>
              <w:ind w:left="12" w:leftChars="0"/>
              <w:rPr>
                <w:rFonts w:hint="eastAsia" w:ascii="宋体" w:hAnsi="宋体" w:eastAsia="宋体" w:cs="宋体"/>
                <w:iCs/>
                <w:color w:val="auto"/>
                <w:szCs w:val="21"/>
              </w:rPr>
            </w:pPr>
            <w:r>
              <w:rPr>
                <w:rFonts w:hint="eastAsia" w:ascii="宋体" w:hAnsi="宋体" w:eastAsia="宋体" w:cs="宋体"/>
                <w:iCs/>
                <w:color w:val="auto"/>
                <w:szCs w:val="21"/>
                <w:lang w:val="en-US" w:eastAsia="zh-CN"/>
              </w:rPr>
              <w:t>1、</w:t>
            </w:r>
            <w:r>
              <w:rPr>
                <w:rFonts w:hint="eastAsia" w:ascii="宋体" w:hAnsi="宋体" w:eastAsia="宋体" w:cs="宋体"/>
                <w:iCs/>
                <w:color w:val="auto"/>
                <w:szCs w:val="21"/>
              </w:rPr>
              <w:t>是否具有健全稳定的组织结构；</w:t>
            </w:r>
          </w:p>
          <w:p>
            <w:pPr>
              <w:numPr>
                <w:ilvl w:val="0"/>
                <w:numId w:val="0"/>
              </w:numPr>
              <w:ind w:left="12" w:leftChars="0"/>
              <w:rPr>
                <w:rFonts w:hint="eastAsia" w:ascii="宋体" w:hAnsi="宋体" w:eastAsia="宋体" w:cs="宋体"/>
                <w:iCs/>
                <w:color w:val="auto"/>
                <w:szCs w:val="21"/>
              </w:rPr>
            </w:pPr>
            <w:r>
              <w:rPr>
                <w:rFonts w:hint="eastAsia" w:ascii="宋体" w:hAnsi="宋体" w:eastAsia="宋体" w:cs="宋体"/>
                <w:iCs/>
                <w:color w:val="auto"/>
                <w:szCs w:val="21"/>
                <w:lang w:val="en-US" w:eastAsia="zh-CN"/>
              </w:rPr>
              <w:t>2、</w:t>
            </w:r>
            <w:r>
              <w:rPr>
                <w:rFonts w:hint="eastAsia" w:ascii="宋体" w:hAnsi="宋体" w:eastAsia="宋体" w:cs="宋体"/>
                <w:iCs/>
                <w:color w:val="auto"/>
                <w:szCs w:val="21"/>
              </w:rPr>
              <w:t>是否已经具备履行合同所需的人力、财力、物力和服务等相关能力；</w:t>
            </w:r>
          </w:p>
          <w:p>
            <w:pPr>
              <w:numPr>
                <w:ilvl w:val="0"/>
                <w:numId w:val="0"/>
              </w:numPr>
              <w:ind w:left="12" w:leftChars="0"/>
              <w:rPr>
                <w:rFonts w:hint="eastAsia" w:ascii="宋体" w:hAnsi="宋体" w:eastAsia="宋体" w:cs="宋体"/>
                <w:color w:val="auto"/>
                <w:szCs w:val="21"/>
              </w:rPr>
            </w:pPr>
            <w:r>
              <w:rPr>
                <w:rFonts w:hint="eastAsia" w:ascii="宋体" w:hAnsi="宋体" w:eastAsia="宋体" w:cs="宋体"/>
                <w:iCs/>
                <w:color w:val="auto"/>
                <w:szCs w:val="21"/>
                <w:lang w:val="en-US" w:eastAsia="zh-CN"/>
              </w:rPr>
              <w:t>3、</w:t>
            </w:r>
            <w:r>
              <w:rPr>
                <w:rFonts w:hint="eastAsia" w:ascii="宋体" w:hAnsi="宋体" w:eastAsia="宋体" w:cs="宋体"/>
                <w:iCs/>
                <w:color w:val="auto"/>
                <w:szCs w:val="21"/>
              </w:rPr>
              <w:t>是否有较完善的质量保证体系和售后服务体系。</w:t>
            </w:r>
          </w:p>
        </w:tc>
      </w:tr>
    </w:tbl>
    <w:p>
      <w:pPr>
        <w:pStyle w:val="13"/>
        <w:outlineLvl w:val="0"/>
        <w:rPr>
          <w:rFonts w:hint="eastAsia" w:ascii="宋体" w:hAnsi="宋体" w:eastAsia="宋体" w:cs="宋体"/>
          <w:b/>
          <w:color w:val="auto"/>
        </w:rPr>
      </w:pPr>
    </w:p>
    <w:p>
      <w:pPr>
        <w:spacing w:line="440" w:lineRule="exact"/>
        <w:ind w:firstLine="4160" w:firstLineChars="2000"/>
        <w:rPr>
          <w:rFonts w:hint="eastAsia" w:ascii="宋体" w:hAnsi="宋体" w:eastAsia="宋体" w:cs="宋体"/>
          <w:color w:val="auto"/>
          <w:spacing w:val="-1"/>
        </w:rPr>
      </w:pPr>
      <w:r>
        <w:rPr>
          <w:rFonts w:hint="eastAsia" w:ascii="宋体" w:hAnsi="宋体" w:eastAsia="宋体" w:cs="宋体"/>
          <w:color w:val="auto"/>
          <w:spacing w:val="-1"/>
        </w:rPr>
        <w:t>竞争性磋商响应人：（盖章）</w:t>
      </w:r>
    </w:p>
    <w:p>
      <w:pPr>
        <w:spacing w:line="440" w:lineRule="exact"/>
        <w:ind w:firstLine="4160" w:firstLineChars="2000"/>
        <w:rPr>
          <w:rFonts w:hint="eastAsia" w:ascii="宋体" w:hAnsi="宋体" w:eastAsia="宋体" w:cs="宋体"/>
          <w:color w:val="auto"/>
          <w:spacing w:val="-1"/>
        </w:rPr>
      </w:pPr>
      <w:r>
        <w:rPr>
          <w:rFonts w:hint="eastAsia" w:ascii="宋体" w:hAnsi="宋体" w:eastAsia="宋体" w:cs="宋体"/>
          <w:color w:val="auto"/>
          <w:spacing w:val="-1"/>
        </w:rPr>
        <w:t>法定代表人或授权委托人：（签字或盖章）</w:t>
      </w:r>
    </w:p>
    <w:p>
      <w:pPr>
        <w:spacing w:line="440" w:lineRule="exact"/>
        <w:ind w:firstLine="4680" w:firstLineChars="2250"/>
        <w:rPr>
          <w:rFonts w:hint="eastAsia" w:ascii="宋体" w:hAnsi="宋体" w:eastAsia="宋体" w:cs="宋体"/>
          <w:color w:val="auto"/>
          <w:spacing w:val="-1"/>
        </w:rPr>
      </w:pP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年</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月</w:t>
      </w:r>
      <w:r>
        <w:rPr>
          <w:rFonts w:hint="eastAsia" w:ascii="宋体" w:hAnsi="宋体" w:eastAsia="宋体" w:cs="宋体"/>
          <w:color w:val="auto"/>
          <w:spacing w:val="-1"/>
          <w:u w:val="single"/>
        </w:rPr>
        <w:t xml:space="preserve">        </w:t>
      </w:r>
      <w:r>
        <w:rPr>
          <w:rFonts w:hint="eastAsia" w:ascii="宋体" w:hAnsi="宋体" w:eastAsia="宋体" w:cs="宋体"/>
          <w:color w:val="auto"/>
          <w:spacing w:val="-1"/>
        </w:rPr>
        <w:t>日</w:t>
      </w:r>
    </w:p>
    <w:p>
      <w:pPr>
        <w:pStyle w:val="13"/>
        <w:outlineLvl w:val="0"/>
        <w:rPr>
          <w:rFonts w:hint="eastAsia" w:ascii="宋体" w:hAnsi="宋体" w:eastAsia="宋体" w:cs="宋体"/>
          <w:b/>
          <w:color w:val="auto"/>
        </w:rPr>
      </w:pPr>
    </w:p>
    <w:p>
      <w:pPr>
        <w:widowControl/>
        <w:spacing w:before="100" w:beforeAutospacing="1" w:after="100" w:afterAutospacing="1" w:line="360" w:lineRule="auto"/>
        <w:jc w:val="both"/>
        <w:outlineLvl w:val="0"/>
        <w:rPr>
          <w:rFonts w:hint="eastAsia" w:ascii="宋体" w:hAnsi="宋体" w:eastAsia="宋体" w:cs="宋体"/>
          <w:b/>
          <w:color w:val="auto"/>
          <w:sz w:val="22"/>
          <w:szCs w:val="22"/>
        </w:rPr>
      </w:pPr>
    </w:p>
    <w:p>
      <w:pPr>
        <w:widowControl/>
        <w:spacing w:before="100" w:beforeAutospacing="1" w:after="100" w:afterAutospacing="1" w:line="360" w:lineRule="auto"/>
        <w:jc w:val="left"/>
        <w:outlineLvl w:val="0"/>
        <w:rPr>
          <w:rFonts w:hint="default" w:ascii="宋体" w:hAnsi="宋体" w:eastAsia="宋体" w:cs="宋体"/>
          <w:b w:val="0"/>
          <w:bCs/>
          <w:color w:val="auto"/>
          <w:sz w:val="22"/>
          <w:szCs w:val="22"/>
          <w:lang w:val="en-US" w:eastAsia="zh-CN"/>
        </w:rPr>
      </w:pPr>
      <w:r>
        <w:rPr>
          <w:rFonts w:hint="eastAsia" w:ascii="宋体" w:hAnsi="宋体" w:cs="宋体"/>
          <w:b w:val="0"/>
          <w:bCs/>
          <w:color w:val="auto"/>
          <w:sz w:val="22"/>
          <w:szCs w:val="22"/>
          <w:lang w:val="en-US" w:eastAsia="zh-CN"/>
        </w:rPr>
        <w:t>附件九</w:t>
      </w:r>
    </w:p>
    <w:p>
      <w:pPr>
        <w:widowControl/>
        <w:spacing w:before="100" w:beforeAutospacing="1" w:after="100" w:afterAutospacing="1" w:line="360" w:lineRule="auto"/>
        <w:jc w:val="center"/>
        <w:outlineLvl w:val="0"/>
        <w:rPr>
          <w:rFonts w:hint="eastAsia" w:ascii="宋体" w:hAnsi="宋体" w:eastAsia="宋体" w:cs="宋体"/>
          <w:b/>
          <w:color w:val="auto"/>
          <w:sz w:val="22"/>
          <w:szCs w:val="22"/>
        </w:rPr>
      </w:pPr>
      <w:r>
        <w:rPr>
          <w:rFonts w:hint="eastAsia" w:ascii="宋体" w:hAnsi="宋体" w:eastAsia="宋体" w:cs="宋体"/>
          <w:b/>
          <w:color w:val="auto"/>
          <w:sz w:val="22"/>
          <w:szCs w:val="22"/>
        </w:rPr>
        <w:t>投标单位（供应商）反商业贿赂承诺书</w:t>
      </w:r>
    </w:p>
    <w:p>
      <w:pPr>
        <w:widowControl/>
        <w:spacing w:before="100" w:beforeAutospacing="1" w:after="100" w:afterAutospacing="1" w:line="360" w:lineRule="auto"/>
        <w:jc w:val="left"/>
        <w:rPr>
          <w:rFonts w:hint="eastAsia" w:ascii="宋体" w:hAnsi="宋体" w:eastAsia="宋体" w:cs="宋体"/>
          <w:color w:val="auto"/>
          <w:szCs w:val="21"/>
        </w:rPr>
      </w:pPr>
      <w:r>
        <w:rPr>
          <w:rFonts w:hint="eastAsia" w:ascii="宋体" w:hAnsi="宋体" w:eastAsia="宋体" w:cs="宋体"/>
          <w:b/>
          <w:bCs/>
          <w:color w:val="auto"/>
          <w:szCs w:val="21"/>
        </w:rPr>
        <w:t> </w:t>
      </w:r>
      <w:r>
        <w:rPr>
          <w:rFonts w:hint="eastAsia" w:ascii="宋体" w:hAnsi="宋体" w:eastAsia="宋体" w:cs="宋体"/>
          <w:color w:val="auto"/>
          <w:szCs w:val="21"/>
        </w:rPr>
        <w:t>   我公司承诺在</w:t>
      </w:r>
      <w:r>
        <w:rPr>
          <w:rFonts w:hint="eastAsia" w:ascii="宋体" w:hAnsi="宋体" w:eastAsia="宋体" w:cs="宋体"/>
          <w:color w:val="auto"/>
          <w:szCs w:val="21"/>
          <w:u w:val="single"/>
        </w:rPr>
        <w:t>（项目名称、项目编号）</w:t>
      </w:r>
      <w:r>
        <w:rPr>
          <w:rFonts w:hint="eastAsia" w:ascii="宋体" w:hAnsi="宋体" w:eastAsia="宋体" w:cs="宋体"/>
          <w:color w:val="auto"/>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360" w:firstLineChars="1600"/>
        <w:jc w:val="left"/>
        <w:rPr>
          <w:rFonts w:hint="eastAsia" w:ascii="宋体" w:hAnsi="宋体" w:eastAsia="宋体" w:cs="宋体"/>
          <w:color w:val="auto"/>
          <w:szCs w:val="21"/>
        </w:rPr>
      </w:pPr>
      <w:r>
        <w:rPr>
          <w:rFonts w:hint="eastAsia" w:ascii="宋体" w:hAnsi="宋体" w:eastAsia="宋体" w:cs="宋体"/>
          <w:color w:val="auto"/>
          <w:szCs w:val="21"/>
        </w:rPr>
        <w:t>公司法人代表：</w:t>
      </w:r>
    </w:p>
    <w:p>
      <w:pPr>
        <w:widowControl/>
        <w:spacing w:before="100" w:beforeAutospacing="1" w:after="100" w:afterAutospacing="1" w:line="320" w:lineRule="exact"/>
        <w:ind w:firstLine="3360" w:firstLineChars="1600"/>
        <w:jc w:val="left"/>
        <w:rPr>
          <w:rFonts w:hint="eastAsia" w:ascii="宋体" w:hAnsi="宋体" w:eastAsia="宋体" w:cs="宋体"/>
          <w:color w:val="auto"/>
          <w:szCs w:val="21"/>
        </w:rPr>
      </w:pPr>
      <w:r>
        <w:rPr>
          <w:rFonts w:hint="eastAsia" w:ascii="宋体" w:hAnsi="宋体" w:eastAsia="宋体" w:cs="宋体"/>
          <w:color w:val="auto"/>
          <w:szCs w:val="21"/>
        </w:rPr>
        <w:t>法人授权代表：</w:t>
      </w:r>
    </w:p>
    <w:p>
      <w:pPr>
        <w:widowControl/>
        <w:spacing w:before="100" w:beforeAutospacing="1" w:after="100" w:afterAutospacing="1" w:line="320" w:lineRule="exact"/>
        <w:ind w:firstLine="3360" w:firstLineChars="1600"/>
        <w:jc w:val="left"/>
        <w:rPr>
          <w:rFonts w:hint="eastAsia" w:ascii="宋体" w:hAnsi="宋体" w:eastAsia="宋体" w:cs="宋体"/>
          <w:color w:val="auto"/>
          <w:szCs w:val="21"/>
        </w:rPr>
      </w:pPr>
      <w:r>
        <w:rPr>
          <w:rFonts w:hint="eastAsia" w:ascii="宋体" w:hAnsi="宋体" w:eastAsia="宋体" w:cs="宋体"/>
          <w:color w:val="auto"/>
          <w:szCs w:val="21"/>
        </w:rPr>
        <w:t>项目经办人：</w:t>
      </w:r>
    </w:p>
    <w:p>
      <w:pPr>
        <w:spacing w:line="320" w:lineRule="exact"/>
        <w:rPr>
          <w:rFonts w:hint="eastAsia" w:ascii="宋体" w:hAnsi="宋体" w:eastAsia="宋体" w:cs="宋体"/>
          <w:color w:val="auto"/>
          <w:szCs w:val="21"/>
        </w:rPr>
      </w:pPr>
      <w:r>
        <w:rPr>
          <w:rFonts w:hint="eastAsia" w:ascii="宋体" w:hAnsi="宋体" w:eastAsia="宋体" w:cs="宋体"/>
          <w:color w:val="auto"/>
          <w:szCs w:val="21"/>
        </w:rPr>
        <w:t xml:space="preserve">                                日期：</w:t>
      </w:r>
    </w:p>
    <w:p>
      <w:pPr>
        <w:widowControl/>
        <w:spacing w:before="100" w:beforeAutospacing="1" w:after="100" w:afterAutospacing="1" w:line="360" w:lineRule="auto"/>
        <w:jc w:val="center"/>
        <w:outlineLvl w:val="0"/>
        <w:rPr>
          <w:rFonts w:hint="eastAsia" w:ascii="宋体" w:hAnsi="宋体" w:eastAsia="宋体" w:cs="宋体"/>
          <w:b/>
          <w:color w:val="auto"/>
          <w:szCs w:val="21"/>
        </w:rPr>
      </w:pPr>
      <w:r>
        <w:rPr>
          <w:rFonts w:hint="eastAsia" w:ascii="宋体" w:hAnsi="宋体" w:eastAsia="宋体" w:cs="宋体"/>
          <w:b/>
          <w:color w:val="auto"/>
          <w:szCs w:val="21"/>
        </w:rPr>
        <w:t xml:space="preserve"> </w:t>
      </w:r>
    </w:p>
    <w:p>
      <w:pPr>
        <w:pStyle w:val="10"/>
        <w:rPr>
          <w:rFonts w:hint="eastAsia" w:ascii="宋体" w:hAnsi="宋体" w:eastAsia="宋体" w:cs="宋体"/>
          <w:color w:val="auto"/>
          <w:szCs w:val="21"/>
        </w:rPr>
      </w:pPr>
      <w:r>
        <w:rPr>
          <w:rFonts w:hint="eastAsia" w:ascii="宋体" w:hAnsi="宋体" w:eastAsia="宋体" w:cs="宋体"/>
          <w:b/>
          <w:color w:val="auto"/>
          <w:szCs w:val="21"/>
        </w:rPr>
        <w:br w:type="page"/>
      </w:r>
    </w:p>
    <w:p>
      <w:pPr>
        <w:pStyle w:val="11"/>
        <w:ind w:left="0" w:leftChars="0" w:firstLine="0" w:firstLineChars="0"/>
        <w:rPr>
          <w:rFonts w:hint="default" w:eastAsia="仿宋体"/>
          <w:color w:val="auto"/>
          <w:sz w:val="21"/>
          <w:szCs w:val="28"/>
          <w:lang w:val="en-US" w:eastAsia="zh-CN"/>
        </w:rPr>
      </w:pPr>
      <w:r>
        <w:rPr>
          <w:rFonts w:hint="eastAsia"/>
          <w:color w:val="auto"/>
          <w:sz w:val="21"/>
          <w:szCs w:val="28"/>
          <w:lang w:val="en-US" w:eastAsia="zh-CN"/>
        </w:rPr>
        <w:t>附件十</w:t>
      </w:r>
    </w:p>
    <w:p>
      <w:pPr>
        <w:jc w:val="center"/>
        <w:outlineLvl w:val="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产品供应实施方案、交货时间、交货地点等</w:t>
      </w:r>
    </w:p>
    <w:p>
      <w:pPr>
        <w:jc w:val="center"/>
        <w:outlineLvl w:val="0"/>
        <w:rPr>
          <w:rFonts w:hint="eastAsia" w:ascii="宋体" w:hAnsi="宋体" w:eastAsia="宋体" w:cs="宋体"/>
          <w:b/>
          <w:color w:val="auto"/>
          <w:szCs w:val="21"/>
        </w:rPr>
      </w:pPr>
      <w:r>
        <w:rPr>
          <w:rFonts w:hint="eastAsia" w:ascii="宋体" w:hAnsi="宋体" w:eastAsia="宋体" w:cs="宋体"/>
          <w:b/>
          <w:color w:val="auto"/>
          <w:szCs w:val="21"/>
        </w:rPr>
        <w:t>格式自拟</w:t>
      </w:r>
    </w:p>
    <w:p>
      <w:pPr>
        <w:jc w:val="center"/>
        <w:outlineLvl w:val="0"/>
        <w:rPr>
          <w:rFonts w:hint="eastAsia" w:ascii="宋体" w:hAnsi="宋体" w:eastAsia="宋体" w:cs="宋体"/>
          <w:b/>
          <w:color w:val="auto"/>
          <w:szCs w:val="21"/>
        </w:rPr>
      </w:pPr>
    </w:p>
    <w:p>
      <w:pPr>
        <w:pStyle w:val="20"/>
        <w:rPr>
          <w:rFonts w:hint="eastAsia" w:ascii="宋体" w:hAnsi="宋体" w:eastAsia="宋体" w:cs="宋体"/>
          <w:b/>
          <w:color w:val="auto"/>
          <w:szCs w:val="21"/>
        </w:rPr>
      </w:pPr>
    </w:p>
    <w:p>
      <w:pPr>
        <w:jc w:val="left"/>
        <w:outlineLvl w:val="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附件</w:t>
      </w:r>
      <w:r>
        <w:rPr>
          <w:rFonts w:hint="eastAsia" w:ascii="宋体" w:hAnsi="宋体" w:cs="宋体"/>
          <w:color w:val="auto"/>
          <w:szCs w:val="21"/>
          <w:lang w:val="en-US" w:eastAsia="zh-CN"/>
        </w:rPr>
        <w:t>十一</w:t>
      </w:r>
    </w:p>
    <w:p>
      <w:pPr>
        <w:jc w:val="center"/>
        <w:outlineLvl w:val="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投标产品备品备件、专用工具供应情况</w:t>
      </w:r>
    </w:p>
    <w:p>
      <w:pPr>
        <w:jc w:val="center"/>
        <w:outlineLvl w:val="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格式自拟</w:t>
      </w:r>
    </w:p>
    <w:p>
      <w:pPr>
        <w:pStyle w:val="20"/>
        <w:rPr>
          <w:rFonts w:hint="eastAsia" w:ascii="宋体" w:hAnsi="宋体" w:eastAsia="宋体" w:cs="宋体"/>
          <w:color w:val="auto"/>
        </w:rPr>
      </w:pPr>
    </w:p>
    <w:p>
      <w:pPr>
        <w:jc w:val="both"/>
        <w:outlineLvl w:val="0"/>
        <w:rPr>
          <w:rFonts w:hint="eastAsia" w:ascii="宋体" w:hAnsi="宋体" w:eastAsia="宋体" w:cs="宋体"/>
          <w:b/>
          <w:color w:val="auto"/>
          <w:szCs w:val="21"/>
        </w:rPr>
      </w:pPr>
    </w:p>
    <w:p>
      <w:pPr>
        <w:jc w:val="center"/>
        <w:outlineLvl w:val="0"/>
        <w:rPr>
          <w:rFonts w:hint="eastAsia" w:ascii="宋体" w:hAnsi="宋体" w:eastAsia="宋体" w:cs="宋体"/>
          <w:b/>
          <w:color w:val="auto"/>
          <w:szCs w:val="21"/>
        </w:rPr>
      </w:pPr>
    </w:p>
    <w:p>
      <w:pPr>
        <w:jc w:val="center"/>
        <w:outlineLvl w:val="0"/>
        <w:rPr>
          <w:rFonts w:hint="eastAsia" w:ascii="宋体" w:hAnsi="宋体" w:eastAsia="宋体" w:cs="宋体"/>
          <w:b/>
          <w:color w:val="auto"/>
          <w:szCs w:val="21"/>
        </w:rPr>
      </w:pPr>
    </w:p>
    <w:p>
      <w:pPr>
        <w:jc w:val="left"/>
        <w:outlineLvl w:val="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附件十</w:t>
      </w:r>
      <w:r>
        <w:rPr>
          <w:rFonts w:hint="eastAsia" w:ascii="宋体" w:hAnsi="宋体" w:cs="宋体"/>
          <w:color w:val="auto"/>
          <w:szCs w:val="21"/>
          <w:lang w:val="en-US" w:eastAsia="zh-CN"/>
        </w:rPr>
        <w:t>二</w:t>
      </w:r>
    </w:p>
    <w:p>
      <w:pPr>
        <w:jc w:val="center"/>
        <w:outlineLvl w:val="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售后服务承诺等</w:t>
      </w:r>
    </w:p>
    <w:p>
      <w:pPr>
        <w:pStyle w:val="2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格式自拟</w:t>
      </w:r>
    </w:p>
    <w:p>
      <w:pPr>
        <w:jc w:val="center"/>
        <w:outlineLvl w:val="0"/>
        <w:rPr>
          <w:rFonts w:hint="eastAsia" w:ascii="宋体" w:hAnsi="宋体" w:eastAsia="宋体" w:cs="宋体"/>
          <w:b/>
          <w:color w:val="auto"/>
          <w:szCs w:val="21"/>
        </w:rPr>
      </w:pPr>
    </w:p>
    <w:p>
      <w:pPr>
        <w:jc w:val="left"/>
        <w:outlineLvl w:val="0"/>
        <w:rPr>
          <w:rFonts w:hint="eastAsia" w:ascii="宋体" w:hAnsi="宋体" w:eastAsia="宋体" w:cs="宋体"/>
          <w:color w:val="auto"/>
          <w:szCs w:val="21"/>
          <w:lang w:val="en-US" w:eastAsia="zh-CN"/>
        </w:rPr>
      </w:pPr>
    </w:p>
    <w:p>
      <w:pPr>
        <w:jc w:val="left"/>
        <w:outlineLvl w:val="0"/>
        <w:rPr>
          <w:rFonts w:hint="eastAsia" w:ascii="宋体" w:hAnsi="宋体" w:eastAsia="宋体" w:cs="宋体"/>
          <w:color w:val="auto"/>
          <w:szCs w:val="21"/>
          <w:lang w:val="en-US" w:eastAsia="zh-CN"/>
        </w:rPr>
      </w:pPr>
    </w:p>
    <w:p>
      <w:pPr>
        <w:jc w:val="left"/>
        <w:outlineLvl w:val="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附件十三</w:t>
      </w:r>
    </w:p>
    <w:p>
      <w:pPr>
        <w:rPr>
          <w:rFonts w:hint="eastAsia" w:ascii="宋体" w:hAnsi="宋体" w:eastAsia="宋体" w:cs="宋体"/>
          <w:b/>
          <w:color w:val="auto"/>
          <w:szCs w:val="21"/>
        </w:rPr>
      </w:pPr>
    </w:p>
    <w:p>
      <w:pPr>
        <w:jc w:val="center"/>
        <w:outlineLvl w:val="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投标产品制造标准、验收标准；</w:t>
      </w:r>
    </w:p>
    <w:p>
      <w:pPr>
        <w:pStyle w:val="2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格式自拟</w:t>
      </w:r>
    </w:p>
    <w:p>
      <w:pPr>
        <w:pStyle w:val="20"/>
        <w:rPr>
          <w:rFonts w:hint="eastAsia" w:ascii="宋体" w:hAnsi="宋体" w:eastAsia="宋体" w:cs="宋体"/>
          <w:b/>
          <w:color w:val="auto"/>
          <w:szCs w:val="21"/>
        </w:rPr>
      </w:pPr>
    </w:p>
    <w:p>
      <w:pPr>
        <w:rPr>
          <w:rFonts w:hint="eastAsia" w:ascii="宋体" w:hAnsi="宋体" w:eastAsia="宋体" w:cs="宋体"/>
          <w:b/>
          <w:color w:val="auto"/>
          <w:szCs w:val="21"/>
        </w:rPr>
      </w:pPr>
    </w:p>
    <w:p>
      <w:pPr>
        <w:pStyle w:val="20"/>
        <w:rPr>
          <w:rFonts w:hint="eastAsia" w:ascii="宋体" w:hAnsi="宋体" w:eastAsia="宋体" w:cs="宋体"/>
          <w:b/>
          <w:color w:val="auto"/>
          <w:szCs w:val="21"/>
        </w:rPr>
      </w:pPr>
    </w:p>
    <w:p>
      <w:pPr>
        <w:rPr>
          <w:rFonts w:hint="eastAsia" w:ascii="宋体" w:hAnsi="宋体" w:eastAsia="宋体" w:cs="宋体"/>
          <w:b/>
          <w:color w:val="auto"/>
          <w:szCs w:val="21"/>
        </w:rPr>
      </w:pPr>
    </w:p>
    <w:p>
      <w:pPr>
        <w:pStyle w:val="20"/>
        <w:rPr>
          <w:rFonts w:hint="eastAsia" w:ascii="宋体" w:hAnsi="宋体" w:eastAsia="宋体" w:cs="宋体"/>
          <w:b/>
          <w:color w:val="auto"/>
          <w:szCs w:val="21"/>
        </w:rPr>
      </w:pPr>
    </w:p>
    <w:p>
      <w:pPr>
        <w:rPr>
          <w:rFonts w:hint="eastAsia" w:ascii="宋体" w:hAnsi="宋体" w:eastAsia="宋体" w:cs="宋体"/>
          <w:b/>
          <w:color w:val="auto"/>
          <w:szCs w:val="21"/>
        </w:rPr>
      </w:pPr>
    </w:p>
    <w:p>
      <w:pPr>
        <w:pStyle w:val="20"/>
        <w:rPr>
          <w:rFonts w:hint="eastAsia" w:ascii="宋体" w:hAnsi="宋体" w:eastAsia="宋体" w:cs="宋体"/>
          <w:b/>
          <w:color w:val="auto"/>
          <w:szCs w:val="21"/>
        </w:rPr>
      </w:pPr>
    </w:p>
    <w:p>
      <w:pPr>
        <w:rPr>
          <w:rFonts w:hint="eastAsia" w:ascii="宋体" w:hAnsi="宋体" w:eastAsia="宋体" w:cs="宋体"/>
          <w:b/>
          <w:color w:val="auto"/>
          <w:szCs w:val="21"/>
        </w:rPr>
      </w:pPr>
    </w:p>
    <w:p>
      <w:pPr>
        <w:pStyle w:val="20"/>
        <w:rPr>
          <w:rFonts w:hint="eastAsia" w:ascii="宋体" w:hAnsi="宋体" w:eastAsia="宋体" w:cs="宋体"/>
          <w:b/>
          <w:color w:val="auto"/>
          <w:szCs w:val="21"/>
        </w:rPr>
      </w:pPr>
    </w:p>
    <w:p>
      <w:pPr>
        <w:rPr>
          <w:rFonts w:hint="eastAsia" w:ascii="宋体" w:hAnsi="宋体" w:eastAsia="宋体" w:cs="宋体"/>
          <w:b/>
          <w:color w:val="auto"/>
          <w:szCs w:val="21"/>
        </w:rPr>
      </w:pPr>
    </w:p>
    <w:p>
      <w:pPr>
        <w:pStyle w:val="20"/>
        <w:rPr>
          <w:rFonts w:hint="eastAsia" w:ascii="宋体" w:hAnsi="宋体" w:eastAsia="宋体" w:cs="宋体"/>
          <w:b/>
          <w:color w:val="auto"/>
          <w:szCs w:val="21"/>
        </w:rPr>
      </w:pPr>
    </w:p>
    <w:p>
      <w:pPr>
        <w:rPr>
          <w:rFonts w:hint="eastAsia" w:ascii="宋体" w:hAnsi="宋体" w:eastAsia="宋体" w:cs="宋体"/>
          <w:color w:val="auto"/>
        </w:rPr>
      </w:pPr>
    </w:p>
    <w:p>
      <w:pPr>
        <w:pStyle w:val="10"/>
        <w:rPr>
          <w:rFonts w:hint="eastAsia"/>
          <w:color w:val="auto"/>
        </w:rPr>
      </w:pPr>
    </w:p>
    <w:p>
      <w:pPr>
        <w:pStyle w:val="46"/>
        <w:pageBreakBefore w:val="0"/>
        <w:widowControl w:val="0"/>
        <w:kinsoku/>
        <w:overflowPunct/>
        <w:autoSpaceDE w:val="0"/>
        <w:autoSpaceDN w:val="0"/>
        <w:bidi w:val="0"/>
        <w:spacing w:before="0" w:after="0" w:line="400" w:lineRule="exact"/>
        <w:jc w:val="both"/>
        <w:rPr>
          <w:rFonts w:hint="eastAsia" w:ascii="宋体" w:hAnsi="宋体" w:eastAsia="宋体" w:cs="宋体"/>
          <w:b/>
          <w:color w:val="auto"/>
          <w:szCs w:val="21"/>
        </w:rPr>
      </w:pPr>
      <w:r>
        <w:rPr>
          <w:rFonts w:hint="eastAsia" w:ascii="宋体" w:hAnsi="宋体" w:eastAsia="宋体" w:cs="宋体"/>
          <w:b/>
          <w:color w:val="auto"/>
          <w:szCs w:val="21"/>
        </w:rPr>
        <w:t xml:space="preserve">  </w:t>
      </w:r>
      <w:r>
        <w:rPr>
          <w:rFonts w:hint="eastAsia" w:ascii="宋体" w:hAnsi="宋体" w:eastAsia="宋体" w:cs="宋体"/>
          <w:b w:val="0"/>
          <w:bCs/>
          <w:color w:val="auto"/>
          <w:kern w:val="2"/>
          <w:sz w:val="24"/>
          <w:szCs w:val="22"/>
          <w:lang w:val="en-US" w:eastAsia="zh-CN"/>
        </w:rPr>
        <w:t>附件十四</w:t>
      </w:r>
      <w:r>
        <w:rPr>
          <w:rFonts w:hint="eastAsia" w:ascii="宋体" w:hAnsi="宋体" w:eastAsia="宋体" w:cs="宋体"/>
          <w:b/>
          <w:color w:val="auto"/>
          <w:sz w:val="21"/>
          <w:szCs w:val="20"/>
        </w:rPr>
        <w:t xml:space="preserve"> </w:t>
      </w:r>
    </w:p>
    <w:p>
      <w:pPr>
        <w:pStyle w:val="46"/>
        <w:pageBreakBefore w:val="0"/>
        <w:widowControl w:val="0"/>
        <w:kinsoku/>
        <w:overflowPunct/>
        <w:autoSpaceDE w:val="0"/>
        <w:autoSpaceDN w:val="0"/>
        <w:bidi w:val="0"/>
        <w:spacing w:before="0" w:after="0" w:line="400" w:lineRule="exact"/>
        <w:jc w:val="center"/>
        <w:rPr>
          <w:rFonts w:hint="eastAsia" w:ascii="宋体" w:hAnsi="宋体" w:eastAsia="宋体" w:cs="宋体"/>
          <w:color w:val="auto"/>
          <w:sz w:val="22"/>
          <w:szCs w:val="22"/>
        </w:rPr>
      </w:pPr>
      <w:r>
        <w:rPr>
          <w:rFonts w:hint="eastAsia" w:ascii="宋体" w:hAnsi="宋体" w:eastAsia="宋体" w:cs="宋体"/>
          <w:b/>
          <w:color w:val="auto"/>
          <w:kern w:val="2"/>
          <w:sz w:val="24"/>
          <w:szCs w:val="22"/>
          <w:lang w:val="en-US" w:eastAsia="zh-CN"/>
        </w:rPr>
        <w:t>中小企业声明函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eastAsia="宋体" w:cs="宋体"/>
          <w:color w:val="auto"/>
          <w:szCs w:val="21"/>
        </w:rPr>
      </w:pPr>
      <w:r>
        <w:rPr>
          <w:rFonts w:hint="eastAsia" w:ascii="宋体" w:hAnsi="宋体" w:eastAsia="宋体" w:cs="宋体"/>
          <w:color w:val="auto"/>
          <w:szCs w:val="21"/>
        </w:rPr>
        <w:t>本公司（联合体）郑重声明，根据《政府采购促进中小企业发展管理办法》（财库﹝2020﹞46 号）的规定，本公司（联合体）参加</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（单位名称）</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的</w:t>
      </w:r>
      <w:r>
        <w:rPr>
          <w:rFonts w:hint="eastAsia" w:ascii="宋体" w:hAnsi="宋体" w:eastAsia="宋体" w:cs="宋体"/>
          <w:color w:val="auto"/>
          <w:szCs w:val="21"/>
          <w:u w:val="single"/>
        </w:rPr>
        <w:t>（项目名称）</w:t>
      </w:r>
      <w:r>
        <w:rPr>
          <w:rFonts w:hint="eastAsia" w:ascii="宋体" w:hAnsi="宋体" w:eastAsia="宋体" w:cs="宋体"/>
          <w:color w:val="auto"/>
          <w:szCs w:val="21"/>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6"/>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eastAsia="宋体" w:cs="宋体"/>
          <w:b/>
          <w:color w:val="auto"/>
          <w:szCs w:val="21"/>
        </w:rPr>
      </w:pP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（标的名称）</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 xml:space="preserve"> ，属于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行业；制造商为</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rPr>
        <w:t>（企业名称）</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，从业人员</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 xml:space="preserve"> 万元</w:t>
      </w:r>
      <w:r>
        <w:rPr>
          <w:rFonts w:hint="eastAsia" w:ascii="宋体" w:hAnsi="宋体" w:eastAsia="宋体" w:cs="宋体"/>
          <w:color w:val="auto"/>
          <w:szCs w:val="21"/>
          <w:lang w:eastAsia="zh-CN"/>
        </w:rPr>
        <w:t>，</w:t>
      </w:r>
      <w:r>
        <w:rPr>
          <w:rFonts w:hint="eastAsia" w:ascii="宋体" w:hAnsi="宋体" w:eastAsia="宋体" w:cs="宋体"/>
          <w:color w:val="auto"/>
          <w:szCs w:val="21"/>
        </w:rPr>
        <w:t>属于</w:t>
      </w:r>
      <w:r>
        <w:rPr>
          <w:rFonts w:hint="eastAsia" w:ascii="宋体" w:hAnsi="宋体" w:eastAsia="宋体" w:cs="宋体"/>
          <w:color w:val="auto"/>
          <w:szCs w:val="21"/>
          <w:u w:val="single"/>
        </w:rPr>
        <w:t>（中型企业、小型企业、微型企业）</w:t>
      </w:r>
      <w:r>
        <w:rPr>
          <w:rFonts w:hint="eastAsia" w:ascii="宋体" w:hAnsi="宋体" w:eastAsia="宋体" w:cs="宋体"/>
          <w:color w:val="auto"/>
          <w:szCs w:val="21"/>
        </w:rPr>
        <w:t>；</w:t>
      </w:r>
    </w:p>
    <w:p>
      <w:pPr>
        <w:keepNext w:val="0"/>
        <w:keepLines w:val="0"/>
        <w:pageBreakBefore w:val="0"/>
        <w:widowControl/>
        <w:numPr>
          <w:ilvl w:val="0"/>
          <w:numId w:val="6"/>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eastAsia="宋体" w:cs="宋体"/>
          <w:b/>
          <w:color w:val="auto"/>
          <w:szCs w:val="21"/>
        </w:rPr>
      </w:pPr>
      <w:r>
        <w:rPr>
          <w:rFonts w:hint="eastAsia" w:ascii="宋体" w:hAnsi="宋体" w:eastAsia="宋体" w:cs="宋体"/>
          <w:color w:val="auto"/>
          <w:szCs w:val="21"/>
          <w:u w:val="single"/>
        </w:rPr>
        <w:t xml:space="preserve"> （标的名称）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行业；制造商为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w:t>
      </w:r>
      <w:r>
        <w:rPr>
          <w:rFonts w:hint="eastAsia" w:ascii="宋体" w:hAnsi="宋体" w:eastAsia="宋体" w:cs="宋体"/>
          <w:i w:val="0"/>
          <w:iCs w:val="0"/>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人，营业收入为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万元，资产总额为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万元，属于</w:t>
      </w:r>
      <w:r>
        <w:rPr>
          <w:rFonts w:hint="eastAsia" w:ascii="宋体" w:hAnsi="宋体" w:eastAsia="宋体" w:cs="宋体"/>
          <w:color w:val="auto"/>
          <w:szCs w:val="21"/>
          <w:u w:val="single"/>
        </w:rPr>
        <w:t>（中型企业、小型企业、微型企业）</w:t>
      </w:r>
      <w:r>
        <w:rPr>
          <w:rFonts w:hint="eastAsia" w:ascii="宋体" w:hAnsi="宋体" w:eastAsia="宋体" w:cs="宋体"/>
          <w:color w:val="auto"/>
          <w:szCs w:val="21"/>
        </w:rPr>
        <w:t xml:space="preserve">； </w:t>
      </w:r>
    </w:p>
    <w:p>
      <w:pPr>
        <w:keepNext w:val="0"/>
        <w:keepLines w:val="0"/>
        <w:pageBreakBefore w:val="0"/>
        <w:widowControl/>
        <w:numPr>
          <w:ilvl w:val="0"/>
          <w:numId w:val="6"/>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eastAsia="宋体" w:cs="宋体"/>
          <w:b/>
          <w:color w:val="auto"/>
          <w:szCs w:val="21"/>
        </w:rPr>
      </w:pPr>
      <w:r>
        <w:rPr>
          <w:rFonts w:hint="eastAsia" w:ascii="宋体" w:hAnsi="宋体" w:eastAsia="宋体" w:cs="宋体"/>
          <w:color w:val="auto"/>
          <w:szCs w:val="21"/>
        </w:rPr>
        <w:t xml:space="preserve">…… </w:t>
      </w:r>
    </w:p>
    <w:p>
      <w:pPr>
        <w:keepNext w:val="0"/>
        <w:keepLines w:val="0"/>
        <w:pageBreakBefore w:val="0"/>
        <w:widowControl/>
        <w:numPr>
          <w:ilvl w:val="0"/>
          <w:numId w:val="6"/>
        </w:numPr>
        <w:kinsoku/>
        <w:wordWrap/>
        <w:overflowPunct/>
        <w:topLinePunct w:val="0"/>
        <w:autoSpaceDE/>
        <w:autoSpaceDN/>
        <w:bidi w:val="0"/>
        <w:adjustRightInd/>
        <w:snapToGrid/>
        <w:spacing w:before="100" w:beforeAutospacing="1" w:after="100" w:afterAutospacing="1" w:line="400" w:lineRule="exact"/>
        <w:ind w:firstLine="420" w:firstLineChars="200"/>
        <w:textAlignment w:val="auto"/>
        <w:outlineLvl w:val="0"/>
        <w:rPr>
          <w:rFonts w:hint="eastAsia" w:ascii="宋体" w:hAnsi="宋体" w:eastAsia="宋体" w:cs="宋体"/>
          <w:b/>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400" w:lineRule="exact"/>
        <w:textAlignment w:val="auto"/>
        <w:outlineLvl w:val="0"/>
        <w:rPr>
          <w:rFonts w:hint="eastAsia" w:ascii="宋体" w:hAnsi="宋体" w:eastAsia="宋体" w:cs="宋体"/>
          <w:color w:val="auto"/>
          <w:szCs w:val="21"/>
        </w:rPr>
      </w:pPr>
      <w:r>
        <w:rPr>
          <w:rFonts w:hint="eastAsia" w:ascii="宋体" w:hAnsi="宋体" w:eastAsia="宋体" w:cs="宋体"/>
          <w:color w:val="auto"/>
          <w:szCs w:val="21"/>
        </w:rPr>
        <w:t xml:space="preserve"> 本企业对上述声明内容的真实性负责。如有虚假，将依法承担相应责任。 </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企业名称（盖章）：</w:t>
      </w:r>
    </w:p>
    <w:p>
      <w:pPr>
        <w:pageBreakBefore w:val="0"/>
        <w:widowControl/>
        <w:kinsoku/>
        <w:overflowPunct/>
        <w:bidi w:val="0"/>
        <w:spacing w:before="100" w:beforeAutospacing="1" w:after="100" w:afterAutospacing="1" w:line="400" w:lineRule="exact"/>
        <w:ind w:firstLine="47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法定代表人（负责人）或其授权代表(签字)：</w:t>
      </w:r>
    </w:p>
    <w:p>
      <w:pPr>
        <w:pageBreakBefore w:val="0"/>
        <w:widowControl/>
        <w:kinsoku/>
        <w:overflowPunct/>
        <w:bidi w:val="0"/>
        <w:spacing w:before="100" w:beforeAutospacing="1" w:after="100" w:afterAutospacing="1" w:line="400" w:lineRule="exact"/>
        <w:ind w:firstLine="47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期：     </w:t>
      </w:r>
    </w:p>
    <w:p>
      <w:pPr>
        <w:pageBreakBefore w:val="0"/>
        <w:widowControl/>
        <w:kinsoku/>
        <w:overflowPunct/>
        <w:bidi w:val="0"/>
        <w:spacing w:before="100" w:beforeAutospacing="1" w:after="100" w:afterAutospacing="1" w:line="400" w:lineRule="exact"/>
        <w:jc w:val="left"/>
        <w:rPr>
          <w:rFonts w:hint="eastAsia" w:ascii="宋体" w:hAnsi="宋体" w:eastAsia="宋体" w:cs="宋体"/>
          <w:color w:val="auto"/>
          <w:sz w:val="21"/>
          <w:szCs w:val="21"/>
          <w:highlight w:val="yellow"/>
        </w:rPr>
      </w:pPr>
    </w:p>
    <w:p>
      <w:pPr>
        <w:pStyle w:val="7"/>
        <w:rPr>
          <w:rFonts w:hint="eastAsia" w:ascii="宋体" w:hAnsi="宋体" w:eastAsia="宋体" w:cs="宋体"/>
          <w:color w:val="auto"/>
        </w:rPr>
      </w:pPr>
    </w:p>
    <w:p>
      <w:pPr>
        <w:pageBreakBefore w:val="0"/>
        <w:widowControl/>
        <w:kinsoku/>
        <w:overflowPunct/>
        <w:bidi w:val="0"/>
        <w:spacing w:before="100" w:beforeAutospacing="1" w:after="100" w:afterAutospacing="1" w:line="400" w:lineRule="exact"/>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注：</w:t>
      </w:r>
      <w:r>
        <w:rPr>
          <w:rFonts w:hint="eastAsia" w:ascii="宋体" w:hAnsi="宋体" w:eastAsia="宋体" w:cs="宋体"/>
          <w:b/>
          <w:bCs/>
          <w:color w:val="auto"/>
        </w:rPr>
        <w:t>从业人员、营业收入、资产总额填报上一年度数据，无上一年度数据的新成立企业可不填报。</w:t>
      </w:r>
    </w:p>
    <w:p>
      <w:pPr>
        <w:pageBreakBefore w:val="0"/>
        <w:widowControl/>
        <w:kinsoku/>
        <w:overflowPunct/>
        <w:bidi w:val="0"/>
        <w:spacing w:before="100" w:beforeAutospacing="1" w:after="100" w:afterAutospacing="1" w:line="400" w:lineRule="exact"/>
        <w:jc w:val="left"/>
        <w:rPr>
          <w:rFonts w:hint="eastAsia" w:ascii="宋体" w:hAnsi="宋体" w:eastAsia="宋体" w:cs="宋体"/>
          <w:b/>
          <w:bCs/>
          <w:color w:val="auto"/>
          <w:sz w:val="21"/>
          <w:szCs w:val="21"/>
        </w:rPr>
      </w:pPr>
    </w:p>
    <w:p>
      <w:pPr>
        <w:widowControl/>
        <w:spacing w:before="100" w:beforeAutospacing="1" w:after="100" w:afterAutospacing="1" w:line="360" w:lineRule="auto"/>
        <w:jc w:val="left"/>
        <w:rPr>
          <w:rFonts w:hint="eastAsia" w:ascii="宋体" w:hAnsi="宋体" w:eastAsia="宋体" w:cs="宋体"/>
          <w:color w:val="auto"/>
          <w:szCs w:val="21"/>
        </w:rPr>
      </w:pPr>
    </w:p>
    <w:p>
      <w:pPr>
        <w:pStyle w:val="10"/>
        <w:rPr>
          <w:rFonts w:hint="eastAsia" w:ascii="宋体" w:hAnsi="宋体" w:eastAsia="宋体" w:cs="宋体"/>
          <w:color w:val="auto"/>
          <w:szCs w:val="21"/>
        </w:rPr>
      </w:pPr>
    </w:p>
    <w:p>
      <w:pPr>
        <w:pStyle w:val="10"/>
        <w:rPr>
          <w:rFonts w:hint="eastAsia" w:ascii="宋体" w:hAnsi="宋体" w:eastAsia="宋体" w:cs="宋体"/>
          <w:color w:val="auto"/>
          <w:szCs w:val="21"/>
        </w:rPr>
      </w:pPr>
    </w:p>
    <w:p>
      <w:pPr>
        <w:widowControl/>
        <w:spacing w:before="100" w:beforeAutospacing="1" w:after="100" w:afterAutospacing="1" w:line="360" w:lineRule="auto"/>
        <w:jc w:val="center"/>
        <w:outlineLvl w:val="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监狱企业声明函（如有，没有可不提供）</w:t>
      </w:r>
    </w:p>
    <w:p>
      <w:pPr>
        <w:widowControl/>
        <w:spacing w:before="100" w:beforeAutospacing="1" w:after="100" w:afterAutospacing="1" w:line="360" w:lineRule="auto"/>
        <w:jc w:val="center"/>
        <w:outlineLvl w:val="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（监狱企业适用）</w:t>
      </w:r>
    </w:p>
    <w:p>
      <w:pPr>
        <w:widowControl/>
        <w:spacing w:before="100" w:beforeAutospacing="1" w:after="100" w:afterAutospacing="1" w:line="400" w:lineRule="exact"/>
        <w:ind w:firstLine="360" w:firstLineChars="150"/>
        <w:jc w:val="left"/>
        <w:rPr>
          <w:rFonts w:hint="eastAsia" w:ascii="宋体" w:hAnsi="宋体" w:eastAsia="宋体" w:cs="宋体"/>
          <w:color w:val="auto"/>
          <w:sz w:val="24"/>
        </w:rPr>
      </w:pPr>
      <w:r>
        <w:rPr>
          <w:rFonts w:hint="eastAsia" w:ascii="宋体" w:hAnsi="宋体" w:eastAsia="宋体" w:cs="宋体"/>
          <w:color w:val="auto"/>
          <w:sz w:val="24"/>
        </w:rPr>
        <w:t>本公司郑重声明，根据《关于政府采购支持监狱企业发展有关问题的通知》（财库[2014]68号）的规定，本公司为监狱企业。</w:t>
      </w:r>
    </w:p>
    <w:p>
      <w:pPr>
        <w:widowControl/>
        <w:spacing w:before="100" w:beforeAutospacing="1" w:after="100" w:afterAutospacing="1" w:line="400" w:lineRule="exact"/>
        <w:jc w:val="left"/>
        <w:rPr>
          <w:rFonts w:hint="eastAsia" w:ascii="宋体" w:hAnsi="宋体" w:eastAsia="宋体" w:cs="宋体"/>
          <w:color w:val="auto"/>
          <w:sz w:val="24"/>
        </w:rPr>
      </w:pPr>
      <w:r>
        <w:rPr>
          <w:rFonts w:hint="eastAsia" w:ascii="宋体" w:hAnsi="宋体" w:eastAsia="宋体" w:cs="宋体"/>
          <w:color w:val="auto"/>
          <w:sz w:val="24"/>
        </w:rPr>
        <w:t>本公司参加______单位的______项目采购活动，采购活动提供本企业（填写制造的货物，由本企业承担工程、提供服务）。</w:t>
      </w:r>
    </w:p>
    <w:p>
      <w:pPr>
        <w:widowControl/>
        <w:spacing w:before="100" w:beforeAutospacing="1" w:after="100" w:afterAutospacing="1" w:line="400" w:lineRule="exact"/>
        <w:jc w:val="left"/>
        <w:rPr>
          <w:rFonts w:hint="eastAsia" w:ascii="宋体" w:hAnsi="宋体" w:eastAsia="宋体" w:cs="宋体"/>
          <w:color w:val="auto"/>
          <w:sz w:val="24"/>
        </w:rPr>
      </w:pPr>
      <w:r>
        <w:rPr>
          <w:rFonts w:hint="eastAsia" w:ascii="宋体" w:hAnsi="宋体" w:eastAsia="宋体" w:cs="宋体"/>
          <w:color w:val="auto"/>
          <w:sz w:val="24"/>
        </w:rPr>
        <w:t>本条所称货物不包括使用大型企业注册商标的货物和服务。</w:t>
      </w:r>
    </w:p>
    <w:p>
      <w:pPr>
        <w:widowControl/>
        <w:spacing w:before="100" w:beforeAutospacing="1" w:after="100" w:afterAutospacing="1" w:line="400" w:lineRule="exact"/>
        <w:jc w:val="left"/>
        <w:rPr>
          <w:rFonts w:hint="eastAsia" w:ascii="宋体" w:hAnsi="宋体" w:eastAsia="宋体" w:cs="宋体"/>
          <w:color w:val="auto"/>
          <w:sz w:val="24"/>
        </w:rPr>
      </w:pPr>
      <w:r>
        <w:rPr>
          <w:rFonts w:hint="eastAsia" w:ascii="宋体" w:hAnsi="宋体" w:eastAsia="宋体" w:cs="宋体"/>
          <w:color w:val="auto"/>
          <w:sz w:val="24"/>
        </w:rPr>
        <w:t>本公司对上述声明的真实性负责。如有虚假，将依法承担相应责任。</w:t>
      </w:r>
    </w:p>
    <w:p>
      <w:pPr>
        <w:widowControl/>
        <w:spacing w:before="100" w:beforeAutospacing="1" w:after="100" w:afterAutospacing="1" w:line="400" w:lineRule="exact"/>
        <w:ind w:firstLine="470"/>
        <w:jc w:val="right"/>
        <w:rPr>
          <w:rFonts w:hint="eastAsia" w:ascii="宋体" w:hAnsi="宋体" w:eastAsia="宋体" w:cs="宋体"/>
          <w:color w:val="auto"/>
          <w:sz w:val="24"/>
        </w:rPr>
      </w:pPr>
      <w:r>
        <w:rPr>
          <w:rFonts w:hint="eastAsia" w:ascii="宋体" w:hAnsi="宋体" w:eastAsia="宋体" w:cs="宋体"/>
          <w:color w:val="auto"/>
          <w:sz w:val="24"/>
        </w:rPr>
        <w:t>企业名称（盖章）：</w:t>
      </w:r>
    </w:p>
    <w:p>
      <w:pPr>
        <w:widowControl/>
        <w:spacing w:before="100" w:beforeAutospacing="1" w:after="100" w:afterAutospacing="1" w:line="400" w:lineRule="exact"/>
        <w:ind w:firstLine="470"/>
        <w:jc w:val="right"/>
        <w:rPr>
          <w:rFonts w:hint="eastAsia" w:ascii="宋体" w:hAnsi="宋体" w:eastAsia="宋体" w:cs="宋体"/>
          <w:color w:val="auto"/>
          <w:sz w:val="24"/>
        </w:rPr>
      </w:pPr>
      <w:r>
        <w:rPr>
          <w:rFonts w:hint="eastAsia" w:ascii="宋体" w:hAnsi="宋体" w:eastAsia="宋体" w:cs="宋体"/>
          <w:color w:val="auto"/>
          <w:sz w:val="24"/>
        </w:rPr>
        <w:t>法定代表人（负责人）或其授权代表(签字)：</w:t>
      </w:r>
    </w:p>
    <w:p>
      <w:pPr>
        <w:widowControl/>
        <w:spacing w:before="100" w:beforeAutospacing="1" w:after="100" w:afterAutospacing="1" w:line="400" w:lineRule="exact"/>
        <w:ind w:firstLine="550"/>
        <w:jc w:val="right"/>
        <w:rPr>
          <w:rFonts w:hint="eastAsia" w:ascii="宋体" w:hAnsi="宋体" w:eastAsia="宋体" w:cs="宋体"/>
          <w:color w:val="auto"/>
          <w:sz w:val="24"/>
        </w:rPr>
      </w:pPr>
      <w:r>
        <w:rPr>
          <w:rFonts w:hint="eastAsia" w:ascii="宋体" w:hAnsi="宋体" w:eastAsia="宋体" w:cs="宋体"/>
          <w:color w:val="auto"/>
          <w:sz w:val="24"/>
        </w:rPr>
        <w:t>日   期：　  年  月  日　</w:t>
      </w:r>
    </w:p>
    <w:p>
      <w:pPr>
        <w:pStyle w:val="46"/>
        <w:widowControl w:val="0"/>
        <w:autoSpaceDE w:val="0"/>
        <w:autoSpaceDN w:val="0"/>
        <w:spacing w:before="0" w:after="0" w:line="440" w:lineRule="exact"/>
        <w:jc w:val="center"/>
        <w:rPr>
          <w:rFonts w:hint="eastAsia" w:ascii="宋体" w:hAnsi="宋体" w:eastAsia="宋体" w:cs="宋体"/>
          <w:b/>
          <w:color w:val="auto"/>
          <w:kern w:val="2"/>
          <w:sz w:val="28"/>
          <w:szCs w:val="24"/>
          <w:lang w:val="en-US" w:eastAsia="zh-CN"/>
        </w:rPr>
      </w:pPr>
    </w:p>
    <w:p>
      <w:pPr>
        <w:widowControl/>
        <w:spacing w:before="100" w:beforeAutospacing="1" w:after="100" w:afterAutospacing="1" w:line="360" w:lineRule="auto"/>
        <w:jc w:val="center"/>
        <w:outlineLvl w:val="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残疾人福利性单位声明函（如有，没有可不提供）</w:t>
      </w:r>
    </w:p>
    <w:p>
      <w:pPr>
        <w:pStyle w:val="46"/>
        <w:widowControl w:val="0"/>
        <w:autoSpaceDE w:val="0"/>
        <w:autoSpaceDN w:val="0"/>
        <w:spacing w:before="0" w:after="0" w:line="440" w:lineRule="exact"/>
        <w:jc w:val="center"/>
        <w:rPr>
          <w:rFonts w:hint="eastAsia" w:ascii="宋体" w:hAnsi="宋体" w:eastAsia="宋体" w:cs="宋体"/>
          <w:color w:val="auto"/>
          <w:kern w:val="2"/>
          <w:sz w:val="28"/>
          <w:szCs w:val="24"/>
          <w:lang w:val="en-US" w:eastAsia="zh-CN"/>
        </w:rPr>
      </w:pPr>
    </w:p>
    <w:p>
      <w:pPr>
        <w:widowControl/>
        <w:spacing w:before="100" w:beforeAutospacing="1" w:after="100" w:afterAutospacing="1" w:line="400" w:lineRule="exact"/>
        <w:ind w:firstLine="420" w:firstLineChars="150"/>
        <w:jc w:val="left"/>
        <w:rPr>
          <w:rFonts w:hint="eastAsia" w:ascii="宋体" w:hAnsi="宋体" w:eastAsia="宋体" w:cs="宋体"/>
          <w:color w:val="auto"/>
          <w:sz w:val="24"/>
        </w:rPr>
      </w:pPr>
      <w:r>
        <w:rPr>
          <w:rFonts w:hint="eastAsia" w:ascii="宋体" w:hAnsi="宋体" w:eastAsia="宋体" w:cs="宋体"/>
          <w:color w:val="auto"/>
          <w:sz w:val="28"/>
          <w:szCs w:val="24"/>
        </w:rPr>
        <w:t xml:space="preserve">    </w:t>
      </w:r>
      <w:r>
        <w:rPr>
          <w:rFonts w:hint="eastAsia"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400" w:lineRule="exact"/>
        <w:ind w:firstLine="360" w:firstLineChars="150"/>
        <w:jc w:val="left"/>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pPr>
        <w:widowControl/>
        <w:spacing w:before="100" w:beforeAutospacing="1" w:after="100" w:afterAutospacing="1" w:line="400" w:lineRule="exact"/>
        <w:ind w:firstLine="360" w:firstLineChars="150"/>
        <w:jc w:val="left"/>
        <w:rPr>
          <w:rFonts w:hint="eastAsia" w:ascii="宋体" w:hAnsi="宋体" w:eastAsia="宋体" w:cs="宋体"/>
          <w:color w:val="auto"/>
          <w:sz w:val="24"/>
        </w:rPr>
      </w:pPr>
      <w:r>
        <w:rPr>
          <w:rFonts w:hint="eastAsia" w:ascii="宋体" w:hAnsi="宋体" w:eastAsia="宋体" w:cs="宋体"/>
          <w:color w:val="auto"/>
          <w:sz w:val="24"/>
        </w:rPr>
        <w:t xml:space="preserve">                                     企业名称（盖公章）：</w:t>
      </w:r>
    </w:p>
    <w:p>
      <w:pPr>
        <w:widowControl/>
        <w:spacing w:before="100" w:beforeAutospacing="1" w:after="100" w:afterAutospacing="1" w:line="400" w:lineRule="exact"/>
        <w:ind w:firstLine="360" w:firstLineChars="150"/>
        <w:jc w:val="lef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法定代表人（负责人）或其授权代表(签字)：</w:t>
      </w:r>
    </w:p>
    <w:p>
      <w:pPr>
        <w:rPr>
          <w:rFonts w:hint="eastAsia" w:ascii="宋体" w:hAnsi="宋体" w:eastAsia="宋体" w:cs="宋体"/>
          <w:b w:val="0"/>
          <w:bCs/>
          <w:color w:val="auto"/>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期：</w:t>
      </w:r>
      <w:r>
        <w:rPr>
          <w:rFonts w:hint="eastAsia" w:ascii="宋体" w:hAnsi="宋体" w:eastAsia="宋体" w:cs="宋体"/>
          <w:b w:val="0"/>
          <w:bCs/>
          <w:color w:val="auto"/>
          <w:lang w:val="en-US" w:eastAsia="zh-CN"/>
        </w:rPr>
        <w:br w:type="page"/>
      </w:r>
    </w:p>
    <w:p>
      <w:pPr>
        <w:pStyle w:val="13"/>
        <w:jc w:val="left"/>
        <w:outlineLvl w:val="0"/>
        <w:rPr>
          <w:rFonts w:hint="default" w:ascii="宋体" w:hAnsi="宋体" w:eastAsia="宋体" w:cs="宋体"/>
          <w:b w:val="0"/>
          <w:bCs/>
          <w:color w:val="auto"/>
          <w:lang w:val="en-US" w:eastAsia="zh-CN"/>
        </w:rPr>
      </w:pPr>
      <w:r>
        <w:rPr>
          <w:rFonts w:hint="eastAsia" w:ascii="宋体" w:hAnsi="宋体" w:eastAsia="宋体" w:cs="宋体"/>
          <w:b w:val="0"/>
          <w:bCs/>
          <w:color w:val="auto"/>
          <w:lang w:val="en-US" w:eastAsia="zh-CN"/>
        </w:rPr>
        <w:t>附件十</w:t>
      </w:r>
      <w:r>
        <w:rPr>
          <w:rFonts w:hint="eastAsia" w:hAnsi="宋体" w:cs="宋体"/>
          <w:b w:val="0"/>
          <w:bCs/>
          <w:color w:val="auto"/>
          <w:lang w:val="en-US" w:eastAsia="zh-CN"/>
        </w:rPr>
        <w:t>五</w:t>
      </w:r>
    </w:p>
    <w:p>
      <w:pPr>
        <w:pStyle w:val="20"/>
        <w:ind w:firstLine="0" w:firstLineChars="0"/>
        <w:jc w:val="center"/>
        <w:rPr>
          <w:rFonts w:hint="eastAsia" w:ascii="宋体" w:hAnsi="宋体" w:eastAsia="宋体" w:cs="宋体"/>
          <w:color w:val="auto"/>
          <w:spacing w:val="-1"/>
          <w:kern w:val="2"/>
          <w:sz w:val="24"/>
          <w:szCs w:val="32"/>
          <w:lang w:val="en-US" w:eastAsia="zh-CN" w:bidi="ar-SA"/>
        </w:rPr>
      </w:pPr>
      <w:r>
        <w:rPr>
          <w:rFonts w:hint="eastAsia" w:ascii="宋体" w:hAnsi="宋体" w:eastAsia="宋体" w:cs="宋体"/>
          <w:color w:val="auto"/>
          <w:spacing w:val="-1"/>
          <w:kern w:val="2"/>
          <w:sz w:val="24"/>
          <w:szCs w:val="32"/>
          <w:lang w:val="en-US" w:eastAsia="zh-CN" w:bidi="ar-SA"/>
        </w:rPr>
        <w:t>提供其他有利于投标的资料</w:t>
      </w:r>
    </w:p>
    <w:sectPr>
      <w:headerReference r:id="rId5" w:type="default"/>
      <w:footerReference r:id="rId6" w:type="default"/>
      <w:footerReference r:id="rId7" w:type="even"/>
      <w:pgSz w:w="11906" w:h="16838"/>
      <w:pgMar w:top="1418" w:right="849" w:bottom="1361"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仿宋体">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roman"/>
    <w:pitch w:val="default"/>
    <w:sig w:usb0="00000000" w:usb1="00000000" w:usb2="00000000" w:usb3="00000000" w:csb0="00040000" w:csb1="00000000"/>
  </w:font>
  <w:font w:name="MHTVGK+ËÎÌå">
    <w:altName w:val="宋体"/>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- 24 -</w:t>
                    </w:r>
                    <w:r>
                      <w:fldChar w:fldCharType="end"/>
                    </w:r>
                  </w:p>
                </w:txbxContent>
              </v:textbox>
            </v:shape>
          </w:pict>
        </mc:Fallback>
      </mc:AlternateContent>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4"/>
      </w:rPr>
    </w:pPr>
    <w:r>
      <w:fldChar w:fldCharType="begin"/>
    </w:r>
    <w:r>
      <w:rPr>
        <w:rStyle w:val="24"/>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BA0D"/>
    <w:multiLevelType w:val="singleLevel"/>
    <w:tmpl w:val="B529BA0D"/>
    <w:lvl w:ilvl="0" w:tentative="0">
      <w:start w:val="1"/>
      <w:numFmt w:val="decimal"/>
      <w:suff w:val="space"/>
      <w:lvlText w:val="%1."/>
      <w:lvlJc w:val="left"/>
    </w:lvl>
  </w:abstractNum>
  <w:abstractNum w:abstractNumId="1">
    <w:nsid w:val="E48BC395"/>
    <w:multiLevelType w:val="singleLevel"/>
    <w:tmpl w:val="E48BC395"/>
    <w:lvl w:ilvl="0" w:tentative="0">
      <w:start w:val="1"/>
      <w:numFmt w:val="chineseCounting"/>
      <w:suff w:val="nothing"/>
      <w:lvlText w:val="%1、"/>
      <w:lvlJc w:val="left"/>
      <w:rPr>
        <w:rFonts w:hint="eastAsia"/>
      </w:rPr>
    </w:lvl>
  </w:abstractNum>
  <w:abstractNum w:abstractNumId="2">
    <w:nsid w:val="0F43BE05"/>
    <w:multiLevelType w:val="multilevel"/>
    <w:tmpl w:val="0F43BE05"/>
    <w:lvl w:ilvl="0" w:tentative="0">
      <w:start w:val="23"/>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28E3488B"/>
    <w:multiLevelType w:val="multilevel"/>
    <w:tmpl w:val="28E3488B"/>
    <w:lvl w:ilvl="0" w:tentative="0">
      <w:start w:val="8"/>
      <w:numFmt w:val="japaneseCounting"/>
      <w:lvlText w:val="%1、"/>
      <w:lvlJc w:val="left"/>
      <w:pPr>
        <w:ind w:left="893" w:hanging="420"/>
      </w:pPr>
      <w:rPr>
        <w:rFonts w:hint="default"/>
      </w:r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abstractNum w:abstractNumId="4">
    <w:nsid w:val="54F8CF56"/>
    <w:multiLevelType w:val="singleLevel"/>
    <w:tmpl w:val="54F8CF56"/>
    <w:lvl w:ilvl="0" w:tentative="0">
      <w:start w:val="1"/>
      <w:numFmt w:val="chineseCounting"/>
      <w:suff w:val="nothing"/>
      <w:lvlText w:val="第%1章、"/>
      <w:lvlJc w:val="left"/>
      <w:rPr>
        <w:rFonts w:hint="eastAsia"/>
      </w:rPr>
    </w:lvl>
  </w:abstractNum>
  <w:abstractNum w:abstractNumId="5">
    <w:nsid w:val="5F853B53"/>
    <w:multiLevelType w:val="singleLevel"/>
    <w:tmpl w:val="5F853B53"/>
    <w:lvl w:ilvl="0" w:tentative="0">
      <w:start w:val="5"/>
      <w:numFmt w:val="chineseCounting"/>
      <w:suff w:val="space"/>
      <w:lvlText w:val="第%1章"/>
      <w:lvlJc w:val="left"/>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mVhOGY4NWQ4YjhkZDQzNDhhNGVlMzE1MjFjNzAifQ=="/>
  </w:docVars>
  <w:rsids>
    <w:rsidRoot w:val="00172A27"/>
    <w:rsid w:val="00001977"/>
    <w:rsid w:val="00015E69"/>
    <w:rsid w:val="00031D75"/>
    <w:rsid w:val="0004018E"/>
    <w:rsid w:val="0004483D"/>
    <w:rsid w:val="00044BD3"/>
    <w:rsid w:val="00045F90"/>
    <w:rsid w:val="000467A8"/>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B4F54"/>
    <w:rsid w:val="000D476E"/>
    <w:rsid w:val="000E0C37"/>
    <w:rsid w:val="000E63B1"/>
    <w:rsid w:val="000E76E1"/>
    <w:rsid w:val="000E7D5E"/>
    <w:rsid w:val="000F25EC"/>
    <w:rsid w:val="000F336E"/>
    <w:rsid w:val="0012504D"/>
    <w:rsid w:val="001313C5"/>
    <w:rsid w:val="00131EDD"/>
    <w:rsid w:val="00131EE4"/>
    <w:rsid w:val="0013429B"/>
    <w:rsid w:val="00137EC8"/>
    <w:rsid w:val="00150624"/>
    <w:rsid w:val="00157831"/>
    <w:rsid w:val="00160F56"/>
    <w:rsid w:val="00161B85"/>
    <w:rsid w:val="0016494D"/>
    <w:rsid w:val="001649FC"/>
    <w:rsid w:val="00166015"/>
    <w:rsid w:val="00172A27"/>
    <w:rsid w:val="00172A60"/>
    <w:rsid w:val="00187C4A"/>
    <w:rsid w:val="00190C9D"/>
    <w:rsid w:val="00190CA3"/>
    <w:rsid w:val="00191261"/>
    <w:rsid w:val="00196E5C"/>
    <w:rsid w:val="001A1D44"/>
    <w:rsid w:val="001A25AB"/>
    <w:rsid w:val="001A2F9C"/>
    <w:rsid w:val="001A3398"/>
    <w:rsid w:val="001A3747"/>
    <w:rsid w:val="001A3B89"/>
    <w:rsid w:val="001A4C25"/>
    <w:rsid w:val="001A5F29"/>
    <w:rsid w:val="001B2061"/>
    <w:rsid w:val="001B6419"/>
    <w:rsid w:val="001C0ECC"/>
    <w:rsid w:val="001C67AD"/>
    <w:rsid w:val="001C6CE2"/>
    <w:rsid w:val="001D646E"/>
    <w:rsid w:val="001D752C"/>
    <w:rsid w:val="001E5288"/>
    <w:rsid w:val="001E5FF6"/>
    <w:rsid w:val="001F08D8"/>
    <w:rsid w:val="001F0A2E"/>
    <w:rsid w:val="001F6AF9"/>
    <w:rsid w:val="0020137B"/>
    <w:rsid w:val="0020470F"/>
    <w:rsid w:val="00211A43"/>
    <w:rsid w:val="002120E0"/>
    <w:rsid w:val="002260F1"/>
    <w:rsid w:val="002271F1"/>
    <w:rsid w:val="00234118"/>
    <w:rsid w:val="00234733"/>
    <w:rsid w:val="002368F8"/>
    <w:rsid w:val="00244BD8"/>
    <w:rsid w:val="00251D7A"/>
    <w:rsid w:val="00252118"/>
    <w:rsid w:val="002529A7"/>
    <w:rsid w:val="00260F31"/>
    <w:rsid w:val="00261818"/>
    <w:rsid w:val="0027602D"/>
    <w:rsid w:val="00276F10"/>
    <w:rsid w:val="00297551"/>
    <w:rsid w:val="002A02E3"/>
    <w:rsid w:val="002A0C05"/>
    <w:rsid w:val="002A61A7"/>
    <w:rsid w:val="002B261C"/>
    <w:rsid w:val="002C071A"/>
    <w:rsid w:val="002C4AB7"/>
    <w:rsid w:val="002C73CF"/>
    <w:rsid w:val="002D060E"/>
    <w:rsid w:val="002D3C23"/>
    <w:rsid w:val="002E5ECC"/>
    <w:rsid w:val="002E60F3"/>
    <w:rsid w:val="002E614A"/>
    <w:rsid w:val="002E6690"/>
    <w:rsid w:val="002E7C84"/>
    <w:rsid w:val="002F1EE4"/>
    <w:rsid w:val="002F7F69"/>
    <w:rsid w:val="00307D15"/>
    <w:rsid w:val="003143F7"/>
    <w:rsid w:val="00321233"/>
    <w:rsid w:val="00324517"/>
    <w:rsid w:val="00327798"/>
    <w:rsid w:val="00335243"/>
    <w:rsid w:val="0033611E"/>
    <w:rsid w:val="003368B1"/>
    <w:rsid w:val="00343741"/>
    <w:rsid w:val="003549C4"/>
    <w:rsid w:val="003615E8"/>
    <w:rsid w:val="00362DD2"/>
    <w:rsid w:val="00364203"/>
    <w:rsid w:val="003679F7"/>
    <w:rsid w:val="00373335"/>
    <w:rsid w:val="0038273B"/>
    <w:rsid w:val="003852EA"/>
    <w:rsid w:val="00390D1C"/>
    <w:rsid w:val="00391598"/>
    <w:rsid w:val="003950E2"/>
    <w:rsid w:val="003A375B"/>
    <w:rsid w:val="003A4E79"/>
    <w:rsid w:val="003A777C"/>
    <w:rsid w:val="003B2F4E"/>
    <w:rsid w:val="003B47E1"/>
    <w:rsid w:val="003B49E4"/>
    <w:rsid w:val="003C2327"/>
    <w:rsid w:val="003C5635"/>
    <w:rsid w:val="003C6AF7"/>
    <w:rsid w:val="003E22C6"/>
    <w:rsid w:val="003E2DDA"/>
    <w:rsid w:val="003F7234"/>
    <w:rsid w:val="00400CFA"/>
    <w:rsid w:val="00402EDC"/>
    <w:rsid w:val="004211F6"/>
    <w:rsid w:val="004246F8"/>
    <w:rsid w:val="00425AA0"/>
    <w:rsid w:val="0043077E"/>
    <w:rsid w:val="00436B3B"/>
    <w:rsid w:val="004375D2"/>
    <w:rsid w:val="00445D5F"/>
    <w:rsid w:val="00452E7C"/>
    <w:rsid w:val="004539F5"/>
    <w:rsid w:val="0045684F"/>
    <w:rsid w:val="00461BDD"/>
    <w:rsid w:val="004652F6"/>
    <w:rsid w:val="00466BE8"/>
    <w:rsid w:val="00475BD3"/>
    <w:rsid w:val="00481A9C"/>
    <w:rsid w:val="004838A8"/>
    <w:rsid w:val="00492345"/>
    <w:rsid w:val="004A23DD"/>
    <w:rsid w:val="004A41D0"/>
    <w:rsid w:val="004A434E"/>
    <w:rsid w:val="004B203F"/>
    <w:rsid w:val="004B5B6E"/>
    <w:rsid w:val="004C5965"/>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25C7A"/>
    <w:rsid w:val="005313BA"/>
    <w:rsid w:val="00531901"/>
    <w:rsid w:val="00536C7B"/>
    <w:rsid w:val="00544B96"/>
    <w:rsid w:val="0056488A"/>
    <w:rsid w:val="00567539"/>
    <w:rsid w:val="00570A51"/>
    <w:rsid w:val="00571068"/>
    <w:rsid w:val="005803A7"/>
    <w:rsid w:val="00582A3D"/>
    <w:rsid w:val="00582E62"/>
    <w:rsid w:val="005A10B7"/>
    <w:rsid w:val="005A2239"/>
    <w:rsid w:val="005A7C88"/>
    <w:rsid w:val="005A7E7E"/>
    <w:rsid w:val="005B1B59"/>
    <w:rsid w:val="005B5DD2"/>
    <w:rsid w:val="005B6A5D"/>
    <w:rsid w:val="005C35B8"/>
    <w:rsid w:val="005D3CC0"/>
    <w:rsid w:val="005D4278"/>
    <w:rsid w:val="005E0298"/>
    <w:rsid w:val="005E2AB6"/>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637"/>
    <w:rsid w:val="00661A13"/>
    <w:rsid w:val="00662817"/>
    <w:rsid w:val="00663033"/>
    <w:rsid w:val="0066332A"/>
    <w:rsid w:val="0067065A"/>
    <w:rsid w:val="006729EA"/>
    <w:rsid w:val="00673BF8"/>
    <w:rsid w:val="00674473"/>
    <w:rsid w:val="00687314"/>
    <w:rsid w:val="00693625"/>
    <w:rsid w:val="00694994"/>
    <w:rsid w:val="006A032A"/>
    <w:rsid w:val="006A4908"/>
    <w:rsid w:val="006B1821"/>
    <w:rsid w:val="006B2821"/>
    <w:rsid w:val="006B6F06"/>
    <w:rsid w:val="006B7F66"/>
    <w:rsid w:val="006C25D1"/>
    <w:rsid w:val="006D0B2B"/>
    <w:rsid w:val="006D1B4F"/>
    <w:rsid w:val="006D46DF"/>
    <w:rsid w:val="006E1DFE"/>
    <w:rsid w:val="006E38E3"/>
    <w:rsid w:val="006E3F57"/>
    <w:rsid w:val="006E48F6"/>
    <w:rsid w:val="006E6C00"/>
    <w:rsid w:val="006F48EA"/>
    <w:rsid w:val="00700B36"/>
    <w:rsid w:val="007030C3"/>
    <w:rsid w:val="00706CF6"/>
    <w:rsid w:val="0071124A"/>
    <w:rsid w:val="007119C0"/>
    <w:rsid w:val="00711DC6"/>
    <w:rsid w:val="007151DC"/>
    <w:rsid w:val="00716570"/>
    <w:rsid w:val="00726F96"/>
    <w:rsid w:val="00727B68"/>
    <w:rsid w:val="00732EA3"/>
    <w:rsid w:val="00740B87"/>
    <w:rsid w:val="00742D81"/>
    <w:rsid w:val="007452F7"/>
    <w:rsid w:val="007528AE"/>
    <w:rsid w:val="0075698C"/>
    <w:rsid w:val="00757134"/>
    <w:rsid w:val="007578E6"/>
    <w:rsid w:val="00757C40"/>
    <w:rsid w:val="007620C4"/>
    <w:rsid w:val="00780CDF"/>
    <w:rsid w:val="00781AD8"/>
    <w:rsid w:val="00783169"/>
    <w:rsid w:val="00785F71"/>
    <w:rsid w:val="007861F2"/>
    <w:rsid w:val="00790B4F"/>
    <w:rsid w:val="00792073"/>
    <w:rsid w:val="007A2C48"/>
    <w:rsid w:val="007A4EB2"/>
    <w:rsid w:val="007B3CAF"/>
    <w:rsid w:val="007B4C21"/>
    <w:rsid w:val="007B61E9"/>
    <w:rsid w:val="007D7385"/>
    <w:rsid w:val="007E1617"/>
    <w:rsid w:val="007E1A8F"/>
    <w:rsid w:val="007E38B2"/>
    <w:rsid w:val="007E3BBD"/>
    <w:rsid w:val="007F258D"/>
    <w:rsid w:val="007F5A11"/>
    <w:rsid w:val="008121B7"/>
    <w:rsid w:val="00820473"/>
    <w:rsid w:val="00821A11"/>
    <w:rsid w:val="008227CE"/>
    <w:rsid w:val="00823EED"/>
    <w:rsid w:val="00840DD4"/>
    <w:rsid w:val="0085263D"/>
    <w:rsid w:val="00857AD5"/>
    <w:rsid w:val="00861E00"/>
    <w:rsid w:val="008811F8"/>
    <w:rsid w:val="00883EE3"/>
    <w:rsid w:val="00886B67"/>
    <w:rsid w:val="00887CB9"/>
    <w:rsid w:val="008921FB"/>
    <w:rsid w:val="00892A50"/>
    <w:rsid w:val="0089524B"/>
    <w:rsid w:val="008A11DB"/>
    <w:rsid w:val="008A4EEC"/>
    <w:rsid w:val="008B3695"/>
    <w:rsid w:val="008C34EC"/>
    <w:rsid w:val="008C36EF"/>
    <w:rsid w:val="008C4857"/>
    <w:rsid w:val="008D2B9B"/>
    <w:rsid w:val="008D2CEE"/>
    <w:rsid w:val="008D68E1"/>
    <w:rsid w:val="008D74E2"/>
    <w:rsid w:val="008D7904"/>
    <w:rsid w:val="008E6680"/>
    <w:rsid w:val="008F0A73"/>
    <w:rsid w:val="008F0BA7"/>
    <w:rsid w:val="00901D99"/>
    <w:rsid w:val="00903A39"/>
    <w:rsid w:val="009047CE"/>
    <w:rsid w:val="0091073C"/>
    <w:rsid w:val="00914909"/>
    <w:rsid w:val="00916E0D"/>
    <w:rsid w:val="009200A7"/>
    <w:rsid w:val="009252DE"/>
    <w:rsid w:val="00931AE0"/>
    <w:rsid w:val="0093450C"/>
    <w:rsid w:val="0093577A"/>
    <w:rsid w:val="00936B23"/>
    <w:rsid w:val="00941412"/>
    <w:rsid w:val="00943347"/>
    <w:rsid w:val="00944487"/>
    <w:rsid w:val="009562F7"/>
    <w:rsid w:val="009602AF"/>
    <w:rsid w:val="00962DCB"/>
    <w:rsid w:val="00984D3F"/>
    <w:rsid w:val="00987407"/>
    <w:rsid w:val="00987EFC"/>
    <w:rsid w:val="009906D4"/>
    <w:rsid w:val="00994963"/>
    <w:rsid w:val="00995A60"/>
    <w:rsid w:val="00997673"/>
    <w:rsid w:val="00997B68"/>
    <w:rsid w:val="009A3069"/>
    <w:rsid w:val="009A347B"/>
    <w:rsid w:val="009A5C7F"/>
    <w:rsid w:val="009B1444"/>
    <w:rsid w:val="009B1FE3"/>
    <w:rsid w:val="009C2FB3"/>
    <w:rsid w:val="009D0324"/>
    <w:rsid w:val="009D688F"/>
    <w:rsid w:val="009E3325"/>
    <w:rsid w:val="009F42D4"/>
    <w:rsid w:val="00A00D4C"/>
    <w:rsid w:val="00A035C4"/>
    <w:rsid w:val="00A03F06"/>
    <w:rsid w:val="00A1732E"/>
    <w:rsid w:val="00A23F4A"/>
    <w:rsid w:val="00A3295D"/>
    <w:rsid w:val="00A3419B"/>
    <w:rsid w:val="00A40456"/>
    <w:rsid w:val="00A46CB6"/>
    <w:rsid w:val="00A501E0"/>
    <w:rsid w:val="00A64CB1"/>
    <w:rsid w:val="00A73D3D"/>
    <w:rsid w:val="00A81999"/>
    <w:rsid w:val="00A8495F"/>
    <w:rsid w:val="00A8580A"/>
    <w:rsid w:val="00A86279"/>
    <w:rsid w:val="00A865ED"/>
    <w:rsid w:val="00A87E1B"/>
    <w:rsid w:val="00A9042F"/>
    <w:rsid w:val="00A90E59"/>
    <w:rsid w:val="00A910DF"/>
    <w:rsid w:val="00A95658"/>
    <w:rsid w:val="00AA29AF"/>
    <w:rsid w:val="00AA3066"/>
    <w:rsid w:val="00AA4368"/>
    <w:rsid w:val="00AC2C57"/>
    <w:rsid w:val="00AC391C"/>
    <w:rsid w:val="00AD12B6"/>
    <w:rsid w:val="00AD45FB"/>
    <w:rsid w:val="00AE2940"/>
    <w:rsid w:val="00AE2A7A"/>
    <w:rsid w:val="00AE7B6A"/>
    <w:rsid w:val="00B000A2"/>
    <w:rsid w:val="00B05C8B"/>
    <w:rsid w:val="00B05D1C"/>
    <w:rsid w:val="00B12430"/>
    <w:rsid w:val="00B1551E"/>
    <w:rsid w:val="00B22E62"/>
    <w:rsid w:val="00B33948"/>
    <w:rsid w:val="00B530B3"/>
    <w:rsid w:val="00B62F74"/>
    <w:rsid w:val="00B643A0"/>
    <w:rsid w:val="00B708F8"/>
    <w:rsid w:val="00B7233F"/>
    <w:rsid w:val="00B83D9B"/>
    <w:rsid w:val="00B90B78"/>
    <w:rsid w:val="00BA0683"/>
    <w:rsid w:val="00BA0B54"/>
    <w:rsid w:val="00BA1A55"/>
    <w:rsid w:val="00BA36F3"/>
    <w:rsid w:val="00BA3790"/>
    <w:rsid w:val="00BA40B1"/>
    <w:rsid w:val="00BA5B36"/>
    <w:rsid w:val="00BA61D1"/>
    <w:rsid w:val="00BC1FC3"/>
    <w:rsid w:val="00BC3624"/>
    <w:rsid w:val="00BC4A18"/>
    <w:rsid w:val="00BC620A"/>
    <w:rsid w:val="00BC6A05"/>
    <w:rsid w:val="00BC7C5D"/>
    <w:rsid w:val="00BD2B50"/>
    <w:rsid w:val="00BD68E3"/>
    <w:rsid w:val="00BF39B9"/>
    <w:rsid w:val="00BF4794"/>
    <w:rsid w:val="00C013B8"/>
    <w:rsid w:val="00C032EF"/>
    <w:rsid w:val="00C04635"/>
    <w:rsid w:val="00C04F05"/>
    <w:rsid w:val="00C259E6"/>
    <w:rsid w:val="00C40AC7"/>
    <w:rsid w:val="00C4483E"/>
    <w:rsid w:val="00C44B4C"/>
    <w:rsid w:val="00C52E51"/>
    <w:rsid w:val="00C53749"/>
    <w:rsid w:val="00C53E23"/>
    <w:rsid w:val="00C550FA"/>
    <w:rsid w:val="00C56A62"/>
    <w:rsid w:val="00C63372"/>
    <w:rsid w:val="00C679E4"/>
    <w:rsid w:val="00C7008D"/>
    <w:rsid w:val="00C80125"/>
    <w:rsid w:val="00C84B3C"/>
    <w:rsid w:val="00C86889"/>
    <w:rsid w:val="00C901EA"/>
    <w:rsid w:val="00CA4A0A"/>
    <w:rsid w:val="00CB2FEF"/>
    <w:rsid w:val="00CC42D9"/>
    <w:rsid w:val="00CD1234"/>
    <w:rsid w:val="00CD20AA"/>
    <w:rsid w:val="00CE41D7"/>
    <w:rsid w:val="00CE7A98"/>
    <w:rsid w:val="00CF194D"/>
    <w:rsid w:val="00CF29F6"/>
    <w:rsid w:val="00CF5C33"/>
    <w:rsid w:val="00D11B6B"/>
    <w:rsid w:val="00D12D05"/>
    <w:rsid w:val="00D17BF4"/>
    <w:rsid w:val="00D20E13"/>
    <w:rsid w:val="00D2127D"/>
    <w:rsid w:val="00D23F22"/>
    <w:rsid w:val="00D24F36"/>
    <w:rsid w:val="00D26047"/>
    <w:rsid w:val="00D31EE4"/>
    <w:rsid w:val="00D43870"/>
    <w:rsid w:val="00D43997"/>
    <w:rsid w:val="00D44C98"/>
    <w:rsid w:val="00D45084"/>
    <w:rsid w:val="00D456C4"/>
    <w:rsid w:val="00D478AA"/>
    <w:rsid w:val="00D52A6E"/>
    <w:rsid w:val="00D53A00"/>
    <w:rsid w:val="00D53BCC"/>
    <w:rsid w:val="00D7084D"/>
    <w:rsid w:val="00D74567"/>
    <w:rsid w:val="00D815E8"/>
    <w:rsid w:val="00D866F7"/>
    <w:rsid w:val="00DA47E1"/>
    <w:rsid w:val="00DB0240"/>
    <w:rsid w:val="00DB539E"/>
    <w:rsid w:val="00DC0275"/>
    <w:rsid w:val="00DC6D34"/>
    <w:rsid w:val="00DC6F0A"/>
    <w:rsid w:val="00DD0F25"/>
    <w:rsid w:val="00DD4793"/>
    <w:rsid w:val="00DD7A19"/>
    <w:rsid w:val="00DE6280"/>
    <w:rsid w:val="00DE773F"/>
    <w:rsid w:val="00DF0780"/>
    <w:rsid w:val="00DF0D8A"/>
    <w:rsid w:val="00DF19B3"/>
    <w:rsid w:val="00DF3E40"/>
    <w:rsid w:val="00DF5A02"/>
    <w:rsid w:val="00E026FB"/>
    <w:rsid w:val="00E0608F"/>
    <w:rsid w:val="00E10EB3"/>
    <w:rsid w:val="00E14FD4"/>
    <w:rsid w:val="00E1517B"/>
    <w:rsid w:val="00E20EF0"/>
    <w:rsid w:val="00E217FD"/>
    <w:rsid w:val="00E25FC6"/>
    <w:rsid w:val="00E26C48"/>
    <w:rsid w:val="00E272B9"/>
    <w:rsid w:val="00E27B0A"/>
    <w:rsid w:val="00E3399E"/>
    <w:rsid w:val="00E50F67"/>
    <w:rsid w:val="00E51C82"/>
    <w:rsid w:val="00E54C06"/>
    <w:rsid w:val="00E55CEB"/>
    <w:rsid w:val="00E569FB"/>
    <w:rsid w:val="00E56CD0"/>
    <w:rsid w:val="00E664D0"/>
    <w:rsid w:val="00E73C30"/>
    <w:rsid w:val="00E80745"/>
    <w:rsid w:val="00E82D5D"/>
    <w:rsid w:val="00E83D00"/>
    <w:rsid w:val="00E958F0"/>
    <w:rsid w:val="00E97F34"/>
    <w:rsid w:val="00EA6F7A"/>
    <w:rsid w:val="00EA7F7A"/>
    <w:rsid w:val="00EB0AB0"/>
    <w:rsid w:val="00EB6399"/>
    <w:rsid w:val="00EB695C"/>
    <w:rsid w:val="00EC466C"/>
    <w:rsid w:val="00ED0C2E"/>
    <w:rsid w:val="00ED2EC7"/>
    <w:rsid w:val="00ED484D"/>
    <w:rsid w:val="00ED68EB"/>
    <w:rsid w:val="00EE2521"/>
    <w:rsid w:val="00EE3F60"/>
    <w:rsid w:val="00EE4192"/>
    <w:rsid w:val="00EF749B"/>
    <w:rsid w:val="00EF7F82"/>
    <w:rsid w:val="00F01620"/>
    <w:rsid w:val="00F04B41"/>
    <w:rsid w:val="00F068AF"/>
    <w:rsid w:val="00F10B84"/>
    <w:rsid w:val="00F10F56"/>
    <w:rsid w:val="00F2058E"/>
    <w:rsid w:val="00F25579"/>
    <w:rsid w:val="00F3080F"/>
    <w:rsid w:val="00F32FCA"/>
    <w:rsid w:val="00F36449"/>
    <w:rsid w:val="00F410A5"/>
    <w:rsid w:val="00F43ADE"/>
    <w:rsid w:val="00F442FF"/>
    <w:rsid w:val="00F5026D"/>
    <w:rsid w:val="00F54C22"/>
    <w:rsid w:val="00F61FA3"/>
    <w:rsid w:val="00F7136D"/>
    <w:rsid w:val="00F7617F"/>
    <w:rsid w:val="00F825E5"/>
    <w:rsid w:val="00F83A8C"/>
    <w:rsid w:val="00F85640"/>
    <w:rsid w:val="00F862D2"/>
    <w:rsid w:val="00F87B75"/>
    <w:rsid w:val="00F91CFA"/>
    <w:rsid w:val="00F924D8"/>
    <w:rsid w:val="00F9419C"/>
    <w:rsid w:val="00F97D4D"/>
    <w:rsid w:val="00FA0A4E"/>
    <w:rsid w:val="00FB165A"/>
    <w:rsid w:val="00FB31B9"/>
    <w:rsid w:val="00FB47BA"/>
    <w:rsid w:val="00FC0B94"/>
    <w:rsid w:val="00FC0B9F"/>
    <w:rsid w:val="00FC2C94"/>
    <w:rsid w:val="00FC6690"/>
    <w:rsid w:val="00FC7D69"/>
    <w:rsid w:val="00FD0386"/>
    <w:rsid w:val="00FD0738"/>
    <w:rsid w:val="00FE367A"/>
    <w:rsid w:val="00FE39A1"/>
    <w:rsid w:val="00FF69C2"/>
    <w:rsid w:val="00FF79F8"/>
    <w:rsid w:val="00FF7F07"/>
    <w:rsid w:val="01066A44"/>
    <w:rsid w:val="014B710F"/>
    <w:rsid w:val="0165671C"/>
    <w:rsid w:val="0177622C"/>
    <w:rsid w:val="023837F4"/>
    <w:rsid w:val="029762F6"/>
    <w:rsid w:val="02BE5F57"/>
    <w:rsid w:val="02CF2DB8"/>
    <w:rsid w:val="02E25346"/>
    <w:rsid w:val="02EE4B7E"/>
    <w:rsid w:val="02EF38FF"/>
    <w:rsid w:val="030A7601"/>
    <w:rsid w:val="03394EB3"/>
    <w:rsid w:val="03460600"/>
    <w:rsid w:val="035407A3"/>
    <w:rsid w:val="03B70C87"/>
    <w:rsid w:val="03EA2D4F"/>
    <w:rsid w:val="047373BB"/>
    <w:rsid w:val="04911B6D"/>
    <w:rsid w:val="04B3256C"/>
    <w:rsid w:val="04BC22B0"/>
    <w:rsid w:val="053E0908"/>
    <w:rsid w:val="054516BB"/>
    <w:rsid w:val="057152CE"/>
    <w:rsid w:val="057E3849"/>
    <w:rsid w:val="057F1343"/>
    <w:rsid w:val="0595302A"/>
    <w:rsid w:val="060F45F1"/>
    <w:rsid w:val="06536082"/>
    <w:rsid w:val="06B775FD"/>
    <w:rsid w:val="06CD11FD"/>
    <w:rsid w:val="078B40A6"/>
    <w:rsid w:val="07BF73CA"/>
    <w:rsid w:val="07C30F86"/>
    <w:rsid w:val="0829764D"/>
    <w:rsid w:val="08385B5C"/>
    <w:rsid w:val="0890342D"/>
    <w:rsid w:val="091324E2"/>
    <w:rsid w:val="092F5D07"/>
    <w:rsid w:val="0A0043D9"/>
    <w:rsid w:val="0A0460D6"/>
    <w:rsid w:val="0A4E393A"/>
    <w:rsid w:val="0A6D4D5D"/>
    <w:rsid w:val="0A7809B7"/>
    <w:rsid w:val="0A945ABF"/>
    <w:rsid w:val="0AB45767"/>
    <w:rsid w:val="0AC3314D"/>
    <w:rsid w:val="0ACF02F1"/>
    <w:rsid w:val="0AE4177E"/>
    <w:rsid w:val="0B260413"/>
    <w:rsid w:val="0B7F14C1"/>
    <w:rsid w:val="0BA27D31"/>
    <w:rsid w:val="0BFE4EEC"/>
    <w:rsid w:val="0C3B1C9C"/>
    <w:rsid w:val="0C510304"/>
    <w:rsid w:val="0C840ABB"/>
    <w:rsid w:val="0CA95FCE"/>
    <w:rsid w:val="0CD520F0"/>
    <w:rsid w:val="0CEF6647"/>
    <w:rsid w:val="0CFF1493"/>
    <w:rsid w:val="0D3B0FD3"/>
    <w:rsid w:val="0DA676FD"/>
    <w:rsid w:val="0DDC3377"/>
    <w:rsid w:val="0E116BEA"/>
    <w:rsid w:val="0E197090"/>
    <w:rsid w:val="0E1F65D3"/>
    <w:rsid w:val="0E355D5E"/>
    <w:rsid w:val="0EB421D9"/>
    <w:rsid w:val="0EF952D6"/>
    <w:rsid w:val="0F022F45"/>
    <w:rsid w:val="0F2953FA"/>
    <w:rsid w:val="0F661726"/>
    <w:rsid w:val="0FAA6444"/>
    <w:rsid w:val="0FAB538A"/>
    <w:rsid w:val="0FB563F2"/>
    <w:rsid w:val="10100F72"/>
    <w:rsid w:val="1088747A"/>
    <w:rsid w:val="10B13105"/>
    <w:rsid w:val="11AA607A"/>
    <w:rsid w:val="11D9611E"/>
    <w:rsid w:val="11E25F16"/>
    <w:rsid w:val="1240406F"/>
    <w:rsid w:val="1241348A"/>
    <w:rsid w:val="126D342E"/>
    <w:rsid w:val="12821593"/>
    <w:rsid w:val="12B942F3"/>
    <w:rsid w:val="12F31522"/>
    <w:rsid w:val="13405DEA"/>
    <w:rsid w:val="13451D3B"/>
    <w:rsid w:val="134A71DB"/>
    <w:rsid w:val="139323BD"/>
    <w:rsid w:val="13F819FB"/>
    <w:rsid w:val="14187843"/>
    <w:rsid w:val="14426C3B"/>
    <w:rsid w:val="145D27D6"/>
    <w:rsid w:val="145F3F15"/>
    <w:rsid w:val="14776405"/>
    <w:rsid w:val="14D069D1"/>
    <w:rsid w:val="151224F6"/>
    <w:rsid w:val="152E40AB"/>
    <w:rsid w:val="154A73F4"/>
    <w:rsid w:val="159D14B3"/>
    <w:rsid w:val="16205367"/>
    <w:rsid w:val="177C4754"/>
    <w:rsid w:val="179B49B5"/>
    <w:rsid w:val="17BE7FF6"/>
    <w:rsid w:val="17CA35D8"/>
    <w:rsid w:val="17FB634D"/>
    <w:rsid w:val="18064DE7"/>
    <w:rsid w:val="186A1692"/>
    <w:rsid w:val="18823EA1"/>
    <w:rsid w:val="188A0F39"/>
    <w:rsid w:val="18A30C0E"/>
    <w:rsid w:val="18A312F5"/>
    <w:rsid w:val="18AB421F"/>
    <w:rsid w:val="18C66203"/>
    <w:rsid w:val="18E16CCE"/>
    <w:rsid w:val="18F002B2"/>
    <w:rsid w:val="190D75FD"/>
    <w:rsid w:val="190F6A72"/>
    <w:rsid w:val="19287A4C"/>
    <w:rsid w:val="19C3724A"/>
    <w:rsid w:val="1A373C3F"/>
    <w:rsid w:val="1A482DCB"/>
    <w:rsid w:val="1A544545"/>
    <w:rsid w:val="1A58524C"/>
    <w:rsid w:val="1AC04CE5"/>
    <w:rsid w:val="1AF229FD"/>
    <w:rsid w:val="1B0A36ED"/>
    <w:rsid w:val="1B1C3ED2"/>
    <w:rsid w:val="1B502A2B"/>
    <w:rsid w:val="1B697EA8"/>
    <w:rsid w:val="1B772F21"/>
    <w:rsid w:val="1B781487"/>
    <w:rsid w:val="1BA64C58"/>
    <w:rsid w:val="1BE83336"/>
    <w:rsid w:val="1C1D2216"/>
    <w:rsid w:val="1C3E1334"/>
    <w:rsid w:val="1C506D09"/>
    <w:rsid w:val="1CBC4E17"/>
    <w:rsid w:val="1CC25637"/>
    <w:rsid w:val="1CDD0B4D"/>
    <w:rsid w:val="1DB52985"/>
    <w:rsid w:val="1DB67E5C"/>
    <w:rsid w:val="1E3D5D19"/>
    <w:rsid w:val="1E785420"/>
    <w:rsid w:val="1E833B43"/>
    <w:rsid w:val="1E8B6BD2"/>
    <w:rsid w:val="1EBF050A"/>
    <w:rsid w:val="1EEB79B3"/>
    <w:rsid w:val="1F645986"/>
    <w:rsid w:val="1F8D5DCB"/>
    <w:rsid w:val="1F9B6D5D"/>
    <w:rsid w:val="1FA73433"/>
    <w:rsid w:val="1FB16EA6"/>
    <w:rsid w:val="1FB42834"/>
    <w:rsid w:val="1FBD4E50"/>
    <w:rsid w:val="20102217"/>
    <w:rsid w:val="201F48C2"/>
    <w:rsid w:val="202B39FD"/>
    <w:rsid w:val="20426326"/>
    <w:rsid w:val="204278AD"/>
    <w:rsid w:val="20A07384"/>
    <w:rsid w:val="20C77BC5"/>
    <w:rsid w:val="20E26732"/>
    <w:rsid w:val="211A5EE9"/>
    <w:rsid w:val="215766C4"/>
    <w:rsid w:val="22065182"/>
    <w:rsid w:val="22566D47"/>
    <w:rsid w:val="22581107"/>
    <w:rsid w:val="2265761B"/>
    <w:rsid w:val="22F042E8"/>
    <w:rsid w:val="23026B04"/>
    <w:rsid w:val="231E2846"/>
    <w:rsid w:val="23244DE0"/>
    <w:rsid w:val="233B143B"/>
    <w:rsid w:val="237E6B75"/>
    <w:rsid w:val="24367BE9"/>
    <w:rsid w:val="24AF52B8"/>
    <w:rsid w:val="24F66C50"/>
    <w:rsid w:val="24FF07CB"/>
    <w:rsid w:val="251F4FEB"/>
    <w:rsid w:val="253636B4"/>
    <w:rsid w:val="25883CDD"/>
    <w:rsid w:val="259F14C8"/>
    <w:rsid w:val="260E08AF"/>
    <w:rsid w:val="26605EFF"/>
    <w:rsid w:val="26833FFF"/>
    <w:rsid w:val="26B65990"/>
    <w:rsid w:val="26E244E2"/>
    <w:rsid w:val="26E87E73"/>
    <w:rsid w:val="26F51878"/>
    <w:rsid w:val="274C78DA"/>
    <w:rsid w:val="27C225EB"/>
    <w:rsid w:val="280B42F7"/>
    <w:rsid w:val="28117B5B"/>
    <w:rsid w:val="282E6047"/>
    <w:rsid w:val="284E28FF"/>
    <w:rsid w:val="289C18BC"/>
    <w:rsid w:val="28A524F1"/>
    <w:rsid w:val="28AD3ACA"/>
    <w:rsid w:val="28B414AB"/>
    <w:rsid w:val="28C130D1"/>
    <w:rsid w:val="28DD213F"/>
    <w:rsid w:val="29246044"/>
    <w:rsid w:val="29944047"/>
    <w:rsid w:val="29A56270"/>
    <w:rsid w:val="29BE567B"/>
    <w:rsid w:val="29C045AD"/>
    <w:rsid w:val="2A001EFB"/>
    <w:rsid w:val="2A0911D4"/>
    <w:rsid w:val="2A482C60"/>
    <w:rsid w:val="2A5306A1"/>
    <w:rsid w:val="2A82583A"/>
    <w:rsid w:val="2B1026C2"/>
    <w:rsid w:val="2B1043E5"/>
    <w:rsid w:val="2B2C517A"/>
    <w:rsid w:val="2B845250"/>
    <w:rsid w:val="2BA17567"/>
    <w:rsid w:val="2C025EDA"/>
    <w:rsid w:val="2C1A254B"/>
    <w:rsid w:val="2C7C270D"/>
    <w:rsid w:val="2C7E753A"/>
    <w:rsid w:val="2CA536AB"/>
    <w:rsid w:val="2CE34819"/>
    <w:rsid w:val="2CF00429"/>
    <w:rsid w:val="2D3D249A"/>
    <w:rsid w:val="2D86600E"/>
    <w:rsid w:val="2DE56EF3"/>
    <w:rsid w:val="2E244136"/>
    <w:rsid w:val="2E532A1D"/>
    <w:rsid w:val="2ED73403"/>
    <w:rsid w:val="2F0C64DB"/>
    <w:rsid w:val="2F4E1C42"/>
    <w:rsid w:val="2F617916"/>
    <w:rsid w:val="2F7F7F5E"/>
    <w:rsid w:val="303622EB"/>
    <w:rsid w:val="30611AED"/>
    <w:rsid w:val="309B06AC"/>
    <w:rsid w:val="30E57DF7"/>
    <w:rsid w:val="310E4195"/>
    <w:rsid w:val="312F37FF"/>
    <w:rsid w:val="31822DB2"/>
    <w:rsid w:val="31A827EE"/>
    <w:rsid w:val="31C11EA4"/>
    <w:rsid w:val="31F7672E"/>
    <w:rsid w:val="3214284B"/>
    <w:rsid w:val="32494589"/>
    <w:rsid w:val="327D5B31"/>
    <w:rsid w:val="327F0285"/>
    <w:rsid w:val="32A72670"/>
    <w:rsid w:val="32C62216"/>
    <w:rsid w:val="33044C2E"/>
    <w:rsid w:val="33114C55"/>
    <w:rsid w:val="33151E51"/>
    <w:rsid w:val="3317670F"/>
    <w:rsid w:val="33265689"/>
    <w:rsid w:val="33433702"/>
    <w:rsid w:val="336970F4"/>
    <w:rsid w:val="336F2AAD"/>
    <w:rsid w:val="336F56E7"/>
    <w:rsid w:val="33AA464A"/>
    <w:rsid w:val="33B2001A"/>
    <w:rsid w:val="33BF2903"/>
    <w:rsid w:val="33E049C5"/>
    <w:rsid w:val="33FB7DDF"/>
    <w:rsid w:val="3415272E"/>
    <w:rsid w:val="34356EBC"/>
    <w:rsid w:val="34512432"/>
    <w:rsid w:val="34727975"/>
    <w:rsid w:val="34947B70"/>
    <w:rsid w:val="34A20388"/>
    <w:rsid w:val="357A3162"/>
    <w:rsid w:val="35A51F16"/>
    <w:rsid w:val="35CE4907"/>
    <w:rsid w:val="35F621A2"/>
    <w:rsid w:val="35F76384"/>
    <w:rsid w:val="360822C7"/>
    <w:rsid w:val="36107E87"/>
    <w:rsid w:val="363D3517"/>
    <w:rsid w:val="3652180C"/>
    <w:rsid w:val="3662664C"/>
    <w:rsid w:val="36644245"/>
    <w:rsid w:val="36732D7E"/>
    <w:rsid w:val="36753ABA"/>
    <w:rsid w:val="36AD1009"/>
    <w:rsid w:val="36DA30AF"/>
    <w:rsid w:val="37072D8A"/>
    <w:rsid w:val="378372FE"/>
    <w:rsid w:val="379E55D9"/>
    <w:rsid w:val="38035718"/>
    <w:rsid w:val="381B14AF"/>
    <w:rsid w:val="383B52B7"/>
    <w:rsid w:val="3867589B"/>
    <w:rsid w:val="386F1750"/>
    <w:rsid w:val="387E5850"/>
    <w:rsid w:val="388760E5"/>
    <w:rsid w:val="38E30E42"/>
    <w:rsid w:val="390414E4"/>
    <w:rsid w:val="399132D6"/>
    <w:rsid w:val="39C576F9"/>
    <w:rsid w:val="39E503A9"/>
    <w:rsid w:val="39F72DF7"/>
    <w:rsid w:val="3A060EC8"/>
    <w:rsid w:val="3A064B68"/>
    <w:rsid w:val="3A081A7B"/>
    <w:rsid w:val="3A13687B"/>
    <w:rsid w:val="3A3C7B7A"/>
    <w:rsid w:val="3A7513A9"/>
    <w:rsid w:val="3A993EAE"/>
    <w:rsid w:val="3AAF1D66"/>
    <w:rsid w:val="3AD3261A"/>
    <w:rsid w:val="3B2D6044"/>
    <w:rsid w:val="3BD81135"/>
    <w:rsid w:val="3BFF3998"/>
    <w:rsid w:val="3C154FAB"/>
    <w:rsid w:val="3C1E1556"/>
    <w:rsid w:val="3C251638"/>
    <w:rsid w:val="3C9459D2"/>
    <w:rsid w:val="3C9D1E06"/>
    <w:rsid w:val="3CC0573D"/>
    <w:rsid w:val="3CC86CCC"/>
    <w:rsid w:val="3CD223FD"/>
    <w:rsid w:val="3D365E4B"/>
    <w:rsid w:val="3D533DAE"/>
    <w:rsid w:val="3D790C9C"/>
    <w:rsid w:val="3DB12554"/>
    <w:rsid w:val="3DD46805"/>
    <w:rsid w:val="3DDA0420"/>
    <w:rsid w:val="3E1F78FF"/>
    <w:rsid w:val="3E4F5B09"/>
    <w:rsid w:val="3EB219E2"/>
    <w:rsid w:val="3ECA1FE1"/>
    <w:rsid w:val="3ED71F02"/>
    <w:rsid w:val="3F0C10F2"/>
    <w:rsid w:val="3F133FAC"/>
    <w:rsid w:val="3F665F2A"/>
    <w:rsid w:val="3F842FE8"/>
    <w:rsid w:val="403F3805"/>
    <w:rsid w:val="4063155D"/>
    <w:rsid w:val="407209E5"/>
    <w:rsid w:val="40752AFC"/>
    <w:rsid w:val="40A46B16"/>
    <w:rsid w:val="40AE38E9"/>
    <w:rsid w:val="40DD6B4C"/>
    <w:rsid w:val="40DE6564"/>
    <w:rsid w:val="413A3F78"/>
    <w:rsid w:val="414A1743"/>
    <w:rsid w:val="41546A16"/>
    <w:rsid w:val="41762B32"/>
    <w:rsid w:val="425B32F4"/>
    <w:rsid w:val="426A3956"/>
    <w:rsid w:val="428B561F"/>
    <w:rsid w:val="42A30774"/>
    <w:rsid w:val="431759AB"/>
    <w:rsid w:val="43586858"/>
    <w:rsid w:val="43691506"/>
    <w:rsid w:val="4393642C"/>
    <w:rsid w:val="43A55671"/>
    <w:rsid w:val="440525B4"/>
    <w:rsid w:val="44230B67"/>
    <w:rsid w:val="44425260"/>
    <w:rsid w:val="44790E6E"/>
    <w:rsid w:val="44F406BE"/>
    <w:rsid w:val="44FE496B"/>
    <w:rsid w:val="452E5288"/>
    <w:rsid w:val="4561437D"/>
    <w:rsid w:val="45695656"/>
    <w:rsid w:val="45837A85"/>
    <w:rsid w:val="45D93CF8"/>
    <w:rsid w:val="45F66658"/>
    <w:rsid w:val="466D5675"/>
    <w:rsid w:val="46FE47AC"/>
    <w:rsid w:val="470937E3"/>
    <w:rsid w:val="470B0C50"/>
    <w:rsid w:val="470E1780"/>
    <w:rsid w:val="4747548C"/>
    <w:rsid w:val="47973273"/>
    <w:rsid w:val="47BF1EDA"/>
    <w:rsid w:val="47DA1733"/>
    <w:rsid w:val="48225176"/>
    <w:rsid w:val="485E533F"/>
    <w:rsid w:val="48961A2D"/>
    <w:rsid w:val="48C45BEA"/>
    <w:rsid w:val="49366D6C"/>
    <w:rsid w:val="49EA37EE"/>
    <w:rsid w:val="4A0110C3"/>
    <w:rsid w:val="4A235542"/>
    <w:rsid w:val="4A372D9B"/>
    <w:rsid w:val="4ADF6F8E"/>
    <w:rsid w:val="4B2640C6"/>
    <w:rsid w:val="4BDA4326"/>
    <w:rsid w:val="4BE17C1C"/>
    <w:rsid w:val="4C194E4E"/>
    <w:rsid w:val="4C3B6E13"/>
    <w:rsid w:val="4C887FF0"/>
    <w:rsid w:val="4C905FEE"/>
    <w:rsid w:val="4CF37211"/>
    <w:rsid w:val="4D3C262E"/>
    <w:rsid w:val="4D595C84"/>
    <w:rsid w:val="4D723FCF"/>
    <w:rsid w:val="4DA93343"/>
    <w:rsid w:val="4DDE3231"/>
    <w:rsid w:val="4DDE6E0A"/>
    <w:rsid w:val="4E653E65"/>
    <w:rsid w:val="4E6A7BE3"/>
    <w:rsid w:val="4E810A89"/>
    <w:rsid w:val="4E937C00"/>
    <w:rsid w:val="4EB62E28"/>
    <w:rsid w:val="4EB96475"/>
    <w:rsid w:val="4ECA68D4"/>
    <w:rsid w:val="4EDD03B5"/>
    <w:rsid w:val="4F0A191C"/>
    <w:rsid w:val="4F1F5B32"/>
    <w:rsid w:val="4F2C2FDF"/>
    <w:rsid w:val="4F640757"/>
    <w:rsid w:val="4F693F55"/>
    <w:rsid w:val="4FDE22AA"/>
    <w:rsid w:val="50172FBC"/>
    <w:rsid w:val="5019077B"/>
    <w:rsid w:val="50640A38"/>
    <w:rsid w:val="50970A38"/>
    <w:rsid w:val="50AE1EE5"/>
    <w:rsid w:val="50B213CE"/>
    <w:rsid w:val="51037E7B"/>
    <w:rsid w:val="510E0CFA"/>
    <w:rsid w:val="514B0799"/>
    <w:rsid w:val="5165644B"/>
    <w:rsid w:val="517213E9"/>
    <w:rsid w:val="51727259"/>
    <w:rsid w:val="51737FA9"/>
    <w:rsid w:val="51B8376E"/>
    <w:rsid w:val="51F9040C"/>
    <w:rsid w:val="52140A1D"/>
    <w:rsid w:val="5276066E"/>
    <w:rsid w:val="528A0854"/>
    <w:rsid w:val="52CD01E1"/>
    <w:rsid w:val="52D93BA8"/>
    <w:rsid w:val="52E27F2B"/>
    <w:rsid w:val="52EC6E19"/>
    <w:rsid w:val="530D23B4"/>
    <w:rsid w:val="531620E8"/>
    <w:rsid w:val="53534D21"/>
    <w:rsid w:val="53734A39"/>
    <w:rsid w:val="53846619"/>
    <w:rsid w:val="53DD2DF6"/>
    <w:rsid w:val="540C4266"/>
    <w:rsid w:val="5435659E"/>
    <w:rsid w:val="54D23DEC"/>
    <w:rsid w:val="54F47E52"/>
    <w:rsid w:val="553B7C09"/>
    <w:rsid w:val="559B4B26"/>
    <w:rsid w:val="55B33C1E"/>
    <w:rsid w:val="55B91F60"/>
    <w:rsid w:val="55E11862"/>
    <w:rsid w:val="560A0EEB"/>
    <w:rsid w:val="560A7B8A"/>
    <w:rsid w:val="561B16DD"/>
    <w:rsid w:val="564D1C7A"/>
    <w:rsid w:val="56A349DD"/>
    <w:rsid w:val="56C1680E"/>
    <w:rsid w:val="570C18D8"/>
    <w:rsid w:val="57C20C8A"/>
    <w:rsid w:val="57CB20A8"/>
    <w:rsid w:val="57D60291"/>
    <w:rsid w:val="57F81DBC"/>
    <w:rsid w:val="58141D8F"/>
    <w:rsid w:val="584A4FE3"/>
    <w:rsid w:val="585E590F"/>
    <w:rsid w:val="586C5330"/>
    <w:rsid w:val="58986450"/>
    <w:rsid w:val="58EA6FED"/>
    <w:rsid w:val="58F9403E"/>
    <w:rsid w:val="58FF7791"/>
    <w:rsid w:val="59645CBB"/>
    <w:rsid w:val="59AF6885"/>
    <w:rsid w:val="59BC50C7"/>
    <w:rsid w:val="59EC413E"/>
    <w:rsid w:val="59F22DF4"/>
    <w:rsid w:val="5A640D96"/>
    <w:rsid w:val="5A8042EB"/>
    <w:rsid w:val="5AB26B9A"/>
    <w:rsid w:val="5ADC327C"/>
    <w:rsid w:val="5B0C7F16"/>
    <w:rsid w:val="5B432AC3"/>
    <w:rsid w:val="5B434D36"/>
    <w:rsid w:val="5B733E2F"/>
    <w:rsid w:val="5BB15B96"/>
    <w:rsid w:val="5BE9146E"/>
    <w:rsid w:val="5CA50038"/>
    <w:rsid w:val="5CC92CD0"/>
    <w:rsid w:val="5CCD6BA5"/>
    <w:rsid w:val="5DF304A6"/>
    <w:rsid w:val="5E282761"/>
    <w:rsid w:val="5E960B8F"/>
    <w:rsid w:val="5E9D3AC8"/>
    <w:rsid w:val="5EC40C4A"/>
    <w:rsid w:val="5F5C5E3B"/>
    <w:rsid w:val="5F7C0F50"/>
    <w:rsid w:val="5FC87E86"/>
    <w:rsid w:val="604A33D1"/>
    <w:rsid w:val="60B076DA"/>
    <w:rsid w:val="60DB364B"/>
    <w:rsid w:val="60E64F2E"/>
    <w:rsid w:val="60F15F42"/>
    <w:rsid w:val="60FD0407"/>
    <w:rsid w:val="610D1FEE"/>
    <w:rsid w:val="61BD446A"/>
    <w:rsid w:val="61C06E39"/>
    <w:rsid w:val="61C33389"/>
    <w:rsid w:val="61D90E17"/>
    <w:rsid w:val="61F40A0D"/>
    <w:rsid w:val="620D0E2C"/>
    <w:rsid w:val="621E4B15"/>
    <w:rsid w:val="62435A1C"/>
    <w:rsid w:val="62511D29"/>
    <w:rsid w:val="62544F45"/>
    <w:rsid w:val="625A77C9"/>
    <w:rsid w:val="627E6257"/>
    <w:rsid w:val="6299419B"/>
    <w:rsid w:val="62CC5A27"/>
    <w:rsid w:val="62DA4E01"/>
    <w:rsid w:val="6374344C"/>
    <w:rsid w:val="63F80A56"/>
    <w:rsid w:val="643A2798"/>
    <w:rsid w:val="64592F3F"/>
    <w:rsid w:val="6466481B"/>
    <w:rsid w:val="64862F7F"/>
    <w:rsid w:val="64897A59"/>
    <w:rsid w:val="64C50976"/>
    <w:rsid w:val="64EC3FCA"/>
    <w:rsid w:val="65234C79"/>
    <w:rsid w:val="65312DB1"/>
    <w:rsid w:val="65544F4D"/>
    <w:rsid w:val="65552BD3"/>
    <w:rsid w:val="657A4AC8"/>
    <w:rsid w:val="65936139"/>
    <w:rsid w:val="6599646A"/>
    <w:rsid w:val="65B919B7"/>
    <w:rsid w:val="65BB383F"/>
    <w:rsid w:val="660A0E3D"/>
    <w:rsid w:val="662A2FFD"/>
    <w:rsid w:val="66362C32"/>
    <w:rsid w:val="6665517B"/>
    <w:rsid w:val="669D6A02"/>
    <w:rsid w:val="66B8287C"/>
    <w:rsid w:val="66DC1BAC"/>
    <w:rsid w:val="66FF4119"/>
    <w:rsid w:val="670E2BDC"/>
    <w:rsid w:val="672213A0"/>
    <w:rsid w:val="67314DBD"/>
    <w:rsid w:val="67661790"/>
    <w:rsid w:val="67701833"/>
    <w:rsid w:val="67D5589B"/>
    <w:rsid w:val="67FF4C87"/>
    <w:rsid w:val="68152516"/>
    <w:rsid w:val="68746A2D"/>
    <w:rsid w:val="689324C3"/>
    <w:rsid w:val="689C5907"/>
    <w:rsid w:val="68C07A82"/>
    <w:rsid w:val="68CC52CB"/>
    <w:rsid w:val="6921214C"/>
    <w:rsid w:val="696D559A"/>
    <w:rsid w:val="69A04061"/>
    <w:rsid w:val="69AC0C58"/>
    <w:rsid w:val="69AF24F6"/>
    <w:rsid w:val="69D837FB"/>
    <w:rsid w:val="6A170E8B"/>
    <w:rsid w:val="6A336578"/>
    <w:rsid w:val="6A401377"/>
    <w:rsid w:val="6ABE0726"/>
    <w:rsid w:val="6AC51D86"/>
    <w:rsid w:val="6AD21BE7"/>
    <w:rsid w:val="6B2A277C"/>
    <w:rsid w:val="6B5E2426"/>
    <w:rsid w:val="6BC62B46"/>
    <w:rsid w:val="6BDD7130"/>
    <w:rsid w:val="6BF334AD"/>
    <w:rsid w:val="6C300388"/>
    <w:rsid w:val="6C65456C"/>
    <w:rsid w:val="6C664248"/>
    <w:rsid w:val="6CD97FEE"/>
    <w:rsid w:val="6CEE3336"/>
    <w:rsid w:val="6CFF3F39"/>
    <w:rsid w:val="6DEF510F"/>
    <w:rsid w:val="6E08259D"/>
    <w:rsid w:val="6ECD16B7"/>
    <w:rsid w:val="6EF43C7F"/>
    <w:rsid w:val="6F116467"/>
    <w:rsid w:val="6F1727C3"/>
    <w:rsid w:val="6F5558EE"/>
    <w:rsid w:val="6F7A7103"/>
    <w:rsid w:val="6FAE22EC"/>
    <w:rsid w:val="6FB34B5B"/>
    <w:rsid w:val="6FCF6848"/>
    <w:rsid w:val="6FF84BF7"/>
    <w:rsid w:val="70BC5C25"/>
    <w:rsid w:val="70F00286"/>
    <w:rsid w:val="70FE4278"/>
    <w:rsid w:val="713D7332"/>
    <w:rsid w:val="715E68D2"/>
    <w:rsid w:val="718B295E"/>
    <w:rsid w:val="71BD7A27"/>
    <w:rsid w:val="72C96CB4"/>
    <w:rsid w:val="72E14C43"/>
    <w:rsid w:val="72F84A53"/>
    <w:rsid w:val="73242813"/>
    <w:rsid w:val="73F138BB"/>
    <w:rsid w:val="743668EC"/>
    <w:rsid w:val="743A7FC4"/>
    <w:rsid w:val="745F3497"/>
    <w:rsid w:val="747D7710"/>
    <w:rsid w:val="74C57B98"/>
    <w:rsid w:val="7536481C"/>
    <w:rsid w:val="753F7128"/>
    <w:rsid w:val="754A302F"/>
    <w:rsid w:val="75AD549F"/>
    <w:rsid w:val="75D5E65E"/>
    <w:rsid w:val="76A9247C"/>
    <w:rsid w:val="76D53D3C"/>
    <w:rsid w:val="77070739"/>
    <w:rsid w:val="77813494"/>
    <w:rsid w:val="7799728B"/>
    <w:rsid w:val="779A5BF2"/>
    <w:rsid w:val="781B778A"/>
    <w:rsid w:val="781D385B"/>
    <w:rsid w:val="781F6CA4"/>
    <w:rsid w:val="78883713"/>
    <w:rsid w:val="78D54621"/>
    <w:rsid w:val="78E82E75"/>
    <w:rsid w:val="78E86202"/>
    <w:rsid w:val="790D77F4"/>
    <w:rsid w:val="796C5D1B"/>
    <w:rsid w:val="79F52317"/>
    <w:rsid w:val="7A0E5113"/>
    <w:rsid w:val="7A3E2F83"/>
    <w:rsid w:val="7A410F49"/>
    <w:rsid w:val="7AC5601E"/>
    <w:rsid w:val="7AEE2CF3"/>
    <w:rsid w:val="7AFA2128"/>
    <w:rsid w:val="7B417C1B"/>
    <w:rsid w:val="7B452056"/>
    <w:rsid w:val="7B742D46"/>
    <w:rsid w:val="7B946335"/>
    <w:rsid w:val="7B997BCB"/>
    <w:rsid w:val="7BA811F6"/>
    <w:rsid w:val="7BB4161D"/>
    <w:rsid w:val="7BBF481B"/>
    <w:rsid w:val="7BF218C8"/>
    <w:rsid w:val="7C0C4F0D"/>
    <w:rsid w:val="7C330D3F"/>
    <w:rsid w:val="7C583573"/>
    <w:rsid w:val="7C815F74"/>
    <w:rsid w:val="7C9F317B"/>
    <w:rsid w:val="7CF1145C"/>
    <w:rsid w:val="7D2171AB"/>
    <w:rsid w:val="7D264D35"/>
    <w:rsid w:val="7DB04125"/>
    <w:rsid w:val="7DD26CBB"/>
    <w:rsid w:val="7E0427AD"/>
    <w:rsid w:val="7E18691D"/>
    <w:rsid w:val="7E2FA8D9"/>
    <w:rsid w:val="7E331E68"/>
    <w:rsid w:val="7E4223BE"/>
    <w:rsid w:val="7E88322E"/>
    <w:rsid w:val="7EAD5288"/>
    <w:rsid w:val="7F243CCB"/>
    <w:rsid w:val="7F697DED"/>
    <w:rsid w:val="7F912972"/>
    <w:rsid w:val="7F9B0CBF"/>
    <w:rsid w:val="7FD340FE"/>
    <w:rsid w:val="7FDB599C"/>
    <w:rsid w:val="7FE42AA2"/>
    <w:rsid w:val="9DDD2762"/>
    <w:rsid w:val="BBA815D6"/>
    <w:rsid w:val="F7E1D6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link w:val="30"/>
    <w:qFormat/>
    <w:uiPriority w:val="99"/>
    <w:pPr>
      <w:keepNext/>
      <w:spacing w:line="600" w:lineRule="exact"/>
      <w:outlineLvl w:val="1"/>
    </w:pPr>
    <w:rPr>
      <w:rFonts w:ascii="宋体" w:hAnsi="宋体"/>
      <w:b/>
      <w:bCs/>
      <w:sz w:val="28"/>
      <w:szCs w:val="28"/>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7">
    <w:name w:val="Normal Indent"/>
    <w:basedOn w:val="1"/>
    <w:next w:val="1"/>
    <w:qFormat/>
    <w:uiPriority w:val="0"/>
    <w:pPr>
      <w:ind w:firstLine="420" w:firstLineChars="200"/>
    </w:pPr>
    <w:rPr>
      <w:rFonts w:ascii="宋体" w:hAnsi="宋体"/>
    </w:rPr>
  </w:style>
  <w:style w:type="paragraph" w:styleId="8">
    <w:name w:val="Document Map"/>
    <w:basedOn w:val="1"/>
    <w:link w:val="28"/>
    <w:qFormat/>
    <w:uiPriority w:val="0"/>
    <w:rPr>
      <w:rFonts w:ascii="宋体"/>
      <w:sz w:val="18"/>
      <w:szCs w:val="18"/>
    </w:rPr>
  </w:style>
  <w:style w:type="paragraph" w:styleId="9">
    <w:name w:val="annotation text"/>
    <w:basedOn w:val="1"/>
    <w:qFormat/>
    <w:uiPriority w:val="0"/>
    <w:pPr>
      <w:jc w:val="left"/>
    </w:pPr>
  </w:style>
  <w:style w:type="paragraph" w:styleId="10">
    <w:name w:val="Body Text"/>
    <w:basedOn w:val="1"/>
    <w:next w:val="11"/>
    <w:link w:val="70"/>
    <w:unhideWhenUsed/>
    <w:qFormat/>
    <w:uiPriority w:val="0"/>
    <w:pPr>
      <w:spacing w:after="120"/>
    </w:pPr>
    <w:rPr>
      <w:rFonts w:ascii="Calibri" w:hAnsi="Calibri"/>
      <w:kern w:val="0"/>
    </w:rPr>
  </w:style>
  <w:style w:type="paragraph" w:styleId="11">
    <w:name w:val="Body Text First Indent"/>
    <w:basedOn w:val="10"/>
    <w:qFormat/>
    <w:uiPriority w:val="99"/>
    <w:pPr>
      <w:ind w:firstLine="420" w:firstLineChars="100"/>
    </w:pPr>
    <w:rPr>
      <w:rFonts w:ascii="仿宋体" w:eastAsia="仿宋体"/>
      <w:sz w:val="20"/>
      <w:lang w:eastAsia="en-US"/>
    </w:rPr>
  </w:style>
  <w:style w:type="paragraph" w:styleId="12">
    <w:name w:val="Body Text Indent"/>
    <w:basedOn w:val="1"/>
    <w:next w:val="6"/>
    <w:qFormat/>
    <w:uiPriority w:val="0"/>
    <w:pPr>
      <w:tabs>
        <w:tab w:val="left" w:pos="615"/>
      </w:tabs>
      <w:spacing w:line="480" w:lineRule="atLeast"/>
      <w:ind w:firstLine="840" w:firstLineChars="300"/>
    </w:pPr>
    <w:rPr>
      <w:rFonts w:hint="eastAsia" w:ascii="宋体"/>
      <w:kern w:val="0"/>
      <w:sz w:val="28"/>
      <w:szCs w:val="15"/>
    </w:rPr>
  </w:style>
  <w:style w:type="paragraph" w:styleId="13">
    <w:name w:val="Plain Text"/>
    <w:basedOn w:val="1"/>
    <w:link w:val="65"/>
    <w:qFormat/>
    <w:uiPriority w:val="0"/>
    <w:rPr>
      <w:rFonts w:ascii="宋体" w:hAnsi="Courier New"/>
      <w:szCs w:val="21"/>
    </w:rPr>
  </w:style>
  <w:style w:type="paragraph" w:styleId="14">
    <w:name w:val="Balloon Text"/>
    <w:basedOn w:val="1"/>
    <w:link w:val="33"/>
    <w:qFormat/>
    <w:uiPriority w:val="0"/>
    <w:rPr>
      <w:sz w:val="18"/>
      <w:szCs w:val="18"/>
    </w:rPr>
  </w:style>
  <w:style w:type="paragraph" w:styleId="15">
    <w:name w:val="footer"/>
    <w:basedOn w:val="1"/>
    <w:link w:val="29"/>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link w:val="32"/>
    <w:qFormat/>
    <w:uiPriority w:val="0"/>
    <w:pPr>
      <w:widowControl/>
      <w:jc w:val="center"/>
    </w:pPr>
    <w:rPr>
      <w:rFonts w:ascii="楷体_GB2312" w:eastAsia="楷体_GB2312"/>
      <w:sz w:val="28"/>
      <w:szCs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2"/>
    <w:basedOn w:val="12"/>
    <w:next w:val="1"/>
    <w:qFormat/>
    <w:uiPriority w:val="0"/>
    <w:pPr>
      <w:ind w:firstLine="420" w:firstLineChars="200"/>
    </w:p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FollowedHyperlink"/>
    <w:qFormat/>
    <w:uiPriority w:val="0"/>
    <w:rPr>
      <w:color w:val="800080"/>
      <w:u w:val="single"/>
    </w:rPr>
  </w:style>
  <w:style w:type="character" w:styleId="26">
    <w:name w:val="Hyperlink"/>
    <w:unhideWhenUsed/>
    <w:qFormat/>
    <w:uiPriority w:val="99"/>
    <w:rPr>
      <w:color w:val="0000FF"/>
      <w:u w:val="single"/>
    </w:rPr>
  </w:style>
  <w:style w:type="paragraph" w:customStyle="1" w:styleId="27">
    <w:name w:val="BodyText"/>
    <w:basedOn w:val="1"/>
    <w:qFormat/>
    <w:uiPriority w:val="0"/>
    <w:pPr>
      <w:spacing w:after="120"/>
    </w:pPr>
    <w:rPr>
      <w:rFonts w:ascii="Calibri" w:hAnsi="Calibri"/>
    </w:rPr>
  </w:style>
  <w:style w:type="character" w:customStyle="1" w:styleId="28">
    <w:name w:val="文档结构图 Char"/>
    <w:link w:val="8"/>
    <w:qFormat/>
    <w:uiPriority w:val="0"/>
    <w:rPr>
      <w:rFonts w:ascii="宋体"/>
      <w:kern w:val="2"/>
      <w:sz w:val="18"/>
      <w:szCs w:val="18"/>
    </w:rPr>
  </w:style>
  <w:style w:type="character" w:customStyle="1" w:styleId="29">
    <w:name w:val="页脚 Char"/>
    <w:link w:val="15"/>
    <w:qFormat/>
    <w:uiPriority w:val="99"/>
    <w:rPr>
      <w:kern w:val="2"/>
      <w:sz w:val="18"/>
      <w:szCs w:val="18"/>
    </w:rPr>
  </w:style>
  <w:style w:type="character" w:customStyle="1" w:styleId="30">
    <w:name w:val="标题 2 Char"/>
    <w:link w:val="4"/>
    <w:qFormat/>
    <w:uiPriority w:val="99"/>
    <w:rPr>
      <w:rFonts w:ascii="宋体" w:hAnsi="宋体" w:cs="宋体"/>
      <w:b/>
      <w:bCs/>
      <w:kern w:val="2"/>
      <w:sz w:val="28"/>
      <w:szCs w:val="28"/>
    </w:rPr>
  </w:style>
  <w:style w:type="character" w:customStyle="1" w:styleId="31">
    <w:name w:val="页码1"/>
    <w:basedOn w:val="23"/>
    <w:qFormat/>
    <w:uiPriority w:val="0"/>
  </w:style>
  <w:style w:type="character" w:customStyle="1" w:styleId="32">
    <w:name w:val="正文文本 2 Char"/>
    <w:link w:val="18"/>
    <w:qFormat/>
    <w:uiPriority w:val="0"/>
    <w:rPr>
      <w:rFonts w:ascii="楷体_GB2312" w:hAnsi="Times New Roman" w:eastAsia="楷体_GB2312"/>
      <w:kern w:val="2"/>
      <w:sz w:val="28"/>
    </w:rPr>
  </w:style>
  <w:style w:type="character" w:customStyle="1" w:styleId="33">
    <w:name w:val="批注框文本 Char"/>
    <w:link w:val="14"/>
    <w:qFormat/>
    <w:uiPriority w:val="0"/>
    <w:rPr>
      <w:kern w:val="2"/>
      <w:sz w:val="18"/>
      <w:szCs w:val="18"/>
    </w:rPr>
  </w:style>
  <w:style w:type="paragraph" w:customStyle="1" w:styleId="34">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5">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6">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List Paragraph"/>
    <w:basedOn w:val="1"/>
    <w:qFormat/>
    <w:uiPriority w:val="34"/>
    <w:pPr>
      <w:ind w:firstLine="420" w:firstLineChars="200"/>
    </w:pPr>
    <w:rPr>
      <w:szCs w:val="21"/>
    </w:rPr>
  </w:style>
  <w:style w:type="paragraph" w:customStyle="1" w:styleId="42">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表格文字2"/>
    <w:basedOn w:val="1"/>
    <w:qFormat/>
    <w:uiPriority w:val="99"/>
    <w:pPr>
      <w:spacing w:before="25" w:after="25"/>
      <w:jc w:val="left"/>
    </w:pPr>
    <w:rPr>
      <w:bCs/>
      <w:spacing w:val="10"/>
      <w:kern w:val="0"/>
    </w:rPr>
  </w:style>
  <w:style w:type="paragraph" w:customStyle="1" w:styleId="48">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1">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Char Char Char Char Char Char Char1 Char"/>
    <w:basedOn w:val="1"/>
    <w:qFormat/>
    <w:uiPriority w:val="0"/>
    <w:rPr>
      <w:rFonts w:ascii="Tahoma" w:hAnsi="Tahoma"/>
      <w:sz w:val="24"/>
      <w:szCs w:val="20"/>
    </w:rPr>
  </w:style>
  <w:style w:type="paragraph" w:customStyle="1" w:styleId="6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5">
    <w:name w:val="纯文本 Char"/>
    <w:link w:val="13"/>
    <w:qFormat/>
    <w:uiPriority w:val="0"/>
    <w:rPr>
      <w:rFonts w:ascii="宋体" w:hAnsi="Courier New" w:cs="Courier New"/>
      <w:kern w:val="2"/>
      <w:sz w:val="21"/>
      <w:szCs w:val="21"/>
    </w:rPr>
  </w:style>
  <w:style w:type="character" w:customStyle="1" w:styleId="66">
    <w:name w:val="采购一级 Char"/>
    <w:link w:val="67"/>
    <w:qFormat/>
    <w:uiPriority w:val="0"/>
    <w:rPr>
      <w:rFonts w:ascii="方正小标宋简体" w:hAnsi="仿宋" w:eastAsia="方正小标宋简体" w:cs="宋体"/>
      <w:b/>
      <w:color w:val="000000"/>
      <w:kern w:val="44"/>
      <w:sz w:val="36"/>
      <w:szCs w:val="36"/>
      <w:lang w:val="en-US" w:eastAsia="zh-CN" w:bidi="ar-SA"/>
    </w:rPr>
  </w:style>
  <w:style w:type="paragraph" w:customStyle="1" w:styleId="67">
    <w:name w:val="采购一级"/>
    <w:link w:val="66"/>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68">
    <w:name w:val="Default Text Char"/>
    <w:link w:val="69"/>
    <w:qFormat/>
    <w:uiPriority w:val="0"/>
    <w:rPr>
      <w:color w:val="000000"/>
      <w:sz w:val="24"/>
      <w:szCs w:val="24"/>
      <w:lang w:val="en-US" w:eastAsia="zh-CN" w:bidi="ar-SA"/>
    </w:rPr>
  </w:style>
  <w:style w:type="paragraph" w:customStyle="1" w:styleId="69">
    <w:name w:val="Default Text"/>
    <w:link w:val="6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0">
    <w:name w:val="正文文本 Char"/>
    <w:basedOn w:val="23"/>
    <w:link w:val="10"/>
    <w:qFormat/>
    <w:uiPriority w:val="0"/>
    <w:rPr>
      <w:rFonts w:ascii="Calibri" w:hAnsi="Calibri"/>
      <w:sz w:val="21"/>
      <w:szCs w:val="24"/>
    </w:rPr>
  </w:style>
  <w:style w:type="paragraph" w:customStyle="1" w:styleId="71">
    <w:name w:val="_Style 2"/>
    <w:basedOn w:val="1"/>
    <w:qFormat/>
    <w:uiPriority w:val="34"/>
    <w:pPr>
      <w:ind w:firstLine="420" w:firstLineChars="200"/>
    </w:pPr>
    <w:rPr>
      <w:szCs w:val="22"/>
    </w:rPr>
  </w:style>
  <w:style w:type="paragraph" w:customStyle="1" w:styleId="72">
    <w:name w:val="Table Paragraph"/>
    <w:basedOn w:val="1"/>
    <w:qFormat/>
    <w:uiPriority w:val="1"/>
    <w:rPr>
      <w:rFonts w:ascii="宋体" w:hAnsi="宋体" w:cs="宋体"/>
      <w:lang w:val="ja-JP" w:eastAsia="ja-JP" w:bidi="ja-JP"/>
    </w:rPr>
  </w:style>
  <w:style w:type="paragraph" w:customStyle="1" w:styleId="7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5">
    <w:name w:val="文档正文"/>
    <w:qFormat/>
    <w:uiPriority w:val="0"/>
    <w:pPr>
      <w:widowControl w:val="0"/>
      <w:adjustRightInd w:val="0"/>
      <w:spacing w:line="560" w:lineRule="exact"/>
      <w:ind w:firstLine="567"/>
      <w:jc w:val="both"/>
      <w:textAlignment w:val="baseline"/>
    </w:pPr>
    <w:rPr>
      <w:rFonts w:ascii="Calibri" w:hAnsi="Calibri" w:eastAsia="仿宋_GB2312" w:cs="Times New Roman"/>
      <w:kern w:val="2"/>
      <w:sz w:val="28"/>
      <w:lang w:val="en-US" w:eastAsia="zh-CN" w:bidi="ar-SA"/>
    </w:rPr>
  </w:style>
  <w:style w:type="character" w:customStyle="1" w:styleId="76">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77">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30488</Words>
  <Characters>32448</Characters>
  <Lines>215</Lines>
  <Paragraphs>60</Paragraphs>
  <TotalTime>3</TotalTime>
  <ScaleCrop>false</ScaleCrop>
  <LinksUpToDate>false</LinksUpToDate>
  <CharactersWithSpaces>34698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2020-04-08T08:26:00Z</dcterms:created>
  <dc:creator>Administrator</dc:creator>
  <cp:lastModifiedBy>幸运的幺九 </cp:lastModifiedBy>
  <cp:lastPrinted>2022-05-26T10:28:00Z</cp:lastPrinted>
  <dcterms:modified xsi:type="dcterms:W3CDTF">2022-08-17T03:17:07Z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7A1F7AF3CAF54B56BDA30DF0F1149E17</vt:lpwstr>
  </property>
</Properties>
</file>