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color w:val="auto"/>
          <w:sz w:val="44"/>
          <w:szCs w:val="44"/>
          <w:highlight w:val="none"/>
        </w:rPr>
      </w:pPr>
    </w:p>
    <w:p>
      <w:pPr>
        <w:pStyle w:val="2"/>
        <w:rPr>
          <w:rFonts w:ascii="宋体" w:hAnsi="宋体" w:cs="宋体"/>
          <w:color w:val="auto"/>
          <w:sz w:val="44"/>
          <w:szCs w:val="44"/>
          <w:highlight w:val="none"/>
        </w:rPr>
      </w:pPr>
    </w:p>
    <w:p>
      <w:pPr>
        <w:rPr>
          <w:color w:val="auto"/>
          <w:highlight w:val="none"/>
        </w:rPr>
      </w:pPr>
    </w:p>
    <w:p>
      <w:pPr>
        <w:spacing w:line="1000" w:lineRule="exact"/>
        <w:ind w:right="-319" w:rightChars="-152"/>
        <w:jc w:val="center"/>
        <w:rPr>
          <w:rFonts w:hint="eastAsia" w:ascii="宋体" w:hAnsi="宋体" w:eastAsia="宋体" w:cs="宋体"/>
          <w:b/>
          <w:bCs/>
          <w:color w:val="auto"/>
          <w:sz w:val="40"/>
          <w:szCs w:val="40"/>
          <w:highlight w:val="none"/>
          <w:lang w:val="en-US" w:eastAsia="zh-CN"/>
        </w:rPr>
      </w:pPr>
      <w:r>
        <w:rPr>
          <w:rFonts w:hint="eastAsia" w:ascii="宋体" w:hAnsi="宋体" w:cs="宋体"/>
          <w:b/>
          <w:bCs/>
          <w:color w:val="auto"/>
          <w:sz w:val="40"/>
          <w:szCs w:val="40"/>
          <w:highlight w:val="none"/>
          <w:lang w:eastAsia="zh-CN"/>
        </w:rPr>
        <w:t>克拉玛依市克拉玛依区小拐乡乡村振兴产业规划</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竞争性磋商采购文件</w:t>
      </w:r>
    </w:p>
    <w:p>
      <w:pPr>
        <w:spacing w:line="360" w:lineRule="auto"/>
        <w:rPr>
          <w:rFonts w:ascii="宋体" w:hAnsi="宋体" w:cs="宋体"/>
          <w:b/>
          <w:color w:val="auto"/>
          <w:sz w:val="30"/>
          <w:szCs w:val="30"/>
          <w:highlight w:val="none"/>
        </w:rPr>
      </w:pPr>
    </w:p>
    <w:p>
      <w:pPr>
        <w:spacing w:line="660" w:lineRule="exact"/>
        <w:jc w:val="center"/>
        <w:rPr>
          <w:rFonts w:ascii="宋体" w:hAnsi="宋体" w:cs="宋体"/>
          <w:color w:val="auto"/>
          <w:sz w:val="24"/>
          <w:highlight w:val="none"/>
        </w:rPr>
      </w:pPr>
      <w:r>
        <w:rPr>
          <w:rFonts w:hint="eastAsia" w:ascii="宋体" w:hAnsi="宋体"/>
          <w:b/>
          <w:color w:val="auto"/>
          <w:sz w:val="28"/>
          <w:szCs w:val="28"/>
          <w:highlight w:val="none"/>
        </w:rPr>
        <w:t>（文件编号：JKJL[ZC]2022-32）</w:t>
      </w:r>
    </w:p>
    <w:p>
      <w:pPr>
        <w:pStyle w:val="9"/>
        <w:rPr>
          <w:rFonts w:ascii="宋体" w:hAnsi="宋体" w:cs="宋体"/>
          <w:color w:val="auto"/>
          <w:highlight w:val="none"/>
        </w:rPr>
      </w:pPr>
    </w:p>
    <w:p>
      <w:pPr>
        <w:pStyle w:val="9"/>
        <w:rPr>
          <w:rFonts w:ascii="宋体" w:hAnsi="宋体" w:cs="宋体"/>
          <w:color w:val="auto"/>
          <w:highlight w:val="none"/>
        </w:rPr>
      </w:pPr>
    </w:p>
    <w:p>
      <w:pPr>
        <w:pStyle w:val="18"/>
        <w:ind w:left="0" w:leftChars="0" w:firstLine="0" w:firstLineChars="0"/>
        <w:rPr>
          <w:color w:val="auto"/>
          <w:highlight w:val="none"/>
        </w:rPr>
      </w:pPr>
    </w:p>
    <w:p>
      <w:pPr>
        <w:rPr>
          <w:color w:val="auto"/>
          <w:highlight w:val="none"/>
        </w:rPr>
      </w:pPr>
    </w:p>
    <w:p>
      <w:pPr>
        <w:rPr>
          <w:color w:val="auto"/>
          <w:highlight w:val="none"/>
        </w:rPr>
      </w:pPr>
    </w:p>
    <w:p>
      <w:pPr>
        <w:pStyle w:val="9"/>
        <w:rPr>
          <w:rFonts w:ascii="宋体" w:hAnsi="宋体" w:cs="宋体"/>
          <w:color w:val="auto"/>
          <w:highlight w:val="none"/>
        </w:rPr>
      </w:pPr>
    </w:p>
    <w:p>
      <w:pPr>
        <w:spacing w:line="360" w:lineRule="auto"/>
        <w:ind w:firstLine="562" w:firstLineChars="200"/>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  购  人：</w:t>
      </w:r>
      <w:r>
        <w:rPr>
          <w:rFonts w:hint="eastAsia" w:ascii="宋体" w:hAnsi="宋体" w:cs="宋体"/>
          <w:b/>
          <w:bCs/>
          <w:color w:val="auto"/>
          <w:sz w:val="28"/>
          <w:szCs w:val="28"/>
          <w:highlight w:val="none"/>
          <w:lang w:eastAsia="zh-CN"/>
        </w:rPr>
        <w:t>克拉玛依市克拉玛依区小拐乡人民政府</w:t>
      </w:r>
    </w:p>
    <w:p>
      <w:pPr>
        <w:pStyle w:val="24"/>
        <w:ind w:firstLine="562" w:firstLineChars="200"/>
        <w:rPr>
          <w:rFonts w:hint="eastAsia"/>
          <w:color w:val="auto"/>
          <w:highlight w:val="none"/>
          <w:lang w:eastAsia="zh-CN"/>
        </w:rPr>
      </w:pPr>
      <w:r>
        <w:rPr>
          <w:rFonts w:hint="eastAsia" w:ascii="宋体" w:hAnsi="宋体" w:cs="宋体"/>
          <w:b/>
          <w:color w:val="auto"/>
          <w:sz w:val="28"/>
          <w:szCs w:val="28"/>
          <w:highlight w:val="none"/>
          <w:lang w:eastAsia="zh-CN"/>
        </w:rPr>
        <w:t>联</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系</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人：王畅</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采购代理机构：克拉玛依市金科工程监理有限责任公司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val="en-US" w:eastAsia="zh-CN"/>
        </w:rPr>
        <w:t xml:space="preserve">蒙秋蓉  赵容萱 </w:t>
      </w:r>
    </w:p>
    <w:p>
      <w:pPr>
        <w:spacing w:line="360" w:lineRule="auto"/>
        <w:ind w:firstLine="562" w:firstLineChars="200"/>
        <w:rPr>
          <w:rFonts w:hint="default" w:ascii="宋体" w:hAnsi="宋体" w:cs="宋体"/>
          <w:b/>
          <w:color w:val="auto"/>
          <w:sz w:val="28"/>
          <w:szCs w:val="28"/>
          <w:highlight w:val="none"/>
          <w:lang w:val="en-US"/>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13999508739</w:t>
      </w:r>
    </w:p>
    <w:p>
      <w:pPr>
        <w:spacing w:line="360" w:lineRule="auto"/>
        <w:ind w:firstLine="562" w:firstLineChars="200"/>
        <w:jc w:val="center"/>
        <w:rPr>
          <w:rFonts w:ascii="宋体" w:hAnsi="宋体" w:cs="宋体"/>
          <w:color w:val="auto"/>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8</w:t>
      </w:r>
      <w:r>
        <w:rPr>
          <w:rFonts w:hint="eastAsia" w:ascii="宋体" w:hAnsi="宋体" w:cs="宋体"/>
          <w:b/>
          <w:color w:val="auto"/>
          <w:sz w:val="28"/>
          <w:szCs w:val="28"/>
          <w:highlight w:val="none"/>
        </w:rPr>
        <w:t>月</w:t>
      </w:r>
    </w:p>
    <w:p>
      <w:pPr>
        <w:pageBreakBefore/>
        <w:spacing w:line="500" w:lineRule="exact"/>
        <w:jc w:val="center"/>
        <w:rPr>
          <w:rFonts w:hint="eastAsia" w:ascii="宋体" w:hAnsi="宋体" w:cs="宋体"/>
          <w:b/>
          <w:bCs/>
          <w:color w:val="auto"/>
          <w:sz w:val="32"/>
          <w:szCs w:val="32"/>
          <w:highlight w:val="none"/>
        </w:rPr>
        <w:sectPr>
          <w:headerReference r:id="rId3" w:type="default"/>
          <w:footerReference r:id="rId4" w:type="default"/>
          <w:pgSz w:w="11906" w:h="16838"/>
          <w:pgMar w:top="720" w:right="720" w:bottom="720" w:left="72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ageBreakBefore/>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第一章 竞争性磋商公告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第二章 供应商须知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43"/>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第三章 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rPr>
        <w:t>2</w:t>
      </w:r>
      <w:r>
        <w:rPr>
          <w:rFonts w:hint="eastAsia" w:ascii="宋体" w:hAnsi="宋体" w:cs="宋体"/>
          <w:b/>
          <w:color w:val="auto"/>
          <w:kern w:val="2"/>
          <w:sz w:val="24"/>
          <w:szCs w:val="24"/>
          <w:highlight w:val="none"/>
          <w:lang w:val="en-US" w:eastAsia="zh-CN"/>
        </w:rPr>
        <w:t>5</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第四章 合同</w:t>
      </w:r>
      <w:r>
        <w:rPr>
          <w:rFonts w:hint="eastAsia" w:ascii="宋体" w:hAnsi="宋体" w:cs="宋体"/>
          <w:b/>
          <w:bCs/>
          <w:color w:val="auto"/>
          <w:sz w:val="24"/>
          <w:szCs w:val="24"/>
          <w:highlight w:val="none"/>
          <w:lang w:eastAsia="zh-CN"/>
        </w:rPr>
        <w:t>主要条款</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30</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第五章 响应文件格式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35</w:t>
      </w:r>
    </w:p>
    <w:p>
      <w:pPr>
        <w:pStyle w:val="43"/>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 xml:space="preserve">第六章 </w:t>
      </w:r>
      <w:r>
        <w:rPr>
          <w:rFonts w:hint="eastAsia" w:ascii="宋体" w:hAnsi="宋体" w:cs="宋体"/>
          <w:b/>
          <w:color w:val="auto"/>
          <w:kern w:val="2"/>
          <w:sz w:val="24"/>
          <w:szCs w:val="24"/>
          <w:highlight w:val="none"/>
          <w:lang w:eastAsia="zh-CN"/>
        </w:rPr>
        <w:t>评审标准</w:t>
      </w:r>
      <w:r>
        <w:rPr>
          <w:rFonts w:hint="eastAsia" w:ascii="宋体" w:hAnsi="宋体" w:cs="宋体"/>
          <w:b/>
          <w:color w:val="auto"/>
          <w:kern w:val="2"/>
          <w:sz w:val="24"/>
          <w:szCs w:val="24"/>
          <w:highlight w:val="none"/>
        </w:rPr>
        <w:t>（综合评分法）</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62</w:t>
      </w: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tabs>
          <w:tab w:val="left" w:pos="1230"/>
          <w:tab w:val="left" w:pos="1275"/>
        </w:tabs>
        <w:spacing w:line="360" w:lineRule="auto"/>
        <w:jc w:val="center"/>
        <w:rPr>
          <w:rFonts w:hint="eastAsia" w:ascii="宋体" w:hAnsi="宋体" w:cs="宋体"/>
          <w:b/>
          <w:bCs/>
          <w:color w:val="auto"/>
          <w:sz w:val="32"/>
          <w:szCs w:val="32"/>
          <w:highlight w:val="none"/>
        </w:rPr>
        <w:sectPr>
          <w:footerReference r:id="rId5" w:type="default"/>
          <w:pgSz w:w="11906" w:h="16838"/>
          <w:pgMar w:top="720" w:right="720" w:bottom="720" w:left="72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tabs>
          <w:tab w:val="left" w:pos="1230"/>
          <w:tab w:val="left" w:pos="1275"/>
        </w:tabs>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竞争性磋商</w:t>
      </w:r>
      <w:r>
        <w:rPr>
          <w:rFonts w:hint="eastAsia" w:ascii="宋体" w:hAnsi="宋体" w:cs="宋体"/>
          <w:b/>
          <w:bCs/>
          <w:color w:val="auto"/>
          <w:sz w:val="32"/>
          <w:szCs w:val="32"/>
          <w:highlight w:val="none"/>
        </w:rPr>
        <w:t>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8" w:lineRule="auto"/>
        <w:textAlignment w:val="auto"/>
        <w:rPr>
          <w:rFonts w:ascii="宋体" w:hAnsi="宋体" w:cs="宋体"/>
          <w:color w:val="auto"/>
          <w:sz w:val="24"/>
          <w:highlight w:val="none"/>
        </w:rPr>
      </w:pPr>
      <w:r>
        <w:rPr>
          <w:rFonts w:hint="eastAsia" w:ascii="宋体" w:hAnsi="宋体" w:cs="宋体"/>
          <w:color w:val="auto"/>
          <w:sz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克拉玛依市克拉玛依区小拐乡乡村振兴产业规划</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新疆政府采购网</w:t>
      </w:r>
      <w:r>
        <w:rPr>
          <w:rFonts w:hint="eastAsia" w:ascii="宋体" w:hAnsi="宋体" w:cs="宋体"/>
          <w:color w:val="auto"/>
          <w:sz w:val="24"/>
          <w:highlight w:val="none"/>
        </w:rPr>
        <w:t>）获取</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，并于20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bookmarkStart w:id="0" w:name="_Toc28359079"/>
      <w:bookmarkStart w:id="1" w:name="_Toc28359002"/>
      <w:bookmarkStart w:id="2" w:name="_Toc35393621"/>
      <w:bookmarkStart w:id="3" w:name="_Toc35393790"/>
      <w:bookmarkStart w:id="4" w:name="_Hlk24379207"/>
      <w:r>
        <w:rPr>
          <w:rFonts w:hint="eastAsia" w:ascii="宋体" w:hAnsi="宋体" w:cs="宋体"/>
          <w:b/>
          <w:bCs/>
          <w:color w:val="auto"/>
          <w:kern w:val="0"/>
          <w:sz w:val="24"/>
          <w:highlight w:val="none"/>
        </w:rPr>
        <w:t>一、项目基本情况</w:t>
      </w:r>
      <w:bookmarkEnd w:id="0"/>
      <w:bookmarkEnd w:id="1"/>
      <w:bookmarkEnd w:id="2"/>
      <w:bookmarkEnd w:id="3"/>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项目编号：</w:t>
      </w:r>
      <w:r>
        <w:rPr>
          <w:rFonts w:hint="eastAsia" w:ascii="宋体" w:hAnsi="宋体" w:cs="宋体"/>
          <w:color w:val="auto"/>
          <w:kern w:val="0"/>
          <w:sz w:val="24"/>
          <w:highlight w:val="none"/>
          <w:lang w:eastAsia="zh-CN"/>
        </w:rPr>
        <w:t>JKJL[ZC]2022-32</w:t>
      </w:r>
    </w:p>
    <w:p>
      <w:pPr>
        <w:keepNext w:val="0"/>
        <w:keepLines w:val="0"/>
        <w:pageBreakBefore w:val="0"/>
        <w:kinsoku/>
        <w:wordWrap/>
        <w:overflowPunct/>
        <w:topLinePunct w:val="0"/>
        <w:autoSpaceDE/>
        <w:autoSpaceDN/>
        <w:bidi w:val="0"/>
        <w:adjustRightInd/>
        <w:snapToGrid/>
        <w:spacing w:line="288" w:lineRule="auto"/>
        <w:ind w:left="479" w:leftChars="228"/>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克拉玛依市克拉玛依区小拐乡乡村振兴产业规划</w:t>
      </w:r>
    </w:p>
    <w:bookmarkEnd w:id="4"/>
    <w:p>
      <w:pPr>
        <w:pStyle w:val="22"/>
        <w:keepNext w:val="0"/>
        <w:keepLines w:val="0"/>
        <w:pageBreakBefore w:val="0"/>
        <w:kinsoku/>
        <w:wordWrap/>
        <w:overflowPunct/>
        <w:topLinePunct w:val="0"/>
        <w:autoSpaceDE/>
        <w:autoSpaceDN/>
        <w:bidi w:val="0"/>
        <w:adjustRightInd/>
        <w:snapToGrid/>
        <w:spacing w:before="75" w:beforeAutospacing="0" w:after="75" w:afterAutospacing="0" w:line="288" w:lineRule="auto"/>
        <w:ind w:firstLine="480" w:firstLineChars="200"/>
        <w:textAlignment w:val="auto"/>
        <w:rPr>
          <w:rStyle w:val="29"/>
          <w:rFonts w:cs="宋体"/>
          <w:b w:val="0"/>
          <w:bCs/>
          <w:color w:val="auto"/>
          <w:sz w:val="24"/>
          <w:szCs w:val="24"/>
          <w:highlight w:val="none"/>
        </w:rPr>
      </w:pPr>
      <w:bookmarkStart w:id="5" w:name="_Toc28359003"/>
      <w:bookmarkStart w:id="6" w:name="_Toc28359080"/>
      <w:bookmarkStart w:id="7" w:name="_Toc35393622"/>
      <w:bookmarkStart w:id="8" w:name="_Toc35393791"/>
      <w:r>
        <w:rPr>
          <w:rStyle w:val="29"/>
          <w:rFonts w:hint="eastAsia" w:cs="宋体"/>
          <w:b w:val="0"/>
          <w:bCs/>
          <w:color w:val="auto"/>
          <w:sz w:val="24"/>
          <w:szCs w:val="24"/>
          <w:highlight w:val="none"/>
        </w:rPr>
        <w:t>采购方式：竞争性磋商</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预算金额</w:t>
      </w:r>
      <w:r>
        <w:rPr>
          <w:rFonts w:hint="eastAsia" w:ascii="宋体" w:hAnsi="宋体" w:cs="宋体"/>
          <w:color w:val="auto"/>
          <w:kern w:val="0"/>
          <w:sz w:val="24"/>
          <w:highlight w:val="none"/>
          <w:lang w:eastAsia="zh-CN"/>
        </w:rPr>
        <w:t>（元）</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850000</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cs="宋体"/>
          <w:color w:val="auto"/>
          <w:kern w:val="0"/>
          <w:sz w:val="24"/>
          <w:highlight w:val="none"/>
          <w:lang w:val="en-US"/>
        </w:rPr>
      </w:pPr>
      <w:r>
        <w:rPr>
          <w:rFonts w:hint="default"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850000</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采购需求：</w:t>
      </w:r>
    </w:p>
    <w:p>
      <w:pPr>
        <w:keepNext w:val="0"/>
        <w:keepLines w:val="0"/>
        <w:pageBreakBefore w:val="0"/>
        <w:kinsoku/>
        <w:wordWrap/>
        <w:overflowPunct/>
        <w:topLinePunct w:val="0"/>
        <w:autoSpaceDE/>
        <w:autoSpaceDN/>
        <w:bidi w:val="0"/>
        <w:adjustRightInd/>
        <w:snapToGrid/>
        <w:spacing w:line="288" w:lineRule="auto"/>
        <w:ind w:left="479" w:leftChars="228"/>
        <w:textAlignment w:val="auto"/>
        <w:rPr>
          <w:rFonts w:hint="eastAsia" w:ascii="宋体" w:hAnsi="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克拉玛依市克拉玛依区小拐乡乡村振兴产业规划</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850000</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单位：项</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简要规格描述：详见采购文件</w:t>
      </w:r>
    </w:p>
    <w:p>
      <w:pPr>
        <w:keepNext w:val="0"/>
        <w:keepLines w:val="0"/>
        <w:pageBreakBefore w:val="0"/>
        <w:kinsoku/>
        <w:wordWrap/>
        <w:overflowPunct/>
        <w:topLinePunct w:val="0"/>
        <w:autoSpaceDE/>
        <w:autoSpaceDN/>
        <w:bidi w:val="0"/>
        <w:adjustRightInd/>
        <w:snapToGrid/>
        <w:spacing w:line="288" w:lineRule="auto"/>
        <w:ind w:left="479" w:leftChars="228" w:firstLine="0" w:firstLineChars="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二、申请人的资格要求：</w:t>
      </w:r>
      <w:bookmarkEnd w:id="5"/>
      <w:bookmarkEnd w:id="6"/>
      <w:bookmarkEnd w:id="7"/>
      <w:bookmarkEnd w:id="8"/>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bCs/>
          <w:color w:val="auto"/>
          <w:kern w:val="0"/>
          <w:sz w:val="24"/>
          <w:szCs w:val="22"/>
          <w:highlight w:val="none"/>
        </w:rPr>
      </w:pPr>
      <w:bookmarkStart w:id="9" w:name="_Toc28359004"/>
      <w:bookmarkStart w:id="10" w:name="_Toc28359081"/>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Cs/>
          <w:color w:val="auto"/>
          <w:kern w:val="0"/>
          <w:sz w:val="24"/>
          <w:szCs w:val="22"/>
          <w:highlight w:val="none"/>
        </w:rPr>
      </w:pPr>
      <w:r>
        <w:rPr>
          <w:rFonts w:hint="eastAsia" w:ascii="宋体" w:hAnsi="宋体" w:eastAsia="宋体" w:cs="宋体"/>
          <w:bCs/>
          <w:color w:val="auto"/>
          <w:kern w:val="0"/>
          <w:sz w:val="24"/>
          <w:szCs w:val="22"/>
          <w:highlight w:val="none"/>
          <w:lang w:eastAsia="zh-CN"/>
        </w:rPr>
        <w:t>①</w:t>
      </w:r>
      <w:r>
        <w:rPr>
          <w:rFonts w:hint="eastAsia" w:ascii="宋体" w:hAnsi="宋体" w:cs="宋体"/>
          <w:bCs/>
          <w:color w:val="auto"/>
          <w:kern w:val="0"/>
          <w:sz w:val="24"/>
          <w:szCs w:val="22"/>
          <w:highlight w:val="none"/>
        </w:rPr>
        <w:t>按照《财政部 工业和信息化部关于印发&lt;政府采购促进中小企业发展管理办法&gt;的通知》（财库〔2020〕46号）的规定，落实促进中小企业发展政策</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eastAsia="zh-CN"/>
        </w:rPr>
        <w:t>②</w:t>
      </w:r>
      <w:r>
        <w:rPr>
          <w:rFonts w:hint="eastAsia" w:ascii="宋体" w:hAnsi="宋体" w:eastAsia="宋体" w:cs="宋体"/>
          <w:bCs/>
          <w:color w:val="auto"/>
          <w:kern w:val="0"/>
          <w:sz w:val="24"/>
          <w:szCs w:val="22"/>
          <w:highlight w:val="none"/>
          <w:lang w:val="en-US" w:eastAsia="zh-CN"/>
        </w:rPr>
        <w:t>根据《财政部关于在政府采购活动中查询及使用信用记录有关问题的通知》（财库﹝2016﹞125号）的要求，凡拟参加本次项目的供应商，供应商未被列入“信用中国”网站（www.creditchina.gov.cn）失信被执行人、重大税收违法案件当事人名单及中国政府采购网（www .ccgp.gov.cn）“政府采购严重违法失信行为信息记录”</w:t>
      </w:r>
      <w:r>
        <w:rPr>
          <w:rFonts w:hint="eastAsia" w:ascii="宋体" w:hAnsi="宋体" w:cs="宋体"/>
          <w:bCs/>
          <w:color w:val="auto"/>
          <w:kern w:val="0"/>
          <w:sz w:val="24"/>
          <w:szCs w:val="22"/>
          <w:highlight w:val="none"/>
          <w:lang w:val="en-US" w:eastAsia="zh-CN"/>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val="en-US" w:eastAsia="zh-CN"/>
        </w:rPr>
        <w:t>具有建设行政主管部门核发的有效期内的城乡规划编制乙级及以上资质或外商投资企业城市规划服务资格证书或工程咨询单位乙级资信（城市规划）及以上资质</w:t>
      </w:r>
      <w:r>
        <w:rPr>
          <w:rFonts w:hint="eastAsia" w:ascii="宋体" w:hAnsi="宋体" w:cs="宋体"/>
          <w:color w:val="auto"/>
          <w:kern w:val="0"/>
          <w:sz w:val="24"/>
          <w:highlight w:val="none"/>
          <w:lang w:val="en-US" w:eastAsia="zh-CN"/>
        </w:rPr>
        <w:t>；</w:t>
      </w:r>
    </w:p>
    <w:p>
      <w:pPr>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b/>
          <w:bCs/>
          <w:color w:val="auto"/>
          <w:kern w:val="0"/>
          <w:sz w:val="24"/>
          <w:highlight w:val="none"/>
          <w:lang w:eastAsia="zh-CN"/>
        </w:rPr>
      </w:pPr>
      <w:bookmarkStart w:id="11" w:name="_Toc35393792"/>
      <w:bookmarkStart w:id="12" w:name="_Toc35393623"/>
      <w:r>
        <w:rPr>
          <w:rFonts w:hint="eastAsia" w:ascii="宋体" w:hAnsi="宋体" w:cs="宋体"/>
          <w:b/>
          <w:bCs/>
          <w:color w:val="auto"/>
          <w:kern w:val="0"/>
          <w:sz w:val="24"/>
          <w:highlight w:val="none"/>
        </w:rPr>
        <w:t>三、获取</w:t>
      </w:r>
      <w:bookmarkEnd w:id="9"/>
      <w:bookmarkEnd w:id="10"/>
      <w:bookmarkEnd w:id="11"/>
      <w:bookmarkEnd w:id="12"/>
      <w:r>
        <w:rPr>
          <w:rFonts w:hint="eastAsia" w:ascii="宋体" w:hAnsi="宋体" w:cs="宋体"/>
          <w:b/>
          <w:bCs/>
          <w:color w:val="auto"/>
          <w:kern w:val="0"/>
          <w:sz w:val="24"/>
          <w:highlight w:val="none"/>
          <w:lang w:eastAsia="zh-CN"/>
        </w:rPr>
        <w:t>采购文件</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时间：20</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rPr>
        <w:t>日至20</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日，每天上午10点至13点，下午16点至19点。</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bookmarkStart w:id="13" w:name="_Toc35393793"/>
      <w:bookmarkStart w:id="14" w:name="_Toc28359082"/>
      <w:bookmarkStart w:id="15" w:name="_Toc35393624"/>
      <w:bookmarkStart w:id="16" w:name="_Toc28359005"/>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方式：（1）线上获取（登录政府采购云平台 → 项目采购 → 获取</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 申请，审核通过后可下载</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）。本次招标不提供纸质版</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（2）</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获取</w:t>
      </w:r>
      <w:r>
        <w:rPr>
          <w:rFonts w:hint="eastAsia" w:ascii="宋体" w:hAnsi="宋体" w:eastAsia="宋体" w:cs="宋体"/>
          <w:bCs/>
          <w:color w:val="auto"/>
          <w:kern w:val="0"/>
          <w:sz w:val="24"/>
          <w:szCs w:val="22"/>
          <w:highlight w:val="none"/>
          <w:lang w:eastAsia="zh-CN"/>
        </w:rPr>
        <w:t>采购文件</w:t>
      </w:r>
      <w:r>
        <w:rPr>
          <w:rFonts w:hint="eastAsia" w:ascii="宋体" w:hAnsi="宋体" w:eastAsia="宋体" w:cs="宋体"/>
          <w:bCs/>
          <w:color w:val="auto"/>
          <w:kern w:val="0"/>
          <w:sz w:val="24"/>
          <w:szCs w:val="22"/>
          <w:highlight w:val="none"/>
        </w:rPr>
        <w:t>前应注册成为政府采购云平台正式</w:t>
      </w:r>
      <w:r>
        <w:rPr>
          <w:rFonts w:hint="eastAsia" w:ascii="宋体" w:hAnsi="宋体" w:eastAsia="宋体" w:cs="宋体"/>
          <w:bCs/>
          <w:color w:val="auto"/>
          <w:kern w:val="0"/>
          <w:sz w:val="24"/>
          <w:szCs w:val="22"/>
          <w:highlight w:val="none"/>
          <w:lang w:eastAsia="zh-CN"/>
        </w:rPr>
        <w:t>供应商</w:t>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kinsoku/>
        <w:overflowPunct/>
        <w:topLinePunct w:val="0"/>
        <w:autoSpaceDE/>
        <w:autoSpaceDN/>
        <w:bidi w:val="0"/>
        <w:adjustRightInd/>
        <w:snapToGrid/>
        <w:spacing w:line="288" w:lineRule="auto"/>
        <w:textAlignment w:val="auto"/>
        <w:rPr>
          <w:rStyle w:val="29"/>
          <w:rFonts w:ascii="宋体" w:hAnsi="宋体" w:cs="宋体"/>
          <w:b/>
          <w:bCs w:val="0"/>
          <w:color w:val="auto"/>
          <w:kern w:val="0"/>
          <w:sz w:val="24"/>
          <w:szCs w:val="22"/>
          <w:highlight w:val="none"/>
        </w:rPr>
      </w:pPr>
      <w:bookmarkStart w:id="17" w:name="_Toc35393627"/>
      <w:bookmarkStart w:id="18" w:name="_Toc35393796"/>
      <w:bookmarkStart w:id="19" w:name="_Toc28359085"/>
      <w:bookmarkStart w:id="20" w:name="_Toc28359008"/>
      <w:r>
        <w:rPr>
          <w:rStyle w:val="29"/>
          <w:rFonts w:hint="eastAsia" w:ascii="宋体" w:hAnsi="宋体" w:cs="宋体"/>
          <w:b/>
          <w:bCs w:val="0"/>
          <w:color w:val="auto"/>
          <w:kern w:val="0"/>
          <w:sz w:val="24"/>
          <w:szCs w:val="22"/>
          <w:highlight w:val="none"/>
        </w:rPr>
        <w:t>四、</w:t>
      </w:r>
      <w:r>
        <w:rPr>
          <w:rStyle w:val="29"/>
          <w:rFonts w:hint="eastAsia" w:ascii="宋体" w:hAnsi="宋体" w:cs="宋体"/>
          <w:b/>
          <w:bCs w:val="0"/>
          <w:color w:val="auto"/>
          <w:kern w:val="0"/>
          <w:sz w:val="24"/>
          <w:szCs w:val="22"/>
          <w:highlight w:val="none"/>
          <w:lang w:eastAsia="zh-CN"/>
        </w:rPr>
        <w:t>响应文件</w:t>
      </w:r>
      <w:r>
        <w:rPr>
          <w:rStyle w:val="29"/>
          <w:rFonts w:hint="eastAsia" w:ascii="宋体" w:hAnsi="宋体" w:cs="宋体"/>
          <w:b/>
          <w:bCs w:val="0"/>
          <w:color w:val="auto"/>
          <w:kern w:val="0"/>
          <w:sz w:val="24"/>
          <w:szCs w:val="22"/>
          <w:highlight w:val="none"/>
        </w:rPr>
        <w:t>提交</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bookmarkStart w:id="21" w:name="_Toc28359007"/>
      <w:bookmarkStart w:id="22" w:name="_Toc35393794"/>
      <w:bookmarkStart w:id="23" w:name="_Toc35393625"/>
      <w:bookmarkStart w:id="24" w:name="_Toc28359084"/>
      <w:r>
        <w:rPr>
          <w:rStyle w:val="29"/>
          <w:rFonts w:hint="eastAsia" w:ascii="宋体" w:hAnsi="宋体" w:cs="宋体"/>
          <w:b w:val="0"/>
          <w:bCs/>
          <w:color w:val="auto"/>
          <w:kern w:val="0"/>
          <w:sz w:val="24"/>
          <w:szCs w:val="22"/>
          <w:highlight w:val="none"/>
        </w:rPr>
        <w:t>截止时间：</w:t>
      </w:r>
      <w:r>
        <w:rPr>
          <w:rStyle w:val="29"/>
          <w:rFonts w:hint="eastAsia" w:ascii="宋体" w:hAnsi="宋体" w:cs="宋体"/>
          <w:b w:val="0"/>
          <w:bCs/>
          <w:color w:val="auto"/>
          <w:kern w:val="0"/>
          <w:sz w:val="24"/>
          <w:szCs w:val="22"/>
          <w:highlight w:val="none"/>
          <w:lang w:eastAsia="zh-CN"/>
        </w:rPr>
        <w:t>202</w:t>
      </w:r>
      <w:r>
        <w:rPr>
          <w:rStyle w:val="29"/>
          <w:rFonts w:hint="eastAsia" w:ascii="宋体" w:hAnsi="宋体" w:cs="宋体"/>
          <w:b w:val="0"/>
          <w:bCs/>
          <w:color w:val="auto"/>
          <w:kern w:val="0"/>
          <w:sz w:val="24"/>
          <w:szCs w:val="22"/>
          <w:highlight w:val="none"/>
          <w:lang w:val="en-US" w:eastAsia="zh-CN"/>
        </w:rPr>
        <w:t>2</w:t>
      </w:r>
      <w:r>
        <w:rPr>
          <w:rStyle w:val="29"/>
          <w:rFonts w:hint="eastAsia" w:ascii="宋体" w:hAnsi="宋体" w:cs="宋体"/>
          <w:b w:val="0"/>
          <w:bCs/>
          <w:color w:val="auto"/>
          <w:kern w:val="0"/>
          <w:sz w:val="24"/>
          <w:szCs w:val="22"/>
          <w:highlight w:val="none"/>
          <w:lang w:eastAsia="zh-CN"/>
        </w:rPr>
        <w:t>年</w:t>
      </w:r>
      <w:r>
        <w:rPr>
          <w:rStyle w:val="29"/>
          <w:rFonts w:hint="eastAsia" w:ascii="宋体" w:hAnsi="宋体" w:cs="宋体"/>
          <w:b w:val="0"/>
          <w:bCs/>
          <w:color w:val="auto"/>
          <w:kern w:val="0"/>
          <w:sz w:val="24"/>
          <w:szCs w:val="22"/>
          <w:highlight w:val="none"/>
          <w:lang w:val="en-US" w:eastAsia="zh-CN"/>
        </w:rPr>
        <w:t>9</w:t>
      </w:r>
      <w:r>
        <w:rPr>
          <w:rStyle w:val="29"/>
          <w:rFonts w:hint="eastAsia" w:ascii="宋体" w:hAnsi="宋体" w:cs="宋体"/>
          <w:b w:val="0"/>
          <w:bCs/>
          <w:color w:val="auto"/>
          <w:kern w:val="0"/>
          <w:sz w:val="24"/>
          <w:szCs w:val="22"/>
          <w:highlight w:val="none"/>
          <w:lang w:eastAsia="zh-CN"/>
        </w:rPr>
        <w:t>月</w:t>
      </w:r>
      <w:r>
        <w:rPr>
          <w:rStyle w:val="29"/>
          <w:rFonts w:hint="eastAsia" w:ascii="宋体" w:hAnsi="宋体" w:cs="宋体"/>
          <w:b w:val="0"/>
          <w:bCs/>
          <w:color w:val="auto"/>
          <w:kern w:val="0"/>
          <w:sz w:val="24"/>
          <w:szCs w:val="22"/>
          <w:highlight w:val="none"/>
          <w:lang w:val="en-US" w:eastAsia="zh-CN"/>
        </w:rPr>
        <w:t>2</w:t>
      </w:r>
      <w:r>
        <w:rPr>
          <w:rStyle w:val="29"/>
          <w:rFonts w:hint="eastAsia" w:ascii="宋体" w:hAnsi="宋体" w:cs="宋体"/>
          <w:b w:val="0"/>
          <w:bCs/>
          <w:color w:val="auto"/>
          <w:kern w:val="0"/>
          <w:sz w:val="24"/>
          <w:szCs w:val="22"/>
          <w:highlight w:val="none"/>
          <w:lang w:eastAsia="zh-CN"/>
        </w:rPr>
        <w:t>日</w:t>
      </w:r>
      <w:r>
        <w:rPr>
          <w:rStyle w:val="29"/>
          <w:rFonts w:hint="eastAsia" w:ascii="宋体" w:hAnsi="宋体" w:cs="宋体"/>
          <w:b w:val="0"/>
          <w:bCs/>
          <w:color w:val="auto"/>
          <w:kern w:val="0"/>
          <w:sz w:val="24"/>
          <w:szCs w:val="22"/>
          <w:highlight w:val="none"/>
        </w:rPr>
        <w:t>1</w:t>
      </w:r>
      <w:r>
        <w:rPr>
          <w:rStyle w:val="29"/>
          <w:rFonts w:hint="eastAsia" w:ascii="宋体" w:hAnsi="宋体" w:cs="宋体"/>
          <w:b w:val="0"/>
          <w:bCs/>
          <w:color w:val="auto"/>
          <w:kern w:val="0"/>
          <w:sz w:val="24"/>
          <w:szCs w:val="22"/>
          <w:highlight w:val="none"/>
          <w:lang w:val="en-US" w:eastAsia="zh-CN"/>
        </w:rPr>
        <w:t>0</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30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textAlignment w:val="auto"/>
        <w:rPr>
          <w:rStyle w:val="29"/>
          <w:rFonts w:ascii="宋体" w:hAnsi="宋体" w:cs="宋体"/>
          <w:b/>
          <w:bCs w:val="0"/>
          <w:color w:val="auto"/>
          <w:kern w:val="0"/>
          <w:sz w:val="24"/>
          <w:szCs w:val="22"/>
          <w:highlight w:val="none"/>
        </w:rPr>
      </w:pPr>
      <w:bookmarkStart w:id="25" w:name="_Toc28359016"/>
      <w:bookmarkStart w:id="26" w:name="_Toc28359093"/>
      <w:bookmarkStart w:id="27" w:name="_Toc35393633"/>
      <w:bookmarkStart w:id="28" w:name="_Toc35393802"/>
      <w:r>
        <w:rPr>
          <w:rStyle w:val="29"/>
          <w:rFonts w:hint="eastAsia" w:ascii="宋体" w:hAnsi="宋体" w:cs="宋体"/>
          <w:b/>
          <w:bCs w:val="0"/>
          <w:color w:val="auto"/>
          <w:kern w:val="0"/>
          <w:sz w:val="24"/>
          <w:szCs w:val="22"/>
          <w:highlight w:val="none"/>
        </w:rPr>
        <w:t>五、开启</w:t>
      </w:r>
      <w:bookmarkEnd w:id="25"/>
      <w:bookmarkEnd w:id="26"/>
      <w:bookmarkEnd w:id="27"/>
      <w:bookmarkEnd w:id="28"/>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时间：202</w:t>
      </w:r>
      <w:r>
        <w:rPr>
          <w:rStyle w:val="29"/>
          <w:rFonts w:hint="eastAsia" w:ascii="宋体" w:hAnsi="宋体" w:cs="宋体"/>
          <w:b w:val="0"/>
          <w:bCs/>
          <w:color w:val="auto"/>
          <w:kern w:val="0"/>
          <w:sz w:val="24"/>
          <w:szCs w:val="22"/>
          <w:highlight w:val="none"/>
          <w:lang w:val="en-US" w:eastAsia="zh-CN"/>
        </w:rPr>
        <w:t>2</w:t>
      </w:r>
      <w:r>
        <w:rPr>
          <w:rStyle w:val="29"/>
          <w:rFonts w:hint="eastAsia" w:ascii="宋体" w:hAnsi="宋体" w:cs="宋体"/>
          <w:b w:val="0"/>
          <w:bCs/>
          <w:color w:val="auto"/>
          <w:kern w:val="0"/>
          <w:sz w:val="24"/>
          <w:szCs w:val="22"/>
          <w:highlight w:val="none"/>
        </w:rPr>
        <w:t>年</w:t>
      </w:r>
      <w:r>
        <w:rPr>
          <w:rStyle w:val="29"/>
          <w:rFonts w:hint="eastAsia" w:ascii="宋体" w:hAnsi="宋体" w:cs="宋体"/>
          <w:b w:val="0"/>
          <w:bCs/>
          <w:color w:val="auto"/>
          <w:kern w:val="0"/>
          <w:sz w:val="24"/>
          <w:szCs w:val="22"/>
          <w:highlight w:val="none"/>
          <w:lang w:val="en-US" w:eastAsia="zh-CN"/>
        </w:rPr>
        <w:t>9</w:t>
      </w:r>
      <w:r>
        <w:rPr>
          <w:rStyle w:val="29"/>
          <w:rFonts w:hint="eastAsia" w:ascii="宋体" w:hAnsi="宋体" w:cs="宋体"/>
          <w:b w:val="0"/>
          <w:bCs/>
          <w:color w:val="auto"/>
          <w:kern w:val="0"/>
          <w:sz w:val="24"/>
          <w:szCs w:val="22"/>
          <w:highlight w:val="none"/>
        </w:rPr>
        <w:t>月</w:t>
      </w:r>
      <w:r>
        <w:rPr>
          <w:rStyle w:val="29"/>
          <w:rFonts w:hint="eastAsia" w:ascii="宋体" w:hAnsi="宋体" w:cs="宋体"/>
          <w:b w:val="0"/>
          <w:bCs/>
          <w:color w:val="auto"/>
          <w:kern w:val="0"/>
          <w:sz w:val="24"/>
          <w:szCs w:val="22"/>
          <w:highlight w:val="none"/>
          <w:lang w:val="en-US" w:eastAsia="zh-CN"/>
        </w:rPr>
        <w:t>2</w:t>
      </w:r>
      <w:r>
        <w:rPr>
          <w:rStyle w:val="29"/>
          <w:rFonts w:hint="eastAsia" w:ascii="宋体" w:hAnsi="宋体" w:cs="宋体"/>
          <w:b w:val="0"/>
          <w:bCs/>
          <w:color w:val="auto"/>
          <w:kern w:val="0"/>
          <w:sz w:val="24"/>
          <w:szCs w:val="22"/>
          <w:highlight w:val="none"/>
        </w:rPr>
        <w:t>日</w:t>
      </w:r>
      <w:r>
        <w:rPr>
          <w:rStyle w:val="29"/>
          <w:rFonts w:hint="eastAsia" w:ascii="宋体" w:hAnsi="宋体" w:cs="宋体"/>
          <w:b w:val="0"/>
          <w:bCs/>
          <w:color w:val="auto"/>
          <w:kern w:val="0"/>
          <w:sz w:val="24"/>
          <w:szCs w:val="22"/>
          <w:highlight w:val="none"/>
          <w:lang w:val="en-US" w:eastAsia="zh-CN"/>
        </w:rPr>
        <w:t>10</w:t>
      </w:r>
      <w:r>
        <w:rPr>
          <w:rStyle w:val="29"/>
          <w:rFonts w:hint="eastAsia" w:ascii="宋体" w:hAnsi="宋体" w:cs="宋体"/>
          <w:b w:val="0"/>
          <w:bCs/>
          <w:color w:val="auto"/>
          <w:kern w:val="0"/>
          <w:sz w:val="24"/>
          <w:szCs w:val="22"/>
          <w:highlight w:val="none"/>
        </w:rPr>
        <w:t>点</w:t>
      </w:r>
      <w:r>
        <w:rPr>
          <w:rStyle w:val="29"/>
          <w:rFonts w:hint="eastAsia" w:ascii="宋体" w:hAnsi="宋体" w:cs="宋体"/>
          <w:b w:val="0"/>
          <w:bCs/>
          <w:color w:val="auto"/>
          <w:kern w:val="0"/>
          <w:sz w:val="24"/>
          <w:szCs w:val="22"/>
          <w:highlight w:val="none"/>
          <w:lang w:val="en-US" w:eastAsia="zh-CN"/>
        </w:rPr>
        <w:t>30</w:t>
      </w:r>
      <w:r>
        <w:rPr>
          <w:rStyle w:val="29"/>
          <w:rFonts w:hint="eastAsia" w:ascii="宋体" w:hAnsi="宋体" w:cs="宋体"/>
          <w:b w:val="0"/>
          <w:bCs/>
          <w:color w:val="auto"/>
          <w:kern w:val="0"/>
          <w:sz w:val="24"/>
          <w:szCs w:val="22"/>
          <w:highlight w:val="none"/>
        </w:rPr>
        <w:t>分（北京时间）</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kinsoku/>
        <w:overflowPunct/>
        <w:topLinePunct w:val="0"/>
        <w:autoSpaceDE/>
        <w:autoSpaceDN/>
        <w:bidi w:val="0"/>
        <w:adjustRightInd/>
        <w:snapToGrid/>
        <w:spacing w:line="288" w:lineRule="auto"/>
        <w:textAlignment w:val="auto"/>
        <w:rPr>
          <w:rStyle w:val="29"/>
          <w:rFonts w:ascii="宋体" w:hAnsi="宋体" w:cs="宋体"/>
          <w:b/>
          <w:bCs w:val="0"/>
          <w:color w:val="auto"/>
          <w:kern w:val="0"/>
          <w:sz w:val="24"/>
          <w:szCs w:val="22"/>
          <w:highlight w:val="none"/>
        </w:rPr>
      </w:pPr>
      <w:r>
        <w:rPr>
          <w:rStyle w:val="29"/>
          <w:rFonts w:hint="eastAsia" w:ascii="宋体" w:hAnsi="宋体" w:cs="宋体"/>
          <w:b/>
          <w:bCs w:val="0"/>
          <w:color w:val="auto"/>
          <w:kern w:val="0"/>
          <w:sz w:val="24"/>
          <w:szCs w:val="22"/>
          <w:highlight w:val="none"/>
        </w:rPr>
        <w:t>六、公告期限</w:t>
      </w:r>
      <w:bookmarkEnd w:id="21"/>
      <w:bookmarkEnd w:id="22"/>
      <w:bookmarkEnd w:id="23"/>
      <w:bookmarkEnd w:id="24"/>
    </w:p>
    <w:p>
      <w:pPr>
        <w:keepNext w:val="0"/>
        <w:keepLines w:val="0"/>
        <w:pageBreakBefore w:val="0"/>
        <w:kinsoku/>
        <w:overflowPunct/>
        <w:topLinePunct w:val="0"/>
        <w:autoSpaceDE/>
        <w:autoSpaceDN/>
        <w:bidi w:val="0"/>
        <w:adjustRightInd/>
        <w:snapToGrid/>
        <w:spacing w:line="288" w:lineRule="auto"/>
        <w:ind w:firstLine="480" w:firstLineChars="200"/>
        <w:textAlignment w:val="auto"/>
        <w:rPr>
          <w:rStyle w:val="29"/>
          <w:rFonts w:ascii="宋体" w:hAnsi="宋体" w:cs="宋体"/>
          <w:b w:val="0"/>
          <w:bCs/>
          <w:color w:val="auto"/>
          <w:kern w:val="0"/>
          <w:sz w:val="24"/>
          <w:szCs w:val="22"/>
          <w:highlight w:val="none"/>
        </w:rPr>
      </w:pPr>
      <w:r>
        <w:rPr>
          <w:rStyle w:val="29"/>
          <w:rFonts w:hint="eastAsia" w:ascii="宋体" w:hAnsi="宋体" w:cs="宋体"/>
          <w:b w:val="0"/>
          <w:bCs/>
          <w:color w:val="auto"/>
          <w:kern w:val="0"/>
          <w:sz w:val="24"/>
          <w:szCs w:val="22"/>
          <w:highlight w:val="none"/>
        </w:rPr>
        <w:t>自本公告发布之日起</w:t>
      </w:r>
      <w:r>
        <w:rPr>
          <w:rStyle w:val="29"/>
          <w:rFonts w:hint="eastAsia" w:ascii="宋体" w:hAnsi="宋体" w:cs="宋体"/>
          <w:b w:val="0"/>
          <w:bCs/>
          <w:color w:val="auto"/>
          <w:kern w:val="0"/>
          <w:sz w:val="24"/>
          <w:szCs w:val="22"/>
          <w:highlight w:val="none"/>
          <w:lang w:val="en-US" w:eastAsia="zh-CN"/>
        </w:rPr>
        <w:t>3</w:t>
      </w:r>
      <w:r>
        <w:rPr>
          <w:rStyle w:val="29"/>
          <w:rFonts w:hint="eastAsia" w:ascii="宋体" w:hAnsi="宋体" w:cs="宋体"/>
          <w:b w:val="0"/>
          <w:bCs/>
          <w:color w:val="auto"/>
          <w:kern w:val="0"/>
          <w:sz w:val="24"/>
          <w:szCs w:val="22"/>
          <w:highlight w:val="none"/>
        </w:rPr>
        <w:t>个工作日。</w:t>
      </w:r>
    </w:p>
    <w:p>
      <w:pPr>
        <w:keepNext w:val="0"/>
        <w:keepLines w:val="0"/>
        <w:pageBreakBefore w:val="0"/>
        <w:kinsoku/>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bookmarkStart w:id="29" w:name="_Toc35393626"/>
      <w:bookmarkStart w:id="30" w:name="_Toc35393795"/>
      <w:r>
        <w:rPr>
          <w:rFonts w:hint="eastAsia" w:ascii="宋体" w:hAnsi="宋体" w:cs="宋体"/>
          <w:b/>
          <w:bCs/>
          <w:color w:val="auto"/>
          <w:kern w:val="0"/>
          <w:sz w:val="24"/>
          <w:highlight w:val="none"/>
        </w:rPr>
        <w:t>七、其他补充事宜</w:t>
      </w:r>
      <w:bookmarkEnd w:id="29"/>
      <w:bookmarkEnd w:id="30"/>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1.本项目采用全流程不见面电子开评标，供应商需要使用CA加密设备，供应商可通过新疆数字证书认证中心官网（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"https://www.xjca.com.cn/%EF%BC%89%E6%88%96%E4%B8%8B%E8%BD%BD%E2%80%9C%E6%96%B0%E7%96%86%E6%94%BF%E5%8A%A1%E9%80%9A%E2%80%9DAPP%E8%87%AA%E8%A1%8C%E8%BF%9B%E8%A1%8C%E7%94%B3%E9%A2%86%E3%80%82"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https://www.xjca.com.cn/）或下载“新疆政务通”APP自行进行申领。</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2.本项目实行网上投标，采用加密电子响应文件(供应商须使用CA加密设备通过政采云电子投标客户端制作响应文件)。若供应商参与投标，自行承担投标一切费用。</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4.供应商将政采云电子交易客户端下载、安装完成后，可通过账号密码或CA登录客户端进行响应文件制作。在使用政采云投标客户端时，建议使用WIN7+64位及以上操作系统。客户端请至新疆政府采购网（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http://www.ccgp-xinjiang.gov.cn/）下载专区查看，如有问题可拨打政采云客户服务热线400-881-7190进行咨询。</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5.供应商在开标时须使用制作加密电子响应文件所使用的CA锁及电脑，电脑须提前配置好浏览器（建议使用谷歌浏览器），以便开标时解锁。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6.供应商对不见面开评标系统的技术操作咨询，可通过</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网超供应商服务十三群：30213235、十九群：34954976（如已加入其他群，无需重复加入）。</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7.为了保证开评标顺利进行，供应商开标所使用的电脑设备须具有视频及语音功能。</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8.申请获取采购文件前须上传的资格证明文件扫描件有：</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（1）有效的三证合一营业执照副本；</w:t>
      </w:r>
    </w:p>
    <w:p>
      <w:pPr>
        <w:keepNext w:val="0"/>
        <w:keepLines w:val="0"/>
        <w:pageBreakBefore w:val="0"/>
        <w:kinsoku/>
        <w:overflowPunct/>
        <w:topLinePunct w:val="0"/>
        <w:autoSpaceDE/>
        <w:autoSpaceDN/>
        <w:bidi w:val="0"/>
        <w:adjustRightInd/>
        <w:snapToGrid/>
        <w:spacing w:line="288"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（2）法定代表人投标需提供法定代表人资格证明书，委托代理人投标需提供法定代表人授权委托书；</w:t>
      </w:r>
    </w:p>
    <w:p>
      <w:pPr>
        <w:keepNext w:val="0"/>
        <w:keepLines w:val="0"/>
        <w:pageBreakBefore w:val="0"/>
        <w:kinsoku/>
        <w:overflowPunct/>
        <w:topLinePunct w:val="0"/>
        <w:autoSpaceDE/>
        <w:autoSpaceDN/>
        <w:bidi w:val="0"/>
        <w:adjustRightInd/>
        <w:snapToGrid/>
        <w:spacing w:line="288" w:lineRule="auto"/>
        <w:textAlignment w:val="auto"/>
        <w:rPr>
          <w:rFonts w:hint="eastAsia" w:ascii="宋体" w:hAnsi="宋体" w:eastAsia="宋体" w:cs="宋体"/>
          <w:bCs/>
          <w:color w:val="auto"/>
          <w:kern w:val="0"/>
          <w:sz w:val="24"/>
          <w:szCs w:val="22"/>
          <w:highlight w:val="none"/>
          <w:lang w:val="en-US" w:eastAsia="zh-CN"/>
        </w:rPr>
      </w:pPr>
    </w:p>
    <w:p>
      <w:pPr>
        <w:keepNext w:val="0"/>
        <w:keepLines w:val="0"/>
        <w:pageBreakBefore w:val="0"/>
        <w:kinsoku/>
        <w:wordWrap/>
        <w:overflowPunct/>
        <w:topLinePunct w:val="0"/>
        <w:autoSpaceDE/>
        <w:autoSpaceDN/>
        <w:bidi w:val="0"/>
        <w:adjustRightInd/>
        <w:snapToGrid/>
        <w:spacing w:line="288"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信息</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名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称：</w:t>
      </w:r>
      <w:r>
        <w:rPr>
          <w:rFonts w:hint="eastAsia" w:ascii="宋体" w:hAnsi="宋体" w:cs="宋体"/>
          <w:color w:val="auto"/>
          <w:kern w:val="0"/>
          <w:sz w:val="24"/>
          <w:highlight w:val="none"/>
          <w:lang w:eastAsia="zh-CN"/>
        </w:rPr>
        <w:t>克拉玛依市克拉玛依区小拐乡人民政府</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址：</w:t>
      </w:r>
      <w:r>
        <w:rPr>
          <w:rFonts w:hint="eastAsia" w:ascii="宋体" w:hAnsi="宋体" w:cs="宋体"/>
          <w:color w:val="auto"/>
          <w:kern w:val="0"/>
          <w:sz w:val="24"/>
          <w:highlight w:val="none"/>
          <w:lang w:eastAsia="zh-CN"/>
        </w:rPr>
        <w:t>新疆维吾尔自治区克拉玛依市克拉玛依区小拐路</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bookmarkStart w:id="31" w:name="_Toc28359086"/>
      <w:bookmarkStart w:id="32" w:name="_Toc28359009"/>
      <w:r>
        <w:rPr>
          <w:rFonts w:hint="eastAsia" w:ascii="宋体" w:hAnsi="宋体" w:cs="宋体"/>
          <w:color w:val="auto"/>
          <w:kern w:val="0"/>
          <w:sz w:val="24"/>
          <w:highlight w:val="none"/>
          <w:lang w:eastAsia="zh-CN"/>
        </w:rPr>
        <w:t>联系方式：</w:t>
      </w:r>
      <w:r>
        <w:rPr>
          <w:rFonts w:hint="eastAsia" w:ascii="宋体" w:hAnsi="宋体" w:cs="宋体"/>
          <w:color w:val="auto"/>
          <w:kern w:val="0"/>
          <w:sz w:val="24"/>
          <w:highlight w:val="none"/>
          <w:lang w:val="en-US" w:eastAsia="zh-CN"/>
        </w:rPr>
        <w:t>0990-6938708</w:t>
      </w:r>
      <w:r>
        <w:rPr>
          <w:rFonts w:hint="eastAsia" w:ascii="宋体" w:hAnsi="宋体" w:cs="宋体"/>
          <w:color w:val="auto"/>
          <w:kern w:val="0"/>
          <w:sz w:val="24"/>
          <w:highlight w:val="none"/>
          <w:lang w:eastAsia="zh-CN"/>
        </w:rPr>
        <w:t> </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采购代理机构</w:t>
      </w:r>
      <w:r>
        <w:rPr>
          <w:rFonts w:hint="eastAsia" w:ascii="宋体" w:hAnsi="宋体" w:cs="宋体"/>
          <w:color w:val="auto"/>
          <w:kern w:val="0"/>
          <w:sz w:val="24"/>
          <w:highlight w:val="none"/>
        </w:rPr>
        <w:t>信息</w:t>
      </w:r>
      <w:bookmarkEnd w:id="31"/>
      <w:bookmarkEnd w:id="32"/>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名   称：克拉玛依市金科工程监理有限责任公司</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克拉玛依市石化工业园团结路12号</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bookmarkStart w:id="33" w:name="_Toc28359087"/>
      <w:bookmarkStart w:id="34" w:name="_Toc28359010"/>
      <w:r>
        <w:rPr>
          <w:rFonts w:hint="eastAsia" w:ascii="宋体" w:hAnsi="宋体" w:cs="宋体"/>
          <w:color w:val="auto"/>
          <w:kern w:val="0"/>
          <w:sz w:val="24"/>
          <w:highlight w:val="none"/>
          <w:lang w:eastAsia="zh-CN"/>
        </w:rPr>
        <w:t>13999508739</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cs="宋体"/>
          <w:color w:val="auto"/>
          <w:kern w:val="0"/>
          <w:sz w:val="24"/>
          <w:highlight w:val="none"/>
        </w:rPr>
      </w:pP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33"/>
      <w:bookmarkEnd w:id="34"/>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项目联系人：</w:t>
      </w:r>
      <w:r>
        <w:rPr>
          <w:rFonts w:hint="eastAsia" w:ascii="宋体" w:hAnsi="宋体" w:cs="宋体"/>
          <w:color w:val="auto"/>
          <w:kern w:val="0"/>
          <w:sz w:val="24"/>
          <w:highlight w:val="none"/>
          <w:lang w:val="en-US" w:eastAsia="zh-CN"/>
        </w:rPr>
        <w:t xml:space="preserve">王畅（采购人）、蒙秋蓉  赵容萱 </w:t>
      </w:r>
      <w:r>
        <w:rPr>
          <w:rFonts w:hint="eastAsia" w:ascii="宋体" w:hAnsi="宋体" w:cs="宋体"/>
          <w:color w:val="auto"/>
          <w:kern w:val="0"/>
          <w:sz w:val="24"/>
          <w:highlight w:val="none"/>
          <w:lang w:eastAsia="zh-CN"/>
        </w:rPr>
        <w:t>（采购代理机构）</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Style w:val="29"/>
          <w:rFonts w:hint="default" w:cs="宋体"/>
          <w:color w:val="auto"/>
          <w:sz w:val="28"/>
          <w:szCs w:val="28"/>
          <w:highlight w:val="none"/>
          <w:lang w:val="en-US"/>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0990-6938708</w:t>
      </w:r>
      <w:r>
        <w:rPr>
          <w:rFonts w:hint="eastAsia" w:ascii="宋体" w:hAnsi="宋体" w:cs="宋体"/>
          <w:color w:val="auto"/>
          <w:kern w:val="0"/>
          <w:sz w:val="24"/>
          <w:highlight w:val="none"/>
          <w:lang w:eastAsia="zh-CN"/>
        </w:rPr>
        <w:t> </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highlight w:val="none"/>
          <w:lang w:val="en-US" w:eastAsia="zh-CN"/>
        </w:rPr>
        <w:t>13999508739</w:t>
      </w:r>
    </w:p>
    <w:p>
      <w:pPr>
        <w:spacing w:line="420" w:lineRule="exact"/>
        <w:ind w:firstLine="480" w:firstLineChars="200"/>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bookmarkStart w:id="35" w:name="_Toc17277_WPSOffice_Level1"/>
    </w:p>
    <w:p>
      <w:pPr>
        <w:jc w:val="center"/>
        <w:rPr>
          <w:rFonts w:ascii="宋体" w:hAnsi="宋体" w:cs="宋体"/>
          <w:b/>
          <w:bCs/>
          <w:color w:val="auto"/>
          <w:sz w:val="30"/>
          <w:szCs w:val="30"/>
          <w:highlight w:val="none"/>
        </w:rPr>
      </w:pPr>
    </w:p>
    <w:p>
      <w:pPr>
        <w:pStyle w:val="2"/>
        <w:rPr>
          <w:rFonts w:ascii="宋体" w:hAnsi="宋体" w:cs="宋体"/>
          <w:b/>
          <w:bCs/>
          <w:color w:val="auto"/>
          <w:sz w:val="30"/>
          <w:szCs w:val="30"/>
          <w:highlight w:val="none"/>
        </w:rPr>
      </w:pPr>
    </w:p>
    <w:p>
      <w:pPr>
        <w:rPr>
          <w:rFonts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p>
    <w:p>
      <w:pPr>
        <w:pStyle w:val="9"/>
        <w:rPr>
          <w:rFonts w:hint="eastAsia" w:ascii="宋体" w:hAnsi="宋体" w:cs="宋体"/>
          <w:b/>
          <w:bCs/>
          <w:color w:val="auto"/>
          <w:sz w:val="30"/>
          <w:szCs w:val="30"/>
          <w:highlight w:val="none"/>
        </w:rPr>
      </w:pPr>
    </w:p>
    <w:p>
      <w:pPr>
        <w:pStyle w:val="10"/>
        <w:rPr>
          <w:rFonts w:hint="eastAsia" w:ascii="宋体" w:hAnsi="宋体" w:cs="宋体"/>
          <w:b/>
          <w:bCs/>
          <w:color w:val="auto"/>
          <w:sz w:val="30"/>
          <w:szCs w:val="30"/>
          <w:highlight w:val="none"/>
        </w:rPr>
      </w:pPr>
    </w:p>
    <w:p>
      <w:pPr>
        <w:rPr>
          <w:rFonts w:hint="eastAsia" w:ascii="宋体" w:hAnsi="宋体" w:cs="宋体"/>
          <w:b/>
          <w:bCs/>
          <w:color w:val="auto"/>
          <w:sz w:val="30"/>
          <w:szCs w:val="30"/>
          <w:highlight w:val="none"/>
        </w:rPr>
      </w:pPr>
    </w:p>
    <w:p>
      <w:pPr>
        <w:pStyle w:val="9"/>
        <w:rPr>
          <w:rFonts w:hint="eastAsia" w:ascii="宋体" w:hAnsi="宋体" w:cs="宋体"/>
          <w:b/>
          <w:bCs/>
          <w:color w:val="auto"/>
          <w:sz w:val="30"/>
          <w:szCs w:val="30"/>
          <w:highlight w:val="none"/>
        </w:rPr>
      </w:pPr>
    </w:p>
    <w:p>
      <w:pPr>
        <w:rPr>
          <w:rFonts w:hint="eastAsia" w:ascii="宋体" w:hAnsi="宋体" w:cs="宋体"/>
          <w:b/>
          <w:bCs/>
          <w:color w:val="auto"/>
          <w:sz w:val="30"/>
          <w:szCs w:val="30"/>
          <w:highlight w:val="none"/>
        </w:rPr>
      </w:pPr>
    </w:p>
    <w:p>
      <w:pPr>
        <w:pStyle w:val="2"/>
        <w:rPr>
          <w:rFonts w:hint="eastAsia"/>
          <w:color w:val="auto"/>
          <w:highlight w:val="none"/>
        </w:rPr>
      </w:pPr>
    </w:p>
    <w:p>
      <w:pPr>
        <w:spacing w:line="400" w:lineRule="exact"/>
        <w:jc w:val="both"/>
        <w:rPr>
          <w:rFonts w:hint="eastAsia" w:ascii="宋体" w:hAnsi="宋体" w:cs="宋体"/>
          <w:b/>
          <w:bCs/>
          <w:color w:val="auto"/>
          <w:sz w:val="30"/>
          <w:szCs w:val="30"/>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第二章 供应商须知</w:t>
      </w:r>
      <w:bookmarkEnd w:id="35"/>
    </w:p>
    <w:p>
      <w:pPr>
        <w:spacing w:line="400" w:lineRule="exact"/>
        <w:jc w:val="center"/>
        <w:rPr>
          <w:rFonts w:ascii="宋体" w:hAnsi="宋体" w:cs="宋体"/>
          <w:b/>
          <w:color w:val="auto"/>
          <w:sz w:val="28"/>
          <w:szCs w:val="28"/>
          <w:highlight w:val="none"/>
        </w:rPr>
      </w:pPr>
      <w:bookmarkStart w:id="36" w:name="_Toc19876_WPSOffice_Level1"/>
      <w:r>
        <w:rPr>
          <w:rFonts w:hint="eastAsia" w:ascii="宋体" w:hAnsi="宋体" w:cs="宋体"/>
          <w:b/>
          <w:color w:val="auto"/>
          <w:sz w:val="28"/>
          <w:szCs w:val="28"/>
          <w:highlight w:val="none"/>
        </w:rPr>
        <w:t>前附表</w:t>
      </w:r>
      <w:bookmarkEnd w:id="36"/>
    </w:p>
    <w:tbl>
      <w:tblPr>
        <w:tblStyle w:val="26"/>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1"/>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bookmarkStart w:id="37" w:name="_Toc14014_WPSOffice_Level1"/>
            <w:r>
              <w:rPr>
                <w:rStyle w:val="29"/>
                <w:rFonts w:hint="eastAsia" w:ascii="宋体" w:hAnsi="宋体" w:eastAsia="宋体" w:cs="宋体"/>
                <w:b w:val="0"/>
                <w:bCs/>
                <w:color w:val="auto"/>
                <w:sz w:val="24"/>
                <w:szCs w:val="24"/>
                <w:highlight w:val="none"/>
              </w:rPr>
              <w:t>项号</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名称</w:t>
            </w:r>
          </w:p>
        </w:tc>
        <w:tc>
          <w:tcPr>
            <w:tcW w:w="7823"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1</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val="en-US" w:eastAsia="zh-CN"/>
              </w:rPr>
            </w:pPr>
            <w:r>
              <w:rPr>
                <w:rStyle w:val="29"/>
                <w:rFonts w:hint="eastAsia" w:ascii="宋体" w:hAnsi="宋体" w:eastAsia="宋体" w:cs="宋体"/>
                <w:b/>
                <w:bCs w:val="0"/>
                <w:color w:val="auto"/>
                <w:sz w:val="24"/>
                <w:szCs w:val="24"/>
                <w:highlight w:val="none"/>
                <w:lang w:eastAsia="zh-CN"/>
              </w:rPr>
              <w:t>项目名称、</w:t>
            </w:r>
            <w:r>
              <w:rPr>
                <w:rStyle w:val="29"/>
                <w:rFonts w:hint="eastAsia" w:ascii="宋体" w:hAnsi="宋体" w:eastAsia="宋体" w:cs="宋体"/>
                <w:b/>
                <w:bCs w:val="0"/>
                <w:color w:val="auto"/>
                <w:sz w:val="24"/>
                <w:szCs w:val="24"/>
                <w:highlight w:val="none"/>
                <w:lang w:val="en-US" w:eastAsia="zh-CN"/>
              </w:rPr>
              <w:t>编号</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项目名称：</w:t>
            </w:r>
            <w:r>
              <w:rPr>
                <w:rFonts w:hint="eastAsia" w:cs="宋体"/>
                <w:color w:val="auto"/>
                <w:kern w:val="0"/>
                <w:sz w:val="24"/>
                <w:highlight w:val="none"/>
                <w:lang w:eastAsia="zh-CN"/>
              </w:rPr>
              <w:t>克拉玛依市克拉玛依区小拐乡乡村振兴产业规划</w:t>
            </w:r>
          </w:p>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eastAsia="zh-CN"/>
              </w:rPr>
              <w:t>采购文件编号</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2</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采购人信息</w:t>
            </w:r>
          </w:p>
        </w:tc>
        <w:tc>
          <w:tcPr>
            <w:tcW w:w="7823" w:type="dxa"/>
            <w:noWrap w:val="0"/>
            <w:vAlign w:val="top"/>
          </w:tcPr>
          <w:p>
            <w:pPr>
              <w:pStyle w:val="22"/>
              <w:spacing w:before="75" w:beforeAutospacing="0" w:after="75" w:afterAutospacing="0" w:line="360" w:lineRule="auto"/>
              <w:rPr>
                <w:rFonts w:hint="eastAsia" w:ascii="宋体" w:hAnsi="宋体" w:eastAsia="宋体" w:cs="宋体"/>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克拉玛依市克拉玛依区小拐乡人民政府</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rPr>
              <w:t>地  址：</w:t>
            </w:r>
            <w:r>
              <w:rPr>
                <w:rFonts w:hint="eastAsia" w:cs="宋体"/>
                <w:color w:val="auto"/>
                <w:kern w:val="0"/>
                <w:sz w:val="24"/>
                <w:highlight w:val="none"/>
                <w:lang w:eastAsia="zh-CN"/>
              </w:rPr>
              <w:t>新疆维吾尔自治区克拉玛依市克拉玛依区小拐路</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联系人：</w:t>
            </w:r>
            <w:r>
              <w:rPr>
                <w:rStyle w:val="29"/>
                <w:rFonts w:hint="eastAsia" w:cs="宋体"/>
                <w:b w:val="0"/>
                <w:bCs/>
                <w:color w:val="auto"/>
                <w:sz w:val="24"/>
                <w:szCs w:val="24"/>
                <w:highlight w:val="none"/>
                <w:lang w:eastAsia="zh-CN"/>
              </w:rPr>
              <w:t>王畅</w:t>
            </w:r>
            <w:r>
              <w:rPr>
                <w:rStyle w:val="29"/>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3</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823" w:type="dxa"/>
            <w:noWrap w:val="0"/>
            <w:vAlign w:val="center"/>
          </w:tcPr>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1"/>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1"/>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hAnsi="宋体" w:cs="宋体"/>
                <w:bCs/>
                <w:color w:val="auto"/>
                <w:sz w:val="24"/>
                <w:szCs w:val="24"/>
                <w:highlight w:val="none"/>
                <w:lang w:val="en-US" w:eastAsia="zh-CN"/>
              </w:rPr>
              <w:t xml:space="preserve">蒙秋蓉  </w:t>
            </w:r>
            <w:r>
              <w:rPr>
                <w:rFonts w:hint="eastAsia" w:ascii="宋体" w:hAnsi="宋体" w:eastAsia="宋体" w:cs="宋体"/>
                <w:bCs/>
                <w:color w:val="auto"/>
                <w:sz w:val="24"/>
                <w:szCs w:val="24"/>
                <w:highlight w:val="none"/>
                <w:lang w:eastAsia="zh-CN"/>
              </w:rPr>
              <w:t>赵容萱</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13999508739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noWrap w:val="0"/>
            <w:vAlign w:val="center"/>
          </w:tcPr>
          <w:p>
            <w:pPr>
              <w:pStyle w:val="22"/>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sz w:val="24"/>
                <w:szCs w:val="24"/>
                <w:highlight w:val="none"/>
              </w:rPr>
              <w:t>4</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Style w:val="29"/>
                <w:rFonts w:hint="eastAsia" w:ascii="宋体" w:hAnsi="宋体" w:eastAsia="宋体" w:cs="宋体"/>
                <w:b/>
                <w:bCs w:val="0"/>
                <w:color w:val="auto"/>
                <w:sz w:val="24"/>
                <w:szCs w:val="24"/>
                <w:highlight w:val="none"/>
                <w:lang w:eastAsia="zh-CN"/>
              </w:rPr>
              <w:t>响应文件</w:t>
            </w:r>
            <w:r>
              <w:rPr>
                <w:rStyle w:val="29"/>
                <w:rFonts w:hint="eastAsia" w:ascii="宋体" w:hAnsi="宋体" w:eastAsia="宋体" w:cs="宋体"/>
                <w:b/>
                <w:bCs w:val="0"/>
                <w:color w:val="auto"/>
                <w:sz w:val="24"/>
                <w:szCs w:val="24"/>
                <w:highlight w:val="none"/>
              </w:rPr>
              <w:t>有效期</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递交</w:t>
            </w:r>
            <w:r>
              <w:rPr>
                <w:rStyle w:val="29"/>
                <w:rFonts w:hint="eastAsia" w:ascii="宋体" w:hAnsi="宋体" w:eastAsia="宋体" w:cs="宋体"/>
                <w:b w:val="0"/>
                <w:bCs/>
                <w:color w:val="auto"/>
                <w:sz w:val="24"/>
                <w:szCs w:val="24"/>
                <w:highlight w:val="none"/>
                <w:lang w:eastAsia="zh-CN"/>
              </w:rPr>
              <w:t>响应文件</w:t>
            </w:r>
            <w:r>
              <w:rPr>
                <w:rStyle w:val="29"/>
                <w:rFonts w:hint="eastAsia" w:ascii="宋体" w:hAnsi="宋体" w:eastAsia="宋体" w:cs="宋体"/>
                <w:b w:val="0"/>
                <w:bCs/>
                <w:color w:val="auto"/>
                <w:sz w:val="24"/>
                <w:szCs w:val="24"/>
                <w:highlight w:val="none"/>
              </w:rPr>
              <w:t>截止之日起</w:t>
            </w:r>
            <w:r>
              <w:rPr>
                <w:rStyle w:val="29"/>
                <w:rFonts w:hint="eastAsia" w:ascii="宋体" w:hAnsi="宋体" w:eastAsia="宋体" w:cs="宋体"/>
                <w:b w:val="0"/>
                <w:bCs/>
                <w:color w:val="auto"/>
                <w:sz w:val="24"/>
                <w:szCs w:val="24"/>
                <w:highlight w:val="none"/>
                <w:lang w:val="en-US" w:eastAsia="zh-CN"/>
              </w:rPr>
              <w:t>9</w:t>
            </w:r>
            <w:r>
              <w:rPr>
                <w:rStyle w:val="29"/>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5</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项目采购范围</w:t>
            </w:r>
          </w:p>
        </w:tc>
        <w:tc>
          <w:tcPr>
            <w:tcW w:w="7823" w:type="dxa"/>
            <w:noWrap w:val="0"/>
            <w:vAlign w:val="center"/>
          </w:tcPr>
          <w:p>
            <w:pPr>
              <w:pStyle w:val="22"/>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ascii="宋体" w:hAnsi="宋体" w:cs="宋体"/>
                <w:color w:val="auto"/>
                <w:sz w:val="24"/>
                <w:szCs w:val="21"/>
                <w:highlight w:val="none"/>
                <w:lang w:val="zh-CN"/>
              </w:rPr>
              <w:t>本次规划研究范围为</w:t>
            </w:r>
            <w:r>
              <w:rPr>
                <w:rFonts w:hint="eastAsia" w:cs="宋体"/>
                <w:color w:val="auto"/>
                <w:kern w:val="0"/>
                <w:sz w:val="24"/>
                <w:highlight w:val="none"/>
                <w:lang w:eastAsia="zh-CN"/>
              </w:rPr>
              <w:t>克拉玛依市克拉玛依区小拐乡乡村振兴产业规划、概念规划、策划方案、产业布局</w:t>
            </w:r>
            <w:r>
              <w:rPr>
                <w:rFonts w:hint="eastAsia"/>
                <w:b w:val="0"/>
                <w:bCs w:val="0"/>
                <w:color w:val="auto"/>
                <w:sz w:val="24"/>
                <w:szCs w:val="24"/>
                <w:highlight w:val="none"/>
                <w:u w:val="none"/>
                <w:lang w:val="en-US" w:eastAsia="zh-CN"/>
              </w:rPr>
              <w:t>及下一步发展方向等</w:t>
            </w:r>
            <w:r>
              <w:rPr>
                <w:rFonts w:hint="eastAsia" w:ascii="宋体" w:hAnsi="宋体" w:eastAsia="宋体" w:cs="宋体"/>
                <w:color w:val="auto"/>
                <w:sz w:val="24"/>
                <w:highlight w:val="none"/>
                <w:lang w:eastAsia="zh-CN"/>
              </w:rPr>
              <w:t>内容</w:t>
            </w:r>
            <w:r>
              <w:rPr>
                <w:rFonts w:hint="eastAsia" w:ascii="宋体" w:hAnsi="宋体" w:cs="宋体"/>
                <w:color w:val="auto"/>
                <w:kern w:val="2"/>
                <w:sz w:val="24"/>
                <w:szCs w:val="22"/>
                <w:highlight w:val="none"/>
                <w:u w:val="none"/>
                <w:lang w:val="en-US" w:eastAsia="zh-CN" w:bidi="ar-SA"/>
              </w:rPr>
              <w:t>，</w:t>
            </w:r>
            <w:r>
              <w:rPr>
                <w:rFonts w:hint="eastAsia"/>
                <w:b w:val="0"/>
                <w:bCs w:val="0"/>
                <w:color w:val="auto"/>
                <w:sz w:val="24"/>
                <w:szCs w:val="24"/>
                <w:highlight w:val="none"/>
                <w:u w:val="none"/>
                <w:lang w:val="en-US" w:eastAsia="zh-CN"/>
              </w:rPr>
              <w:t>具体内容详见采购文件需求。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6</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val="en-US" w:eastAsia="zh-CN"/>
              </w:rPr>
              <w:t>服务周期</w:t>
            </w:r>
          </w:p>
        </w:tc>
        <w:tc>
          <w:tcPr>
            <w:tcW w:w="7823" w:type="dxa"/>
            <w:noWrap w:val="0"/>
            <w:vAlign w:val="center"/>
          </w:tcPr>
          <w:p>
            <w:pPr>
              <w:pStyle w:val="22"/>
              <w:spacing w:before="75" w:beforeAutospacing="0" w:after="75" w:afterAutospacing="0" w:line="360" w:lineRule="auto"/>
              <w:jc w:val="both"/>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（1）合同签订后，接到采购人委托当日起</w:t>
            </w:r>
            <w:r>
              <w:rPr>
                <w:rStyle w:val="29"/>
                <w:rFonts w:hint="eastAsia" w:cs="宋体"/>
                <w:b w:val="0"/>
                <w:bCs/>
                <w:color w:val="auto"/>
                <w:sz w:val="24"/>
                <w:szCs w:val="24"/>
                <w:highlight w:val="none"/>
                <w:lang w:val="en-US" w:eastAsia="zh-CN"/>
              </w:rPr>
              <w:t>4</w:t>
            </w:r>
            <w:r>
              <w:rPr>
                <w:rStyle w:val="29"/>
                <w:rFonts w:hint="eastAsia" w:ascii="宋体" w:hAnsi="宋体" w:eastAsia="宋体" w:cs="宋体"/>
                <w:b w:val="0"/>
                <w:bCs/>
                <w:color w:val="auto"/>
                <w:sz w:val="24"/>
                <w:szCs w:val="24"/>
                <w:highlight w:val="none"/>
                <w:lang w:val="en-US" w:eastAsia="zh-CN"/>
              </w:rPr>
              <w:t>5个工作日内完成乡村振兴产业规划编制初步成果；</w:t>
            </w:r>
          </w:p>
          <w:p>
            <w:pPr>
              <w:pStyle w:val="22"/>
              <w:spacing w:before="75" w:beforeAutospacing="0" w:after="75" w:afterAutospacing="0" w:line="360" w:lineRule="auto"/>
              <w:jc w:val="both"/>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（2）提交初稿后7个工作日内，由成交人组织专家评审；</w:t>
            </w:r>
          </w:p>
          <w:p>
            <w:pPr>
              <w:pStyle w:val="22"/>
              <w:spacing w:before="75" w:beforeAutospacing="0" w:after="75" w:afterAutospacing="0" w:line="360" w:lineRule="auto"/>
              <w:jc w:val="both"/>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（3）专家评审后10个工作日内完成乡村振兴战略规划编制的最终成果。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7</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项目采购需求</w:t>
            </w:r>
          </w:p>
        </w:tc>
        <w:tc>
          <w:tcPr>
            <w:tcW w:w="7823" w:type="dxa"/>
            <w:noWrap w:val="0"/>
            <w:vAlign w:val="center"/>
          </w:tcPr>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eastAsia="zh-CN"/>
              </w:rPr>
              <w:t>详见第三章</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eastAsia="zh-CN"/>
              </w:rPr>
              <w:t>项目采购需求</w:t>
            </w:r>
            <w:r>
              <w:rPr>
                <w:rStyle w:val="29"/>
                <w:rFonts w:hint="eastAsia"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lang w:val="en-US" w:eastAsia="zh-CN"/>
              </w:rPr>
              <w:t>8</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资格要求</w:t>
            </w:r>
          </w:p>
        </w:tc>
        <w:tc>
          <w:tcPr>
            <w:tcW w:w="7823"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rPr>
              <w:t>落实政府采购政策需满足的资格要求：</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eastAsia="宋体"/>
                <w:color w:val="auto"/>
                <w:sz w:val="24"/>
                <w:szCs w:val="24"/>
                <w:highlight w:val="none"/>
                <w:lang w:val="en-US" w:eastAsia="zh-CN"/>
              </w:rPr>
            </w:pPr>
            <w:r>
              <w:rPr>
                <w:rFonts w:hint="eastAsia" w:ascii="宋体" w:hAnsi="宋体" w:cs="宋体"/>
                <w:color w:val="auto"/>
                <w:kern w:val="0"/>
                <w:sz w:val="24"/>
                <w:highlight w:val="none"/>
                <w:lang w:val="en-US" w:eastAsia="zh-CN"/>
              </w:rPr>
              <w:t>①</w:t>
            </w:r>
            <w:r>
              <w:rPr>
                <w:rFonts w:hint="eastAsia"/>
                <w:color w:val="auto"/>
                <w:sz w:val="24"/>
                <w:szCs w:val="24"/>
                <w:highlight w:val="none"/>
                <w:lang w:val="en-US" w:eastAsia="zh-CN"/>
              </w:rPr>
              <w:t>按照《财政部 工业和信息化部关于印发&lt;政府采购促进中小企业发展管理办法&gt;的通知》（财库〔2020〕46号）的规定，落实促进中小企业发展政策；</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②根据《财政部关于在政府采购活动中查询及使用信用记录有关问题的通知》（财库﹝2016﹞125号）的要求，凡拟参加本次项目的供应商，供应商未被列入“信用中国”网站（www.creditchina.gov.cn）失信被执行人、重大税收违法案件当事人名单及中国政府采购网（www .ccgp.gov.cn）“政府采购严重违法失信行为信息记录”；</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rPr>
            </w:pPr>
            <w:r>
              <w:rPr>
                <w:rFonts w:hint="eastAsia"/>
                <w:color w:val="auto"/>
                <w:sz w:val="24"/>
                <w:szCs w:val="24"/>
                <w:highlight w:val="none"/>
                <w:lang w:val="en-US" w:eastAsia="zh-CN"/>
              </w:rPr>
              <w:t>3.本项目的特定资格要求：具有建设行政主管部门核发的有效期内的城乡规划编制乙级及以上资质或工程咨询单位乙级资信（城市规划）及以上资质；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9</w:t>
            </w:r>
          </w:p>
        </w:tc>
        <w:tc>
          <w:tcPr>
            <w:tcW w:w="1481" w:type="dxa"/>
            <w:noWrap w:val="0"/>
            <w:vAlign w:val="center"/>
          </w:tcPr>
          <w:p>
            <w:pPr>
              <w:widowControl/>
              <w:spacing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投标截止时间（开标时间）</w:t>
            </w:r>
          </w:p>
        </w:tc>
        <w:tc>
          <w:tcPr>
            <w:tcW w:w="7823" w:type="dxa"/>
            <w:noWrap w:val="0"/>
            <w:vAlign w:val="center"/>
          </w:tcPr>
          <w:p>
            <w:pPr>
              <w:widowControl/>
              <w:spacing w:line="360" w:lineRule="auto"/>
              <w:rPr>
                <w:rStyle w:val="29"/>
                <w:rFonts w:hint="eastAsia" w:ascii="宋体" w:hAnsi="宋体" w:eastAsia="宋体" w:cs="宋体"/>
                <w:b w:val="0"/>
                <w:bCs/>
                <w:color w:val="auto"/>
                <w:kern w:val="0"/>
                <w:sz w:val="24"/>
                <w:szCs w:val="24"/>
                <w:highlight w:val="none"/>
                <w:lang w:val="en-US" w:eastAsia="zh-CN" w:bidi="ar-SA"/>
              </w:rPr>
            </w:pPr>
            <w:r>
              <w:rPr>
                <w:rStyle w:val="29"/>
                <w:rFonts w:hint="eastAsia" w:ascii="宋体" w:hAnsi="宋体" w:eastAsia="宋体" w:cs="宋体"/>
                <w:b w:val="0"/>
                <w:bCs/>
                <w:color w:val="auto"/>
                <w:kern w:val="0"/>
                <w:sz w:val="24"/>
                <w:szCs w:val="24"/>
                <w:highlight w:val="none"/>
                <w:lang w:val="en-US" w:eastAsia="zh-CN" w:bidi="ar-SA"/>
              </w:rPr>
              <w:t xml:space="preserve">截止时间：2022 年 </w:t>
            </w:r>
            <w:r>
              <w:rPr>
                <w:rStyle w:val="29"/>
                <w:rFonts w:hint="eastAsia" w:ascii="宋体" w:hAnsi="宋体" w:cs="宋体"/>
                <w:b w:val="0"/>
                <w:bCs/>
                <w:color w:val="auto"/>
                <w:kern w:val="0"/>
                <w:sz w:val="24"/>
                <w:szCs w:val="24"/>
                <w:highlight w:val="none"/>
                <w:lang w:val="en-US" w:eastAsia="zh-CN" w:bidi="ar-SA"/>
              </w:rPr>
              <w:t>9</w:t>
            </w:r>
            <w:r>
              <w:rPr>
                <w:rStyle w:val="29"/>
                <w:rFonts w:hint="eastAsia" w:ascii="宋体" w:hAnsi="宋体" w:eastAsia="宋体" w:cs="宋体"/>
                <w:b w:val="0"/>
                <w:bCs/>
                <w:color w:val="auto"/>
                <w:kern w:val="0"/>
                <w:sz w:val="24"/>
                <w:szCs w:val="24"/>
                <w:highlight w:val="none"/>
                <w:lang w:val="en-US" w:eastAsia="zh-CN" w:bidi="ar-SA"/>
              </w:rPr>
              <w:t>月</w:t>
            </w:r>
            <w:r>
              <w:rPr>
                <w:rStyle w:val="29"/>
                <w:rFonts w:hint="eastAsia" w:ascii="宋体" w:hAnsi="宋体" w:cs="宋体"/>
                <w:b w:val="0"/>
                <w:bCs/>
                <w:color w:val="auto"/>
                <w:kern w:val="0"/>
                <w:sz w:val="24"/>
                <w:szCs w:val="24"/>
                <w:highlight w:val="none"/>
                <w:lang w:val="en-US" w:eastAsia="zh-CN" w:bidi="ar-SA"/>
              </w:rPr>
              <w:t>2</w:t>
            </w:r>
            <w:r>
              <w:rPr>
                <w:rStyle w:val="29"/>
                <w:rFonts w:hint="eastAsia" w:ascii="宋体" w:hAnsi="宋体" w:eastAsia="宋体" w:cs="宋体"/>
                <w:b w:val="0"/>
                <w:bCs/>
                <w:color w:val="auto"/>
                <w:kern w:val="0"/>
                <w:sz w:val="24"/>
                <w:szCs w:val="24"/>
                <w:highlight w:val="none"/>
                <w:lang w:val="en-US" w:eastAsia="zh-CN" w:bidi="ar-SA"/>
              </w:rPr>
              <w:t>日</w:t>
            </w:r>
            <w:r>
              <w:rPr>
                <w:rStyle w:val="29"/>
                <w:rFonts w:hint="eastAsia" w:ascii="宋体" w:hAnsi="宋体" w:cs="宋体"/>
                <w:b w:val="0"/>
                <w:bCs/>
                <w:color w:val="auto"/>
                <w:kern w:val="0"/>
                <w:sz w:val="24"/>
                <w:szCs w:val="24"/>
                <w:highlight w:val="none"/>
                <w:lang w:val="en-US" w:eastAsia="zh-CN" w:bidi="ar-SA"/>
              </w:rPr>
              <w:t>10</w:t>
            </w:r>
            <w:r>
              <w:rPr>
                <w:rStyle w:val="29"/>
                <w:rFonts w:hint="eastAsia" w:ascii="宋体" w:hAnsi="宋体" w:eastAsia="宋体" w:cs="宋体"/>
                <w:b w:val="0"/>
                <w:bCs/>
                <w:color w:val="auto"/>
                <w:kern w:val="0"/>
                <w:sz w:val="24"/>
                <w:szCs w:val="24"/>
                <w:highlight w:val="none"/>
                <w:lang w:val="en-US" w:eastAsia="zh-CN" w:bidi="ar-SA"/>
              </w:rPr>
              <w:t>时</w:t>
            </w:r>
            <w:r>
              <w:rPr>
                <w:rStyle w:val="29"/>
                <w:rFonts w:hint="eastAsia" w:ascii="宋体" w:hAnsi="宋体" w:cs="宋体"/>
                <w:b w:val="0"/>
                <w:bCs/>
                <w:color w:val="auto"/>
                <w:kern w:val="0"/>
                <w:sz w:val="24"/>
                <w:szCs w:val="24"/>
                <w:highlight w:val="none"/>
                <w:lang w:val="en-US" w:eastAsia="zh-CN" w:bidi="ar-SA"/>
              </w:rPr>
              <w:t>30</w:t>
            </w:r>
            <w:r>
              <w:rPr>
                <w:rStyle w:val="29"/>
                <w:rFonts w:hint="eastAsia" w:ascii="宋体" w:hAnsi="宋体" w:eastAsia="宋体" w:cs="宋体"/>
                <w:b w:val="0"/>
                <w:bCs/>
                <w:color w:val="auto"/>
                <w:kern w:val="0"/>
                <w:sz w:val="24"/>
                <w:szCs w:val="24"/>
                <w:highlight w:val="none"/>
                <w:lang w:val="en-US" w:eastAsia="zh-CN" w:bidi="ar-SA"/>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10</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Style w:val="29"/>
                <w:rFonts w:hint="eastAsia" w:ascii="宋体" w:hAnsi="宋体" w:eastAsia="宋体" w:cs="宋体"/>
                <w:b/>
                <w:bCs w:val="0"/>
                <w:color w:val="auto"/>
                <w:sz w:val="24"/>
                <w:szCs w:val="24"/>
                <w:highlight w:val="none"/>
                <w:lang w:eastAsia="zh-CN"/>
              </w:rPr>
              <w:t>响应文件份数及要求</w:t>
            </w:r>
          </w:p>
        </w:tc>
        <w:tc>
          <w:tcPr>
            <w:tcW w:w="7823" w:type="dxa"/>
            <w:noWrap w:val="0"/>
            <w:vAlign w:val="center"/>
          </w:tcPr>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□采用见面开标：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hAnsi="宋体" w:cs="宋体"/>
                <w:b w:val="0"/>
                <w:bCs w:val="0"/>
                <w:color w:val="auto"/>
                <w:kern w:val="0"/>
                <w:sz w:val="24"/>
                <w:szCs w:val="24"/>
                <w:highlight w:val="none"/>
                <w:lang w:val="en-US" w:eastAsia="zh-CN" w:bidi="ar-SA"/>
              </w:rPr>
              <w:t>响应文件</w:t>
            </w:r>
            <w:r>
              <w:rPr>
                <w:rStyle w:val="29"/>
                <w:rFonts w:hint="eastAsia" w:ascii="宋体" w:hAnsi="宋体" w:eastAsia="宋体" w:cs="宋体"/>
                <w:b w:val="0"/>
                <w:bCs w:val="0"/>
                <w:color w:val="auto"/>
                <w:kern w:val="0"/>
                <w:sz w:val="24"/>
                <w:szCs w:val="24"/>
                <w:highlight w:val="none"/>
                <w:lang w:val="en-US" w:eastAsia="zh-CN" w:bidi="ar-SA"/>
              </w:rPr>
              <w:t>包括：/</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sym w:font="Wingdings 2" w:char="0052"/>
            </w:r>
            <w:r>
              <w:rPr>
                <w:rStyle w:val="29"/>
                <w:rFonts w:hint="eastAsia" w:ascii="宋体" w:hAnsi="宋体" w:eastAsia="宋体" w:cs="宋体"/>
                <w:b w:val="0"/>
                <w:bCs w:val="0"/>
                <w:color w:val="auto"/>
                <w:kern w:val="0"/>
                <w:sz w:val="24"/>
                <w:szCs w:val="24"/>
                <w:highlight w:val="none"/>
                <w:lang w:val="en-US" w:eastAsia="zh-CN" w:bidi="ar-SA"/>
              </w:rPr>
              <w:t>采用不见面开标：</w:t>
            </w:r>
          </w:p>
          <w:p>
            <w:pPr>
              <w:pStyle w:val="11"/>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1.一份电子加密标书（“.jmbs”格式），一份备份标书文件（“.bfbs”格式）。</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29"/>
                <w:rFonts w:hint="eastAsia" w:ascii="宋体" w:hAnsi="宋体" w:eastAsia="宋体" w:cs="宋体"/>
                <w:b w:val="0"/>
                <w:bCs w:val="0"/>
                <w:color w:val="auto"/>
                <w:kern w:val="0"/>
                <w:sz w:val="24"/>
                <w:szCs w:val="24"/>
                <w:highlight w:val="none"/>
                <w:lang w:val="en-US" w:eastAsia="zh-CN" w:bidi="ar-SA"/>
              </w:rPr>
            </w:pPr>
            <w:r>
              <w:rPr>
                <w:rStyle w:val="29"/>
                <w:rFonts w:hint="eastAsia" w:ascii="宋体" w:hAnsi="宋体" w:eastAsia="宋体" w:cs="宋体"/>
                <w:b w:val="0"/>
                <w:bCs w:val="0"/>
                <w:color w:val="auto"/>
                <w:kern w:val="0"/>
                <w:sz w:val="24"/>
                <w:szCs w:val="24"/>
                <w:highlight w:val="none"/>
                <w:lang w:val="en-US" w:eastAsia="zh-CN" w:bidi="ar-SA"/>
              </w:rPr>
              <w:t>2.每份电子响应文件应包括资格证明文件、报价文件和商务及技术文件三部分。</w:t>
            </w:r>
          </w:p>
          <w:p>
            <w:pPr>
              <w:pStyle w:val="21"/>
              <w:spacing w:line="360" w:lineRule="auto"/>
              <w:rPr>
                <w:rFonts w:hint="eastAsia"/>
                <w:color w:val="auto"/>
                <w:highlight w:val="none"/>
              </w:rPr>
            </w:pPr>
            <w:r>
              <w:rPr>
                <w:rStyle w:val="29"/>
                <w:rFonts w:hint="eastAsia" w:ascii="宋体" w:hAnsi="宋体" w:eastAsia="宋体" w:cs="宋体"/>
                <w:b w:val="0"/>
                <w:bCs w:val="0"/>
                <w:color w:val="auto"/>
                <w:kern w:val="0"/>
                <w:sz w:val="24"/>
                <w:szCs w:val="24"/>
                <w:highlight w:val="none"/>
                <w:lang w:val="en-US" w:eastAsia="zh-CN" w:bidi="ar-SA"/>
              </w:rPr>
              <w:t>3.纸质版响应文件：</w:t>
            </w:r>
            <w:r>
              <w:rPr>
                <w:rStyle w:val="29"/>
                <w:rFonts w:hint="eastAsia" w:cs="宋体"/>
                <w:b w:val="0"/>
                <w:bCs w:val="0"/>
                <w:color w:val="auto"/>
                <w:kern w:val="0"/>
                <w:sz w:val="24"/>
                <w:szCs w:val="24"/>
                <w:highlight w:val="none"/>
                <w:lang w:val="en-US" w:eastAsia="zh-CN" w:bidi="ar-SA"/>
              </w:rPr>
              <w:t>①成交单位提供</w:t>
            </w:r>
            <w:r>
              <w:rPr>
                <w:rStyle w:val="29"/>
                <w:rFonts w:hint="eastAsia" w:ascii="宋体" w:hAnsi="宋体" w:eastAsia="宋体" w:cs="宋体"/>
                <w:b w:val="0"/>
                <w:bCs w:val="0"/>
                <w:color w:val="auto"/>
                <w:kern w:val="0"/>
                <w:sz w:val="24"/>
                <w:szCs w:val="24"/>
                <w:highlight w:val="none"/>
                <w:lang w:val="en-US" w:eastAsia="zh-CN" w:bidi="ar-SA"/>
              </w:rPr>
              <w:t>正本壹份、副本贰份</w:t>
            </w:r>
            <w:r>
              <w:rPr>
                <w:rStyle w:val="29"/>
                <w:rFonts w:hint="eastAsia" w:cs="宋体"/>
                <w:b w:val="0"/>
                <w:bCs w:val="0"/>
                <w:color w:val="auto"/>
                <w:kern w:val="0"/>
                <w:sz w:val="24"/>
                <w:szCs w:val="24"/>
                <w:highlight w:val="none"/>
                <w:lang w:val="en-US" w:eastAsia="zh-CN" w:bidi="ar-SA"/>
              </w:rPr>
              <w:t>响应文件；②未成交单位提供正本壹份响应文件。</w:t>
            </w:r>
            <w:r>
              <w:rPr>
                <w:rStyle w:val="29"/>
                <w:rFonts w:hint="eastAsia" w:ascii="宋体" w:hAnsi="宋体" w:eastAsia="宋体" w:cs="宋体"/>
                <w:b w:val="0"/>
                <w:bCs w:val="0"/>
                <w:color w:val="auto"/>
                <w:kern w:val="0"/>
                <w:sz w:val="24"/>
                <w:szCs w:val="24"/>
                <w:highlight w:val="none"/>
                <w:lang w:val="en-US" w:eastAsia="zh-CN" w:bidi="ar-SA"/>
              </w:rPr>
              <w:t>分册采用死页胶装方式装订,装订应牢固、不易拆散和换页，不得采用活页装订。供应商将纸质版响应文件并承诺与纸质响应文件内容一致的承诺书于</w:t>
            </w:r>
            <w:r>
              <w:rPr>
                <w:rStyle w:val="29"/>
                <w:rFonts w:hint="eastAsia" w:ascii="宋体" w:hAnsi="宋体" w:eastAsia="宋体" w:cs="宋体"/>
                <w:b/>
                <w:bCs/>
                <w:color w:val="auto"/>
                <w:kern w:val="0"/>
                <w:sz w:val="24"/>
                <w:szCs w:val="24"/>
                <w:highlight w:val="none"/>
                <w:lang w:val="en-US" w:eastAsia="zh-CN" w:bidi="ar-SA"/>
              </w:rPr>
              <w:t>开标结束后</w:t>
            </w:r>
            <w:r>
              <w:rPr>
                <w:rStyle w:val="29"/>
                <w:rFonts w:hint="eastAsia" w:ascii="宋体" w:hAnsi="宋体" w:eastAsia="宋体" w:cs="宋体"/>
                <w:b w:val="0"/>
                <w:bCs w:val="0"/>
                <w:color w:val="auto"/>
                <w:kern w:val="0"/>
                <w:sz w:val="24"/>
                <w:szCs w:val="24"/>
                <w:highlight w:val="none"/>
                <w:lang w:val="en-US" w:eastAsia="zh-CN" w:bidi="ar-SA"/>
              </w:rPr>
              <w:t>递交到克拉玛依市金科工程监理有限责任公司招标办公室（克拉玛依市石化工业园团结路12号）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11</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kern w:val="0"/>
                <w:sz w:val="24"/>
                <w:szCs w:val="24"/>
                <w:highlight w:val="none"/>
                <w:lang w:val="en-US" w:eastAsia="zh-CN" w:bidi="ar-SA"/>
              </w:rPr>
            </w:pPr>
            <w:r>
              <w:rPr>
                <w:rStyle w:val="29"/>
                <w:rFonts w:hint="eastAsia" w:ascii="宋体" w:hAnsi="宋体" w:eastAsia="宋体" w:cs="宋体"/>
                <w:b/>
                <w:bCs w:val="0"/>
                <w:color w:val="auto"/>
                <w:kern w:val="0"/>
                <w:sz w:val="24"/>
                <w:szCs w:val="24"/>
                <w:highlight w:val="none"/>
                <w:lang w:val="en-US" w:eastAsia="zh-CN" w:bidi="ar-SA"/>
              </w:rPr>
              <w:t>响应文件的上传和递交</w:t>
            </w:r>
          </w:p>
        </w:tc>
        <w:tc>
          <w:tcPr>
            <w:tcW w:w="7823" w:type="dxa"/>
            <w:noWrap w:val="0"/>
            <w:vAlign w:val="center"/>
          </w:tcPr>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1、电子加密响应文件</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①响应文件制作完成并生成加密标书，在投标截止时间前，供应商需将加密的响应文件上传至政采云平台。</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②供应商未能在投标截止时间前成功上传电子加密响应文件的投标无效。</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③供应商成功上传电子加密响应文件后，可自行打印响应文件接收回执。</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2、备份响应文件</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供应商在投标截止时间前将加密的响应文件上传至政府采购云平台，还可以在投标截止时间前以电子邮件方式提供备份响应文件1份（接收人邮箱：448430538@qq.com，接收人：蒙秋蓉，电话：13999508739），“备份响应文件”由供应商自愿提供，采购文件不作强制性要求；如不提供或未按要求提供的，无备份响应文件而失去投标资格。</w:t>
            </w:r>
          </w:p>
          <w:p>
            <w:pPr>
              <w:pStyle w:val="11"/>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lang w:val="en-US" w:eastAsia="zh-CN"/>
              </w:rPr>
            </w:pPr>
            <w:r>
              <w:rPr>
                <w:rFonts w:hint="eastAsia"/>
                <w:color w:val="auto"/>
                <w:sz w:val="24"/>
                <w:szCs w:val="24"/>
                <w:highlight w:val="none"/>
                <w:lang w:val="en-US" w:eastAsia="zh-CN"/>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12</w:t>
            </w:r>
          </w:p>
        </w:tc>
        <w:tc>
          <w:tcPr>
            <w:tcW w:w="1481"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的解密</w:t>
            </w:r>
          </w:p>
        </w:tc>
        <w:tc>
          <w:tcPr>
            <w:tcW w:w="7823" w:type="dxa"/>
            <w:noWrap w:val="0"/>
            <w:vAlign w:val="center"/>
          </w:tcPr>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Times New Roman" w:hAnsi="Times New Roman" w:eastAsia="宋体" w:cs="宋体"/>
                <w:b/>
                <w:bCs/>
                <w:color w:val="auto"/>
                <w:kern w:val="0"/>
                <w:sz w:val="24"/>
                <w:szCs w:val="24"/>
                <w:highlight w:val="none"/>
                <w:lang w:val="en-US" w:eastAsia="zh-CN" w:bidi="ar-SA"/>
              </w:rPr>
            </w:pPr>
            <w:r>
              <w:rPr>
                <w:rStyle w:val="29"/>
                <w:rFonts w:hint="eastAsia" w:ascii="Times New Roman" w:hAnsi="Times New Roman" w:eastAsia="宋体" w:cs="宋体"/>
                <w:b/>
                <w:bCs/>
                <w:color w:val="auto"/>
                <w:kern w:val="0"/>
                <w:sz w:val="24"/>
                <w:szCs w:val="24"/>
                <w:highlight w:val="none"/>
                <w:lang w:val="en-US" w:eastAsia="zh-CN" w:bidi="ar-SA"/>
              </w:rPr>
              <w:t>①在开标时间开始后，待采购代理机构发出解密通知后，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按照平台提示和</w:t>
            </w:r>
            <w:r>
              <w:rPr>
                <w:rFonts w:hint="eastAsia" w:ascii="宋体" w:hAnsi="宋体" w:eastAsia="宋体" w:cs="宋体"/>
                <w:color w:val="auto"/>
                <w:kern w:val="2"/>
                <w:sz w:val="24"/>
                <w:szCs w:val="24"/>
                <w:highlight w:val="none"/>
                <w:lang w:val="en-US" w:eastAsia="zh-CN" w:bidi="ar-SA"/>
              </w:rPr>
              <w:t>采购文件的</w:t>
            </w:r>
            <w:r>
              <w:rPr>
                <w:rFonts w:hint="eastAsia" w:ascii="宋体" w:hAnsi="宋体" w:eastAsia="宋体" w:cs="宋体"/>
                <w:color w:val="auto"/>
                <w:sz w:val="24"/>
                <w:szCs w:val="24"/>
                <w:highlight w:val="none"/>
              </w:rPr>
              <w:t>规定在</w:t>
            </w:r>
            <w:r>
              <w:rPr>
                <w:rStyle w:val="29"/>
                <w:rFonts w:hint="eastAsia" w:ascii="Times New Roman" w:hAnsi="Times New Roman" w:eastAsia="宋体" w:cs="宋体"/>
                <w:b/>
                <w:bCs/>
                <w:color w:val="auto"/>
                <w:kern w:val="0"/>
                <w:sz w:val="24"/>
                <w:szCs w:val="24"/>
                <w:highlight w:val="none"/>
                <w:lang w:val="en-US" w:eastAsia="zh-CN" w:bidi="ar-SA"/>
              </w:rPr>
              <w:t>30分钟内</w:t>
            </w:r>
            <w:r>
              <w:rPr>
                <w:rFonts w:hint="eastAsia" w:ascii="宋体" w:hAnsi="宋体" w:eastAsia="宋体" w:cs="宋体"/>
                <w:color w:val="auto"/>
                <w:sz w:val="24"/>
                <w:szCs w:val="24"/>
                <w:highlight w:val="none"/>
              </w:rPr>
              <w:t>完成在线解密</w:t>
            </w:r>
            <w:r>
              <w:rPr>
                <w:rStyle w:val="29"/>
                <w:rFonts w:hint="eastAsia" w:ascii="Times New Roman" w:hAnsi="Times New Roman" w:eastAsia="宋体" w:cs="宋体"/>
                <w:b/>
                <w:bCs/>
                <w:color w:val="auto"/>
                <w:kern w:val="0"/>
                <w:sz w:val="24"/>
                <w:szCs w:val="24"/>
                <w:highlight w:val="none"/>
                <w:lang w:val="en-US" w:eastAsia="zh-CN" w:bidi="ar-SA"/>
              </w:rPr>
              <w:t>响应文件。</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通过“政府采购云平台”上传递交的</w:t>
            </w:r>
            <w:r>
              <w:rPr>
                <w:rFonts w:hint="eastAsia" w:ascii="宋体" w:hAnsi="宋体" w:eastAsia="宋体" w:cs="宋体"/>
                <w:color w:val="auto"/>
                <w:sz w:val="24"/>
                <w:szCs w:val="24"/>
                <w:highlight w:val="none"/>
                <w:lang w:eastAsia="zh-CN"/>
              </w:rPr>
              <w:t>响应文件，因</w:t>
            </w:r>
            <w:r>
              <w:rPr>
                <w:rFonts w:hint="eastAsia" w:ascii="宋体" w:hAnsi="宋体" w:eastAsia="宋体" w:cs="宋体"/>
                <w:color w:val="auto"/>
                <w:sz w:val="24"/>
                <w:szCs w:val="24"/>
                <w:highlight w:val="none"/>
              </w:rPr>
              <w:t>“政府采购云平台”</w:t>
            </w:r>
            <w:r>
              <w:rPr>
                <w:rFonts w:hint="eastAsia" w:ascii="宋体" w:hAnsi="宋体" w:eastAsia="宋体" w:cs="宋体"/>
                <w:color w:val="auto"/>
                <w:sz w:val="24"/>
                <w:szCs w:val="24"/>
                <w:highlight w:val="none"/>
                <w:lang w:eastAsia="zh-CN"/>
              </w:rPr>
              <w:t>系统问题</w:t>
            </w:r>
            <w:r>
              <w:rPr>
                <w:rFonts w:hint="eastAsia" w:ascii="宋体" w:hAnsi="宋体" w:eastAsia="宋体" w:cs="宋体"/>
                <w:color w:val="auto"/>
                <w:sz w:val="24"/>
                <w:szCs w:val="24"/>
                <w:highlight w:val="none"/>
              </w:rPr>
              <w:t>无法按时解密，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提供了备份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方可</w:t>
            </w:r>
            <w:r>
              <w:rPr>
                <w:rFonts w:hint="eastAsia" w:ascii="宋体" w:hAnsi="宋体" w:eastAsia="宋体" w:cs="宋体"/>
                <w:color w:val="auto"/>
                <w:sz w:val="24"/>
                <w:szCs w:val="24"/>
                <w:highlight w:val="none"/>
              </w:rPr>
              <w:t>以备份</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为依据</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其他因供应商原因导致无法解密的，投标无效</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29"/>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eastAsia="zh-CN"/>
              </w:rPr>
              <w:t>③</w:t>
            </w:r>
            <w:r>
              <w:rPr>
                <w:rStyle w:val="29"/>
                <w:rFonts w:hint="eastAsia" w:ascii="Times New Roman" w:hAnsi="Times New Roman" w:eastAsia="宋体" w:cs="宋体"/>
                <w:b/>
                <w:bCs/>
                <w:color w:val="auto"/>
                <w:kern w:val="0"/>
                <w:sz w:val="24"/>
                <w:szCs w:val="24"/>
                <w:highlight w:val="none"/>
                <w:lang w:val="en-US" w:eastAsia="zh-CN" w:bidi="ar-SA"/>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13</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lang w:eastAsia="zh-CN"/>
              </w:rPr>
            </w:pPr>
            <w:r>
              <w:rPr>
                <w:rFonts w:hint="eastAsia" w:cs="宋体"/>
                <w:b/>
                <w:bCs w:val="0"/>
                <w:color w:val="auto"/>
                <w:sz w:val="24"/>
                <w:szCs w:val="24"/>
                <w:highlight w:val="none"/>
                <w:lang w:val="en-US" w:eastAsia="zh-CN"/>
              </w:rPr>
              <w:t>专家评审小组</w:t>
            </w:r>
            <w:r>
              <w:rPr>
                <w:rFonts w:hint="eastAsia" w:ascii="宋体" w:hAnsi="宋体" w:eastAsia="宋体" w:cs="宋体"/>
                <w:b/>
                <w:bCs w:val="0"/>
                <w:color w:val="auto"/>
                <w:sz w:val="24"/>
                <w:szCs w:val="24"/>
                <w:highlight w:val="none"/>
                <w:lang w:val="en-US" w:eastAsia="zh-CN"/>
              </w:rPr>
              <w:t>的组建</w:t>
            </w:r>
          </w:p>
        </w:tc>
        <w:tc>
          <w:tcPr>
            <w:tcW w:w="7823" w:type="dxa"/>
            <w:noWrap w:val="0"/>
            <w:vAlign w:val="center"/>
          </w:tcPr>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专家评审小组</w:t>
            </w:r>
            <w:r>
              <w:rPr>
                <w:rStyle w:val="29"/>
                <w:rFonts w:hint="eastAsia" w:ascii="宋体" w:hAnsi="宋体" w:eastAsia="宋体" w:cs="宋体"/>
                <w:b w:val="0"/>
                <w:bCs/>
                <w:color w:val="auto"/>
                <w:sz w:val="24"/>
                <w:szCs w:val="24"/>
                <w:highlight w:val="none"/>
                <w:lang w:val="en-US" w:eastAsia="zh-CN"/>
              </w:rPr>
              <w:t>由</w:t>
            </w:r>
            <w:r>
              <w:rPr>
                <w:rStyle w:val="29"/>
                <w:rFonts w:hint="eastAsia" w:eastAsia="宋体" w:cs="宋体"/>
                <w:b w:val="0"/>
                <w:bCs/>
                <w:color w:val="auto"/>
                <w:sz w:val="24"/>
                <w:szCs w:val="24"/>
                <w:highlight w:val="none"/>
                <w:lang w:val="en-US" w:eastAsia="zh-CN"/>
              </w:rPr>
              <w:t>采购代理机构</w:t>
            </w:r>
            <w:r>
              <w:rPr>
                <w:rStyle w:val="29"/>
                <w:rFonts w:hint="eastAsia" w:ascii="宋体" w:hAnsi="宋体" w:eastAsia="宋体" w:cs="宋体"/>
                <w:b w:val="0"/>
                <w:bCs/>
                <w:color w:val="auto"/>
                <w:sz w:val="24"/>
                <w:szCs w:val="24"/>
                <w:highlight w:val="none"/>
                <w:lang w:val="en-US" w:eastAsia="zh-CN"/>
              </w:rPr>
              <w:t>依法组建；</w:t>
            </w:r>
          </w:p>
          <w:p>
            <w:pPr>
              <w:pStyle w:val="7"/>
              <w:keepNext w:val="0"/>
              <w:keepLines w:val="0"/>
              <w:pageBreakBefore w:val="0"/>
              <w:kinsoku/>
              <w:wordWrap/>
              <w:overflowPunct/>
              <w:topLinePunct w:val="0"/>
              <w:autoSpaceDE/>
              <w:autoSpaceDN/>
              <w:bidi w:val="0"/>
              <w:adjustRightInd/>
              <w:snapToGrid/>
              <w:spacing w:line="360" w:lineRule="auto"/>
              <w:textAlignment w:val="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lang w:val="en-US" w:eastAsia="zh-CN"/>
              </w:rPr>
              <w:t>评</w:t>
            </w:r>
            <w:r>
              <w:rPr>
                <w:rStyle w:val="29"/>
                <w:rFonts w:hint="eastAsia" w:ascii="Times New Roman" w:hAnsi="Times New Roman" w:eastAsia="宋体" w:cs="宋体"/>
                <w:b w:val="0"/>
                <w:bCs/>
                <w:color w:val="auto"/>
                <w:kern w:val="0"/>
                <w:sz w:val="24"/>
                <w:szCs w:val="24"/>
                <w:highlight w:val="none"/>
                <w:lang w:val="en-US" w:eastAsia="zh-CN" w:bidi="ar-SA"/>
              </w:rPr>
              <w:t>标专家确定方式：评审专家由采购人或采购代理机构从评审专家库中随机抽取。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14</w:t>
            </w:r>
          </w:p>
        </w:tc>
        <w:tc>
          <w:tcPr>
            <w:tcW w:w="1481"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eastAsia="宋体" w:cs="宋体"/>
                <w:b/>
                <w:bCs w:val="0"/>
                <w:color w:val="auto"/>
                <w:sz w:val="24"/>
                <w:szCs w:val="24"/>
                <w:highlight w:val="none"/>
                <w:lang w:eastAsia="zh-CN"/>
              </w:rPr>
              <w:t>响应文件</w:t>
            </w:r>
            <w:r>
              <w:rPr>
                <w:rFonts w:hint="eastAsia" w:ascii="宋体" w:hAnsi="宋体" w:eastAsia="宋体" w:cs="宋体"/>
                <w:b/>
                <w:bCs w:val="0"/>
                <w:color w:val="auto"/>
                <w:sz w:val="24"/>
                <w:szCs w:val="24"/>
                <w:highlight w:val="none"/>
              </w:rPr>
              <w:t>地点</w:t>
            </w:r>
          </w:p>
        </w:tc>
        <w:tc>
          <w:tcPr>
            <w:tcW w:w="7823" w:type="dxa"/>
            <w:noWrap w:val="0"/>
            <w:vAlign w:val="center"/>
          </w:tcPr>
          <w:p>
            <w:pPr>
              <w:widowControl/>
              <w:spacing w:line="360" w:lineRule="auto"/>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noWrap w:val="0"/>
            <w:vAlign w:val="center"/>
          </w:tcPr>
          <w:p>
            <w:pPr>
              <w:pStyle w:val="22"/>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29"/>
                <w:rFonts w:hint="eastAsia" w:cs="宋体"/>
                <w:b w:val="0"/>
                <w:bCs/>
                <w:color w:val="auto"/>
                <w:sz w:val="24"/>
                <w:szCs w:val="24"/>
                <w:highlight w:val="none"/>
                <w:lang w:val="en-US" w:eastAsia="zh-CN"/>
              </w:rPr>
              <w:t>15</w:t>
            </w:r>
          </w:p>
        </w:tc>
        <w:tc>
          <w:tcPr>
            <w:tcW w:w="1481" w:type="dxa"/>
            <w:noWrap w:val="0"/>
            <w:vAlign w:val="center"/>
          </w:tcPr>
          <w:p>
            <w:pPr>
              <w:widowControl/>
              <w:spacing w:line="360" w:lineRule="auto"/>
              <w:jc w:val="center"/>
              <w:rPr>
                <w:rStyle w:val="29"/>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823" w:type="dxa"/>
            <w:noWrap w:val="0"/>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2 </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29"/>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29"/>
                <w:rFonts w:hint="eastAsia" w:ascii="宋体" w:hAnsi="宋体" w:eastAsia="宋体" w:cs="宋体"/>
                <w:b w:val="0"/>
                <w:bCs/>
                <w:color w:val="auto"/>
                <w:sz w:val="24"/>
                <w:szCs w:val="24"/>
                <w:highlight w:val="none"/>
              </w:rPr>
              <w:t>新疆政府采购网政采云平台（</w:t>
            </w:r>
            <w:r>
              <w:rPr>
                <w:rStyle w:val="29"/>
                <w:rFonts w:hint="eastAsia" w:ascii="宋体" w:hAnsi="宋体" w:eastAsia="宋体" w:cs="宋体"/>
                <w:b w:val="0"/>
                <w:bCs/>
                <w:color w:val="auto"/>
                <w:sz w:val="24"/>
                <w:szCs w:val="24"/>
                <w:highlight w:val="none"/>
              </w:rPr>
              <w:fldChar w:fldCharType="begin"/>
            </w:r>
            <w:r>
              <w:rPr>
                <w:rStyle w:val="29"/>
                <w:rFonts w:hint="eastAsia" w:ascii="宋体" w:hAnsi="宋体" w:eastAsia="宋体" w:cs="宋体"/>
                <w:b w:val="0"/>
                <w:bCs/>
                <w:color w:val="auto"/>
                <w:sz w:val="24"/>
                <w:szCs w:val="24"/>
                <w:highlight w:val="none"/>
              </w:rPr>
              <w:instrText xml:space="preserve">HYPERLINK "http://www.zcygov.cn"</w:instrText>
            </w:r>
            <w:r>
              <w:rPr>
                <w:rStyle w:val="29"/>
                <w:rFonts w:hint="eastAsia" w:ascii="宋体" w:hAnsi="宋体" w:eastAsia="宋体" w:cs="宋体"/>
                <w:b w:val="0"/>
                <w:bCs/>
                <w:color w:val="auto"/>
                <w:sz w:val="24"/>
                <w:szCs w:val="24"/>
                <w:highlight w:val="none"/>
              </w:rPr>
              <w:fldChar w:fldCharType="separate"/>
            </w:r>
            <w:r>
              <w:rPr>
                <w:rStyle w:val="29"/>
                <w:rFonts w:hint="eastAsia" w:ascii="宋体" w:hAnsi="宋体" w:eastAsia="宋体" w:cs="宋体"/>
                <w:b w:val="0"/>
                <w:bCs/>
                <w:color w:val="auto"/>
                <w:sz w:val="24"/>
                <w:szCs w:val="24"/>
                <w:highlight w:val="none"/>
              </w:rPr>
              <w:t>www.zcygov.cn</w:t>
            </w:r>
            <w:r>
              <w:rPr>
                <w:rStyle w:val="29"/>
                <w:rFonts w:hint="eastAsia" w:ascii="宋体" w:hAnsi="宋体" w:eastAsia="宋体" w:cs="宋体"/>
                <w:b w:val="0"/>
                <w:bCs/>
                <w:color w:val="auto"/>
                <w:sz w:val="24"/>
                <w:szCs w:val="24"/>
                <w:highlight w:val="none"/>
              </w:rPr>
              <w:fldChar w:fldCharType="end"/>
            </w:r>
            <w:r>
              <w:rPr>
                <w:rStyle w:val="29"/>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16</w:t>
            </w:r>
          </w:p>
        </w:tc>
        <w:tc>
          <w:tcPr>
            <w:tcW w:w="1481" w:type="dxa"/>
            <w:noWrap w:val="0"/>
            <w:vAlign w:val="center"/>
          </w:tcPr>
          <w:p>
            <w:pPr>
              <w:pStyle w:val="22"/>
              <w:spacing w:before="75" w:beforeAutospacing="0" w:after="75" w:afterAutospacing="0" w:line="360" w:lineRule="auto"/>
              <w:jc w:val="center"/>
              <w:rPr>
                <w:rStyle w:val="29"/>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采购项目</w:t>
            </w:r>
            <w:r>
              <w:rPr>
                <w:rFonts w:hint="eastAsia" w:ascii="宋体" w:hAnsi="宋体" w:eastAsia="宋体" w:cs="宋体"/>
                <w:b/>
                <w:bCs w:val="0"/>
                <w:color w:val="auto"/>
                <w:kern w:val="2"/>
                <w:sz w:val="24"/>
                <w:szCs w:val="24"/>
                <w:highlight w:val="none"/>
                <w:lang w:eastAsia="zh-CN"/>
              </w:rPr>
              <w:t>预算</w:t>
            </w:r>
          </w:p>
        </w:tc>
        <w:tc>
          <w:tcPr>
            <w:tcW w:w="7823" w:type="dxa"/>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Fonts w:hint="eastAsia" w:ascii="宋体" w:hAnsi="宋体" w:eastAsia="宋体" w:cs="宋体"/>
                <w:b/>
                <w:bCs/>
                <w:color w:val="auto"/>
                <w:kern w:val="2"/>
                <w:sz w:val="24"/>
                <w:szCs w:val="24"/>
                <w:highlight w:val="none"/>
                <w:lang w:val="en-US" w:eastAsia="zh-CN"/>
              </w:rPr>
            </w:pPr>
            <w:r>
              <w:rPr>
                <w:rFonts w:hint="eastAsia"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w:t>
            </w:r>
            <w:r>
              <w:rPr>
                <w:rFonts w:hint="eastAsia" w:cs="宋体"/>
                <w:b/>
                <w:bCs/>
                <w:color w:val="auto"/>
                <w:kern w:val="2"/>
                <w:sz w:val="24"/>
                <w:szCs w:val="24"/>
                <w:highlight w:val="none"/>
                <w:lang w:val="en-US" w:eastAsia="zh-CN"/>
              </w:rPr>
              <w:t>85</w:t>
            </w:r>
            <w:r>
              <w:rPr>
                <w:rFonts w:hint="eastAsia" w:ascii="宋体" w:hAnsi="宋体" w:eastAsia="宋体" w:cs="宋体"/>
                <w:b/>
                <w:bCs/>
                <w:color w:val="auto"/>
                <w:kern w:val="2"/>
                <w:sz w:val="24"/>
                <w:szCs w:val="24"/>
                <w:highlight w:val="none"/>
                <w:lang w:val="en-US" w:eastAsia="zh-CN"/>
              </w:rPr>
              <w:t>万元</w:t>
            </w:r>
            <w:r>
              <w:rPr>
                <w:rStyle w:val="29"/>
                <w:rFonts w:hint="eastAsia" w:ascii="宋体" w:hAnsi="宋体" w:eastAsia="宋体" w:cs="宋体"/>
                <w:b/>
                <w:bCs/>
                <w:color w:val="auto"/>
                <w:sz w:val="24"/>
                <w:szCs w:val="24"/>
                <w:highlight w:val="none"/>
                <w:lang w:val="en-US" w:eastAsia="zh-CN"/>
              </w:rPr>
              <w:t>（大写：人民币</w:t>
            </w:r>
            <w:r>
              <w:rPr>
                <w:rStyle w:val="29"/>
                <w:rFonts w:hint="eastAsia" w:cs="宋体"/>
                <w:b/>
                <w:bCs/>
                <w:color w:val="auto"/>
                <w:sz w:val="24"/>
                <w:szCs w:val="24"/>
                <w:highlight w:val="none"/>
                <w:lang w:val="en-US" w:eastAsia="zh-CN"/>
              </w:rPr>
              <w:t>捌拾伍万元整</w:t>
            </w:r>
            <w:r>
              <w:rPr>
                <w:rStyle w:val="29"/>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rPr>
              <w:t>。</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29"/>
                <w:rFonts w:hint="eastAsia" w:ascii="宋体" w:hAnsi="宋体" w:eastAsia="宋体" w:cs="宋体"/>
                <w:b w:val="0"/>
                <w:bCs/>
                <w:color w:val="auto"/>
                <w:sz w:val="24"/>
                <w:szCs w:val="24"/>
                <w:highlight w:val="none"/>
              </w:rPr>
            </w:pPr>
            <w:r>
              <w:rPr>
                <w:rFonts w:hint="eastAsia" w:cs="宋体"/>
                <w:b/>
                <w:bCs/>
                <w:color w:val="auto"/>
                <w:kern w:val="2"/>
                <w:sz w:val="24"/>
                <w:szCs w:val="24"/>
                <w:highlight w:val="none"/>
                <w:lang w:val="en-US"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响应</w:t>
            </w:r>
            <w:r>
              <w:rPr>
                <w:rFonts w:hint="eastAsia" w:cs="宋体"/>
                <w:b/>
                <w:bCs/>
                <w:color w:val="auto"/>
                <w:kern w:val="2"/>
                <w:sz w:val="24"/>
                <w:szCs w:val="24"/>
                <w:highlight w:val="none"/>
              </w:rPr>
              <w:t>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17</w:t>
            </w:r>
          </w:p>
        </w:tc>
        <w:tc>
          <w:tcPr>
            <w:tcW w:w="1481" w:type="dxa"/>
            <w:noWrap w:val="0"/>
            <w:vAlign w:val="center"/>
          </w:tcPr>
          <w:p>
            <w:pPr>
              <w:pStyle w:val="22"/>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823" w:type="dxa"/>
            <w:noWrap w:val="0"/>
            <w:vAlign w:val="center"/>
          </w:tcPr>
          <w:p>
            <w:pPr>
              <w:pStyle w:val="22"/>
              <w:spacing w:before="75" w:beforeAutospacing="0" w:after="75" w:afterAutospacing="0" w:line="360" w:lineRule="auto"/>
              <w:jc w:val="both"/>
              <w:rPr>
                <w:rFonts w:hint="eastAsia" w:eastAsia="宋体" w:cs="宋体"/>
                <w:b/>
                <w:bCs/>
                <w:color w:val="auto"/>
                <w:kern w:val="2"/>
                <w:sz w:val="24"/>
                <w:szCs w:val="24"/>
                <w:highlight w:val="none"/>
                <w:lang w:eastAsia="zh-CN"/>
              </w:rPr>
            </w:pPr>
            <w:r>
              <w:rPr>
                <w:rFonts w:hint="eastAsia" w:cs="宋体"/>
                <w:b/>
                <w:bCs/>
                <w:color w:val="auto"/>
                <w:kern w:val="2"/>
                <w:sz w:val="24"/>
                <w:szCs w:val="24"/>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noWrap w:val="0"/>
            <w:vAlign w:val="center"/>
          </w:tcPr>
          <w:p>
            <w:pPr>
              <w:pStyle w:val="22"/>
              <w:spacing w:before="75" w:beforeAutospacing="0" w:after="75" w:afterAutospacing="0" w:line="360" w:lineRule="auto"/>
              <w:jc w:val="center"/>
              <w:rPr>
                <w:rStyle w:val="29"/>
                <w:rFonts w:hint="default"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18</w:t>
            </w:r>
          </w:p>
        </w:tc>
        <w:tc>
          <w:tcPr>
            <w:tcW w:w="1481" w:type="dxa"/>
            <w:noWrap w:val="0"/>
            <w:vAlign w:val="center"/>
          </w:tcPr>
          <w:p>
            <w:pPr>
              <w:pStyle w:val="122"/>
              <w:spacing w:line="440" w:lineRule="exact"/>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823" w:type="dxa"/>
            <w:noWrap w:val="0"/>
            <w:vAlign w:val="center"/>
          </w:tcPr>
          <w:p>
            <w:pPr>
              <w:adjustRightInd w:val="0"/>
              <w:snapToGrid w:val="0"/>
              <w:spacing w:line="440" w:lineRule="exac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根据《关于印发政府采购促进中小企业发展管理办法的通知》（财库[2020]46号文）规定要求，给予小型和微型企业服务的价格给予6%-10%的扣除，用扣除后的价格参与评审（监狱企业、残疾人福利性质单位视同为小微企业）。</w:t>
            </w:r>
            <w:r>
              <w:rPr>
                <w:rFonts w:hint="eastAsia" w:ascii="宋体" w:hAnsi="宋体" w:eastAsia="宋体" w:cs="宋体"/>
                <w:b/>
                <w:bCs w:val="0"/>
                <w:color w:val="auto"/>
                <w:kern w:val="2"/>
                <w:sz w:val="24"/>
                <w:szCs w:val="24"/>
                <w:highlight w:val="none"/>
                <w:lang w:val="en-US" w:eastAsia="zh-CN" w:bidi="ar-SA"/>
              </w:rPr>
              <w:t>本项目具体扣除优惠为：6% 。</w:t>
            </w:r>
          </w:p>
          <w:p>
            <w:pPr>
              <w:pStyle w:val="122"/>
              <w:spacing w:line="440" w:lineRule="exact"/>
              <w:rPr>
                <w:rFonts w:hint="eastAsia" w:cs="宋体"/>
                <w:b/>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2、根据《关于印发中小企业划型标准规定的通知》(工信部联企业[2011]300号) 文件的规定，</w:t>
            </w:r>
            <w:r>
              <w:rPr>
                <w:rFonts w:hint="eastAsia" w:ascii="宋体" w:hAnsi="宋体" w:eastAsia="宋体" w:cs="宋体"/>
                <w:b/>
                <w:bCs w:val="0"/>
                <w:color w:val="auto"/>
                <w:kern w:val="2"/>
                <w:sz w:val="24"/>
                <w:szCs w:val="24"/>
                <w:highlight w:val="none"/>
                <w:u w:val="none"/>
                <w:lang w:val="en-US" w:eastAsia="zh-CN" w:bidi="ar-SA"/>
              </w:rPr>
              <w:t>本项目所属行业：其他未列明行业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spacing w:before="75" w:beforeAutospacing="0" w:after="75" w:afterAutospacing="0" w:line="360" w:lineRule="auto"/>
              <w:jc w:val="center"/>
              <w:rPr>
                <w:rStyle w:val="29"/>
                <w:rFonts w:hint="default" w:ascii="宋体" w:hAnsi="宋体" w:eastAsia="宋体"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19</w:t>
            </w:r>
          </w:p>
        </w:tc>
        <w:tc>
          <w:tcPr>
            <w:tcW w:w="1481" w:type="dxa"/>
            <w:noWrap w:val="0"/>
            <w:vAlign w:val="center"/>
          </w:tcPr>
          <w:p>
            <w:pPr>
              <w:pStyle w:val="54"/>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823" w:type="dxa"/>
            <w:noWrap w:val="0"/>
            <w:vAlign w:val="center"/>
          </w:tcPr>
          <w:p>
            <w:pPr>
              <w:pStyle w:val="54"/>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本项目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2.本项目实行网上投标，采用电子响应文件，若供应商参与投标，应自行承担投标一切费用。</w:t>
            </w:r>
          </w:p>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p>
          <w:p>
            <w:pPr>
              <w:pStyle w:val="5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6"/>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sz w:val="24"/>
                <w:szCs w:val="24"/>
                <w:highlight w:val="none"/>
              </w:rPr>
              <w:t>温馨提醒：</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noWrap w:val="0"/>
            <w:vAlign w:val="center"/>
          </w:tcPr>
          <w:p>
            <w:pPr>
              <w:pStyle w:val="22"/>
              <w:spacing w:before="75" w:beforeAutospacing="0" w:after="75" w:afterAutospacing="0" w:line="360" w:lineRule="auto"/>
              <w:jc w:val="center"/>
              <w:rPr>
                <w:rStyle w:val="29"/>
                <w:rFonts w:hint="default"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20</w:t>
            </w:r>
          </w:p>
        </w:tc>
        <w:tc>
          <w:tcPr>
            <w:tcW w:w="1481" w:type="dxa"/>
            <w:noWrap w:val="0"/>
            <w:vAlign w:val="center"/>
          </w:tcPr>
          <w:p>
            <w:pPr>
              <w:tabs>
                <w:tab w:val="left" w:pos="7665"/>
              </w:tabs>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采购代理服务费</w:t>
            </w:r>
          </w:p>
          <w:p>
            <w:pPr>
              <w:pStyle w:val="54"/>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p>
        </w:tc>
        <w:tc>
          <w:tcPr>
            <w:tcW w:w="7823" w:type="dxa"/>
            <w:noWrap w:val="0"/>
            <w:vAlign w:val="center"/>
          </w:tcPr>
          <w:p>
            <w:pPr>
              <w:tabs>
                <w:tab w:val="left" w:pos="7665"/>
              </w:tabs>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采购代理服务费参照国家计委</w:t>
            </w:r>
            <w:r>
              <w:rPr>
                <w:rFonts w:hint="eastAsia" w:ascii="宋体" w:hAnsi="宋体" w:cs="宋体"/>
                <w:b/>
                <w:bCs/>
                <w:color w:val="auto"/>
                <w:sz w:val="24"/>
                <w:highlight w:val="none"/>
                <w:lang w:val="en-US" w:eastAsia="zh-CN"/>
              </w:rPr>
              <w:t>文件</w:t>
            </w:r>
            <w:r>
              <w:rPr>
                <w:rFonts w:hint="eastAsia" w:ascii="宋体" w:hAnsi="宋体" w:eastAsia="宋体" w:cs="宋体"/>
                <w:b/>
                <w:bCs/>
                <w:color w:val="auto"/>
                <w:sz w:val="24"/>
                <w:highlight w:val="none"/>
                <w:lang w:val="en-US" w:eastAsia="zh-CN"/>
              </w:rPr>
              <w:t>规定，以项目成交价为基数计取采购代理费，下浮30%后为最终采购代理服务费。</w:t>
            </w:r>
          </w:p>
          <w:p>
            <w:pPr>
              <w:tabs>
                <w:tab w:val="left" w:pos="7665"/>
              </w:tabs>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经与采购人协商，本项目采购代理服务费由成交供应商在领取成交通知书同时向采购代理机构支付。</w:t>
            </w:r>
          </w:p>
          <w:p>
            <w:pPr>
              <w:tabs>
                <w:tab w:val="left" w:pos="7665"/>
              </w:tabs>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开 户 行：工行克拉玛依石化支行营业室</w:t>
            </w:r>
          </w:p>
          <w:p>
            <w:pPr>
              <w:tabs>
                <w:tab w:val="left" w:pos="7665"/>
              </w:tabs>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highlight w:val="none"/>
                <w:lang w:val="en-US" w:eastAsia="zh-CN"/>
              </w:rPr>
              <w:t>银行账号：3003 0215 0902 4510 885</w:t>
            </w:r>
          </w:p>
        </w:tc>
      </w:tr>
    </w:tbl>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both"/>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rPr>
      </w:pPr>
    </w:p>
    <w:p>
      <w:pPr>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A</w:t>
      </w:r>
      <w:bookmarkStart w:id="38" w:name="_Toc154996576"/>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说明</w:t>
      </w:r>
    </w:p>
    <w:p>
      <w:pPr>
        <w:pStyle w:val="11"/>
        <w:spacing w:line="360" w:lineRule="auto"/>
        <w:outlineLvl w:val="1"/>
        <w:rPr>
          <w:rFonts w:asciiTheme="minorEastAsia" w:hAnsiTheme="minorEastAsia" w:eastAsiaTheme="minorEastAsia" w:cstheme="minorEastAsia"/>
          <w:color w:val="auto"/>
          <w:sz w:val="24"/>
          <w:highlight w:val="none"/>
        </w:rPr>
      </w:pPr>
      <w:bookmarkStart w:id="39" w:name="_Toc243907571"/>
      <w:bookmarkStart w:id="40" w:name="_Toc246216180"/>
      <w:bookmarkStart w:id="41" w:name="_Toc233274811"/>
      <w:bookmarkStart w:id="42" w:name="_Toc243906311"/>
      <w:r>
        <w:rPr>
          <w:rFonts w:hint="eastAsia" w:asciiTheme="minorEastAsia" w:hAnsiTheme="minorEastAsia" w:eastAsiaTheme="minorEastAsia" w:cstheme="minorEastAsia"/>
          <w:color w:val="auto"/>
          <w:sz w:val="24"/>
          <w:highlight w:val="none"/>
        </w:rPr>
        <w:t>1、适用范围</w:t>
      </w:r>
      <w:bookmarkEnd w:id="39"/>
      <w:bookmarkEnd w:id="40"/>
      <w:bookmarkEnd w:id="41"/>
      <w:bookmarkEnd w:id="42"/>
      <w:r>
        <w:rPr>
          <w:rFonts w:hint="eastAsia" w:asciiTheme="minorEastAsia" w:hAnsiTheme="minorEastAsia" w:eastAsiaTheme="minorEastAsia" w:cstheme="minorEastAsia"/>
          <w:color w:val="auto"/>
          <w:sz w:val="24"/>
          <w:highlight w:val="none"/>
        </w:rPr>
        <w:t>及磋商依据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适用范围</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仅适用</w:t>
      </w:r>
      <w:r>
        <w:rPr>
          <w:rFonts w:hint="eastAsia" w:asciiTheme="minorEastAsia" w:hAnsiTheme="minorEastAsia" w:eastAsiaTheme="minorEastAsia" w:cstheme="minorEastAsia"/>
          <w:color w:val="auto"/>
          <w:sz w:val="24"/>
          <w:szCs w:val="24"/>
          <w:highlight w:val="none"/>
          <w:lang w:eastAsia="zh-CN"/>
        </w:rPr>
        <w:t>克拉玛依市克拉玛依区小拐乡乡村振兴产业规划</w:t>
      </w:r>
      <w:r>
        <w:rPr>
          <w:rFonts w:hint="eastAsia" w:asciiTheme="minorEastAsia" w:hAnsiTheme="minorEastAsia" w:eastAsiaTheme="minorEastAsia" w:cstheme="minorEastAsia"/>
          <w:color w:val="auto"/>
          <w:sz w:val="24"/>
          <w:highlight w:val="none"/>
        </w:rPr>
        <w:t>。</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1.2磋商依据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3" w:name="_Toc243906312"/>
      <w:bookmarkStart w:id="44" w:name="_Toc233274812"/>
      <w:bookmarkStart w:id="45" w:name="_Toc243907572"/>
      <w:bookmarkStart w:id="46" w:name="_Toc246216181"/>
      <w:r>
        <w:rPr>
          <w:rFonts w:hint="eastAsia" w:ascii="宋体" w:hAnsi="宋体" w:eastAsia="宋体" w:cs="宋体"/>
          <w:color w:val="auto"/>
          <w:sz w:val="24"/>
          <w:highlight w:val="none"/>
        </w:rPr>
        <w:t>根据《中华人民共和国政府采购法》、《中华人民共和国政府采购法实施条例》、《政府采购货物和服务招标投标管理办法》（中华人民共和国财政部令第87号）</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highlight w:val="none"/>
        </w:rPr>
        <w:t>《财政部关于印发〈政府采购竞争性磋商采购方式管理暂行办法〉的通知》（财库〔2014〕214号）</w:t>
      </w:r>
      <w:r>
        <w:rPr>
          <w:rFonts w:hint="eastAsia" w:ascii="宋体" w:hAnsi="宋体" w:eastAsia="宋体" w:cs="宋体"/>
          <w:color w:val="auto"/>
          <w:sz w:val="24"/>
          <w:highlight w:val="none"/>
        </w:rPr>
        <w:t>及有关法律、法规。</w:t>
      </w:r>
    </w:p>
    <w:p>
      <w:pPr>
        <w:pStyle w:val="11"/>
        <w:spacing w:line="360" w:lineRule="auto"/>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2、定义</w:t>
      </w:r>
      <w:bookmarkEnd w:id="43"/>
      <w:bookmarkEnd w:id="44"/>
      <w:bookmarkEnd w:id="45"/>
      <w:bookmarkEnd w:id="46"/>
    </w:p>
    <w:p>
      <w:pPr>
        <w:pStyle w:val="11"/>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hAnsi="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asciiTheme="minorEastAsia" w:hAnsiTheme="minorEastAsia" w:eastAsiaTheme="minorEastAsia" w:cstheme="minorEastAsia"/>
          <w:color w:val="auto"/>
          <w:sz w:val="24"/>
          <w:szCs w:val="24"/>
          <w:highlight w:val="none"/>
          <w:lang w:eastAsia="zh-CN"/>
        </w:rPr>
        <w:t>克拉玛依市克拉玛依区小拐乡人民政府</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1"/>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”系指由采购人向供应商发出的本采购项目的全部文件（包括修改文件、补充文件、答疑纪要、各种通知和附件等）。</w:t>
      </w:r>
    </w:p>
    <w:p>
      <w:pPr>
        <w:pStyle w:val="11"/>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“响应文件”系指供应商根据</w:t>
      </w:r>
      <w:r>
        <w:rPr>
          <w:rFonts w:hint="eastAsia" w:asciiTheme="minorEastAsia" w:hAnsiTheme="minorEastAsia" w:eastAsiaTheme="minorEastAsia" w:cstheme="minorEastAsia"/>
          <w:color w:val="auto"/>
          <w:sz w:val="24"/>
          <w:szCs w:val="24"/>
          <w:highlight w:val="none"/>
          <w:lang w:eastAsia="zh-CN"/>
        </w:rPr>
        <w:t>采购文件</w:t>
      </w:r>
      <w:r>
        <w:rPr>
          <w:rFonts w:hint="eastAsia" w:asciiTheme="minorEastAsia" w:hAnsiTheme="minorEastAsia" w:eastAsiaTheme="minorEastAsia" w:cstheme="minorEastAsia"/>
          <w:color w:val="auto"/>
          <w:sz w:val="24"/>
          <w:szCs w:val="24"/>
          <w:highlight w:val="none"/>
        </w:rPr>
        <w:t>提交的所有文件。</w:t>
      </w:r>
    </w:p>
    <w:p>
      <w:pPr>
        <w:pStyle w:val="12"/>
        <w:spacing w:line="360" w:lineRule="auto"/>
        <w:ind w:left="0" w:leftChars="0" w:firstLine="480" w:firstLineChars="200"/>
        <w:rPr>
          <w:rFonts w:hint="eastAsia" w:asciiTheme="minorEastAsia" w:hAnsiTheme="minorEastAsia" w:eastAsiaTheme="minorEastAsia" w:cstheme="minorEastAsia"/>
          <w:color w:val="auto"/>
          <w:kern w:val="2"/>
          <w:sz w:val="24"/>
          <w:szCs w:val="21"/>
          <w:highlight w:val="none"/>
          <w:lang w:val="zh-CN" w:eastAsia="zh-CN" w:bidi="ar-SA"/>
        </w:rPr>
      </w:pPr>
      <w:r>
        <w:rPr>
          <w:rFonts w:hint="eastAsia" w:asciiTheme="minorEastAsia" w:hAnsiTheme="minorEastAsia" w:eastAsiaTheme="minorEastAsia" w:cstheme="minorEastAsia"/>
          <w:color w:val="auto"/>
          <w:kern w:val="2"/>
          <w:sz w:val="24"/>
          <w:szCs w:val="21"/>
          <w:highlight w:val="none"/>
          <w:lang w:val="en-US" w:eastAsia="zh-CN" w:bidi="ar-SA"/>
        </w:rPr>
        <w:t>2.5“服务”系指合同条款、技术规范及标准、项目采购需求、本采购文件规定，</w:t>
      </w:r>
      <w:r>
        <w:rPr>
          <w:rFonts w:hint="eastAsia" w:asciiTheme="minorEastAsia" w:hAnsiTheme="minorEastAsia" w:eastAsiaTheme="minorEastAsia" w:cstheme="minorEastAsia"/>
          <w:color w:val="auto"/>
          <w:kern w:val="2"/>
          <w:sz w:val="24"/>
          <w:szCs w:val="21"/>
          <w:highlight w:val="none"/>
          <w:lang w:val="zh-CN" w:eastAsia="zh-CN" w:bidi="ar-SA"/>
        </w:rPr>
        <w:t>完成</w:t>
      </w:r>
      <w:r>
        <w:rPr>
          <w:rFonts w:hint="eastAsia" w:asciiTheme="minorEastAsia" w:hAnsiTheme="minorEastAsia" w:eastAsiaTheme="minorEastAsia" w:cstheme="minorEastAsia"/>
          <w:color w:val="auto"/>
          <w:sz w:val="24"/>
          <w:szCs w:val="24"/>
          <w:highlight w:val="none"/>
          <w:lang w:eastAsia="zh-CN"/>
        </w:rPr>
        <w:t>克拉玛依市克拉玛依区小拐乡乡村振兴产业规划</w:t>
      </w:r>
      <w:r>
        <w:rPr>
          <w:rFonts w:hint="eastAsia" w:asciiTheme="minorEastAsia" w:hAnsiTheme="minorEastAsia" w:eastAsiaTheme="minorEastAsia" w:cstheme="minorEastAsia"/>
          <w:color w:val="auto"/>
          <w:kern w:val="2"/>
          <w:sz w:val="24"/>
          <w:szCs w:val="21"/>
          <w:highlight w:val="none"/>
          <w:lang w:val="zh-CN" w:eastAsia="zh-CN" w:bidi="ar-SA"/>
        </w:rPr>
        <w:t>包含的全部内容并配合</w:t>
      </w:r>
      <w:r>
        <w:rPr>
          <w:rFonts w:hint="eastAsia" w:asciiTheme="minorEastAsia" w:hAnsiTheme="minorEastAsia" w:eastAsiaTheme="minorEastAsia" w:cstheme="minorEastAsia"/>
          <w:color w:val="auto"/>
          <w:kern w:val="2"/>
          <w:sz w:val="24"/>
          <w:szCs w:val="21"/>
          <w:highlight w:val="none"/>
          <w:lang w:val="en-US" w:eastAsia="zh-CN" w:bidi="ar-SA"/>
        </w:rPr>
        <w:t>采购</w:t>
      </w:r>
      <w:r>
        <w:rPr>
          <w:rFonts w:hint="eastAsia" w:asciiTheme="minorEastAsia" w:hAnsiTheme="minorEastAsia" w:eastAsiaTheme="minorEastAsia" w:cstheme="minorEastAsia"/>
          <w:color w:val="auto"/>
          <w:kern w:val="2"/>
          <w:sz w:val="24"/>
          <w:szCs w:val="21"/>
          <w:highlight w:val="none"/>
          <w:lang w:val="zh-CN" w:eastAsia="zh-CN" w:bidi="ar-SA"/>
        </w:rPr>
        <w:t>人完成与此服务相关的全部工作。</w:t>
      </w:r>
    </w:p>
    <w:p>
      <w:pPr>
        <w:pStyle w:val="11"/>
        <w:spacing w:line="360" w:lineRule="auto"/>
        <w:ind w:firstLine="480" w:firstLineChars="200"/>
        <w:rPr>
          <w:rFonts w:hAnsi="宋体" w:cs="宋体"/>
          <w:color w:val="auto"/>
          <w:sz w:val="24"/>
          <w:highlight w:val="none"/>
        </w:rPr>
      </w:pPr>
      <w:r>
        <w:rPr>
          <w:rFonts w:hint="eastAsia" w:hAnsi="宋体" w:cs="宋体"/>
          <w:color w:val="auto"/>
          <w:sz w:val="24"/>
          <w:highlight w:val="none"/>
          <w:lang w:val="en-US" w:eastAsia="zh-CN"/>
        </w:rPr>
        <w:t>2.6</w:t>
      </w:r>
      <w:r>
        <w:rPr>
          <w:rFonts w:hint="eastAsia" w:hAnsi="宋体" w:cs="宋体"/>
          <w:color w:val="auto"/>
          <w:sz w:val="24"/>
          <w:highlight w:val="none"/>
        </w:rPr>
        <w:t>“合同货物”系指按合同条款、技术规范及标准、项目采购需求、本</w:t>
      </w:r>
      <w:r>
        <w:rPr>
          <w:rFonts w:hint="eastAsia" w:hAnsi="宋体" w:cs="宋体"/>
          <w:color w:val="auto"/>
          <w:sz w:val="24"/>
          <w:highlight w:val="none"/>
          <w:lang w:eastAsia="zh-CN"/>
        </w:rPr>
        <w:t>采购文件</w:t>
      </w:r>
      <w:r>
        <w:rPr>
          <w:rFonts w:hint="eastAsia" w:hAnsi="宋体" w:cs="宋体"/>
          <w:color w:val="auto"/>
          <w:sz w:val="24"/>
          <w:highlight w:val="none"/>
        </w:rPr>
        <w:t>规定，向采购人提供</w:t>
      </w:r>
      <w:r>
        <w:rPr>
          <w:rFonts w:hint="eastAsia" w:asciiTheme="minorEastAsia" w:hAnsiTheme="minorEastAsia" w:eastAsiaTheme="minorEastAsia" w:cstheme="minorEastAsia"/>
          <w:color w:val="auto"/>
          <w:sz w:val="24"/>
          <w:szCs w:val="24"/>
          <w:highlight w:val="none"/>
          <w:lang w:eastAsia="zh-CN"/>
        </w:rPr>
        <w:t>克拉玛依市克拉玛依区小拐乡乡村振兴产业规划</w:t>
      </w:r>
      <w:r>
        <w:rPr>
          <w:rFonts w:hint="eastAsia" w:hAnsi="宋体" w:cs="宋体"/>
          <w:color w:val="auto"/>
          <w:sz w:val="24"/>
          <w:highlight w:val="none"/>
        </w:rPr>
        <w:t>所需的全部</w:t>
      </w:r>
      <w:r>
        <w:rPr>
          <w:rFonts w:hint="eastAsia" w:hAnsi="宋体" w:cs="宋体"/>
          <w:color w:val="auto"/>
          <w:sz w:val="24"/>
          <w:highlight w:val="none"/>
          <w:lang w:eastAsia="zh-CN"/>
        </w:rPr>
        <w:t>货物</w:t>
      </w:r>
      <w:r>
        <w:rPr>
          <w:rFonts w:hint="eastAsia" w:hAnsi="宋体" w:cs="宋体"/>
          <w:color w:val="auto"/>
          <w:sz w:val="24"/>
          <w:highlight w:val="none"/>
        </w:rPr>
        <w:t>。</w:t>
      </w:r>
    </w:p>
    <w:p>
      <w:pPr>
        <w:pStyle w:val="11"/>
        <w:spacing w:line="360" w:lineRule="auto"/>
        <w:ind w:firstLine="480" w:firstLineChars="200"/>
        <w:rPr>
          <w:rFonts w:hAnsi="宋体" w:cs="宋体"/>
          <w:color w:val="auto"/>
          <w:sz w:val="24"/>
          <w:highlight w:val="none"/>
        </w:rPr>
      </w:pPr>
      <w:r>
        <w:rPr>
          <w:rFonts w:hint="eastAsia" w:hAnsi="宋体" w:cs="宋体"/>
          <w:color w:val="auto"/>
          <w:sz w:val="24"/>
          <w:highlight w:val="none"/>
        </w:rPr>
        <w:t>2.7“设备”是指制造、加工或用重要的和主要的元部件装配而成的，其基本特征、功能或效用应是商业上公认的与元部件有实质性区别的产品。</w:t>
      </w:r>
    </w:p>
    <w:p>
      <w:pPr>
        <w:pStyle w:val="11"/>
        <w:spacing w:line="360" w:lineRule="auto"/>
        <w:ind w:firstLine="480" w:firstLineChars="200"/>
        <w:rPr>
          <w:rFonts w:hint="eastAsia"/>
          <w:color w:val="auto"/>
          <w:highlight w:val="none"/>
          <w:lang w:val="en-US" w:eastAsia="zh-CN"/>
        </w:rPr>
      </w:pPr>
      <w:r>
        <w:rPr>
          <w:rFonts w:hint="eastAsia" w:hAnsi="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1"/>
        <w:keepNext w:val="0"/>
        <w:keepLines w:val="0"/>
        <w:pageBreakBefore w:val="0"/>
        <w:kinsoku/>
        <w:wordWrap/>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2.</w:t>
      </w:r>
      <w:r>
        <w:rPr>
          <w:rFonts w:hint="eastAsia" w:hAnsi="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2"/>
        <w:spacing w:before="75" w:beforeAutospacing="0" w:after="75" w:afterAutospacing="0" w:line="360" w:lineRule="auto"/>
        <w:rPr>
          <w:rStyle w:val="29"/>
          <w:rFonts w:hint="eastAsia" w:eastAsia="宋体" w:cs="宋体"/>
          <w:color w:val="auto"/>
          <w:sz w:val="24"/>
          <w:szCs w:val="24"/>
          <w:highlight w:val="none"/>
          <w:lang w:eastAsia="zh-CN"/>
        </w:rPr>
      </w:pPr>
      <w:bookmarkStart w:id="47" w:name="_Toc243907573"/>
      <w:bookmarkStart w:id="48" w:name="_Toc233274813"/>
      <w:bookmarkStart w:id="49" w:name="_Toc243906313"/>
      <w:bookmarkStart w:id="50" w:name="_Toc246216182"/>
      <w:r>
        <w:rPr>
          <w:rStyle w:val="29"/>
          <w:rFonts w:hint="eastAsia" w:cs="宋体"/>
          <w:color w:val="auto"/>
          <w:sz w:val="24"/>
          <w:szCs w:val="24"/>
          <w:highlight w:val="none"/>
        </w:rPr>
        <w:t>3、</w:t>
      </w:r>
      <w:bookmarkEnd w:id="47"/>
      <w:bookmarkEnd w:id="48"/>
      <w:bookmarkEnd w:id="49"/>
      <w:bookmarkEnd w:id="50"/>
      <w:r>
        <w:rPr>
          <w:rStyle w:val="29"/>
          <w:rFonts w:hint="eastAsia" w:cs="宋体"/>
          <w:b/>
          <w:bCs w:val="0"/>
          <w:color w:val="auto"/>
          <w:sz w:val="24"/>
          <w:szCs w:val="24"/>
          <w:highlight w:val="none"/>
        </w:rPr>
        <w:t>合格</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资格要求</w:t>
      </w:r>
    </w:p>
    <w:bookmarkEnd w:id="38"/>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.1第一章“</w:t>
      </w:r>
      <w:r>
        <w:rPr>
          <w:rStyle w:val="29"/>
          <w:rFonts w:hint="eastAsia" w:cs="宋体"/>
          <w:b w:val="0"/>
          <w:bCs/>
          <w:color w:val="auto"/>
          <w:sz w:val="24"/>
          <w:szCs w:val="24"/>
          <w:highlight w:val="none"/>
          <w:lang w:eastAsia="zh-CN"/>
        </w:rPr>
        <w:t>竞争性磋商公告</w:t>
      </w:r>
      <w:r>
        <w:rPr>
          <w:rStyle w:val="29"/>
          <w:rFonts w:hint="eastAsia" w:cs="宋体"/>
          <w:b w:val="0"/>
          <w:bCs/>
          <w:color w:val="auto"/>
          <w:sz w:val="24"/>
          <w:szCs w:val="24"/>
          <w:highlight w:val="none"/>
        </w:rPr>
        <w:t>”中的</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资格要求。</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.2单位负责人为同一人或者存在直接控股、管理关系的不同</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，不得参加同一合同项下的政府采购活动。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rPr>
        <w:t>同一分包的货物，制造商参与采购的，不得再委托代理商参与采购。</w:t>
      </w:r>
    </w:p>
    <w:p>
      <w:pPr>
        <w:pStyle w:val="22"/>
        <w:spacing w:before="75" w:beforeAutospacing="0" w:after="75" w:afterAutospacing="0" w:line="360" w:lineRule="auto"/>
        <w:rPr>
          <w:rStyle w:val="29"/>
          <w:rFonts w:cs="宋体"/>
          <w:b w:val="0"/>
          <w:bCs/>
          <w:color w:val="auto"/>
          <w:sz w:val="24"/>
          <w:szCs w:val="24"/>
          <w:highlight w:val="none"/>
        </w:rPr>
      </w:pPr>
      <w:bookmarkStart w:id="51" w:name="_Toc233274815"/>
      <w:bookmarkStart w:id="52" w:name="_Toc245897275"/>
      <w:bookmarkStart w:id="53" w:name="_Toc243907575"/>
      <w:bookmarkStart w:id="54" w:name="_Toc243906315"/>
      <w:r>
        <w:rPr>
          <w:rStyle w:val="29"/>
          <w:rFonts w:hint="eastAsia" w:cs="宋体"/>
          <w:b/>
          <w:bCs w:val="0"/>
          <w:color w:val="auto"/>
          <w:sz w:val="24"/>
          <w:szCs w:val="24"/>
          <w:highlight w:val="none"/>
          <w:lang w:val="en-US" w:eastAsia="zh-CN"/>
        </w:rPr>
        <w:t>4</w:t>
      </w:r>
      <w:r>
        <w:rPr>
          <w:rStyle w:val="29"/>
          <w:rFonts w:hint="eastAsia" w:cs="宋体"/>
          <w:b/>
          <w:bCs w:val="0"/>
          <w:color w:val="auto"/>
          <w:sz w:val="24"/>
          <w:szCs w:val="24"/>
          <w:highlight w:val="none"/>
        </w:rPr>
        <w:t>、回避。</w:t>
      </w:r>
      <w:r>
        <w:rPr>
          <w:rStyle w:val="29"/>
          <w:rFonts w:hint="eastAsia" w:cs="宋体"/>
          <w:b w:val="0"/>
          <w:bCs/>
          <w:color w:val="auto"/>
          <w:sz w:val="24"/>
          <w:szCs w:val="24"/>
          <w:highlight w:val="none"/>
        </w:rPr>
        <w:t>政府采购活动中，</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及相关人员与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有下列利害关系之一的，应当回避：</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.1参加采购活动前3年内与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存在劳动关系；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.2参加采购活动前3年内担任</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的董事、监事；</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.3参加采购活动前3年内是</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的控股股东或者实际控制人；</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.4与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的法定代表人或者负责人有夫妻、直系血亲、三代以内旁系血亲或者近姻亲关系；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rPr>
        <w:t>.5与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有其他可能影响政府采购活动公平、公正进行的关系。</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本项目政府采购活动中需要依法回避的</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是指</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人内部负责</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项目的具体经办工作人员和直接分管</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的负责人，以及</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负责</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的具体经办工作人员和直接分管采购活动的负责人。本项目政府采购活动中需要依法回避的相关人员是指</w:t>
      </w:r>
      <w:r>
        <w:rPr>
          <w:rStyle w:val="29"/>
          <w:rFonts w:hint="eastAsia" w:cs="宋体"/>
          <w:b w:val="0"/>
          <w:bCs/>
          <w:color w:val="auto"/>
          <w:sz w:val="24"/>
          <w:szCs w:val="24"/>
          <w:highlight w:val="none"/>
          <w:lang w:eastAsia="zh-CN"/>
        </w:rPr>
        <w:t>专家评审小组</w:t>
      </w:r>
      <w:r>
        <w:rPr>
          <w:rStyle w:val="29"/>
          <w:rFonts w:hint="eastAsia" w:cs="宋体"/>
          <w:b w:val="0"/>
          <w:bCs/>
          <w:color w:val="auto"/>
          <w:sz w:val="24"/>
          <w:szCs w:val="24"/>
          <w:highlight w:val="none"/>
        </w:rPr>
        <w:t>成员。</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w:t>
      </w:r>
      <w:r>
        <w:rPr>
          <w:rStyle w:val="29"/>
          <w:rFonts w:hint="eastAsia" w:cs="宋体"/>
          <w:b w:val="0"/>
          <w:bCs/>
          <w:color w:val="auto"/>
          <w:sz w:val="24"/>
          <w:szCs w:val="24"/>
          <w:highlight w:val="none"/>
          <w:lang w:eastAsia="zh-CN"/>
        </w:rPr>
        <w:t>采购人员</w:t>
      </w:r>
      <w:r>
        <w:rPr>
          <w:rStyle w:val="29"/>
          <w:rFonts w:hint="eastAsia" w:cs="宋体"/>
          <w:b w:val="0"/>
          <w:bCs/>
          <w:color w:val="auto"/>
          <w:sz w:val="24"/>
          <w:szCs w:val="24"/>
          <w:highlight w:val="none"/>
        </w:rPr>
        <w:t>及相关人员与其他</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有利害关系的，可以向</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书面提出回避申请，并说明理由。</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将及时询问被申请回避人员，有利害关系的被申请回避人员应当回避。</w:t>
      </w:r>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5</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val="en-US" w:eastAsia="zh-CN"/>
        </w:rPr>
        <w:t>参与投标</w:t>
      </w:r>
      <w:r>
        <w:rPr>
          <w:rStyle w:val="29"/>
          <w:rFonts w:hint="eastAsia" w:cs="宋体"/>
          <w:b/>
          <w:bCs w:val="0"/>
          <w:color w:val="auto"/>
          <w:sz w:val="24"/>
          <w:szCs w:val="24"/>
          <w:highlight w:val="none"/>
        </w:rPr>
        <w:t>费用</w:t>
      </w:r>
      <w:bookmarkEnd w:id="51"/>
      <w:bookmarkEnd w:id="52"/>
      <w:bookmarkEnd w:id="53"/>
      <w:bookmarkEnd w:id="54"/>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应承担所有与评标准备和评标有关的全部费用，不论评标结果如何，</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和</w:t>
      </w:r>
      <w:r>
        <w:rPr>
          <w:rStyle w:val="29"/>
          <w:rFonts w:hint="eastAsia" w:cs="宋体"/>
          <w:b w:val="0"/>
          <w:bCs/>
          <w:color w:val="auto"/>
          <w:sz w:val="24"/>
          <w:szCs w:val="24"/>
          <w:highlight w:val="none"/>
          <w:lang w:eastAsia="zh-CN"/>
        </w:rPr>
        <w:t>采购代理机构</w:t>
      </w:r>
      <w:r>
        <w:rPr>
          <w:rStyle w:val="29"/>
          <w:rFonts w:hint="eastAsia" w:cs="宋体"/>
          <w:b w:val="0"/>
          <w:bCs/>
          <w:color w:val="auto"/>
          <w:sz w:val="24"/>
          <w:szCs w:val="24"/>
          <w:highlight w:val="none"/>
        </w:rPr>
        <w:t>无义务和责任承担</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所发生的一切费用。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rPr>
        <w:t>.2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在</w:t>
      </w:r>
      <w:r>
        <w:rPr>
          <w:rStyle w:val="29"/>
          <w:rFonts w:hint="eastAsia" w:cs="宋体"/>
          <w:b w:val="0"/>
          <w:bCs/>
          <w:color w:val="auto"/>
          <w:sz w:val="24"/>
          <w:szCs w:val="24"/>
          <w:highlight w:val="none"/>
          <w:lang w:val="en-US" w:eastAsia="zh-CN"/>
        </w:rPr>
        <w:t>投标</w:t>
      </w:r>
      <w:r>
        <w:rPr>
          <w:rStyle w:val="29"/>
          <w:rFonts w:hint="eastAsia" w:cs="宋体"/>
          <w:b w:val="0"/>
          <w:bCs/>
          <w:color w:val="auto"/>
          <w:sz w:val="24"/>
          <w:szCs w:val="24"/>
          <w:highlight w:val="none"/>
        </w:rPr>
        <w:t>准备、实地考察和评标的全过程中，如果发生人身伤亡、财物或其它任何损失，不论何种原因所造成，均由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自行承担全部责任和损失。</w:t>
      </w:r>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rPr>
        <w:t>6、实地考察和费用</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6.1实地考察</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不组织统一实地考察。</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须对</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的现场及</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自理。</w:t>
      </w:r>
    </w:p>
    <w:p>
      <w:pPr>
        <w:pStyle w:val="22"/>
        <w:spacing w:before="75" w:beforeAutospacing="0" w:after="75" w:afterAutospacing="0" w:line="360" w:lineRule="auto"/>
        <w:rPr>
          <w:rStyle w:val="29"/>
          <w:rFonts w:cs="宋体"/>
          <w:b/>
          <w:bCs w:val="0"/>
          <w:color w:val="auto"/>
          <w:sz w:val="24"/>
          <w:szCs w:val="24"/>
          <w:highlight w:val="none"/>
        </w:rPr>
      </w:pPr>
      <w:bookmarkStart w:id="55" w:name="_Toc243906316"/>
      <w:bookmarkStart w:id="56" w:name="_Toc243907576"/>
      <w:bookmarkStart w:id="57" w:name="_Toc233274816"/>
      <w:bookmarkStart w:id="58" w:name="_Toc245897276"/>
      <w:r>
        <w:rPr>
          <w:rStyle w:val="29"/>
          <w:rFonts w:hint="eastAsia" w:cs="宋体"/>
          <w:b/>
          <w:bCs w:val="0"/>
          <w:color w:val="auto"/>
          <w:sz w:val="24"/>
          <w:szCs w:val="24"/>
          <w:highlight w:val="none"/>
        </w:rPr>
        <w:t>7、法律适用</w:t>
      </w:r>
      <w:bookmarkEnd w:id="55"/>
      <w:bookmarkEnd w:id="56"/>
      <w:bookmarkEnd w:id="57"/>
      <w:bookmarkEnd w:id="58"/>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7.1本次评标活动及由本次评标产生的合同受中国法律制约和保护。</w:t>
      </w:r>
    </w:p>
    <w:p>
      <w:pPr>
        <w:pStyle w:val="22"/>
        <w:spacing w:before="75" w:beforeAutospacing="0" w:after="75" w:afterAutospacing="0" w:line="360" w:lineRule="auto"/>
        <w:rPr>
          <w:rStyle w:val="29"/>
          <w:rFonts w:cs="宋体"/>
          <w:b/>
          <w:bCs w:val="0"/>
          <w:color w:val="auto"/>
          <w:sz w:val="24"/>
          <w:szCs w:val="24"/>
          <w:highlight w:val="none"/>
        </w:rPr>
      </w:pPr>
      <w:bookmarkStart w:id="59" w:name="_Toc245897277"/>
      <w:bookmarkStart w:id="60" w:name="_Toc243907577"/>
      <w:bookmarkStart w:id="61" w:name="_Toc233274817"/>
      <w:bookmarkStart w:id="62" w:name="_Toc243906317"/>
      <w:r>
        <w:rPr>
          <w:rStyle w:val="29"/>
          <w:rFonts w:hint="eastAsia" w:cs="宋体"/>
          <w:b/>
          <w:bCs w:val="0"/>
          <w:color w:val="auto"/>
          <w:sz w:val="24"/>
          <w:szCs w:val="24"/>
          <w:highlight w:val="none"/>
        </w:rPr>
        <w:t>8、</w:t>
      </w:r>
      <w:r>
        <w:rPr>
          <w:rStyle w:val="29"/>
          <w:rFonts w:hint="eastAsia" w:cs="宋体"/>
          <w:b/>
          <w:bCs w:val="0"/>
          <w:color w:val="auto"/>
          <w:sz w:val="24"/>
          <w:szCs w:val="24"/>
          <w:highlight w:val="none"/>
          <w:lang w:eastAsia="zh-CN"/>
        </w:rPr>
        <w:t>采购文件</w:t>
      </w:r>
      <w:r>
        <w:rPr>
          <w:rStyle w:val="29"/>
          <w:rFonts w:hint="eastAsia" w:cs="宋体"/>
          <w:b/>
          <w:bCs w:val="0"/>
          <w:color w:val="auto"/>
          <w:sz w:val="24"/>
          <w:szCs w:val="24"/>
          <w:highlight w:val="none"/>
        </w:rPr>
        <w:t>的约束力</w:t>
      </w:r>
      <w:bookmarkEnd w:id="59"/>
      <w:bookmarkEnd w:id="60"/>
      <w:bookmarkEnd w:id="61"/>
      <w:bookmarkEnd w:id="62"/>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若</w:t>
      </w:r>
      <w:r>
        <w:rPr>
          <w:rStyle w:val="29"/>
          <w:rFonts w:hint="eastAsia" w:cs="宋体"/>
          <w:b w:val="0"/>
          <w:bCs/>
          <w:color w:val="auto"/>
          <w:sz w:val="24"/>
          <w:szCs w:val="24"/>
          <w:highlight w:val="none"/>
          <w:lang w:eastAsia="zh-CN"/>
        </w:rPr>
        <w:t>成交</w:t>
      </w:r>
      <w:r>
        <w:rPr>
          <w:rStyle w:val="29"/>
          <w:rFonts w:hint="eastAsia" w:cs="宋体"/>
          <w:b w:val="0"/>
          <w:bCs/>
          <w:color w:val="auto"/>
          <w:sz w:val="24"/>
          <w:szCs w:val="24"/>
          <w:highlight w:val="none"/>
        </w:rPr>
        <w:t>，即被认为接受了本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中的所有条件和规定。是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与</w:t>
      </w:r>
      <w:r>
        <w:rPr>
          <w:rStyle w:val="29"/>
          <w:rFonts w:hint="eastAsia" w:cs="宋体"/>
          <w:b w:val="0"/>
          <w:bCs/>
          <w:color w:val="auto"/>
          <w:sz w:val="24"/>
          <w:szCs w:val="24"/>
          <w:highlight w:val="none"/>
          <w:lang w:eastAsia="zh-CN"/>
        </w:rPr>
        <w:t>成交供应商</w:t>
      </w:r>
      <w:r>
        <w:rPr>
          <w:rStyle w:val="29"/>
          <w:rFonts w:hint="eastAsia" w:cs="宋体"/>
          <w:b w:val="0"/>
          <w:bCs/>
          <w:color w:val="auto"/>
          <w:sz w:val="24"/>
          <w:szCs w:val="24"/>
          <w:highlight w:val="none"/>
        </w:rPr>
        <w:t>签订合同的依据且是合同的组成部分。</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8.2、技术资料</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8.2.1</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确认</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提供的技术资料（详见本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第三章）存在缺项、漏项或计算误差，应在前附表第</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项规定的提问截止时间前，以书面方式向</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未在规定的时间内对</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提供的技术资料提出异议，视为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已认可</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提供的资料包含了所需的技术资料全部内容。</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rPr>
        <w:t>8.3、</w:t>
      </w:r>
      <w:r>
        <w:rPr>
          <w:rStyle w:val="29"/>
          <w:rFonts w:hint="eastAsia" w:cs="宋体"/>
          <w:b w:val="0"/>
          <w:bCs/>
          <w:color w:val="auto"/>
          <w:sz w:val="24"/>
          <w:szCs w:val="24"/>
          <w:highlight w:val="none"/>
          <w:lang w:eastAsia="zh-CN"/>
        </w:rPr>
        <w:t>投标报价</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8.3.1.</w:t>
      </w:r>
      <w:r>
        <w:rPr>
          <w:rStyle w:val="29"/>
          <w:rFonts w:hint="eastAsia" w:cs="宋体"/>
          <w:b w:val="0"/>
          <w:bCs/>
          <w:color w:val="auto"/>
          <w:sz w:val="24"/>
          <w:szCs w:val="24"/>
          <w:highlight w:val="none"/>
          <w:lang w:eastAsia="zh-CN"/>
        </w:rPr>
        <w:t>采购</w:t>
      </w:r>
      <w:r>
        <w:rPr>
          <w:rStyle w:val="29"/>
          <w:rFonts w:hint="eastAsia" w:cs="宋体"/>
          <w:b w:val="0"/>
          <w:bCs/>
          <w:color w:val="auto"/>
          <w:sz w:val="24"/>
          <w:szCs w:val="24"/>
          <w:highlight w:val="none"/>
        </w:rPr>
        <w:t>范围、本</w:t>
      </w: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及合同约定等完成本</w:t>
      </w:r>
      <w:r>
        <w:rPr>
          <w:rStyle w:val="29"/>
          <w:rFonts w:hint="eastAsia" w:cs="宋体"/>
          <w:b w:val="0"/>
          <w:bCs/>
          <w:color w:val="auto"/>
          <w:sz w:val="24"/>
          <w:szCs w:val="24"/>
          <w:highlight w:val="none"/>
          <w:lang w:eastAsia="zh-CN"/>
        </w:rPr>
        <w:t>采购项目</w:t>
      </w:r>
      <w:r>
        <w:rPr>
          <w:rStyle w:val="29"/>
          <w:rFonts w:hint="eastAsia" w:cs="宋体"/>
          <w:b w:val="0"/>
          <w:bCs/>
          <w:color w:val="auto"/>
          <w:sz w:val="24"/>
          <w:szCs w:val="24"/>
          <w:highlight w:val="none"/>
        </w:rPr>
        <w:t>的全部费用（包括：</w:t>
      </w:r>
      <w:r>
        <w:rPr>
          <w:rStyle w:val="29"/>
          <w:rFonts w:hint="eastAsia" w:cs="宋体"/>
          <w:b w:val="0"/>
          <w:bCs/>
          <w:color w:val="auto"/>
          <w:sz w:val="24"/>
          <w:szCs w:val="24"/>
          <w:highlight w:val="none"/>
          <w:lang w:eastAsia="zh-CN"/>
        </w:rPr>
        <w:t>人工费、</w:t>
      </w:r>
      <w:r>
        <w:rPr>
          <w:rStyle w:val="29"/>
          <w:rFonts w:hint="eastAsia" w:cs="宋体"/>
          <w:b w:val="0"/>
          <w:bCs/>
          <w:color w:val="auto"/>
          <w:sz w:val="24"/>
          <w:szCs w:val="24"/>
          <w:highlight w:val="none"/>
        </w:rPr>
        <w:t>调研、用车、差旅、税金等所有相关费用）。</w:t>
      </w:r>
    </w:p>
    <w:p>
      <w:pPr>
        <w:pStyle w:val="22"/>
        <w:spacing w:before="75" w:beforeAutospacing="0" w:after="75" w:afterAutospacing="0" w:line="360" w:lineRule="auto"/>
        <w:ind w:firstLine="480" w:firstLineChars="200"/>
        <w:rPr>
          <w:rStyle w:val="29"/>
          <w:rFonts w:cs="宋体"/>
          <w:b w:val="0"/>
          <w:bCs/>
          <w:color w:val="auto"/>
          <w:sz w:val="28"/>
          <w:szCs w:val="28"/>
          <w:highlight w:val="none"/>
        </w:rPr>
      </w:pPr>
      <w:r>
        <w:rPr>
          <w:rStyle w:val="29"/>
          <w:rFonts w:hint="eastAsia" w:cs="宋体"/>
          <w:b w:val="0"/>
          <w:bCs/>
          <w:color w:val="auto"/>
          <w:sz w:val="24"/>
          <w:szCs w:val="24"/>
          <w:highlight w:val="none"/>
        </w:rPr>
        <w:t>8.3.2</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认为需包含的其它费用。</w:t>
      </w:r>
    </w:p>
    <w:p>
      <w:pPr>
        <w:pStyle w:val="11"/>
        <w:spacing w:line="360" w:lineRule="auto"/>
        <w:jc w:val="center"/>
        <w:outlineLvl w:val="1"/>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B </w:t>
      </w:r>
      <w:r>
        <w:rPr>
          <w:rFonts w:hint="eastAsia" w:asciiTheme="minorEastAsia" w:hAnsiTheme="minorEastAsia" w:eastAsiaTheme="minorEastAsia" w:cstheme="minorEastAsia"/>
          <w:b/>
          <w:bCs/>
          <w:color w:val="auto"/>
          <w:sz w:val="28"/>
          <w:szCs w:val="28"/>
          <w:highlight w:val="none"/>
          <w:lang w:eastAsia="zh-CN"/>
        </w:rPr>
        <w:t>采购文件</w:t>
      </w:r>
    </w:p>
    <w:p>
      <w:pPr>
        <w:pStyle w:val="11"/>
        <w:spacing w:line="360" w:lineRule="auto"/>
        <w:outlineLvl w:val="1"/>
        <w:rPr>
          <w:rFonts w:asciiTheme="minorEastAsia" w:hAnsiTheme="minorEastAsia" w:eastAsiaTheme="minorEastAsia" w:cstheme="minorEastAsia"/>
          <w:b/>
          <w:bCs/>
          <w:color w:val="auto"/>
          <w:sz w:val="24"/>
          <w:highlight w:val="none"/>
        </w:rPr>
      </w:pPr>
      <w:bookmarkStart w:id="63" w:name="_Toc243907579"/>
      <w:bookmarkStart w:id="64" w:name="_Toc233274819"/>
      <w:bookmarkStart w:id="65" w:name="_Toc243906319"/>
      <w:bookmarkStart w:id="66" w:name="_Toc246216188"/>
      <w:r>
        <w:rPr>
          <w:rFonts w:hint="eastAsia" w:asciiTheme="minorEastAsia" w:hAnsiTheme="minorEastAsia" w:eastAsiaTheme="minorEastAsia" w:cstheme="minorEastAsia"/>
          <w:b/>
          <w:bCs/>
          <w:color w:val="auto"/>
          <w:sz w:val="24"/>
          <w:highlight w:val="none"/>
        </w:rPr>
        <w:t>9、</w:t>
      </w:r>
      <w:r>
        <w:rPr>
          <w:rFonts w:hint="eastAsia" w:asciiTheme="minorEastAsia" w:hAnsiTheme="minorEastAsia" w:eastAsiaTheme="minorEastAsia" w:cstheme="minorEastAsia"/>
          <w:b/>
          <w:bCs/>
          <w:color w:val="auto"/>
          <w:sz w:val="24"/>
          <w:highlight w:val="none"/>
          <w:lang w:eastAsia="zh-CN"/>
        </w:rPr>
        <w:t>采购文件</w:t>
      </w:r>
      <w:r>
        <w:rPr>
          <w:rFonts w:hint="eastAsia" w:asciiTheme="minorEastAsia" w:hAnsiTheme="minorEastAsia" w:eastAsiaTheme="minorEastAsia" w:cstheme="minorEastAsia"/>
          <w:b/>
          <w:bCs/>
          <w:color w:val="auto"/>
          <w:sz w:val="24"/>
          <w:highlight w:val="none"/>
        </w:rPr>
        <w:t>的组成</w:t>
      </w:r>
      <w:bookmarkEnd w:id="63"/>
      <w:bookmarkEnd w:id="64"/>
      <w:bookmarkEnd w:id="65"/>
      <w:bookmarkEnd w:id="66"/>
    </w:p>
    <w:p>
      <w:pPr>
        <w:spacing w:line="360" w:lineRule="auto"/>
        <w:ind w:firstLine="48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9.1 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是对</w:t>
      </w:r>
      <w:r>
        <w:rPr>
          <w:rFonts w:hint="eastAsia" w:asciiTheme="minorEastAsia" w:hAnsiTheme="minorEastAsia" w:eastAsiaTheme="minorEastAsia" w:cstheme="minorEastAsia"/>
          <w:color w:val="auto"/>
          <w:sz w:val="24"/>
          <w:highlight w:val="none"/>
          <w:lang w:eastAsia="zh-CN"/>
        </w:rPr>
        <w:t>克拉玛依市克拉玛依区小拐乡乡村振兴产业规划</w:t>
      </w:r>
      <w:r>
        <w:rPr>
          <w:rFonts w:hint="eastAsia" w:asciiTheme="minorEastAsia" w:hAnsiTheme="minorEastAsia" w:eastAsiaTheme="minorEastAsia" w:cstheme="minorEastAsia"/>
          <w:color w:val="auto"/>
          <w:sz w:val="24"/>
          <w:highlight w:val="none"/>
        </w:rPr>
        <w:t>磋商程序、合同条款进行说明。</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包括下列内容：</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第一章  竞争性磋商</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公告</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第二章  供应商须知</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项目采购需求</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合同条款（主要内容）</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第五章  响应文件格式</w:t>
      </w:r>
    </w:p>
    <w:p>
      <w:pPr>
        <w:pStyle w:val="11"/>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第六章  </w:t>
      </w:r>
      <w:r>
        <w:rPr>
          <w:rFonts w:hint="eastAsia" w:asciiTheme="minorEastAsia" w:hAnsiTheme="minorEastAsia" w:eastAsiaTheme="minorEastAsia" w:cstheme="minorEastAsia"/>
          <w:color w:val="auto"/>
          <w:sz w:val="24"/>
          <w:highlight w:val="none"/>
          <w:lang w:eastAsia="zh-CN"/>
        </w:rPr>
        <w:t>评审标准</w:t>
      </w:r>
      <w:r>
        <w:rPr>
          <w:rFonts w:hint="eastAsia" w:asciiTheme="minorEastAsia" w:hAnsiTheme="minorEastAsia" w:eastAsiaTheme="minorEastAsia" w:cstheme="minorEastAsia"/>
          <w:color w:val="auto"/>
          <w:sz w:val="24"/>
          <w:highlight w:val="none"/>
        </w:rPr>
        <w:t>（综合评分法）</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9.2 </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以中文编印，以中文文本为准。</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 除非有特殊要求，</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不单独提供采购项目使用地的自然环境、气候条件、劳动力及公用设施等情况，供应商被视为熟悉上述条件或若成交履行合同有关的一切情况。</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9.4采购人向供应商提供的有关数据和资料，是采购人现有的能被供应商利用的资料，供应商对此做出的推论、理解和结论自行负责。</w:t>
      </w:r>
    </w:p>
    <w:p>
      <w:pPr>
        <w:pStyle w:val="11"/>
        <w:spacing w:line="360" w:lineRule="auto"/>
        <w:rPr>
          <w:rFonts w:asciiTheme="minorEastAsia" w:hAnsiTheme="minorEastAsia" w:eastAsiaTheme="minorEastAsia" w:cstheme="minorEastAsia"/>
          <w:b/>
          <w:bCs/>
          <w:color w:val="auto"/>
          <w:sz w:val="24"/>
          <w:highlight w:val="none"/>
        </w:rPr>
      </w:pPr>
      <w:bookmarkStart w:id="67" w:name="_Toc233274821"/>
      <w:bookmarkStart w:id="68" w:name="_Toc243907581"/>
      <w:bookmarkStart w:id="69" w:name="_Toc243906321"/>
      <w:bookmarkStart w:id="70" w:name="_Toc245897281"/>
      <w:r>
        <w:rPr>
          <w:rFonts w:hint="eastAsia" w:asciiTheme="minorEastAsia" w:hAnsiTheme="minorEastAsia" w:eastAsiaTheme="minorEastAsia" w:cstheme="minorEastAsia"/>
          <w:b/>
          <w:bCs/>
          <w:color w:val="auto"/>
          <w:sz w:val="24"/>
          <w:highlight w:val="none"/>
        </w:rPr>
        <w:t>10、</w:t>
      </w:r>
      <w:bookmarkEnd w:id="67"/>
      <w:bookmarkEnd w:id="68"/>
      <w:bookmarkEnd w:id="69"/>
      <w:bookmarkEnd w:id="70"/>
      <w:r>
        <w:rPr>
          <w:rFonts w:hint="eastAsia" w:asciiTheme="minorEastAsia" w:hAnsiTheme="minorEastAsia" w:eastAsiaTheme="minorEastAsia" w:cstheme="minorEastAsia"/>
          <w:b/>
          <w:bCs/>
          <w:color w:val="auto"/>
          <w:sz w:val="24"/>
          <w:highlight w:val="none"/>
          <w:lang w:eastAsia="zh-CN"/>
        </w:rPr>
        <w:t>采购文件</w:t>
      </w:r>
      <w:r>
        <w:rPr>
          <w:rFonts w:hint="eastAsia" w:asciiTheme="minorEastAsia" w:hAnsiTheme="minorEastAsia" w:eastAsiaTheme="minorEastAsia" w:cstheme="minorEastAsia"/>
          <w:b/>
          <w:bCs/>
          <w:color w:val="auto"/>
          <w:sz w:val="24"/>
          <w:highlight w:val="none"/>
        </w:rPr>
        <w:t>的澄清或修改</w:t>
      </w:r>
    </w:p>
    <w:p>
      <w:pPr>
        <w:pStyle w:val="22"/>
        <w:keepNext w:val="0"/>
        <w:keepLines w:val="0"/>
        <w:pageBreakBefore w:val="0"/>
        <w:widowControl/>
        <w:kinsoku/>
        <w:wordWrap w:val="0"/>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Style w:val="29"/>
          <w:rFonts w:hint="eastAsia" w:cs="宋体"/>
          <w:b w:val="0"/>
          <w:bCs/>
          <w:color w:val="auto"/>
          <w:sz w:val="24"/>
          <w:szCs w:val="24"/>
          <w:highlight w:val="none"/>
        </w:rPr>
        <w:t xml:space="preserve">10.1 </w:t>
      </w:r>
      <w:r>
        <w:rPr>
          <w:rFonts w:hint="eastAsia" w:cs="宋体"/>
          <w:color w:val="auto"/>
          <w:sz w:val="24"/>
          <w:highlight w:val="none"/>
          <w:lang w:val="en-US" w:eastAsia="zh-CN"/>
        </w:rPr>
        <w:t>供应商</w:t>
      </w:r>
      <w:r>
        <w:rPr>
          <w:rFonts w:hint="eastAsia" w:ascii="宋体" w:hAnsi="宋体" w:eastAsia="宋体" w:cs="宋体"/>
          <w:color w:val="auto"/>
          <w:sz w:val="24"/>
          <w:highlight w:val="none"/>
          <w:lang w:val="en-US" w:eastAsia="zh-CN"/>
        </w:rPr>
        <w:t>对</w:t>
      </w:r>
      <w:r>
        <w:rPr>
          <w:rFonts w:hint="eastAsia" w:cs="宋体"/>
          <w:color w:val="auto"/>
          <w:sz w:val="24"/>
          <w:highlight w:val="none"/>
          <w:lang w:val="en-US" w:eastAsia="zh-CN"/>
        </w:rPr>
        <w:t>采购文件</w:t>
      </w:r>
      <w:r>
        <w:rPr>
          <w:rFonts w:hint="eastAsia" w:ascii="宋体" w:hAnsi="宋体" w:eastAsia="宋体" w:cs="宋体"/>
          <w:color w:val="auto"/>
          <w:sz w:val="24"/>
          <w:highlight w:val="none"/>
          <w:lang w:val="en-US" w:eastAsia="zh-CN"/>
        </w:rPr>
        <w:t>如有疑问，可要求澄清，应</w:t>
      </w:r>
      <w:r>
        <w:rPr>
          <w:rFonts w:hint="eastAsia" w:ascii="宋体" w:hAnsi="宋体" w:cs="宋体"/>
          <w:color w:val="auto"/>
          <w:sz w:val="24"/>
          <w:szCs w:val="24"/>
          <w:highlight w:val="none"/>
        </w:rPr>
        <w:t>以书面形式（必须加盖</w:t>
      </w:r>
      <w:r>
        <w:rPr>
          <w:rFonts w:hint="eastAsia" w:cs="宋体"/>
          <w:color w:val="auto"/>
          <w:sz w:val="24"/>
          <w:szCs w:val="24"/>
          <w:highlight w:val="none"/>
          <w:lang w:eastAsia="zh-CN"/>
        </w:rPr>
        <w:t>供应商</w:t>
      </w:r>
      <w:r>
        <w:rPr>
          <w:rFonts w:hint="eastAsia" w:ascii="宋体" w:hAnsi="宋体" w:cs="宋体"/>
          <w:color w:val="auto"/>
          <w:sz w:val="24"/>
          <w:szCs w:val="24"/>
          <w:highlight w:val="none"/>
        </w:rPr>
        <w:t>公章）送至</w:t>
      </w:r>
      <w:r>
        <w:rPr>
          <w:rFonts w:hint="eastAsia" w:ascii="宋体" w:hAnsi="宋体" w:cs="宋体"/>
          <w:bCs/>
          <w:color w:val="auto"/>
          <w:sz w:val="24"/>
          <w:szCs w:val="24"/>
          <w:highlight w:val="none"/>
          <w:lang w:val="zh-CN"/>
        </w:rPr>
        <w:t>克拉玛依市金科工程监理有限责任公司</w:t>
      </w:r>
      <w:r>
        <w:rPr>
          <w:rFonts w:hint="eastAsia" w:cs="宋体"/>
          <w:bCs/>
          <w:color w:val="auto"/>
          <w:sz w:val="24"/>
          <w:szCs w:val="24"/>
          <w:highlight w:val="none"/>
          <w:lang w:val="zh-CN"/>
        </w:rPr>
        <w:t>（招标代理及造价咨询办）</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发至</w:t>
      </w:r>
      <w:r>
        <w:rPr>
          <w:rFonts w:hint="eastAsia" w:cs="宋体"/>
          <w:color w:val="auto"/>
          <w:sz w:val="24"/>
          <w:szCs w:val="24"/>
          <w:highlight w:val="none"/>
          <w:lang w:val="en-US" w:eastAsia="zh-CN"/>
        </w:rPr>
        <w:t>448430538</w:t>
      </w:r>
      <w:r>
        <w:rPr>
          <w:rFonts w:hint="eastAsia" w:ascii="宋体" w:hAnsi="宋体" w:eastAsia="宋体" w:cs="宋体"/>
          <w:color w:val="auto"/>
          <w:sz w:val="24"/>
          <w:szCs w:val="24"/>
          <w:highlight w:val="none"/>
          <w:lang w:val="en-US" w:eastAsia="zh-CN"/>
        </w:rPr>
        <w:t>@qq.com，</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和</w:t>
      </w:r>
      <w:r>
        <w:rPr>
          <w:rFonts w:hint="eastAsia" w:cs="宋体"/>
          <w:color w:val="auto"/>
          <w:sz w:val="24"/>
          <w:szCs w:val="24"/>
          <w:highlight w:val="none"/>
          <w:lang w:val="en-US" w:eastAsia="zh-CN"/>
        </w:rPr>
        <w:t>采购代理机构</w:t>
      </w:r>
      <w:r>
        <w:rPr>
          <w:rFonts w:hint="eastAsia" w:ascii="宋体" w:hAnsi="宋体" w:eastAsia="宋体" w:cs="宋体"/>
          <w:color w:val="auto"/>
          <w:sz w:val="24"/>
          <w:szCs w:val="24"/>
          <w:highlight w:val="none"/>
          <w:lang w:val="en-US" w:eastAsia="zh-CN"/>
        </w:rPr>
        <w:t>将对所提疑问视情况以书面形式予以答复，并发至领取</w:t>
      </w:r>
      <w:r>
        <w:rPr>
          <w:rFonts w:hint="eastAsia"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的每位</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。答复中包括所提问题，但不包括问题的来源。</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提交首次响应文件截止之日前，采购人、采购代理机构或者</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可以对已发出的</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进行必要的澄清或者修改，澄清或者修改的内容作为</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的组成部分。澄清或者修改的内容可能影响响应文件编制的，采购人、采购代理机构应当在提交首次响应文件截止时间至少5日前，通知所有获取</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的供应商；不足5日的，采购人、采购代理机构应当顺延提交首次响应文件截止时间。</w:t>
      </w:r>
    </w:p>
    <w:p>
      <w:pPr>
        <w:pStyle w:val="22"/>
        <w:spacing w:before="75" w:beforeAutospacing="0" w:after="75" w:afterAutospacing="0"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采购代理机构</w:t>
      </w:r>
      <w:r>
        <w:rPr>
          <w:rFonts w:hint="default" w:ascii="宋体" w:hAnsi="宋体" w:eastAsia="宋体" w:cs="宋体"/>
          <w:color w:val="auto"/>
          <w:sz w:val="24"/>
          <w:szCs w:val="24"/>
          <w:highlight w:val="none"/>
          <w:lang w:val="en-US" w:eastAsia="zh-CN"/>
        </w:rPr>
        <w:t>对</w:t>
      </w:r>
      <w:r>
        <w:rPr>
          <w:rFonts w:hint="eastAsia" w:cs="宋体"/>
          <w:color w:val="auto"/>
          <w:sz w:val="24"/>
          <w:szCs w:val="24"/>
          <w:highlight w:val="none"/>
          <w:lang w:val="en-US" w:eastAsia="zh-CN"/>
        </w:rPr>
        <w:t>采购文件</w:t>
      </w:r>
      <w:r>
        <w:rPr>
          <w:rFonts w:hint="default" w:ascii="宋体" w:hAnsi="宋体" w:eastAsia="宋体" w:cs="宋体"/>
          <w:color w:val="auto"/>
          <w:sz w:val="24"/>
          <w:szCs w:val="24"/>
          <w:highlight w:val="none"/>
          <w:lang w:val="en-US" w:eastAsia="zh-CN"/>
        </w:rPr>
        <w:t>作出的澄清、修改在政采云平台内进行披露，请</w:t>
      </w:r>
      <w:r>
        <w:rPr>
          <w:rFonts w:hint="eastAsia"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及时关注并获取相关资料。因登记有误、线路故障或其它任何意外情形，导致</w:t>
      </w:r>
      <w:r>
        <w:rPr>
          <w:rFonts w:hint="eastAsia"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未及时获取的，</w:t>
      </w:r>
      <w:r>
        <w:rPr>
          <w:rFonts w:hint="eastAsia" w:cs="宋体"/>
          <w:color w:val="auto"/>
          <w:sz w:val="24"/>
          <w:szCs w:val="24"/>
          <w:highlight w:val="none"/>
          <w:lang w:val="en-US" w:eastAsia="zh-CN"/>
        </w:rPr>
        <w:t>采购代理机构</w:t>
      </w:r>
      <w:r>
        <w:rPr>
          <w:rFonts w:hint="default" w:ascii="宋体" w:hAnsi="宋体" w:eastAsia="宋体" w:cs="宋体"/>
          <w:color w:val="auto"/>
          <w:sz w:val="24"/>
          <w:szCs w:val="24"/>
          <w:highlight w:val="none"/>
          <w:lang w:val="en-US" w:eastAsia="zh-CN"/>
        </w:rPr>
        <w:t>不因此承担任何责任，且有关的招标活动继续有效进行。当</w:t>
      </w:r>
      <w:r>
        <w:rPr>
          <w:rFonts w:hint="eastAsia" w:cs="宋体"/>
          <w:color w:val="auto"/>
          <w:sz w:val="24"/>
          <w:szCs w:val="24"/>
          <w:highlight w:val="none"/>
          <w:lang w:val="en-US" w:eastAsia="zh-CN"/>
        </w:rPr>
        <w:t>采购文件</w:t>
      </w:r>
      <w:r>
        <w:rPr>
          <w:rFonts w:hint="default" w:ascii="宋体" w:hAnsi="宋体" w:eastAsia="宋体" w:cs="宋体"/>
          <w:color w:val="auto"/>
          <w:sz w:val="24"/>
          <w:szCs w:val="24"/>
          <w:highlight w:val="none"/>
          <w:lang w:val="en-US" w:eastAsia="zh-CN"/>
        </w:rPr>
        <w:t>的澄清、修改及进行其他答复等就同一内容的表述不一致时，以最后发布的内容为准。</w:t>
      </w:r>
    </w:p>
    <w:p>
      <w:pPr>
        <w:pStyle w:val="22"/>
        <w:spacing w:before="75" w:beforeAutospacing="0" w:after="75" w:afterAutospacing="0"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澄清、修改文件发出后，</w:t>
      </w:r>
      <w:r>
        <w:rPr>
          <w:rFonts w:hint="eastAsia" w:cs="宋体"/>
          <w:color w:val="auto"/>
          <w:sz w:val="24"/>
          <w:szCs w:val="24"/>
          <w:highlight w:val="none"/>
          <w:lang w:val="en-US" w:eastAsia="zh-CN"/>
        </w:rPr>
        <w:t>供应商</w:t>
      </w:r>
      <w:r>
        <w:rPr>
          <w:rFonts w:hint="default" w:ascii="宋体" w:hAnsi="宋体" w:eastAsia="宋体" w:cs="宋体"/>
          <w:color w:val="auto"/>
          <w:sz w:val="24"/>
          <w:szCs w:val="24"/>
          <w:highlight w:val="none"/>
          <w:lang w:val="en-US" w:eastAsia="zh-CN"/>
        </w:rPr>
        <w:t>必须使用最新的答疑、澄清文件制作电子</w:t>
      </w:r>
      <w:r>
        <w:rPr>
          <w:rFonts w:hint="eastAsia" w:cs="宋体"/>
          <w:color w:val="auto"/>
          <w:sz w:val="24"/>
          <w:szCs w:val="24"/>
          <w:highlight w:val="none"/>
          <w:lang w:val="en-US" w:eastAsia="zh-CN"/>
        </w:rPr>
        <w:t>响应文件</w:t>
      </w:r>
      <w:r>
        <w:rPr>
          <w:rFonts w:hint="default" w:ascii="宋体" w:hAnsi="宋体" w:eastAsia="宋体" w:cs="宋体"/>
          <w:color w:val="auto"/>
          <w:sz w:val="24"/>
          <w:szCs w:val="24"/>
          <w:highlight w:val="none"/>
          <w:lang w:val="en-US" w:eastAsia="zh-CN"/>
        </w:rPr>
        <w:t>，否则将无法完成上传。</w:t>
      </w:r>
    </w:p>
    <w:p>
      <w:pPr>
        <w:pStyle w:val="11"/>
        <w:spacing w:line="360" w:lineRule="auto"/>
        <w:jc w:val="center"/>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highlight w:val="none"/>
        </w:rPr>
        <w:t>C 响应文件的编写</w:t>
      </w:r>
    </w:p>
    <w:p>
      <w:pPr>
        <w:pStyle w:val="22"/>
        <w:spacing w:before="75" w:beforeAutospacing="0" w:after="75" w:afterAutospacing="0" w:line="360" w:lineRule="auto"/>
        <w:rPr>
          <w:rStyle w:val="29"/>
          <w:rFonts w:cs="宋体"/>
          <w:b/>
          <w:bCs w:val="0"/>
          <w:color w:val="auto"/>
          <w:sz w:val="24"/>
          <w:szCs w:val="24"/>
          <w:highlight w:val="none"/>
        </w:rPr>
      </w:pPr>
      <w:bookmarkStart w:id="71" w:name="_Toc245897283"/>
      <w:bookmarkStart w:id="72" w:name="_Toc243906323"/>
      <w:bookmarkStart w:id="73" w:name="_Toc243907583"/>
      <w:bookmarkStart w:id="74" w:name="_Toc424211817"/>
      <w:bookmarkStart w:id="75" w:name="_Toc239649376"/>
      <w:bookmarkStart w:id="76" w:name="_Toc239822493"/>
      <w:bookmarkStart w:id="77" w:name="_Toc239650588"/>
      <w:bookmarkStart w:id="78" w:name="_Toc239649300"/>
      <w:bookmarkStart w:id="79" w:name="_Toc239648854"/>
      <w:bookmarkStart w:id="80" w:name="_Toc460703963"/>
      <w:bookmarkStart w:id="81" w:name="_Toc239649752"/>
      <w:bookmarkStart w:id="82" w:name="_Toc239651307"/>
      <w:bookmarkStart w:id="83" w:name="_Toc239822608"/>
      <w:bookmarkStart w:id="84" w:name="_Toc424059487"/>
      <w:bookmarkStart w:id="85" w:name="_Toc239648588"/>
      <w:r>
        <w:rPr>
          <w:rStyle w:val="29"/>
          <w:rFonts w:hint="eastAsia" w:cs="宋体"/>
          <w:b/>
          <w:bCs w:val="0"/>
          <w:color w:val="auto"/>
          <w:sz w:val="24"/>
          <w:szCs w:val="24"/>
          <w:highlight w:val="none"/>
          <w:lang w:val="en-US" w:eastAsia="zh-CN"/>
        </w:rPr>
        <w:t>11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的编写</w:t>
      </w:r>
      <w:bookmarkEnd w:id="71"/>
      <w:bookmarkEnd w:id="72"/>
      <w:bookmarkEnd w:id="73"/>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供应商应当按照采购文件的要求编制响应文件，并对采购文件提出的要求和条件作出实质性响应，响应文件应编制完整的页码、目录。（编制上传响应文件与相应模块对应）</w:t>
      </w:r>
    </w:p>
    <w:p>
      <w:pPr>
        <w:pStyle w:val="22"/>
        <w:spacing w:before="75" w:beforeAutospacing="0" w:after="75" w:afterAutospacing="0" w:line="360" w:lineRule="auto"/>
        <w:rPr>
          <w:rStyle w:val="29"/>
          <w:rFonts w:hint="eastAsia" w:cs="宋体"/>
          <w:b/>
          <w:bCs w:val="0"/>
          <w:color w:val="auto"/>
          <w:sz w:val="24"/>
          <w:szCs w:val="24"/>
          <w:highlight w:val="none"/>
        </w:rPr>
      </w:pPr>
      <w:bookmarkStart w:id="86" w:name="_Toc243907585"/>
      <w:bookmarkStart w:id="87" w:name="_Toc245897285"/>
      <w:bookmarkStart w:id="88" w:name="_Toc233274825"/>
      <w:bookmarkStart w:id="89" w:name="_Toc243906325"/>
      <w:r>
        <w:rPr>
          <w:rStyle w:val="29"/>
          <w:rFonts w:hint="eastAsia" w:cs="宋体"/>
          <w:b/>
          <w:bCs w:val="0"/>
          <w:color w:val="auto"/>
          <w:sz w:val="24"/>
          <w:szCs w:val="24"/>
          <w:highlight w:val="none"/>
          <w:lang w:val="en-US" w:eastAsia="zh-CN"/>
        </w:rPr>
        <w:t>12</w:t>
      </w:r>
      <w:bookmarkEnd w:id="86"/>
      <w:bookmarkEnd w:id="87"/>
      <w:bookmarkEnd w:id="88"/>
      <w:bookmarkEnd w:id="89"/>
      <w:r>
        <w:rPr>
          <w:rStyle w:val="29"/>
          <w:rFonts w:hint="eastAsia" w:cs="宋体"/>
          <w:b/>
          <w:bCs w:val="0"/>
          <w:color w:val="auto"/>
          <w:sz w:val="24"/>
          <w:szCs w:val="24"/>
          <w:highlight w:val="none"/>
          <w:lang w:val="en-US" w:eastAsia="zh-CN"/>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的组成</w:t>
      </w:r>
      <w:r>
        <w:rPr>
          <w:rStyle w:val="29"/>
          <w:rFonts w:hint="eastAsia" w:cs="宋体"/>
          <w:b/>
          <w:bCs w:val="0"/>
          <w:color w:val="auto"/>
          <w:sz w:val="24"/>
          <w:szCs w:val="24"/>
          <w:highlight w:val="none"/>
          <w:lang w:eastAsia="zh-CN"/>
        </w:rPr>
        <w:t>（以下响应文件格式详见第五章“</w:t>
      </w:r>
      <w:r>
        <w:rPr>
          <w:rStyle w:val="29"/>
          <w:rFonts w:hint="eastAsia" w:cs="宋体"/>
          <w:b/>
          <w:bCs w:val="0"/>
          <w:color w:val="auto"/>
          <w:sz w:val="24"/>
          <w:szCs w:val="24"/>
          <w:highlight w:val="none"/>
          <w:lang w:val="en-US" w:eastAsia="zh-CN"/>
        </w:rPr>
        <w:t>响应文件</w:t>
      </w:r>
      <w:r>
        <w:rPr>
          <w:rStyle w:val="29"/>
          <w:rFonts w:hint="eastAsia" w:cs="宋体"/>
          <w:b/>
          <w:bCs w:val="0"/>
          <w:color w:val="auto"/>
          <w:sz w:val="24"/>
          <w:szCs w:val="24"/>
          <w:highlight w:val="none"/>
          <w:lang w:eastAsia="zh-CN"/>
        </w:rPr>
        <w:t>格式”）</w:t>
      </w:r>
    </w:p>
    <w:p>
      <w:pPr>
        <w:pStyle w:val="11"/>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12.1资格证明文件 </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“资格证明文件”封面</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rPr>
        <w:t>资格性/符合性自查表</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lang w:eastAsia="zh-CN"/>
        </w:rPr>
        <w:t>）诚信承诺书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无重大违法记录承诺书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法定代表人资格证明书</w:t>
      </w:r>
    </w:p>
    <w:p>
      <w:pPr>
        <w:pStyle w:val="22"/>
        <w:spacing w:before="75" w:beforeAutospacing="0" w:after="75" w:afterAutospacing="0" w:line="360" w:lineRule="auto"/>
        <w:ind w:firstLine="480" w:firstLineChars="200"/>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6</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法定代表人授权书</w:t>
      </w:r>
    </w:p>
    <w:p>
      <w:pPr>
        <w:pStyle w:val="22"/>
        <w:spacing w:before="75" w:beforeAutospacing="0" w:after="75" w:afterAutospacing="0" w:line="360" w:lineRule="auto"/>
        <w:ind w:firstLine="480" w:firstLineChars="200"/>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7</w:t>
      </w: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eastAsia="zh-CN"/>
        </w:rPr>
        <w:t>相关证件：三证合一营业执照（副本）或事业单位法人证书（副本）复印件</w:t>
      </w:r>
      <w:r>
        <w:rPr>
          <w:rFonts w:hint="eastAsia" w:cs="宋体"/>
          <w:color w:val="auto"/>
          <w:kern w:val="0"/>
          <w:sz w:val="24"/>
          <w:highlight w:val="none"/>
          <w:lang w:val="en-US" w:eastAsia="zh-CN"/>
        </w:rPr>
        <w:t>；</w:t>
      </w:r>
      <w:r>
        <w:rPr>
          <w:rStyle w:val="29"/>
          <w:rFonts w:hint="eastAsia" w:cs="宋体"/>
          <w:b w:val="0"/>
          <w:bCs/>
          <w:color w:val="auto"/>
          <w:sz w:val="24"/>
          <w:szCs w:val="24"/>
          <w:highlight w:val="none"/>
          <w:lang w:val="en-US" w:eastAsia="zh-CN"/>
        </w:rPr>
        <w:t>提供近三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具有建设行政主管部门核发的有效期内的城乡规划编制乙级及以上资质或外商投资企业城市规划服务资格证书或工程咨询单位乙级资信（城市规划）及以上资质；</w:t>
      </w:r>
      <w:r>
        <w:rPr>
          <w:rStyle w:val="29"/>
          <w:rFonts w:hint="eastAsia" w:cs="宋体"/>
          <w:b w:val="0"/>
          <w:bCs/>
          <w:color w:val="auto"/>
          <w:sz w:val="24"/>
          <w:szCs w:val="24"/>
          <w:highlight w:val="none"/>
          <w:lang w:eastAsia="zh-CN"/>
        </w:rPr>
        <w:t>法律、行政法规、本采购文件规定的其他条件。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29"/>
          <w:rFonts w:hint="eastAsia" w:ascii="宋体" w:hAnsi="宋体" w:eastAsia="宋体" w:cs="宋体"/>
          <w:b w:val="0"/>
          <w:bCs/>
          <w:color w:val="auto"/>
          <w:sz w:val="24"/>
          <w:szCs w:val="24"/>
          <w:highlight w:val="none"/>
          <w:lang w:eastAsia="zh-CN"/>
        </w:rPr>
      </w:pPr>
      <w:r>
        <w:rPr>
          <w:rStyle w:val="29"/>
          <w:rFonts w:hint="eastAsia" w:ascii="宋体" w:hAnsi="宋体" w:eastAsia="宋体" w:cs="宋体"/>
          <w:b w:val="0"/>
          <w:bCs/>
          <w:color w:val="auto"/>
          <w:sz w:val="24"/>
          <w:szCs w:val="24"/>
          <w:highlight w:val="none"/>
          <w:lang w:val="en-US" w:eastAsia="zh-CN"/>
        </w:rPr>
        <w:t>（3）</w:t>
      </w:r>
      <w:r>
        <w:rPr>
          <w:rStyle w:val="29"/>
          <w:rFonts w:hint="eastAsia" w:ascii="宋体" w:hAnsi="宋体" w:eastAsia="宋体" w:cs="宋体"/>
          <w:b w:val="0"/>
          <w:bCs/>
          <w:color w:val="auto"/>
          <w:sz w:val="24"/>
          <w:szCs w:val="24"/>
          <w:highlight w:val="none"/>
          <w:lang w:eastAsia="zh-CN"/>
        </w:rPr>
        <w:t>开标一览表</w:t>
      </w:r>
    </w:p>
    <w:p>
      <w:pPr>
        <w:widowControl/>
        <w:spacing w:line="360" w:lineRule="auto"/>
        <w:ind w:firstLine="480" w:firstLineChars="200"/>
        <w:rPr>
          <w:rFonts w:hint="eastAsia"/>
          <w:color w:val="auto"/>
          <w:highlight w:val="none"/>
          <w:lang w:eastAsia="zh-CN"/>
        </w:rPr>
      </w:pPr>
      <w:r>
        <w:rPr>
          <w:rStyle w:val="29"/>
          <w:rFonts w:hint="eastAsia" w:ascii="宋体" w:hAnsi="宋体" w:cs="宋体"/>
          <w:b w:val="0"/>
          <w:bCs/>
          <w:color w:val="auto"/>
          <w:sz w:val="24"/>
          <w:szCs w:val="24"/>
          <w:highlight w:val="none"/>
          <w:lang w:eastAsia="zh-CN"/>
        </w:rPr>
        <w:t>（</w:t>
      </w:r>
      <w:r>
        <w:rPr>
          <w:rStyle w:val="29"/>
          <w:rFonts w:hint="eastAsia" w:ascii="宋体" w:hAnsi="宋体" w:cs="宋体"/>
          <w:b w:val="0"/>
          <w:bCs/>
          <w:color w:val="auto"/>
          <w:sz w:val="24"/>
          <w:szCs w:val="24"/>
          <w:highlight w:val="none"/>
          <w:lang w:val="en-US" w:eastAsia="zh-CN"/>
        </w:rPr>
        <w:t>4</w:t>
      </w:r>
      <w:r>
        <w:rPr>
          <w:rStyle w:val="29"/>
          <w:rFonts w:hint="eastAsia" w:ascii="宋体" w:hAnsi="宋体" w:cs="宋体"/>
          <w:b w:val="0"/>
          <w:bCs/>
          <w:color w:val="auto"/>
          <w:sz w:val="24"/>
          <w:szCs w:val="24"/>
          <w:highlight w:val="none"/>
          <w:lang w:eastAsia="zh-CN"/>
        </w:rPr>
        <w:t>）</w:t>
      </w:r>
      <w:r>
        <w:rPr>
          <w:rStyle w:val="29"/>
          <w:rFonts w:hint="eastAsia" w:ascii="宋体" w:hAnsi="宋体" w:cs="宋体"/>
          <w:b w:val="0"/>
          <w:bCs/>
          <w:color w:val="auto"/>
          <w:sz w:val="24"/>
          <w:szCs w:val="24"/>
          <w:highlight w:val="none"/>
          <w:lang w:val="en-US" w:eastAsia="zh-CN"/>
        </w:rPr>
        <w:t>报价明细表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三年（201</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同类</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eastAsia="zh-CN"/>
        </w:rPr>
        <w:t>商务条款响应偏离表</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）“技术文件”封面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负责人简历表</w:t>
      </w:r>
    </w:p>
    <w:p>
      <w:pPr>
        <w:widowControl/>
        <w:spacing w:line="360" w:lineRule="auto"/>
        <w:ind w:firstLine="48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eastAsia="zh-CN"/>
        </w:rPr>
        <w:t>）拟投入本项目的服务人员情况一览表</w:t>
      </w: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eastAsia="zh-CN"/>
        </w:rPr>
        <w:t>项目</w:t>
      </w:r>
      <w:r>
        <w:rPr>
          <w:rFonts w:hint="eastAsia" w:ascii="宋体" w:hAnsi="宋体" w:eastAsia="宋体" w:cs="宋体"/>
          <w:b w:val="0"/>
          <w:bCs w:val="0"/>
          <w:color w:val="auto"/>
          <w:kern w:val="0"/>
          <w:sz w:val="24"/>
          <w:szCs w:val="24"/>
          <w:highlight w:val="none"/>
          <w:lang w:val="en-US" w:eastAsia="zh-CN"/>
        </w:rPr>
        <w:t>总体规划</w:t>
      </w:r>
      <w:r>
        <w:rPr>
          <w:rFonts w:hint="eastAsia" w:ascii="宋体" w:hAnsi="宋体" w:eastAsia="宋体" w:cs="宋体"/>
          <w:b w:val="0"/>
          <w:bCs w:val="0"/>
          <w:color w:val="auto"/>
          <w:kern w:val="0"/>
          <w:sz w:val="24"/>
          <w:szCs w:val="24"/>
          <w:highlight w:val="none"/>
          <w:lang w:eastAsia="zh-CN"/>
        </w:rPr>
        <w:t>实施方案</w:t>
      </w:r>
      <w:r>
        <w:rPr>
          <w:rFonts w:hint="eastAsia" w:ascii="宋体" w:hAnsi="宋体" w:eastAsia="宋体" w:cs="宋体"/>
          <w:b w:val="0"/>
          <w:bCs w:val="0"/>
          <w:color w:val="auto"/>
          <w:kern w:val="0"/>
          <w:sz w:val="24"/>
          <w:szCs w:val="24"/>
          <w:highlight w:val="none"/>
          <w:lang w:val="en-US" w:eastAsia="zh-CN"/>
        </w:rPr>
        <w:t>（包括但不限于：①</w:t>
      </w:r>
      <w:r>
        <w:rPr>
          <w:rFonts w:hint="eastAsia" w:ascii="宋体" w:hAnsi="宋体" w:cs="宋体"/>
          <w:b w:val="0"/>
          <w:bCs w:val="0"/>
          <w:color w:val="auto"/>
          <w:kern w:val="0"/>
          <w:sz w:val="24"/>
          <w:szCs w:val="24"/>
          <w:highlight w:val="none"/>
          <w:lang w:val="en-US" w:eastAsia="zh-CN"/>
        </w:rPr>
        <w:t xml:space="preserve">总体规划及布局、产业发展、定位 </w:t>
      </w:r>
      <w:r>
        <w:rPr>
          <w:rFonts w:hint="eastAsia" w:ascii="宋体" w:hAnsi="宋体" w:eastAsia="宋体" w:cs="宋体"/>
          <w:b w:val="0"/>
          <w:bCs w:val="0"/>
          <w:color w:val="auto"/>
          <w:kern w:val="0"/>
          <w:sz w:val="24"/>
          <w:szCs w:val="24"/>
          <w:highlight w:val="none"/>
          <w:lang w:val="en-US" w:eastAsia="zh-CN"/>
        </w:rPr>
        <w:t>②实施方案、工作流程、</w:t>
      </w:r>
      <w:r>
        <w:rPr>
          <w:rFonts w:hint="eastAsia" w:ascii="宋体" w:hAnsi="宋体" w:cs="宋体"/>
          <w:b w:val="0"/>
          <w:bCs w:val="0"/>
          <w:color w:val="auto"/>
          <w:kern w:val="0"/>
          <w:sz w:val="24"/>
          <w:szCs w:val="24"/>
          <w:highlight w:val="none"/>
          <w:lang w:val="en-US" w:eastAsia="zh-CN"/>
        </w:rPr>
        <w:t>进度</w:t>
      </w:r>
      <w:r>
        <w:rPr>
          <w:rFonts w:hint="eastAsia" w:ascii="宋体" w:hAnsi="宋体" w:eastAsia="宋体" w:cs="宋体"/>
          <w:b w:val="0"/>
          <w:bCs w:val="0"/>
          <w:color w:val="auto"/>
          <w:kern w:val="0"/>
          <w:sz w:val="24"/>
          <w:szCs w:val="24"/>
          <w:highlight w:val="none"/>
          <w:lang w:val="en-US" w:eastAsia="zh-CN"/>
        </w:rPr>
        <w:t>保证措施等</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rPr>
        <w:t>③服务团队组织安排计划）</w:t>
      </w:r>
    </w:p>
    <w:p>
      <w:pPr>
        <w:widowControl/>
        <w:spacing w:line="360" w:lineRule="auto"/>
        <w:ind w:left="479" w:leftChars="228" w:firstLine="0" w:firstLineChars="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（10）投入设备实施清单</w:t>
      </w:r>
    </w:p>
    <w:p>
      <w:pPr>
        <w:widowControl/>
        <w:spacing w:line="360" w:lineRule="auto"/>
        <w:ind w:left="479" w:leftChars="228"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）技术规格响应偏离表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2"/>
        <w:spacing w:before="75" w:beforeAutospacing="0" w:after="75" w:afterAutospacing="0" w:line="360" w:lineRule="auto"/>
        <w:ind w:firstLine="482" w:firstLineChars="200"/>
        <w:rPr>
          <w:rStyle w:val="29"/>
          <w:rFonts w:hint="eastAsia" w:cs="宋体"/>
          <w:b/>
          <w:bCs w:val="0"/>
          <w:color w:val="auto"/>
          <w:sz w:val="24"/>
          <w:szCs w:val="24"/>
          <w:highlight w:val="none"/>
        </w:rPr>
      </w:pPr>
      <w:r>
        <w:rPr>
          <w:rStyle w:val="29"/>
          <w:rFonts w:hint="eastAsia" w:cs="宋体"/>
          <w:b/>
          <w:bCs w:val="0"/>
          <w:color w:val="auto"/>
          <w:sz w:val="24"/>
          <w:szCs w:val="24"/>
          <w:highlight w:val="none"/>
        </w:rPr>
        <w:t>特别说明：</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①上述各种证件、证书复印件须加盖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公章。如未按要求加盖</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公章者，可能导致其</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无效。</w:t>
      </w:r>
    </w:p>
    <w:p>
      <w:pPr>
        <w:pStyle w:val="22"/>
        <w:spacing w:before="75" w:beforeAutospacing="0" w:after="75" w:afterAutospacing="0" w:line="360" w:lineRule="auto"/>
        <w:ind w:firstLine="482" w:firstLineChars="200"/>
        <w:rPr>
          <w:rStyle w:val="29"/>
          <w:rFonts w:cs="宋体"/>
          <w:b/>
          <w:bCs w:val="0"/>
          <w:color w:val="auto"/>
          <w:sz w:val="24"/>
          <w:szCs w:val="24"/>
          <w:highlight w:val="none"/>
        </w:rPr>
      </w:pPr>
      <w:r>
        <w:rPr>
          <w:rStyle w:val="29"/>
          <w:rFonts w:hint="eastAsia" w:cs="宋体"/>
          <w:b/>
          <w:bCs w:val="0"/>
          <w:color w:val="auto"/>
          <w:sz w:val="24"/>
          <w:szCs w:val="24"/>
          <w:highlight w:val="none"/>
        </w:rPr>
        <w:t>②</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应如实提供资料，并保证真实可靠，不得弄虚作假。如</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隐瞒事实真相、弄虚作假，一经查实，取消该</w:t>
      </w:r>
      <w:r>
        <w:rPr>
          <w:rStyle w:val="29"/>
          <w:rFonts w:hint="eastAsia" w:cs="宋体"/>
          <w:b/>
          <w:bCs w:val="0"/>
          <w:color w:val="auto"/>
          <w:sz w:val="24"/>
          <w:szCs w:val="24"/>
          <w:highlight w:val="none"/>
          <w:lang w:eastAsia="zh-CN"/>
        </w:rPr>
        <w:t>供应商</w:t>
      </w:r>
      <w:r>
        <w:rPr>
          <w:rStyle w:val="29"/>
          <w:rFonts w:hint="eastAsia" w:cs="宋体"/>
          <w:b/>
          <w:bCs w:val="0"/>
          <w:color w:val="auto"/>
          <w:sz w:val="24"/>
          <w:szCs w:val="24"/>
          <w:highlight w:val="none"/>
        </w:rPr>
        <w:t>的</w:t>
      </w:r>
      <w:r>
        <w:rPr>
          <w:rStyle w:val="29"/>
          <w:rFonts w:hint="eastAsia" w:cs="宋体"/>
          <w:b/>
          <w:bCs w:val="0"/>
          <w:color w:val="auto"/>
          <w:sz w:val="24"/>
          <w:szCs w:val="24"/>
          <w:highlight w:val="none"/>
          <w:lang w:eastAsia="zh-CN"/>
        </w:rPr>
        <w:t>投标</w:t>
      </w:r>
      <w:r>
        <w:rPr>
          <w:rStyle w:val="29"/>
          <w:rFonts w:hint="eastAsia" w:cs="宋体"/>
          <w:b/>
          <w:bCs w:val="0"/>
          <w:color w:val="auto"/>
          <w:sz w:val="24"/>
          <w:szCs w:val="24"/>
          <w:highlight w:val="none"/>
        </w:rPr>
        <w:t>资格，若中标的，取消其中标资格。</w:t>
      </w:r>
    </w:p>
    <w:p>
      <w:pPr>
        <w:pStyle w:val="22"/>
        <w:spacing w:before="75" w:beforeAutospacing="0" w:after="75" w:afterAutospacing="0" w:line="360" w:lineRule="auto"/>
        <w:ind w:firstLine="482" w:firstLineChars="200"/>
        <w:rPr>
          <w:rFonts w:hint="default" w:ascii="宋体" w:hAnsi="宋体" w:eastAsia="宋体" w:cs="宋体"/>
          <w:b w:val="0"/>
          <w:bCs w:val="0"/>
          <w:color w:val="auto"/>
          <w:kern w:val="0"/>
          <w:sz w:val="24"/>
          <w:szCs w:val="24"/>
          <w:highlight w:val="none"/>
          <w:lang w:val="en-US" w:eastAsia="zh-CN"/>
        </w:rPr>
      </w:pPr>
      <w:bookmarkStart w:id="90" w:name="_Toc246216196"/>
      <w:bookmarkStart w:id="91" w:name="_Toc243907587"/>
      <w:bookmarkStart w:id="92" w:name="_Toc243906326"/>
      <w:bookmarkStart w:id="93" w:name="_Toc245897286"/>
      <w:bookmarkStart w:id="94" w:name="_Toc233274827"/>
      <w:r>
        <w:rPr>
          <w:rStyle w:val="29"/>
          <w:rFonts w:hint="eastAsia" w:cs="宋体"/>
          <w:color w:val="auto"/>
          <w:sz w:val="24"/>
          <w:szCs w:val="24"/>
          <w:highlight w:val="none"/>
          <w:lang w:eastAsia="zh-CN"/>
        </w:rPr>
        <w:t>③响应文件</w:t>
      </w:r>
      <w:r>
        <w:rPr>
          <w:rStyle w:val="29"/>
          <w:rFonts w:hint="eastAsia" w:cs="宋体"/>
          <w:color w:val="auto"/>
          <w:sz w:val="24"/>
          <w:szCs w:val="24"/>
          <w:highlight w:val="none"/>
        </w:rPr>
        <w:t>包括但不限于</w:t>
      </w:r>
      <w:r>
        <w:rPr>
          <w:rStyle w:val="29"/>
          <w:rFonts w:hint="eastAsia" w:cs="宋体"/>
          <w:color w:val="auto"/>
          <w:sz w:val="24"/>
          <w:szCs w:val="24"/>
          <w:highlight w:val="none"/>
          <w:lang w:eastAsia="zh-CN"/>
        </w:rPr>
        <w:t>以上</w:t>
      </w:r>
      <w:r>
        <w:rPr>
          <w:rStyle w:val="29"/>
          <w:rFonts w:hint="eastAsia" w:cs="宋体"/>
          <w:color w:val="auto"/>
          <w:sz w:val="24"/>
          <w:szCs w:val="24"/>
          <w:highlight w:val="none"/>
        </w:rPr>
        <w:t>内容，各</w:t>
      </w:r>
      <w:r>
        <w:rPr>
          <w:rStyle w:val="29"/>
          <w:rFonts w:hint="eastAsia" w:cs="宋体"/>
          <w:color w:val="auto"/>
          <w:sz w:val="24"/>
          <w:szCs w:val="24"/>
          <w:highlight w:val="none"/>
          <w:lang w:eastAsia="zh-CN"/>
        </w:rPr>
        <w:t>供应商</w:t>
      </w:r>
      <w:r>
        <w:rPr>
          <w:rStyle w:val="29"/>
          <w:rFonts w:hint="eastAsia" w:cs="宋体"/>
          <w:color w:val="auto"/>
          <w:sz w:val="24"/>
          <w:szCs w:val="24"/>
          <w:highlight w:val="none"/>
        </w:rPr>
        <w:t>应对照“第三章 项目采购需求”及“第六章</w:t>
      </w:r>
      <w:r>
        <w:rPr>
          <w:rStyle w:val="29"/>
          <w:rFonts w:hint="eastAsia" w:cs="宋体"/>
          <w:color w:val="auto"/>
          <w:sz w:val="24"/>
          <w:szCs w:val="24"/>
          <w:highlight w:val="none"/>
          <w:lang w:val="en-US" w:eastAsia="zh-CN"/>
        </w:rPr>
        <w:t xml:space="preserve"> </w:t>
      </w:r>
      <w:r>
        <w:rPr>
          <w:rStyle w:val="29"/>
          <w:rFonts w:hint="eastAsia" w:cs="宋体"/>
          <w:color w:val="auto"/>
          <w:sz w:val="24"/>
          <w:szCs w:val="24"/>
          <w:highlight w:val="none"/>
        </w:rPr>
        <w:t>评审标准（综合评分法）”提供相关的证明资料</w:t>
      </w:r>
      <w:r>
        <w:rPr>
          <w:rStyle w:val="29"/>
          <w:rFonts w:hint="eastAsia" w:cs="宋体"/>
          <w:color w:val="auto"/>
          <w:sz w:val="24"/>
          <w:szCs w:val="24"/>
          <w:highlight w:val="none"/>
          <w:lang w:eastAsia="zh-CN"/>
        </w:rPr>
        <w:t>。</w:t>
      </w:r>
      <w:bookmarkEnd w:id="90"/>
      <w:bookmarkEnd w:id="91"/>
      <w:bookmarkEnd w:id="92"/>
      <w:bookmarkEnd w:id="93"/>
      <w:bookmarkEnd w:id="94"/>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3</w:t>
      </w:r>
      <w:r>
        <w:rPr>
          <w:rFonts w:hint="eastAsia" w:asciiTheme="minorEastAsia" w:hAnsiTheme="minorEastAsia" w:eastAsiaTheme="minorEastAsia" w:cstheme="minorEastAsia"/>
          <w:b/>
          <w:bCs/>
          <w:color w:val="auto"/>
          <w:sz w:val="24"/>
          <w:szCs w:val="21"/>
          <w:highlight w:val="none"/>
        </w:rPr>
        <w:t>、响应文件格式</w:t>
      </w:r>
      <w:bookmarkEnd w:id="74"/>
      <w:bookmarkEnd w:id="75"/>
      <w:bookmarkEnd w:id="76"/>
      <w:bookmarkEnd w:id="77"/>
      <w:bookmarkEnd w:id="78"/>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供应商应按本章“1</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、响应文件的组成”中的要求提供响应文件，文件格式可参考第五</w:t>
      </w:r>
      <w:r>
        <w:rPr>
          <w:rFonts w:hint="eastAsia" w:asciiTheme="minorEastAsia" w:hAnsiTheme="minorEastAsia" w:eastAsiaTheme="minorEastAsia" w:cstheme="minorEastAsia"/>
          <w:color w:val="auto"/>
          <w:sz w:val="24"/>
          <w:szCs w:val="21"/>
          <w:highlight w:val="none"/>
          <w:lang w:eastAsia="zh-CN"/>
        </w:rPr>
        <w:t>章</w:t>
      </w:r>
      <w:r>
        <w:rPr>
          <w:rFonts w:hint="eastAsia" w:asciiTheme="minorEastAsia" w:hAnsiTheme="minorEastAsia" w:eastAsiaTheme="minorEastAsia" w:cstheme="minorEastAsia"/>
          <w:color w:val="auto"/>
          <w:sz w:val="24"/>
          <w:szCs w:val="21"/>
          <w:highlight w:val="none"/>
        </w:rPr>
        <w:t>“响应文件格式”。若表格的栏目设计不够，供应商可按照同一格式自制表格填写；未提出的格式，供应商应自行拟定格式佐证响应。</w:t>
      </w:r>
    </w:p>
    <w:p>
      <w:pPr>
        <w:pStyle w:val="11"/>
        <w:spacing w:line="360" w:lineRule="auto"/>
        <w:outlineLvl w:val="1"/>
        <w:rPr>
          <w:rFonts w:asciiTheme="minorEastAsia" w:hAnsiTheme="minorEastAsia" w:eastAsiaTheme="minorEastAsia" w:cstheme="minorEastAsia"/>
          <w:b/>
          <w:bCs/>
          <w:color w:val="auto"/>
          <w:sz w:val="24"/>
          <w:highlight w:val="none"/>
        </w:rPr>
      </w:pPr>
      <w:bookmarkStart w:id="95" w:name="_Toc460703964"/>
      <w:bookmarkStart w:id="96" w:name="_Toc424059488"/>
      <w:bookmarkStart w:id="97" w:name="_Toc239648855"/>
      <w:bookmarkStart w:id="98" w:name="_Toc239650589"/>
      <w:bookmarkStart w:id="99" w:name="_Toc239822494"/>
      <w:bookmarkStart w:id="100" w:name="_Toc239822609"/>
      <w:bookmarkStart w:id="101" w:name="_Toc239651308"/>
      <w:bookmarkStart w:id="102" w:name="_Toc239649753"/>
      <w:bookmarkStart w:id="103" w:name="_Toc424211818"/>
      <w:bookmarkStart w:id="104" w:name="_Toc239649301"/>
      <w:bookmarkStart w:id="105" w:name="_Toc239649377"/>
      <w:bookmarkStart w:id="106" w:name="_Toc239648589"/>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、响应文件的语言及计量单位</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 响应文件及供应商和采购人及采购代理机构就有关磋商的所有文件和来往函件，应以中文书写。供应商可以提交用其他语言（原文）打印的资料，但必须翻译成中文，当原文和译文（中文）之间存有差异和/或矛盾时，以中文为准。</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.2 除在</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的项目采购需求中另有规定外，计量单位应使用中华人民共和国法定计量单位（国际单位制和国家选定的其它计量单位）。如供应商采用其它计量单位，需事先得到采购人的同意。</w:t>
      </w:r>
    </w:p>
    <w:p>
      <w:pPr>
        <w:pStyle w:val="11"/>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、知识产权</w:t>
      </w:r>
    </w:p>
    <w:p>
      <w:pPr>
        <w:pStyle w:val="11"/>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供应商应保证在本项目使用的任何产品和服务时，不会产生因第三方提出侵犯其专利权、商标权或其它知识产权而引起的法律和经济纠纷，如因专利权、商标权或其它知识产权而引起法律和经济纠纷，由供应商承担所有相关责任。</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 采购人享有本项目实施过程中产生的知识成果及知识产权。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spacing w:line="360" w:lineRule="auto"/>
        <w:ind w:firstLine="460" w:firstLineChars="192"/>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.4 供应商如采用其所不拥有的知识产权，则在其商务报价中必须包括合法获取该知识产权的相关费用。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、竞争性磋商报价</w:t>
      </w:r>
      <w:bookmarkEnd w:id="95"/>
      <w:bookmarkEnd w:id="96"/>
      <w:bookmarkEnd w:id="97"/>
      <w:bookmarkEnd w:id="98"/>
      <w:bookmarkEnd w:id="99"/>
      <w:bookmarkEnd w:id="100"/>
      <w:bookmarkEnd w:id="101"/>
      <w:bookmarkEnd w:id="102"/>
      <w:bookmarkEnd w:id="103"/>
      <w:bookmarkEnd w:id="104"/>
      <w:bookmarkEnd w:id="105"/>
      <w:bookmarkEnd w:id="106"/>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07" w:name="_Toc239649756"/>
      <w:bookmarkStart w:id="108" w:name="_Toc239822612"/>
      <w:bookmarkStart w:id="109" w:name="_Toc239648592"/>
      <w:bookmarkStart w:id="110" w:name="_Toc239650592"/>
      <w:bookmarkStart w:id="111" w:name="_Toc239822497"/>
      <w:bookmarkStart w:id="112" w:name="_Toc239648858"/>
      <w:bookmarkStart w:id="113" w:name="_Toc239651311"/>
      <w:bookmarkStart w:id="114" w:name="_Toc239649380"/>
      <w:bookmarkStart w:id="115" w:name="_Toc239649304"/>
      <w:r>
        <w:rPr>
          <w:rFonts w:hint="eastAsia" w:asciiTheme="minorEastAsia" w:hAnsiTheme="minorEastAsia" w:eastAsiaTheme="minorEastAsia" w:cstheme="minorEastAsia"/>
          <w:color w:val="auto"/>
          <w:sz w:val="24"/>
          <w:szCs w:val="21"/>
          <w:highlight w:val="none"/>
        </w:rPr>
        <w:t>本次磋商报价采用两轮报价。</w:t>
      </w:r>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16" w:name="_Toc245897288"/>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.1</w:t>
      </w:r>
      <w:r>
        <w:rPr>
          <w:rFonts w:hint="eastAsia" w:ascii="宋体" w:hAnsi="宋体" w:cs="宋体"/>
          <w:color w:val="auto"/>
          <w:sz w:val="24"/>
          <w:highlight w:val="none"/>
        </w:rPr>
        <w:t>供应商的商务报价应是为采购人提供全部合同货物以及合同条款、技术规范及标准、项目采购需求、本采购文件约定的所有费用的总和。</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.2任何因供应商忽视或误解采购范围、技术规范及标准、项目采购需求、合同条款和项目现场情况，若成交，采购人将不予批准由此而产生的索赔或交货期限延长申请。</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.3商务报价中不得包含合同条款、技术规范及标准、项目采购需求、本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要求以外的其他内容。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.4商务报价总价应包括的内容和计价因素</w:t>
      </w:r>
    </w:p>
    <w:p>
      <w:pPr>
        <w:numPr>
          <w:ilvl w:val="0"/>
          <w:numId w:val="1"/>
        </w:num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1"/>
          <w:highlight w:val="none"/>
        </w:rPr>
        <w:t>报价包含的内容：</w:t>
      </w:r>
      <w:r>
        <w:rPr>
          <w:rFonts w:hint="eastAsia" w:ascii="宋体" w:hAnsi="宋体" w:cs="宋体"/>
          <w:bCs/>
          <w:color w:val="auto"/>
          <w:kern w:val="0"/>
          <w:sz w:val="24"/>
          <w:szCs w:val="24"/>
          <w:highlight w:val="none"/>
          <w:lang w:val="zh-CN" w:eastAsia="zh-CN" w:bidi="ar-SA"/>
        </w:rPr>
        <w:t>完成克拉玛依市克拉玛依区小拐乡乡村振兴产业规划包含的全部内容。</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（2）供应商根据对本</w:t>
      </w:r>
      <w:r>
        <w:rPr>
          <w:rFonts w:hint="eastAsia" w:asciiTheme="minorEastAsia" w:hAnsiTheme="minorEastAsia" w:eastAsiaTheme="minorEastAsia" w:cstheme="minorEastAsia"/>
          <w:color w:val="auto"/>
          <w:sz w:val="24"/>
          <w:szCs w:val="21"/>
          <w:highlight w:val="none"/>
          <w:lang w:eastAsia="zh-CN"/>
        </w:rPr>
        <w:t>采购文件</w:t>
      </w:r>
      <w:r>
        <w:rPr>
          <w:rFonts w:hint="eastAsia" w:asciiTheme="minorEastAsia" w:hAnsiTheme="minorEastAsia" w:eastAsiaTheme="minorEastAsia" w:cstheme="minorEastAsia"/>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商务报价的影响。</w:t>
      </w:r>
    </w:p>
    <w:p>
      <w:pPr>
        <w:pStyle w:val="11"/>
        <w:spacing w:line="360" w:lineRule="auto"/>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、商务报价货币</w:t>
      </w:r>
      <w:bookmarkEnd w:id="116"/>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商务报价一览表、设备、材料清单及价格明细表和响应文件中的所有报价一律使用人民币（RMB）填报。</w:t>
      </w:r>
    </w:p>
    <w:bookmarkEnd w:id="107"/>
    <w:bookmarkEnd w:id="108"/>
    <w:bookmarkEnd w:id="109"/>
    <w:bookmarkEnd w:id="110"/>
    <w:bookmarkEnd w:id="111"/>
    <w:bookmarkEnd w:id="112"/>
    <w:bookmarkEnd w:id="113"/>
    <w:bookmarkEnd w:id="114"/>
    <w:bookmarkEnd w:id="115"/>
    <w:p>
      <w:pPr>
        <w:pStyle w:val="22"/>
        <w:spacing w:before="75" w:beforeAutospacing="0" w:after="75" w:afterAutospacing="0" w:line="360" w:lineRule="auto"/>
        <w:rPr>
          <w:rStyle w:val="29"/>
          <w:rFonts w:hint="eastAsia" w:ascii="Times New Roman" w:hAnsi="Times New Roman" w:eastAsia="宋体" w:cs="宋体"/>
          <w:b/>
          <w:bCs/>
          <w:color w:val="auto"/>
          <w:sz w:val="24"/>
          <w:szCs w:val="24"/>
          <w:highlight w:val="none"/>
        </w:rPr>
      </w:pPr>
      <w:bookmarkStart w:id="117" w:name="_Toc243907592"/>
      <w:bookmarkStart w:id="118" w:name="_Toc245897292"/>
      <w:bookmarkStart w:id="119" w:name="_Toc233274832"/>
      <w:bookmarkStart w:id="120" w:name="_Toc243906331"/>
      <w:bookmarkStart w:id="121" w:name="_Toc239822613"/>
      <w:bookmarkStart w:id="122" w:name="_Toc424059490"/>
      <w:bookmarkStart w:id="123" w:name="_Toc239649381"/>
      <w:bookmarkStart w:id="124" w:name="_Toc239651312"/>
      <w:bookmarkStart w:id="125" w:name="_Toc424211820"/>
      <w:bookmarkStart w:id="126" w:name="_Toc460703966"/>
      <w:bookmarkStart w:id="127" w:name="_Toc239649757"/>
      <w:bookmarkStart w:id="128" w:name="_Toc239822498"/>
      <w:bookmarkStart w:id="129" w:name="_Toc239648593"/>
      <w:bookmarkStart w:id="130" w:name="_Toc239649305"/>
      <w:bookmarkStart w:id="131" w:name="_Toc239648859"/>
      <w:bookmarkStart w:id="132" w:name="_Toc239650593"/>
      <w:r>
        <w:rPr>
          <w:rStyle w:val="29"/>
          <w:rFonts w:hint="eastAsia" w:ascii="Times New Roman" w:hAnsi="Times New Roman" w:eastAsia="宋体" w:cs="宋体"/>
          <w:b/>
          <w:bCs/>
          <w:color w:val="auto"/>
          <w:sz w:val="24"/>
          <w:szCs w:val="24"/>
          <w:highlight w:val="none"/>
          <w:lang w:val="en-US" w:eastAsia="zh-CN"/>
        </w:rPr>
        <w:t>18</w:t>
      </w:r>
      <w:r>
        <w:rPr>
          <w:rStyle w:val="29"/>
          <w:rFonts w:hint="eastAsia" w:ascii="Times New Roman" w:hAnsi="Times New Roman" w:eastAsia="宋体" w:cs="宋体"/>
          <w:b/>
          <w:bCs/>
          <w:color w:val="auto"/>
          <w:sz w:val="24"/>
          <w:szCs w:val="24"/>
          <w:highlight w:val="none"/>
        </w:rPr>
        <w:t>、</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的签署及规定</w:t>
      </w:r>
      <w:bookmarkEnd w:id="117"/>
      <w:bookmarkEnd w:id="118"/>
      <w:bookmarkEnd w:id="119"/>
      <w:bookmarkEnd w:id="120"/>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eastAsia="宋体" w:cs="宋体"/>
          <w:b/>
          <w:bCs/>
          <w:color w:val="auto"/>
          <w:sz w:val="24"/>
          <w:szCs w:val="24"/>
          <w:highlight w:val="none"/>
          <w:lang w:val="en-US" w:eastAsia="zh-CN"/>
        </w:rPr>
        <w:t>18.1</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采用电子文档。</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中应按照</w:t>
      </w:r>
      <w:r>
        <w:rPr>
          <w:rStyle w:val="29"/>
          <w:rFonts w:hint="eastAsia" w:ascii="Times New Roman" w:hAnsi="Times New Roman" w:cs="宋体"/>
          <w:b/>
          <w:bCs/>
          <w:color w:val="auto"/>
          <w:sz w:val="24"/>
          <w:szCs w:val="24"/>
          <w:highlight w:val="none"/>
          <w:lang w:eastAsia="zh-CN"/>
        </w:rPr>
        <w:t>采购文件</w:t>
      </w:r>
      <w:r>
        <w:rPr>
          <w:rStyle w:val="29"/>
          <w:rFonts w:hint="eastAsia" w:ascii="Times New Roman" w:hAnsi="Times New Roman" w:eastAsia="宋体" w:cs="宋体"/>
          <w:b/>
          <w:bCs/>
          <w:color w:val="auto"/>
          <w:sz w:val="24"/>
          <w:szCs w:val="24"/>
          <w:highlight w:val="none"/>
        </w:rPr>
        <w:t>第</w:t>
      </w:r>
      <w:r>
        <w:rPr>
          <w:rStyle w:val="29"/>
          <w:rFonts w:hint="eastAsia" w:ascii="Times New Roman" w:hAnsi="Times New Roman" w:eastAsia="宋体" w:cs="宋体"/>
          <w:b/>
          <w:bCs/>
          <w:color w:val="auto"/>
          <w:sz w:val="24"/>
          <w:szCs w:val="24"/>
          <w:highlight w:val="none"/>
          <w:lang w:val="en-US" w:eastAsia="zh-CN"/>
        </w:rPr>
        <w:t>五章</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格式中规定签字、盖章的地方必须按其规定签字、盖章。</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cs="宋体"/>
          <w:b/>
          <w:bCs/>
          <w:color w:val="auto"/>
          <w:sz w:val="24"/>
          <w:szCs w:val="24"/>
          <w:highlight w:val="none"/>
          <w:lang w:val="en-US" w:eastAsia="zh-CN"/>
        </w:rPr>
        <w:t>18.2</w:t>
      </w:r>
      <w:r>
        <w:rPr>
          <w:rStyle w:val="29"/>
          <w:rFonts w:hint="eastAsia" w:ascii="Times New Roman" w:hAnsi="Times New Roman" w:eastAsia="宋体" w:cs="宋体"/>
          <w:b/>
          <w:bCs/>
          <w:color w:val="auto"/>
          <w:sz w:val="24"/>
          <w:szCs w:val="24"/>
          <w:highlight w:val="none"/>
        </w:rPr>
        <w:t>若</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对</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做必要修改或澄清，则应在修改或澄清处加盖</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公章或由法定代表人或法定代表人授权代表签字确认。</w:t>
      </w:r>
    </w:p>
    <w:p>
      <w:pPr>
        <w:pStyle w:val="22"/>
        <w:spacing w:before="75" w:beforeAutospacing="0" w:after="75" w:afterAutospacing="0" w:line="360" w:lineRule="auto"/>
        <w:ind w:firstLine="482" w:firstLineChars="200"/>
        <w:rPr>
          <w:rStyle w:val="29"/>
          <w:rFonts w:hint="eastAsia" w:ascii="Times New Roman" w:hAnsi="Times New Roman" w:eastAsia="宋体" w:cs="宋体"/>
          <w:b/>
          <w:bCs/>
          <w:color w:val="auto"/>
          <w:sz w:val="24"/>
          <w:szCs w:val="24"/>
          <w:highlight w:val="none"/>
        </w:rPr>
      </w:pPr>
      <w:r>
        <w:rPr>
          <w:rStyle w:val="29"/>
          <w:rFonts w:hint="eastAsia" w:ascii="Times New Roman" w:hAnsi="Times New Roman" w:cs="宋体"/>
          <w:b/>
          <w:bCs/>
          <w:color w:val="auto"/>
          <w:sz w:val="24"/>
          <w:szCs w:val="24"/>
          <w:highlight w:val="none"/>
          <w:lang w:val="en-US" w:eastAsia="zh-CN"/>
        </w:rPr>
        <w:t>18.3</w:t>
      </w:r>
      <w:r>
        <w:rPr>
          <w:rStyle w:val="29"/>
          <w:rFonts w:hint="eastAsia" w:ascii="Times New Roman" w:hAnsi="Times New Roman" w:cs="宋体"/>
          <w:b/>
          <w:bCs/>
          <w:color w:val="auto"/>
          <w:sz w:val="24"/>
          <w:szCs w:val="24"/>
          <w:highlight w:val="none"/>
          <w:lang w:eastAsia="zh-CN"/>
        </w:rPr>
        <w:t>供应商</w:t>
      </w:r>
      <w:r>
        <w:rPr>
          <w:rStyle w:val="29"/>
          <w:rFonts w:hint="eastAsia" w:ascii="Times New Roman" w:hAnsi="Times New Roman" w:eastAsia="宋体" w:cs="宋体"/>
          <w:b/>
          <w:bCs/>
          <w:color w:val="auto"/>
          <w:sz w:val="24"/>
          <w:szCs w:val="24"/>
          <w:highlight w:val="none"/>
        </w:rPr>
        <w:t>在</w:t>
      </w:r>
      <w:r>
        <w:rPr>
          <w:rStyle w:val="29"/>
          <w:rFonts w:hint="eastAsia" w:ascii="Times New Roman" w:hAnsi="Times New Roman" w:cs="宋体"/>
          <w:b/>
          <w:bCs/>
          <w:color w:val="auto"/>
          <w:sz w:val="24"/>
          <w:szCs w:val="24"/>
          <w:highlight w:val="none"/>
          <w:lang w:eastAsia="zh-CN"/>
        </w:rPr>
        <w:t>响应文件</w:t>
      </w:r>
      <w:r>
        <w:rPr>
          <w:rStyle w:val="29"/>
          <w:rFonts w:hint="eastAsia" w:ascii="Times New Roman" w:hAnsi="Times New Roman"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color w:val="auto"/>
          <w:sz w:val="28"/>
          <w:szCs w:val="28"/>
          <w:highlight w:val="none"/>
        </w:rPr>
        <w:t xml:space="preserve">D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的递交、修改和撤回</w:t>
      </w:r>
    </w:p>
    <w:bookmarkEnd w:id="121"/>
    <w:bookmarkEnd w:id="122"/>
    <w:bookmarkEnd w:id="123"/>
    <w:bookmarkEnd w:id="124"/>
    <w:bookmarkEnd w:id="125"/>
    <w:bookmarkEnd w:id="126"/>
    <w:bookmarkEnd w:id="127"/>
    <w:bookmarkEnd w:id="128"/>
    <w:bookmarkEnd w:id="129"/>
    <w:bookmarkEnd w:id="130"/>
    <w:bookmarkEnd w:id="131"/>
    <w:bookmarkEnd w:id="132"/>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3" w:name="_Toc243906339"/>
      <w:bookmarkStart w:id="134" w:name="_Toc233274840"/>
      <w:bookmarkStart w:id="135" w:name="_Toc246216209"/>
      <w:bookmarkStart w:id="136" w:name="_Toc243907600"/>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lang w:eastAsia="zh-CN"/>
        </w:rPr>
        <w:t>响应文件</w:t>
      </w:r>
      <w:r>
        <w:rPr>
          <w:rFonts w:hint="eastAsia" w:ascii="宋体" w:hAnsi="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响应文件制作完成并生成加密标书，在投标截止时间前，供应商需将加密的响应文件上传至政采云平台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须知前附表”第12条）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color w:val="auto"/>
          <w:highlight w:val="none"/>
          <w:lang w:val="en-US" w:eastAsia="zh-CN"/>
        </w:rPr>
      </w:pPr>
      <w:r>
        <w:rPr>
          <w:rFonts w:hint="eastAsia" w:ascii="宋体" w:hAnsi="宋体" w:cs="宋体"/>
          <w:b/>
          <w:color w:val="auto"/>
          <w:kern w:val="0"/>
          <w:sz w:val="24"/>
          <w:highlight w:val="none"/>
          <w:lang w:val="en-US" w:eastAsia="zh-CN"/>
        </w:rPr>
        <w:t>供应商</w:t>
      </w:r>
      <w:r>
        <w:rPr>
          <w:rFonts w:hint="eastAsia" w:ascii="宋体" w:hAnsi="宋体" w:eastAsia="宋体" w:cs="宋体"/>
          <w:b/>
          <w:color w:val="auto"/>
          <w:kern w:val="0"/>
          <w:sz w:val="24"/>
          <w:highlight w:val="none"/>
          <w:lang w:val="en-US" w:eastAsia="zh-CN"/>
        </w:rPr>
        <w:t>成功上传电子加密</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后，可自行打印</w:t>
      </w:r>
      <w:r>
        <w:rPr>
          <w:rFonts w:hint="eastAsia" w:ascii="宋体" w:hAnsi="宋体" w:cs="宋体"/>
          <w:b/>
          <w:color w:val="auto"/>
          <w:kern w:val="0"/>
          <w:sz w:val="24"/>
          <w:highlight w:val="none"/>
          <w:lang w:val="en-US" w:eastAsia="zh-CN"/>
        </w:rPr>
        <w:t>响应文件</w:t>
      </w:r>
      <w:r>
        <w:rPr>
          <w:rFonts w:hint="eastAsia" w:ascii="宋体" w:hAnsi="宋体" w:eastAsia="宋体" w:cs="宋体"/>
          <w:b/>
          <w:color w:val="auto"/>
          <w:kern w:val="0"/>
          <w:sz w:val="24"/>
          <w:highlight w:val="none"/>
          <w:lang w:val="en-US" w:eastAsia="zh-CN"/>
        </w:rPr>
        <w:t>接收回执。</w:t>
      </w:r>
    </w:p>
    <w:p>
      <w:pPr>
        <w:pStyle w:val="22"/>
        <w:spacing w:before="75" w:beforeAutospacing="0" w:after="75" w:afterAutospacing="0" w:line="360" w:lineRule="auto"/>
        <w:rPr>
          <w:rStyle w:val="29"/>
          <w:rFonts w:hint="eastAsia" w:eastAsia="宋体" w:cs="宋体"/>
          <w:b/>
          <w:bCs w:val="0"/>
          <w:color w:val="auto"/>
          <w:sz w:val="24"/>
          <w:szCs w:val="24"/>
          <w:highlight w:val="none"/>
          <w:lang w:eastAsia="zh-CN"/>
        </w:rPr>
      </w:pPr>
      <w:bookmarkStart w:id="137" w:name="_Toc245897297"/>
      <w:bookmarkStart w:id="138" w:name="_Toc233274837"/>
      <w:bookmarkStart w:id="139" w:name="_Toc243906336"/>
      <w:bookmarkStart w:id="140" w:name="_Toc243907597"/>
      <w:r>
        <w:rPr>
          <w:rStyle w:val="29"/>
          <w:rFonts w:hint="eastAsia" w:cs="宋体"/>
          <w:b/>
          <w:bCs w:val="0"/>
          <w:color w:val="auto"/>
          <w:sz w:val="24"/>
          <w:szCs w:val="24"/>
          <w:highlight w:val="none"/>
          <w:lang w:val="en-US" w:eastAsia="zh-CN"/>
        </w:rPr>
        <w:t>20</w:t>
      </w:r>
      <w:r>
        <w:rPr>
          <w:rStyle w:val="29"/>
          <w:rFonts w:hint="eastAsia" w:cs="宋体"/>
          <w:b/>
          <w:bCs w:val="0"/>
          <w:color w:val="auto"/>
          <w:sz w:val="24"/>
          <w:szCs w:val="24"/>
          <w:highlight w:val="none"/>
        </w:rPr>
        <w:t>、迟交的</w:t>
      </w:r>
      <w:bookmarkEnd w:id="137"/>
      <w:bookmarkEnd w:id="138"/>
      <w:bookmarkEnd w:id="139"/>
      <w:bookmarkEnd w:id="140"/>
      <w:r>
        <w:rPr>
          <w:rStyle w:val="29"/>
          <w:rFonts w:hint="eastAsia" w:cs="宋体"/>
          <w:b/>
          <w:bCs w:val="0"/>
          <w:color w:val="auto"/>
          <w:sz w:val="24"/>
          <w:szCs w:val="24"/>
          <w:highlight w:val="none"/>
          <w:lang w:eastAsia="zh-CN"/>
        </w:rPr>
        <w:t>响应文件</w:t>
      </w:r>
    </w:p>
    <w:p>
      <w:pPr>
        <w:widowControl/>
        <w:spacing w:line="360" w:lineRule="auto"/>
        <w:ind w:firstLine="480"/>
        <w:rPr>
          <w:rFonts w:hint="eastAsia" w:ascii="宋体" w:hAnsi="宋体" w:cs="宋体"/>
          <w:color w:val="auto"/>
          <w:kern w:val="0"/>
          <w:sz w:val="24"/>
          <w:highlight w:val="none"/>
        </w:rPr>
      </w:pPr>
      <w:bookmarkStart w:id="141" w:name="_Toc245897298"/>
      <w:bookmarkStart w:id="142" w:name="_Toc233274838"/>
      <w:bookmarkStart w:id="143" w:name="_Toc243907598"/>
      <w:bookmarkStart w:id="144" w:name="_Toc243906337"/>
      <w:r>
        <w:rPr>
          <w:rFonts w:hint="eastAsia" w:ascii="宋体" w:hAnsi="宋体" w:cs="宋体"/>
          <w:color w:val="auto"/>
          <w:kern w:val="0"/>
          <w:sz w:val="24"/>
          <w:highlight w:val="none"/>
        </w:rPr>
        <w:t>拒绝接收在规定的</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接收截止时间后递交的任何</w:t>
      </w:r>
      <w:r>
        <w:rPr>
          <w:rFonts w:hint="eastAsia" w:ascii="宋体" w:hAnsi="宋体" w:cs="宋体"/>
          <w:color w:val="auto"/>
          <w:kern w:val="0"/>
          <w:sz w:val="24"/>
          <w:highlight w:val="none"/>
          <w:lang w:eastAsia="zh-CN"/>
        </w:rPr>
        <w:t>响应文件</w:t>
      </w:r>
      <w:r>
        <w:rPr>
          <w:rFonts w:hint="eastAsia" w:ascii="宋体" w:hAnsi="宋体" w:cs="宋体"/>
          <w:color w:val="auto"/>
          <w:kern w:val="0"/>
          <w:sz w:val="24"/>
          <w:highlight w:val="none"/>
        </w:rPr>
        <w:t>。</w:t>
      </w:r>
      <w:bookmarkStart w:id="145" w:name="_Toc213839733"/>
      <w:bookmarkEnd w:id="145"/>
    </w:p>
    <w:p>
      <w:pPr>
        <w:pStyle w:val="22"/>
        <w:spacing w:before="75" w:beforeAutospacing="0" w:after="75" w:afterAutospacing="0" w:line="360" w:lineRule="auto"/>
        <w:rPr>
          <w:rStyle w:val="29"/>
          <w:rFonts w:cs="宋体"/>
          <w:b/>
          <w:bCs w:val="0"/>
          <w:color w:val="auto"/>
          <w:sz w:val="24"/>
          <w:szCs w:val="24"/>
          <w:highlight w:val="none"/>
        </w:rPr>
      </w:pPr>
      <w:r>
        <w:rPr>
          <w:rStyle w:val="29"/>
          <w:rFonts w:hint="eastAsia" w:cs="宋体"/>
          <w:b/>
          <w:bCs w:val="0"/>
          <w:color w:val="auto"/>
          <w:sz w:val="24"/>
          <w:szCs w:val="24"/>
          <w:highlight w:val="none"/>
          <w:lang w:val="en-US" w:eastAsia="zh-CN"/>
        </w:rPr>
        <w:t>21</w:t>
      </w:r>
      <w:r>
        <w:rPr>
          <w:rStyle w:val="29"/>
          <w:rFonts w:hint="eastAsia" w:cs="宋体"/>
          <w:b/>
          <w:bCs w:val="0"/>
          <w:color w:val="auto"/>
          <w:sz w:val="24"/>
          <w:szCs w:val="24"/>
          <w:highlight w:val="none"/>
        </w:rPr>
        <w:t>、</w:t>
      </w:r>
      <w:r>
        <w:rPr>
          <w:rStyle w:val="29"/>
          <w:rFonts w:hint="eastAsia" w:cs="宋体"/>
          <w:b/>
          <w:bCs w:val="0"/>
          <w:color w:val="auto"/>
          <w:sz w:val="24"/>
          <w:szCs w:val="24"/>
          <w:highlight w:val="none"/>
          <w:lang w:eastAsia="zh-CN"/>
        </w:rPr>
        <w:t>响应文件</w:t>
      </w:r>
      <w:r>
        <w:rPr>
          <w:rStyle w:val="29"/>
          <w:rFonts w:hint="eastAsia" w:cs="宋体"/>
          <w:b/>
          <w:bCs w:val="0"/>
          <w:color w:val="auto"/>
          <w:sz w:val="24"/>
          <w:szCs w:val="24"/>
          <w:highlight w:val="none"/>
        </w:rPr>
        <w:t>的修改和撤回</w:t>
      </w:r>
      <w:bookmarkEnd w:id="141"/>
      <w:bookmarkEnd w:id="142"/>
      <w:bookmarkEnd w:id="143"/>
      <w:bookmarkEnd w:id="144"/>
    </w:p>
    <w:p>
      <w:pPr>
        <w:pStyle w:val="122"/>
        <w:spacing w:line="360" w:lineRule="auto"/>
        <w:ind w:firstLine="48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在投标截止时间前，可以对其所递交的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进行修改并重新上传，但以投标截止时间前最后一次上传的</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为有效</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。在投标截止时间后，</w:t>
      </w:r>
      <w:r>
        <w:rPr>
          <w:rFonts w:hint="eastAsia" w:ascii="宋体" w:hAnsi="宋体" w:eastAsia="宋体"/>
          <w:b/>
          <w:bCs/>
          <w:color w:val="auto"/>
          <w:sz w:val="24"/>
          <w:szCs w:val="22"/>
          <w:highlight w:val="none"/>
          <w:lang w:eastAsia="zh-CN"/>
        </w:rPr>
        <w:t>供应商</w:t>
      </w:r>
      <w:r>
        <w:rPr>
          <w:rFonts w:hint="eastAsia" w:ascii="宋体" w:hAnsi="宋体" w:eastAsia="宋体"/>
          <w:b/>
          <w:bCs/>
          <w:color w:val="auto"/>
          <w:sz w:val="24"/>
          <w:szCs w:val="22"/>
          <w:highlight w:val="none"/>
        </w:rPr>
        <w:t>不得要求修改或撤回其</w:t>
      </w:r>
      <w:r>
        <w:rPr>
          <w:rFonts w:hint="eastAsia" w:ascii="宋体" w:hAnsi="宋体" w:eastAsia="宋体"/>
          <w:b/>
          <w:bCs/>
          <w:color w:val="auto"/>
          <w:sz w:val="24"/>
          <w:szCs w:val="22"/>
          <w:highlight w:val="none"/>
          <w:lang w:eastAsia="zh-CN"/>
        </w:rPr>
        <w:t>响应文件</w:t>
      </w:r>
      <w:r>
        <w:rPr>
          <w:rFonts w:hint="eastAsia" w:ascii="宋体" w:hAnsi="宋体" w:eastAsia="宋体"/>
          <w:b/>
          <w:bCs/>
          <w:color w:val="auto"/>
          <w:sz w:val="24"/>
          <w:szCs w:val="22"/>
          <w:highlight w:val="none"/>
        </w:rPr>
        <w:t>。</w:t>
      </w:r>
    </w:p>
    <w:p>
      <w:pPr>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 xml:space="preserve">E </w:t>
      </w:r>
      <w:r>
        <w:rPr>
          <w:rFonts w:hint="eastAsia" w:asciiTheme="minorEastAsia" w:hAnsiTheme="minorEastAsia" w:eastAsiaTheme="minorEastAsia" w:cstheme="minorEastAsia"/>
          <w:b/>
          <w:bCs/>
          <w:color w:val="auto"/>
          <w:sz w:val="28"/>
          <w:szCs w:val="28"/>
          <w:highlight w:val="none"/>
          <w:lang w:eastAsia="zh-CN"/>
        </w:rPr>
        <w:t>开标</w:t>
      </w:r>
      <w:r>
        <w:rPr>
          <w:rFonts w:hint="eastAsia" w:asciiTheme="minorEastAsia" w:hAnsiTheme="minorEastAsia" w:eastAsiaTheme="minorEastAsia" w:cstheme="minorEastAsia"/>
          <w:b/>
          <w:bCs/>
          <w:color w:val="auto"/>
          <w:sz w:val="28"/>
          <w:szCs w:val="28"/>
          <w:highlight w:val="none"/>
        </w:rPr>
        <w:t>、评审、</w:t>
      </w:r>
      <w:bookmarkEnd w:id="133"/>
      <w:bookmarkEnd w:id="134"/>
      <w:bookmarkEnd w:id="135"/>
      <w:bookmarkEnd w:id="136"/>
      <w:r>
        <w:rPr>
          <w:rFonts w:hint="eastAsia" w:asciiTheme="minorEastAsia" w:hAnsiTheme="minorEastAsia" w:eastAsiaTheme="minorEastAsia" w:cstheme="minorEastAsia"/>
          <w:b/>
          <w:bCs/>
          <w:color w:val="auto"/>
          <w:sz w:val="28"/>
          <w:szCs w:val="28"/>
          <w:highlight w:val="none"/>
        </w:rPr>
        <w:t>确定成交供应商</w:t>
      </w:r>
    </w:p>
    <w:p>
      <w:pPr>
        <w:keepNext w:val="0"/>
        <w:keepLines w:val="0"/>
        <w:pageBreakBefore w:val="0"/>
        <w:kinsoku/>
        <w:wordWrap/>
        <w:overflowPunct/>
        <w:topLinePunct w:val="0"/>
        <w:autoSpaceDE/>
        <w:autoSpaceDN/>
        <w:bidi w:val="0"/>
        <w:adjustRightInd/>
        <w:snapToGrid/>
        <w:spacing w:line="360" w:lineRule="auto"/>
        <w:textAlignment w:val="auto"/>
        <w:outlineLvl w:val="1"/>
        <w:rPr>
          <w:rStyle w:val="29"/>
          <w:rFonts w:hint="eastAsia" w:ascii="宋体" w:hAnsi="宋体" w:cs="宋体" w:eastAsia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0"/>
          <w:highlight w:val="none"/>
        </w:rPr>
        <w:t>2</w:t>
      </w:r>
      <w:r>
        <w:rPr>
          <w:rFonts w:hint="eastAsia" w:asciiTheme="minorEastAsia" w:hAnsiTheme="minorEastAsia" w:eastAsiaTheme="minorEastAsia" w:cstheme="minorEastAsia"/>
          <w:b/>
          <w:bCs/>
          <w:color w:val="auto"/>
          <w:sz w:val="24"/>
          <w:szCs w:val="20"/>
          <w:highlight w:val="none"/>
          <w:lang w:val="en-US" w:eastAsia="zh-CN"/>
        </w:rPr>
        <w:t>2</w:t>
      </w:r>
      <w:r>
        <w:rPr>
          <w:rFonts w:hint="eastAsia" w:asciiTheme="minorEastAsia" w:hAnsiTheme="minorEastAsia" w:eastAsiaTheme="minorEastAsia" w:cstheme="minorEastAsia"/>
          <w:b/>
          <w:bCs/>
          <w:color w:val="auto"/>
          <w:sz w:val="24"/>
          <w:szCs w:val="20"/>
          <w:highlight w:val="none"/>
        </w:rPr>
        <w:t>、</w:t>
      </w:r>
      <w:bookmarkStart w:id="146" w:name="_Toc243906341"/>
      <w:bookmarkStart w:id="147" w:name="_Toc243907602"/>
      <w:bookmarkStart w:id="148" w:name="_Toc233274842"/>
      <w:bookmarkStart w:id="149" w:name="_Toc245897302"/>
      <w:r>
        <w:rPr>
          <w:rFonts w:hint="eastAsia" w:asciiTheme="minorEastAsia" w:hAnsiTheme="minorEastAsia" w:eastAsiaTheme="minorEastAsia" w:cstheme="minorEastAsia"/>
          <w:b/>
          <w:bCs/>
          <w:color w:val="auto"/>
          <w:sz w:val="24"/>
          <w:szCs w:val="20"/>
          <w:highlight w:val="none"/>
          <w:lang w:eastAsia="zh-CN"/>
        </w:rPr>
        <w:t>开标</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22.1</w:t>
      </w:r>
      <w:r>
        <w:rPr>
          <w:rStyle w:val="29"/>
          <w:rFonts w:hint="eastAsia" w:ascii="宋体" w:hAnsi="宋体" w:eastAsia="宋体" w:cs="宋体"/>
          <w:b w:val="0"/>
          <w:bCs w:val="0"/>
          <w:color w:val="auto"/>
          <w:sz w:val="24"/>
          <w:szCs w:val="24"/>
          <w:highlight w:val="none"/>
        </w:rPr>
        <w:t>开标应当在</w:t>
      </w:r>
      <w:r>
        <w:rPr>
          <w:rStyle w:val="29"/>
          <w:rFonts w:hint="eastAsia" w:cs="宋体"/>
          <w:b w:val="0"/>
          <w:bCs w:val="0"/>
          <w:color w:val="auto"/>
          <w:sz w:val="24"/>
          <w:szCs w:val="24"/>
          <w:highlight w:val="none"/>
          <w:lang w:eastAsia="zh-CN"/>
        </w:rPr>
        <w:t>采购文件</w:t>
      </w:r>
      <w:r>
        <w:rPr>
          <w:rStyle w:val="29"/>
          <w:rFonts w:hint="eastAsia" w:eastAsia="宋体" w:cs="宋体"/>
          <w:b w:val="0"/>
          <w:bCs w:val="0"/>
          <w:color w:val="auto"/>
          <w:sz w:val="24"/>
          <w:szCs w:val="24"/>
          <w:highlight w:val="none"/>
          <w:lang w:eastAsia="zh-CN"/>
        </w:rPr>
        <w:t>第二章</w:t>
      </w:r>
      <w:r>
        <w:rPr>
          <w:rStyle w:val="29"/>
          <w:rFonts w:hint="eastAsia" w:ascii="宋体" w:hAnsi="宋体" w:eastAsia="宋体" w:cs="宋体"/>
          <w:b w:val="0"/>
          <w:bCs w:val="0"/>
          <w:color w:val="auto"/>
          <w:sz w:val="24"/>
          <w:szCs w:val="24"/>
          <w:highlight w:val="none"/>
        </w:rPr>
        <w:t>“</w:t>
      </w:r>
      <w:r>
        <w:rPr>
          <w:rStyle w:val="29"/>
          <w:rFonts w:hint="eastAsia" w:cs="宋体"/>
          <w:b w:val="0"/>
          <w:bCs w:val="0"/>
          <w:color w:val="auto"/>
          <w:sz w:val="24"/>
          <w:szCs w:val="24"/>
          <w:highlight w:val="none"/>
          <w:lang w:eastAsia="zh-CN"/>
        </w:rPr>
        <w:t>供应商</w:t>
      </w:r>
      <w:r>
        <w:rPr>
          <w:rStyle w:val="29"/>
          <w:rFonts w:hint="eastAsia" w:eastAsia="宋体" w:cs="宋体"/>
          <w:b w:val="0"/>
          <w:bCs w:val="0"/>
          <w:color w:val="auto"/>
          <w:sz w:val="24"/>
          <w:szCs w:val="24"/>
          <w:highlight w:val="none"/>
          <w:lang w:eastAsia="zh-CN"/>
        </w:rPr>
        <w:t>须知前附表</w:t>
      </w:r>
      <w:r>
        <w:rPr>
          <w:rStyle w:val="29"/>
          <w:rFonts w:hint="eastAsia" w:ascii="宋体" w:hAnsi="宋体" w:eastAsia="宋体" w:cs="宋体"/>
          <w:b w:val="0"/>
          <w:bCs w:val="0"/>
          <w:color w:val="auto"/>
          <w:sz w:val="24"/>
          <w:szCs w:val="24"/>
          <w:highlight w:val="none"/>
        </w:rPr>
        <w:t>”确定的时间和地点公开进行。</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22.2</w:t>
      </w:r>
      <w:r>
        <w:rPr>
          <w:rStyle w:val="29"/>
          <w:rFonts w:hint="eastAsia" w:ascii="宋体" w:hAnsi="宋体" w:eastAsia="宋体" w:cs="宋体"/>
          <w:b w:val="0"/>
          <w:bCs w:val="0"/>
          <w:color w:val="auto"/>
          <w:sz w:val="24"/>
          <w:szCs w:val="24"/>
          <w:highlight w:val="none"/>
        </w:rPr>
        <w:t>开标由</w:t>
      </w:r>
      <w:r>
        <w:rPr>
          <w:rStyle w:val="29"/>
          <w:rFonts w:hint="eastAsia" w:cs="宋体"/>
          <w:b w:val="0"/>
          <w:bCs w:val="0"/>
          <w:color w:val="auto"/>
          <w:sz w:val="24"/>
          <w:szCs w:val="24"/>
          <w:highlight w:val="none"/>
          <w:lang w:eastAsia="zh-CN"/>
        </w:rPr>
        <w:t>采购代理机构</w:t>
      </w:r>
      <w:r>
        <w:rPr>
          <w:rStyle w:val="29"/>
          <w:rFonts w:hint="eastAsia" w:ascii="宋体" w:hAnsi="宋体" w:eastAsia="宋体" w:cs="宋体"/>
          <w:b w:val="0"/>
          <w:bCs w:val="0"/>
          <w:color w:val="auto"/>
          <w:sz w:val="24"/>
          <w:szCs w:val="24"/>
          <w:highlight w:val="none"/>
        </w:rPr>
        <w:t>主持，财政部门和有关监督部门可视情况派员现场监督。</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lang w:val="en-US" w:eastAsia="zh-CN"/>
        </w:rPr>
        <w:t>22.3</w:t>
      </w:r>
      <w:r>
        <w:rPr>
          <w:rStyle w:val="29"/>
          <w:rFonts w:hint="eastAsia" w:ascii="宋体" w:hAnsi="宋体" w:eastAsia="宋体" w:cs="宋体"/>
          <w:b w:val="0"/>
          <w:bCs w:val="0"/>
          <w:color w:val="auto"/>
          <w:sz w:val="24"/>
          <w:szCs w:val="24"/>
          <w:highlight w:val="none"/>
        </w:rPr>
        <w:t>本次采用</w:t>
      </w:r>
      <w:r>
        <w:rPr>
          <w:rStyle w:val="29"/>
          <w:rFonts w:hint="eastAsia" w:eastAsia="宋体" w:cs="宋体"/>
          <w:b w:val="0"/>
          <w:bCs w:val="0"/>
          <w:color w:val="auto"/>
          <w:sz w:val="24"/>
          <w:szCs w:val="24"/>
          <w:highlight w:val="none"/>
          <w:lang w:eastAsia="zh-CN"/>
        </w:rPr>
        <w:t>不见面</w:t>
      </w:r>
      <w:r>
        <w:rPr>
          <w:rStyle w:val="29"/>
          <w:rFonts w:hint="eastAsia" w:ascii="宋体" w:hAnsi="宋体" w:eastAsia="宋体" w:cs="宋体"/>
          <w:b w:val="0"/>
          <w:bCs w:val="0"/>
          <w:color w:val="auto"/>
          <w:sz w:val="24"/>
          <w:szCs w:val="24"/>
          <w:highlight w:val="none"/>
        </w:rPr>
        <w:t>开标</w:t>
      </w:r>
      <w:r>
        <w:rPr>
          <w:rStyle w:val="29"/>
          <w:rFonts w:hint="eastAsia" w:eastAsia="宋体" w:cs="宋体"/>
          <w:b w:val="0"/>
          <w:bCs w:val="0"/>
          <w:color w:val="auto"/>
          <w:sz w:val="24"/>
          <w:szCs w:val="24"/>
          <w:highlight w:val="none"/>
          <w:lang w:eastAsia="zh-CN"/>
        </w:rPr>
        <w:t>方式</w:t>
      </w:r>
      <w:r>
        <w:rPr>
          <w:rStyle w:val="29"/>
          <w:rFonts w:hint="eastAsia" w:ascii="宋体" w:hAnsi="宋体" w:eastAsia="宋体" w:cs="宋体"/>
          <w:b w:val="0"/>
          <w:bCs w:val="0"/>
          <w:color w:val="auto"/>
          <w:sz w:val="24"/>
          <w:szCs w:val="24"/>
          <w:highlight w:val="none"/>
        </w:rPr>
        <w:t>，在规定的投标截止时间（开标时间）和</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须知前附表规定的地点开标。</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的法定代表人或其委托代理人无需到达开标现场，仅需在任意地点通过政采云不见面开标系统，使用CA密钥完成远程解密、提疑澄清、开标唱标、结果公布等交互环节。</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rPr>
      </w:pPr>
      <w:r>
        <w:rPr>
          <w:rStyle w:val="29"/>
          <w:rFonts w:hint="eastAsia" w:ascii="宋体" w:hAnsi="宋体" w:eastAsia="宋体" w:cs="宋体"/>
          <w:b w:val="0"/>
          <w:bCs w:val="0"/>
          <w:color w:val="auto"/>
          <w:sz w:val="24"/>
          <w:szCs w:val="24"/>
          <w:highlight w:val="none"/>
        </w:rPr>
        <w:t>开标前</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完成设备测试，保证摄像头及麦克风正常使用。自开标时间起至评标结束，</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须登录新疆政府采购平台并保持网络畅通，随时答复</w:t>
      </w:r>
      <w:r>
        <w:rPr>
          <w:rStyle w:val="29"/>
          <w:rFonts w:hint="eastAsia" w:cs="宋体"/>
          <w:b w:val="0"/>
          <w:bCs w:val="0"/>
          <w:color w:val="auto"/>
          <w:sz w:val="24"/>
          <w:szCs w:val="24"/>
          <w:highlight w:val="none"/>
          <w:lang w:eastAsia="zh-CN"/>
        </w:rPr>
        <w:t>专家评审小组</w:t>
      </w:r>
      <w:r>
        <w:rPr>
          <w:rStyle w:val="29"/>
          <w:rFonts w:hint="eastAsia" w:ascii="宋体" w:hAnsi="宋体" w:eastAsia="宋体" w:cs="宋体"/>
          <w:b w:val="0"/>
          <w:bCs w:val="0"/>
          <w:color w:val="auto"/>
          <w:sz w:val="24"/>
          <w:szCs w:val="24"/>
          <w:highlight w:val="none"/>
        </w:rPr>
        <w:t>的疑问。若</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未在规定时间内答复的，由此产生的后果将由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一端参与交互的人员将均被视为是</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的授权委托人或法人代表，</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不得以不承认交互人员的资格或身份等为借口推脱，</w:t>
      </w:r>
      <w:r>
        <w:rPr>
          <w:rStyle w:val="29"/>
          <w:rFonts w:hint="eastAsia" w:cs="宋体"/>
          <w:b w:val="0"/>
          <w:bCs w:val="0"/>
          <w:color w:val="auto"/>
          <w:sz w:val="24"/>
          <w:szCs w:val="24"/>
          <w:highlight w:val="none"/>
          <w:lang w:eastAsia="zh-CN"/>
        </w:rPr>
        <w:t>供应商</w:t>
      </w:r>
      <w:r>
        <w:rPr>
          <w:rStyle w:val="29"/>
          <w:rFonts w:hint="eastAsia" w:ascii="宋体" w:hAnsi="宋体" w:eastAsia="宋体" w:cs="宋体"/>
          <w:b w:val="0"/>
          <w:bCs w:val="0"/>
          <w:color w:val="auto"/>
          <w:sz w:val="24"/>
          <w:szCs w:val="24"/>
          <w:highlight w:val="none"/>
        </w:rPr>
        <w:t>自行承担随意更换人员所导致的一切后果。</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eastAsia="zh-CN"/>
        </w:rPr>
      </w:pPr>
      <w:r>
        <w:rPr>
          <w:rStyle w:val="29"/>
          <w:rFonts w:hint="eastAsia" w:ascii="宋体" w:hAnsi="宋体" w:eastAsia="宋体" w:cs="宋体"/>
          <w:b/>
          <w:bCs/>
          <w:color w:val="auto"/>
          <w:sz w:val="24"/>
          <w:szCs w:val="24"/>
          <w:highlight w:val="none"/>
          <w:lang w:val="en-US" w:eastAsia="zh-CN"/>
        </w:rPr>
        <w:t>22.4</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的解密：</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登录政采云平台，在开标时间后30分钟内（20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9</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2</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0</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1</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00</w:t>
      </w:r>
      <w:r>
        <w:rPr>
          <w:rStyle w:val="29"/>
          <w:rFonts w:hint="eastAsia" w:ascii="宋体" w:hAnsi="宋体" w:eastAsia="宋体" w:cs="宋体"/>
          <w:b/>
          <w:bCs/>
          <w:color w:val="auto"/>
          <w:sz w:val="24"/>
          <w:szCs w:val="24"/>
          <w:highlight w:val="none"/>
        </w:rPr>
        <w:t>）用“项目采购-开标评标”功能进行解密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。若</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在规定时间内（20</w:t>
      </w:r>
      <w:r>
        <w:rPr>
          <w:rStyle w:val="29"/>
          <w:rFonts w:hint="eastAsia" w:ascii="宋体" w:hAnsi="宋体" w:eastAsia="宋体" w:cs="宋体"/>
          <w:b/>
          <w:bCs/>
          <w:color w:val="auto"/>
          <w:sz w:val="24"/>
          <w:szCs w:val="24"/>
          <w:highlight w:val="none"/>
          <w:lang w:val="en-US" w:eastAsia="zh-CN"/>
        </w:rPr>
        <w:t>22</w:t>
      </w:r>
      <w:r>
        <w:rPr>
          <w:rStyle w:val="29"/>
          <w:rFonts w:hint="eastAsia" w:ascii="宋体" w:hAnsi="宋体" w:eastAsia="宋体" w:cs="宋体"/>
          <w:b/>
          <w:bCs/>
          <w:color w:val="auto"/>
          <w:sz w:val="24"/>
          <w:szCs w:val="24"/>
          <w:highlight w:val="none"/>
        </w:rPr>
        <w:t>年</w:t>
      </w:r>
      <w:r>
        <w:rPr>
          <w:rStyle w:val="29"/>
          <w:rFonts w:hint="eastAsia" w:cs="宋体"/>
          <w:b/>
          <w:bCs/>
          <w:color w:val="auto"/>
          <w:sz w:val="24"/>
          <w:szCs w:val="24"/>
          <w:highlight w:val="none"/>
          <w:lang w:val="en-US" w:eastAsia="zh-CN"/>
        </w:rPr>
        <w:t>9</w:t>
      </w:r>
      <w:r>
        <w:rPr>
          <w:rStyle w:val="29"/>
          <w:rFonts w:hint="eastAsia" w:ascii="宋体" w:hAnsi="宋体" w:eastAsia="宋体" w:cs="宋体"/>
          <w:b/>
          <w:bCs/>
          <w:color w:val="auto"/>
          <w:sz w:val="24"/>
          <w:szCs w:val="24"/>
          <w:highlight w:val="none"/>
        </w:rPr>
        <w:t>月</w:t>
      </w:r>
      <w:r>
        <w:rPr>
          <w:rStyle w:val="29"/>
          <w:rFonts w:hint="eastAsia" w:cs="宋体"/>
          <w:b/>
          <w:bCs/>
          <w:color w:val="auto"/>
          <w:sz w:val="24"/>
          <w:szCs w:val="24"/>
          <w:highlight w:val="none"/>
          <w:lang w:val="en-US" w:eastAsia="zh-CN"/>
        </w:rPr>
        <w:t>2</w:t>
      </w:r>
      <w:r>
        <w:rPr>
          <w:rStyle w:val="29"/>
          <w:rFonts w:hint="eastAsia" w:ascii="宋体" w:hAnsi="宋体" w:eastAsia="宋体" w:cs="宋体"/>
          <w:b/>
          <w:bCs/>
          <w:color w:val="auto"/>
          <w:sz w:val="24"/>
          <w:szCs w:val="24"/>
          <w:highlight w:val="none"/>
        </w:rPr>
        <w:t>日</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0</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30</w:t>
      </w:r>
      <w:r>
        <w:rPr>
          <w:rStyle w:val="29"/>
          <w:rFonts w:hint="eastAsia" w:ascii="宋体" w:hAnsi="宋体" w:eastAsia="宋体" w:cs="宋体"/>
          <w:b/>
          <w:bCs/>
          <w:color w:val="auto"/>
          <w:sz w:val="24"/>
          <w:szCs w:val="24"/>
          <w:highlight w:val="none"/>
        </w:rPr>
        <w:t>-</w:t>
      </w:r>
      <w:r>
        <w:rPr>
          <w:rStyle w:val="29"/>
          <w:rFonts w:hint="eastAsia" w:ascii="宋体" w:hAnsi="宋体" w:eastAsia="宋体" w:cs="宋体"/>
          <w:b/>
          <w:bCs/>
          <w:color w:val="auto"/>
          <w:sz w:val="24"/>
          <w:szCs w:val="24"/>
          <w:highlight w:val="none"/>
          <w:lang w:val="en-US" w:eastAsia="zh-CN"/>
        </w:rPr>
        <w:t>1</w:t>
      </w:r>
      <w:r>
        <w:rPr>
          <w:rStyle w:val="29"/>
          <w:rFonts w:hint="eastAsia" w:cs="宋体"/>
          <w:b/>
          <w:bCs/>
          <w:color w:val="auto"/>
          <w:sz w:val="24"/>
          <w:szCs w:val="24"/>
          <w:highlight w:val="none"/>
          <w:lang w:val="en-US" w:eastAsia="zh-CN"/>
        </w:rPr>
        <w:t>1</w:t>
      </w:r>
      <w:r>
        <w:rPr>
          <w:rStyle w:val="29"/>
          <w:rFonts w:hint="eastAsia" w:ascii="宋体" w:hAnsi="宋体" w:eastAsia="宋体" w:cs="宋体"/>
          <w:b/>
          <w:bCs/>
          <w:color w:val="auto"/>
          <w:sz w:val="24"/>
          <w:szCs w:val="24"/>
          <w:highlight w:val="none"/>
          <w:lang w:val="en-US" w:eastAsia="zh-CN"/>
        </w:rPr>
        <w:t>：</w:t>
      </w:r>
      <w:r>
        <w:rPr>
          <w:rStyle w:val="29"/>
          <w:rFonts w:hint="eastAsia" w:cs="宋体"/>
          <w:b/>
          <w:bCs/>
          <w:color w:val="auto"/>
          <w:sz w:val="24"/>
          <w:szCs w:val="24"/>
          <w:highlight w:val="none"/>
          <w:lang w:val="en-US" w:eastAsia="zh-CN"/>
        </w:rPr>
        <w:t>0</w:t>
      </w:r>
      <w:r>
        <w:rPr>
          <w:rStyle w:val="29"/>
          <w:rFonts w:hint="eastAsia" w:ascii="宋体" w:hAnsi="宋体" w:eastAsia="宋体" w:cs="宋体"/>
          <w:b/>
          <w:bCs/>
          <w:color w:val="auto"/>
          <w:sz w:val="24"/>
          <w:szCs w:val="24"/>
          <w:highlight w:val="none"/>
          <w:lang w:val="en-US" w:eastAsia="zh-CN"/>
        </w:rPr>
        <w:t>0</w:t>
      </w:r>
      <w:r>
        <w:rPr>
          <w:rStyle w:val="29"/>
          <w:rFonts w:hint="eastAsia" w:ascii="宋体" w:hAnsi="宋体" w:eastAsia="宋体" w:cs="宋体"/>
          <w:b/>
          <w:bCs/>
          <w:color w:val="auto"/>
          <w:sz w:val="24"/>
          <w:szCs w:val="24"/>
          <w:highlight w:val="none"/>
        </w:rPr>
        <w:t>）未按时解密的，视为无效投标。解密与加密</w:t>
      </w:r>
      <w:r>
        <w:rPr>
          <w:rStyle w:val="29"/>
          <w:rFonts w:hint="eastAsia" w:cs="宋体"/>
          <w:b/>
          <w:bCs/>
          <w:color w:val="auto"/>
          <w:sz w:val="24"/>
          <w:szCs w:val="24"/>
          <w:highlight w:val="none"/>
          <w:lang w:eastAsia="zh-CN"/>
        </w:rPr>
        <w:t>响应文件</w:t>
      </w:r>
      <w:r>
        <w:rPr>
          <w:rStyle w:val="29"/>
          <w:rFonts w:hint="eastAsia" w:ascii="宋体" w:hAnsi="宋体" w:eastAsia="宋体" w:cs="宋体"/>
          <w:b/>
          <w:bCs/>
          <w:color w:val="auto"/>
          <w:sz w:val="24"/>
          <w:szCs w:val="24"/>
          <w:highlight w:val="none"/>
        </w:rPr>
        <w:t>须使用同一个CA。</w:t>
      </w:r>
      <w:r>
        <w:rPr>
          <w:rStyle w:val="29"/>
          <w:rFonts w:hint="eastAsia" w:ascii="宋体" w:hAnsi="宋体" w:eastAsia="宋体" w:cs="宋体"/>
          <w:b/>
          <w:bCs/>
          <w:color w:val="auto"/>
          <w:sz w:val="24"/>
          <w:szCs w:val="24"/>
          <w:highlight w:val="none"/>
          <w:lang w:eastAsia="zh-CN"/>
        </w:rPr>
        <w:t>（</w:t>
      </w:r>
      <w:r>
        <w:rPr>
          <w:rStyle w:val="29"/>
          <w:rFonts w:hint="eastAsia" w:ascii="宋体" w:hAnsi="宋体" w:eastAsia="宋体" w:cs="宋体"/>
          <w:b/>
          <w:bCs/>
          <w:color w:val="auto"/>
          <w:sz w:val="24"/>
          <w:szCs w:val="24"/>
          <w:highlight w:val="none"/>
          <w:lang w:val="en-US" w:eastAsia="zh-CN"/>
        </w:rPr>
        <w:t>（详见第二章“</w:t>
      </w:r>
      <w:r>
        <w:rPr>
          <w:rStyle w:val="29"/>
          <w:rFonts w:hint="eastAsia" w:cs="宋体"/>
          <w:b/>
          <w:bCs/>
          <w:color w:val="auto"/>
          <w:sz w:val="24"/>
          <w:szCs w:val="24"/>
          <w:highlight w:val="none"/>
          <w:lang w:val="en-US" w:eastAsia="zh-CN"/>
        </w:rPr>
        <w:t>供应商</w:t>
      </w:r>
      <w:r>
        <w:rPr>
          <w:rStyle w:val="29"/>
          <w:rFonts w:hint="eastAsia" w:ascii="宋体" w:hAnsi="宋体" w:eastAsia="宋体" w:cs="宋体"/>
          <w:b/>
          <w:bCs/>
          <w:color w:val="auto"/>
          <w:sz w:val="24"/>
          <w:szCs w:val="24"/>
          <w:highlight w:val="none"/>
          <w:lang w:val="en-US" w:eastAsia="zh-CN"/>
        </w:rPr>
        <w:t>须知前附表”第13条</w:t>
      </w:r>
      <w:r>
        <w:rPr>
          <w:rStyle w:val="29"/>
          <w:rFonts w:hint="eastAsia" w:ascii="宋体" w:hAnsi="宋体" w:eastAsia="宋体" w:cs="宋体"/>
          <w:b/>
          <w:bCs/>
          <w:color w:val="auto"/>
          <w:sz w:val="24"/>
          <w:szCs w:val="24"/>
          <w:highlight w:val="none"/>
          <w:lang w:eastAsia="zh-CN"/>
        </w:rPr>
        <w:t>）</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lang w:val="en-US" w:eastAsia="zh-CN"/>
        </w:rPr>
      </w:pPr>
      <w:r>
        <w:rPr>
          <w:rStyle w:val="29"/>
          <w:rFonts w:hint="eastAsia" w:cs="宋体"/>
          <w:b/>
          <w:bCs/>
          <w:color w:val="auto"/>
          <w:sz w:val="24"/>
          <w:szCs w:val="24"/>
          <w:highlight w:val="none"/>
          <w:lang w:val="en-US" w:eastAsia="zh-CN"/>
        </w:rPr>
        <w:t>22.5首轮报价确认：</w:t>
      </w:r>
      <w:r>
        <w:rPr>
          <w:rStyle w:val="29"/>
          <w:rFonts w:hint="eastAsia" w:cs="宋体"/>
          <w:b/>
          <w:bCs/>
          <w:color w:val="auto"/>
          <w:sz w:val="24"/>
          <w:szCs w:val="24"/>
          <w:highlight w:val="none"/>
          <w:lang w:eastAsia="zh-CN"/>
        </w:rPr>
        <w:t>供应商</w:t>
      </w:r>
      <w:r>
        <w:rPr>
          <w:rStyle w:val="29"/>
          <w:rFonts w:hint="eastAsia" w:ascii="宋体" w:hAnsi="宋体" w:eastAsia="宋体" w:cs="宋体"/>
          <w:b/>
          <w:bCs/>
          <w:color w:val="auto"/>
          <w:sz w:val="24"/>
          <w:szCs w:val="24"/>
          <w:highlight w:val="none"/>
        </w:rPr>
        <w:t>应在</w:t>
      </w:r>
      <w:r>
        <w:rPr>
          <w:rStyle w:val="29"/>
          <w:rFonts w:hint="eastAsia" w:ascii="宋体" w:hAnsi="宋体" w:eastAsia="宋体" w:cs="宋体"/>
          <w:b/>
          <w:bCs/>
          <w:color w:val="auto"/>
          <w:sz w:val="24"/>
          <w:szCs w:val="24"/>
          <w:highlight w:val="none"/>
          <w:lang w:eastAsia="zh-CN"/>
        </w:rPr>
        <w:t>开启签字时段后进行</w:t>
      </w:r>
      <w:r>
        <w:rPr>
          <w:rStyle w:val="29"/>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pPr>
        <w:pStyle w:val="22"/>
        <w:spacing w:before="75" w:beforeAutospacing="0" w:after="75" w:afterAutospacing="0" w:line="360" w:lineRule="auto"/>
        <w:ind w:firstLine="482" w:firstLineChars="200"/>
        <w:rPr>
          <w:rStyle w:val="29"/>
          <w:rFonts w:hint="eastAsia" w:ascii="宋体" w:hAnsi="宋体" w:eastAsia="宋体" w:cs="宋体"/>
          <w:b/>
          <w:bCs/>
          <w:color w:val="auto"/>
          <w:sz w:val="24"/>
          <w:szCs w:val="24"/>
          <w:highlight w:val="none"/>
        </w:rPr>
      </w:pPr>
      <w:r>
        <w:rPr>
          <w:rStyle w:val="29"/>
          <w:rFonts w:hint="eastAsia" w:ascii="宋体" w:hAnsi="宋体" w:eastAsia="宋体" w:cs="宋体"/>
          <w:b/>
          <w:bCs/>
          <w:color w:val="auto"/>
          <w:sz w:val="24"/>
          <w:szCs w:val="24"/>
          <w:highlight w:val="none"/>
          <w:lang w:val="en-US" w:eastAsia="zh-CN"/>
        </w:rPr>
        <w:t>22.</w:t>
      </w:r>
      <w:r>
        <w:rPr>
          <w:rStyle w:val="29"/>
          <w:rFonts w:hint="eastAsia" w:cs="宋体"/>
          <w:b/>
          <w:bCs/>
          <w:color w:val="auto"/>
          <w:sz w:val="24"/>
          <w:szCs w:val="24"/>
          <w:highlight w:val="none"/>
          <w:lang w:val="en-US" w:eastAsia="zh-CN"/>
        </w:rPr>
        <w:t>6</w:t>
      </w:r>
      <w:r>
        <w:rPr>
          <w:rStyle w:val="29"/>
          <w:rFonts w:hint="eastAsia" w:ascii="宋体" w:hAnsi="宋体" w:eastAsia="宋体" w:cs="宋体"/>
          <w:b/>
          <w:bCs/>
          <w:color w:val="auto"/>
          <w:sz w:val="24"/>
          <w:szCs w:val="24"/>
          <w:highlight w:val="none"/>
          <w:lang w:val="en-US" w:eastAsia="zh-CN"/>
        </w:rPr>
        <w:t>二轮报价：供应商进行两轮报价</w:t>
      </w:r>
      <w:r>
        <w:rPr>
          <w:rStyle w:val="29"/>
          <w:rFonts w:hint="eastAsia" w:cs="宋体"/>
          <w:b/>
          <w:bCs/>
          <w:color w:val="auto"/>
          <w:sz w:val="24"/>
          <w:szCs w:val="24"/>
          <w:highlight w:val="none"/>
          <w:lang w:val="en-US" w:eastAsia="zh-CN"/>
        </w:rPr>
        <w:t>，采购组织机构在平台开启新一轮报价，供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29"/>
          <w:rFonts w:hint="eastAsia" w:ascii="宋体" w:hAnsi="宋体" w:eastAsia="宋体" w:cs="宋体"/>
          <w:b/>
          <w:bCs/>
          <w:color w:val="auto"/>
          <w:sz w:val="24"/>
          <w:szCs w:val="24"/>
          <w:highlight w:val="none"/>
        </w:rPr>
        <w:t>。</w:t>
      </w:r>
    </w:p>
    <w:p>
      <w:pPr>
        <w:pStyle w:val="22"/>
        <w:spacing w:before="75" w:beforeAutospacing="0" w:after="75" w:afterAutospacing="0" w:line="360" w:lineRule="auto"/>
        <w:ind w:firstLine="480" w:firstLineChars="200"/>
        <w:rPr>
          <w:rStyle w:val="29"/>
          <w:rFonts w:hint="default"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22.</w:t>
      </w:r>
      <w:r>
        <w:rPr>
          <w:rStyle w:val="29"/>
          <w:rFonts w:hint="eastAsia" w:cs="宋体"/>
          <w:b w:val="0"/>
          <w:bCs w:val="0"/>
          <w:color w:val="auto"/>
          <w:sz w:val="24"/>
          <w:szCs w:val="24"/>
          <w:highlight w:val="none"/>
          <w:lang w:val="en-US" w:eastAsia="zh-CN"/>
        </w:rPr>
        <w:t>7</w:t>
      </w:r>
      <w:r>
        <w:rPr>
          <w:rStyle w:val="29"/>
          <w:rFonts w:hint="eastAsia" w:ascii="宋体" w:hAnsi="宋体" w:eastAsia="宋体" w:cs="宋体"/>
          <w:b w:val="0"/>
          <w:bCs w:val="0"/>
          <w:color w:val="auto"/>
          <w:sz w:val="24"/>
          <w:szCs w:val="24"/>
          <w:highlight w:val="none"/>
          <w:lang w:val="en-US" w:eastAsia="zh-CN"/>
        </w:rPr>
        <w:t>开标完毕，进行下一步评标。</w:t>
      </w:r>
    </w:p>
    <w:p>
      <w:pPr>
        <w:numPr>
          <w:ilvl w:val="0"/>
          <w:numId w:val="0"/>
        </w:numPr>
        <w:spacing w:line="360" w:lineRule="auto"/>
        <w:outlineLvl w:val="1"/>
        <w:rPr>
          <w:rStyle w:val="29"/>
          <w:rFonts w:hint="eastAsia" w:ascii="宋体" w:hAnsi="宋体" w:eastAsia="宋体" w:cs="宋体"/>
          <w:b/>
          <w:bCs/>
          <w:color w:val="auto"/>
          <w:sz w:val="24"/>
          <w:szCs w:val="24"/>
          <w:highlight w:val="none"/>
          <w:lang w:val="en-US" w:eastAsia="zh-CN"/>
        </w:rPr>
      </w:pPr>
      <w:r>
        <w:rPr>
          <w:rStyle w:val="29"/>
          <w:rFonts w:hint="eastAsia" w:ascii="宋体" w:hAnsi="宋体" w:cs="宋体"/>
          <w:b/>
          <w:bCs/>
          <w:color w:val="auto"/>
          <w:sz w:val="24"/>
          <w:szCs w:val="24"/>
          <w:highlight w:val="none"/>
          <w:lang w:val="en-US" w:eastAsia="zh-CN"/>
        </w:rPr>
        <w:t>23、专家评审小组</w:t>
      </w:r>
      <w:r>
        <w:rPr>
          <w:rStyle w:val="29"/>
          <w:rFonts w:hint="eastAsia" w:ascii="宋体" w:hAnsi="宋体" w:eastAsia="宋体" w:cs="宋体"/>
          <w:b/>
          <w:bCs/>
          <w:color w:val="auto"/>
          <w:sz w:val="24"/>
          <w:szCs w:val="24"/>
          <w:highlight w:val="none"/>
          <w:lang w:val="en-US" w:eastAsia="zh-CN"/>
        </w:rPr>
        <w:t>组成</w:t>
      </w:r>
      <w:bookmarkEnd w:id="146"/>
      <w:bookmarkEnd w:id="147"/>
      <w:bookmarkEnd w:id="148"/>
      <w:bookmarkEnd w:id="149"/>
    </w:p>
    <w:p>
      <w:pPr>
        <w:pStyle w:val="122"/>
        <w:numPr>
          <w:ilvl w:val="0"/>
          <w:numId w:val="0"/>
        </w:numPr>
        <w:spacing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pPr>
        <w:pStyle w:val="122"/>
        <w:numPr>
          <w:ilvl w:val="0"/>
          <w:numId w:val="0"/>
        </w:numPr>
        <w:spacing w:line="360" w:lineRule="auto"/>
        <w:ind w:firstLine="480" w:firstLineChars="200"/>
        <w:rPr>
          <w:rFonts w:hint="eastAsia" w:ascii="宋体" w:hAnsi="宋体" w:eastAsia="宋体"/>
          <w:color w:val="auto"/>
          <w:sz w:val="24"/>
          <w:szCs w:val="22"/>
          <w:highlight w:val="none"/>
        </w:rPr>
      </w:pPr>
      <w:r>
        <w:rPr>
          <w:rFonts w:hint="eastAsia" w:ascii="宋体" w:hAnsi="宋体" w:eastAsia="宋体"/>
          <w:color w:val="auto"/>
          <w:sz w:val="24"/>
          <w:szCs w:val="22"/>
          <w:highlight w:val="none"/>
          <w:lang w:val="en-US" w:eastAsia="zh-CN"/>
        </w:rPr>
        <w:t>23.2</w:t>
      </w:r>
      <w:r>
        <w:rPr>
          <w:rFonts w:hint="eastAsia" w:ascii="宋体" w:hAnsi="宋体" w:eastAsia="宋体"/>
          <w:color w:val="auto"/>
          <w:sz w:val="24"/>
          <w:szCs w:val="22"/>
          <w:highlight w:val="none"/>
        </w:rPr>
        <w:t>参与过本项目的论证专家不得作为评标专家参加评标，</w:t>
      </w:r>
      <w:r>
        <w:rPr>
          <w:rFonts w:hint="eastAsia" w:ascii="宋体" w:hAnsi="宋体" w:eastAsia="宋体"/>
          <w:color w:val="auto"/>
          <w:sz w:val="24"/>
          <w:szCs w:val="22"/>
          <w:highlight w:val="none"/>
          <w:lang w:eastAsia="zh-CN"/>
        </w:rPr>
        <w:t>采购人</w:t>
      </w:r>
      <w:r>
        <w:rPr>
          <w:rFonts w:hint="eastAsia" w:ascii="宋体" w:hAnsi="宋体" w:eastAsia="宋体"/>
          <w:color w:val="auto"/>
          <w:sz w:val="24"/>
          <w:szCs w:val="22"/>
          <w:highlight w:val="none"/>
        </w:rPr>
        <w:t>不得以专家身份参与评标</w:t>
      </w:r>
      <w:r>
        <w:rPr>
          <w:rFonts w:hint="eastAsia" w:ascii="宋体" w:hAnsi="宋体" w:eastAsia="宋体"/>
          <w:color w:val="auto"/>
          <w:sz w:val="24"/>
          <w:szCs w:val="22"/>
          <w:highlight w:val="none"/>
          <w:lang w:eastAsia="zh-CN"/>
        </w:rPr>
        <w:t>，只能作为采购人代表参与评审活动</w:t>
      </w:r>
      <w:r>
        <w:rPr>
          <w:rFonts w:hint="eastAsia" w:ascii="宋体" w:hAnsi="宋体" w:eastAsia="宋体"/>
          <w:color w:val="auto"/>
          <w:sz w:val="24"/>
          <w:szCs w:val="22"/>
          <w:highlight w:val="none"/>
        </w:rPr>
        <w:t>。</w:t>
      </w:r>
    </w:p>
    <w:p>
      <w:pPr>
        <w:spacing w:line="360" w:lineRule="auto"/>
        <w:rPr>
          <w:rFonts w:asciiTheme="minorEastAsia" w:hAnsiTheme="minorEastAsia" w:eastAsiaTheme="minorEastAsia" w:cstheme="minorEastAsia"/>
          <w:color w:val="auto"/>
          <w:sz w:val="24"/>
          <w:szCs w:val="20"/>
          <w:highlight w:val="none"/>
        </w:rPr>
      </w:pPr>
      <w:bookmarkStart w:id="150" w:name="_Toc224620150"/>
      <w:bookmarkStart w:id="151" w:name="_Toc224624628"/>
      <w:bookmarkStart w:id="152" w:name="_Toc245897305"/>
      <w:bookmarkStart w:id="153" w:name="_Toc224622928"/>
      <w:bookmarkStart w:id="154" w:name="_Toc224623557"/>
      <w:bookmarkStart w:id="155" w:name="_Toc243907606"/>
      <w:bookmarkStart w:id="156" w:name="_Toc224624488"/>
      <w:bookmarkStart w:id="157" w:name="_Toc224623663"/>
      <w:bookmarkStart w:id="158" w:name="_Toc224623451"/>
      <w:bookmarkStart w:id="159" w:name="_Toc243906345"/>
      <w:bookmarkStart w:id="160" w:name="_Toc224620071"/>
      <w:bookmarkStart w:id="161" w:name="_Toc224624767"/>
      <w:r>
        <w:rPr>
          <w:rFonts w:hint="eastAsia" w:asciiTheme="minorEastAsia" w:hAnsiTheme="minorEastAsia" w:eastAsiaTheme="minorEastAsia" w:cstheme="minorEastAsia"/>
          <w:color w:val="auto"/>
          <w:sz w:val="24"/>
          <w:szCs w:val="20"/>
          <w:highlight w:val="none"/>
        </w:rPr>
        <w:t>2</w:t>
      </w:r>
      <w:r>
        <w:rPr>
          <w:rFonts w:hint="eastAsia" w:asciiTheme="minorEastAsia" w:hAnsiTheme="minorEastAsia" w:eastAsiaTheme="minorEastAsia" w:cstheme="minorEastAsia"/>
          <w:color w:val="auto"/>
          <w:sz w:val="24"/>
          <w:szCs w:val="20"/>
          <w:highlight w:val="none"/>
          <w:lang w:val="en-US" w:eastAsia="zh-CN"/>
        </w:rPr>
        <w:t>4</w:t>
      </w:r>
      <w:r>
        <w:rPr>
          <w:rFonts w:hint="eastAsia" w:asciiTheme="minorEastAsia" w:hAnsiTheme="minorEastAsia" w:eastAsiaTheme="minorEastAsia" w:cstheme="minorEastAsia"/>
          <w:color w:val="auto"/>
          <w:sz w:val="24"/>
          <w:szCs w:val="20"/>
          <w:highlight w:val="none"/>
        </w:rPr>
        <w:t>、商务报价错误的修正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.1如果发现商务报价存在计算或表达上错误，则按下列原则进行修正：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.1.1用数字表示的数额与用文字表示的数额不一致时，以文字数额为准；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24.1.2单价与工程量的乘积与总价之间不一致时，以单价为准。若单价有明显小数点错位，应以总价为准，并修改单价。</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24.2</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将按第24.1条原则修正商务报价，并要求供应商进行</w:t>
      </w:r>
      <w:r>
        <w:rPr>
          <w:rFonts w:hint="eastAsia" w:asciiTheme="minorEastAsia" w:hAnsiTheme="minorEastAsia" w:eastAsiaTheme="minorEastAsia" w:cstheme="minorEastAsia"/>
          <w:color w:val="auto"/>
          <w:sz w:val="24"/>
          <w:highlight w:val="none"/>
          <w:lang w:eastAsia="zh-CN"/>
        </w:rPr>
        <w:t>澄清</w:t>
      </w:r>
      <w:r>
        <w:rPr>
          <w:rFonts w:hint="eastAsia" w:asciiTheme="minorEastAsia" w:hAnsiTheme="minorEastAsia" w:eastAsiaTheme="minorEastAsia" w:cstheme="minorEastAsia"/>
          <w:color w:val="auto"/>
          <w:sz w:val="24"/>
          <w:highlight w:val="none"/>
        </w:rPr>
        <w:t>确认。确认后的报价和文件将对供应商具有约束力。并以修正后的报价作为评审的依据。</w:t>
      </w:r>
      <w:bookmarkEnd w:id="150"/>
      <w:bookmarkEnd w:id="151"/>
      <w:bookmarkEnd w:id="152"/>
      <w:bookmarkEnd w:id="153"/>
      <w:bookmarkEnd w:id="154"/>
      <w:bookmarkEnd w:id="155"/>
      <w:bookmarkEnd w:id="156"/>
      <w:bookmarkEnd w:id="157"/>
      <w:bookmarkEnd w:id="158"/>
      <w:bookmarkEnd w:id="159"/>
      <w:bookmarkEnd w:id="160"/>
      <w:bookmarkEnd w:id="161"/>
    </w:p>
    <w:p>
      <w:pPr>
        <w:pStyle w:val="22"/>
        <w:numPr>
          <w:ilvl w:val="0"/>
          <w:numId w:val="0"/>
        </w:numPr>
        <w:spacing w:before="75" w:beforeAutospacing="0" w:after="75" w:afterAutospacing="0" w:line="360" w:lineRule="auto"/>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bCs/>
          <w:color w:val="auto"/>
          <w:sz w:val="24"/>
          <w:szCs w:val="24"/>
          <w:highlight w:val="none"/>
          <w:lang w:val="en-US" w:eastAsia="zh-CN"/>
        </w:rPr>
        <w:t>25、</w:t>
      </w:r>
      <w:r>
        <w:rPr>
          <w:rStyle w:val="29"/>
          <w:rFonts w:hint="eastAsia" w:cs="宋体"/>
          <w:b/>
          <w:bCs/>
          <w:color w:val="auto"/>
          <w:sz w:val="24"/>
          <w:szCs w:val="24"/>
          <w:highlight w:val="none"/>
          <w:lang w:eastAsia="zh-CN"/>
        </w:rPr>
        <w:t>询标澄清</w:t>
      </w:r>
    </w:p>
    <w:p>
      <w:pPr>
        <w:pStyle w:val="22"/>
        <w:numPr>
          <w:ilvl w:val="0"/>
          <w:numId w:val="0"/>
        </w:numPr>
        <w:spacing w:before="75" w:beforeAutospacing="0" w:after="75" w:afterAutospacing="0" w:line="360" w:lineRule="auto"/>
        <w:ind w:left="420"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25.1在开标过程中，供应商须登录新疆政府采购平台并保持网络畅通。</w:t>
      </w:r>
    </w:p>
    <w:p>
      <w:p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25.3</w:t>
      </w:r>
      <w:r>
        <w:rPr>
          <w:rFonts w:hint="eastAsia" w:asciiTheme="minorEastAsia" w:hAnsiTheme="minorEastAsia" w:eastAsiaTheme="minorEastAsia" w:cstheme="minorEastAsia"/>
          <w:color w:val="auto"/>
          <w:sz w:val="24"/>
          <w:highlight w:val="none"/>
          <w:lang w:eastAsia="zh-CN"/>
        </w:rPr>
        <w:t>询标澄清处理：查看询标函内容，在澄清截止时间前以上传澄清文件或在线编辑的方式，进行澄清。</w:t>
      </w:r>
    </w:p>
    <w:p>
      <w:pPr>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25.3.1</w:t>
      </w:r>
      <w:r>
        <w:rPr>
          <w:rFonts w:hint="eastAsia" w:asciiTheme="minorEastAsia" w:hAnsiTheme="minorEastAsia" w:eastAsiaTheme="minorEastAsia" w:cstheme="minorEastAsia"/>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Theme="minorEastAsia" w:hAnsiTheme="minorEastAsia" w:eastAsiaTheme="minorEastAsia" w:cstheme="minorEastAsia"/>
          <w:color w:val="auto"/>
          <w:sz w:val="24"/>
          <w:highlight w:val="none"/>
          <w:lang w:val="en-US" w:eastAsia="zh-CN"/>
        </w:rPr>
        <w:t>pdf格式上传；签章：对已上传的澄清文件进行CA签章。</w:t>
      </w:r>
    </w:p>
    <w:p>
      <w:pPr>
        <w:spacing w:line="360"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25.3.2如选择“在线编辑”的方式澄清，在“澄清（在线编辑）”弹框页面输入澄清内容，输入完成后，点击“下一步”，进入“生成澄清函”弹框页面。并对澄清函进行签章，签章完成后提交。</w:t>
      </w:r>
      <w:r>
        <w:rPr>
          <w:rFonts w:hint="eastAsia" w:asciiTheme="minorEastAsia" w:hAnsiTheme="minorEastAsia" w:eastAsiaTheme="minorEastAsia" w:cstheme="minorEastAsia"/>
          <w:color w:val="auto"/>
          <w:sz w:val="24"/>
          <w:highlight w:val="none"/>
          <w:lang w:eastAsia="zh-CN"/>
        </w:rPr>
        <w:t>）</w:t>
      </w:r>
    </w:p>
    <w:p>
      <w:pPr>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25.4</w:t>
      </w:r>
      <w:r>
        <w:rPr>
          <w:rFonts w:hint="eastAsia" w:asciiTheme="minorEastAsia" w:hAnsiTheme="minorEastAsia" w:eastAsiaTheme="minorEastAsia" w:cstheme="minorEastAsia"/>
          <w:color w:val="auto"/>
          <w:sz w:val="24"/>
          <w:highlight w:val="none"/>
          <w:lang w:eastAsia="zh-CN"/>
        </w:rPr>
        <w:t>若供应商未在规定时间内答复的，由此产生的后果将由供应商自行承担。</w:t>
      </w:r>
    </w:p>
    <w:p>
      <w:pPr>
        <w:widowControl/>
        <w:spacing w:line="360" w:lineRule="auto"/>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26、重大偏离与</w:t>
      </w:r>
      <w:r>
        <w:rPr>
          <w:rFonts w:hint="eastAsia" w:ascii="宋体" w:hAnsi="宋体" w:cs="宋体"/>
          <w:b/>
          <w:color w:val="auto"/>
          <w:sz w:val="24"/>
          <w:highlight w:val="none"/>
        </w:rPr>
        <w:t>细微偏差修正</w:t>
      </w:r>
    </w:p>
    <w:p>
      <w:pPr>
        <w:widowControl/>
        <w:spacing w:line="360" w:lineRule="auto"/>
        <w:ind w:left="-84" w:leftChars="-40" w:firstLine="600" w:firstLineChars="250"/>
        <w:rPr>
          <w:rFonts w:asciiTheme="minorEastAsia" w:hAnsiTheme="minorEastAsia" w:eastAsiaTheme="minorEastAsia" w:cstheme="minorEastAsia"/>
          <w:bCs/>
          <w:color w:val="auto"/>
          <w:sz w:val="24"/>
          <w:szCs w:val="20"/>
          <w:highlight w:val="none"/>
        </w:rPr>
      </w:pPr>
      <w:bookmarkStart w:id="162" w:name="_Toc243906347"/>
      <w:bookmarkStart w:id="163" w:name="_Toc243907608"/>
      <w:bookmarkStart w:id="164" w:name="_Toc233274846"/>
      <w:bookmarkStart w:id="165" w:name="_Toc245897307"/>
      <w:r>
        <w:rPr>
          <w:rFonts w:hint="eastAsia" w:asciiTheme="minorEastAsia" w:hAnsiTheme="minorEastAsia" w:eastAsiaTheme="minorEastAsia" w:cstheme="minorEastAsia"/>
          <w:bCs/>
          <w:color w:val="auto"/>
          <w:sz w:val="24"/>
          <w:szCs w:val="20"/>
          <w:highlight w:val="none"/>
        </w:rPr>
        <w:t>26.1重大偏离是指实质上影响合同的</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范围、质量和性能、</w:t>
      </w:r>
      <w:r>
        <w:rPr>
          <w:rFonts w:hint="eastAsia" w:asciiTheme="minorEastAsia" w:hAnsiTheme="minorEastAsia" w:eastAsiaTheme="minorEastAsia" w:cstheme="minorEastAsia"/>
          <w:bCs/>
          <w:color w:val="auto"/>
          <w:sz w:val="24"/>
          <w:szCs w:val="20"/>
          <w:highlight w:val="none"/>
          <w:lang w:val="en-US" w:eastAsia="zh-CN"/>
        </w:rPr>
        <w:t>服务</w:t>
      </w:r>
      <w:r>
        <w:rPr>
          <w:rFonts w:hint="eastAsia" w:asciiTheme="minorEastAsia" w:hAnsiTheme="minorEastAsia" w:eastAsiaTheme="minorEastAsia" w:cstheme="minorEastAsia"/>
          <w:bCs/>
          <w:color w:val="auto"/>
          <w:sz w:val="24"/>
          <w:szCs w:val="20"/>
          <w:highlight w:val="none"/>
        </w:rPr>
        <w:t>期等，或者实质上不满足</w:t>
      </w:r>
      <w:r>
        <w:rPr>
          <w:rFonts w:hint="eastAsia" w:asciiTheme="minorEastAsia" w:hAnsiTheme="minorEastAsia" w:eastAsiaTheme="minorEastAsia" w:cstheme="minorEastAsia"/>
          <w:bCs/>
          <w:color w:val="auto"/>
          <w:sz w:val="24"/>
          <w:szCs w:val="20"/>
          <w:highlight w:val="none"/>
          <w:lang w:eastAsia="zh-CN"/>
        </w:rPr>
        <w:t>采购文件</w:t>
      </w:r>
      <w:r>
        <w:rPr>
          <w:rFonts w:hint="eastAsia" w:asciiTheme="minorEastAsia" w:hAnsiTheme="minorEastAsia" w:eastAsiaTheme="minorEastAsia" w:cstheme="minorEastAsia"/>
          <w:bCs/>
          <w:color w:val="auto"/>
          <w:sz w:val="24"/>
          <w:szCs w:val="20"/>
          <w:highlight w:val="none"/>
        </w:rPr>
        <w:t>的要求，而且限制了采购人的权力或减轻了供应商的义务。纠正或承认这些偏离将会对其他实质上响应要求的供应商合理的竞争地位产生不公正的影响。</w:t>
      </w:r>
    </w:p>
    <w:p>
      <w:pPr>
        <w:widowControl/>
        <w:spacing w:line="360" w:lineRule="auto"/>
        <w:ind w:left="-84" w:leftChars="-40" w:firstLine="600" w:firstLineChars="250"/>
        <w:rPr>
          <w:rFonts w:ascii="宋体" w:hAnsi="宋体" w:cs="宋体"/>
          <w:color w:val="auto"/>
          <w:sz w:val="24"/>
          <w:highlight w:val="none"/>
        </w:rPr>
      </w:pPr>
      <w:r>
        <w:rPr>
          <w:rFonts w:hint="eastAsia" w:asciiTheme="minorEastAsia" w:hAnsiTheme="minorEastAsia" w:eastAsiaTheme="minorEastAsia" w:cstheme="minorEastAsia"/>
          <w:bCs/>
          <w:color w:val="auto"/>
          <w:sz w:val="24"/>
          <w:szCs w:val="20"/>
          <w:highlight w:val="none"/>
        </w:rPr>
        <w:t>26.2</w:t>
      </w:r>
      <w:r>
        <w:rPr>
          <w:rFonts w:hint="eastAsia" w:ascii="宋体" w:hAnsi="宋体" w:cs="宋体"/>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确认的符合性响应文件虽然实质上响应</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要求，但个别地方存在遗漏或者提供了不完整的技术信息及数据，并且修正这些遗漏或者不完整不会更改响应文件的实质性内容。</w:t>
      </w:r>
    </w:p>
    <w:p>
      <w:pPr>
        <w:widowControl/>
        <w:spacing w:line="360" w:lineRule="auto"/>
        <w:ind w:left="-84" w:leftChars="-40" w:firstLine="600" w:firstLineChars="250"/>
        <w:rPr>
          <w:rFonts w:asciiTheme="minorEastAsia" w:hAnsiTheme="minorEastAsia" w:eastAsiaTheme="minorEastAsia" w:cstheme="minorEastAsia"/>
          <w:b/>
          <w:color w:val="auto"/>
          <w:sz w:val="24"/>
          <w:szCs w:val="20"/>
          <w:highlight w:val="none"/>
        </w:rPr>
      </w:pPr>
      <w:r>
        <w:rPr>
          <w:rFonts w:hint="eastAsia" w:ascii="宋体" w:hAnsi="宋体" w:cs="宋体"/>
          <w:color w:val="auto"/>
          <w:sz w:val="24"/>
          <w:highlight w:val="none"/>
        </w:rPr>
        <w:t>26.3经</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确认存在细微偏差的响应文件，</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可以于评标结果宣布之前要求供应商对响应文件中存在的细微偏差进行修正，若供应商拒绝修正，其响应文件将被拒绝。</w:t>
      </w:r>
    </w:p>
    <w:bookmarkEnd w:id="162"/>
    <w:bookmarkEnd w:id="163"/>
    <w:bookmarkEnd w:id="164"/>
    <w:bookmarkEnd w:id="165"/>
    <w:p>
      <w:pPr>
        <w:spacing w:line="360" w:lineRule="auto"/>
        <w:outlineLvl w:val="1"/>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27、无效响应文件</w:t>
      </w:r>
    </w:p>
    <w:p>
      <w:pPr>
        <w:spacing w:line="360" w:lineRule="auto"/>
        <w:ind w:firstLine="480" w:firstLineChars="200"/>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响应文件有下列情形之一的，由</w:t>
      </w:r>
      <w:r>
        <w:rPr>
          <w:rFonts w:hint="eastAsia" w:asciiTheme="minorEastAsia" w:hAnsiTheme="minorEastAsia" w:eastAsiaTheme="minorEastAsia" w:cstheme="minorEastAsia"/>
          <w:bCs/>
          <w:color w:val="auto"/>
          <w:sz w:val="24"/>
          <w:highlight w:val="none"/>
          <w:lang w:eastAsia="zh-CN"/>
        </w:rPr>
        <w:t>专家评审小组</w:t>
      </w:r>
      <w:r>
        <w:rPr>
          <w:rFonts w:hint="eastAsia" w:asciiTheme="minorEastAsia" w:hAnsiTheme="minorEastAsia" w:eastAsiaTheme="minorEastAsia" w:cstheme="minorEastAsia"/>
          <w:bCs/>
          <w:color w:val="auto"/>
          <w:sz w:val="24"/>
          <w:highlight w:val="none"/>
        </w:rPr>
        <w:t>评审后按无效响应文件处理：</w:t>
      </w:r>
    </w:p>
    <w:p>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27.1</w:t>
      </w:r>
      <w:r>
        <w:rPr>
          <w:rFonts w:hint="eastAsia" w:asciiTheme="minorEastAsia" w:hAnsiTheme="minorEastAsia" w:eastAsiaTheme="minorEastAsia" w:cstheme="minorEastAsia"/>
          <w:bCs/>
          <w:color w:val="auto"/>
          <w:kern w:val="0"/>
          <w:sz w:val="24"/>
          <w:highlight w:val="none"/>
        </w:rPr>
        <w:t>供应商的商务报价高于采购项目预算；</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27.2响应文件附有采购人不能接受条件的；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27.3出现重大偏离的；</w:t>
      </w:r>
    </w:p>
    <w:p>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27.4对</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提出的实质性要求和条件未能实质性响应；</w:t>
      </w:r>
    </w:p>
    <w:p>
      <w:pPr>
        <w:spacing w:line="360" w:lineRule="auto"/>
        <w:ind w:firstLine="480" w:firstLineChars="200"/>
        <w:rPr>
          <w:rFonts w:hint="eastAsia" w:ascii="宋体" w:hAnsi="宋体" w:eastAsia="宋体"/>
          <w:color w:val="auto"/>
          <w:sz w:val="24"/>
          <w:szCs w:val="22"/>
          <w:highlight w:val="none"/>
        </w:rPr>
      </w:pPr>
      <w:r>
        <w:rPr>
          <w:rFonts w:hint="eastAsia" w:asciiTheme="minorEastAsia" w:hAnsiTheme="minorEastAsia" w:eastAsiaTheme="minorEastAsia" w:cstheme="minorEastAsia"/>
          <w:color w:val="auto"/>
          <w:sz w:val="24"/>
          <w:highlight w:val="none"/>
        </w:rPr>
        <w:t>27.5《中华人民共和国政府采购法》、《中华人民共和国政府采购实施条例》、</w:t>
      </w:r>
      <w:r>
        <w:rPr>
          <w:rFonts w:hint="eastAsia" w:ascii="宋体" w:hAnsi="宋体" w:eastAsia="宋体" w:cs="宋体"/>
          <w:color w:val="auto"/>
          <w:sz w:val="24"/>
          <w:highlight w:val="none"/>
        </w:rPr>
        <w:t>《政府采购货物和服务招标投标管理办法》（中华人民共和国财政部令第87号）</w:t>
      </w:r>
      <w:r>
        <w:rPr>
          <w:rFonts w:hint="eastAsia" w:asciiTheme="minorEastAsia" w:hAnsiTheme="minorEastAsia" w:eastAsiaTheme="minorEastAsia" w:cstheme="minorEastAsia"/>
          <w:color w:val="auto"/>
          <w:sz w:val="24"/>
          <w:highlight w:val="none"/>
        </w:rPr>
        <w:t>及相关法律法规及</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文件明确规定</w:t>
      </w:r>
      <w:r>
        <w:rPr>
          <w:rFonts w:hint="eastAsia" w:asciiTheme="minorEastAsia" w:hAnsiTheme="minorEastAsia" w:eastAsiaTheme="minorEastAsia" w:cstheme="minorEastAsia"/>
          <w:color w:val="auto"/>
          <w:sz w:val="24"/>
          <w:szCs w:val="20"/>
          <w:highlight w:val="none"/>
        </w:rPr>
        <w:t>可以作无效响应的其他情形。</w:t>
      </w:r>
    </w:p>
    <w:p>
      <w:pPr>
        <w:widowControl/>
        <w:numPr>
          <w:ilvl w:val="0"/>
          <w:numId w:val="0"/>
        </w:numPr>
        <w:spacing w:line="360" w:lineRule="auto"/>
        <w:ind w:left="210" w:leftChars="0"/>
        <w:rPr>
          <w:rFonts w:hint="eastAsia" w:asciiTheme="minorEastAsia" w:hAnsiTheme="minorEastAsia" w:eastAsiaTheme="minorEastAsia" w:cstheme="minorEastAsia"/>
          <w:b/>
          <w:bCs/>
          <w:color w:val="auto"/>
          <w:sz w:val="24"/>
          <w:szCs w:val="20"/>
          <w:highlight w:val="none"/>
        </w:rPr>
      </w:pPr>
      <w:r>
        <w:rPr>
          <w:rFonts w:hint="eastAsia" w:asciiTheme="minorEastAsia" w:hAnsiTheme="minorEastAsia" w:eastAsiaTheme="minorEastAsia" w:cstheme="minorEastAsia"/>
          <w:b/>
          <w:bCs/>
          <w:color w:val="auto"/>
          <w:sz w:val="24"/>
          <w:szCs w:val="20"/>
          <w:highlight w:val="none"/>
          <w:lang w:val="en-US" w:eastAsia="zh-CN"/>
        </w:rPr>
        <w:t>28、</w:t>
      </w:r>
      <w:r>
        <w:rPr>
          <w:rFonts w:hint="eastAsia" w:asciiTheme="minorEastAsia" w:hAnsiTheme="minorEastAsia" w:eastAsiaTheme="minorEastAsia" w:cstheme="minorEastAsia"/>
          <w:b/>
          <w:bCs/>
          <w:color w:val="auto"/>
          <w:sz w:val="24"/>
          <w:szCs w:val="20"/>
          <w:highlight w:val="none"/>
          <w:lang w:eastAsia="zh-CN"/>
        </w:rPr>
        <w:t>评标</w:t>
      </w:r>
      <w:r>
        <w:rPr>
          <w:rFonts w:hint="eastAsia" w:asciiTheme="minorEastAsia" w:hAnsiTheme="minorEastAsia" w:eastAsiaTheme="minorEastAsia" w:cstheme="minorEastAsia"/>
          <w:b/>
          <w:bCs/>
          <w:color w:val="auto"/>
          <w:sz w:val="24"/>
          <w:szCs w:val="20"/>
          <w:highlight w:val="none"/>
        </w:rPr>
        <w:t>程序</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.1信用查询：按照《财政部关于在政府采购活动中查询及使用信用记录有关问题的通知》（财库〔2016〕125 号）的要求，根据开标当日“信用中国” 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 xml:space="preserve">，拒绝参与政府采购活动，同时对信用信息查询记录和证据进行打印存档。 </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Style w:val="29"/>
          <w:rFonts w:hint="eastAsia" w:ascii="宋体" w:hAnsi="宋体" w:eastAsia="宋体" w:cs="宋体"/>
          <w:b w:val="0"/>
          <w:bCs w:val="0"/>
          <w:color w:val="auto"/>
          <w:sz w:val="24"/>
          <w:szCs w:val="24"/>
          <w:highlight w:val="none"/>
          <w:lang w:val="en-US" w:eastAsia="zh-CN"/>
        </w:rPr>
        <w:t>2</w:t>
      </w:r>
      <w:r>
        <w:rPr>
          <w:rStyle w:val="29"/>
          <w:rFonts w:hint="eastAsia" w:ascii="宋体" w:hAnsi="宋体"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将依照以下程序进行磋商评审，首先对响应文件进行资格性和符合性的初步审查：</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.2.1资格性检查。依据法律法规和</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的规定，对</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中的资格证明等进行审查，以确定</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是否具备投标资格。资格性检查不合格的，将失去</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资格。</w:t>
      </w:r>
    </w:p>
    <w:p>
      <w:pPr>
        <w:pStyle w:val="22"/>
        <w:spacing w:before="75" w:beforeAutospacing="0" w:after="75" w:afterAutospacing="0" w:line="360" w:lineRule="auto"/>
        <w:ind w:firstLine="480" w:firstLineChars="200"/>
        <w:rPr>
          <w:rStyle w:val="29"/>
          <w:rFonts w:hint="eastAsia" w:ascii="宋体" w:hAnsi="宋体" w:eastAsia="宋体" w:cs="宋体"/>
          <w:b w:val="0"/>
          <w:bCs w:val="0"/>
          <w:color w:val="auto"/>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rPr>
        <w:t>2</w:t>
      </w:r>
      <w:r>
        <w:rPr>
          <w:rStyle w:val="29"/>
          <w:rFonts w:hint="eastAsia" w:cs="宋体"/>
          <w:b w:val="0"/>
          <w:bCs w:val="0"/>
          <w:color w:val="auto"/>
          <w:sz w:val="24"/>
          <w:szCs w:val="24"/>
          <w:highlight w:val="none"/>
          <w:lang w:val="en-US" w:eastAsia="zh-CN"/>
        </w:rPr>
        <w:t>8</w:t>
      </w:r>
      <w:r>
        <w:rPr>
          <w:rStyle w:val="29"/>
          <w:rFonts w:hint="eastAsia" w:ascii="宋体" w:hAnsi="宋体" w:eastAsia="宋体" w:cs="宋体"/>
          <w:b w:val="0"/>
          <w:bCs w:val="0"/>
          <w:color w:val="auto"/>
          <w:sz w:val="24"/>
          <w:szCs w:val="24"/>
          <w:highlight w:val="none"/>
          <w:lang w:val="en-US" w:eastAsia="zh-CN"/>
        </w:rPr>
        <w:t>.2.2符合性审查：由</w:t>
      </w:r>
      <w:r>
        <w:rPr>
          <w:rStyle w:val="29"/>
          <w:rFonts w:hint="eastAsia" w:cs="宋体"/>
          <w:b w:val="0"/>
          <w:bCs w:val="0"/>
          <w:color w:val="auto"/>
          <w:sz w:val="24"/>
          <w:szCs w:val="24"/>
          <w:highlight w:val="none"/>
          <w:lang w:val="en-US" w:eastAsia="zh-CN"/>
        </w:rPr>
        <w:t>专家评审小组</w:t>
      </w:r>
      <w:r>
        <w:rPr>
          <w:rStyle w:val="29"/>
          <w:rFonts w:hint="eastAsia" w:ascii="宋体" w:hAnsi="宋体" w:eastAsia="宋体" w:cs="宋体"/>
          <w:b w:val="0"/>
          <w:bCs w:val="0"/>
          <w:color w:val="auto"/>
          <w:sz w:val="24"/>
          <w:szCs w:val="24"/>
          <w:highlight w:val="none"/>
          <w:lang w:val="en-US" w:eastAsia="zh-CN"/>
        </w:rPr>
        <w:t>评委对符合资格的各</w:t>
      </w:r>
      <w:r>
        <w:rPr>
          <w:rStyle w:val="29"/>
          <w:rFonts w:hint="eastAsia" w:cs="宋体"/>
          <w:b w:val="0"/>
          <w:bCs w:val="0"/>
          <w:color w:val="auto"/>
          <w:sz w:val="24"/>
          <w:szCs w:val="24"/>
          <w:highlight w:val="none"/>
          <w:lang w:val="en-US" w:eastAsia="zh-CN"/>
        </w:rPr>
        <w:t>供应商响应文件</w:t>
      </w:r>
      <w:r>
        <w:rPr>
          <w:rStyle w:val="29"/>
          <w:rFonts w:hint="eastAsia" w:ascii="宋体" w:hAnsi="宋体" w:eastAsia="宋体" w:cs="宋体"/>
          <w:b w:val="0"/>
          <w:bCs w:val="0"/>
          <w:color w:val="auto"/>
          <w:sz w:val="24"/>
          <w:szCs w:val="24"/>
          <w:highlight w:val="none"/>
          <w:lang w:val="en-US" w:eastAsia="zh-CN"/>
        </w:rPr>
        <w:t>进行符合性审查。符合性审查是从</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的有效性、完整性和对</w:t>
      </w:r>
      <w:r>
        <w:rPr>
          <w:rStyle w:val="29"/>
          <w:rFonts w:hint="eastAsia" w:cs="宋体"/>
          <w:b w:val="0"/>
          <w:bCs w:val="0"/>
          <w:color w:val="auto"/>
          <w:sz w:val="24"/>
          <w:szCs w:val="24"/>
          <w:highlight w:val="none"/>
          <w:lang w:val="en-US" w:eastAsia="zh-CN"/>
        </w:rPr>
        <w:t>采购文件</w:t>
      </w:r>
      <w:r>
        <w:rPr>
          <w:rStyle w:val="29"/>
          <w:rFonts w:hint="eastAsia" w:ascii="宋体" w:hAnsi="宋体" w:eastAsia="宋体" w:cs="宋体"/>
          <w:b w:val="0"/>
          <w:bCs w:val="0"/>
          <w:color w:val="auto"/>
          <w:sz w:val="24"/>
          <w:szCs w:val="24"/>
          <w:highlight w:val="none"/>
          <w:lang w:val="en-US" w:eastAsia="zh-CN"/>
        </w:rPr>
        <w:t>的响应程度进行审查。未通过符合性审查的</w:t>
      </w:r>
      <w:r>
        <w:rPr>
          <w:rStyle w:val="29"/>
          <w:rFonts w:hint="eastAsia" w:cs="宋体"/>
          <w:b w:val="0"/>
          <w:bCs w:val="0"/>
          <w:color w:val="auto"/>
          <w:sz w:val="24"/>
          <w:szCs w:val="24"/>
          <w:highlight w:val="none"/>
          <w:lang w:val="en-US" w:eastAsia="zh-CN"/>
        </w:rPr>
        <w:t>供应商</w:t>
      </w:r>
      <w:r>
        <w:rPr>
          <w:rStyle w:val="29"/>
          <w:rFonts w:hint="eastAsia" w:ascii="宋体" w:hAnsi="宋体" w:eastAsia="宋体" w:cs="宋体"/>
          <w:b w:val="0"/>
          <w:bCs w:val="0"/>
          <w:color w:val="auto"/>
          <w:sz w:val="24"/>
          <w:szCs w:val="24"/>
          <w:highlight w:val="none"/>
          <w:lang w:val="en-US" w:eastAsia="zh-CN"/>
        </w:rPr>
        <w:t>其</w:t>
      </w:r>
      <w:r>
        <w:rPr>
          <w:rStyle w:val="29"/>
          <w:rFonts w:hint="eastAsia" w:cs="宋体"/>
          <w:b w:val="0"/>
          <w:bCs w:val="0"/>
          <w:color w:val="auto"/>
          <w:sz w:val="24"/>
          <w:szCs w:val="24"/>
          <w:highlight w:val="none"/>
          <w:lang w:val="en-US" w:eastAsia="zh-CN"/>
        </w:rPr>
        <w:t>响应文件</w:t>
      </w:r>
      <w:r>
        <w:rPr>
          <w:rStyle w:val="29"/>
          <w:rFonts w:hint="eastAsia" w:ascii="宋体" w:hAnsi="宋体" w:eastAsia="宋体" w:cs="宋体"/>
          <w:b w:val="0"/>
          <w:bCs w:val="0"/>
          <w:color w:val="auto"/>
          <w:sz w:val="24"/>
          <w:szCs w:val="24"/>
          <w:highlight w:val="none"/>
          <w:lang w:val="en-US" w:eastAsia="zh-CN"/>
        </w:rPr>
        <w:t xml:space="preserve">将按照无效投标处理。 </w:t>
      </w:r>
    </w:p>
    <w:p>
      <w:pPr>
        <w:pStyle w:val="22"/>
        <w:numPr>
          <w:ilvl w:val="0"/>
          <w:numId w:val="0"/>
        </w:numPr>
        <w:spacing w:before="75" w:beforeAutospacing="0" w:after="75" w:afterAutospacing="0" w:line="360" w:lineRule="auto"/>
        <w:ind w:firstLine="480" w:firstLineChars="200"/>
        <w:rPr>
          <w:rFonts w:hint="eastAsia" w:asciiTheme="minorEastAsia" w:hAnsiTheme="minorEastAsia" w:eastAsiaTheme="minorEastAsia" w:cstheme="minorEastAsia"/>
          <w:b/>
          <w:bCs/>
          <w:color w:val="auto"/>
          <w:sz w:val="24"/>
          <w:szCs w:val="20"/>
          <w:highlight w:val="none"/>
          <w:lang w:eastAsia="zh-CN"/>
        </w:rPr>
      </w:pPr>
      <w:r>
        <w:rPr>
          <w:rStyle w:val="29"/>
          <w:rFonts w:hint="eastAsia" w:cs="宋体"/>
          <w:b w:val="0"/>
          <w:bCs w:val="0"/>
          <w:color w:val="auto"/>
          <w:sz w:val="24"/>
          <w:szCs w:val="24"/>
          <w:highlight w:val="none"/>
          <w:lang w:val="en-US" w:eastAsia="zh-CN"/>
        </w:rPr>
        <w:t>28.3商务技术评审：专家评审小组根据采购文件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r>
        <w:rPr>
          <w:rFonts w:hint="eastAsia" w:asciiTheme="minorEastAsia" w:hAnsiTheme="minorEastAsia" w:eastAsiaTheme="minorEastAsia" w:cstheme="minorEastAsia"/>
          <w:b/>
          <w:bCs/>
          <w:color w:val="auto"/>
          <w:sz w:val="24"/>
          <w:szCs w:val="20"/>
          <w:highlight w:val="none"/>
          <w:lang w:eastAsia="zh-CN"/>
        </w:rPr>
        <w:t>中的内容对投标供应商进行评审。</w:t>
      </w:r>
    </w:p>
    <w:p>
      <w:pPr>
        <w:pStyle w:val="22"/>
        <w:numPr>
          <w:ilvl w:val="0"/>
          <w:numId w:val="0"/>
        </w:numPr>
        <w:spacing w:before="75" w:beforeAutospacing="0" w:after="75" w:afterAutospacing="0" w:line="360" w:lineRule="auto"/>
        <w:ind w:firstLine="482" w:firstLineChars="200"/>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b/>
          <w:bCs/>
          <w:color w:val="auto"/>
          <w:sz w:val="24"/>
          <w:szCs w:val="20"/>
          <w:highlight w:val="none"/>
          <w:lang w:val="en-US" w:eastAsia="zh-CN"/>
        </w:rPr>
        <w:t>28.4报价评审：</w:t>
      </w:r>
      <w:r>
        <w:rPr>
          <w:rFonts w:hint="eastAsia" w:asciiTheme="minorEastAsia" w:hAnsiTheme="minorEastAsia" w:eastAsiaTheme="minorEastAsia" w:cstheme="minorEastAsia"/>
          <w:b w:val="0"/>
          <w:bCs w:val="0"/>
          <w:color w:val="auto"/>
          <w:sz w:val="24"/>
          <w:szCs w:val="20"/>
          <w:highlight w:val="none"/>
          <w:lang w:val="en-US" w:eastAsia="zh-CN"/>
        </w:rPr>
        <w:t>投标</w:t>
      </w:r>
      <w:r>
        <w:rPr>
          <w:rStyle w:val="29"/>
          <w:rFonts w:hint="eastAsia" w:ascii="宋体" w:hAnsi="宋体" w:eastAsia="宋体" w:cs="宋体"/>
          <w:b w:val="0"/>
          <w:bCs w:val="0"/>
          <w:color w:val="auto"/>
          <w:sz w:val="24"/>
          <w:szCs w:val="24"/>
          <w:highlight w:val="none"/>
          <w:lang w:val="en-US" w:eastAsia="zh-CN"/>
        </w:rPr>
        <w:t>供应商进行两轮报价且以最终报价为准进行报价评审</w:t>
      </w:r>
      <w:r>
        <w:rPr>
          <w:rStyle w:val="29"/>
          <w:rFonts w:hint="eastAsia" w:cs="宋体"/>
          <w:b w:val="0"/>
          <w:bCs w:val="0"/>
          <w:color w:val="auto"/>
          <w:sz w:val="24"/>
          <w:szCs w:val="24"/>
          <w:highlight w:val="none"/>
          <w:lang w:val="en-US" w:eastAsia="zh-CN"/>
        </w:rPr>
        <w:t>。</w:t>
      </w:r>
    </w:p>
    <w:p>
      <w:pPr>
        <w:spacing w:line="360" w:lineRule="auto"/>
        <w:ind w:firstLine="480" w:firstLineChars="200"/>
        <w:rPr>
          <w:rFonts w:hint="eastAsia" w:asciiTheme="minorEastAsia" w:hAnsiTheme="minorEastAsia" w:eastAsiaTheme="minorEastAsia" w:cstheme="minorEastAsia"/>
          <w:b/>
          <w:bCs/>
          <w:color w:val="auto"/>
          <w:sz w:val="24"/>
          <w:szCs w:val="20"/>
          <w:highlight w:val="none"/>
          <w:lang w:val="en-US" w:eastAsia="zh-CN"/>
        </w:rPr>
      </w:pPr>
      <w:r>
        <w:rPr>
          <w:rFonts w:hint="eastAsia" w:asciiTheme="minorEastAsia" w:hAnsiTheme="minorEastAsia" w:eastAsiaTheme="minorEastAsia" w:cstheme="minorEastAsia"/>
          <w:color w:val="auto"/>
          <w:sz w:val="24"/>
          <w:szCs w:val="20"/>
          <w:highlight w:val="none"/>
          <w:lang w:val="en-US" w:eastAsia="zh-CN"/>
        </w:rPr>
        <w:t>28.5</w:t>
      </w:r>
      <w:r>
        <w:rPr>
          <w:rFonts w:hint="eastAsia" w:asciiTheme="minorEastAsia" w:hAnsiTheme="minorEastAsia" w:eastAsiaTheme="minorEastAsia" w:cstheme="minorEastAsia"/>
          <w:color w:val="auto"/>
          <w:sz w:val="24"/>
          <w:szCs w:val="20"/>
          <w:highlight w:val="none"/>
        </w:rPr>
        <w:t>本项目评审采用综合评分法，严格按照</w:t>
      </w:r>
      <w:r>
        <w:rPr>
          <w:rFonts w:hint="eastAsia" w:asciiTheme="minorEastAsia" w:hAnsiTheme="minorEastAsia" w:eastAsiaTheme="minorEastAsia" w:cstheme="minorEastAsia"/>
          <w:color w:val="auto"/>
          <w:sz w:val="24"/>
          <w:szCs w:val="20"/>
          <w:highlight w:val="none"/>
          <w:lang w:eastAsia="zh-CN"/>
        </w:rPr>
        <w:t>采购文件</w:t>
      </w:r>
      <w:r>
        <w:rPr>
          <w:rFonts w:hint="eastAsia" w:asciiTheme="minorEastAsia" w:hAnsiTheme="minorEastAsia" w:eastAsiaTheme="minorEastAsia" w:cstheme="minorEastAsia"/>
          <w:color w:val="auto"/>
          <w:sz w:val="24"/>
          <w:szCs w:val="20"/>
          <w:highlight w:val="none"/>
        </w:rPr>
        <w:t>的要求和条件进行。</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28.6</w:t>
      </w:r>
      <w:r>
        <w:rPr>
          <w:rFonts w:hint="eastAsia" w:asciiTheme="minorEastAsia" w:hAnsiTheme="minorEastAsia" w:eastAsiaTheme="minorEastAsia" w:cstheme="minorEastAsia"/>
          <w:b/>
          <w:bCs/>
          <w:color w:val="auto"/>
          <w:sz w:val="24"/>
          <w:szCs w:val="20"/>
          <w:highlight w:val="none"/>
        </w:rPr>
        <w:t>评审分值：总分值为100分，其中价格分值为</w:t>
      </w:r>
      <w:r>
        <w:rPr>
          <w:rFonts w:hint="eastAsia" w:asciiTheme="minorEastAsia" w:hAnsiTheme="minorEastAsia" w:eastAsiaTheme="minorEastAsia" w:cstheme="minorEastAsia"/>
          <w:b/>
          <w:bCs/>
          <w:color w:val="auto"/>
          <w:sz w:val="24"/>
          <w:szCs w:val="20"/>
          <w:highlight w:val="none"/>
          <w:lang w:val="en-US" w:eastAsia="zh-CN"/>
        </w:rPr>
        <w:t>15</w:t>
      </w:r>
      <w:r>
        <w:rPr>
          <w:rFonts w:hint="eastAsia" w:asciiTheme="minorEastAsia" w:hAnsiTheme="minorEastAsia" w:eastAsiaTheme="minorEastAsia" w:cstheme="minorEastAsia"/>
          <w:b/>
          <w:bCs/>
          <w:color w:val="auto"/>
          <w:sz w:val="24"/>
          <w:szCs w:val="20"/>
          <w:highlight w:val="none"/>
        </w:rPr>
        <w:t>分，其余部分分值为</w:t>
      </w:r>
      <w:r>
        <w:rPr>
          <w:rFonts w:hint="eastAsia" w:asciiTheme="minorEastAsia" w:hAnsiTheme="minorEastAsia" w:eastAsiaTheme="minorEastAsia" w:cstheme="minorEastAsia"/>
          <w:b/>
          <w:bCs/>
          <w:color w:val="auto"/>
          <w:sz w:val="24"/>
          <w:szCs w:val="20"/>
          <w:highlight w:val="none"/>
          <w:lang w:val="en-US" w:eastAsia="zh-CN"/>
        </w:rPr>
        <w:t>85</w:t>
      </w:r>
      <w:r>
        <w:rPr>
          <w:rFonts w:hint="eastAsia" w:asciiTheme="minorEastAsia" w:hAnsiTheme="minorEastAsia" w:eastAsiaTheme="minorEastAsia" w:cstheme="minorEastAsia"/>
          <w:b/>
          <w:bCs/>
          <w:color w:val="auto"/>
          <w:sz w:val="24"/>
          <w:szCs w:val="20"/>
          <w:highlight w:val="none"/>
        </w:rPr>
        <w:t>分，具体评审评分内容详见本</w:t>
      </w:r>
      <w:r>
        <w:rPr>
          <w:rFonts w:hint="eastAsia" w:asciiTheme="minorEastAsia" w:hAnsiTheme="minorEastAsia" w:eastAsiaTheme="minorEastAsia" w:cstheme="minorEastAsia"/>
          <w:b/>
          <w:bCs/>
          <w:color w:val="auto"/>
          <w:sz w:val="24"/>
          <w:szCs w:val="20"/>
          <w:highlight w:val="none"/>
          <w:lang w:eastAsia="zh-CN"/>
        </w:rPr>
        <w:t>采购文件</w:t>
      </w:r>
      <w:r>
        <w:rPr>
          <w:rFonts w:hint="eastAsia" w:asciiTheme="minorEastAsia" w:hAnsiTheme="minorEastAsia" w:eastAsiaTheme="minorEastAsia" w:cstheme="minorEastAsia"/>
          <w:b/>
          <w:bCs/>
          <w:color w:val="auto"/>
          <w:sz w:val="24"/>
          <w:szCs w:val="20"/>
          <w:highlight w:val="none"/>
        </w:rPr>
        <w:t xml:space="preserve">“第六章 </w:t>
      </w:r>
      <w:r>
        <w:rPr>
          <w:rFonts w:hint="eastAsia" w:asciiTheme="minorEastAsia" w:hAnsiTheme="minorEastAsia" w:eastAsiaTheme="minorEastAsia" w:cstheme="minorEastAsia"/>
          <w:b/>
          <w:bCs/>
          <w:color w:val="auto"/>
          <w:sz w:val="24"/>
          <w:szCs w:val="20"/>
          <w:highlight w:val="none"/>
          <w:lang w:eastAsia="zh-CN"/>
        </w:rPr>
        <w:t>评审标准</w:t>
      </w:r>
      <w:r>
        <w:rPr>
          <w:rFonts w:hint="eastAsia" w:asciiTheme="minorEastAsia" w:hAnsiTheme="minorEastAsia" w:eastAsiaTheme="minorEastAsia" w:cstheme="minorEastAsia"/>
          <w:b/>
          <w:bCs/>
          <w:color w:val="auto"/>
          <w:sz w:val="24"/>
          <w:szCs w:val="20"/>
          <w:highlight w:val="none"/>
        </w:rPr>
        <w:t>（综合评分法）”。</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28.7</w:t>
      </w:r>
      <w:r>
        <w:rPr>
          <w:rFonts w:hint="eastAsia" w:asciiTheme="minorEastAsia" w:hAnsiTheme="minorEastAsia" w:eastAsiaTheme="minorEastAsia" w:cstheme="minorEastAsia"/>
          <w:color w:val="auto"/>
          <w:sz w:val="24"/>
          <w:szCs w:val="20"/>
          <w:highlight w:val="none"/>
        </w:rPr>
        <w:t>评分计算结果保留两位小数，第三位小数四舍五入。</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28.8</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复核。</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评分汇总结束后，</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应当进行评审复核，对拟推荐为成交候选供应商的、报价最低的、供应商资格审查未通过的、供应商响应文件作无效处理的重点复核。</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28.9</w:t>
      </w:r>
      <w:r>
        <w:rPr>
          <w:rFonts w:hint="eastAsia" w:asciiTheme="minorEastAsia" w:hAnsiTheme="minorEastAsia" w:eastAsiaTheme="minorEastAsia" w:cstheme="minorEastAsia"/>
          <w:color w:val="auto"/>
          <w:sz w:val="24"/>
          <w:szCs w:val="20"/>
          <w:highlight w:val="none"/>
        </w:rPr>
        <w:t>推荐成交候选供应商</w:t>
      </w:r>
    </w:p>
    <w:p>
      <w:pPr>
        <w:spacing w:line="360" w:lineRule="auto"/>
        <w:ind w:firstLine="480" w:firstLineChars="200"/>
        <w:rPr>
          <w:rFonts w:eastAsia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rPr>
        <w:t>28.9.1</w:t>
      </w:r>
      <w:r>
        <w:rPr>
          <w:rFonts w:hint="eastAsia" w:asciiTheme="minorEastAsia" w:hAnsiTheme="minorEastAsia" w:eastAsiaTheme="minorEastAsia" w:cstheme="minorEastAsia"/>
          <w:color w:val="auto"/>
          <w:sz w:val="24"/>
          <w:szCs w:val="20"/>
          <w:highlight w:val="none"/>
        </w:rPr>
        <w:t>各供应商的评审得分由高至低排序，评审得分排列前3名的供应商被推荐为成交候选供应商。评审得分相同的，按照最后报价由</w:t>
      </w:r>
      <w:r>
        <w:rPr>
          <w:rFonts w:hint="eastAsia" w:asciiTheme="minorEastAsia" w:hAnsiTheme="minorEastAsia" w:eastAsiaTheme="minorEastAsia" w:cstheme="minorEastAsia"/>
          <w:color w:val="auto"/>
          <w:sz w:val="24"/>
          <w:szCs w:val="20"/>
          <w:highlight w:val="none"/>
          <w:lang w:eastAsia="zh-CN"/>
        </w:rPr>
        <w:t>高</w:t>
      </w:r>
      <w:r>
        <w:rPr>
          <w:rFonts w:hint="eastAsia" w:asciiTheme="minorEastAsia" w:hAnsiTheme="minorEastAsia" w:eastAsiaTheme="minorEastAsia" w:cstheme="minorEastAsia"/>
          <w:color w:val="auto"/>
          <w:sz w:val="24"/>
          <w:szCs w:val="20"/>
          <w:highlight w:val="none"/>
        </w:rPr>
        <w:t>到</w:t>
      </w:r>
      <w:r>
        <w:rPr>
          <w:rFonts w:hint="eastAsia" w:asciiTheme="minorEastAsia" w:hAnsiTheme="minorEastAsia" w:eastAsiaTheme="minorEastAsia" w:cstheme="minorEastAsia"/>
          <w:color w:val="auto"/>
          <w:sz w:val="24"/>
          <w:szCs w:val="20"/>
          <w:highlight w:val="none"/>
          <w:lang w:eastAsia="zh-CN"/>
        </w:rPr>
        <w:t>低</w:t>
      </w:r>
      <w:r>
        <w:rPr>
          <w:rFonts w:hint="eastAsia" w:asciiTheme="minorEastAsia" w:hAnsiTheme="minorEastAsia" w:eastAsiaTheme="minorEastAsia" w:cstheme="minorEastAsia"/>
          <w:color w:val="auto"/>
          <w:sz w:val="24"/>
          <w:szCs w:val="20"/>
          <w:highlight w:val="none"/>
        </w:rPr>
        <w:t>的顺序推荐。评审得分且最后报价相同的，按照技术指标优劣顺序推荐。</w:t>
      </w:r>
    </w:p>
    <w:p>
      <w:pPr>
        <w:spacing w:line="360" w:lineRule="auto"/>
        <w:outlineLvl w:val="1"/>
        <w:rPr>
          <w:rFonts w:asciiTheme="minorEastAsia" w:hAnsiTheme="minorEastAsia" w:eastAsiaTheme="minorEastAsia" w:cstheme="minorEastAsia"/>
          <w:b/>
          <w:bCs/>
          <w:color w:val="auto"/>
          <w:sz w:val="24"/>
          <w:szCs w:val="20"/>
          <w:highlight w:val="none"/>
        </w:rPr>
      </w:pPr>
      <w:bookmarkStart w:id="166" w:name="_Toc243906349"/>
      <w:bookmarkStart w:id="167" w:name="_Toc243907610"/>
      <w:bookmarkStart w:id="168" w:name="_Toc245897309"/>
      <w:bookmarkStart w:id="169" w:name="_Toc233274848"/>
      <w:r>
        <w:rPr>
          <w:rFonts w:hint="eastAsia" w:asciiTheme="minorEastAsia" w:hAnsiTheme="minorEastAsia" w:eastAsiaTheme="minorEastAsia" w:cstheme="minorEastAsia"/>
          <w:b/>
          <w:bCs/>
          <w:color w:val="auto"/>
          <w:sz w:val="24"/>
          <w:szCs w:val="20"/>
          <w:highlight w:val="none"/>
          <w:lang w:val="en-US" w:eastAsia="zh-CN"/>
        </w:rPr>
        <w:t>29</w:t>
      </w:r>
      <w:r>
        <w:rPr>
          <w:rFonts w:hint="eastAsia" w:asciiTheme="minorEastAsia" w:hAnsiTheme="minorEastAsia" w:eastAsiaTheme="minorEastAsia" w:cstheme="minorEastAsia"/>
          <w:b/>
          <w:bCs/>
          <w:color w:val="auto"/>
          <w:sz w:val="24"/>
          <w:szCs w:val="20"/>
          <w:highlight w:val="none"/>
        </w:rPr>
        <w:t>、成交通知</w:t>
      </w:r>
      <w:bookmarkEnd w:id="166"/>
      <w:bookmarkEnd w:id="167"/>
      <w:bookmarkEnd w:id="168"/>
      <w:bookmarkEnd w:id="169"/>
      <w:r>
        <w:rPr>
          <w:rFonts w:hint="eastAsia" w:asciiTheme="minorEastAsia" w:hAnsiTheme="minorEastAsia" w:eastAsiaTheme="minorEastAsia" w:cstheme="minorEastAsia"/>
          <w:b/>
          <w:bCs/>
          <w:color w:val="auto"/>
          <w:sz w:val="24"/>
          <w:szCs w:val="20"/>
          <w:highlight w:val="none"/>
        </w:rPr>
        <w:t>书</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pPr>
        <w:spacing w:line="360" w:lineRule="auto"/>
        <w:ind w:firstLine="480" w:firstLineChars="20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29</w:t>
      </w:r>
      <w:r>
        <w:rPr>
          <w:rFonts w:hint="eastAsia" w:asciiTheme="minorEastAsia" w:hAnsiTheme="minorEastAsia" w:eastAsiaTheme="minorEastAsia" w:cstheme="minorEastAsia"/>
          <w:color w:val="auto"/>
          <w:sz w:val="24"/>
          <w:szCs w:val="20"/>
          <w:highlight w:val="none"/>
        </w:rPr>
        <w:t>.2《成交通知书》将是合同的组成部分。</w:t>
      </w:r>
    </w:p>
    <w:p>
      <w:pPr>
        <w:spacing w:line="360" w:lineRule="auto"/>
        <w:outlineLvl w:val="1"/>
        <w:rPr>
          <w:rFonts w:asciiTheme="minorEastAsia" w:hAnsiTheme="minorEastAsia" w:eastAsiaTheme="minorEastAsia" w:cstheme="minorEastAsia"/>
          <w:b/>
          <w:bCs/>
          <w:color w:val="auto"/>
          <w:sz w:val="24"/>
          <w:szCs w:val="20"/>
          <w:highlight w:val="none"/>
        </w:rPr>
      </w:pPr>
      <w:bookmarkStart w:id="170" w:name="_Toc233274849"/>
      <w:bookmarkStart w:id="171" w:name="_Toc243907611"/>
      <w:bookmarkStart w:id="172" w:name="_Toc245897310"/>
      <w:bookmarkStart w:id="173" w:name="_Toc243906350"/>
      <w:r>
        <w:rPr>
          <w:rFonts w:hint="eastAsia" w:asciiTheme="minorEastAsia" w:hAnsiTheme="minorEastAsia" w:eastAsiaTheme="minorEastAsia" w:cstheme="minorEastAsia"/>
          <w:b/>
          <w:bCs/>
          <w:color w:val="auto"/>
          <w:sz w:val="24"/>
          <w:szCs w:val="20"/>
          <w:highlight w:val="none"/>
          <w:lang w:val="en-US" w:eastAsia="zh-CN"/>
        </w:rPr>
        <w:t>30</w:t>
      </w:r>
      <w:r>
        <w:rPr>
          <w:rFonts w:hint="eastAsia" w:asciiTheme="minorEastAsia" w:hAnsiTheme="minorEastAsia" w:eastAsiaTheme="minorEastAsia" w:cstheme="minorEastAsia"/>
          <w:b/>
          <w:bCs/>
          <w:color w:val="auto"/>
          <w:sz w:val="24"/>
          <w:szCs w:val="20"/>
          <w:highlight w:val="none"/>
        </w:rPr>
        <w:t>、纪律与保密事项</w:t>
      </w:r>
      <w:bookmarkEnd w:id="170"/>
      <w:bookmarkEnd w:id="171"/>
      <w:bookmarkEnd w:id="172"/>
      <w:bookmarkEnd w:id="173"/>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.1凡参与磋商工作的有关人员均应自觉接受有关主管部门的监督，不得向他人透露可能影响公平竞争的有关磋商的其他情况。</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.2领取本</w:t>
      </w:r>
      <w:r>
        <w:rPr>
          <w:rFonts w:hint="eastAsia" w:asciiTheme="minorEastAsia" w:hAnsiTheme="minorEastAsia" w:eastAsiaTheme="minorEastAsia" w:cstheme="minorEastAsia"/>
          <w:color w:val="auto"/>
          <w:sz w:val="24"/>
          <w:highlight w:val="none"/>
          <w:lang w:eastAsia="zh-CN"/>
        </w:rPr>
        <w:t>采购文件</w:t>
      </w:r>
      <w:r>
        <w:rPr>
          <w:rFonts w:hint="eastAsia" w:asciiTheme="minorEastAsia" w:hAnsiTheme="minorEastAsia" w:eastAsiaTheme="minorEastAsia" w:cstheme="minorEastAsia"/>
          <w:color w:val="auto"/>
          <w:sz w:val="24"/>
          <w:highlight w:val="none"/>
        </w:rPr>
        <w:t>及其它相关资料者，应对文件进行保密，不得用作本次磋商以外的任何用途。由采购人向供应商提供的图纸、技术资料和所有其它资料，均视为保密资料，除非得到采购人的同意，不得向第三方透露。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.3供应商不得与采购人串通磋商，不得向采购人或者</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成员行贿谋取成交，不得以他人名义参与磋商或者以其它任何方式弄虚作假骗取参与磋商。供应商不得以任何方式干扰、影响评审工作</w:t>
      </w:r>
      <w:r>
        <w:rPr>
          <w:rFonts w:hint="eastAsia" w:asciiTheme="minorEastAsia" w:hAnsiTheme="minorEastAsia" w:eastAsiaTheme="minorEastAsia" w:cstheme="minorEastAsia"/>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.5 磋商之日起直至授予成交供应商合同为止，凡属于对响应文件的审查、澄清、评价、比较有关的资料和成交候选人的推荐情况及与评审有关的其他任何情况均严格保密。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lang w:val="en-US" w:eastAsia="zh-CN"/>
        </w:rPr>
        <w:t>30</w:t>
      </w:r>
      <w:r>
        <w:rPr>
          <w:rFonts w:hint="eastAsia" w:asciiTheme="minorEastAsia" w:hAnsiTheme="minorEastAsia" w:eastAsiaTheme="minorEastAsia" w:cstheme="minorEastAsia"/>
          <w:color w:val="auto"/>
          <w:sz w:val="24"/>
          <w:szCs w:val="20"/>
          <w:highlight w:val="none"/>
        </w:rPr>
        <w:t>.6从磋商之日起至授予合同期间，供应商试图向</w:t>
      </w:r>
      <w:r>
        <w:rPr>
          <w:rFonts w:hint="eastAsia" w:asciiTheme="minorEastAsia" w:hAnsiTheme="minorEastAsia" w:eastAsiaTheme="minorEastAsia" w:cstheme="minorEastAsia"/>
          <w:color w:val="auto"/>
          <w:sz w:val="24"/>
          <w:szCs w:val="20"/>
          <w:highlight w:val="none"/>
          <w:lang w:eastAsia="zh-CN"/>
        </w:rPr>
        <w:t>专家评审小组</w:t>
      </w:r>
      <w:r>
        <w:rPr>
          <w:rFonts w:hint="eastAsia" w:asciiTheme="minorEastAsia" w:hAnsiTheme="minorEastAsia" w:eastAsiaTheme="minorEastAsia" w:cstheme="minorEastAsia"/>
          <w:color w:val="auto"/>
          <w:sz w:val="24"/>
          <w:szCs w:val="20"/>
          <w:highlight w:val="none"/>
        </w:rPr>
        <w:t>、采购代理机构施加任何影响或对采购人的比较及授予合同的决定进行影响，都可能导致其响应文件被拒绝。</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.7除供应商被要求对响应文件进行澄清外，从磋商之时起至授予合同期间，供应商不得就与其响应文件有关的事项主动与</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、采购代理机构以及采购人联系。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4"/>
          <w:highlight w:val="none"/>
          <w:lang w:val="en-US" w:eastAsia="zh-CN"/>
        </w:rPr>
        <w:t>30</w:t>
      </w:r>
      <w:r>
        <w:rPr>
          <w:rFonts w:hint="eastAsia" w:asciiTheme="minorEastAsia" w:hAnsiTheme="minorEastAsia" w:eastAsiaTheme="minorEastAsia" w:cstheme="minorEastAsia"/>
          <w:color w:val="auto"/>
          <w:sz w:val="24"/>
          <w:highlight w:val="none"/>
        </w:rPr>
        <w:t>.8成交供应商确定后，采购人不对未成交供应商就评审过程以及未能成交原因作出任何解释，未成交供应商不得向</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或其他有关人员询问评审过程的情况和索取评审过程的资料。</w:t>
      </w:r>
    </w:p>
    <w:p>
      <w:pPr>
        <w:pStyle w:val="11"/>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F</w:t>
      </w:r>
      <w:r>
        <w:rPr>
          <w:rFonts w:hint="eastAsia" w:asciiTheme="minorEastAsia" w:hAnsiTheme="minorEastAsia" w:eastAsiaTheme="minorEastAsia" w:cstheme="minorEastAsia"/>
          <w:b/>
          <w:bCs/>
          <w:color w:val="auto"/>
          <w:sz w:val="28"/>
          <w:szCs w:val="28"/>
          <w:highlight w:val="none"/>
        </w:rPr>
        <w:t xml:space="preserve"> 授予合同</w:t>
      </w:r>
    </w:p>
    <w:p>
      <w:pPr>
        <w:pStyle w:val="11"/>
        <w:spacing w:line="360" w:lineRule="auto"/>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31、授予合同标准</w:t>
      </w:r>
    </w:p>
    <w:p>
      <w:pPr>
        <w:pStyle w:val="11"/>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本采购项目的采购合同将授予按磋商文件第2</w:t>
      </w:r>
      <w:r>
        <w:rPr>
          <w:rFonts w:hint="eastAsia" w:asciiTheme="minorEastAsia" w:hAnsiTheme="minorEastAsia" w:eastAsiaTheme="minorEastAsia" w:cstheme="minorEastAsia"/>
          <w:bCs/>
          <w:color w:val="auto"/>
          <w:sz w:val="24"/>
          <w:szCs w:val="24"/>
          <w:highlight w:val="none"/>
          <w:lang w:val="en-US" w:eastAsia="zh-CN"/>
        </w:rPr>
        <w:t>8</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条所确定成交供应商。</w:t>
      </w:r>
    </w:p>
    <w:p>
      <w:pPr>
        <w:pStyle w:val="11"/>
        <w:spacing w:line="360" w:lineRule="auto"/>
        <w:outlineLvl w:val="1"/>
        <w:rPr>
          <w:rFonts w:asciiTheme="minorEastAsia" w:hAnsiTheme="minorEastAsia" w:eastAsiaTheme="minorEastAsia" w:cstheme="minorEastAsia"/>
          <w:b/>
          <w:bCs/>
          <w:color w:val="auto"/>
          <w:sz w:val="24"/>
          <w:highlight w:val="none"/>
        </w:rPr>
      </w:pPr>
      <w:bookmarkStart w:id="174" w:name="_Toc243907620"/>
      <w:bookmarkStart w:id="175" w:name="_Toc245897317"/>
      <w:bookmarkStart w:id="176" w:name="_Toc243906357"/>
      <w:bookmarkStart w:id="177" w:name="_Toc233274855"/>
      <w:r>
        <w:rPr>
          <w:rFonts w:hint="eastAsia" w:asciiTheme="minorEastAsia" w:hAnsiTheme="minorEastAsia" w:eastAsiaTheme="minorEastAsia" w:cstheme="minorEastAsia"/>
          <w:b/>
          <w:bCs/>
          <w:color w:val="auto"/>
          <w:sz w:val="24"/>
          <w:highlight w:val="none"/>
        </w:rPr>
        <w:t>32、签订合同</w:t>
      </w:r>
      <w:bookmarkEnd w:id="174"/>
      <w:bookmarkEnd w:id="175"/>
      <w:bookmarkEnd w:id="176"/>
      <w:bookmarkEnd w:id="177"/>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32.1成交供应商应当自成交通知书发出之日起三十日内，按照磋商文件和成交供应商的响应文件订立书面合同。成交供应商不得要求订立背离本响应文件合同主要内容等响应文件实质性内容的其他协议。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 成交通知书、成交供应商的响应文件及其澄清文件、技术规范及标准、项目采购需求、本磋商文件（含修改文件或补充文件）及答疑纪要等，均为签订合同的依据。</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32.3采购人如不按磋商文件第32.1条规定与成交供应商签订合同，或者采购人、成交供应商签订背离合同实质性内容的协议，由监督管理部门责令其改正。</w:t>
      </w:r>
    </w:p>
    <w:p>
      <w:pPr>
        <w:pStyle w:val="11"/>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32.4成交供应商如不按磋商文件第32.1条规定与采购人签订合同，则按违约处理，采购人将有权取消成交供应商资格，给采购人造成损失的，还应当予以赔偿，同时依法承担相应的法律责任。</w:t>
      </w:r>
    </w:p>
    <w:p>
      <w:pPr>
        <w:spacing w:line="360" w:lineRule="auto"/>
        <w:ind w:firstLine="48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rPr>
        <w:t>32.5成交供应商</w:t>
      </w:r>
      <w:r>
        <w:rPr>
          <w:rFonts w:hint="eastAsia" w:asciiTheme="minorEastAsia" w:hAnsiTheme="minorEastAsia" w:eastAsiaTheme="minorEastAsia" w:cstheme="minorEastAsia"/>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pPr>
        <w:spacing w:line="360" w:lineRule="auto"/>
        <w:outlineLvl w:val="1"/>
        <w:rPr>
          <w:rFonts w:asciiTheme="minorEastAsia" w:hAnsiTheme="minorEastAsia" w:eastAsiaTheme="minorEastAsia" w:cstheme="minorEastAsia"/>
          <w:b/>
          <w:bCs/>
          <w:color w:val="auto"/>
          <w:highlight w:val="none"/>
        </w:rPr>
      </w:pPr>
      <w:bookmarkStart w:id="178" w:name="_Toc243907621"/>
      <w:bookmarkStart w:id="179" w:name="_Toc245897318"/>
      <w:r>
        <w:rPr>
          <w:rFonts w:hint="eastAsia" w:asciiTheme="minorEastAsia" w:hAnsiTheme="minorEastAsia" w:eastAsiaTheme="minorEastAsia" w:cstheme="minorEastAsia"/>
          <w:b/>
          <w:bCs/>
          <w:color w:val="auto"/>
          <w:sz w:val="24"/>
          <w:highlight w:val="none"/>
        </w:rPr>
        <w:t>33、合同的签订准则</w:t>
      </w:r>
      <w:bookmarkEnd w:id="178"/>
      <w:bookmarkEnd w:id="179"/>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33.1合同签订必须由采购人、成交供应商双方法定代表或其委托代理人签署并加盖法人公章后方能生效。</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33.2合同转包（实质性要求）</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成交供应商转包的，视同拒绝履行政府采购合同义务，将依法追究法律责任。</w:t>
      </w:r>
    </w:p>
    <w:p>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33.3补充合同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34、验收</w:t>
      </w:r>
    </w:p>
    <w:p>
      <w:pPr>
        <w:spacing w:line="360" w:lineRule="auto"/>
        <w:ind w:firstLine="360" w:firstLineChars="150"/>
        <w:jc w:val="left"/>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Cs/>
          <w:color w:val="auto"/>
          <w:sz w:val="24"/>
          <w:highlight w:val="none"/>
        </w:rPr>
        <w:t>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H</w:t>
      </w:r>
      <w:r>
        <w:rPr>
          <w:rFonts w:hint="eastAsia" w:asciiTheme="minorEastAsia" w:hAnsiTheme="minorEastAsia" w:eastAsiaTheme="minorEastAsia" w:cstheme="minorEastAsia"/>
          <w:b/>
          <w:bCs/>
          <w:color w:val="auto"/>
          <w:kern w:val="0"/>
          <w:sz w:val="28"/>
          <w:szCs w:val="28"/>
          <w:highlight w:val="none"/>
        </w:rPr>
        <w:t xml:space="preserve"> </w:t>
      </w:r>
      <w:r>
        <w:rPr>
          <w:rFonts w:hint="eastAsia" w:asciiTheme="minorEastAsia" w:hAnsiTheme="minorEastAsia" w:eastAsiaTheme="minorEastAsia" w:cstheme="minorEastAsia"/>
          <w:b/>
          <w:bCs/>
          <w:color w:val="auto"/>
          <w:kern w:val="0"/>
          <w:sz w:val="28"/>
          <w:szCs w:val="28"/>
          <w:highlight w:val="none"/>
          <w:lang w:eastAsia="zh-CN"/>
        </w:rPr>
        <w:t>询问、</w:t>
      </w:r>
      <w:r>
        <w:rPr>
          <w:rFonts w:hint="eastAsia" w:asciiTheme="minorEastAsia" w:hAnsiTheme="minorEastAsia" w:eastAsiaTheme="minorEastAsia" w:cstheme="minorEastAsia"/>
          <w:b/>
          <w:bCs/>
          <w:color w:val="auto"/>
          <w:kern w:val="0"/>
          <w:sz w:val="28"/>
          <w:szCs w:val="28"/>
          <w:highlight w:val="none"/>
        </w:rPr>
        <w:t>质疑、投诉</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 xml:space="preserve">35、询问 </w:t>
      </w:r>
    </w:p>
    <w:p>
      <w:pPr>
        <w:spacing w:line="360" w:lineRule="auto"/>
        <w:ind w:firstLine="482" w:firstLineChars="200"/>
        <w:rPr>
          <w:color w:val="auto"/>
          <w:highlight w:val="none"/>
        </w:rPr>
      </w:pPr>
      <w:r>
        <w:rPr>
          <w:rFonts w:hint="eastAsia" w:asciiTheme="minorEastAsia" w:hAnsiTheme="minorEastAsia" w:eastAsiaTheme="minorEastAsia" w:cstheme="minorEastAsia"/>
          <w:b/>
          <w:bCs/>
          <w:color w:val="auto"/>
          <w:sz w:val="24"/>
          <w:highlight w:val="none"/>
        </w:rPr>
        <w:t>35.1 供应商对采购活动事项有疑问的，可以向采购人或采购代理机构提出询问，采购人或采购代理机构应当在三个工作日内对供应商依法提出的询问作出答复，但答复的内容不得涉及商业秘密。</w:t>
      </w:r>
    </w:p>
    <w:p>
      <w:pPr>
        <w:spacing w:line="440" w:lineRule="exac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36、质疑</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36.2供应商认为采购文件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36.3上述应知其权益受到损害之日，是指：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（1）对可以质疑的磋商文件提出质疑的，为收到磋商文件之日或者磋商文件公告期限届满之日；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color w:val="auto"/>
          <w:sz w:val="24"/>
          <w:highlight w:val="none"/>
        </w:rPr>
        <w:t>对采购过程提出质疑的，为各采购程序环节结束之日</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color w:val="auto"/>
          <w:sz w:val="24"/>
          <w:highlight w:val="none"/>
        </w:rPr>
        <w:t>对中标或者成交结果提出质疑的，为中标或者成交结果公告期限届满之日</w:t>
      </w:r>
      <w:r>
        <w:rPr>
          <w:rFonts w:hint="eastAsia" w:asciiTheme="minorEastAsia" w:hAnsiTheme="minorEastAsia" w:eastAsiaTheme="minorEastAsia" w:cstheme="minorEastAsia"/>
          <w:color w:val="auto"/>
          <w:sz w:val="24"/>
          <w:highlight w:val="none"/>
        </w:rPr>
        <w:t>。</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36.4质疑供应商在法定质疑期内应当一次性提出针对同一采购环节提出质疑。</w:t>
      </w:r>
    </w:p>
    <w:p>
      <w:pPr>
        <w:spacing w:line="440" w:lineRule="exact"/>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（1）供应商的姓名或者名称、地址、邮编、联系人及联系电话（包括座机、手机、传真号码等）；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（2）质疑项目的名称、项目编号、包号、采购公告发布时间、递交响应文件或响应文件截止时间；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（3）具体、明确的质疑事项和与质疑事项相关的请求；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（5）必要的法律依据； </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（6）提起质疑的日期；</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（7）质疑文件应当署名，质疑人为自然人的，应当由本人签字并附有效身份证明；质疑人为法人或其他组织的，应当由法定代表人签字并加盖单位公章；</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（8）供应商委托代理质疑的，应当提交授权委托书，并载明代理人的姓名或者名称、代理事项、 具体权限、期限和相关事项。</w:t>
      </w:r>
    </w:p>
    <w:p>
      <w:pPr>
        <w:spacing w:line="440" w:lineRule="exact"/>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36.6质疑供应商是指直接参加本项目采购活动的供应商，未参加政府采购活动的供应商或在采购活动中自身权益未受到损害的供应商所提出的质疑不予受理。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36.7采购人、采购代理机构在收到供应商的书面质疑后将及时组织调查核实，在七个工作日内作出答复，并以书面形式通知质疑供应商和其他有关供应商，但答复的内容不得涉及商业秘密。</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37、投诉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37.1质疑供应商对采购人、采购代理机构的答复不满意，或采购人、采购代理机构未在规定的时间内作出答复的，可以在答复期满后十五个工作日内向采购项目同级财政部门提起投诉。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37.2供应商投诉的事项不得超出已质疑事项的范围，但基于质疑答复内容提出的投诉事项除外。</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38、诚实信用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38.1供应商不得虚假承诺，否则，按照提供虚假材料谋取中标或成交处理。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38.2供应商提供中小企业声明函内容不实的，属于提供虚假材料谋取中标、成交，依照 《中华人民共和国政府采购法》等国家有关规定追究相应责任。</w:t>
      </w:r>
    </w:p>
    <w:p>
      <w:pPr>
        <w:spacing w:line="360" w:lineRule="auto"/>
        <w:ind w:firstLine="562" w:firstLineChars="200"/>
        <w:rPr>
          <w:rFonts w:asciiTheme="minorEastAsia" w:hAnsiTheme="minorEastAsia" w:eastAsiaTheme="minorEastAsia" w:cstheme="minorEastAsia"/>
          <w:b/>
          <w:bCs/>
          <w:color w:val="auto"/>
          <w:kern w:val="0"/>
          <w:sz w:val="28"/>
          <w:szCs w:val="28"/>
          <w:highlight w:val="none"/>
        </w:rPr>
      </w:pPr>
    </w:p>
    <w:p>
      <w:pPr>
        <w:snapToGrid w:val="0"/>
        <w:spacing w:line="360" w:lineRule="auto"/>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G 义务、工作纪律</w:t>
      </w:r>
    </w:p>
    <w:p>
      <w:pPr>
        <w:tabs>
          <w:tab w:val="left" w:pos="7665"/>
        </w:tabs>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39、</w:t>
      </w:r>
      <w:r>
        <w:rPr>
          <w:rFonts w:hint="eastAsia" w:asciiTheme="minorEastAsia" w:hAnsiTheme="minorEastAsia" w:eastAsiaTheme="minorEastAsia" w:cstheme="minorEastAsia"/>
          <w:b/>
          <w:color w:val="auto"/>
          <w:sz w:val="24"/>
          <w:highlight w:val="none"/>
          <w:lang w:eastAsia="zh-CN"/>
        </w:rPr>
        <w:t>专家评审小组</w:t>
      </w:r>
      <w:r>
        <w:rPr>
          <w:rFonts w:hint="eastAsia" w:asciiTheme="minorEastAsia" w:hAnsiTheme="minorEastAsia" w:eastAsiaTheme="minorEastAsia" w:cstheme="minorEastAsia"/>
          <w:b/>
          <w:color w:val="auto"/>
          <w:sz w:val="24"/>
          <w:highlight w:val="none"/>
        </w:rPr>
        <w:t>在政府采购活动中承担以下义务：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color w:val="auto"/>
          <w:sz w:val="24"/>
          <w:highlight w:val="none"/>
        </w:rPr>
        <w:t>政府采购评审专家应当遵守评审工作纪律，不得泄露评审文件、评审情况和评审中获悉的商业秘密</w:t>
      </w:r>
      <w:r>
        <w:rPr>
          <w:rFonts w:hint="eastAsia" w:asciiTheme="minorEastAsia" w:hAnsiTheme="minorEastAsia" w:eastAsiaTheme="minorEastAsia" w:cstheme="minorEastAsia"/>
          <w:color w:val="auto"/>
          <w:sz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eastAsiaTheme="minorEastAsia"/>
          <w:color w:val="auto"/>
          <w:sz w:val="24"/>
          <w:highlight w:val="none"/>
          <w:lang w:eastAsia="zh-CN"/>
        </w:rPr>
        <w:t>专家评审小组</w:t>
      </w:r>
      <w:r>
        <w:rPr>
          <w:color w:val="auto"/>
          <w:sz w:val="24"/>
          <w:highlight w:val="none"/>
        </w:rPr>
        <w:t>、竞争性谈判小组或者询价小组成员应当按照客观、公正、审慎的原则，根据</w:t>
      </w:r>
      <w:r>
        <w:rPr>
          <w:rFonts w:hint="eastAsia"/>
          <w:color w:val="auto"/>
          <w:sz w:val="24"/>
          <w:highlight w:val="none"/>
        </w:rPr>
        <w:t>磋商文件</w:t>
      </w:r>
      <w:r>
        <w:rPr>
          <w:color w:val="auto"/>
          <w:sz w:val="24"/>
          <w:highlight w:val="none"/>
        </w:rPr>
        <w:t>规定的评审程序、评审方法和评审标准进行独立评审。</w:t>
      </w:r>
      <w:r>
        <w:rPr>
          <w:rFonts w:hint="eastAsia"/>
          <w:color w:val="auto"/>
          <w:sz w:val="24"/>
          <w:highlight w:val="none"/>
        </w:rPr>
        <w:t>磋商文件</w:t>
      </w:r>
      <w:r>
        <w:rPr>
          <w:color w:val="auto"/>
          <w:sz w:val="24"/>
          <w:highlight w:val="none"/>
        </w:rPr>
        <w:t>内容违反国家有关强制性规定的，</w:t>
      </w:r>
      <w:r>
        <w:rPr>
          <w:rFonts w:hint="eastAsia"/>
          <w:color w:val="auto"/>
          <w:sz w:val="24"/>
          <w:highlight w:val="none"/>
          <w:lang w:eastAsia="zh-CN"/>
        </w:rPr>
        <w:t>专家评审小组</w:t>
      </w:r>
      <w:r>
        <w:rPr>
          <w:color w:val="auto"/>
          <w:sz w:val="24"/>
          <w:highlight w:val="none"/>
        </w:rPr>
        <w:t>、竞争性谈判小组或者询价小组应当停止评审并向采购人或者采购代理机构说明情况</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eastAsiaTheme="minorEastAsia"/>
          <w:color w:val="auto"/>
          <w:highlight w:val="none"/>
        </w:rPr>
      </w:pPr>
      <w:r>
        <w:rPr>
          <w:rFonts w:hint="eastAsia" w:asciiTheme="minorEastAsia" w:hAnsiTheme="minorEastAsia" w:eastAsiaTheme="minorEastAsia" w:cstheme="minorEastAsia"/>
          <w:color w:val="auto"/>
          <w:sz w:val="24"/>
          <w:highlight w:val="none"/>
        </w:rPr>
        <w:t>（三）</w:t>
      </w:r>
      <w:r>
        <w:rPr>
          <w:rFonts w:hint="eastAsia" w:eastAsiaTheme="minorEastAsia"/>
          <w:color w:val="auto"/>
          <w:sz w:val="24"/>
          <w:highlight w:val="none"/>
          <w:lang w:eastAsia="zh-CN"/>
        </w:rPr>
        <w:t>专家评审小组</w:t>
      </w:r>
      <w:r>
        <w:rPr>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（四）及时向财政部门报告评审过程中发现的采购人、采购代理机构向评审专家做倾向性、误导性的解释或者说明，以及供应商行贿、提供虚假材料或者串通等违法行为；</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（五）发现磋商文件内容违反国家有关强制性规定或者磋商文件存在歧义、重大缺陷导致评审工作无法进行时，停止评审并向采购人或者采购代理机构书面说明情况；</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（六）及时向财政、监察等部门举报在评审过程中受到非法干预的情况；</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（七）配合答复处理供应商的询问、质疑和投诉等事项；</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（八）法律、法规和规章规定的其他义务。</w:t>
      </w:r>
    </w:p>
    <w:p>
      <w:pPr>
        <w:tabs>
          <w:tab w:val="left" w:pos="7665"/>
        </w:tabs>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40、评审专家在政府采购活动中应当遵守以下工作纪律</w:t>
      </w:r>
      <w:r>
        <w:rPr>
          <w:rFonts w:hint="eastAsia" w:asciiTheme="minorEastAsia" w:hAnsiTheme="minorEastAsia" w:eastAsiaTheme="minorEastAsia" w:cstheme="minorEastAsia"/>
          <w:color w:val="auto"/>
          <w:sz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（二）评审前，应当将通讯工具或者相关电子设备交由采购代理机构统一保管；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（六）评审现场服从采购代理机构工作人员的管理，接受现场监督人员的合法监督；</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（七）遵守有关廉洁自律规定，不得私下接触供应商，不得收受供应商及有关业务单位和个人的财物或好处，不得接受采购代理机构的请托。</w:t>
      </w:r>
    </w:p>
    <w:p>
      <w:pPr>
        <w:tabs>
          <w:tab w:val="left" w:pos="7665"/>
        </w:tabs>
        <w:spacing w:line="360" w:lineRule="auto"/>
        <w:ind w:firstLine="420" w:firstLineChars="200"/>
        <w:rPr>
          <w:rFonts w:hint="eastAsia"/>
          <w:color w:val="auto"/>
          <w:highlight w:val="none"/>
        </w:rPr>
        <w:sectPr>
          <w:footerReference r:id="rId6" w:type="default"/>
          <w:pgSz w:w="11906" w:h="16838"/>
          <w:pgMar w:top="720" w:right="720" w:bottom="720" w:left="72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numPr>
          <w:ilvl w:val="0"/>
          <w:numId w:val="2"/>
        </w:num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项目采购需求</w:t>
      </w:r>
    </w:p>
    <w:p>
      <w:pPr>
        <w:pStyle w:val="24"/>
        <w:numPr>
          <w:ilvl w:val="0"/>
          <w:numId w:val="0"/>
        </w:numPr>
        <w:spacing w:line="360" w:lineRule="auto"/>
        <w:ind w:firstLine="482" w:firstLineChars="200"/>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本章节内容为</w:t>
      </w:r>
      <w:r>
        <w:rPr>
          <w:rFonts w:hint="eastAsia" w:ascii="宋体" w:hAnsi="宋体" w:cs="宋体"/>
          <w:b/>
          <w:bCs/>
          <w:color w:val="auto"/>
          <w:kern w:val="2"/>
          <w:sz w:val="24"/>
          <w:szCs w:val="22"/>
          <w:highlight w:val="none"/>
          <w:lang w:val="en-US" w:eastAsia="zh-CN" w:bidi="ar-SA"/>
        </w:rPr>
        <w:t>克拉玛依市克拉玛依区小拐乡乡村振兴产业规划</w:t>
      </w:r>
      <w:r>
        <w:rPr>
          <w:rFonts w:hint="eastAsia" w:ascii="宋体" w:hAnsi="宋体" w:eastAsia="宋体" w:cs="宋体"/>
          <w:b/>
          <w:bCs/>
          <w:color w:val="auto"/>
          <w:kern w:val="2"/>
          <w:sz w:val="24"/>
          <w:szCs w:val="22"/>
          <w:highlight w:val="none"/>
          <w:lang w:val="en-US" w:eastAsia="zh-CN" w:bidi="ar-SA"/>
        </w:rPr>
        <w:t>项目的基本需求，各供应商应详细阅读</w:t>
      </w:r>
      <w:r>
        <w:rPr>
          <w:rFonts w:hint="eastAsia" w:ascii="宋体" w:hAnsi="宋体" w:cs="宋体"/>
          <w:b/>
          <w:bCs/>
          <w:color w:val="auto"/>
          <w:kern w:val="2"/>
          <w:sz w:val="24"/>
          <w:szCs w:val="22"/>
          <w:highlight w:val="none"/>
          <w:lang w:val="en-US" w:eastAsia="zh-CN" w:bidi="ar-SA"/>
        </w:rPr>
        <w:t>、充分理解</w:t>
      </w:r>
      <w:r>
        <w:rPr>
          <w:rFonts w:hint="eastAsia" w:ascii="宋体" w:hAnsi="宋体" w:eastAsia="宋体" w:cs="宋体"/>
          <w:b/>
          <w:bCs/>
          <w:color w:val="auto"/>
          <w:kern w:val="2"/>
          <w:sz w:val="24"/>
          <w:szCs w:val="22"/>
          <w:highlight w:val="none"/>
          <w:lang w:val="en-US" w:eastAsia="zh-CN" w:bidi="ar-SA"/>
        </w:rPr>
        <w:t>并响应，</w:t>
      </w:r>
      <w:r>
        <w:rPr>
          <w:rFonts w:hint="eastAsia" w:ascii="宋体" w:hAnsi="宋体" w:cs="宋体"/>
          <w:b/>
          <w:bCs/>
          <w:color w:val="auto"/>
          <w:kern w:val="2"/>
          <w:sz w:val="24"/>
          <w:szCs w:val="22"/>
          <w:highlight w:val="none"/>
          <w:lang w:val="en-US" w:eastAsia="zh-CN" w:bidi="ar-SA"/>
        </w:rPr>
        <w:t>任何因供应商忽视或误解造成的损失由供应商自行承担。</w:t>
      </w:r>
    </w:p>
    <w:p>
      <w:pPr>
        <w:numPr>
          <w:ilvl w:val="0"/>
          <w:numId w:val="0"/>
        </w:numPr>
        <w:spacing w:line="360" w:lineRule="auto"/>
        <w:jc w:val="both"/>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一、项目背景</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为推动乡村产业、人才、文化、生态、组织振兴，结合国家战略和政策要求，因地制宜，编制既有战略高度又有可操作性的产业规划。客观分析小拐乡乡村振兴现有基础、条件、面临的主要问题，准确把握小拐乡乡村振兴战略的方向、重点、目标，紧紧抓住国家现代化发展的机遇，利用国家重大政策叠加优势，借助互联网和信息流通等现代科技，开展制度创新推动乡村振兴项目产业发展。因此，本项目引入第三方服务力量，为克拉玛依市克拉玛依区小拐乡乡村振兴指明方向。</w:t>
      </w:r>
    </w:p>
    <w:p>
      <w:pPr>
        <w:numPr>
          <w:ilvl w:val="0"/>
          <w:numId w:val="0"/>
        </w:numPr>
        <w:spacing w:line="360" w:lineRule="auto"/>
        <w:jc w:val="both"/>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w:t>
      </w:r>
      <w:r>
        <w:rPr>
          <w:rFonts w:hint="eastAsia" w:ascii="宋体" w:hAnsi="宋体" w:cs="宋体"/>
          <w:b/>
          <w:bCs/>
          <w:color w:val="auto"/>
          <w:kern w:val="2"/>
          <w:sz w:val="24"/>
          <w:szCs w:val="22"/>
          <w:highlight w:val="none"/>
          <w:lang w:val="en-US" w:eastAsia="zh-CN" w:bidi="ar-SA"/>
        </w:rPr>
        <w:t>项目</w:t>
      </w:r>
      <w:r>
        <w:rPr>
          <w:rFonts w:hint="eastAsia" w:ascii="宋体" w:hAnsi="宋体" w:eastAsia="宋体" w:cs="宋体"/>
          <w:b/>
          <w:bCs/>
          <w:color w:val="auto"/>
          <w:kern w:val="2"/>
          <w:sz w:val="24"/>
          <w:szCs w:val="22"/>
          <w:highlight w:val="none"/>
          <w:lang w:val="en-US" w:eastAsia="zh-CN" w:bidi="ar-SA"/>
        </w:rPr>
        <w:t>目的</w:t>
      </w:r>
    </w:p>
    <w:p>
      <w:pPr>
        <w:numPr>
          <w:ilvl w:val="0"/>
          <w:numId w:val="0"/>
        </w:numPr>
        <w:spacing w:line="360" w:lineRule="auto"/>
        <w:ind w:firstLine="990" w:firstLineChars="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通过区域现状优势分析及对</w:t>
      </w:r>
      <w:r>
        <w:rPr>
          <w:rFonts w:hint="eastAsia" w:ascii="宋体" w:hAnsi="宋体" w:eastAsia="宋体" w:cs="宋体"/>
          <w:b w:val="0"/>
          <w:bCs w:val="0"/>
          <w:color w:val="auto"/>
          <w:kern w:val="2"/>
          <w:sz w:val="24"/>
          <w:szCs w:val="22"/>
          <w:highlight w:val="none"/>
          <w:lang w:val="en-US" w:eastAsia="zh-CN" w:bidi="ar-SA"/>
        </w:rPr>
        <w:t>国内</w:t>
      </w:r>
      <w:r>
        <w:rPr>
          <w:rFonts w:hint="eastAsia" w:ascii="宋体" w:hAnsi="宋体" w:cs="宋体"/>
          <w:b w:val="0"/>
          <w:bCs w:val="0"/>
          <w:color w:val="auto"/>
          <w:kern w:val="2"/>
          <w:sz w:val="24"/>
          <w:szCs w:val="22"/>
          <w:highlight w:val="none"/>
          <w:lang w:val="en-US" w:eastAsia="zh-CN" w:bidi="ar-SA"/>
        </w:rPr>
        <w:t>成功</w:t>
      </w:r>
      <w:r>
        <w:rPr>
          <w:rFonts w:hint="eastAsia" w:ascii="宋体" w:hAnsi="宋体" w:eastAsia="宋体" w:cs="宋体"/>
          <w:b w:val="0"/>
          <w:bCs w:val="0"/>
          <w:color w:val="auto"/>
          <w:kern w:val="2"/>
          <w:sz w:val="24"/>
          <w:szCs w:val="22"/>
          <w:highlight w:val="none"/>
          <w:lang w:val="en-US" w:eastAsia="zh-CN" w:bidi="ar-SA"/>
        </w:rPr>
        <w:t>案例研究</w:t>
      </w:r>
      <w:r>
        <w:rPr>
          <w:rFonts w:hint="eastAsia" w:ascii="宋体" w:hAnsi="宋体" w:cs="宋体"/>
          <w:b w:val="0"/>
          <w:bCs w:val="0"/>
          <w:color w:val="auto"/>
          <w:kern w:val="2"/>
          <w:sz w:val="24"/>
          <w:szCs w:val="22"/>
          <w:highlight w:val="none"/>
          <w:lang w:val="en-US" w:eastAsia="zh-CN" w:bidi="ar-SA"/>
        </w:rPr>
        <w:t>，确定小拐发展模式及定位，分析乡辖</w:t>
      </w:r>
      <w:r>
        <w:rPr>
          <w:rFonts w:hint="eastAsia" w:ascii="宋体" w:hAnsi="宋体" w:eastAsia="宋体" w:cs="宋体"/>
          <w:b w:val="0"/>
          <w:bCs w:val="0"/>
          <w:color w:val="auto"/>
          <w:kern w:val="2"/>
          <w:sz w:val="24"/>
          <w:szCs w:val="22"/>
          <w:highlight w:val="none"/>
          <w:lang w:val="en-US" w:eastAsia="zh-CN" w:bidi="ar-SA"/>
        </w:rPr>
        <w:t>产业</w:t>
      </w:r>
      <w:r>
        <w:rPr>
          <w:rFonts w:hint="eastAsia" w:ascii="宋体" w:hAnsi="宋体" w:cs="宋体"/>
          <w:b w:val="0"/>
          <w:bCs w:val="0"/>
          <w:color w:val="auto"/>
          <w:kern w:val="2"/>
          <w:sz w:val="24"/>
          <w:szCs w:val="22"/>
          <w:highlight w:val="none"/>
          <w:lang w:val="en-US" w:eastAsia="zh-CN" w:bidi="ar-SA"/>
        </w:rPr>
        <w:t>现状</w:t>
      </w:r>
      <w:r>
        <w:rPr>
          <w:rFonts w:hint="eastAsia" w:ascii="宋体" w:hAnsi="宋体" w:eastAsia="宋体" w:cs="宋体"/>
          <w:b w:val="0"/>
          <w:bCs w:val="0"/>
          <w:color w:val="auto"/>
          <w:kern w:val="2"/>
          <w:sz w:val="24"/>
          <w:szCs w:val="22"/>
          <w:highlight w:val="none"/>
          <w:lang w:val="en-US" w:eastAsia="zh-CN" w:bidi="ar-SA"/>
        </w:rPr>
        <w:t>基础上，</w:t>
      </w:r>
      <w:r>
        <w:rPr>
          <w:rFonts w:hint="eastAsia" w:ascii="宋体" w:hAnsi="宋体" w:cs="宋体"/>
          <w:b w:val="0"/>
          <w:bCs w:val="0"/>
          <w:color w:val="auto"/>
          <w:kern w:val="2"/>
          <w:sz w:val="24"/>
          <w:szCs w:val="22"/>
          <w:highlight w:val="none"/>
          <w:lang w:val="en-US" w:eastAsia="zh-CN" w:bidi="ar-SA"/>
        </w:rPr>
        <w:t>一二三产联动</w:t>
      </w:r>
      <w:r>
        <w:rPr>
          <w:rFonts w:hint="eastAsia" w:ascii="宋体" w:hAnsi="宋体" w:eastAsia="宋体" w:cs="宋体"/>
          <w:b w:val="0"/>
          <w:bCs w:val="0"/>
          <w:color w:val="auto"/>
          <w:kern w:val="2"/>
          <w:sz w:val="24"/>
          <w:szCs w:val="22"/>
          <w:highlight w:val="none"/>
          <w:lang w:val="en-US" w:eastAsia="zh-CN" w:bidi="ar-SA"/>
        </w:rPr>
        <w:t>，为小拐乡重点产业的</w:t>
      </w:r>
      <w:r>
        <w:rPr>
          <w:rFonts w:hint="eastAsia" w:ascii="宋体" w:hAnsi="宋体" w:cs="宋体"/>
          <w:b w:val="0"/>
          <w:bCs w:val="0"/>
          <w:color w:val="auto"/>
          <w:kern w:val="2"/>
          <w:sz w:val="24"/>
          <w:szCs w:val="22"/>
          <w:highlight w:val="none"/>
          <w:lang w:val="en-US" w:eastAsia="zh-CN" w:bidi="ar-SA"/>
        </w:rPr>
        <w:t>发展</w:t>
      </w:r>
      <w:r>
        <w:rPr>
          <w:rFonts w:hint="eastAsia" w:ascii="宋体" w:hAnsi="宋体" w:eastAsia="宋体" w:cs="宋体"/>
          <w:b w:val="0"/>
          <w:bCs w:val="0"/>
          <w:color w:val="auto"/>
          <w:kern w:val="2"/>
          <w:sz w:val="24"/>
          <w:szCs w:val="22"/>
          <w:highlight w:val="none"/>
          <w:lang w:val="en-US" w:eastAsia="zh-CN" w:bidi="ar-SA"/>
        </w:rPr>
        <w:t>指明方向</w:t>
      </w:r>
      <w:r>
        <w:rPr>
          <w:rFonts w:hint="eastAsia" w:ascii="宋体" w:hAnsi="宋体" w:cs="宋体"/>
          <w:b w:val="0"/>
          <w:bCs w:val="0"/>
          <w:color w:val="auto"/>
          <w:kern w:val="2"/>
          <w:sz w:val="24"/>
          <w:szCs w:val="22"/>
          <w:highlight w:val="none"/>
          <w:lang w:val="en-US" w:eastAsia="zh-CN" w:bidi="ar-SA"/>
        </w:rPr>
        <w:t>，明确产业发展体系及实施路径</w:t>
      </w:r>
      <w:r>
        <w:rPr>
          <w:rFonts w:hint="eastAsia" w:ascii="宋体" w:hAnsi="宋体" w:eastAsia="宋体" w:cs="宋体"/>
          <w:b w:val="0"/>
          <w:bCs w:val="0"/>
          <w:color w:val="auto"/>
          <w:kern w:val="2"/>
          <w:sz w:val="24"/>
          <w:szCs w:val="22"/>
          <w:highlight w:val="none"/>
          <w:lang w:val="en-US" w:eastAsia="zh-CN" w:bidi="ar-SA"/>
        </w:rPr>
        <w:t>。</w:t>
      </w:r>
    </w:p>
    <w:p>
      <w:pPr>
        <w:numPr>
          <w:ilvl w:val="0"/>
          <w:numId w:val="0"/>
        </w:numPr>
        <w:spacing w:line="360" w:lineRule="auto"/>
        <w:jc w:val="both"/>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三、项目内容及要求</w:t>
      </w:r>
    </w:p>
    <w:p>
      <w:pPr>
        <w:numPr>
          <w:ilvl w:val="0"/>
          <w:numId w:val="0"/>
        </w:numPr>
        <w:spacing w:line="360" w:lineRule="auto"/>
        <w:ind w:firstLine="482" w:firstLineChars="200"/>
        <w:jc w:val="both"/>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（一）服务内容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本次规划服务涵盖小拐乡小拐村、和谐村、团结新村三村。小拐乡乡村振兴产业规划内容包括挖掘小拐的核心价值、寻找小拐的发展定位、确定小拐的产业特色、落实小拐的产业空间布局、明确小拐的建设重点五个部分。</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1、挖掘小拐的核心价值</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充分调研并了解小拐乡的建设和发展现状，深入挖掘小拐乡自身发展亮点，找出小拐乡未来发展核心优势。主要内容包含并不限于以下内容：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1）区位分析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2）周边区域分析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3）现状人口分析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4）现状经济及产业发展分析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2、寻找小拐的发展定位</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确定小拐乡发展愿景，提出小拐乡发展定位，明确小拐乡规划发展目标；指引小拐乡正确发展路径。</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3、确定小拐的产业特色</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在愿景、定位基础上，以实现目标为目的，确定小拐乡产业发展策略，引导一二三产业发展。主要内容包含并不限于以下内容：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1）规划发展理念</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2）规划发展策略</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3）乡村休闲旅游市场分析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4）旅游客群分析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5）旅游市场分析</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6）核心主题塑造</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4、落实小拐的产业空间布局</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依据规划发展策略，落实产业发展空间，划定小拐乡产业功能分区，确定小拐乡产业空间布局，明确小拐乡产业项目落位。主要内容包含并不限于以下内容：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1）功能分区</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2）交通组织</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3）项目布局</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5、明确小拐的建设重点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在规划区内，选择重点的、近期能够启动的、具有示范带动意义的项目，进行深度规划，进一步探索乡村振兴产业规划的可操作性，并在规划区内形成示范效应。主要内容包含并不限于以下内容：</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1）近期建设项目策划</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2）近期建设总平面</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3）近期建设效果图</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4）投资估算</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（二）</w:t>
      </w:r>
      <w:r>
        <w:rPr>
          <w:rFonts w:hint="eastAsia" w:ascii="宋体" w:hAnsi="宋体" w:eastAsia="宋体" w:cs="宋体"/>
          <w:b/>
          <w:bCs/>
          <w:color w:val="auto"/>
          <w:kern w:val="2"/>
          <w:sz w:val="24"/>
          <w:szCs w:val="22"/>
          <w:highlight w:val="none"/>
          <w:lang w:val="en-US" w:eastAsia="zh-CN" w:bidi="ar-SA"/>
        </w:rPr>
        <w:t>报价要求</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供应商的投标报价为</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价，</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供应商以</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价包质量、包工期等方式承包。</w:t>
      </w:r>
      <w:r>
        <w:rPr>
          <w:rFonts w:hint="eastAsia" w:ascii="宋体" w:hAnsi="宋体" w:cs="宋体"/>
          <w:b w:val="0"/>
          <w:bCs w:val="0"/>
          <w:color w:val="auto"/>
          <w:kern w:val="2"/>
          <w:sz w:val="24"/>
          <w:szCs w:val="22"/>
          <w:highlight w:val="none"/>
          <w:lang w:val="en-US" w:eastAsia="zh-CN" w:bidi="ar-SA"/>
        </w:rPr>
        <w:t>成交供应商</w:t>
      </w:r>
      <w:r>
        <w:rPr>
          <w:rFonts w:hint="eastAsia" w:ascii="宋体" w:hAnsi="宋体" w:eastAsia="宋体" w:cs="宋体"/>
          <w:b w:val="0"/>
          <w:bCs w:val="0"/>
          <w:color w:val="auto"/>
          <w:kern w:val="2"/>
          <w:sz w:val="24"/>
          <w:szCs w:val="22"/>
          <w:highlight w:val="none"/>
          <w:lang w:val="en-US" w:eastAsia="zh-CN" w:bidi="ar-SA"/>
        </w:rPr>
        <w:t>不得将项目的任何部分以任何形式转包、分包，挂靠等造假行为，如有发现，采购</w:t>
      </w:r>
      <w:r>
        <w:rPr>
          <w:rFonts w:hint="eastAsia" w:ascii="宋体" w:hAnsi="宋体" w:cs="宋体"/>
          <w:b w:val="0"/>
          <w:bCs w:val="0"/>
          <w:color w:val="auto"/>
          <w:kern w:val="2"/>
          <w:sz w:val="24"/>
          <w:szCs w:val="22"/>
          <w:highlight w:val="none"/>
          <w:lang w:val="en-US" w:eastAsia="zh-CN" w:bidi="ar-SA"/>
        </w:rPr>
        <w:t>人</w:t>
      </w:r>
      <w:r>
        <w:rPr>
          <w:rFonts w:hint="eastAsia" w:ascii="宋体" w:hAnsi="宋体" w:eastAsia="宋体" w:cs="宋体"/>
          <w:b w:val="0"/>
          <w:bCs w:val="0"/>
          <w:color w:val="auto"/>
          <w:kern w:val="2"/>
          <w:sz w:val="24"/>
          <w:szCs w:val="22"/>
          <w:highlight w:val="none"/>
          <w:lang w:val="en-US" w:eastAsia="zh-CN" w:bidi="ar-SA"/>
        </w:rPr>
        <w:t>可终止合同，取消</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单位编制资格。</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供应商必须完成与本项目有关的所有服务内容，满足国家相关法律法规政策性文件及其相关规范要求。报价若有遗漏，均应免费提供，总价即为交付使用的价格。投标总报价应包括但不限于团队人员费用、行业机构访谈及专家咨询费用、会议费、资料费、差旅费、交通费、税金、规划图报审及各阶段配合服务及与其他专业设计单位之间协调等与规划编制有关的其他全部费用。市场价格变动及政策性文件规定合同包含的所有风险、责任等其它不确定因素全部包括在投标价格内，不再另行考虑。采购人不再支付除此之外的其它任何费用。</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（三）服务周期（供应商可提出更优惠的服务周期）</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w:t>
      </w:r>
      <w:r>
        <w:rPr>
          <w:rFonts w:hint="eastAsia" w:ascii="宋体" w:hAnsi="宋体" w:eastAsia="宋体" w:cs="宋体"/>
          <w:b w:val="0"/>
          <w:bCs w:val="0"/>
          <w:color w:val="auto"/>
          <w:kern w:val="2"/>
          <w:sz w:val="24"/>
          <w:szCs w:val="22"/>
          <w:highlight w:val="none"/>
          <w:lang w:val="en-US" w:eastAsia="zh-CN" w:bidi="ar-SA"/>
        </w:rPr>
        <w:t>合同签订后</w:t>
      </w:r>
      <w:r>
        <w:rPr>
          <w:rFonts w:hint="eastAsia" w:ascii="宋体" w:hAnsi="宋体" w:cs="宋体"/>
          <w:b w:val="0"/>
          <w:bCs w:val="0"/>
          <w:color w:val="auto"/>
          <w:kern w:val="2"/>
          <w:sz w:val="24"/>
          <w:szCs w:val="22"/>
          <w:highlight w:val="none"/>
          <w:lang w:val="en-US" w:eastAsia="zh-CN" w:bidi="ar-SA"/>
        </w:rPr>
        <w:t>，接到采购人委托当日起45</w:t>
      </w:r>
      <w:r>
        <w:rPr>
          <w:rFonts w:hint="eastAsia" w:ascii="宋体" w:hAnsi="宋体" w:eastAsia="宋体" w:cs="宋体"/>
          <w:b w:val="0"/>
          <w:bCs w:val="0"/>
          <w:color w:val="auto"/>
          <w:kern w:val="2"/>
          <w:sz w:val="24"/>
          <w:szCs w:val="22"/>
          <w:highlight w:val="none"/>
          <w:lang w:val="en-US" w:eastAsia="zh-CN" w:bidi="ar-SA"/>
        </w:rPr>
        <w:t>个工作日内完成乡村振兴</w:t>
      </w:r>
      <w:r>
        <w:rPr>
          <w:rFonts w:hint="eastAsia" w:ascii="宋体" w:hAnsi="宋体" w:cs="宋体"/>
          <w:b w:val="0"/>
          <w:bCs w:val="0"/>
          <w:color w:val="auto"/>
          <w:kern w:val="2"/>
          <w:sz w:val="24"/>
          <w:szCs w:val="22"/>
          <w:highlight w:val="none"/>
          <w:lang w:val="en-US" w:eastAsia="zh-CN" w:bidi="ar-SA"/>
        </w:rPr>
        <w:t>产业</w:t>
      </w:r>
      <w:r>
        <w:rPr>
          <w:rFonts w:hint="eastAsia" w:ascii="宋体" w:hAnsi="宋体" w:eastAsia="宋体" w:cs="宋体"/>
          <w:b w:val="0"/>
          <w:bCs w:val="0"/>
          <w:color w:val="auto"/>
          <w:kern w:val="2"/>
          <w:sz w:val="24"/>
          <w:szCs w:val="22"/>
          <w:highlight w:val="none"/>
          <w:lang w:val="en-US" w:eastAsia="zh-CN" w:bidi="ar-SA"/>
        </w:rPr>
        <w:t>规划编制初步成果</w:t>
      </w:r>
      <w:r>
        <w:rPr>
          <w:rFonts w:hint="eastAsia" w:ascii="宋体" w:hAnsi="宋体" w:cs="宋体"/>
          <w:b w:val="0"/>
          <w:bCs w:val="0"/>
          <w:color w:val="auto"/>
          <w:kern w:val="2"/>
          <w:sz w:val="24"/>
          <w:szCs w:val="22"/>
          <w:highlight w:val="none"/>
          <w:lang w:val="en-US" w:eastAsia="zh-CN" w:bidi="ar-SA"/>
        </w:rPr>
        <w:t>；</w:t>
      </w:r>
    </w:p>
    <w:p>
      <w:pPr>
        <w:numPr>
          <w:ilvl w:val="0"/>
          <w:numId w:val="0"/>
        </w:numPr>
        <w:spacing w:line="360" w:lineRule="auto"/>
        <w:ind w:left="479" w:leftChars="228" w:firstLine="0" w:firstLineChars="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w:t>
      </w:r>
      <w:r>
        <w:rPr>
          <w:rFonts w:hint="eastAsia" w:ascii="宋体" w:hAnsi="宋体" w:eastAsia="宋体" w:cs="宋体"/>
          <w:b w:val="0"/>
          <w:bCs w:val="0"/>
          <w:color w:val="auto"/>
          <w:kern w:val="2"/>
          <w:sz w:val="24"/>
          <w:szCs w:val="22"/>
          <w:highlight w:val="none"/>
          <w:lang w:val="en-US" w:eastAsia="zh-CN" w:bidi="ar-SA"/>
        </w:rPr>
        <w:t>提交初稿后</w:t>
      </w:r>
      <w:r>
        <w:rPr>
          <w:rFonts w:hint="eastAsia" w:ascii="宋体" w:hAnsi="宋体" w:cs="宋体"/>
          <w:b w:val="0"/>
          <w:bCs w:val="0"/>
          <w:color w:val="auto"/>
          <w:kern w:val="2"/>
          <w:sz w:val="24"/>
          <w:szCs w:val="22"/>
          <w:highlight w:val="none"/>
          <w:lang w:val="en-US" w:eastAsia="zh-CN" w:bidi="ar-SA"/>
        </w:rPr>
        <w:t>7</w:t>
      </w:r>
      <w:r>
        <w:rPr>
          <w:rFonts w:hint="eastAsia" w:ascii="宋体" w:hAnsi="宋体" w:eastAsia="宋体" w:cs="宋体"/>
          <w:b w:val="0"/>
          <w:bCs w:val="0"/>
          <w:color w:val="auto"/>
          <w:kern w:val="2"/>
          <w:sz w:val="24"/>
          <w:szCs w:val="22"/>
          <w:highlight w:val="none"/>
          <w:lang w:val="en-US" w:eastAsia="zh-CN" w:bidi="ar-SA"/>
        </w:rPr>
        <w:t>个工作日内</w:t>
      </w:r>
      <w:r>
        <w:rPr>
          <w:rFonts w:hint="eastAsia" w:ascii="宋体" w:hAnsi="宋体" w:cs="宋体"/>
          <w:b w:val="0"/>
          <w:bCs w:val="0"/>
          <w:color w:val="auto"/>
          <w:kern w:val="2"/>
          <w:sz w:val="24"/>
          <w:szCs w:val="22"/>
          <w:highlight w:val="none"/>
          <w:lang w:val="en-US" w:eastAsia="zh-CN" w:bidi="ar-SA"/>
        </w:rPr>
        <w:t>，</w:t>
      </w:r>
      <w:r>
        <w:rPr>
          <w:rFonts w:hint="eastAsia" w:ascii="宋体" w:hAnsi="宋体" w:eastAsia="宋体" w:cs="宋体"/>
          <w:b w:val="0"/>
          <w:bCs w:val="0"/>
          <w:color w:val="auto"/>
          <w:kern w:val="2"/>
          <w:sz w:val="24"/>
          <w:szCs w:val="22"/>
          <w:highlight w:val="none"/>
          <w:lang w:val="en-US" w:eastAsia="zh-CN" w:bidi="ar-SA"/>
        </w:rPr>
        <w:t>由</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人组织专家评审</w:t>
      </w:r>
      <w:r>
        <w:rPr>
          <w:rFonts w:hint="eastAsia" w:ascii="宋体" w:hAnsi="宋体" w:cs="宋体"/>
          <w:b w:val="0"/>
          <w:bCs w:val="0"/>
          <w:color w:val="auto"/>
          <w:kern w:val="2"/>
          <w:sz w:val="24"/>
          <w:szCs w:val="22"/>
          <w:highlight w:val="none"/>
          <w:lang w:val="en-US" w:eastAsia="zh-CN" w:bidi="ar-SA"/>
        </w:rPr>
        <w:t>；</w:t>
      </w:r>
    </w:p>
    <w:p>
      <w:pPr>
        <w:numPr>
          <w:ilvl w:val="0"/>
          <w:numId w:val="0"/>
        </w:numPr>
        <w:spacing w:line="360" w:lineRule="auto"/>
        <w:ind w:left="479" w:leftChars="228" w:firstLine="0" w:firstLineChars="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w:t>
      </w:r>
      <w:r>
        <w:rPr>
          <w:rFonts w:hint="eastAsia" w:ascii="宋体" w:hAnsi="宋体" w:eastAsia="宋体" w:cs="宋体"/>
          <w:b w:val="0"/>
          <w:bCs w:val="0"/>
          <w:color w:val="auto"/>
          <w:kern w:val="2"/>
          <w:sz w:val="24"/>
          <w:szCs w:val="22"/>
          <w:highlight w:val="none"/>
          <w:lang w:val="en-US" w:eastAsia="zh-CN" w:bidi="ar-SA"/>
        </w:rPr>
        <w:t>专家评审后10个工作日内完成乡村振兴战略规划编制的最终成果。</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（四）</w:t>
      </w:r>
      <w:r>
        <w:rPr>
          <w:rFonts w:hint="eastAsia" w:ascii="宋体" w:hAnsi="宋体" w:eastAsia="宋体" w:cs="宋体"/>
          <w:b/>
          <w:bCs/>
          <w:color w:val="auto"/>
          <w:kern w:val="2"/>
          <w:sz w:val="24"/>
          <w:szCs w:val="22"/>
          <w:highlight w:val="none"/>
          <w:lang w:val="en-US" w:eastAsia="zh-CN" w:bidi="ar-SA"/>
        </w:rPr>
        <w:t>付款方式</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政府采购合同签订并具备实施条件后五个工作日内支付合同额</w:t>
      </w:r>
      <w:r>
        <w:rPr>
          <w:rFonts w:hint="eastAsia" w:ascii="宋体" w:hAnsi="宋体" w:cs="宋体"/>
          <w:b w:val="0"/>
          <w:bCs w:val="0"/>
          <w:color w:val="auto"/>
          <w:kern w:val="2"/>
          <w:sz w:val="24"/>
          <w:szCs w:val="22"/>
          <w:highlight w:val="none"/>
          <w:lang w:val="en-US" w:eastAsia="zh-CN" w:bidi="ar-SA"/>
        </w:rPr>
        <w:t>的3</w:t>
      </w:r>
      <w:r>
        <w:rPr>
          <w:rFonts w:hint="eastAsia" w:ascii="宋体" w:hAnsi="宋体" w:eastAsia="宋体" w:cs="宋体"/>
          <w:b w:val="0"/>
          <w:bCs w:val="0"/>
          <w:color w:val="auto"/>
          <w:kern w:val="2"/>
          <w:sz w:val="24"/>
          <w:szCs w:val="22"/>
          <w:highlight w:val="none"/>
          <w:lang w:val="en-US" w:eastAsia="zh-CN" w:bidi="ar-SA"/>
        </w:rPr>
        <w:t>0%作为预付款；</w:t>
      </w:r>
      <w:r>
        <w:rPr>
          <w:rFonts w:hint="eastAsia" w:ascii="宋体" w:hAnsi="宋体" w:cs="宋体"/>
          <w:b w:val="0"/>
          <w:bCs w:val="0"/>
          <w:color w:val="auto"/>
          <w:kern w:val="2"/>
          <w:sz w:val="24"/>
          <w:szCs w:val="22"/>
          <w:highlight w:val="none"/>
          <w:lang w:val="en-US" w:eastAsia="zh-CN" w:bidi="ar-SA"/>
        </w:rPr>
        <w:t>完成规划编制总进度的50%，付至合同金额的60%；完成规划编制总进度85%，付至合同金额的90%；</w:t>
      </w:r>
      <w:r>
        <w:rPr>
          <w:rFonts w:hint="eastAsia" w:ascii="宋体" w:hAnsi="宋体" w:eastAsia="宋体" w:cs="宋体"/>
          <w:b w:val="0"/>
          <w:bCs w:val="0"/>
          <w:color w:val="auto"/>
          <w:kern w:val="2"/>
          <w:sz w:val="24"/>
          <w:szCs w:val="22"/>
          <w:highlight w:val="none"/>
          <w:lang w:val="en-US" w:eastAsia="zh-CN" w:bidi="ar-SA"/>
        </w:rPr>
        <w:t>提交规划最终成果，获得批复并无其他问题后付清</w:t>
      </w:r>
      <w:r>
        <w:rPr>
          <w:rFonts w:hint="eastAsia" w:ascii="宋体" w:hAnsi="宋体" w:cs="宋体"/>
          <w:b w:val="0"/>
          <w:bCs w:val="0"/>
          <w:color w:val="auto"/>
          <w:kern w:val="2"/>
          <w:sz w:val="24"/>
          <w:szCs w:val="22"/>
          <w:highlight w:val="none"/>
          <w:lang w:val="en-US" w:eastAsia="zh-CN" w:bidi="ar-SA"/>
        </w:rPr>
        <w:t>剩余合同金额</w:t>
      </w:r>
      <w:r>
        <w:rPr>
          <w:rFonts w:hint="eastAsia" w:ascii="宋体" w:hAnsi="宋体" w:eastAsia="宋体" w:cs="宋体"/>
          <w:b w:val="0"/>
          <w:bCs w:val="0"/>
          <w:color w:val="auto"/>
          <w:kern w:val="2"/>
          <w:sz w:val="24"/>
          <w:szCs w:val="2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t>具体付款方式以</w:t>
      </w:r>
      <w:r>
        <w:rPr>
          <w:rFonts w:hint="eastAsia" w:ascii="宋体" w:hAnsi="宋体" w:cs="宋体"/>
          <w:b/>
          <w:bCs/>
          <w:color w:val="auto"/>
          <w:sz w:val="24"/>
          <w:szCs w:val="24"/>
          <w:highlight w:val="none"/>
          <w:lang w:val="en-US" w:eastAsia="zh-CN"/>
        </w:rPr>
        <w:t>采购人</w:t>
      </w:r>
      <w:r>
        <w:rPr>
          <w:rFonts w:hint="eastAsia" w:ascii="宋体" w:hAnsi="宋体" w:eastAsia="宋体" w:cs="宋体"/>
          <w:b/>
          <w:bCs/>
          <w:color w:val="auto"/>
          <w:sz w:val="24"/>
          <w:szCs w:val="24"/>
          <w:highlight w:val="none"/>
          <w:lang w:val="en-US" w:eastAsia="zh-CN"/>
        </w:rPr>
        <w:t>和</w:t>
      </w:r>
      <w:r>
        <w:rPr>
          <w:rFonts w:hint="eastAsia" w:ascii="宋体" w:hAnsi="宋体" w:cs="宋体"/>
          <w:b/>
          <w:bCs/>
          <w:color w:val="auto"/>
          <w:sz w:val="24"/>
          <w:szCs w:val="24"/>
          <w:highlight w:val="none"/>
          <w:lang w:val="en-US" w:eastAsia="zh-CN"/>
        </w:rPr>
        <w:t>成交供应商</w:t>
      </w:r>
      <w:r>
        <w:rPr>
          <w:rFonts w:hint="eastAsia" w:ascii="宋体" w:hAnsi="宋体" w:eastAsia="宋体" w:cs="宋体"/>
          <w:b/>
          <w:bCs/>
          <w:color w:val="auto"/>
          <w:sz w:val="24"/>
          <w:szCs w:val="24"/>
          <w:highlight w:val="none"/>
          <w:lang w:val="en-US" w:eastAsia="zh-CN"/>
        </w:rPr>
        <w:t>实际签订为准。</w:t>
      </w:r>
    </w:p>
    <w:p>
      <w:pPr>
        <w:widowControl/>
        <w:numPr>
          <w:ilvl w:val="0"/>
          <w:numId w:val="0"/>
        </w:numPr>
        <w:adjustRightInd/>
        <w:spacing w:line="360" w:lineRule="auto"/>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（五）人员配备</w:t>
      </w:r>
    </w:p>
    <w:p>
      <w:pPr>
        <w:widowControl/>
        <w:numPr>
          <w:ilvl w:val="0"/>
          <w:numId w:val="0"/>
        </w:numPr>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配备从事</w:t>
      </w:r>
      <w:r>
        <w:rPr>
          <w:rFonts w:hint="eastAsia" w:ascii="宋体" w:hAnsi="宋体" w:cs="宋体"/>
          <w:color w:val="auto"/>
          <w:sz w:val="24"/>
          <w:szCs w:val="24"/>
          <w:highlight w:val="none"/>
          <w:lang w:eastAsia="zh-CN"/>
        </w:rPr>
        <w:t>规划编制</w:t>
      </w:r>
      <w:r>
        <w:rPr>
          <w:rFonts w:hint="eastAsia" w:ascii="宋体" w:hAnsi="宋体" w:eastAsia="宋体" w:cs="宋体"/>
          <w:color w:val="auto"/>
          <w:sz w:val="24"/>
          <w:szCs w:val="24"/>
          <w:highlight w:val="none"/>
        </w:rPr>
        <w:t>工作的专业技术人员</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人以上（其中至少应包含</w:t>
      </w:r>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rPr>
        <w:t>1人，联络员各1人），并在附件“</w:t>
      </w:r>
      <w:r>
        <w:rPr>
          <w:rFonts w:hint="eastAsia" w:ascii="宋体" w:hAnsi="宋体" w:eastAsia="宋体" w:cs="宋体"/>
          <w:color w:val="auto"/>
          <w:sz w:val="24"/>
          <w:szCs w:val="24"/>
          <w:highlight w:val="none"/>
          <w:lang w:eastAsia="zh-CN"/>
        </w:rPr>
        <w:t>拟投入本项目的服务人员情况一览表</w:t>
      </w:r>
      <w:r>
        <w:rPr>
          <w:rFonts w:hint="eastAsia" w:ascii="宋体" w:hAnsi="宋体" w:eastAsia="宋体" w:cs="宋体"/>
          <w:color w:val="auto"/>
          <w:sz w:val="24"/>
          <w:szCs w:val="24"/>
          <w:highlight w:val="none"/>
        </w:rPr>
        <w:t>”中列明且提供相关证书复印件。</w:t>
      </w:r>
    </w:p>
    <w:p>
      <w:pPr>
        <w:widowControl/>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配备的人员不得随意变更，如需变更，应先向</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提出书面申请，说明变更理由和替补人员情况，经</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批准同意后，方可进行调整，否则不予调整。</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（六）</w:t>
      </w:r>
      <w:r>
        <w:rPr>
          <w:rFonts w:hint="eastAsia" w:ascii="宋体" w:hAnsi="宋体" w:eastAsia="宋体" w:cs="宋体"/>
          <w:b/>
          <w:bCs/>
          <w:color w:val="auto"/>
          <w:kern w:val="2"/>
          <w:sz w:val="24"/>
          <w:szCs w:val="22"/>
          <w:highlight w:val="none"/>
          <w:lang w:val="en-US" w:eastAsia="zh-CN" w:bidi="ar-SA"/>
        </w:rPr>
        <w:t>其他要求</w:t>
      </w:r>
    </w:p>
    <w:p>
      <w:pPr>
        <w:tabs>
          <w:tab w:val="left" w:pos="766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自供应商收到</w:t>
      </w:r>
      <w:r>
        <w:rPr>
          <w:rFonts w:hint="eastAsia" w:ascii="宋体" w:hAnsi="宋体" w:cs="宋体"/>
          <w:color w:val="auto"/>
          <w:sz w:val="24"/>
          <w:highlight w:val="none"/>
          <w:lang w:eastAsia="zh-CN"/>
        </w:rPr>
        <w:t>成交</w:t>
      </w:r>
      <w:r>
        <w:rPr>
          <w:rFonts w:hint="eastAsia" w:ascii="宋体" w:hAnsi="宋体" w:cs="宋体"/>
          <w:color w:val="auto"/>
          <w:sz w:val="24"/>
          <w:highlight w:val="none"/>
        </w:rPr>
        <w:t>项目合同所有款额之日起一年内，对于采购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提出的调整要求，供应商应能及时按照采购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要求进行免费修改调整。</w:t>
      </w:r>
    </w:p>
    <w:p>
      <w:pPr>
        <w:numPr>
          <w:ilvl w:val="0"/>
          <w:numId w:val="0"/>
        </w:numPr>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未经采购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书面同意，供应商不得向他人分包或转让成交项目，也不得将成交项目肢解后分别向他人转让，否则采购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有权终止合同，由此引起的一切损失全部由供应商负责。合同履约结束后，供应商在未经采购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书面同意，也不得将该项目的版权提供给他人使用、租赁或者转让，否则供应商向采购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赔偿双倍的</w:t>
      </w:r>
      <w:r>
        <w:rPr>
          <w:rFonts w:hint="eastAsia" w:ascii="宋体" w:hAnsi="宋体" w:cs="宋体"/>
          <w:color w:val="auto"/>
          <w:sz w:val="24"/>
          <w:highlight w:val="none"/>
          <w:lang w:eastAsia="zh-CN"/>
        </w:rPr>
        <w:t>成交</w:t>
      </w:r>
      <w:r>
        <w:rPr>
          <w:rFonts w:hint="eastAsia" w:ascii="宋体" w:hAnsi="宋体" w:cs="宋体"/>
          <w:color w:val="auto"/>
          <w:sz w:val="24"/>
          <w:highlight w:val="none"/>
        </w:rPr>
        <w:t>费用。（解释权归采购</w:t>
      </w:r>
      <w:r>
        <w:rPr>
          <w:rFonts w:hint="eastAsia" w:ascii="宋体" w:hAnsi="宋体" w:cs="宋体"/>
          <w:color w:val="auto"/>
          <w:sz w:val="24"/>
          <w:highlight w:val="none"/>
          <w:lang w:eastAsia="zh-CN"/>
        </w:rPr>
        <w:t>人</w:t>
      </w:r>
      <w:r>
        <w:rPr>
          <w:rFonts w:hint="eastAsia" w:ascii="宋体" w:hAnsi="宋体" w:cs="宋体"/>
          <w:color w:val="auto"/>
          <w:sz w:val="24"/>
          <w:highlight w:val="none"/>
        </w:rPr>
        <w:t>所有）</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（七）</w:t>
      </w:r>
      <w:r>
        <w:rPr>
          <w:rFonts w:hint="eastAsia" w:ascii="宋体" w:hAnsi="宋体" w:eastAsia="宋体" w:cs="宋体"/>
          <w:b/>
          <w:bCs/>
          <w:color w:val="auto"/>
          <w:kern w:val="2"/>
          <w:sz w:val="24"/>
          <w:szCs w:val="22"/>
          <w:highlight w:val="none"/>
          <w:lang w:val="en-US" w:eastAsia="zh-CN" w:bidi="ar-SA"/>
        </w:rPr>
        <w:t>未尽事项</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eastAsia="宋体" w:cs="宋体"/>
          <w:b w:val="0"/>
          <w:bCs w:val="0"/>
          <w:color w:val="auto"/>
          <w:kern w:val="2"/>
          <w:sz w:val="24"/>
          <w:szCs w:val="22"/>
          <w:highlight w:val="none"/>
          <w:lang w:val="en-US" w:eastAsia="zh-CN" w:bidi="ar-SA"/>
        </w:rPr>
        <w:t>其余未尽事项由采购单位和</w:t>
      </w:r>
      <w:r>
        <w:rPr>
          <w:rFonts w:hint="eastAsia" w:ascii="宋体" w:hAnsi="宋体" w:cs="宋体"/>
          <w:b w:val="0"/>
          <w:bCs w:val="0"/>
          <w:color w:val="auto"/>
          <w:kern w:val="2"/>
          <w:sz w:val="24"/>
          <w:szCs w:val="22"/>
          <w:highlight w:val="none"/>
          <w:lang w:val="en-US" w:eastAsia="zh-CN" w:bidi="ar-SA"/>
        </w:rPr>
        <w:t>成交</w:t>
      </w:r>
      <w:r>
        <w:rPr>
          <w:rFonts w:hint="eastAsia" w:ascii="宋体" w:hAnsi="宋体" w:eastAsia="宋体" w:cs="宋体"/>
          <w:b w:val="0"/>
          <w:bCs w:val="0"/>
          <w:color w:val="auto"/>
          <w:kern w:val="2"/>
          <w:sz w:val="24"/>
          <w:szCs w:val="22"/>
          <w:highlight w:val="none"/>
          <w:lang w:val="en-US" w:eastAsia="zh-CN" w:bidi="ar-SA"/>
        </w:rPr>
        <w:t>供应商在签订合同时商定补充。</w:t>
      </w:r>
    </w:p>
    <w:p>
      <w:pPr>
        <w:numPr>
          <w:ilvl w:val="0"/>
          <w:numId w:val="0"/>
        </w:numPr>
        <w:spacing w:line="360" w:lineRule="auto"/>
        <w:ind w:firstLine="482" w:firstLineChars="20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四、技术</w:t>
      </w:r>
      <w:r>
        <w:rPr>
          <w:rFonts w:hint="eastAsia" w:ascii="宋体" w:hAnsi="宋体" w:eastAsia="宋体" w:cs="宋体"/>
          <w:b/>
          <w:bCs/>
          <w:color w:val="auto"/>
          <w:kern w:val="2"/>
          <w:sz w:val="24"/>
          <w:szCs w:val="22"/>
          <w:highlight w:val="none"/>
          <w:lang w:val="en-US" w:eastAsia="zh-CN" w:bidi="ar-SA"/>
        </w:rPr>
        <w:t>成果及交付标准</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w:t>
      </w:r>
      <w:r>
        <w:rPr>
          <w:rFonts w:hint="eastAsia" w:ascii="宋体" w:hAnsi="宋体" w:eastAsia="宋体" w:cs="宋体"/>
          <w:b w:val="0"/>
          <w:bCs w:val="0"/>
          <w:color w:val="auto"/>
          <w:kern w:val="2"/>
          <w:sz w:val="24"/>
          <w:szCs w:val="22"/>
          <w:highlight w:val="none"/>
          <w:lang w:val="en-US" w:eastAsia="zh-CN" w:bidi="ar-SA"/>
        </w:rPr>
        <w:t>研究成果(纸质版)</w:t>
      </w:r>
    </w:p>
    <w:p>
      <w:pPr>
        <w:numPr>
          <w:ilvl w:val="0"/>
          <w:numId w:val="0"/>
        </w:numPr>
        <w:spacing w:line="360" w:lineRule="auto"/>
        <w:ind w:firstLine="960" w:firstLineChars="4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cs="宋体"/>
          <w:b w:val="0"/>
          <w:bCs w:val="0"/>
          <w:color w:val="auto"/>
          <w:kern w:val="2"/>
          <w:sz w:val="24"/>
          <w:szCs w:val="22"/>
          <w:highlight w:val="none"/>
          <w:lang w:val="en-US" w:eastAsia="zh-CN" w:bidi="ar-SA"/>
        </w:rPr>
        <w:t>小拐乡</w:t>
      </w:r>
      <w:r>
        <w:rPr>
          <w:rFonts w:hint="eastAsia" w:ascii="宋体" w:hAnsi="宋体" w:eastAsia="宋体" w:cs="宋体"/>
          <w:b w:val="0"/>
          <w:bCs w:val="0"/>
          <w:color w:val="auto"/>
          <w:kern w:val="2"/>
          <w:sz w:val="24"/>
          <w:szCs w:val="22"/>
          <w:highlight w:val="none"/>
          <w:lang w:val="en-US" w:eastAsia="zh-CN" w:bidi="ar-SA"/>
        </w:rPr>
        <w:t>乡村振兴产业规划》</w:t>
      </w:r>
      <w:r>
        <w:rPr>
          <w:rFonts w:hint="eastAsia" w:ascii="宋体" w:hAnsi="宋体" w:cs="宋体"/>
          <w:b w:val="0"/>
          <w:bCs w:val="0"/>
          <w:color w:val="auto"/>
          <w:kern w:val="2"/>
          <w:sz w:val="24"/>
          <w:szCs w:val="22"/>
          <w:highlight w:val="none"/>
          <w:lang w:val="en-US" w:eastAsia="zh-CN" w:bidi="ar-SA"/>
        </w:rPr>
        <w:t>；</w:t>
      </w:r>
    </w:p>
    <w:p>
      <w:pPr>
        <w:numPr>
          <w:ilvl w:val="0"/>
          <w:numId w:val="0"/>
        </w:numPr>
        <w:spacing w:line="360" w:lineRule="auto"/>
        <w:ind w:firstLine="480" w:firstLineChars="200"/>
        <w:jc w:val="both"/>
        <w:rPr>
          <w:rFonts w:hint="eastAsia" w:ascii="宋体" w:hAnsi="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2、交付标准</w:t>
      </w:r>
    </w:p>
    <w:p>
      <w:pPr>
        <w:numPr>
          <w:ilvl w:val="0"/>
          <w:numId w:val="0"/>
        </w:numPr>
        <w:spacing w:line="360" w:lineRule="auto"/>
        <w:ind w:firstLine="960" w:firstLineChars="4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（1）成交</w:t>
      </w:r>
      <w:r>
        <w:rPr>
          <w:rFonts w:hint="eastAsia" w:ascii="宋体" w:hAnsi="宋体" w:eastAsia="宋体" w:cs="宋体"/>
          <w:b w:val="0"/>
          <w:bCs w:val="0"/>
          <w:color w:val="auto"/>
          <w:kern w:val="2"/>
          <w:sz w:val="24"/>
          <w:szCs w:val="22"/>
          <w:highlight w:val="none"/>
          <w:lang w:val="en-US" w:eastAsia="zh-CN" w:bidi="ar-SA"/>
        </w:rPr>
        <w:t>供应商向采购人交付相关规划编制成果，按要求将相关原始电子版资料整理，按要求装订成册，并提供电子版文件，且需保证数据的完整性</w:t>
      </w:r>
      <w:r>
        <w:rPr>
          <w:rFonts w:hint="eastAsia" w:ascii="宋体" w:hAnsi="宋体" w:cs="宋体"/>
          <w:b w:val="0"/>
          <w:bCs w:val="0"/>
          <w:color w:val="auto"/>
          <w:kern w:val="2"/>
          <w:sz w:val="24"/>
          <w:szCs w:val="22"/>
          <w:highlight w:val="none"/>
          <w:lang w:val="en-US" w:eastAsia="zh-CN" w:bidi="ar-SA"/>
        </w:rPr>
        <w:t>；</w:t>
      </w:r>
      <w:r>
        <w:rPr>
          <w:rFonts w:hint="eastAsia" w:ascii="宋体" w:hAnsi="宋体" w:eastAsia="宋体" w:cs="宋体"/>
          <w:b w:val="0"/>
          <w:bCs w:val="0"/>
          <w:color w:val="auto"/>
          <w:kern w:val="2"/>
          <w:sz w:val="24"/>
          <w:szCs w:val="22"/>
          <w:highlight w:val="none"/>
          <w:lang w:val="en-US" w:eastAsia="zh-CN" w:bidi="ar-SA"/>
        </w:rPr>
        <w:t>和准确性以及设计的合理性，具体提交成果数量和形式以采购人要求为准。</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（2）</w:t>
      </w:r>
      <w:r>
        <w:rPr>
          <w:rFonts w:hint="eastAsia" w:ascii="宋体" w:hAnsi="宋体" w:eastAsia="宋体" w:cs="宋体"/>
          <w:b w:val="0"/>
          <w:bCs w:val="0"/>
          <w:color w:val="auto"/>
          <w:kern w:val="2"/>
          <w:sz w:val="24"/>
          <w:szCs w:val="22"/>
          <w:highlight w:val="none"/>
          <w:lang w:val="en-US" w:eastAsia="zh-CN" w:bidi="ar-SA"/>
        </w:rPr>
        <w:t>所有规划成果的文字说明和文字标注均须采用中文版本，设计图纸和文本文件必须清晰完整、尺寸齐全准确，同类图纸规格应统一。</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（3）</w:t>
      </w:r>
      <w:r>
        <w:rPr>
          <w:rFonts w:hint="eastAsia" w:ascii="宋体" w:hAnsi="宋体" w:eastAsia="宋体" w:cs="宋体"/>
          <w:b w:val="0"/>
          <w:bCs w:val="0"/>
          <w:color w:val="auto"/>
          <w:kern w:val="2"/>
          <w:sz w:val="24"/>
          <w:szCs w:val="22"/>
          <w:highlight w:val="none"/>
          <w:lang w:val="en-US" w:eastAsia="zh-CN" w:bidi="ar-SA"/>
        </w:rPr>
        <w:t>本</w:t>
      </w:r>
      <w:r>
        <w:rPr>
          <w:rFonts w:hint="eastAsia" w:ascii="宋体" w:hAnsi="宋体" w:cs="宋体"/>
          <w:b w:val="0"/>
          <w:bCs w:val="0"/>
          <w:color w:val="auto"/>
          <w:kern w:val="2"/>
          <w:sz w:val="24"/>
          <w:szCs w:val="22"/>
          <w:highlight w:val="none"/>
          <w:lang w:val="en-US" w:eastAsia="zh-CN" w:bidi="ar-SA"/>
        </w:rPr>
        <w:t>项目</w:t>
      </w:r>
      <w:r>
        <w:rPr>
          <w:rFonts w:hint="eastAsia" w:ascii="宋体" w:hAnsi="宋体" w:eastAsia="宋体" w:cs="宋体"/>
          <w:b w:val="0"/>
          <w:bCs w:val="0"/>
          <w:color w:val="auto"/>
          <w:kern w:val="2"/>
          <w:sz w:val="24"/>
          <w:szCs w:val="22"/>
          <w:highlight w:val="none"/>
          <w:lang w:val="en-US" w:eastAsia="zh-CN" w:bidi="ar-SA"/>
        </w:rPr>
        <w:t>规划编制成果署名权归采购人、成交供应商共有，版权归采购人所有</w:t>
      </w:r>
      <w:r>
        <w:rPr>
          <w:rFonts w:hint="eastAsia" w:ascii="宋体" w:hAnsi="宋体" w:cs="宋体"/>
          <w:b w:val="0"/>
          <w:bCs w:val="0"/>
          <w:color w:val="auto"/>
          <w:kern w:val="2"/>
          <w:sz w:val="24"/>
          <w:szCs w:val="22"/>
          <w:highlight w:val="none"/>
          <w:lang w:val="en-US" w:eastAsia="zh-CN" w:bidi="ar-SA"/>
        </w:rPr>
        <w:t>；</w:t>
      </w:r>
      <w:r>
        <w:rPr>
          <w:rFonts w:hint="eastAsia" w:ascii="宋体" w:hAnsi="宋体" w:eastAsia="宋体" w:cs="宋体"/>
          <w:b w:val="0"/>
          <w:bCs w:val="0"/>
          <w:color w:val="auto"/>
          <w:kern w:val="2"/>
          <w:sz w:val="24"/>
          <w:szCs w:val="22"/>
          <w:highlight w:val="none"/>
          <w:lang w:val="en-US" w:eastAsia="zh-CN" w:bidi="ar-SA"/>
        </w:rPr>
        <w:t>采购人有权在规划制定后公开展示规划设计成果，并通过传播、媒介、专业杂志、书刊或其它形式介绍、展示规划方案。</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（4）</w:t>
      </w:r>
      <w:r>
        <w:rPr>
          <w:rFonts w:hint="eastAsia" w:ascii="宋体" w:hAnsi="宋体" w:eastAsia="宋体" w:cs="宋体"/>
          <w:b w:val="0"/>
          <w:bCs w:val="0"/>
          <w:color w:val="auto"/>
          <w:kern w:val="2"/>
          <w:sz w:val="24"/>
          <w:szCs w:val="22"/>
          <w:highlight w:val="none"/>
          <w:lang w:val="en-US" w:eastAsia="zh-CN" w:bidi="ar-SA"/>
        </w:rPr>
        <w:t>除采购人及上级主管部门外，其他任何单位和个人未经得采购人同意的，不得以任何形式向社会公开展示设计成果。</w:t>
      </w:r>
    </w:p>
    <w:p>
      <w:pPr>
        <w:numPr>
          <w:ilvl w:val="0"/>
          <w:numId w:val="0"/>
        </w:numPr>
        <w:spacing w:line="360" w:lineRule="auto"/>
        <w:ind w:firstLine="480" w:firstLineChars="200"/>
        <w:jc w:val="both"/>
        <w:rPr>
          <w:rFonts w:hint="eastAsia" w:ascii="宋体" w:hAnsi="宋体" w:eastAsia="宋体" w:cs="宋体"/>
          <w:b w:val="0"/>
          <w:bCs w:val="0"/>
          <w:color w:val="auto"/>
          <w:kern w:val="2"/>
          <w:sz w:val="24"/>
          <w:szCs w:val="22"/>
          <w:highlight w:val="none"/>
          <w:lang w:val="en-US" w:eastAsia="zh-CN" w:bidi="ar-SA"/>
        </w:rPr>
      </w:pPr>
      <w:r>
        <w:rPr>
          <w:rFonts w:hint="eastAsia" w:ascii="宋体" w:hAnsi="宋体" w:cs="宋体"/>
          <w:b w:val="0"/>
          <w:bCs w:val="0"/>
          <w:color w:val="auto"/>
          <w:kern w:val="2"/>
          <w:sz w:val="24"/>
          <w:szCs w:val="22"/>
          <w:highlight w:val="none"/>
          <w:lang w:val="en-US" w:eastAsia="zh-CN" w:bidi="ar-SA"/>
        </w:rPr>
        <w:t>（5）</w:t>
      </w:r>
      <w:r>
        <w:rPr>
          <w:rFonts w:hint="eastAsia" w:ascii="宋体" w:hAnsi="宋体" w:eastAsia="宋体" w:cs="宋体"/>
          <w:b w:val="0"/>
          <w:bCs w:val="0"/>
          <w:color w:val="auto"/>
          <w:kern w:val="2"/>
          <w:sz w:val="24"/>
          <w:szCs w:val="22"/>
          <w:highlight w:val="none"/>
          <w:lang w:val="en-US" w:eastAsia="zh-CN" w:bidi="ar-SA"/>
        </w:rPr>
        <w:t>成果交付地点:采购人指定地点。</w:t>
      </w: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1"/>
        <w:rPr>
          <w:rFonts w:hint="eastAsia" w:ascii="宋体" w:hAnsi="宋体" w:eastAsia="宋体" w:cs="宋体"/>
          <w:color w:val="auto"/>
          <w:kern w:val="0"/>
          <w:sz w:val="24"/>
          <w:szCs w:val="24"/>
          <w:highlight w:val="none"/>
        </w:rPr>
      </w:pPr>
    </w:p>
    <w:p>
      <w:pPr>
        <w:pStyle w:val="22"/>
        <w:spacing w:before="75" w:beforeAutospacing="0" w:after="75" w:afterAutospacing="0" w:line="360" w:lineRule="auto"/>
        <w:jc w:val="center"/>
        <w:rPr>
          <w:rFonts w:cs="宋体"/>
          <w:b/>
          <w:bCs/>
          <w:color w:val="auto"/>
          <w:sz w:val="28"/>
          <w:szCs w:val="28"/>
          <w:highlight w:val="none"/>
        </w:rPr>
      </w:pPr>
      <w:r>
        <w:rPr>
          <w:rFonts w:hint="eastAsia" w:cs="宋体"/>
          <w:b/>
          <w:bCs/>
          <w:color w:val="auto"/>
          <w:sz w:val="28"/>
          <w:szCs w:val="28"/>
          <w:highlight w:val="none"/>
        </w:rPr>
        <w:t>第四章</w:t>
      </w:r>
      <w:r>
        <w:rPr>
          <w:rFonts w:hint="eastAsia"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6"/>
        <w:spacing w:line="360" w:lineRule="auto"/>
        <w:ind w:firstLine="0" w:firstLineChars="0"/>
        <w:rPr>
          <w:rStyle w:val="29"/>
          <w:rFonts w:hint="eastAsia" w:ascii="Times New Roman" w:hAnsi="Times New Roman" w:eastAsia="宋体" w:cs="宋体"/>
          <w:b w:val="0"/>
          <w:bCs/>
          <w:color w:val="auto"/>
          <w:kern w:val="0"/>
          <w:sz w:val="24"/>
          <w:szCs w:val="24"/>
          <w:highlight w:val="none"/>
          <w:lang w:val="en-US" w:eastAsia="zh-CN" w:bidi="ar-SA"/>
        </w:rPr>
      </w:pPr>
      <w:bookmarkStart w:id="180" w:name="_Toc490756174"/>
      <w:r>
        <w:rPr>
          <w:rStyle w:val="29"/>
          <w:rFonts w:hint="eastAsia" w:ascii="Times New Roman" w:hAnsi="Times New Roman" w:eastAsia="宋体" w:cs="宋体"/>
          <w:b w:val="0"/>
          <w:bCs/>
          <w:color w:val="auto"/>
          <w:kern w:val="0"/>
          <w:sz w:val="24"/>
          <w:szCs w:val="24"/>
          <w:highlight w:val="none"/>
          <w:lang w:val="en-US" w:eastAsia="zh-CN" w:bidi="ar-SA"/>
        </w:rPr>
        <w:t>一、合同主要条款</w:t>
      </w:r>
      <w:bookmarkEnd w:id="180"/>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1、定义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1.1甲方（需方）即</w:t>
      </w:r>
      <w:r>
        <w:rPr>
          <w:rStyle w:val="29"/>
          <w:rFonts w:hint="eastAsia" w:cs="宋体"/>
          <w:b w:val="0"/>
          <w:bCs/>
          <w:color w:val="auto"/>
          <w:kern w:val="0"/>
          <w:sz w:val="24"/>
          <w:szCs w:val="24"/>
          <w:highlight w:val="none"/>
          <w:lang w:val="en-US" w:eastAsia="zh-CN" w:bidi="ar-SA"/>
        </w:rPr>
        <w:t>采购人</w:t>
      </w:r>
      <w:r>
        <w:rPr>
          <w:rStyle w:val="29"/>
          <w:rFonts w:hint="eastAsia" w:ascii="Times New Roman" w:hAnsi="Times New Roman" w:eastAsia="宋体" w:cs="宋体"/>
          <w:b w:val="0"/>
          <w:bCs/>
          <w:color w:val="auto"/>
          <w:kern w:val="0"/>
          <w:sz w:val="24"/>
          <w:szCs w:val="24"/>
          <w:highlight w:val="none"/>
          <w:lang w:val="en-US" w:eastAsia="zh-CN" w:bidi="ar-SA"/>
        </w:rPr>
        <w:t>，是指通过招标采购，接受合同货物及服务的各级国家机关、事业单位和团体组织。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1.2乙方（供方）即</w:t>
      </w:r>
      <w:r>
        <w:rPr>
          <w:rStyle w:val="29"/>
          <w:rFonts w:hint="eastAsia" w:cs="宋体"/>
          <w:b w:val="0"/>
          <w:bCs/>
          <w:color w:val="auto"/>
          <w:kern w:val="0"/>
          <w:sz w:val="24"/>
          <w:szCs w:val="24"/>
          <w:highlight w:val="none"/>
          <w:lang w:val="en-US" w:eastAsia="zh-CN" w:bidi="ar-SA"/>
        </w:rPr>
        <w:t>成交人</w:t>
      </w:r>
      <w:r>
        <w:rPr>
          <w:rStyle w:val="29"/>
          <w:rFonts w:hint="eastAsia" w:ascii="Times New Roman" w:hAnsi="Times New Roman" w:eastAsia="宋体" w:cs="宋体"/>
          <w:b w:val="0"/>
          <w:bCs/>
          <w:color w:val="auto"/>
          <w:kern w:val="0"/>
          <w:sz w:val="24"/>
          <w:szCs w:val="24"/>
          <w:highlight w:val="none"/>
          <w:lang w:val="en-US" w:eastAsia="zh-CN" w:bidi="ar-SA"/>
        </w:rPr>
        <w:t>，是指中标后提供合同货物和服务的自然人、法人及其他组织。</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1.3合同是指由甲乙双方按照</w:t>
      </w:r>
      <w:r>
        <w:rPr>
          <w:rStyle w:val="29"/>
          <w:rFonts w:hint="eastAsia" w:cs="宋体"/>
          <w:b w:val="0"/>
          <w:bCs/>
          <w:color w:val="auto"/>
          <w:kern w:val="0"/>
          <w:sz w:val="24"/>
          <w:szCs w:val="24"/>
          <w:highlight w:val="none"/>
          <w:lang w:val="en-US"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和</w:t>
      </w:r>
      <w:r>
        <w:rPr>
          <w:rStyle w:val="29"/>
          <w:rFonts w:hint="eastAsia" w:cs="宋体"/>
          <w:b w:val="0"/>
          <w:bCs/>
          <w:color w:val="auto"/>
          <w:kern w:val="0"/>
          <w:sz w:val="24"/>
          <w:szCs w:val="24"/>
          <w:highlight w:val="none"/>
          <w:lang w:val="en-US" w:eastAsia="zh-CN" w:bidi="ar-SA"/>
        </w:rPr>
        <w:t>响应文件</w:t>
      </w:r>
      <w:r>
        <w:rPr>
          <w:rStyle w:val="29"/>
          <w:rFonts w:hint="eastAsia" w:ascii="Times New Roman" w:hAnsi="Times New Roman" w:eastAsia="宋体" w:cs="宋体"/>
          <w:b w:val="0"/>
          <w:bCs/>
          <w:color w:val="auto"/>
          <w:kern w:val="0"/>
          <w:sz w:val="24"/>
          <w:szCs w:val="24"/>
          <w:highlight w:val="none"/>
          <w:lang w:val="en-US" w:eastAsia="zh-CN" w:bidi="ar-SA"/>
        </w:rPr>
        <w:t>的实质性内容，通过协商一致达成的书面协议。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1.4合同价格指以</w:t>
      </w:r>
      <w:r>
        <w:rPr>
          <w:rStyle w:val="29"/>
          <w:rFonts w:hint="eastAsia" w:cs="宋体"/>
          <w:b w:val="0"/>
          <w:bCs/>
          <w:color w:val="auto"/>
          <w:kern w:val="0"/>
          <w:sz w:val="24"/>
          <w:szCs w:val="24"/>
          <w:highlight w:val="none"/>
          <w:lang w:val="en-US" w:eastAsia="zh-CN" w:bidi="ar-SA"/>
        </w:rPr>
        <w:t>成交</w:t>
      </w:r>
      <w:r>
        <w:rPr>
          <w:rStyle w:val="29"/>
          <w:rFonts w:hint="eastAsia" w:ascii="Times New Roman" w:hAnsi="Times New Roman" w:eastAsia="宋体" w:cs="宋体"/>
          <w:b w:val="0"/>
          <w:bCs/>
          <w:color w:val="auto"/>
          <w:kern w:val="0"/>
          <w:sz w:val="24"/>
          <w:szCs w:val="24"/>
          <w:highlight w:val="none"/>
          <w:lang w:val="en-US" w:eastAsia="zh-CN" w:bidi="ar-SA"/>
        </w:rPr>
        <w:t>价格为依据，在供方全面履行合同义务后，需方（或财政部门）应支付给供方的金额。</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2、服务内容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合同包括以下内容：服务项目名称、服务提供地点、服务期限、服务标准等内容。</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3、合同价格</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3.1合同价格即合同总价。</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3.2合同价格包括人员工资、各类社保费用、税费、为保证服务质量所购买或租赁设备的费用等。</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4、转包或分包</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4.1本合同范围的服务内容，应由乙方直接供应，不得转让他人供应；</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4.2非经甲方书面同意，乙方不得将本合同范围的服务全部或部分分包给他人；</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4.3如有转让和未经甲方同意的分包行为，甲方有权解除合同，没收履约保证金并追究乙方的违约责任。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5、服务质量保证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5.1乙方应按</w:t>
      </w:r>
      <w:r>
        <w:rPr>
          <w:rStyle w:val="29"/>
          <w:rFonts w:hint="eastAsia" w:cs="宋体"/>
          <w:b w:val="0"/>
          <w:bCs/>
          <w:color w:val="auto"/>
          <w:kern w:val="0"/>
          <w:sz w:val="24"/>
          <w:szCs w:val="24"/>
          <w:highlight w:val="none"/>
          <w:lang w:val="en-US"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规定的服务标准向甲方提供服务。</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5.2乙方提供的服务标准达不到</w:t>
      </w:r>
      <w:r>
        <w:rPr>
          <w:rStyle w:val="29"/>
          <w:rFonts w:hint="eastAsia" w:cs="宋体"/>
          <w:b w:val="0"/>
          <w:bCs/>
          <w:color w:val="auto"/>
          <w:kern w:val="0"/>
          <w:sz w:val="24"/>
          <w:szCs w:val="24"/>
          <w:highlight w:val="none"/>
          <w:lang w:val="en-US" w:eastAsia="zh-CN" w:bidi="ar-SA"/>
        </w:rPr>
        <w:t>采购文件</w:t>
      </w:r>
      <w:r>
        <w:rPr>
          <w:rStyle w:val="29"/>
          <w:rFonts w:hint="eastAsia" w:ascii="Times New Roman" w:hAnsi="Times New Roman" w:eastAsia="宋体" w:cs="宋体"/>
          <w:b w:val="0"/>
          <w:bCs/>
          <w:color w:val="auto"/>
          <w:kern w:val="0"/>
          <w:sz w:val="24"/>
          <w:szCs w:val="24"/>
          <w:highlight w:val="none"/>
          <w:lang w:val="en-US" w:eastAsia="zh-CN" w:bidi="ar-SA"/>
        </w:rPr>
        <w:t>规定者，除承担相应责任外，将按失信行为处置。</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6、付款</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6.1本合同使用货币币制如未作特别说明均为人民币。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6.2付款方式：银行转账、现金支票。</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6.3付款方法：同本项目“第三章”中关于付款方式的约定。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7、检查考核</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7.1按甲乙双方约定的考核办法监督检查。</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8、合同争议的解决</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8.1当事人友好协商达成一致</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8.2在60天内当事人协商不能达成协议的，可提请</w:t>
      </w:r>
      <w:r>
        <w:rPr>
          <w:rStyle w:val="29"/>
          <w:rFonts w:hint="eastAsia" w:cs="宋体"/>
          <w:b w:val="0"/>
          <w:bCs/>
          <w:color w:val="auto"/>
          <w:kern w:val="0"/>
          <w:sz w:val="24"/>
          <w:szCs w:val="24"/>
          <w:highlight w:val="none"/>
          <w:lang w:val="en-US" w:eastAsia="zh-CN" w:bidi="ar-SA"/>
        </w:rPr>
        <w:t>采购人</w:t>
      </w:r>
      <w:r>
        <w:rPr>
          <w:rStyle w:val="29"/>
          <w:rFonts w:hint="eastAsia" w:ascii="Times New Roman" w:hAnsi="Times New Roman" w:eastAsia="宋体" w:cs="宋体"/>
          <w:b w:val="0"/>
          <w:bCs/>
          <w:color w:val="auto"/>
          <w:kern w:val="0"/>
          <w:sz w:val="24"/>
          <w:szCs w:val="24"/>
          <w:highlight w:val="none"/>
          <w:lang w:val="en-US" w:eastAsia="zh-CN" w:bidi="ar-SA"/>
        </w:rPr>
        <w:t>当地仲裁机构仲裁。</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9、违约责任</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按《中华人民共和国民法典》、《中华人民共和国政府采购法》有关条款，或由供需双方约定。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10、合同生效及其它</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10.1合同生效及其效力应符合《中华人民共和国民法典》有关规定。</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10.2合同应经当事人法定代表人或委托代理人签字，加盖双方合同专用章或公章。</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10.3合同所包括附件，是合同不可分割的一部分，具有同等法律效力。</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10.4合同需提供担保的，按《中华人民共和国民法典》规定执行。</w:t>
      </w:r>
    </w:p>
    <w:p>
      <w:pPr>
        <w:widowControl/>
        <w:spacing w:line="360" w:lineRule="auto"/>
        <w:ind w:firstLine="480" w:firstLineChars="200"/>
        <w:jc w:val="left"/>
        <w:rPr>
          <w:rStyle w:val="29"/>
          <w:rFonts w:hint="eastAsia" w:ascii="Times New Roman" w:hAnsi="Times New Roman" w:eastAsia="宋体" w:cs="宋体"/>
          <w:b w:val="0"/>
          <w:bCs/>
          <w:color w:val="auto"/>
          <w:kern w:val="0"/>
          <w:sz w:val="24"/>
          <w:szCs w:val="24"/>
          <w:highlight w:val="none"/>
          <w:lang w:val="en-US" w:eastAsia="zh-CN" w:bidi="ar-SA"/>
        </w:rPr>
      </w:pPr>
      <w:r>
        <w:rPr>
          <w:rStyle w:val="29"/>
          <w:rFonts w:hint="eastAsia" w:ascii="Times New Roman" w:hAnsi="Times New Roman" w:eastAsia="宋体" w:cs="宋体"/>
          <w:b w:val="0"/>
          <w:bCs/>
          <w:color w:val="auto"/>
          <w:kern w:val="0"/>
          <w:sz w:val="24"/>
          <w:szCs w:val="24"/>
          <w:highlight w:val="none"/>
          <w:lang w:val="en-US" w:eastAsia="zh-CN" w:bidi="ar-SA"/>
        </w:rPr>
        <w:t>10.5本合同条件未尽事宜依照《中华人民共和国民法典》，由供需双方共同协商确定。</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bookmarkStart w:id="181" w:name="_Toc490756175"/>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p>
    <w:p>
      <w:pPr>
        <w:pStyle w:val="56"/>
        <w:spacing w:line="360" w:lineRule="auto"/>
        <w:ind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二、合同（格式）</w:t>
      </w:r>
      <w:bookmarkEnd w:id="181"/>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pPr>
        <w:tabs>
          <w:tab w:val="left" w:pos="720"/>
        </w:tabs>
        <w:spacing w:line="360" w:lineRule="auto"/>
        <w:ind w:firstLine="721"/>
        <w:jc w:val="center"/>
        <w:rPr>
          <w:rFonts w:hint="eastAsia" w:ascii="宋体" w:hAnsi="宋体" w:eastAsia="宋体" w:cs="宋体"/>
          <w:b/>
          <w:color w:val="auto"/>
          <w:sz w:val="36"/>
          <w:szCs w:val="36"/>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p>
      <w:pPr>
        <w:tabs>
          <w:tab w:val="left" w:pos="720"/>
        </w:tabs>
        <w:spacing w:line="360" w:lineRule="auto"/>
        <w:ind w:firstLine="420"/>
        <w:rPr>
          <w:rFonts w:hint="eastAsia" w:ascii="宋体" w:hAnsi="宋体" w:eastAsia="宋体" w:cs="宋体"/>
          <w:b/>
          <w:color w:val="auto"/>
          <w:szCs w:val="21"/>
          <w:highlight w:val="none"/>
        </w:rPr>
      </w:pPr>
    </w:p>
    <w:tbl>
      <w:tblPr>
        <w:tblStyle w:val="26"/>
        <w:tblW w:w="0" w:type="auto"/>
        <w:jc w:val="center"/>
        <w:tblLayout w:type="fixed"/>
        <w:tblCellMar>
          <w:top w:w="0" w:type="dxa"/>
          <w:left w:w="108" w:type="dxa"/>
          <w:bottom w:w="0" w:type="dxa"/>
          <w:right w:w="108" w:type="dxa"/>
        </w:tblCellMar>
      </w:tblPr>
      <w:tblGrid>
        <w:gridCol w:w="7260"/>
      </w:tblGrid>
      <w:tr>
        <w:tblPrEx>
          <w:tblCellMar>
            <w:top w:w="0" w:type="dxa"/>
            <w:left w:w="108" w:type="dxa"/>
            <w:bottom w:w="0" w:type="dxa"/>
            <w:right w:w="108" w:type="dxa"/>
          </w:tblCellMar>
        </w:tblPrEx>
        <w:trPr>
          <w:trHeight w:val="1008"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r>
              <w:rPr>
                <w:rFonts w:hint="eastAsia" w:ascii="宋体" w:hAnsi="宋体" w:eastAsia="宋体" w:cs="宋体"/>
                <w:b/>
                <w:color w:val="auto"/>
                <w:sz w:val="28"/>
                <w:szCs w:val="28"/>
                <w:highlight w:val="none"/>
                <w:lang w:eastAsia="zh-CN"/>
              </w:rPr>
              <w:t>项目</w:t>
            </w:r>
            <w:r>
              <w:rPr>
                <w:rFonts w:hint="eastAsia" w:ascii="宋体" w:hAnsi="宋体" w:eastAsia="宋体" w:cs="宋体"/>
                <w:b/>
                <w:color w:val="auto"/>
                <w:sz w:val="28"/>
                <w:szCs w:val="28"/>
                <w:highlight w:val="none"/>
              </w:rPr>
              <w:t>编号：</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u w:val="single"/>
              </w:rPr>
            </w:pPr>
          </w:p>
        </w:tc>
      </w:tr>
      <w:tr>
        <w:tblPrEx>
          <w:tblCellMar>
            <w:top w:w="0" w:type="dxa"/>
            <w:left w:w="108" w:type="dxa"/>
            <w:bottom w:w="0" w:type="dxa"/>
            <w:right w:w="108" w:type="dxa"/>
          </w:tblCellMar>
        </w:tblPrEx>
        <w:trPr>
          <w:trHeight w:val="2017"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项目名称：</w:t>
            </w:r>
          </w:p>
        </w:tc>
      </w:tr>
      <w:tr>
        <w:tblPrEx>
          <w:tblCellMar>
            <w:top w:w="0" w:type="dxa"/>
            <w:left w:w="108" w:type="dxa"/>
            <w:bottom w:w="0" w:type="dxa"/>
            <w:right w:w="108" w:type="dxa"/>
          </w:tblCellMar>
        </w:tblPrEx>
        <w:trPr>
          <w:trHeight w:val="756" w:hRule="atLeast"/>
          <w:jc w:val="center"/>
        </w:trPr>
        <w:tc>
          <w:tcPr>
            <w:tcW w:w="7260" w:type="dxa"/>
            <w:noWrap w:val="0"/>
            <w:vAlign w:val="top"/>
          </w:tcPr>
          <w:p>
            <w:pPr>
              <w:tabs>
                <w:tab w:val="left" w:pos="720"/>
              </w:tabs>
              <w:spacing w:line="360" w:lineRule="auto"/>
              <w:ind w:firstLine="420"/>
              <w:rPr>
                <w:rFonts w:hint="eastAsia" w:ascii="宋体" w:hAnsi="宋体" w:eastAsia="宋体" w:cs="宋体"/>
                <w:b/>
                <w:color w:val="auto"/>
                <w:szCs w:val="21"/>
                <w:highlight w:val="none"/>
              </w:rPr>
            </w:pPr>
          </w:p>
        </w:tc>
      </w:tr>
    </w:tbl>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420"/>
        <w:rPr>
          <w:rFonts w:hint="eastAsia" w:ascii="宋体" w:hAnsi="宋体" w:eastAsia="宋体" w:cs="宋体"/>
          <w:color w:val="auto"/>
          <w:szCs w:val="21"/>
          <w:highlight w:val="none"/>
        </w:rPr>
      </w:pPr>
    </w:p>
    <w:p>
      <w:pPr>
        <w:spacing w:line="360" w:lineRule="auto"/>
        <w:ind w:firstLine="1054" w:firstLineChars="500"/>
        <w:rPr>
          <w:rFonts w:hint="eastAsia" w:ascii="仿宋" w:hAnsi="仿宋" w:eastAsia="仿宋" w:cs="仿宋"/>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pPr>
        <w:spacing w:line="360" w:lineRule="auto"/>
        <w:ind w:firstLine="420"/>
        <w:rPr>
          <w:rFonts w:hint="eastAsia" w:ascii="宋体" w:hAnsi="宋体" w:eastAsia="宋体" w:cs="宋体"/>
          <w:b/>
          <w:color w:val="auto"/>
          <w:sz w:val="24"/>
          <w:szCs w:val="24"/>
          <w:highlight w:val="none"/>
        </w:rPr>
      </w:pPr>
    </w:p>
    <w:p>
      <w:pPr>
        <w:spacing w:line="360" w:lineRule="auto"/>
        <w:ind w:firstLine="420"/>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　</w:t>
      </w:r>
      <w:r>
        <w:rPr>
          <w:rFonts w:hint="eastAsia" w:ascii="宋体" w:hAnsi="宋体" w:eastAsia="宋体" w:cs="宋体"/>
          <w:color w:val="auto"/>
          <w:sz w:val="24"/>
          <w:szCs w:val="24"/>
          <w:highlight w:val="non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left="279" w:leftChars="133"/>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360" w:lineRule="auto"/>
        <w:ind w:left="279" w:leftChars="133"/>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采购编号：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rPr>
        <w:t>　　　　　　　　</w:t>
      </w: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的采购结果，按照《中华人民共和国政府采购法》、《中华人民</w:t>
      </w:r>
      <w:r>
        <w:rPr>
          <w:rFonts w:hint="eastAsia" w:ascii="宋体" w:hAnsi="宋体" w:eastAsia="宋体" w:cs="宋体"/>
          <w:bCs/>
          <w:color w:val="auto"/>
          <w:sz w:val="24"/>
          <w:szCs w:val="24"/>
          <w:highlight w:val="none"/>
        </w:rPr>
        <w:t>共和国民法典》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pStyle w:val="22"/>
        <w:spacing w:before="0" w:beforeAutospacing="0" w:after="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服务内容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二、合同金额</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合同金额为（大写）：______________元（￥______________元）人民币。</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三、服务期限、服务地点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pStyle w:val="22"/>
        <w:spacing w:before="0" w:beforeAutospacing="0" w:after="0" w:afterAutospacing="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2.服务地点：</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四、付款方式</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五、服务考核办法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XXXXXXXXXXXXXXXXXXXXXXXXXXXXXXXXXXXXXXXXXXXXXXXXXXXX</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1.XXXXXXXXXXXXXXXXXXXXXXXXXXXXXXXXXXXXXXXXXXXXXXXXXX</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其它违约责任按《中华人民</w:t>
      </w:r>
      <w:r>
        <w:rPr>
          <w:rFonts w:hint="eastAsia" w:ascii="宋体" w:hAnsi="宋体" w:eastAsia="宋体" w:cs="宋体"/>
          <w:bCs/>
          <w:color w:val="auto"/>
          <w:sz w:val="24"/>
          <w:szCs w:val="24"/>
          <w:highlight w:val="none"/>
        </w:rPr>
        <w:t>共和国民法典》处理。</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七、争议的解决</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合同执行过程中发生的任何争议，如双方不能通过友好协商解决，按相关法律法规处理(合同双方一致同意提请克拉玛依仲裁委员会仲裁或向甲方所在地的人民法院提起诉讼)。</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1.本合同所有附件、</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、中标通知书均为合同的有效组成部分，与本合同具有同等法律效力。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sectPr>
          <w:headerReference r:id="rId7" w:type="default"/>
          <w:footerReference r:id="rId8" w:type="default"/>
          <w:pgSz w:w="11906" w:h="16838"/>
          <w:pgMar w:top="720" w:right="720" w:bottom="720" w:left="72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 w:val="24"/>
          <w:szCs w:val="24"/>
          <w:highlight w:val="none"/>
        </w:rPr>
        <w:t>3.如一方地址、电话、传真号码有变更，应在变更当日内书面通知对方，否则，应承担</w:t>
      </w:r>
      <w:r>
        <w:rPr>
          <w:rFonts w:hint="eastAsia" w:ascii="宋体" w:hAnsi="宋体" w:eastAsia="宋体" w:cs="宋体"/>
          <w:color w:val="auto"/>
          <w:sz w:val="24"/>
          <w:szCs w:val="24"/>
          <w:highlight w:val="none"/>
          <w:lang w:eastAsia="zh-CN"/>
        </w:rPr>
        <w:t>相应责任。</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第五章  </w:t>
      </w:r>
      <w:r>
        <w:rPr>
          <w:rStyle w:val="29"/>
          <w:rFonts w:hint="eastAsia" w:cs="宋体"/>
          <w:color w:val="auto"/>
          <w:sz w:val="28"/>
          <w:szCs w:val="28"/>
          <w:highlight w:val="none"/>
          <w:lang w:eastAsia="zh-CN"/>
        </w:rPr>
        <w:t>响应文件</w:t>
      </w:r>
      <w:r>
        <w:rPr>
          <w:rStyle w:val="29"/>
          <w:rFonts w:hint="eastAsia" w:cs="宋体"/>
          <w:color w:val="auto"/>
          <w:sz w:val="28"/>
          <w:szCs w:val="28"/>
          <w:highlight w:val="none"/>
        </w:rPr>
        <w:t>格式</w:t>
      </w:r>
    </w:p>
    <w:p>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资格证明文件 </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“资格证明文件”封面</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2</w:t>
      </w:r>
      <w:r>
        <w:rPr>
          <w:rStyle w:val="29"/>
          <w:rFonts w:hint="eastAsia"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rPr>
        <w:t>资格性/符合性自查表</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3</w:t>
      </w:r>
      <w:r>
        <w:rPr>
          <w:rStyle w:val="29"/>
          <w:rFonts w:hint="eastAsia" w:cs="宋体"/>
          <w:b w:val="0"/>
          <w:bCs/>
          <w:color w:val="auto"/>
          <w:sz w:val="24"/>
          <w:szCs w:val="24"/>
          <w:highlight w:val="none"/>
          <w:lang w:eastAsia="zh-CN"/>
        </w:rPr>
        <w:t>）诚信承诺书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4</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无重大违法记录承诺书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5</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法定代表人资格证明书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6</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法定代表人授权书</w:t>
      </w:r>
    </w:p>
    <w:p>
      <w:pPr>
        <w:pStyle w:val="22"/>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val="en-US" w:eastAsia="zh-CN"/>
        </w:rPr>
        <w:t>7</w:t>
      </w:r>
      <w:r>
        <w:rPr>
          <w:rStyle w:val="29"/>
          <w:rFonts w:hint="eastAsia" w:ascii="宋体" w:hAnsi="宋体" w:eastAsia="宋体" w:cs="宋体"/>
          <w:b w:val="0"/>
          <w:bCs/>
          <w:color w:val="auto"/>
          <w:sz w:val="24"/>
          <w:szCs w:val="24"/>
          <w:highlight w:val="none"/>
          <w:lang w:eastAsia="zh-CN"/>
        </w:rPr>
        <w:t>）</w:t>
      </w:r>
      <w:r>
        <w:rPr>
          <w:rStyle w:val="29"/>
          <w:rFonts w:hint="eastAsia" w:cs="宋体"/>
          <w:b w:val="0"/>
          <w:bCs/>
          <w:color w:val="auto"/>
          <w:sz w:val="24"/>
          <w:szCs w:val="24"/>
          <w:highlight w:val="none"/>
          <w:lang w:eastAsia="zh-CN"/>
        </w:rPr>
        <w:t>相关证件：三证合一营业执照（副本）或事业单位法人证书（副本）复印件；</w:t>
      </w:r>
      <w:r>
        <w:rPr>
          <w:rStyle w:val="29"/>
          <w:rFonts w:hint="eastAsia" w:cs="宋体"/>
          <w:b w:val="0"/>
          <w:bCs/>
          <w:color w:val="auto"/>
          <w:sz w:val="24"/>
          <w:szCs w:val="24"/>
          <w:highlight w:val="none"/>
          <w:lang w:val="en-US" w:eastAsia="zh-CN"/>
        </w:rPr>
        <w:t>提供近三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具有建设行政主管部门核发的有效期内的城乡规划编制乙级及以上资质或外商投资企业城市规划服务资格证书或工程咨询单位乙级资信（城市规划）及以上资质；</w:t>
      </w:r>
      <w:r>
        <w:rPr>
          <w:rStyle w:val="29"/>
          <w:rFonts w:hint="eastAsia" w:cs="宋体"/>
          <w:b w:val="0"/>
          <w:bCs/>
          <w:color w:val="auto"/>
          <w:sz w:val="24"/>
          <w:szCs w:val="24"/>
          <w:highlight w:val="none"/>
          <w:lang w:eastAsia="zh-CN"/>
        </w:rPr>
        <w:t>法律、行政法规、本采购文件规定的其他条件。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kern w:val="0"/>
          <w:sz w:val="24"/>
          <w:szCs w:val="24"/>
          <w:highlight w:val="none"/>
        </w:rPr>
      </w:pPr>
      <w:r>
        <w:rPr>
          <w:rStyle w:val="29"/>
          <w:rFonts w:hint="eastAsia" w:ascii="宋体" w:hAnsi="宋体" w:eastAsia="宋体" w:cs="宋体"/>
          <w:b w:val="0"/>
          <w:bCs/>
          <w:color w:val="auto"/>
          <w:sz w:val="24"/>
          <w:szCs w:val="24"/>
          <w:highlight w:val="none"/>
          <w:lang w:eastAsia="zh-CN"/>
        </w:rPr>
        <w:t>（</w:t>
      </w:r>
      <w:r>
        <w:rPr>
          <w:rStyle w:val="29"/>
          <w:rFonts w:hint="eastAsia" w:ascii="宋体" w:hAnsi="宋体" w:eastAsia="宋体" w:cs="宋体"/>
          <w:b w:val="0"/>
          <w:bCs/>
          <w:color w:val="auto"/>
          <w:sz w:val="24"/>
          <w:szCs w:val="24"/>
          <w:highlight w:val="none"/>
          <w:lang w:val="en-US" w:eastAsia="zh-CN"/>
        </w:rPr>
        <w:t>1</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29"/>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eastAsia="zh-CN"/>
        </w:rPr>
        <w:t>开标一览表（首次）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报价明细表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资信声明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）中小企业声明函</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三年（201</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同类</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r>
        <w:rPr>
          <w:rStyle w:val="29"/>
          <w:rFonts w:hint="eastAsia" w:cs="宋体"/>
          <w:b w:val="0"/>
          <w:bCs/>
          <w:color w:val="auto"/>
          <w:sz w:val="24"/>
          <w:szCs w:val="24"/>
          <w:highlight w:val="none"/>
        </w:rPr>
        <w:t>商务条款响应偏离表</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color w:val="auto"/>
          <w:kern w:val="0"/>
          <w:sz w:val="24"/>
          <w:szCs w:val="24"/>
          <w:highlight w:val="none"/>
        </w:rPr>
        <w:t>封面</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）项目</w:t>
      </w:r>
      <w:r>
        <w:rPr>
          <w:rFonts w:hint="eastAsia" w:ascii="宋体" w:hAnsi="宋体" w:cs="宋体"/>
          <w:b w:val="0"/>
          <w:bCs w:val="0"/>
          <w:color w:val="auto"/>
          <w:kern w:val="0"/>
          <w:sz w:val="24"/>
          <w:szCs w:val="24"/>
          <w:highlight w:val="none"/>
          <w:lang w:val="en-US" w:eastAsia="zh-CN"/>
        </w:rPr>
        <w:t>负责人简历</w:t>
      </w:r>
      <w:r>
        <w:rPr>
          <w:rFonts w:hint="eastAsia" w:ascii="宋体" w:hAnsi="宋体" w:eastAsia="宋体" w:cs="宋体"/>
          <w:b w:val="0"/>
          <w:bCs w:val="0"/>
          <w:color w:val="auto"/>
          <w:kern w:val="0"/>
          <w:sz w:val="24"/>
          <w:szCs w:val="24"/>
          <w:highlight w:val="none"/>
          <w:lang w:val="en-US" w:eastAsia="zh-CN"/>
        </w:rPr>
        <w:t>表</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color w:val="auto"/>
          <w:highlight w:val="none"/>
          <w:lang w:val="en-US"/>
        </w:rPr>
      </w:pPr>
      <w:r>
        <w:rPr>
          <w:rFonts w:hint="eastAsia" w:ascii="宋体" w:hAnsi="宋体" w:cs="宋体"/>
          <w:b w:val="0"/>
          <w:bCs w:val="0"/>
          <w:color w:val="auto"/>
          <w:kern w:val="0"/>
          <w:sz w:val="24"/>
          <w:szCs w:val="24"/>
          <w:highlight w:val="none"/>
          <w:lang w:val="en-US" w:eastAsia="zh-CN"/>
        </w:rPr>
        <w:t>（8）拟投入本项目的服务人员情况一览表</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eastAsia="zh-CN"/>
        </w:rPr>
        <w:t>）项目</w:t>
      </w:r>
      <w:r>
        <w:rPr>
          <w:rFonts w:hint="eastAsia" w:ascii="宋体" w:hAnsi="宋体" w:eastAsia="宋体" w:cs="宋体"/>
          <w:b w:val="0"/>
          <w:bCs w:val="0"/>
          <w:color w:val="auto"/>
          <w:kern w:val="0"/>
          <w:sz w:val="24"/>
          <w:szCs w:val="24"/>
          <w:highlight w:val="none"/>
          <w:lang w:val="en-US" w:eastAsia="zh-CN"/>
        </w:rPr>
        <w:t>总体规划</w:t>
      </w:r>
      <w:r>
        <w:rPr>
          <w:rFonts w:hint="eastAsia" w:ascii="宋体" w:hAnsi="宋体" w:eastAsia="宋体" w:cs="宋体"/>
          <w:b w:val="0"/>
          <w:bCs w:val="0"/>
          <w:color w:val="auto"/>
          <w:kern w:val="0"/>
          <w:sz w:val="24"/>
          <w:szCs w:val="24"/>
          <w:highlight w:val="none"/>
          <w:lang w:eastAsia="zh-CN"/>
        </w:rPr>
        <w:t>实施方案</w:t>
      </w:r>
      <w:r>
        <w:rPr>
          <w:rFonts w:hint="eastAsia" w:ascii="宋体" w:hAnsi="宋体" w:eastAsia="宋体" w:cs="宋体"/>
          <w:b w:val="0"/>
          <w:bCs w:val="0"/>
          <w:color w:val="auto"/>
          <w:kern w:val="0"/>
          <w:sz w:val="24"/>
          <w:szCs w:val="24"/>
          <w:highlight w:val="none"/>
          <w:lang w:val="en-US" w:eastAsia="zh-CN"/>
        </w:rPr>
        <w:t>（包括但不限于：①</w:t>
      </w:r>
      <w:r>
        <w:rPr>
          <w:rFonts w:hint="eastAsia" w:ascii="宋体" w:hAnsi="宋体" w:cs="宋体"/>
          <w:b w:val="0"/>
          <w:bCs w:val="0"/>
          <w:color w:val="auto"/>
          <w:kern w:val="0"/>
          <w:sz w:val="24"/>
          <w:szCs w:val="24"/>
          <w:highlight w:val="none"/>
          <w:lang w:val="en-US" w:eastAsia="zh-CN"/>
        </w:rPr>
        <w:t xml:space="preserve">总体规划及布局、产业发展、定位 </w:t>
      </w:r>
      <w:r>
        <w:rPr>
          <w:rFonts w:hint="eastAsia" w:ascii="宋体" w:hAnsi="宋体" w:eastAsia="宋体" w:cs="宋体"/>
          <w:b w:val="0"/>
          <w:bCs w:val="0"/>
          <w:color w:val="auto"/>
          <w:kern w:val="0"/>
          <w:sz w:val="24"/>
          <w:szCs w:val="24"/>
          <w:highlight w:val="none"/>
          <w:lang w:val="en-US" w:eastAsia="zh-CN"/>
        </w:rPr>
        <w:t>②实施方案、工作流程、</w:t>
      </w:r>
      <w:r>
        <w:rPr>
          <w:rFonts w:hint="eastAsia" w:ascii="宋体" w:hAnsi="宋体" w:cs="宋体"/>
          <w:b w:val="0"/>
          <w:bCs w:val="0"/>
          <w:color w:val="auto"/>
          <w:kern w:val="0"/>
          <w:sz w:val="24"/>
          <w:szCs w:val="24"/>
          <w:highlight w:val="none"/>
          <w:lang w:val="en-US" w:eastAsia="zh-CN"/>
        </w:rPr>
        <w:t>进度</w:t>
      </w:r>
      <w:r>
        <w:rPr>
          <w:rFonts w:hint="eastAsia" w:ascii="宋体" w:hAnsi="宋体" w:eastAsia="宋体" w:cs="宋体"/>
          <w:b w:val="0"/>
          <w:bCs w:val="0"/>
          <w:color w:val="auto"/>
          <w:kern w:val="0"/>
          <w:sz w:val="24"/>
          <w:szCs w:val="24"/>
          <w:highlight w:val="none"/>
          <w:lang w:val="en-US" w:eastAsia="zh-CN"/>
        </w:rPr>
        <w:t>保证措施等</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eastAsia="宋体" w:cs="宋体"/>
          <w:b w:val="0"/>
          <w:bCs w:val="0"/>
          <w:color w:val="auto"/>
          <w:kern w:val="0"/>
          <w:sz w:val="24"/>
          <w:szCs w:val="24"/>
          <w:highlight w:val="none"/>
          <w:lang w:val="en-US" w:eastAsia="zh-CN"/>
        </w:rPr>
        <w:t>③服务团队组织安排计划）</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eastAsia="宋体" w:cs="宋体"/>
          <w:b w:val="0"/>
          <w:bCs w:val="0"/>
          <w:color w:val="auto"/>
          <w:kern w:val="0"/>
          <w:sz w:val="24"/>
          <w:szCs w:val="24"/>
          <w:highlight w:val="none"/>
          <w:lang w:val="en-US"/>
        </w:rPr>
      </w:pPr>
      <w:r>
        <w:rPr>
          <w:rFonts w:hint="eastAsia" w:ascii="宋体" w:hAnsi="宋体" w:cs="宋体"/>
          <w:b w:val="0"/>
          <w:bCs w:val="0"/>
          <w:color w:val="auto"/>
          <w:kern w:val="0"/>
          <w:sz w:val="24"/>
          <w:szCs w:val="24"/>
          <w:highlight w:val="none"/>
          <w:lang w:val="en-US" w:eastAsia="zh-CN"/>
        </w:rPr>
        <w:t>（10）投入设备设施清单</w:t>
      </w:r>
    </w:p>
    <w:p>
      <w:pPr>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val="en-US" w:eastAsia="zh-CN"/>
        </w:rPr>
        <w:t>）技术规格响应偏离表</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spacing w:before="75" w:beforeAutospacing="0" w:after="75" w:afterAutospacing="0" w:line="360" w:lineRule="auto"/>
        <w:rPr>
          <w:rStyle w:val="29"/>
          <w:rFonts w:cs="宋体"/>
          <w:b w:val="0"/>
          <w:bCs/>
          <w:color w:val="auto"/>
          <w:sz w:val="24"/>
          <w:szCs w:val="24"/>
          <w:highlight w:val="none"/>
        </w:rPr>
      </w:pPr>
    </w:p>
    <w:p>
      <w:pPr>
        <w:spacing w:line="360" w:lineRule="auto"/>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2"/>
        <w:rPr>
          <w:rFonts w:ascii="宋体" w:hAnsi="宋体" w:cs="宋体"/>
          <w:b/>
          <w:bCs/>
          <w:color w:val="auto"/>
          <w:sz w:val="44"/>
          <w:szCs w:val="44"/>
          <w:highlight w:val="none"/>
        </w:rPr>
      </w:pPr>
    </w:p>
    <w:p>
      <w:pPr>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9"/>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r>
        <w:rPr>
          <w:rFonts w:hint="eastAsia" w:ascii="仿宋" w:hAnsi="仿宋" w:eastAsia="仿宋" w:cs="仿宋"/>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59264;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9"/>
        <w:spacing w:line="360" w:lineRule="auto"/>
        <w:rPr>
          <w:rFonts w:ascii="宋体" w:hAnsi="宋体" w:cs="宋体"/>
          <w:b/>
          <w:bCs/>
          <w:color w:val="auto"/>
          <w:sz w:val="44"/>
          <w:szCs w:val="44"/>
          <w:highlight w:val="none"/>
        </w:rPr>
      </w:pPr>
    </w:p>
    <w:p>
      <w:pPr>
        <w:pStyle w:val="10"/>
        <w:spacing w:line="360" w:lineRule="auto"/>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pStyle w:val="24"/>
        <w:spacing w:line="360" w:lineRule="auto"/>
        <w:ind w:firstLine="0" w:firstLineChars="0"/>
        <w:rPr>
          <w:rFonts w:hint="eastAsia" w:ascii="黑体" w:hAnsi="黑体" w:eastAsia="黑体" w:cs="黑体"/>
          <w:b w:val="0"/>
          <w:bCs w:val="0"/>
          <w:color w:val="auto"/>
          <w:highlight w:val="none"/>
        </w:rPr>
      </w:pPr>
    </w:p>
    <w:p>
      <w:pP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克拉玛依市克拉玛依区小拐乡乡村振兴产业规划</w:t>
      </w:r>
    </w:p>
    <w:p>
      <w:pP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JKJL[ZC]2022-32</w:t>
      </w:r>
      <w:r>
        <w:rPr>
          <w:rFonts w:hint="eastAsia" w:ascii="宋体" w:hAnsi="宋体" w:eastAsia="宋体" w:cs="宋体"/>
          <w:b w:val="0"/>
          <w:bCs w:val="0"/>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9"/>
        <w:spacing w:line="360" w:lineRule="auto"/>
        <w:rPr>
          <w:rFonts w:hint="eastAsia" w:ascii="宋体" w:hAnsi="宋体" w:eastAsia="宋体" w:cs="宋体"/>
          <w:b w:val="0"/>
          <w:bCs w:val="0"/>
          <w:color w:val="auto"/>
          <w:highlight w:val="none"/>
        </w:rPr>
      </w:pPr>
    </w:p>
    <w:p>
      <w:pPr>
        <w:pStyle w:val="18"/>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10"/>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1"/>
        <w:spacing w:line="360" w:lineRule="auto"/>
        <w:ind w:firstLine="594" w:firstLineChars="198"/>
        <w:outlineLvl w:val="0"/>
        <w:rPr>
          <w:rStyle w:val="29"/>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30"/>
          <w:szCs w:val="30"/>
          <w:highlight w:val="none"/>
        </w:rPr>
        <w:t>联系人：                   联系电话：</w:t>
      </w: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黑体" w:hAnsi="黑体" w:eastAsia="黑体" w:cs="黑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黑体" w:hAnsi="黑体" w:eastAsia="黑体" w:cs="黑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5"/>
        <w:spacing w:line="360" w:lineRule="auto"/>
        <w:rPr>
          <w:rFonts w:hint="eastAsia" w:ascii="宋体" w:hAnsi="宋体" w:eastAsia="宋体" w:cs="宋体"/>
          <w:color w:val="auto"/>
          <w:sz w:val="28"/>
          <w:szCs w:val="28"/>
          <w:highlight w:val="none"/>
        </w:rPr>
      </w:pPr>
    </w:p>
    <w:p>
      <w:pPr>
        <w:pStyle w:val="12"/>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日期</w:t>
      </w:r>
      <w:r>
        <w:rPr>
          <w:rFonts w:hint="eastAsia" w:ascii="宋体" w:hAnsi="宋体" w:eastAsia="宋体" w:cs="宋体"/>
          <w:color w:val="auto"/>
          <w:sz w:val="28"/>
          <w:szCs w:val="28"/>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w:t>
      </w:r>
      <w:r>
        <w:rPr>
          <w:rStyle w:val="29"/>
          <w:rFonts w:hint="eastAsia" w:cs="宋体"/>
          <w:color w:val="auto"/>
          <w:sz w:val="28"/>
          <w:szCs w:val="28"/>
          <w:highlight w:val="none"/>
        </w:rPr>
        <w:t>资格性/符合性自查表</w:t>
      </w:r>
    </w:p>
    <w:p>
      <w:pPr>
        <w:pStyle w:val="22"/>
        <w:spacing w:before="75" w:beforeAutospacing="0" w:after="75" w:afterAutospacing="0" w:line="360" w:lineRule="auto"/>
        <w:jc w:val="center"/>
        <w:rPr>
          <w:rStyle w:val="29"/>
          <w:rFonts w:cs="宋体"/>
          <w:b w:val="0"/>
          <w:bCs/>
          <w:color w:val="auto"/>
          <w:sz w:val="24"/>
          <w:szCs w:val="24"/>
          <w:highlight w:val="none"/>
        </w:rPr>
      </w:pPr>
    </w:p>
    <w:tbl>
      <w:tblPr>
        <w:tblStyle w:val="26"/>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hint="eastAsia" w:eastAsia="宋体" w:cs="宋体"/>
                <w:b w:val="0"/>
                <w:bCs/>
                <w:color w:val="auto"/>
                <w:sz w:val="24"/>
                <w:szCs w:val="24"/>
                <w:highlight w:val="none"/>
                <w:lang w:eastAsia="zh-CN"/>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要求</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noWrap w:val="0"/>
            <w:vAlign w:val="center"/>
          </w:tcPr>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第（）页</w:t>
            </w: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注：以上材料将作为</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有效性审核的重要内容之一，</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必须严格按照其内容及序列要求在</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中对应如实提供，对资格性和符合性证明文件的任何缺漏和不符合项将会直接导致无效投标！</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根据自查结论在对应的□打“√”。</w:t>
      </w:r>
    </w:p>
    <w:p>
      <w:pPr>
        <w:tabs>
          <w:tab w:val="left" w:pos="6300"/>
        </w:tabs>
        <w:snapToGrid w:val="0"/>
        <w:spacing w:line="360" w:lineRule="auto"/>
        <w:ind w:firstLine="570"/>
        <w:jc w:val="center"/>
        <w:rPr>
          <w:rFonts w:hint="eastAsia" w:ascii="宋体" w:hAnsi="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(单位名称或个人)，</w:t>
      </w:r>
      <w:r>
        <w:rPr>
          <w:rFonts w:hint="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r>
        <w:rPr>
          <w:rFonts w:hint="eastAsia"/>
          <w:color w:val="auto"/>
          <w:sz w:val="24"/>
          <w:szCs w:val="24"/>
          <w:highlight w:val="none"/>
        </w:rPr>
        <w:t>统一社会信用代码（个人身份证号）是具备《政府采购法》第二十二条件的</w:t>
      </w:r>
      <w:r>
        <w:rPr>
          <w:rFonts w:hint="eastAsia"/>
          <w:color w:val="auto"/>
          <w:sz w:val="24"/>
          <w:szCs w:val="24"/>
          <w:highlight w:val="none"/>
          <w:lang w:eastAsia="zh-CN"/>
        </w:rPr>
        <w:t>供应商</w:t>
      </w:r>
      <w:r>
        <w:rPr>
          <w:rFonts w:hint="eastAsia"/>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（一）严格遵守国家法律、法规和规章，全面履行应尽的责任和义务</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（二）</w:t>
      </w:r>
      <w:r>
        <w:rPr>
          <w:rFonts w:hint="eastAsia" w:ascii="Times New Roman"/>
          <w:color w:val="auto"/>
          <w:sz w:val="24"/>
          <w:szCs w:val="24"/>
          <w:highlight w:val="none"/>
        </w:rPr>
        <w:t>保证参加政府采购活动时</w:t>
      </w:r>
      <w:r>
        <w:rPr>
          <w:rFonts w:ascii="Times New Roman"/>
          <w:color w:val="auto"/>
          <w:sz w:val="24"/>
          <w:szCs w:val="24"/>
          <w:highlight w:val="none"/>
        </w:rPr>
        <w:t>所</w:t>
      </w:r>
      <w:r>
        <w:rPr>
          <w:rFonts w:hint="eastAsia" w:ascii="Times New Roman"/>
          <w:color w:val="auto"/>
          <w:sz w:val="24"/>
          <w:szCs w:val="24"/>
          <w:highlight w:val="none"/>
        </w:rPr>
        <w:t>提供</w:t>
      </w:r>
      <w:r>
        <w:rPr>
          <w:rFonts w:ascii="Times New Roman"/>
          <w:color w:val="auto"/>
          <w:sz w:val="24"/>
          <w:szCs w:val="24"/>
          <w:highlight w:val="none"/>
        </w:rPr>
        <w:t>资料均合法、真实、有效，并对所提供资料的真实性负责</w:t>
      </w:r>
      <w:r>
        <w:rPr>
          <w:rFonts w:hint="eastAsia" w:ascii="Times New Roman"/>
          <w:color w:val="auto"/>
          <w:sz w:val="24"/>
          <w:szCs w:val="24"/>
          <w:highlight w:val="none"/>
        </w:rPr>
        <w:t>；我单位（个人）在参加政府采购活动前三年在经营活动中没有《政府采购法》第</w:t>
      </w:r>
      <w:r>
        <w:rPr>
          <w:rFonts w:hint="eastAsia"/>
          <w:color w:val="auto"/>
          <w:sz w:val="24"/>
          <w:szCs w:val="24"/>
          <w:highlight w:val="none"/>
        </w:rPr>
        <w:t>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三</w:t>
      </w:r>
      <w:r>
        <w:rPr>
          <w:rFonts w:ascii="Times New Roman"/>
          <w:color w:val="auto"/>
          <w:sz w:val="24"/>
          <w:szCs w:val="24"/>
          <w:highlight w:val="none"/>
        </w:rPr>
        <w:t>）承诺本单位（个人）自觉接受行政管理部门、行业组织、社会公众、新闻舆论的监督</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四</w:t>
      </w:r>
      <w:r>
        <w:rPr>
          <w:rFonts w:ascii="Times New Roman"/>
          <w:color w:val="auto"/>
          <w:sz w:val="24"/>
          <w:szCs w:val="24"/>
          <w:highlight w:val="none"/>
        </w:rPr>
        <w:t>）承诺本单位（个人）将按照信用管理要求，按照规定通过克拉玛依诚信网向社会公示信用信息</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五</w:t>
      </w:r>
      <w:r>
        <w:rPr>
          <w:rFonts w:ascii="Times New Roman"/>
          <w:color w:val="auto"/>
          <w:sz w:val="24"/>
          <w:szCs w:val="24"/>
          <w:highlight w:val="none"/>
        </w:rPr>
        <w:t>）承诺本单位（个人）不制假售假、商标侵权、虚假宣传、违约毁约、价格欺诈、垄断和不正当竞争，守合同、重信用，维护经营者、消费者的合法权益</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六</w:t>
      </w:r>
      <w:r>
        <w:rPr>
          <w:rFonts w:ascii="Times New Roman"/>
          <w:color w:val="auto"/>
          <w:sz w:val="24"/>
          <w:szCs w:val="24"/>
          <w:highlight w:val="none"/>
        </w:rPr>
        <w:t>）失信主体承诺本单位（个人）依法依规接受处罚、主动积极整改、不再触犯相关法律法规、今后全面做到履约守信等</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七</w:t>
      </w:r>
      <w:r>
        <w:rPr>
          <w:rFonts w:ascii="Times New Roman"/>
          <w:color w:val="auto"/>
          <w:sz w:val="24"/>
          <w:szCs w:val="24"/>
          <w:highlight w:val="none"/>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rPr>
      </w:pPr>
      <w:r>
        <w:rPr>
          <w:rFonts w:hint="eastAsia"/>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u w:val="single"/>
        </w:rPr>
      </w:pPr>
      <w:r>
        <w:rPr>
          <w:rFonts w:hint="eastAsia"/>
          <w:color w:val="auto"/>
          <w:sz w:val="24"/>
          <w:szCs w:val="24"/>
          <w:highlight w:val="none"/>
        </w:rPr>
        <w:t xml:space="preserve">     年   月   日</w:t>
      </w: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139"/>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2"/>
        <w:spacing w:before="75" w:beforeAutospacing="0" w:after="75" w:afterAutospacing="0" w:line="360" w:lineRule="auto"/>
        <w:jc w:val="left"/>
        <w:rPr>
          <w:rStyle w:val="29"/>
          <w:rFonts w:hint="eastAsia" w:cs="宋体"/>
          <w:color w:val="auto"/>
          <w:sz w:val="28"/>
          <w:szCs w:val="28"/>
          <w:highlight w:val="none"/>
          <w:lang w:eastAsia="zh-CN"/>
        </w:rPr>
      </w:pPr>
      <w:r>
        <w:rPr>
          <w:rFonts w:hint="eastAsia" w:ascii="宋体" w:hAnsi="宋体" w:eastAsia="宋体" w:cs="宋体"/>
          <w:b/>
          <w:color w:val="auto"/>
          <w:sz w:val="24"/>
          <w:szCs w:val="24"/>
          <w:highlight w:val="none"/>
        </w:rPr>
        <w:t>说明：投标截止前3年内</w:t>
      </w:r>
      <w:r>
        <w:rPr>
          <w:rFonts w:hint="eastAsia" w:cs="宋体"/>
          <w:b/>
          <w:color w:val="auto"/>
          <w:sz w:val="24"/>
          <w:szCs w:val="24"/>
          <w:highlight w:val="none"/>
          <w:lang w:eastAsia="zh-CN"/>
        </w:rPr>
        <w:t>供应商</w:t>
      </w:r>
      <w:r>
        <w:rPr>
          <w:rFonts w:hint="eastAsia" w:ascii="宋体" w:hAnsi="宋体" w:eastAsia="宋体" w:cs="宋体"/>
          <w:b/>
          <w:color w:val="auto"/>
          <w:sz w:val="24"/>
          <w:szCs w:val="24"/>
          <w:highlight w:val="none"/>
        </w:rPr>
        <w:t>的信用记录若存在受到罚款的行政处罚且未显示具体数额时，应提供行政处罚决定书或书面说明其罚款数额。</w:t>
      </w: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5</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法定代表人资格证明书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单位名称：</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姓名：        性别：       年龄：         职务： </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系</w:t>
      </w:r>
      <w:r>
        <w:rPr>
          <w:rStyle w:val="29"/>
          <w:rFonts w:hint="eastAsia" w:cs="宋体"/>
          <w:b w:val="0"/>
          <w:bCs/>
          <w:color w:val="auto"/>
          <w:sz w:val="24"/>
          <w:szCs w:val="24"/>
          <w:highlight w:val="none"/>
          <w:u w:val="single"/>
        </w:rPr>
        <w:t xml:space="preserve">             （单位）</w:t>
      </w:r>
      <w:r>
        <w:rPr>
          <w:rStyle w:val="29"/>
          <w:rFonts w:hint="eastAsia" w:cs="宋体"/>
          <w:b w:val="0"/>
          <w:bCs/>
          <w:color w:val="auto"/>
          <w:sz w:val="24"/>
          <w:szCs w:val="24"/>
          <w:highlight w:val="none"/>
        </w:rPr>
        <w:t>的法定代表人。为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的项目，签署上述项目的</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、进行合同谈判、签署合同和处理与之有关的一切事务。</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特此证明。</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法定代表人身份证复印件或扫描件（正、反两面）</w:t>
            </w:r>
          </w:p>
        </w:tc>
      </w:tr>
    </w:tbl>
    <w:p>
      <w:pPr>
        <w:pStyle w:val="22"/>
        <w:spacing w:before="75" w:beforeAutospacing="0" w:after="75" w:afterAutospacing="0" w:line="360" w:lineRule="auto"/>
        <w:jc w:val="center"/>
        <w:rPr>
          <w:rStyle w:val="29"/>
          <w:rFonts w:hint="eastAsia" w:cs="宋体"/>
          <w:color w:val="auto"/>
          <w:sz w:val="24"/>
          <w:szCs w:val="24"/>
          <w:highlight w:val="none"/>
        </w:rPr>
      </w:pPr>
      <w:r>
        <w:rPr>
          <w:rStyle w:val="29"/>
          <w:rFonts w:hint="eastAsia" w:cs="宋体"/>
          <w:b w:val="0"/>
          <w:bCs/>
          <w:color w:val="auto"/>
          <w:sz w:val="24"/>
          <w:szCs w:val="24"/>
          <w:highlight w:val="none"/>
        </w:rPr>
        <w:t>注：法定代表人身份证复印件或扫描件应反映出证件有效期等所载内容。</w:t>
      </w:r>
    </w:p>
    <w:p>
      <w:pPr>
        <w:pStyle w:val="22"/>
        <w:spacing w:before="75" w:beforeAutospacing="0" w:after="75" w:afterAutospacing="0" w:line="360" w:lineRule="auto"/>
        <w:jc w:val="center"/>
        <w:rPr>
          <w:rStyle w:val="29"/>
          <w:rFonts w:hint="eastAsia" w:cs="宋体"/>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 xml:space="preserve"> </w:t>
      </w: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6</w:t>
      </w:r>
      <w:r>
        <w:rPr>
          <w:rStyle w:val="29"/>
          <w:rFonts w:hint="eastAsia" w:cs="宋体"/>
          <w:color w:val="auto"/>
          <w:sz w:val="28"/>
          <w:szCs w:val="28"/>
          <w:highlight w:val="none"/>
          <w:lang w:eastAsia="zh-CN"/>
        </w:rPr>
        <w:t>）</w:t>
      </w:r>
      <w:r>
        <w:rPr>
          <w:rStyle w:val="29"/>
          <w:rFonts w:hint="eastAsia" w:cs="宋体"/>
          <w:color w:val="auto"/>
          <w:sz w:val="28"/>
          <w:szCs w:val="28"/>
          <w:highlight w:val="none"/>
        </w:rPr>
        <w:t>法定代表人授权书</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本授权委托书声明：我</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（姓名）系</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名称）的法定代表人，现授权委托</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名称）的</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（姓名），其身份证号为</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为我</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代理人，以本</w:t>
      </w:r>
      <w:r>
        <w:rPr>
          <w:rStyle w:val="29"/>
          <w:rFonts w:hint="eastAsia" w:cs="宋体"/>
          <w:b w:val="0"/>
          <w:bCs/>
          <w:color w:val="auto"/>
          <w:sz w:val="24"/>
          <w:szCs w:val="24"/>
          <w:highlight w:val="none"/>
          <w:lang w:eastAsia="zh-CN"/>
        </w:rPr>
        <w:t>单位</w:t>
      </w:r>
      <w:r>
        <w:rPr>
          <w:rStyle w:val="29"/>
          <w:rFonts w:hint="eastAsia" w:cs="宋体"/>
          <w:b w:val="0"/>
          <w:bCs/>
          <w:color w:val="auto"/>
          <w:sz w:val="24"/>
          <w:szCs w:val="24"/>
          <w:highlight w:val="none"/>
        </w:rPr>
        <w:t>的名义参加</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w:t>
      </w:r>
      <w:r>
        <w:rPr>
          <w:rStyle w:val="29"/>
          <w:rFonts w:hint="eastAsia" w:cs="宋体"/>
          <w:b w:val="0"/>
          <w:bCs/>
          <w:color w:val="auto"/>
          <w:sz w:val="24"/>
          <w:szCs w:val="24"/>
          <w:highlight w:val="none"/>
          <w:lang w:eastAsia="zh-CN"/>
        </w:rPr>
        <w:t>采购人</w:t>
      </w:r>
      <w:r>
        <w:rPr>
          <w:rStyle w:val="29"/>
          <w:rFonts w:hint="eastAsia" w:cs="宋体"/>
          <w:b w:val="0"/>
          <w:bCs/>
          <w:color w:val="auto"/>
          <w:sz w:val="24"/>
          <w:szCs w:val="24"/>
          <w:highlight w:val="none"/>
        </w:rPr>
        <w:t>）</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u w:val="single"/>
          <w:lang w:val="en-US" w:eastAsia="zh-CN"/>
        </w:rPr>
        <w:t xml:space="preserve">      </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 项目名称）的评标活动。</w:t>
      </w:r>
    </w:p>
    <w:p>
      <w:pPr>
        <w:pStyle w:val="22"/>
        <w:spacing w:before="75" w:beforeAutospacing="0" w:after="75" w:afterAutospacing="0" w:line="360" w:lineRule="auto"/>
        <w:ind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rPr>
        <w:t>代理人在递交</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、评标、合同谈判过程中所签署的一切文件和处理与之有关的一切事务，我均予以承认。</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本授权委托书期限自</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日起至</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年</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月</w:t>
      </w:r>
      <w:r>
        <w:rPr>
          <w:rStyle w:val="29"/>
          <w:rFonts w:hint="eastAsia" w:cs="宋体"/>
          <w:b w:val="0"/>
          <w:bCs/>
          <w:color w:val="auto"/>
          <w:sz w:val="24"/>
          <w:szCs w:val="24"/>
          <w:highlight w:val="none"/>
          <w:u w:val="single"/>
        </w:rPr>
        <w:t xml:space="preserve">   </w:t>
      </w:r>
      <w:r>
        <w:rPr>
          <w:rStyle w:val="29"/>
          <w:rFonts w:hint="eastAsia" w:cs="宋体"/>
          <w:b w:val="0"/>
          <w:bCs/>
          <w:color w:val="auto"/>
          <w:sz w:val="24"/>
          <w:szCs w:val="24"/>
          <w:highlight w:val="none"/>
        </w:rPr>
        <w:t>日止。</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委托代理人无转委权</w:t>
      </w:r>
      <w:r>
        <w:rPr>
          <w:rStyle w:val="29"/>
          <w:rFonts w:hint="eastAsia" w:cs="宋体"/>
          <w:b w:val="0"/>
          <w:bCs/>
          <w:color w:val="auto"/>
          <w:sz w:val="24"/>
          <w:szCs w:val="24"/>
          <w:highlight w:val="none"/>
          <w:lang w:eastAsia="zh-CN"/>
        </w:rPr>
        <w:t>，</w:t>
      </w:r>
      <w:r>
        <w:rPr>
          <w:rStyle w:val="29"/>
          <w:rFonts w:hint="eastAsia" w:cs="宋体"/>
          <w:b w:val="0"/>
          <w:bCs/>
          <w:color w:val="auto"/>
          <w:sz w:val="24"/>
          <w:szCs w:val="24"/>
          <w:highlight w:val="none"/>
        </w:rPr>
        <w:t>特此委托。</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            性别：           年龄：</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单位：              部门：           职务：</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日期：      年     月     日</w:t>
      </w:r>
    </w:p>
    <w:p>
      <w:pPr>
        <w:pStyle w:val="22"/>
        <w:spacing w:before="75" w:beforeAutospacing="0" w:after="75" w:afterAutospacing="0" w:line="360" w:lineRule="auto"/>
        <w:rPr>
          <w:rStyle w:val="29"/>
          <w:rFonts w:cs="宋体"/>
          <w:b w:val="0"/>
          <w:bCs/>
          <w:color w:val="auto"/>
          <w:sz w:val="24"/>
          <w:szCs w:val="24"/>
          <w:highlight w:val="none"/>
        </w:rPr>
      </w:pPr>
    </w:p>
    <w:tbl>
      <w:tblPr>
        <w:tblStyle w:val="26"/>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noWrap w:val="0"/>
            <w:vAlign w:val="top"/>
          </w:tcPr>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委托代理人身份证复印件或扫描件（正、反两面）</w:t>
            </w: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注：委托代理人身份证复印件或扫描件应反映出证件有效期等所载内容。</w:t>
      </w:r>
    </w:p>
    <w:p>
      <w:pPr>
        <w:numPr>
          <w:ilvl w:val="0"/>
          <w:numId w:val="0"/>
        </w:numPr>
        <w:spacing w:line="360" w:lineRule="auto"/>
        <w:ind w:firstLine="3373" w:firstLineChars="1200"/>
        <w:jc w:val="both"/>
        <w:rPr>
          <w:rFonts w:hint="eastAsia" w:ascii="宋体" w:hAnsi="宋体" w:eastAsia="宋体" w:cs="宋体"/>
          <w:b/>
          <w:color w:val="auto"/>
          <w:kern w:val="0"/>
          <w:sz w:val="28"/>
          <w:szCs w:val="28"/>
          <w:highlight w:val="none"/>
          <w:lang w:eastAsia="zh-CN"/>
        </w:rPr>
      </w:pP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7</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2"/>
        <w:spacing w:before="75" w:beforeAutospacing="0" w:after="75" w:afterAutospacing="0" w:line="360" w:lineRule="auto"/>
        <w:ind w:firstLine="960" w:firstLineChars="4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三证合一营业执照（副本）或事业单位法人证书（副本）复印件；</w:t>
      </w:r>
      <w:r>
        <w:rPr>
          <w:rFonts w:hint="eastAsia" w:ascii="宋体" w:hAnsi="宋体" w:eastAsia="宋体" w:cs="宋体"/>
          <w:b w:val="0"/>
          <w:bCs w:val="0"/>
          <w:color w:val="auto"/>
          <w:sz w:val="24"/>
          <w:highlight w:val="none"/>
          <w:lang w:val="en-US" w:eastAsia="zh-CN"/>
        </w:rPr>
        <w:t>提供近三个月依法缴纳税收和社会保障资金的良好记录的证明材料（附复印件）；提供上年度（2020年度或2021年度）经审计财务会计报告，或基本开户银行出具的资信证明（包括资产负债表、损益表、利润表、现金流量表及财务状况说明书，新成立的公司提供情况说明）；具有建设行政主管部门核发的有效期内的城乡规划编制乙级及以上资质或外商投资企业城市规划服务资格证书或工程咨询单位乙级资信（城市规划）及以上资质；</w:t>
      </w:r>
      <w:r>
        <w:rPr>
          <w:rFonts w:hint="eastAsia" w:ascii="宋体" w:hAnsi="宋体" w:eastAsia="宋体" w:cs="宋体"/>
          <w:b w:val="0"/>
          <w:bCs w:val="0"/>
          <w:color w:val="auto"/>
          <w:sz w:val="24"/>
          <w:highlight w:val="none"/>
          <w:lang w:eastAsia="zh-CN"/>
        </w:rPr>
        <w:t>法律、行政法规、本</w:t>
      </w:r>
      <w:r>
        <w:rPr>
          <w:rFonts w:hint="eastAsia" w:cs="宋体"/>
          <w:b w:val="0"/>
          <w:bCs w:val="0"/>
          <w:color w:val="auto"/>
          <w:sz w:val="24"/>
          <w:highlight w:val="none"/>
          <w:lang w:eastAsia="zh-CN"/>
        </w:rPr>
        <w:t>采购文件</w:t>
      </w:r>
      <w:r>
        <w:rPr>
          <w:rFonts w:hint="eastAsia" w:ascii="宋体" w:hAnsi="宋体" w:eastAsia="宋体" w:cs="宋体"/>
          <w:b w:val="0"/>
          <w:bCs w:val="0"/>
          <w:color w:val="auto"/>
          <w:sz w:val="24"/>
          <w:highlight w:val="none"/>
          <w:lang w:eastAsia="zh-CN"/>
        </w:rPr>
        <w:t>规定的其他条件。</w:t>
      </w:r>
    </w:p>
    <w:p>
      <w:pPr>
        <w:pStyle w:val="22"/>
        <w:spacing w:before="75" w:beforeAutospacing="0" w:after="75" w:afterAutospacing="0" w:line="360" w:lineRule="auto"/>
        <w:rPr>
          <w:rFonts w:hint="eastAsia" w:ascii="宋体" w:hAnsi="宋体" w:eastAsia="宋体" w:cs="宋体"/>
          <w:b w:val="0"/>
          <w:bCs w:val="0"/>
          <w:color w:val="auto"/>
          <w:sz w:val="24"/>
          <w:highlight w:val="none"/>
          <w:lang w:eastAsia="zh-CN"/>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pStyle w:val="22"/>
        <w:spacing w:before="75" w:beforeAutospacing="0" w:after="75" w:afterAutospacing="0" w:line="360" w:lineRule="auto"/>
        <w:jc w:val="both"/>
        <w:rPr>
          <w:rStyle w:val="29"/>
          <w:rFonts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w:t>
      </w:r>
      <w:bookmarkStart w:id="182" w:name="OLE_LINK8"/>
      <w:r>
        <w:rPr>
          <w:rFonts w:hint="eastAsia" w:ascii="宋体" w:hAnsi="宋体" w:eastAsia="宋体" w:cs="宋体"/>
          <w:color w:val="auto"/>
          <w:sz w:val="28"/>
          <w:szCs w:val="28"/>
          <w:highlight w:val="none"/>
        </w:rPr>
        <w:t>或</w:t>
      </w:r>
      <w:bookmarkEnd w:id="182"/>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）响应函</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克拉玛依市克拉玛依区小拐乡人民政府</w:t>
      </w:r>
      <w:r>
        <w:rPr>
          <w:rStyle w:val="29"/>
          <w:rFonts w:hint="eastAsia" w:ascii="宋体" w:hAnsi="宋体" w:eastAsia="宋体" w:cs="宋体"/>
          <w:b w:val="0"/>
          <w:bCs/>
          <w:color w:val="auto"/>
          <w:sz w:val="24"/>
          <w:szCs w:val="24"/>
          <w:highlight w:val="none"/>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我方全面研究了 “</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”项目</w:t>
      </w:r>
      <w:r>
        <w:rPr>
          <w:rStyle w:val="29"/>
          <w:rFonts w:hint="eastAsia" w:eastAsia="宋体"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（文件编号：</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），决定参加本项目。我方授权</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（姓名、职务）代表我方</w:t>
      </w:r>
      <w:r>
        <w:rPr>
          <w:rStyle w:val="29"/>
          <w:rFonts w:hint="eastAsia" w:ascii="宋体" w:hAnsi="宋体" w:eastAsia="宋体" w:cs="宋体"/>
          <w:b w:val="0"/>
          <w:bCs/>
          <w:color w:val="auto"/>
          <w:sz w:val="24"/>
          <w:szCs w:val="24"/>
          <w:highlight w:val="none"/>
          <w:u w:val="single"/>
        </w:rPr>
        <w:t xml:space="preserve">                 </w:t>
      </w:r>
      <w:r>
        <w:rPr>
          <w:rStyle w:val="29"/>
          <w:rFonts w:hint="eastAsia" w:ascii="宋体" w:hAnsi="宋体" w:eastAsia="宋体" w:cs="宋体"/>
          <w:b w:val="0"/>
          <w:bCs/>
          <w:color w:val="auto"/>
          <w:sz w:val="24"/>
          <w:szCs w:val="24"/>
          <w:highlight w:val="none"/>
        </w:rPr>
        <w:t>（</w:t>
      </w:r>
      <w:r>
        <w:rPr>
          <w:rStyle w:val="29"/>
          <w:rFonts w:hint="eastAsia" w:eastAsia="宋体"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的名称）全权处理本项目评标的有关事宜。</w:t>
      </w:r>
    </w:p>
    <w:p>
      <w:pPr>
        <w:pStyle w:val="56"/>
        <w:spacing w:line="360" w:lineRule="auto"/>
        <w:ind w:firstLine="480"/>
        <w:jc w:val="left"/>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1、我方自愿按照</w:t>
      </w:r>
      <w:r>
        <w:rPr>
          <w:rStyle w:val="29"/>
          <w:rFonts w:hint="eastAsia" w:eastAsia="宋体" w:cs="宋体"/>
          <w:b w:val="0"/>
          <w:bCs/>
          <w:color w:val="auto"/>
          <w:sz w:val="24"/>
          <w:szCs w:val="24"/>
          <w:highlight w:val="none"/>
          <w:lang w:eastAsia="zh-CN"/>
        </w:rPr>
        <w:t>采购文件</w:t>
      </w:r>
      <w:r>
        <w:rPr>
          <w:rStyle w:val="29"/>
          <w:rFonts w:hint="eastAsia" w:ascii="宋体" w:hAnsi="宋体" w:eastAsia="宋体" w:cs="宋体"/>
          <w:b w:val="0"/>
          <w:bCs/>
          <w:color w:val="auto"/>
          <w:sz w:val="24"/>
          <w:szCs w:val="24"/>
          <w:highlight w:val="none"/>
        </w:rPr>
        <w:t>规定的各项要求向</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提供所需服务，</w:t>
      </w:r>
      <w:r>
        <w:rPr>
          <w:rFonts w:hint="eastAsia" w:ascii="宋体" w:hAnsi="宋体" w:cs="宋体"/>
          <w:color w:val="auto"/>
          <w:sz w:val="24"/>
          <w:highlight w:val="none"/>
        </w:rPr>
        <w:t>商务报价为￥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Style w:val="29"/>
          <w:rFonts w:hint="eastAsia" w:ascii="宋体" w:hAnsi="宋体" w:eastAsia="宋体" w:cs="宋体"/>
          <w:b w:val="0"/>
          <w:bCs/>
          <w:color w:val="auto"/>
          <w:sz w:val="24"/>
          <w:szCs w:val="24"/>
          <w:highlight w:val="none"/>
          <w:lang w:val="en-US" w:eastAsia="zh-CN"/>
        </w:rPr>
        <w:t>。</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2、若我方</w:t>
      </w:r>
      <w:r>
        <w:rPr>
          <w:rStyle w:val="29"/>
          <w:rFonts w:hint="eastAsia" w:eastAsia="宋体" w:cs="宋体"/>
          <w:b w:val="0"/>
          <w:bCs/>
          <w:color w:val="auto"/>
          <w:sz w:val="24"/>
          <w:szCs w:val="24"/>
          <w:highlight w:val="none"/>
          <w:lang w:eastAsia="zh-CN"/>
        </w:rPr>
        <w:t>成交</w:t>
      </w:r>
      <w:r>
        <w:rPr>
          <w:rStyle w:val="29"/>
          <w:rFonts w:hint="eastAsia" w:ascii="宋体" w:hAnsi="宋体" w:eastAsia="宋体" w:cs="宋体"/>
          <w:b w:val="0"/>
          <w:bCs/>
          <w:color w:val="auto"/>
          <w:sz w:val="24"/>
          <w:szCs w:val="24"/>
          <w:highlight w:val="none"/>
        </w:rPr>
        <w:t>，我方将严格履行合同规定的责任和义务，保证按</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要求及我方承诺完成应尽义务，并交付</w:t>
      </w:r>
      <w:r>
        <w:rPr>
          <w:rStyle w:val="29"/>
          <w:rFonts w:hint="eastAsia" w:eastAsia="宋体" w:cs="宋体"/>
          <w:b w:val="0"/>
          <w:bCs/>
          <w:color w:val="auto"/>
          <w:sz w:val="24"/>
          <w:szCs w:val="24"/>
          <w:highlight w:val="none"/>
          <w:lang w:eastAsia="zh-CN"/>
        </w:rPr>
        <w:t>采购人</w:t>
      </w:r>
      <w:r>
        <w:rPr>
          <w:rStyle w:val="29"/>
          <w:rFonts w:hint="eastAsia" w:ascii="宋体" w:hAnsi="宋体" w:eastAsia="宋体" w:cs="宋体"/>
          <w:b w:val="0"/>
          <w:bCs/>
          <w:color w:val="auto"/>
          <w:sz w:val="24"/>
          <w:szCs w:val="24"/>
          <w:highlight w:val="none"/>
        </w:rPr>
        <w:t>验收、使用。</w:t>
      </w:r>
    </w:p>
    <w:p>
      <w:pPr>
        <w:pStyle w:val="22"/>
        <w:spacing w:before="75" w:beforeAutospacing="0" w:after="75" w:afterAutospacing="0" w:line="360" w:lineRule="auto"/>
        <w:ind w:firstLine="480" w:firstLineChars="200"/>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 xml:space="preserve">3、其投标自递交响应文件截止之日起有效期为 </w:t>
      </w:r>
      <w:r>
        <w:rPr>
          <w:rStyle w:val="29"/>
          <w:rFonts w:hint="eastAsia" w:ascii="宋体" w:hAnsi="宋体" w:eastAsia="宋体" w:cs="宋体"/>
          <w:b w:val="0"/>
          <w:bCs/>
          <w:color w:val="auto"/>
          <w:sz w:val="24"/>
          <w:szCs w:val="24"/>
          <w:highlight w:val="none"/>
          <w:u w:val="single"/>
        </w:rPr>
        <w:t xml:space="preserve">90 </w:t>
      </w:r>
      <w:r>
        <w:rPr>
          <w:rStyle w:val="29"/>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29"/>
          <w:rFonts w:hint="eastAsia" w:ascii="宋体" w:hAnsi="宋体" w:eastAsia="宋体" w:cs="宋体"/>
          <w:b w:val="0"/>
          <w:bCs/>
          <w:color w:val="auto"/>
          <w:sz w:val="24"/>
          <w:szCs w:val="24"/>
          <w:highlight w:val="none"/>
          <w:lang w:eastAsia="zh-CN"/>
        </w:rPr>
        <w:t>采购</w:t>
      </w:r>
      <w:r>
        <w:rPr>
          <w:rStyle w:val="29"/>
          <w:rFonts w:hint="eastAsia" w:ascii="宋体" w:hAnsi="宋体" w:eastAsia="宋体" w:cs="宋体"/>
          <w:b w:val="0"/>
          <w:bCs/>
          <w:color w:val="auto"/>
          <w:sz w:val="24"/>
          <w:szCs w:val="24"/>
          <w:highlight w:val="none"/>
        </w:rPr>
        <w:t>文件的规定履行合同责任和义务。</w:t>
      </w:r>
    </w:p>
    <w:p>
      <w:pPr>
        <w:pStyle w:val="14"/>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5、我方愿意提供采购人可能另外要求的，与</w:t>
      </w:r>
      <w:r>
        <w:rPr>
          <w:rFonts w:hint="eastAsia" w:asciiTheme="minorEastAsia" w:hAnsiTheme="minorEastAsia" w:eastAsiaTheme="minorEastAsia" w:cstheme="minorEastAsia"/>
          <w:b w:val="0"/>
          <w:bCs/>
          <w:color w:val="auto"/>
          <w:highlight w:val="none"/>
          <w:lang w:eastAsia="zh-CN"/>
        </w:rPr>
        <w:t>采购</w:t>
      </w:r>
      <w:r>
        <w:rPr>
          <w:rFonts w:hint="eastAsia" w:asciiTheme="minorEastAsia" w:hAnsiTheme="minorEastAsia" w:eastAsiaTheme="minorEastAsia" w:cstheme="minorEastAsia"/>
          <w:b w:val="0"/>
          <w:bCs/>
          <w:color w:val="auto"/>
          <w:highlight w:val="none"/>
        </w:rPr>
        <w:t>有关的文件资料，并保证我方已提供和将要提供的文件资料是真实、准确的。</w:t>
      </w:r>
    </w:p>
    <w:p>
      <w:pPr>
        <w:pStyle w:val="14"/>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6、我方完全理解采购人不一定将合同授予最低报价的供应商的行为。</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        （盖章）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通讯地址：</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邮政编码：</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联系电话：</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传    真：</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日    期：    年  月  日</w:t>
      </w:r>
    </w:p>
    <w:p>
      <w:pPr>
        <w:pStyle w:val="22"/>
        <w:spacing w:before="75" w:beforeAutospacing="0" w:after="75" w:afterAutospacing="0" w:line="360" w:lineRule="auto"/>
        <w:jc w:val="both"/>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eastAsia="宋体" w:cs="宋体"/>
          <w:color w:val="auto"/>
          <w:sz w:val="28"/>
          <w:szCs w:val="28"/>
          <w:highlight w:val="none"/>
          <w:lang w:eastAsia="zh-CN"/>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w:t>
      </w:r>
      <w:r>
        <w:rPr>
          <w:rStyle w:val="29"/>
          <w:rFonts w:hint="eastAsia" w:cs="宋体"/>
          <w:color w:val="auto"/>
          <w:sz w:val="28"/>
          <w:szCs w:val="28"/>
          <w:highlight w:val="none"/>
        </w:rPr>
        <w:t>商务报价一览表</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lang w:eastAsia="zh-CN"/>
        </w:rPr>
        <w:t>供应商</w:t>
      </w:r>
      <w:r>
        <w:rPr>
          <w:rFonts w:hint="eastAsia" w:ascii="宋体" w:hAnsi="宋体" w:cs="宋体"/>
          <w:color w:val="auto"/>
          <w:sz w:val="24"/>
          <w:highlight w:val="none"/>
        </w:rPr>
        <w:t>名称：</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 人民币</w:t>
      </w:r>
      <w:r>
        <w:rPr>
          <w:rFonts w:hint="eastAsia" w:hAnsi="宋体" w:cs="宋体"/>
          <w:color w:val="auto"/>
          <w:sz w:val="24"/>
          <w:highlight w:val="none"/>
        </w:rPr>
        <w:t>/</w:t>
      </w:r>
      <w:r>
        <w:rPr>
          <w:rFonts w:hint="eastAsia" w:ascii="宋体" w:hAnsi="宋体" w:cs="宋体"/>
          <w:color w:val="auto"/>
          <w:sz w:val="24"/>
          <w:highlight w:val="none"/>
        </w:rPr>
        <w:t>元</w:t>
      </w:r>
    </w:p>
    <w:tbl>
      <w:tblPr>
        <w:tblStyle w:val="26"/>
        <w:tblpPr w:leftFromText="180" w:rightFromText="180" w:vertAnchor="text" w:horzAnchor="page" w:tblpX="1186" w:tblpY="253"/>
        <w:tblOverlap w:val="never"/>
        <w:tblW w:w="997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613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3841" w:type="dxa"/>
            <w:tcBorders>
              <w:top w:val="double" w:color="auto" w:sz="4" w:space="0"/>
              <w:bottom w:val="single" w:color="auto" w:sz="4" w:space="0"/>
            </w:tcBorders>
            <w:vAlign w:val="center"/>
          </w:tcPr>
          <w:p>
            <w:pPr>
              <w:tabs>
                <w:tab w:val="left" w:pos="630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135" w:type="dxa"/>
            <w:tcBorders>
              <w:top w:val="double" w:color="auto" w:sz="4" w:space="0"/>
              <w:bottom w:val="single" w:color="auto" w:sz="4" w:space="0"/>
            </w:tcBorders>
            <w:vAlign w:val="center"/>
          </w:tcPr>
          <w:p>
            <w:pPr>
              <w:tabs>
                <w:tab w:val="left" w:pos="6300"/>
              </w:tabs>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克拉玛依市克拉玛依区小拐乡乡村振兴产业规划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投标报价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小写：</w:t>
            </w:r>
          </w:p>
          <w:p>
            <w:pPr>
              <w:tabs>
                <w:tab w:val="left" w:pos="6300"/>
              </w:tabs>
              <w:snapToGrid w:val="0"/>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大写：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3841" w:type="dxa"/>
            <w:vMerge w:val="restart"/>
            <w:tcBorders>
              <w:top w:val="single" w:color="auto" w:sz="4" w:space="0"/>
            </w:tcBorders>
            <w:vAlign w:val="center"/>
          </w:tcPr>
          <w:p>
            <w:pPr>
              <w:tabs>
                <w:tab w:val="left" w:pos="6300"/>
              </w:tabs>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姓名：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41" w:type="dxa"/>
            <w:vMerge w:val="continue"/>
            <w:tcBorders>
              <w:bottom w:val="single" w:color="auto" w:sz="4" w:space="0"/>
            </w:tcBorders>
            <w:vAlign w:val="center"/>
          </w:tcPr>
          <w:p>
            <w:pPr>
              <w:tabs>
                <w:tab w:val="left" w:pos="6300"/>
              </w:tabs>
              <w:snapToGrid w:val="0"/>
              <w:spacing w:line="360" w:lineRule="auto"/>
              <w:jc w:val="center"/>
              <w:rPr>
                <w:rFonts w:hint="eastAsia" w:ascii="宋体" w:hAnsi="宋体" w:cs="宋体"/>
                <w:color w:val="auto"/>
                <w:sz w:val="24"/>
                <w:highlight w:val="none"/>
                <w:lang w:val="en-US" w:eastAsia="zh-CN"/>
              </w:rPr>
            </w:pP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专业及注册证书编号：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质量</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Theme="minorEastAsia" w:hAnsiTheme="minorEastAsia" w:eastAsiaTheme="minorEastAsia" w:cstheme="minorEastAsia"/>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服务周期</w:t>
            </w:r>
          </w:p>
        </w:tc>
        <w:tc>
          <w:tcPr>
            <w:tcW w:w="6135" w:type="dxa"/>
            <w:tcBorders>
              <w:top w:val="single" w:color="auto" w:sz="4" w:space="0"/>
              <w:bottom w:val="single" w:color="auto" w:sz="4" w:space="0"/>
            </w:tcBorders>
            <w:vAlign w:val="center"/>
          </w:tcPr>
          <w:p>
            <w:pPr>
              <w:pStyle w:val="56"/>
              <w:numPr>
                <w:ilvl w:val="0"/>
                <w:numId w:val="0"/>
              </w:numPr>
              <w:spacing w:line="46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（1）合同签订后，接到采购人委托当日起</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个工作日内完成乡村振兴产业规划编制初步成果；</w:t>
            </w:r>
          </w:p>
          <w:p>
            <w:pPr>
              <w:pStyle w:val="56"/>
              <w:numPr>
                <w:ilvl w:val="0"/>
                <w:numId w:val="0"/>
              </w:numPr>
              <w:spacing w:line="46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（2）提交初稿后</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个工作日内，由成交人组织专家评审；</w:t>
            </w:r>
          </w:p>
          <w:p>
            <w:pPr>
              <w:pStyle w:val="56"/>
              <w:numPr>
                <w:ilvl w:val="0"/>
                <w:numId w:val="0"/>
              </w:numPr>
              <w:spacing w:line="4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（3）专家评审后</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val="en-US" w:eastAsia="zh-CN"/>
              </w:rPr>
              <w:t>个工作日内完成乡村振兴战略规划编制的最终成果。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3841"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备注</w:t>
            </w:r>
          </w:p>
        </w:tc>
        <w:tc>
          <w:tcPr>
            <w:tcW w:w="6135" w:type="dxa"/>
            <w:tcBorders>
              <w:top w:val="single" w:color="auto" w:sz="4" w:space="0"/>
              <w:bottom w:val="single" w:color="auto" w:sz="4" w:space="0"/>
            </w:tcBorders>
            <w:vAlign w:val="center"/>
          </w:tcPr>
          <w:p>
            <w:pPr>
              <w:tabs>
                <w:tab w:val="left" w:pos="6300"/>
              </w:tabs>
              <w:snapToGrid w:val="0"/>
              <w:spacing w:line="360" w:lineRule="auto"/>
              <w:rPr>
                <w:rFonts w:hint="eastAsia" w:ascii="宋体" w:hAnsi="宋体" w:cs="宋体"/>
                <w:color w:val="auto"/>
                <w:sz w:val="24"/>
                <w:szCs w:val="24"/>
                <w:highlight w:val="none"/>
                <w:lang w:eastAsia="zh-CN"/>
              </w:rPr>
            </w:pPr>
          </w:p>
        </w:tc>
      </w:tr>
    </w:tbl>
    <w:p>
      <w:pPr>
        <w:tabs>
          <w:tab w:val="left" w:pos="6300"/>
        </w:tabs>
        <w:snapToGrid w:val="0"/>
        <w:rPr>
          <w:rFonts w:hint="eastAsia" w:ascii="宋体" w:hAnsi="宋体" w:cs="宋体"/>
          <w:b/>
          <w:bCs/>
          <w:color w:val="auto"/>
          <w:sz w:val="24"/>
          <w:highlight w:val="none"/>
        </w:rPr>
      </w:pPr>
    </w:p>
    <w:p>
      <w:pPr>
        <w:tabs>
          <w:tab w:val="left" w:pos="6300"/>
        </w:tabs>
        <w:snapToGrid w:val="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1、价格应按“</w:t>
      </w:r>
      <w:r>
        <w:rPr>
          <w:rFonts w:hint="eastAsia" w:ascii="宋体" w:hAnsi="宋体" w:cs="宋体"/>
          <w:color w:val="auto"/>
          <w:sz w:val="24"/>
          <w:highlight w:val="none"/>
          <w:lang w:eastAsia="zh-CN"/>
        </w:rPr>
        <w:t>采购</w:t>
      </w:r>
      <w:r>
        <w:rPr>
          <w:rFonts w:hint="eastAsia" w:ascii="宋体" w:hAnsi="宋体" w:cs="宋体"/>
          <w:color w:val="auto"/>
          <w:sz w:val="24"/>
          <w:highlight w:val="none"/>
        </w:rPr>
        <w:t>文件”中规定的货币单位填写。</w:t>
      </w:r>
    </w:p>
    <w:p>
      <w:pPr>
        <w:tabs>
          <w:tab w:val="left" w:pos="6300"/>
        </w:tabs>
        <w:snapToGrid w:val="0"/>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、供应商如果需要对报价或其它内容加以说明，可在备注栏填写。</w:t>
      </w:r>
    </w:p>
    <w:p>
      <w:pPr>
        <w:tabs>
          <w:tab w:val="left" w:pos="6300"/>
        </w:tabs>
        <w:snapToGrid w:val="0"/>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cs="宋体"/>
          <w:b/>
          <w:bCs/>
          <w:color w:val="auto"/>
          <w:kern w:val="2"/>
          <w:sz w:val="24"/>
          <w:szCs w:val="24"/>
          <w:highlight w:val="none"/>
          <w:lang w:val="en-US" w:eastAsia="zh-CN"/>
        </w:rPr>
        <w:t>本项目控制价为85万元,供应商</w:t>
      </w:r>
      <w:r>
        <w:rPr>
          <w:rFonts w:hint="eastAsia" w:cs="宋体"/>
          <w:b/>
          <w:bCs/>
          <w:color w:val="auto"/>
          <w:kern w:val="2"/>
          <w:sz w:val="24"/>
          <w:szCs w:val="24"/>
          <w:highlight w:val="none"/>
        </w:rPr>
        <w:t>的</w:t>
      </w:r>
      <w:r>
        <w:rPr>
          <w:rFonts w:hint="eastAsia" w:cs="宋体"/>
          <w:b/>
          <w:bCs/>
          <w:color w:val="auto"/>
          <w:kern w:val="2"/>
          <w:sz w:val="24"/>
          <w:szCs w:val="24"/>
          <w:highlight w:val="none"/>
          <w:lang w:val="en-US"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项目控制价</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供应商</w:t>
      </w:r>
      <w:r>
        <w:rPr>
          <w:rFonts w:hint="eastAsia" w:cs="宋体"/>
          <w:b/>
          <w:bCs/>
          <w:color w:val="auto"/>
          <w:kern w:val="2"/>
          <w:sz w:val="24"/>
          <w:szCs w:val="24"/>
          <w:highlight w:val="none"/>
        </w:rPr>
        <w:t>的</w:t>
      </w:r>
      <w:r>
        <w:rPr>
          <w:rFonts w:hint="eastAsia" w:cs="宋体"/>
          <w:b/>
          <w:bCs/>
          <w:color w:val="auto"/>
          <w:kern w:val="2"/>
          <w:sz w:val="24"/>
          <w:szCs w:val="24"/>
          <w:highlight w:val="none"/>
          <w:lang w:val="en-US" w:eastAsia="zh-CN"/>
        </w:rPr>
        <w:t>响应</w:t>
      </w:r>
      <w:r>
        <w:rPr>
          <w:rFonts w:hint="eastAsia" w:cs="宋体"/>
          <w:b/>
          <w:bCs/>
          <w:color w:val="auto"/>
          <w:kern w:val="2"/>
          <w:sz w:val="24"/>
          <w:szCs w:val="24"/>
          <w:highlight w:val="none"/>
        </w:rPr>
        <w:t>文件作无效响应处理。</w:t>
      </w: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r>
        <w:rPr>
          <w:rStyle w:val="29"/>
          <w:rFonts w:hint="eastAsia" w:cs="宋体"/>
          <w:b w:val="0"/>
          <w:bCs/>
          <w:color w:val="auto"/>
          <w:sz w:val="24"/>
          <w:szCs w:val="24"/>
          <w:highlight w:val="none"/>
        </w:rPr>
        <w:t xml:space="preserve">                                             </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textAlignment w:val="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textAlignment w:val="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keepNext w:val="0"/>
        <w:keepLines w:val="0"/>
        <w:pageBreakBefore w:val="0"/>
        <w:widowControl/>
        <w:kinsoku/>
        <w:wordWrap/>
        <w:overflowPunct/>
        <w:topLinePunct w:val="0"/>
        <w:autoSpaceDE/>
        <w:autoSpaceDN/>
        <w:bidi w:val="0"/>
        <w:adjustRightInd/>
        <w:snapToGrid/>
        <w:spacing w:before="75" w:beforeAutospacing="0" w:after="75" w:afterAutospacing="0" w:line="560" w:lineRule="exact"/>
        <w:textAlignment w:val="auto"/>
        <w:rPr>
          <w:rStyle w:val="29"/>
          <w:rFonts w:hint="eastAsia" w:cs="宋体"/>
          <w:color w:val="auto"/>
          <w:sz w:val="28"/>
          <w:szCs w:val="28"/>
          <w:highlight w:val="none"/>
        </w:rPr>
      </w:pPr>
      <w:r>
        <w:rPr>
          <w:rStyle w:val="29"/>
          <w:rFonts w:hint="eastAsia" w:cs="宋体"/>
          <w:b w:val="0"/>
          <w:bCs/>
          <w:color w:val="auto"/>
          <w:sz w:val="24"/>
          <w:szCs w:val="24"/>
          <w:highlight w:val="none"/>
        </w:rPr>
        <w:t xml:space="preserve">日    期：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年  月  日</w:t>
      </w:r>
    </w:p>
    <w:p>
      <w:pPr>
        <w:pStyle w:val="22"/>
        <w:spacing w:before="75" w:beforeAutospacing="0" w:after="75" w:afterAutospacing="0" w:line="360" w:lineRule="auto"/>
        <w:jc w:val="center"/>
        <w:rPr>
          <w:rStyle w:val="29"/>
          <w:rFonts w:hint="default" w:eastAsia="宋体" w:cs="宋体"/>
          <w:color w:val="auto"/>
          <w:sz w:val="28"/>
          <w:szCs w:val="28"/>
          <w:highlight w:val="none"/>
          <w:lang w:val="en-US" w:eastAsia="zh-CN"/>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4</w:t>
      </w: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报价明细表</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lang w:val="en-US" w:eastAsia="zh-CN"/>
        </w:rPr>
        <w:t>项目</w:t>
      </w:r>
      <w:r>
        <w:rPr>
          <w:rFonts w:hint="eastAsia" w:ascii="宋体" w:hAnsi="宋体" w:cs="宋体"/>
          <w:color w:val="auto"/>
          <w:sz w:val="24"/>
          <w:highlight w:val="none"/>
        </w:rPr>
        <w:t>名称：</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hint="eastAsia" w:hAnsi="宋体" w:cs="宋体"/>
          <w:color w:val="auto"/>
          <w:sz w:val="24"/>
          <w:highlight w:val="none"/>
          <w:u w:val="single"/>
        </w:rPr>
      </w:pPr>
      <w:r>
        <w:rPr>
          <w:rFonts w:hint="eastAsia" w:ascii="宋体" w:hAnsi="宋体" w:cs="宋体"/>
          <w:color w:val="auto"/>
          <w:sz w:val="24"/>
          <w:highlight w:val="none"/>
        </w:rPr>
        <w:t>项目编号：</w:t>
      </w:r>
      <w:r>
        <w:rPr>
          <w:rFonts w:hint="eastAsia" w:hAnsi="宋体" w:cs="宋体"/>
          <w:color w:val="auto"/>
          <w:sz w:val="24"/>
          <w:highlight w:val="none"/>
          <w:u w:val="singl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u w:val="none"/>
          <w:lang w:val="en-US" w:eastAsia="zh-CN"/>
        </w:rPr>
        <w:t>单位：元</w:t>
      </w:r>
      <w:r>
        <w:rPr>
          <w:rFonts w:hint="eastAsia" w:ascii="宋体" w:hAnsi="宋体" w:cs="宋体"/>
          <w:color w:val="auto"/>
          <w:sz w:val="24"/>
          <w:highlight w:val="none"/>
        </w:rPr>
        <w:t xml:space="preserve">     </w:t>
      </w:r>
    </w:p>
    <w:tbl>
      <w:tblPr>
        <w:tblStyle w:val="26"/>
        <w:tblpPr w:leftFromText="180" w:rightFromText="180" w:vertAnchor="text" w:horzAnchor="page" w:tblpX="1173" w:tblpY="468"/>
        <w:tblOverlap w:val="never"/>
        <w:tblW w:w="977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4200"/>
        <w:gridCol w:w="2305"/>
        <w:gridCol w:w="21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trPr>
        <w:tc>
          <w:tcPr>
            <w:tcW w:w="1093" w:type="dxa"/>
            <w:tcBorders>
              <w:top w:val="double" w:color="auto" w:sz="4" w:space="0"/>
              <w:bottom w:val="single" w:color="auto" w:sz="4" w:space="0"/>
            </w:tcBorders>
            <w:vAlign w:val="center"/>
          </w:tcPr>
          <w:p>
            <w:pPr>
              <w:pStyle w:val="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4200" w:type="dxa"/>
            <w:tcBorders>
              <w:top w:val="double" w:color="auto" w:sz="4" w:space="0"/>
              <w:bottom w:val="single" w:color="auto" w:sz="4" w:space="0"/>
            </w:tcBorders>
            <w:vAlign w:val="center"/>
          </w:tcPr>
          <w:p>
            <w:pPr>
              <w:pStyle w:val="9"/>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工作内容</w:t>
            </w:r>
          </w:p>
        </w:tc>
        <w:tc>
          <w:tcPr>
            <w:tcW w:w="2305"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2180" w:type="dxa"/>
            <w:tcBorders>
              <w:top w:val="doub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093" w:type="dxa"/>
            <w:tcBorders>
              <w:top w:val="single" w:color="auto" w:sz="4" w:space="0"/>
              <w:bottom w:val="single" w:color="auto" w:sz="4" w:space="0"/>
            </w:tcBorders>
            <w:vAlign w:val="center"/>
          </w:tcPr>
          <w:p>
            <w:pPr>
              <w:pStyle w:val="9"/>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200" w:type="dxa"/>
            <w:tcBorders>
              <w:top w:val="single" w:color="auto" w:sz="4" w:space="0"/>
              <w:bottom w:val="single" w:color="auto" w:sz="4" w:space="0"/>
            </w:tcBorders>
            <w:vAlign w:val="center"/>
          </w:tcPr>
          <w:p>
            <w:pPr>
              <w:pStyle w:val="9"/>
              <w:jc w:val="both"/>
              <w:rPr>
                <w:rFonts w:hint="default" w:ascii="宋体" w:hAnsi="宋体" w:eastAsia="宋体" w:cs="宋体"/>
                <w:color w:val="auto"/>
                <w:sz w:val="24"/>
                <w:szCs w:val="24"/>
                <w:highlight w:val="none"/>
                <w:lang w:val="en-US" w:eastAsia="zh-CN"/>
              </w:rPr>
            </w:pPr>
          </w:p>
        </w:tc>
        <w:tc>
          <w:tcPr>
            <w:tcW w:w="2305"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lang w:val="en-US" w:eastAsia="zh-CN"/>
              </w:rPr>
            </w:pPr>
          </w:p>
        </w:tc>
        <w:tc>
          <w:tcPr>
            <w:tcW w:w="2180"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trPr>
        <w:tc>
          <w:tcPr>
            <w:tcW w:w="1093" w:type="dxa"/>
            <w:tcBorders>
              <w:top w:val="single" w:color="auto" w:sz="4" w:space="0"/>
              <w:bottom w:val="single" w:color="auto" w:sz="4" w:space="0"/>
            </w:tcBorders>
            <w:vAlign w:val="center"/>
          </w:tcPr>
          <w:p>
            <w:pPr>
              <w:tabs>
                <w:tab w:val="left" w:pos="630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4200" w:type="dxa"/>
            <w:tcBorders>
              <w:top w:val="single" w:color="auto" w:sz="4" w:space="0"/>
              <w:bottom w:val="single" w:color="auto" w:sz="4" w:space="0"/>
            </w:tcBorders>
            <w:vAlign w:val="center"/>
          </w:tcPr>
          <w:p>
            <w:pPr>
              <w:tabs>
                <w:tab w:val="left" w:pos="6300"/>
              </w:tabs>
              <w:snapToGrid w:val="0"/>
              <w:spacing w:line="360" w:lineRule="auto"/>
              <w:jc w:val="both"/>
              <w:rPr>
                <w:rFonts w:hint="eastAsia" w:ascii="宋体" w:hAnsi="宋体" w:eastAsia="宋体" w:cs="宋体"/>
                <w:color w:val="auto"/>
                <w:sz w:val="24"/>
                <w:szCs w:val="24"/>
                <w:highlight w:val="none"/>
              </w:rPr>
            </w:pPr>
          </w:p>
        </w:tc>
        <w:tc>
          <w:tcPr>
            <w:tcW w:w="2305"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c>
          <w:tcPr>
            <w:tcW w:w="2180"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1093" w:type="dxa"/>
            <w:tcBorders>
              <w:top w:val="single" w:color="auto" w:sz="4" w:space="0"/>
              <w:bottom w:val="single" w:color="auto" w:sz="4" w:space="0"/>
            </w:tcBorders>
            <w:vAlign w:val="center"/>
          </w:tcPr>
          <w:p>
            <w:pPr>
              <w:tabs>
                <w:tab w:val="left" w:pos="630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4200"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c>
          <w:tcPr>
            <w:tcW w:w="2305"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c>
          <w:tcPr>
            <w:tcW w:w="2180"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1093" w:type="dxa"/>
            <w:tcBorders>
              <w:top w:val="single" w:color="auto" w:sz="4" w:space="0"/>
              <w:bottom w:val="single" w:color="auto" w:sz="4" w:space="0"/>
            </w:tcBorders>
            <w:vAlign w:val="center"/>
          </w:tcPr>
          <w:p>
            <w:pPr>
              <w:tabs>
                <w:tab w:val="left" w:pos="630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4200"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c>
          <w:tcPr>
            <w:tcW w:w="2305"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c>
          <w:tcPr>
            <w:tcW w:w="2180" w:type="dxa"/>
            <w:tcBorders>
              <w:top w:val="single" w:color="auto" w:sz="4" w:space="0"/>
              <w:bottom w:val="sing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5293" w:type="dxa"/>
            <w:gridSpan w:val="2"/>
            <w:tcBorders>
              <w:top w:val="single" w:color="auto" w:sz="4" w:space="0"/>
              <w:bottom w:val="double" w:color="auto" w:sz="4" w:space="0"/>
            </w:tcBorders>
            <w:vAlign w:val="center"/>
          </w:tcPr>
          <w:p>
            <w:pPr>
              <w:tabs>
                <w:tab w:val="left" w:pos="630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报价合计</w:t>
            </w:r>
          </w:p>
        </w:tc>
        <w:tc>
          <w:tcPr>
            <w:tcW w:w="2305" w:type="dxa"/>
            <w:tcBorders>
              <w:top w:val="single" w:color="auto" w:sz="4" w:space="0"/>
              <w:bottom w:val="doub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c>
          <w:tcPr>
            <w:tcW w:w="2180" w:type="dxa"/>
            <w:tcBorders>
              <w:top w:val="single" w:color="auto" w:sz="4" w:space="0"/>
              <w:bottom w:val="double" w:color="auto" w:sz="4" w:space="0"/>
            </w:tcBorders>
            <w:vAlign w:val="center"/>
          </w:tcPr>
          <w:p>
            <w:pPr>
              <w:tabs>
                <w:tab w:val="left" w:pos="6300"/>
              </w:tabs>
              <w:snapToGrid w:val="0"/>
              <w:spacing w:line="360" w:lineRule="auto"/>
              <w:jc w:val="center"/>
              <w:rPr>
                <w:rFonts w:hint="eastAsia" w:ascii="宋体" w:hAnsi="宋体" w:eastAsia="宋体" w:cs="宋体"/>
                <w:color w:val="auto"/>
                <w:sz w:val="24"/>
                <w:szCs w:val="24"/>
                <w:highlight w:val="none"/>
              </w:rPr>
            </w:pPr>
          </w:p>
        </w:tc>
      </w:tr>
    </w:tbl>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p>
    <w:p>
      <w:pPr>
        <w:keepNext w:val="0"/>
        <w:keepLines w:val="0"/>
        <w:widowControl/>
        <w:suppressLineNumbers w:val="0"/>
        <w:ind w:firstLine="241" w:firstLineChars="100"/>
        <w:jc w:val="left"/>
        <w:rPr>
          <w:color w:val="auto"/>
          <w:highlight w:val="none"/>
        </w:rPr>
      </w:pPr>
      <w:r>
        <w:rPr>
          <w:rFonts w:hint="eastAsia" w:ascii="宋体" w:hAnsi="宋体" w:eastAsia="宋体" w:cs="宋体"/>
          <w:b/>
          <w:bCs/>
          <w:color w:val="auto"/>
          <w:kern w:val="0"/>
          <w:sz w:val="24"/>
          <w:szCs w:val="24"/>
          <w:highlight w:val="none"/>
          <w:lang w:val="en-US" w:eastAsia="zh-CN" w:bidi="ar"/>
        </w:rPr>
        <w:t>注：格式仅供参考，可自行调整。</w:t>
      </w:r>
    </w:p>
    <w:p>
      <w:pPr>
        <w:spacing w:line="360" w:lineRule="auto"/>
        <w:jc w:val="both"/>
        <w:rPr>
          <w:rFonts w:hint="eastAsia" w:ascii="宋体" w:hAnsi="宋体" w:cs="宋体"/>
          <w:b/>
          <w:color w:val="auto"/>
          <w:sz w:val="28"/>
          <w:szCs w:val="28"/>
          <w:highlight w:val="none"/>
          <w:lang w:eastAsia="zh-CN"/>
        </w:rPr>
      </w:pP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lang w:val="en-US" w:eastAsia="zh-CN"/>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val="en-US"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29"/>
          <w:rFonts w:hint="eastAsia" w:cs="宋体"/>
          <w:b w:val="0"/>
          <w:bCs/>
          <w:color w:val="auto"/>
          <w:sz w:val="24"/>
          <w:szCs w:val="24"/>
          <w:highlight w:val="none"/>
        </w:rPr>
        <w:t>日    期： 年  月  日</w:t>
      </w:r>
    </w:p>
    <w:p>
      <w:pPr>
        <w:spacing w:line="360" w:lineRule="auto"/>
        <w:ind w:left="-420" w:leftChars="-200" w:firstLine="278" w:firstLineChars="9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2</w:t>
      </w:r>
      <w:r>
        <w:rPr>
          <w:rStyle w:val="29"/>
          <w:rFonts w:hint="eastAsia" w:cs="宋体"/>
          <w:color w:val="auto"/>
          <w:sz w:val="28"/>
          <w:szCs w:val="28"/>
          <w:highlight w:val="none"/>
          <w:lang w:eastAsia="zh-CN"/>
        </w:rPr>
        <w:t>）供应商</w:t>
      </w:r>
      <w:r>
        <w:rPr>
          <w:rStyle w:val="29"/>
          <w:rFonts w:hint="eastAsia" w:cs="宋体"/>
          <w:color w:val="auto"/>
          <w:sz w:val="28"/>
          <w:szCs w:val="28"/>
          <w:highlight w:val="none"/>
        </w:rPr>
        <w:t>资格声明</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名称</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地 址</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主管部门</w:t>
            </w: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w:t>
            </w:r>
          </w:p>
        </w:tc>
        <w:tc>
          <w:tcPr>
            <w:tcW w:w="1635"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职 务</w:t>
            </w:r>
          </w:p>
        </w:tc>
        <w:tc>
          <w:tcPr>
            <w:tcW w:w="160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注册时间</w:t>
            </w:r>
          </w:p>
        </w:tc>
        <w:tc>
          <w:tcPr>
            <w:tcW w:w="2929"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经济类型</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营业执照号</w:t>
            </w:r>
          </w:p>
        </w:tc>
        <w:tc>
          <w:tcPr>
            <w:tcW w:w="4739"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近三年内（201</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年至今）在经营活动中有无重大违法纪录</w:t>
            </w:r>
          </w:p>
        </w:tc>
        <w:tc>
          <w:tcPr>
            <w:tcW w:w="4739" w:type="dxa"/>
            <w:gridSpan w:val="3"/>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是否依法缴纳税收</w:t>
            </w:r>
          </w:p>
        </w:tc>
        <w:tc>
          <w:tcPr>
            <w:tcW w:w="2929"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是否依法缴纳社会保障资金</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单</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位</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概</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况</w:t>
            </w: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注册资本</w:t>
            </w: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万元</w:t>
            </w: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占地面积</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职工总数</w:t>
            </w: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 xml:space="preserve">       人</w:t>
            </w: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建筑面积</w:t>
            </w:r>
          </w:p>
        </w:tc>
        <w:tc>
          <w:tcPr>
            <w:tcW w:w="3104" w:type="dxa"/>
            <w:gridSpan w:val="2"/>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restart"/>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资产</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情况</w:t>
            </w:r>
          </w:p>
        </w:tc>
        <w:tc>
          <w:tcPr>
            <w:tcW w:w="3184" w:type="dxa"/>
            <w:gridSpan w:val="2"/>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净资产：        万元</w:t>
            </w:r>
          </w:p>
        </w:tc>
        <w:tc>
          <w:tcPr>
            <w:tcW w:w="3104" w:type="dxa"/>
            <w:gridSpan w:val="2"/>
            <w:vMerge w:val="restart"/>
            <w:noWrap w:val="0"/>
            <w:vAlign w:val="top"/>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固定资产原值：      万元</w:t>
            </w:r>
          </w:p>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3184" w:type="dxa"/>
            <w:gridSpan w:val="2"/>
            <w:noWrap w:val="0"/>
            <w:vAlign w:val="center"/>
          </w:tcPr>
          <w:p>
            <w:pPr>
              <w:pStyle w:val="22"/>
              <w:spacing w:before="75" w:beforeAutospacing="0" w:after="75" w:afterAutospacing="0" w:line="240" w:lineRule="auto"/>
              <w:rPr>
                <w:rStyle w:val="29"/>
                <w:rFonts w:cs="宋体"/>
                <w:b w:val="0"/>
                <w:bCs/>
                <w:color w:val="auto"/>
                <w:sz w:val="24"/>
                <w:szCs w:val="24"/>
                <w:highlight w:val="none"/>
              </w:rPr>
            </w:pPr>
            <w:r>
              <w:rPr>
                <w:rStyle w:val="29"/>
                <w:rFonts w:hint="eastAsia" w:cs="宋体"/>
                <w:b w:val="0"/>
                <w:bCs/>
                <w:color w:val="auto"/>
                <w:sz w:val="24"/>
                <w:szCs w:val="24"/>
                <w:highlight w:val="none"/>
              </w:rPr>
              <w:t>负 债：         万元</w:t>
            </w:r>
          </w:p>
        </w:tc>
        <w:tc>
          <w:tcPr>
            <w:tcW w:w="3104" w:type="dxa"/>
            <w:gridSpan w:val="2"/>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财务状况</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（最近三年201</w:t>
            </w:r>
            <w:r>
              <w:rPr>
                <w:rStyle w:val="29"/>
                <w:rFonts w:hint="eastAsia" w:cs="宋体"/>
                <w:b w:val="0"/>
                <w:bCs/>
                <w:color w:val="auto"/>
                <w:sz w:val="24"/>
                <w:szCs w:val="24"/>
                <w:highlight w:val="none"/>
                <w:lang w:val="en-US" w:eastAsia="zh-CN"/>
              </w:rPr>
              <w:t>9</w:t>
            </w:r>
            <w:r>
              <w:rPr>
                <w:rStyle w:val="29"/>
                <w:rFonts w:hint="eastAsia" w:cs="宋体"/>
                <w:b w:val="0"/>
                <w:bCs/>
                <w:color w:val="auto"/>
                <w:sz w:val="24"/>
                <w:szCs w:val="24"/>
                <w:highlight w:val="none"/>
              </w:rPr>
              <w:t>年至202</w:t>
            </w:r>
            <w:r>
              <w:rPr>
                <w:rStyle w:val="29"/>
                <w:rFonts w:hint="eastAsia" w:cs="宋体"/>
                <w:b w:val="0"/>
                <w:bCs/>
                <w:color w:val="auto"/>
                <w:sz w:val="24"/>
                <w:szCs w:val="24"/>
                <w:highlight w:val="none"/>
                <w:lang w:val="en-US" w:eastAsia="zh-CN"/>
              </w:rPr>
              <w:t>1</w:t>
            </w:r>
            <w:r>
              <w:rPr>
                <w:rStyle w:val="29"/>
                <w:rFonts w:hint="eastAsia" w:cs="宋体"/>
                <w:b w:val="0"/>
                <w:bCs/>
                <w:color w:val="auto"/>
                <w:sz w:val="24"/>
                <w:szCs w:val="24"/>
                <w:highlight w:val="none"/>
              </w:rPr>
              <w:t>）</w:t>
            </w:r>
          </w:p>
        </w:tc>
        <w:tc>
          <w:tcPr>
            <w:tcW w:w="1380"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549"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主营收入</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35"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收入总额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497"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利润总额</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c>
          <w:tcPr>
            <w:tcW w:w="1607" w:type="dxa"/>
            <w:noWrap w:val="0"/>
            <w:vAlign w:val="center"/>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净利润</w:t>
            </w:r>
          </w:p>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380" w:type="dxa"/>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c>
          <w:tcPr>
            <w:tcW w:w="1549"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35"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49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c>
          <w:tcPr>
            <w:tcW w:w="1607" w:type="dxa"/>
            <w:noWrap w:val="0"/>
            <w:vAlign w:val="top"/>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经营范围</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noWrap w:val="0"/>
            <w:vAlign w:val="top"/>
          </w:tcPr>
          <w:p>
            <w:pPr>
              <w:pStyle w:val="22"/>
              <w:spacing w:before="75" w:beforeAutospacing="0" w:after="75" w:afterAutospacing="0" w:line="24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c>
          <w:tcPr>
            <w:tcW w:w="7668" w:type="dxa"/>
            <w:gridSpan w:val="5"/>
            <w:noWrap w:val="0"/>
            <w:vAlign w:val="center"/>
          </w:tcPr>
          <w:p>
            <w:pPr>
              <w:pStyle w:val="22"/>
              <w:spacing w:before="75" w:beforeAutospacing="0" w:after="75" w:afterAutospacing="0" w:line="24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我们保证上述声明中的资料和数据是真实的、正确的，我们同意如贵方要求，可以出示相关证明文件。</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r>
        <w:rPr>
          <w:rStyle w:val="29"/>
          <w:rFonts w:hint="eastAsia" w:cs="宋体"/>
          <w:color w:val="auto"/>
          <w:sz w:val="28"/>
          <w:szCs w:val="28"/>
          <w:highlight w:val="none"/>
        </w:rPr>
        <w:t xml:space="preserve"> </w:t>
      </w: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lang w:eastAsia="zh-CN"/>
        </w:rPr>
        <w:t>（</w:t>
      </w:r>
      <w:r>
        <w:rPr>
          <w:rStyle w:val="29"/>
          <w:rFonts w:hint="eastAsia" w:cs="宋体"/>
          <w:color w:val="auto"/>
          <w:sz w:val="28"/>
          <w:szCs w:val="28"/>
          <w:highlight w:val="none"/>
          <w:lang w:val="en-US" w:eastAsia="zh-CN"/>
        </w:rPr>
        <w:t>3</w:t>
      </w:r>
      <w:r>
        <w:rPr>
          <w:rStyle w:val="29"/>
          <w:rFonts w:hint="eastAsia" w:cs="宋体"/>
          <w:color w:val="auto"/>
          <w:sz w:val="28"/>
          <w:szCs w:val="28"/>
          <w:highlight w:val="none"/>
          <w:lang w:eastAsia="zh-CN"/>
        </w:rPr>
        <w:t>）</w:t>
      </w:r>
      <w:r>
        <w:rPr>
          <w:rStyle w:val="29"/>
          <w:rFonts w:hint="eastAsia"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（服务）</w:t>
      </w:r>
    </w:p>
    <w:p>
      <w:pPr>
        <w:pStyle w:val="22"/>
        <w:spacing w:before="75" w:beforeAutospacing="0" w:after="75" w:afterAutospacing="0" w:line="360" w:lineRule="auto"/>
        <w:rPr>
          <w:rStyle w:val="29"/>
          <w:rFonts w:cs="宋体"/>
          <w:b w:val="0"/>
          <w:bCs/>
          <w:color w:val="auto"/>
          <w:sz w:val="24"/>
          <w:szCs w:val="24"/>
          <w:highlight w:val="none"/>
        </w:rPr>
      </w:pPr>
    </w:p>
    <w:p>
      <w:pPr>
        <w:tabs>
          <w:tab w:val="left" w:pos="360"/>
          <w:tab w:val="left" w:pos="1800"/>
        </w:tabs>
        <w:spacing w:line="360" w:lineRule="auto"/>
        <w:ind w:firstLine="443" w:firstLineChars="191"/>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本公司郑重声明，根据《政府采购促进中小企业发展管理办法》（财库 ﹝2020 ﹞46号）的规定，本公司参加</w:t>
      </w:r>
      <w:r>
        <w:rPr>
          <w:rFonts w:hint="eastAsia" w:ascii="宋体" w:hAnsi="宋体" w:eastAsia="宋体" w:cs="宋体"/>
          <w:color w:val="auto"/>
          <w:spacing w:val="-4"/>
          <w:sz w:val="24"/>
          <w:szCs w:val="24"/>
          <w:highlight w:val="none"/>
          <w:u w:val="single"/>
        </w:rPr>
        <w:t>（单位名称）</w:t>
      </w:r>
      <w:r>
        <w:rPr>
          <w:rFonts w:hint="eastAsia" w:ascii="宋体" w:hAnsi="宋体" w:eastAsia="宋体" w:cs="宋体"/>
          <w:color w:val="auto"/>
          <w:spacing w:val="-4"/>
          <w:sz w:val="24"/>
          <w:szCs w:val="24"/>
          <w:highlight w:val="none"/>
        </w:rPr>
        <w:t>的</w:t>
      </w:r>
      <w:r>
        <w:rPr>
          <w:rFonts w:hint="eastAsia" w:ascii="宋体" w:hAnsi="宋体" w:eastAsia="宋体" w:cs="宋体"/>
          <w:color w:val="auto"/>
          <w:spacing w:val="-4"/>
          <w:sz w:val="24"/>
          <w:szCs w:val="24"/>
          <w:highlight w:val="none"/>
          <w:u w:val="single"/>
        </w:rPr>
        <w:t>（项目名称）</w:t>
      </w:r>
      <w:r>
        <w:rPr>
          <w:rFonts w:hint="eastAsia" w:ascii="宋体" w:hAnsi="宋体" w:eastAsia="宋体" w:cs="宋体"/>
          <w:color w:val="auto"/>
          <w:spacing w:val="-4"/>
          <w:sz w:val="24"/>
          <w:szCs w:val="24"/>
          <w:highlight w:val="none"/>
        </w:rPr>
        <w:t>采购活动，服务全部由符合政策要求的中小企业承接。相关企业（含联合体中的中小企业、签订分包意向协议的中小企业）的具体情况如下：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cs="宋体"/>
          <w:color w:val="auto"/>
          <w:sz w:val="24"/>
          <w:szCs w:val="24"/>
          <w:highlight w:val="none"/>
          <w:u w:val="single"/>
          <w:lang w:val="en-US" w:eastAsia="zh-CN"/>
        </w:rPr>
        <w:t>其他未列明</w:t>
      </w:r>
      <w:r>
        <w:rPr>
          <w:rFonts w:hint="eastAsia" w:ascii="宋体" w:hAnsi="宋体" w:eastAsia="宋体" w:cs="宋体"/>
          <w:color w:val="auto"/>
          <w:sz w:val="24"/>
          <w:szCs w:val="24"/>
          <w:highlight w:val="none"/>
          <w:u w:val="single"/>
        </w:rPr>
        <w:t>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万元，属于（中型企业、小型企业、微型企业）</w:t>
      </w:r>
      <w:r>
        <w:rPr>
          <w:rFonts w:hint="eastAsia" w:ascii="宋体" w:hAnsi="宋体" w:eastAsia="宋体" w:cs="宋体"/>
          <w:color w:val="auto"/>
          <w:sz w:val="24"/>
          <w:szCs w:val="24"/>
          <w:highlight w:val="none"/>
          <w:u w:val="single"/>
        </w:rPr>
        <w:t>；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 的负责人为同一人的情形。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2"/>
        <w:spacing w:before="75" w:beforeAutospacing="0" w:after="75" w:afterAutospacing="0"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both"/>
        <w:rPr>
          <w:rStyle w:val="29"/>
          <w:rFonts w:hint="eastAsia" w:cs="宋体"/>
          <w:color w:val="auto"/>
          <w:sz w:val="28"/>
          <w:szCs w:val="28"/>
          <w:highlight w:val="none"/>
        </w:rPr>
      </w:pPr>
    </w:p>
    <w:p>
      <w:pPr>
        <w:tabs>
          <w:tab w:val="left" w:pos="6300"/>
        </w:tabs>
        <w:snapToGrid w:val="0"/>
        <w:spacing w:line="360" w:lineRule="auto"/>
        <w:rPr>
          <w:rStyle w:val="29"/>
          <w:rFonts w:ascii="宋体" w:hAnsi="宋体" w:cs="宋体"/>
          <w:b w:val="0"/>
          <w:bCs/>
          <w:color w:val="auto"/>
          <w:sz w:val="24"/>
          <w:highlight w:val="none"/>
        </w:rPr>
        <w:sectPr>
          <w:headerReference r:id="rId9" w:type="default"/>
          <w:footerReference r:id="rId10" w:type="default"/>
          <w:pgSz w:w="11907" w:h="16840"/>
          <w:pgMar w:top="720" w:right="720" w:bottom="720" w:left="720" w:header="964" w:footer="992" w:gutter="0"/>
          <w:pgBorders>
            <w:top w:val="none" w:sz="0" w:space="0"/>
            <w:left w:val="none" w:sz="0" w:space="0"/>
            <w:bottom w:val="none" w:sz="0" w:space="0"/>
            <w:right w:val="none" w:sz="0" w:space="0"/>
          </w:pgBorders>
          <w:cols w:space="720" w:num="1"/>
          <w:docGrid w:linePitch="354" w:charSpace="0"/>
        </w:sectPr>
      </w:pPr>
    </w:p>
    <w:p>
      <w:pPr>
        <w:pStyle w:val="22"/>
        <w:spacing w:before="75" w:beforeAutospacing="0" w:after="75" w:afterAutospacing="0" w:line="360" w:lineRule="auto"/>
        <w:jc w:val="center"/>
        <w:rPr>
          <w:rStyle w:val="29"/>
          <w:rFonts w:hint="eastAsia" w:cs="宋体"/>
          <w:b/>
          <w:bCs w:val="0"/>
          <w:color w:val="auto"/>
          <w:sz w:val="28"/>
          <w:szCs w:val="28"/>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4</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近三年（自201</w:t>
      </w:r>
      <w:r>
        <w:rPr>
          <w:rStyle w:val="29"/>
          <w:rFonts w:hint="eastAsia" w:cs="宋体"/>
          <w:b/>
          <w:bCs w:val="0"/>
          <w:color w:val="auto"/>
          <w:sz w:val="28"/>
          <w:szCs w:val="28"/>
          <w:highlight w:val="none"/>
          <w:lang w:val="en-US" w:eastAsia="zh-CN"/>
        </w:rPr>
        <w:t>9</w:t>
      </w:r>
      <w:r>
        <w:rPr>
          <w:rStyle w:val="29"/>
          <w:rFonts w:hint="eastAsia" w:cs="宋体"/>
          <w:b/>
          <w:bCs w:val="0"/>
          <w:color w:val="auto"/>
          <w:sz w:val="28"/>
          <w:szCs w:val="28"/>
          <w:highlight w:val="none"/>
        </w:rPr>
        <w:t>年1月1日至今）</w:t>
      </w:r>
      <w:r>
        <w:rPr>
          <w:rStyle w:val="29"/>
          <w:rFonts w:hint="eastAsia" w:cs="宋体"/>
          <w:b/>
          <w:bCs w:val="0"/>
          <w:color w:val="auto"/>
          <w:sz w:val="28"/>
          <w:szCs w:val="28"/>
          <w:highlight w:val="none"/>
          <w:lang w:eastAsia="zh-CN"/>
        </w:rPr>
        <w:t>同类</w:t>
      </w:r>
      <w:r>
        <w:rPr>
          <w:rStyle w:val="29"/>
          <w:rFonts w:hint="eastAsia" w:cs="宋体"/>
          <w:b/>
          <w:bCs w:val="0"/>
          <w:color w:val="auto"/>
          <w:sz w:val="28"/>
          <w:szCs w:val="28"/>
          <w:highlight w:val="none"/>
        </w:rPr>
        <w:t>项目业绩表</w:t>
      </w:r>
    </w:p>
    <w:tbl>
      <w:tblPr>
        <w:tblStyle w:val="26"/>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年份</w:t>
            </w:r>
          </w:p>
        </w:tc>
        <w:tc>
          <w:tcPr>
            <w:tcW w:w="130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项目名称</w:t>
            </w:r>
          </w:p>
        </w:tc>
        <w:tc>
          <w:tcPr>
            <w:tcW w:w="1496"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用户名称</w:t>
            </w:r>
          </w:p>
        </w:tc>
        <w:tc>
          <w:tcPr>
            <w:tcW w:w="131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完成时间</w:t>
            </w:r>
          </w:p>
        </w:tc>
        <w:tc>
          <w:tcPr>
            <w:tcW w:w="1428"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合同金额</w:t>
            </w:r>
          </w:p>
        </w:tc>
        <w:tc>
          <w:tcPr>
            <w:tcW w:w="1842" w:type="dxa"/>
            <w:gridSpan w:val="2"/>
            <w:tcBorders>
              <w:right w:val="single" w:color="auto" w:sz="4" w:space="0"/>
            </w:tcBorders>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用户联系电话</w:t>
            </w:r>
          </w:p>
        </w:tc>
        <w:tc>
          <w:tcPr>
            <w:tcW w:w="1351" w:type="dxa"/>
            <w:tcBorders>
              <w:left w:val="single" w:color="auto" w:sz="4" w:space="0"/>
            </w:tcBorders>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2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42"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left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00"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96"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17" w:type="dxa"/>
            <w:tcBorders>
              <w:top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r>
    </w:tbl>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（仅限于</w:t>
      </w: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自身实施的）以上业绩需提供有关书面证明材料。“合同金额”需提供合同复印件。</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rPr>
          <w:rStyle w:val="29"/>
          <w:rFonts w:hint="eastAsia" w:cs="宋体"/>
          <w:b w:val="0"/>
          <w:bCs/>
          <w:color w:val="auto"/>
          <w:sz w:val="24"/>
          <w:szCs w:val="24"/>
          <w:highlight w:val="none"/>
        </w:rPr>
      </w:pPr>
    </w:p>
    <w:tbl>
      <w:tblPr>
        <w:tblStyle w:val="26"/>
        <w:tblpPr w:leftFromText="180" w:rightFromText="180" w:vertAnchor="page" w:horzAnchor="page" w:tblpX="1556" w:tblpY="351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序号</w:t>
            </w:r>
          </w:p>
        </w:tc>
        <w:tc>
          <w:tcPr>
            <w:tcW w:w="225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采购文件</w:t>
            </w:r>
            <w:r>
              <w:rPr>
                <w:rStyle w:val="29"/>
                <w:rFonts w:hint="eastAsia" w:cs="宋体"/>
                <w:b w:val="0"/>
                <w:bCs/>
                <w:color w:val="auto"/>
                <w:sz w:val="24"/>
                <w:szCs w:val="24"/>
                <w:highlight w:val="none"/>
              </w:rPr>
              <w:t>商务条款</w:t>
            </w:r>
          </w:p>
        </w:tc>
        <w:tc>
          <w:tcPr>
            <w:tcW w:w="2238"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商务条款</w:t>
            </w:r>
          </w:p>
        </w:tc>
        <w:tc>
          <w:tcPr>
            <w:tcW w:w="1800"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响应/偏离说明</w:t>
            </w: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5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238"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1800" w:type="dxa"/>
            <w:noWrap w:val="0"/>
            <w:vAlign w:val="center"/>
          </w:tcPr>
          <w:p>
            <w:pPr>
              <w:pStyle w:val="22"/>
              <w:spacing w:before="75" w:beforeAutospacing="0" w:after="75" w:afterAutospacing="0" w:line="360" w:lineRule="auto"/>
              <w:rPr>
                <w:rStyle w:val="29"/>
                <w:rFonts w:cs="宋体"/>
                <w:b w:val="0"/>
                <w:bCs/>
                <w:color w:val="auto"/>
                <w:sz w:val="24"/>
                <w:szCs w:val="24"/>
                <w:highlight w:val="none"/>
              </w:rPr>
            </w:pPr>
          </w:p>
        </w:tc>
        <w:tc>
          <w:tcPr>
            <w:tcW w:w="2037" w:type="dxa"/>
            <w:noWrap w:val="0"/>
            <w:vAlign w:val="center"/>
          </w:tcPr>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val="0"/>
                <w:bCs/>
                <w:color w:val="auto"/>
                <w:sz w:val="24"/>
                <w:szCs w:val="24"/>
                <w:highlight w:val="none"/>
              </w:rPr>
              <w:t>见</w:t>
            </w:r>
            <w:r>
              <w:rPr>
                <w:rStyle w:val="29"/>
                <w:rFonts w:hint="eastAsia" w:cs="宋体"/>
                <w:b w:val="0"/>
                <w:bCs/>
                <w:color w:val="auto"/>
                <w:sz w:val="24"/>
                <w:szCs w:val="24"/>
                <w:highlight w:val="none"/>
                <w:lang w:eastAsia="zh-CN"/>
              </w:rPr>
              <w:t>响应文件</w:t>
            </w:r>
            <w:r>
              <w:rPr>
                <w:rStyle w:val="29"/>
                <w:rFonts w:hint="eastAsia" w:cs="宋体"/>
                <w:b w:val="0"/>
                <w:bCs/>
                <w:color w:val="auto"/>
                <w:sz w:val="24"/>
                <w:szCs w:val="24"/>
                <w:highlight w:val="none"/>
              </w:rPr>
              <w:t>（）页</w:t>
            </w:r>
          </w:p>
        </w:tc>
      </w:tr>
    </w:tbl>
    <w:p>
      <w:pPr>
        <w:pStyle w:val="22"/>
        <w:spacing w:before="75" w:beforeAutospacing="0" w:after="75" w:afterAutospacing="0" w:line="360" w:lineRule="auto"/>
        <w:jc w:val="center"/>
        <w:rPr>
          <w:rStyle w:val="29"/>
          <w:rFonts w:cs="宋体"/>
          <w:b w:val="0"/>
          <w:bCs/>
          <w:color w:val="auto"/>
          <w:sz w:val="24"/>
          <w:szCs w:val="24"/>
          <w:highlight w:val="none"/>
        </w:rPr>
      </w:pP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5</w:t>
      </w:r>
      <w:r>
        <w:rPr>
          <w:rStyle w:val="29"/>
          <w:rFonts w:hint="eastAsia" w:cs="宋体"/>
          <w:b/>
          <w:bCs w:val="0"/>
          <w:color w:val="auto"/>
          <w:sz w:val="28"/>
          <w:szCs w:val="28"/>
          <w:highlight w:val="none"/>
          <w:lang w:eastAsia="zh-CN"/>
        </w:rPr>
        <w:t>）</w:t>
      </w:r>
      <w:r>
        <w:rPr>
          <w:rStyle w:val="29"/>
          <w:rFonts w:hint="eastAsia" w:cs="宋体"/>
          <w:b/>
          <w:bCs w:val="0"/>
          <w:color w:val="auto"/>
          <w:sz w:val="28"/>
          <w:szCs w:val="28"/>
          <w:highlight w:val="none"/>
        </w:rPr>
        <w:t>商务条款响应偏离表</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ind w:firstLine="480" w:firstLineChars="200"/>
        <w:rPr>
          <w:rStyle w:val="29"/>
          <w:rFonts w:hint="default" w:cs="宋体"/>
          <w:b w:val="0"/>
          <w:bCs/>
          <w:color w:val="auto"/>
          <w:sz w:val="24"/>
          <w:szCs w:val="24"/>
          <w:highlight w:val="none"/>
          <w:lang w:val="en-US"/>
        </w:rPr>
      </w:pPr>
      <w:r>
        <w:rPr>
          <w:rStyle w:val="29"/>
          <w:rFonts w:hint="eastAsia" w:cs="宋体"/>
          <w:b w:val="0"/>
          <w:bCs/>
          <w:color w:val="auto"/>
          <w:sz w:val="24"/>
          <w:szCs w:val="24"/>
          <w:highlight w:val="none"/>
        </w:rPr>
        <w:t>注：</w:t>
      </w:r>
      <w:r>
        <w:rPr>
          <w:rStyle w:val="29"/>
          <w:rFonts w:hint="eastAsia"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pPr>
        <w:pStyle w:val="22"/>
        <w:numPr>
          <w:ilvl w:val="0"/>
          <w:numId w:val="0"/>
        </w:numPr>
        <w:spacing w:beforeAutospacing="0" w:afterAutospacing="0" w:line="360" w:lineRule="auto"/>
        <w:ind w:left="0" w:leftChars="0" w:firstLine="480" w:firstLineChars="200"/>
        <w:rPr>
          <w:rStyle w:val="29"/>
          <w:rFonts w:cs="宋体"/>
          <w:b w:val="0"/>
          <w:bCs/>
          <w:color w:val="auto"/>
          <w:sz w:val="24"/>
          <w:szCs w:val="24"/>
          <w:highlight w:val="none"/>
        </w:rPr>
      </w:pPr>
      <w:r>
        <w:rPr>
          <w:rStyle w:val="29"/>
          <w:rFonts w:hint="eastAsia" w:cs="宋体"/>
          <w:b w:val="0"/>
          <w:bCs/>
          <w:color w:val="auto"/>
          <w:sz w:val="24"/>
          <w:szCs w:val="24"/>
          <w:highlight w:val="none"/>
          <w:lang w:val="en-US" w:eastAsia="zh-CN"/>
        </w:rPr>
        <w:t>2、供应商按此表格式列出不影响实质性响应的商务偏差，没有说明的其他条款将被认为完全满足采购文件的规定。</w:t>
      </w: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29"/>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pStyle w:val="22"/>
        <w:spacing w:before="75" w:beforeAutospacing="0" w:after="75" w:afterAutospacing="0" w:line="360" w:lineRule="auto"/>
        <w:jc w:val="center"/>
        <w:rPr>
          <w:rStyle w:val="29"/>
          <w:rFonts w:hint="eastAsia" w:cs="宋体"/>
          <w:b/>
          <w:bCs w:val="0"/>
          <w:color w:val="auto"/>
          <w:sz w:val="28"/>
          <w:szCs w:val="28"/>
          <w:highlight w:val="none"/>
          <w:lang w:eastAsia="zh-CN"/>
        </w:rPr>
      </w:pPr>
    </w:p>
    <w:p>
      <w:pPr>
        <w:ind w:firstLine="250" w:firstLineChars="89"/>
        <w:jc w:val="center"/>
        <w:rPr>
          <w:rFonts w:ascii="宋体" w:hAnsi="宋体"/>
          <w:b/>
          <w:color w:val="auto"/>
          <w:sz w:val="21"/>
          <w:szCs w:val="24"/>
          <w:highlight w:val="none"/>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cs="宋体"/>
          <w:b/>
          <w:bCs w:val="0"/>
          <w:color w:val="auto"/>
          <w:sz w:val="28"/>
          <w:szCs w:val="28"/>
          <w:highlight w:val="none"/>
          <w:lang w:val="en-US" w:eastAsia="zh-CN"/>
        </w:rPr>
        <w:t>7</w:t>
      </w:r>
      <w:r>
        <w:rPr>
          <w:rStyle w:val="29"/>
          <w:rFonts w:hint="eastAsia" w:ascii="宋体" w:hAnsi="宋体" w:eastAsia="宋体" w:cs="宋体"/>
          <w:b/>
          <w:bCs w:val="0"/>
          <w:color w:val="auto"/>
          <w:sz w:val="28"/>
          <w:szCs w:val="28"/>
          <w:highlight w:val="none"/>
          <w:lang w:eastAsia="zh-CN"/>
        </w:rPr>
        <w:t>）项目</w:t>
      </w:r>
      <w:r>
        <w:rPr>
          <w:rStyle w:val="29"/>
          <w:rFonts w:hint="eastAsia" w:ascii="宋体" w:hAnsi="宋体" w:cs="宋体"/>
          <w:b/>
          <w:bCs w:val="0"/>
          <w:color w:val="auto"/>
          <w:sz w:val="28"/>
          <w:szCs w:val="28"/>
          <w:highlight w:val="none"/>
          <w:lang w:val="en-US" w:eastAsia="zh-CN"/>
        </w:rPr>
        <w:t>负责人简历</w:t>
      </w:r>
      <w:r>
        <w:rPr>
          <w:rStyle w:val="29"/>
          <w:rFonts w:hint="eastAsia" w:ascii="宋体" w:hAnsi="宋体" w:eastAsia="宋体" w:cs="宋体"/>
          <w:b/>
          <w:bCs w:val="0"/>
          <w:color w:val="auto"/>
          <w:sz w:val="28"/>
          <w:szCs w:val="28"/>
          <w:highlight w:val="none"/>
          <w:lang w:eastAsia="zh-CN"/>
        </w:rPr>
        <w:t>表</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招标编号：_____________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1699"/>
        <w:gridCol w:w="1699"/>
        <w:gridCol w:w="1699"/>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9"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姓名</w:t>
            </w: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性别</w:t>
            </w: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年龄</w:t>
            </w: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9"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职务</w:t>
            </w: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职称</w:t>
            </w: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学历及专业</w:t>
            </w: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9" w:type="dxa"/>
            <w:vAlign w:val="center"/>
          </w:tcPr>
          <w:p>
            <w:pPr>
              <w:spacing w:line="360" w:lineRule="auto"/>
              <w:jc w:val="center"/>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参加工作时间</w:t>
            </w:r>
          </w:p>
        </w:tc>
        <w:tc>
          <w:tcPr>
            <w:tcW w:w="3398" w:type="dxa"/>
            <w:gridSpan w:val="2"/>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3399" w:type="dxa"/>
            <w:gridSpan w:val="2"/>
            <w:vAlign w:val="center"/>
          </w:tcPr>
          <w:p>
            <w:pPr>
              <w:spacing w:line="360" w:lineRule="auto"/>
              <w:jc w:val="center"/>
              <w:rPr>
                <w:rFonts w:hint="eastAsia" w:ascii="宋体" w:hAnsi="宋体" w:eastAsia="宋体" w:cs="宋体"/>
                <w:b/>
                <w:color w:val="auto"/>
                <w:sz w:val="24"/>
                <w:szCs w:val="24"/>
                <w:highlight w:val="none"/>
                <w:vertAlign w:val="baseline"/>
              </w:rPr>
            </w:pPr>
            <w:r>
              <w:rPr>
                <w:rFonts w:hint="eastAsia" w:ascii="宋体" w:hAnsi="宋体" w:cs="宋体"/>
                <w:b/>
                <w:color w:val="auto"/>
                <w:sz w:val="24"/>
                <w:szCs w:val="24"/>
                <w:highlight w:val="none"/>
                <w:vertAlign w:val="baseline"/>
                <w:lang w:val="en-US" w:eastAsia="zh-CN"/>
              </w:rPr>
              <w:t>工作年限</w:t>
            </w: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96" w:type="dxa"/>
            <w:gridSpan w:val="6"/>
            <w:vAlign w:val="center"/>
          </w:tcPr>
          <w:p>
            <w:pPr>
              <w:spacing w:line="360" w:lineRule="auto"/>
              <w:jc w:val="left"/>
              <w:rPr>
                <w:rFonts w:hint="eastAsia"/>
                <w:color w:val="auto"/>
                <w:highlight w:val="none"/>
              </w:rPr>
            </w:pPr>
            <w:r>
              <w:rPr>
                <w:rFonts w:hint="eastAsia"/>
                <w:color w:val="auto"/>
                <w:highlight w:val="none"/>
              </w:rPr>
              <w:t>工作简历及业绩：</w:t>
            </w:r>
          </w:p>
          <w:p>
            <w:pPr>
              <w:pStyle w:val="9"/>
              <w:rPr>
                <w:rFonts w:hint="eastAsia"/>
                <w:color w:val="auto"/>
                <w:highlight w:val="none"/>
              </w:rPr>
            </w:pPr>
          </w:p>
          <w:p>
            <w:pPr>
              <w:rPr>
                <w:rFonts w:hint="eastAsia"/>
                <w:color w:val="auto"/>
                <w:highlight w:val="none"/>
              </w:rPr>
            </w:pPr>
          </w:p>
          <w:p>
            <w:pPr>
              <w:pStyle w:val="9"/>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196" w:type="dxa"/>
            <w:gridSpan w:val="6"/>
            <w:vAlign w:val="center"/>
          </w:tcPr>
          <w:p>
            <w:pPr>
              <w:spacing w:line="360" w:lineRule="auto"/>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参与已完成项目情况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9" w:type="dxa"/>
            <w:vAlign w:val="center"/>
          </w:tcPr>
          <w:p>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服务单位</w:t>
            </w:r>
          </w:p>
        </w:tc>
        <w:tc>
          <w:tcPr>
            <w:tcW w:w="3398" w:type="dxa"/>
            <w:gridSpan w:val="2"/>
            <w:vAlign w:val="center"/>
          </w:tcPr>
          <w:p>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项目名称</w:t>
            </w:r>
          </w:p>
        </w:tc>
        <w:tc>
          <w:tcPr>
            <w:tcW w:w="1699" w:type="dxa"/>
            <w:vAlign w:val="center"/>
          </w:tcPr>
          <w:p>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规模</w:t>
            </w:r>
          </w:p>
        </w:tc>
        <w:tc>
          <w:tcPr>
            <w:tcW w:w="1700" w:type="dxa"/>
            <w:vAlign w:val="center"/>
          </w:tcPr>
          <w:p>
            <w:pPr>
              <w:keepNext w:val="0"/>
              <w:keepLines w:val="0"/>
              <w:widowControl/>
              <w:suppressLineNumbers w:val="0"/>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完成日期</w:t>
            </w: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3398" w:type="dxa"/>
            <w:gridSpan w:val="2"/>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3398" w:type="dxa"/>
            <w:gridSpan w:val="2"/>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3398" w:type="dxa"/>
            <w:gridSpan w:val="2"/>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69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700" w:type="dxa"/>
            <w:vAlign w:val="center"/>
          </w:tcPr>
          <w:p>
            <w:pPr>
              <w:spacing w:line="360" w:lineRule="auto"/>
              <w:jc w:val="center"/>
              <w:rPr>
                <w:rFonts w:hint="eastAsia" w:ascii="宋体" w:hAnsi="宋体" w:eastAsia="宋体" w:cs="宋体"/>
                <w:b/>
                <w:color w:val="auto"/>
                <w:sz w:val="24"/>
                <w:szCs w:val="24"/>
                <w:highlight w:val="none"/>
                <w:vertAlign w:val="baseli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6"/>
        <w:numPr>
          <w:ilvl w:val="0"/>
          <w:numId w:val="3"/>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w:t>
      </w:r>
      <w:r>
        <w:rPr>
          <w:rFonts w:hint="eastAsia" w:ascii="宋体" w:hAnsi="宋体" w:cs="宋体"/>
          <w:b/>
          <w:color w:val="auto"/>
          <w:sz w:val="24"/>
          <w:szCs w:val="24"/>
          <w:highlight w:val="none"/>
          <w:lang w:val="en-US" w:eastAsia="zh-CN"/>
        </w:rPr>
        <w:t>项目负责人</w:t>
      </w:r>
      <w:r>
        <w:rPr>
          <w:rFonts w:hint="eastAsia" w:ascii="宋体" w:hAnsi="宋体" w:eastAsia="宋体" w:cs="宋体"/>
          <w:b/>
          <w:color w:val="auto"/>
          <w:sz w:val="24"/>
          <w:szCs w:val="24"/>
          <w:highlight w:val="none"/>
        </w:rPr>
        <w:t>的职称证、执业资格证书等相关资料的扫描件</w:t>
      </w:r>
      <w:r>
        <w:rPr>
          <w:rFonts w:hint="eastAsia" w:ascii="宋体" w:hAnsi="宋体" w:cs="宋体"/>
          <w:b/>
          <w:color w:val="auto"/>
          <w:sz w:val="24"/>
          <w:szCs w:val="24"/>
          <w:highlight w:val="none"/>
          <w:lang w:eastAsia="zh-CN"/>
        </w:rPr>
        <w:t>；</w:t>
      </w:r>
    </w:p>
    <w:p>
      <w:pPr>
        <w:pStyle w:val="22"/>
        <w:numPr>
          <w:ilvl w:val="0"/>
          <w:numId w:val="3"/>
        </w:numPr>
        <w:spacing w:before="75" w:beforeAutospacing="0" w:after="75" w:afterAutospacing="0" w:line="360" w:lineRule="auto"/>
        <w:ind w:left="720" w:leftChars="0" w:hanging="720" w:firstLineChars="0"/>
        <w:rPr>
          <w:rFonts w:hint="default" w:ascii="宋体" w:hAnsi="宋体" w:eastAsia="宋体" w:cs="宋体"/>
          <w:b/>
          <w:color w:val="auto"/>
          <w:sz w:val="24"/>
          <w:szCs w:val="24"/>
          <w:highlight w:val="none"/>
          <w:lang w:val="en-US"/>
        </w:rPr>
      </w:pPr>
      <w:r>
        <w:rPr>
          <w:rFonts w:hint="eastAsia" w:cs="宋体"/>
          <w:b/>
          <w:color w:val="auto"/>
          <w:sz w:val="24"/>
          <w:szCs w:val="24"/>
          <w:highlight w:val="none"/>
          <w:lang w:val="en-US" w:eastAsia="zh-CN"/>
        </w:rPr>
        <w:t>提供项目负责人业绩证明资料（中标/成交通知书、采购合同等）。</w:t>
      </w: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Fonts w:hint="eastAsia" w:ascii="宋体" w:hAnsi="宋体" w:eastAsia="宋体" w:cs="宋体"/>
          <w:b/>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ind w:firstLine="250" w:firstLineChars="89"/>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ascii="宋体" w:hAnsi="宋体" w:cs="宋体"/>
          <w:b/>
          <w:bCs w:val="0"/>
          <w:color w:val="auto"/>
          <w:sz w:val="28"/>
          <w:szCs w:val="28"/>
          <w:highlight w:val="none"/>
          <w:lang w:val="en-US" w:eastAsia="zh-CN"/>
        </w:rPr>
        <w:t>8</w:t>
      </w:r>
      <w:r>
        <w:rPr>
          <w:rStyle w:val="29"/>
          <w:rFonts w:hint="eastAsia" w:ascii="宋体" w:hAnsi="宋体" w:eastAsia="宋体" w:cs="宋体"/>
          <w:b/>
          <w:bCs w:val="0"/>
          <w:color w:val="auto"/>
          <w:sz w:val="28"/>
          <w:szCs w:val="28"/>
          <w:highlight w:val="none"/>
          <w:lang w:eastAsia="zh-CN"/>
        </w:rPr>
        <w:t>）拟投入本项目的服务人员情况一览表</w:t>
      </w:r>
    </w:p>
    <w:p>
      <w:pPr>
        <w:ind w:firstLine="188" w:firstLineChars="89"/>
        <w:jc w:val="center"/>
        <w:rPr>
          <w:rFonts w:ascii="宋体" w:hAnsi="宋体"/>
          <w:b/>
          <w:color w:val="auto"/>
          <w:sz w:val="21"/>
          <w:szCs w:val="24"/>
          <w:highlight w:val="none"/>
        </w:rPr>
      </w:pP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招标编号：_____________      </w:t>
      </w:r>
    </w:p>
    <w:tbl>
      <w:tblPr>
        <w:tblStyle w:val="27"/>
        <w:tblW w:w="10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080"/>
        <w:gridCol w:w="1065"/>
        <w:gridCol w:w="1305"/>
        <w:gridCol w:w="2675"/>
        <w:gridCol w:w="1255"/>
        <w:gridCol w:w="158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序号</w:t>
            </w: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姓名</w:t>
            </w:r>
          </w:p>
        </w:tc>
        <w:tc>
          <w:tcPr>
            <w:tcW w:w="1065" w:type="dxa"/>
            <w:vAlign w:val="center"/>
          </w:tcPr>
          <w:p>
            <w:pPr>
              <w:spacing w:line="360" w:lineRule="auto"/>
              <w:jc w:val="center"/>
              <w:rPr>
                <w:rFonts w:hint="eastAsia"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性别</w:t>
            </w: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r>
              <w:rPr>
                <w:rFonts w:hint="eastAsia" w:ascii="宋体" w:hAnsi="宋体" w:cs="宋体"/>
                <w:b/>
                <w:color w:val="auto"/>
                <w:sz w:val="24"/>
                <w:szCs w:val="24"/>
                <w:highlight w:val="none"/>
                <w:vertAlign w:val="baseline"/>
                <w:lang w:val="en-US" w:eastAsia="zh-CN"/>
              </w:rPr>
              <w:t>年龄</w:t>
            </w:r>
          </w:p>
        </w:tc>
        <w:tc>
          <w:tcPr>
            <w:tcW w:w="2675" w:type="dxa"/>
            <w:vAlign w:val="center"/>
          </w:tcPr>
          <w:p>
            <w:pPr>
              <w:spacing w:line="360" w:lineRule="auto"/>
              <w:jc w:val="center"/>
              <w:rPr>
                <w:rFonts w:hint="default" w:ascii="宋体" w:hAnsi="宋体" w:eastAsia="宋体" w:cs="宋体"/>
                <w:b/>
                <w:color w:val="auto"/>
                <w:sz w:val="24"/>
                <w:szCs w:val="24"/>
                <w:highlight w:val="none"/>
                <w:vertAlign w:val="baseline"/>
                <w:lang w:val="en-US" w:eastAsia="zh-CN"/>
              </w:rPr>
            </w:pPr>
            <w:r>
              <w:rPr>
                <w:rFonts w:hint="default" w:ascii="宋体" w:hAnsi="宋体" w:eastAsia="宋体" w:cs="宋体"/>
                <w:b/>
                <w:color w:val="auto"/>
                <w:sz w:val="24"/>
                <w:szCs w:val="24"/>
                <w:highlight w:val="none"/>
                <w:vertAlign w:val="baseline"/>
                <w:lang w:val="en-US" w:eastAsia="zh-CN"/>
              </w:rPr>
              <w:t>获得专业技术资格证书或技术培训等级证等</w:t>
            </w:r>
          </w:p>
        </w:tc>
        <w:tc>
          <w:tcPr>
            <w:tcW w:w="1255" w:type="dxa"/>
            <w:vAlign w:val="center"/>
          </w:tcPr>
          <w:p>
            <w:pPr>
              <w:spacing w:line="360" w:lineRule="auto"/>
              <w:jc w:val="center"/>
              <w:rPr>
                <w:rFonts w:hint="eastAsia" w:ascii="宋体" w:hAnsi="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执业</w:t>
            </w:r>
          </w:p>
          <w:p>
            <w:pPr>
              <w:spacing w:line="360" w:lineRule="auto"/>
              <w:jc w:val="center"/>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年限</w:t>
            </w:r>
          </w:p>
        </w:tc>
        <w:tc>
          <w:tcPr>
            <w:tcW w:w="1589" w:type="dxa"/>
            <w:vAlign w:val="center"/>
          </w:tcPr>
          <w:p>
            <w:pPr>
              <w:spacing w:line="360" w:lineRule="auto"/>
              <w:jc w:val="center"/>
              <w:rPr>
                <w:rFonts w:hint="eastAsia" w:ascii="宋体" w:hAnsi="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在本项目</w:t>
            </w:r>
          </w:p>
          <w:p>
            <w:pPr>
              <w:spacing w:line="360" w:lineRule="auto"/>
              <w:jc w:val="center"/>
              <w:rPr>
                <w:rFonts w:hint="default" w:ascii="宋体" w:hAnsi="宋体" w:eastAsia="宋体" w:cs="宋体"/>
                <w:b/>
                <w:color w:val="auto"/>
                <w:sz w:val="24"/>
                <w:szCs w:val="24"/>
                <w:highlight w:val="none"/>
                <w:vertAlign w:val="baseline"/>
                <w:lang w:val="en-US"/>
              </w:rPr>
            </w:pPr>
            <w:r>
              <w:rPr>
                <w:rFonts w:hint="eastAsia" w:ascii="宋体" w:hAnsi="宋体" w:cs="宋体"/>
                <w:b/>
                <w:color w:val="auto"/>
                <w:sz w:val="24"/>
                <w:szCs w:val="24"/>
                <w:highlight w:val="none"/>
                <w:vertAlign w:val="baseline"/>
                <w:lang w:val="en-US" w:eastAsia="zh-CN"/>
              </w:rPr>
              <w:t>担任职务</w:t>
            </w:r>
          </w:p>
        </w:tc>
        <w:tc>
          <w:tcPr>
            <w:tcW w:w="811" w:type="dxa"/>
            <w:vAlign w:val="center"/>
          </w:tcPr>
          <w:p>
            <w:pPr>
              <w:spacing w:line="360" w:lineRule="auto"/>
              <w:jc w:val="center"/>
              <w:rPr>
                <w:rFonts w:hint="default" w:ascii="宋体" w:hAnsi="宋体" w:eastAsia="宋体" w:cs="宋体"/>
                <w:b/>
                <w:color w:val="auto"/>
                <w:sz w:val="24"/>
                <w:szCs w:val="24"/>
                <w:highlight w:val="none"/>
                <w:vertAlign w:val="baseline"/>
                <w:lang w:val="en-US" w:eastAsia="zh-CN"/>
              </w:rPr>
            </w:pPr>
            <w:r>
              <w:rPr>
                <w:rFonts w:hint="eastAsia" w:ascii="宋体" w:hAnsi="宋体" w:cs="宋体"/>
                <w:b/>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spacing w:line="360" w:lineRule="auto"/>
              <w:jc w:val="center"/>
              <w:rPr>
                <w:rFonts w:hint="eastAsia"/>
                <w:color w:val="auto"/>
                <w:highlight w:val="none"/>
                <w:lang w:val="en-US" w:eastAsia="zh-CN"/>
              </w:rPr>
            </w:pPr>
          </w:p>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spacing w:line="360" w:lineRule="auto"/>
              <w:jc w:val="center"/>
              <w:rPr>
                <w:rFonts w:hint="eastAsia"/>
                <w:color w:val="auto"/>
                <w:highlight w:val="none"/>
                <w:lang w:val="en-US" w:eastAsia="zh-CN"/>
              </w:rPr>
            </w:pPr>
          </w:p>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spacing w:line="360" w:lineRule="auto"/>
              <w:jc w:val="center"/>
              <w:rPr>
                <w:rFonts w:hint="default"/>
                <w:color w:val="auto"/>
                <w:highlight w:val="none"/>
                <w:lang w:val="en-US" w:eastAsia="zh-CN"/>
              </w:rPr>
            </w:pPr>
          </w:p>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1" w:type="dxa"/>
            <w:vAlign w:val="center"/>
          </w:tcPr>
          <w:p>
            <w:pPr>
              <w:pStyle w:val="9"/>
              <w:rPr>
                <w:rFonts w:hint="eastAsia"/>
                <w:color w:val="auto"/>
                <w:highlight w:val="none"/>
                <w:lang w:val="en-US" w:eastAsia="zh-CN"/>
              </w:rPr>
            </w:pPr>
          </w:p>
        </w:tc>
        <w:tc>
          <w:tcPr>
            <w:tcW w:w="1080"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1065" w:type="dxa"/>
            <w:vAlign w:val="center"/>
          </w:tcPr>
          <w:p>
            <w:pPr>
              <w:pStyle w:val="9"/>
              <w:rPr>
                <w:rFonts w:hint="eastAsia"/>
                <w:color w:val="auto"/>
                <w:highlight w:val="none"/>
                <w:lang w:val="en-US" w:eastAsia="zh-CN"/>
              </w:rPr>
            </w:pPr>
          </w:p>
        </w:tc>
        <w:tc>
          <w:tcPr>
            <w:tcW w:w="1305"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2675" w:type="dxa"/>
            <w:vAlign w:val="center"/>
          </w:tcPr>
          <w:p>
            <w:pPr>
              <w:pStyle w:val="9"/>
              <w:rPr>
                <w:rFonts w:hint="default"/>
                <w:color w:val="auto"/>
                <w:highlight w:val="none"/>
                <w:lang w:val="en-US" w:eastAsia="zh-CN"/>
              </w:rPr>
            </w:pPr>
          </w:p>
        </w:tc>
        <w:tc>
          <w:tcPr>
            <w:tcW w:w="1255" w:type="dxa"/>
            <w:vAlign w:val="center"/>
          </w:tcPr>
          <w:p>
            <w:pPr>
              <w:pStyle w:val="9"/>
              <w:rPr>
                <w:rFonts w:hint="default"/>
                <w:color w:val="auto"/>
                <w:highlight w:val="none"/>
                <w:lang w:val="en-US" w:eastAsia="zh-CN"/>
              </w:rPr>
            </w:pPr>
          </w:p>
        </w:tc>
        <w:tc>
          <w:tcPr>
            <w:tcW w:w="1589" w:type="dxa"/>
            <w:vAlign w:val="center"/>
          </w:tcPr>
          <w:p>
            <w:pPr>
              <w:spacing w:line="360" w:lineRule="auto"/>
              <w:jc w:val="center"/>
              <w:rPr>
                <w:rFonts w:hint="eastAsia" w:ascii="宋体" w:hAnsi="宋体" w:eastAsia="宋体" w:cs="宋体"/>
                <w:b/>
                <w:color w:val="auto"/>
                <w:sz w:val="24"/>
                <w:szCs w:val="24"/>
                <w:highlight w:val="none"/>
                <w:vertAlign w:val="baseline"/>
              </w:rPr>
            </w:pPr>
          </w:p>
        </w:tc>
        <w:tc>
          <w:tcPr>
            <w:tcW w:w="811" w:type="dxa"/>
            <w:vAlign w:val="center"/>
          </w:tcPr>
          <w:p>
            <w:pPr>
              <w:spacing w:line="360" w:lineRule="auto"/>
              <w:jc w:val="center"/>
              <w:rPr>
                <w:rFonts w:hint="eastAsia" w:ascii="宋体" w:hAnsi="宋体" w:eastAsia="宋体" w:cs="宋体"/>
                <w:b/>
                <w:color w:val="auto"/>
                <w:sz w:val="24"/>
                <w:szCs w:val="24"/>
                <w:highlight w:val="none"/>
                <w:vertAlign w:val="baseli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6"/>
        <w:numPr>
          <w:ilvl w:val="0"/>
          <w:numId w:val="0"/>
        </w:numPr>
        <w:spacing w:line="360" w:lineRule="auto"/>
        <w:ind w:leftChars="0"/>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提供</w:t>
      </w:r>
      <w:r>
        <w:rPr>
          <w:rFonts w:hint="eastAsia" w:ascii="宋体" w:hAnsi="宋体" w:cs="宋体"/>
          <w:b/>
          <w:color w:val="auto"/>
          <w:sz w:val="24"/>
          <w:szCs w:val="24"/>
          <w:highlight w:val="none"/>
          <w:lang w:val="en-US" w:eastAsia="zh-CN"/>
        </w:rPr>
        <w:t>拟投入项目人员</w:t>
      </w:r>
      <w:r>
        <w:rPr>
          <w:rFonts w:hint="eastAsia" w:ascii="宋体" w:hAnsi="宋体" w:eastAsia="宋体" w:cs="宋体"/>
          <w:b/>
          <w:color w:val="auto"/>
          <w:sz w:val="24"/>
          <w:szCs w:val="24"/>
          <w:highlight w:val="none"/>
        </w:rPr>
        <w:t>的职称证</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、执业资格证书</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如有</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等相关资料的扫描件。</w:t>
      </w:r>
    </w:p>
    <w:p>
      <w:pPr>
        <w:pStyle w:val="22"/>
        <w:spacing w:before="75" w:beforeAutospacing="0" w:after="75" w:afterAutospacing="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如内容较多，可采用一人一表的方式进行编制，必须包含上表中的所有内容，如有其他内容亦可补充。</w:t>
      </w:r>
    </w:p>
    <w:p>
      <w:pPr>
        <w:pStyle w:val="22"/>
        <w:spacing w:before="75" w:beforeAutospacing="0" w:after="75" w:afterAutospacing="0" w:line="360" w:lineRule="auto"/>
        <w:rPr>
          <w:rStyle w:val="29"/>
          <w:rFonts w:hint="eastAsia" w:cs="宋体"/>
          <w:b w:val="0"/>
          <w:bCs/>
          <w:color w:val="auto"/>
          <w:sz w:val="24"/>
          <w:szCs w:val="24"/>
          <w:highlight w:val="none"/>
          <w:lang w:eastAsia="zh-CN"/>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法定代表人或委托代理人（签字或盖章）：                                   </w:t>
      </w:r>
    </w:p>
    <w:p>
      <w:pPr>
        <w:pStyle w:val="22"/>
        <w:spacing w:before="75" w:beforeAutospacing="0" w:after="75" w:afterAutospacing="0" w:line="360" w:lineRule="auto"/>
        <w:rPr>
          <w:rStyle w:val="29"/>
          <w:rFonts w:hint="eastAsia" w:ascii="宋体" w:hAnsi="宋体" w:eastAsia="宋体" w:cs="宋体"/>
          <w:b/>
          <w:bCs w:val="0"/>
          <w:color w:val="auto"/>
          <w:sz w:val="28"/>
          <w:szCs w:val="28"/>
          <w:highlight w:val="none"/>
          <w:lang w:eastAsia="zh-CN"/>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pStyle w:val="22"/>
        <w:spacing w:before="75" w:beforeAutospacing="0" w:after="75" w:afterAutospacing="0" w:line="360" w:lineRule="auto"/>
        <w:jc w:val="center"/>
        <w:rPr>
          <w:rStyle w:val="29"/>
          <w:rFonts w:hint="eastAsia" w:ascii="宋体" w:hAnsi="宋体" w:eastAsia="宋体" w:cs="宋体"/>
          <w:b/>
          <w:bCs w:val="0"/>
          <w:color w:val="auto"/>
          <w:sz w:val="28"/>
          <w:szCs w:val="28"/>
          <w:highlight w:val="none"/>
          <w:lang w:eastAsia="zh-CN"/>
        </w:rPr>
      </w:pPr>
      <w:r>
        <w:rPr>
          <w:rStyle w:val="29"/>
          <w:rFonts w:hint="eastAsia" w:ascii="宋体" w:hAnsi="宋体" w:eastAsia="宋体" w:cs="宋体"/>
          <w:b/>
          <w:bCs w:val="0"/>
          <w:color w:val="auto"/>
          <w:sz w:val="28"/>
          <w:szCs w:val="28"/>
          <w:highlight w:val="none"/>
          <w:lang w:eastAsia="zh-CN"/>
        </w:rPr>
        <w:t>（</w:t>
      </w:r>
      <w:r>
        <w:rPr>
          <w:rStyle w:val="29"/>
          <w:rFonts w:hint="eastAsia" w:cs="宋体"/>
          <w:b/>
          <w:bCs w:val="0"/>
          <w:color w:val="auto"/>
          <w:sz w:val="28"/>
          <w:szCs w:val="28"/>
          <w:highlight w:val="none"/>
          <w:lang w:val="en-US" w:eastAsia="zh-CN"/>
        </w:rPr>
        <w:t>9</w:t>
      </w:r>
      <w:r>
        <w:rPr>
          <w:rStyle w:val="29"/>
          <w:rFonts w:hint="eastAsia" w:ascii="宋体" w:hAnsi="宋体" w:eastAsia="宋体" w:cs="宋体"/>
          <w:b/>
          <w:bCs w:val="0"/>
          <w:color w:val="auto"/>
          <w:sz w:val="28"/>
          <w:szCs w:val="28"/>
          <w:highlight w:val="none"/>
          <w:lang w:eastAsia="zh-CN"/>
        </w:rPr>
        <w:t>）项目</w:t>
      </w:r>
      <w:r>
        <w:rPr>
          <w:rStyle w:val="29"/>
          <w:rFonts w:hint="eastAsia" w:cs="宋体"/>
          <w:b/>
          <w:bCs w:val="0"/>
          <w:color w:val="auto"/>
          <w:sz w:val="28"/>
          <w:szCs w:val="28"/>
          <w:highlight w:val="none"/>
          <w:lang w:val="en-US" w:eastAsia="zh-CN"/>
        </w:rPr>
        <w:t>总体规划</w:t>
      </w:r>
      <w:r>
        <w:rPr>
          <w:rStyle w:val="29"/>
          <w:rFonts w:hint="eastAsia" w:ascii="宋体" w:hAnsi="宋体" w:eastAsia="宋体" w:cs="宋体"/>
          <w:b/>
          <w:bCs w:val="0"/>
          <w:color w:val="auto"/>
          <w:sz w:val="28"/>
          <w:szCs w:val="28"/>
          <w:highlight w:val="none"/>
          <w:lang w:eastAsia="zh-CN"/>
        </w:rPr>
        <w:t>实施</w:t>
      </w:r>
      <w:r>
        <w:rPr>
          <w:rStyle w:val="29"/>
          <w:rFonts w:hint="eastAsia" w:ascii="宋体" w:hAnsi="宋体" w:eastAsia="宋体" w:cs="宋体"/>
          <w:b/>
          <w:bCs w:val="0"/>
          <w:color w:val="auto"/>
          <w:sz w:val="28"/>
          <w:szCs w:val="28"/>
          <w:highlight w:val="none"/>
        </w:rPr>
        <w:t>方案</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1、项</w:t>
      </w:r>
      <w:r>
        <w:rPr>
          <w:rStyle w:val="29"/>
          <w:rFonts w:hint="eastAsia" w:cs="宋体"/>
          <w:b w:val="0"/>
          <w:bCs/>
          <w:color w:val="auto"/>
          <w:sz w:val="24"/>
          <w:szCs w:val="24"/>
          <w:highlight w:val="none"/>
          <w:lang w:val="en-US" w:eastAsia="zh-CN"/>
        </w:rPr>
        <w:t>目</w:t>
      </w:r>
      <w:r>
        <w:rPr>
          <w:rStyle w:val="29"/>
          <w:rFonts w:hint="eastAsia" w:ascii="宋体" w:hAnsi="宋体" w:eastAsia="宋体" w:cs="宋体"/>
          <w:b w:val="0"/>
          <w:bCs/>
          <w:color w:val="auto"/>
          <w:sz w:val="24"/>
          <w:szCs w:val="24"/>
          <w:highlight w:val="none"/>
        </w:rPr>
        <w:t>理解程度</w:t>
      </w:r>
    </w:p>
    <w:p>
      <w:pPr>
        <w:pStyle w:val="22"/>
        <w:spacing w:before="75" w:beforeAutospacing="0" w:after="75" w:afterAutospacing="0" w:line="360" w:lineRule="auto"/>
        <w:rPr>
          <w:rStyle w:val="29"/>
          <w:rFonts w:hint="default" w:ascii="宋体" w:hAnsi="宋体" w:eastAsia="宋体" w:cs="宋体"/>
          <w:b w:val="0"/>
          <w:bCs/>
          <w:color w:val="auto"/>
          <w:sz w:val="24"/>
          <w:szCs w:val="24"/>
          <w:highlight w:val="none"/>
          <w:lang w:val="en-US" w:eastAsia="zh-CN"/>
        </w:rPr>
      </w:pPr>
      <w:r>
        <w:rPr>
          <w:rStyle w:val="29"/>
          <w:rFonts w:hint="eastAsia" w:ascii="宋体" w:hAnsi="宋体" w:eastAsia="宋体" w:cs="宋体"/>
          <w:b w:val="0"/>
          <w:bCs/>
          <w:color w:val="auto"/>
          <w:sz w:val="24"/>
          <w:szCs w:val="24"/>
          <w:highlight w:val="none"/>
        </w:rPr>
        <w:t>2、</w:t>
      </w:r>
      <w:r>
        <w:rPr>
          <w:rStyle w:val="29"/>
          <w:rFonts w:hint="eastAsia" w:cs="宋体"/>
          <w:b w:val="0"/>
          <w:bCs/>
          <w:color w:val="auto"/>
          <w:sz w:val="24"/>
          <w:szCs w:val="24"/>
          <w:highlight w:val="none"/>
          <w:lang w:val="en-US" w:eastAsia="zh-CN"/>
        </w:rPr>
        <w:t>产业战略、发展定位、发展方向</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3、</w:t>
      </w:r>
      <w:r>
        <w:rPr>
          <w:rFonts w:hint="eastAsia" w:ascii="宋体" w:hAnsi="宋体" w:eastAsia="宋体" w:cs="宋体"/>
          <w:b w:val="0"/>
          <w:bCs w:val="0"/>
          <w:color w:val="auto"/>
          <w:kern w:val="0"/>
          <w:sz w:val="24"/>
          <w:szCs w:val="24"/>
          <w:highlight w:val="none"/>
          <w:lang w:val="en-US" w:eastAsia="zh-CN"/>
        </w:rPr>
        <w:t>服务团队组织安排计划</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4、现状</w:t>
      </w:r>
      <w:r>
        <w:rPr>
          <w:rStyle w:val="29"/>
          <w:rFonts w:hint="eastAsia" w:cs="宋体"/>
          <w:b w:val="0"/>
          <w:bCs/>
          <w:color w:val="auto"/>
          <w:sz w:val="24"/>
          <w:szCs w:val="24"/>
          <w:highlight w:val="none"/>
          <w:lang w:eastAsia="zh-CN"/>
        </w:rPr>
        <w:t>与案例</w:t>
      </w:r>
      <w:r>
        <w:rPr>
          <w:rStyle w:val="29"/>
          <w:rFonts w:hint="eastAsia" w:ascii="宋体" w:hAnsi="宋体" w:eastAsia="宋体" w:cs="宋体"/>
          <w:b w:val="0"/>
          <w:bCs/>
          <w:color w:val="auto"/>
          <w:sz w:val="24"/>
          <w:szCs w:val="24"/>
          <w:highlight w:val="none"/>
        </w:rPr>
        <w:t>分析</w:t>
      </w:r>
    </w:p>
    <w:p>
      <w:pPr>
        <w:pStyle w:val="22"/>
        <w:spacing w:before="75" w:beforeAutospacing="0" w:after="75" w:afterAutospacing="0" w:line="360" w:lineRule="auto"/>
        <w:rPr>
          <w:rStyle w:val="29"/>
          <w:rFonts w:hint="eastAsia" w:cs="宋体"/>
          <w:b w:val="0"/>
          <w:bCs/>
          <w:color w:val="auto"/>
          <w:sz w:val="24"/>
          <w:szCs w:val="24"/>
          <w:highlight w:val="none"/>
          <w:lang w:eastAsia="zh-CN"/>
        </w:rPr>
      </w:pPr>
      <w:r>
        <w:rPr>
          <w:rStyle w:val="29"/>
          <w:rFonts w:hint="eastAsia" w:cs="宋体"/>
          <w:b w:val="0"/>
          <w:bCs/>
          <w:color w:val="auto"/>
          <w:sz w:val="24"/>
          <w:szCs w:val="24"/>
          <w:highlight w:val="none"/>
          <w:lang w:val="en-US" w:eastAsia="zh-CN"/>
        </w:rPr>
        <w:t>5</w:t>
      </w:r>
      <w:r>
        <w:rPr>
          <w:rStyle w:val="29"/>
          <w:rFonts w:hint="eastAsia" w:ascii="宋体" w:hAnsi="宋体" w:eastAsia="宋体" w:cs="宋体"/>
          <w:b w:val="0"/>
          <w:bCs/>
          <w:color w:val="auto"/>
          <w:sz w:val="24"/>
          <w:szCs w:val="24"/>
          <w:highlight w:val="none"/>
        </w:rPr>
        <w:t>、</w:t>
      </w:r>
      <w:r>
        <w:rPr>
          <w:rStyle w:val="29"/>
          <w:rFonts w:hint="eastAsia" w:cs="宋体"/>
          <w:b w:val="0"/>
          <w:bCs/>
          <w:color w:val="auto"/>
          <w:sz w:val="24"/>
          <w:szCs w:val="24"/>
          <w:highlight w:val="none"/>
          <w:lang w:eastAsia="zh-CN"/>
        </w:rPr>
        <w:t>项目进度安排及措施、服务保障措施</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【注:具体内容由供应商根据自身及“项目需求”“评分标准”的内容自行编写,格式自定。】</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 xml:space="preserve">...... </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ascii="宋体" w:hAnsi="宋体" w:eastAsia="宋体" w:cs="宋体"/>
          <w:b w:val="0"/>
          <w:bCs/>
          <w:color w:val="auto"/>
          <w:sz w:val="24"/>
          <w:szCs w:val="24"/>
          <w:highlight w:val="none"/>
        </w:rPr>
        <w:t>（盖章）：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r>
        <w:rPr>
          <w:rStyle w:val="29"/>
          <w:rFonts w:hint="eastAsia" w:ascii="宋体" w:hAnsi="宋体" w:eastAsia="宋体" w:cs="宋体"/>
          <w:b w:val="0"/>
          <w:bCs/>
          <w:color w:val="auto"/>
          <w:sz w:val="24"/>
          <w:szCs w:val="24"/>
          <w:highlight w:val="none"/>
        </w:rPr>
        <w:t>法定代表人或委托代理人（签字或盖章）：</w:t>
      </w:r>
    </w:p>
    <w:p>
      <w:pPr>
        <w:pStyle w:val="22"/>
        <w:spacing w:before="75" w:beforeAutospacing="0" w:after="75" w:afterAutospacing="0" w:line="360" w:lineRule="auto"/>
        <w:rPr>
          <w:rStyle w:val="29"/>
          <w:rFonts w:hint="eastAsia" w:ascii="宋体" w:hAnsi="宋体" w:eastAsia="宋体" w:cs="宋体"/>
          <w:b w:val="0"/>
          <w:bCs/>
          <w:color w:val="auto"/>
          <w:sz w:val="24"/>
          <w:szCs w:val="24"/>
          <w:highlight w:val="none"/>
        </w:rPr>
      </w:pP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ascii="宋体" w:hAnsi="宋体" w:eastAsia="宋体" w:cs="宋体"/>
          <w:b w:val="0"/>
          <w:bCs/>
          <w:color w:val="auto"/>
          <w:sz w:val="24"/>
          <w:szCs w:val="24"/>
          <w:highlight w:val="none"/>
          <w:lang w:eastAsia="zh-CN"/>
        </w:rPr>
        <w:t>日期：</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年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月 </w:t>
      </w:r>
      <w:r>
        <w:rPr>
          <w:rStyle w:val="29"/>
          <w:rFonts w:hint="eastAsia" w:ascii="宋体" w:hAnsi="宋体" w:eastAsia="宋体" w:cs="宋体"/>
          <w:b w:val="0"/>
          <w:bCs/>
          <w:color w:val="auto"/>
          <w:sz w:val="24"/>
          <w:szCs w:val="24"/>
          <w:highlight w:val="none"/>
          <w:lang w:val="en-US" w:eastAsia="zh-CN"/>
        </w:rPr>
        <w:t xml:space="preserve"> </w:t>
      </w:r>
      <w:r>
        <w:rPr>
          <w:rStyle w:val="29"/>
          <w:rFonts w:hint="eastAsia" w:ascii="宋体" w:hAnsi="宋体" w:eastAsia="宋体" w:cs="宋体"/>
          <w:b w:val="0"/>
          <w:bCs/>
          <w:color w:val="auto"/>
          <w:sz w:val="24"/>
          <w:szCs w:val="24"/>
          <w:highlight w:val="none"/>
        </w:rPr>
        <w:t xml:space="preserve"> 日</w:t>
      </w:r>
    </w:p>
    <w:p>
      <w:pPr>
        <w:jc w:val="both"/>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jc w:val="center"/>
        <w:rPr>
          <w:rFonts w:hint="eastAsia" w:ascii="宋体" w:hAnsi="宋体" w:cs="宋体"/>
          <w:b/>
          <w:color w:val="auto"/>
          <w:sz w:val="28"/>
          <w:szCs w:val="28"/>
          <w:highlight w:val="none"/>
          <w:lang w:eastAsia="zh-CN"/>
        </w:rPr>
      </w:pPr>
    </w:p>
    <w:p>
      <w:pPr>
        <w:jc w:val="center"/>
        <w:rPr>
          <w:rFonts w:hint="eastAsia" w:ascii="宋体" w:hAnsi="宋体" w:cs="宋体"/>
          <w:b/>
          <w:color w:val="auto"/>
          <w:sz w:val="28"/>
          <w:szCs w:val="28"/>
          <w:highlight w:val="none"/>
          <w:lang w:eastAsia="zh-CN"/>
        </w:rPr>
      </w:pPr>
    </w:p>
    <w:p>
      <w:pPr>
        <w:jc w:val="both"/>
        <w:rPr>
          <w:rFonts w:hint="eastAsia" w:ascii="宋体" w:hAnsi="宋体" w:cs="宋体"/>
          <w:b/>
          <w:color w:val="auto"/>
          <w:sz w:val="28"/>
          <w:szCs w:val="28"/>
          <w:highlight w:val="none"/>
          <w:lang w:eastAsia="zh-CN"/>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p>
    <w:p>
      <w:pPr>
        <w:widowControl/>
        <w:numPr>
          <w:ilvl w:val="0"/>
          <w:numId w:val="0"/>
        </w:numPr>
        <w:spacing w:line="360" w:lineRule="auto"/>
        <w:jc w:val="center"/>
        <w:rPr>
          <w:rStyle w:val="29"/>
          <w:rFonts w:hint="eastAsia" w:ascii="宋体" w:hAnsi="宋体" w:eastAsia="宋体" w:cs="宋体"/>
          <w:bCs w:val="0"/>
          <w:color w:val="auto"/>
          <w:kern w:val="0"/>
          <w:sz w:val="28"/>
          <w:szCs w:val="28"/>
          <w:highlight w:val="none"/>
          <w:lang w:val="en-US" w:eastAsia="zh-CN" w:bidi="ar-SA"/>
        </w:rPr>
      </w:pPr>
      <w:r>
        <w:rPr>
          <w:rStyle w:val="29"/>
          <w:rFonts w:hint="eastAsia" w:ascii="宋体" w:hAnsi="宋体" w:eastAsia="宋体" w:cs="宋体"/>
          <w:bCs w:val="0"/>
          <w:color w:val="auto"/>
          <w:kern w:val="0"/>
          <w:sz w:val="28"/>
          <w:szCs w:val="28"/>
          <w:highlight w:val="none"/>
          <w:lang w:val="en-US" w:eastAsia="zh-CN" w:bidi="ar-SA"/>
        </w:rPr>
        <w:t>（</w:t>
      </w:r>
      <w:r>
        <w:rPr>
          <w:rStyle w:val="29"/>
          <w:rFonts w:hint="eastAsia" w:ascii="宋体" w:hAnsi="宋体" w:cs="宋体"/>
          <w:bCs w:val="0"/>
          <w:color w:val="auto"/>
          <w:kern w:val="0"/>
          <w:sz w:val="28"/>
          <w:szCs w:val="28"/>
          <w:highlight w:val="none"/>
          <w:lang w:val="en-US" w:eastAsia="zh-CN" w:bidi="ar-SA"/>
        </w:rPr>
        <w:t>10</w:t>
      </w:r>
      <w:r>
        <w:rPr>
          <w:rStyle w:val="29"/>
          <w:rFonts w:hint="eastAsia" w:ascii="宋体" w:hAnsi="宋体" w:eastAsia="宋体" w:cs="宋体"/>
          <w:bCs w:val="0"/>
          <w:color w:val="auto"/>
          <w:kern w:val="0"/>
          <w:sz w:val="28"/>
          <w:szCs w:val="28"/>
          <w:highlight w:val="none"/>
          <w:lang w:val="en-US" w:eastAsia="zh-CN" w:bidi="ar-SA"/>
        </w:rPr>
        <w:t>）投入设备设施清单</w:t>
      </w:r>
    </w:p>
    <w:p>
      <w:pPr>
        <w:rPr>
          <w:rFonts w:ascii="宋体" w:hAnsi="宋体" w:eastAsia="宋体" w:cs="宋体"/>
          <w:color w:val="auto"/>
          <w:sz w:val="24"/>
          <w:highlight w:val="none"/>
        </w:rPr>
      </w:pPr>
    </w:p>
    <w:tbl>
      <w:tblPr>
        <w:tblStyle w:val="26"/>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114"/>
        <w:gridCol w:w="1581"/>
        <w:gridCol w:w="1378"/>
        <w:gridCol w:w="2352"/>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tcBorders>
              <w:top w:val="single" w:color="auto" w:sz="4" w:space="0"/>
              <w:left w:val="single" w:color="auto" w:sz="4" w:space="0"/>
              <w:bottom w:val="single" w:color="auto" w:sz="4" w:space="0"/>
              <w:right w:val="single" w:color="auto" w:sz="4" w:space="0"/>
            </w:tcBorders>
            <w:noWrap w:val="0"/>
            <w:vAlign w:val="center"/>
          </w:tcPr>
          <w:p>
            <w:pPr>
              <w:pStyle w:val="11"/>
              <w:spacing w:line="240" w:lineRule="atLeast"/>
              <w:jc w:val="center"/>
              <w:rPr>
                <w:rFonts w:ascii="宋体" w:hAnsi="宋体" w:eastAsia="宋体" w:cs="宋体"/>
                <w:color w:val="auto"/>
                <w:position w:val="-60"/>
                <w:sz w:val="24"/>
                <w:szCs w:val="24"/>
                <w:highlight w:val="none"/>
              </w:rPr>
            </w:pPr>
            <w:r>
              <w:rPr>
                <w:rFonts w:hint="eastAsia" w:ascii="宋体" w:hAnsi="宋体" w:eastAsia="宋体" w:cs="宋体"/>
                <w:color w:val="auto"/>
                <w:position w:val="-24"/>
                <w:sz w:val="24"/>
                <w:szCs w:val="24"/>
                <w:highlight w:val="none"/>
              </w:rPr>
              <w:t>序号</w:t>
            </w:r>
          </w:p>
        </w:tc>
        <w:tc>
          <w:tcPr>
            <w:tcW w:w="2114" w:type="dxa"/>
            <w:tcBorders>
              <w:left w:val="single" w:color="auto" w:sz="4" w:space="0"/>
            </w:tcBorders>
            <w:noWrap w:val="0"/>
            <w:vAlign w:val="center"/>
          </w:tcPr>
          <w:p>
            <w:pPr>
              <w:pStyle w:val="11"/>
              <w:spacing w:line="240" w:lineRule="atLeast"/>
              <w:jc w:val="center"/>
              <w:rPr>
                <w:rFonts w:ascii="宋体" w:hAnsi="宋体" w:eastAsia="宋体" w:cs="宋体"/>
                <w:color w:val="auto"/>
                <w:position w:val="-36"/>
                <w:sz w:val="24"/>
                <w:szCs w:val="24"/>
                <w:highlight w:val="none"/>
              </w:rPr>
            </w:pPr>
            <w:r>
              <w:rPr>
                <w:rFonts w:hint="eastAsia" w:hAnsi="宋体" w:cs="宋体"/>
                <w:color w:val="auto"/>
                <w:position w:val="-24"/>
                <w:sz w:val="24"/>
                <w:szCs w:val="24"/>
                <w:highlight w:val="none"/>
                <w:lang w:val="en-US" w:eastAsia="zh-CN"/>
              </w:rPr>
              <w:t>设备</w:t>
            </w:r>
            <w:r>
              <w:rPr>
                <w:rFonts w:hint="eastAsia" w:ascii="宋体" w:hAnsi="宋体" w:eastAsia="宋体" w:cs="宋体"/>
                <w:color w:val="auto"/>
                <w:position w:val="-24"/>
                <w:sz w:val="24"/>
                <w:szCs w:val="24"/>
                <w:highlight w:val="none"/>
              </w:rPr>
              <w:t>名称</w:t>
            </w:r>
          </w:p>
        </w:tc>
        <w:tc>
          <w:tcPr>
            <w:tcW w:w="1581" w:type="dxa"/>
            <w:tcBorders>
              <w:left w:val="single" w:color="auto" w:sz="4" w:space="0"/>
            </w:tcBorders>
            <w:noWrap w:val="0"/>
            <w:vAlign w:val="center"/>
          </w:tcPr>
          <w:p>
            <w:pPr>
              <w:pStyle w:val="11"/>
              <w:spacing w:line="240" w:lineRule="atLeast"/>
              <w:jc w:val="center"/>
              <w:rPr>
                <w:rFonts w:hint="eastAsia"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规格型号</w:t>
            </w:r>
          </w:p>
        </w:tc>
        <w:tc>
          <w:tcPr>
            <w:tcW w:w="1378" w:type="dxa"/>
            <w:noWrap w:val="0"/>
            <w:vAlign w:val="center"/>
          </w:tcPr>
          <w:p>
            <w:pPr>
              <w:pStyle w:val="11"/>
              <w:spacing w:line="240" w:lineRule="atLeast"/>
              <w:jc w:val="center"/>
              <w:rPr>
                <w:rFonts w:ascii="宋体" w:hAnsi="宋体" w:eastAsia="宋体" w:cs="宋体"/>
                <w:color w:val="auto"/>
                <w:position w:val="-24"/>
                <w:sz w:val="24"/>
                <w:szCs w:val="24"/>
                <w:highlight w:val="none"/>
              </w:rPr>
            </w:pPr>
            <w:r>
              <w:rPr>
                <w:rFonts w:hint="eastAsia" w:ascii="宋体" w:hAnsi="宋体" w:eastAsia="宋体" w:cs="宋体"/>
                <w:color w:val="auto"/>
                <w:position w:val="-24"/>
                <w:sz w:val="24"/>
                <w:szCs w:val="24"/>
                <w:highlight w:val="none"/>
              </w:rPr>
              <w:t>数量</w:t>
            </w:r>
          </w:p>
        </w:tc>
        <w:tc>
          <w:tcPr>
            <w:tcW w:w="2352" w:type="dxa"/>
            <w:noWrap w:val="0"/>
            <w:vAlign w:val="center"/>
          </w:tcPr>
          <w:p>
            <w:pPr>
              <w:pStyle w:val="11"/>
              <w:spacing w:line="240" w:lineRule="atLeast"/>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用于项目部分</w:t>
            </w:r>
          </w:p>
        </w:tc>
        <w:tc>
          <w:tcPr>
            <w:tcW w:w="1313" w:type="dxa"/>
            <w:noWrap w:val="0"/>
            <w:vAlign w:val="center"/>
          </w:tcPr>
          <w:p>
            <w:pPr>
              <w:pStyle w:val="11"/>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tcBorders>
              <w:top w:val="single" w:color="auto" w:sz="4" w:space="0"/>
            </w:tcBorders>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956" w:type="dxa"/>
            <w:noWrap w:val="0"/>
            <w:vAlign w:val="top"/>
          </w:tcPr>
          <w:p>
            <w:pPr>
              <w:pStyle w:val="11"/>
              <w:rPr>
                <w:rFonts w:ascii="宋体" w:hAnsi="宋体" w:eastAsia="宋体" w:cs="宋体"/>
                <w:color w:val="auto"/>
                <w:sz w:val="24"/>
                <w:szCs w:val="24"/>
                <w:highlight w:val="none"/>
              </w:rPr>
            </w:pPr>
          </w:p>
        </w:tc>
        <w:tc>
          <w:tcPr>
            <w:tcW w:w="2114" w:type="dxa"/>
            <w:noWrap w:val="0"/>
            <w:vAlign w:val="top"/>
          </w:tcPr>
          <w:p>
            <w:pPr>
              <w:pStyle w:val="11"/>
              <w:rPr>
                <w:rFonts w:ascii="宋体" w:hAnsi="宋体" w:eastAsia="宋体" w:cs="宋体"/>
                <w:color w:val="auto"/>
                <w:sz w:val="24"/>
                <w:szCs w:val="24"/>
                <w:highlight w:val="none"/>
              </w:rPr>
            </w:pPr>
          </w:p>
        </w:tc>
        <w:tc>
          <w:tcPr>
            <w:tcW w:w="1581" w:type="dxa"/>
            <w:noWrap w:val="0"/>
            <w:vAlign w:val="top"/>
          </w:tcPr>
          <w:p>
            <w:pPr>
              <w:pStyle w:val="11"/>
              <w:rPr>
                <w:rFonts w:ascii="宋体" w:hAnsi="宋体" w:eastAsia="宋体" w:cs="宋体"/>
                <w:color w:val="auto"/>
                <w:sz w:val="24"/>
                <w:szCs w:val="24"/>
                <w:highlight w:val="none"/>
              </w:rPr>
            </w:pPr>
          </w:p>
        </w:tc>
        <w:tc>
          <w:tcPr>
            <w:tcW w:w="1378" w:type="dxa"/>
            <w:noWrap w:val="0"/>
            <w:vAlign w:val="top"/>
          </w:tcPr>
          <w:p>
            <w:pPr>
              <w:pStyle w:val="11"/>
              <w:rPr>
                <w:rFonts w:ascii="宋体" w:hAnsi="宋体" w:eastAsia="宋体" w:cs="宋体"/>
                <w:color w:val="auto"/>
                <w:sz w:val="24"/>
                <w:szCs w:val="24"/>
                <w:highlight w:val="none"/>
              </w:rPr>
            </w:pPr>
          </w:p>
        </w:tc>
        <w:tc>
          <w:tcPr>
            <w:tcW w:w="2352" w:type="dxa"/>
            <w:noWrap w:val="0"/>
            <w:vAlign w:val="top"/>
          </w:tcPr>
          <w:p>
            <w:pPr>
              <w:pStyle w:val="11"/>
              <w:rPr>
                <w:rFonts w:ascii="宋体" w:hAnsi="宋体" w:eastAsia="宋体" w:cs="宋体"/>
                <w:color w:val="auto"/>
                <w:sz w:val="24"/>
                <w:szCs w:val="24"/>
                <w:highlight w:val="none"/>
              </w:rPr>
            </w:pPr>
          </w:p>
        </w:tc>
        <w:tc>
          <w:tcPr>
            <w:tcW w:w="1313" w:type="dxa"/>
            <w:noWrap w:val="0"/>
            <w:vAlign w:val="top"/>
          </w:tcPr>
          <w:p>
            <w:pPr>
              <w:pStyle w:val="11"/>
              <w:rPr>
                <w:rFonts w:ascii="宋体" w:hAnsi="宋体" w:eastAsia="宋体" w:cs="宋体"/>
                <w:color w:val="auto"/>
                <w:sz w:val="24"/>
                <w:szCs w:val="24"/>
                <w:highlight w:val="none"/>
              </w:rPr>
            </w:pPr>
          </w:p>
        </w:tc>
      </w:tr>
    </w:tbl>
    <w:p>
      <w:pPr>
        <w:pStyle w:val="11"/>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注：各</w:t>
      </w:r>
      <w:r>
        <w:rPr>
          <w:rFonts w:hint="eastAsia" w:hAnsi="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按此表格式自行填写，表格不够时可自行添加。</w:t>
      </w:r>
    </w:p>
    <w:p>
      <w:pPr>
        <w:pStyle w:val="11"/>
        <w:spacing w:line="360" w:lineRule="auto"/>
        <w:ind w:firstLine="480" w:firstLineChars="200"/>
        <w:rPr>
          <w:rFonts w:ascii="宋体" w:hAnsi="宋体" w:eastAsia="宋体" w:cs="宋体"/>
          <w:color w:val="auto"/>
          <w:sz w:val="24"/>
          <w:szCs w:val="24"/>
          <w:highlight w:val="none"/>
        </w:rPr>
      </w:pPr>
    </w:p>
    <w:p>
      <w:pPr>
        <w:pStyle w:val="11"/>
        <w:spacing w:line="360" w:lineRule="auto"/>
        <w:ind w:firstLine="480" w:firstLineChars="200"/>
        <w:rPr>
          <w:rFonts w:hint="eastAsia" w:ascii="宋体" w:hAnsi="宋体" w:eastAsia="宋体" w:cs="宋体"/>
          <w:color w:val="auto"/>
          <w:sz w:val="24"/>
          <w:szCs w:val="24"/>
          <w:highlight w:val="none"/>
        </w:rPr>
      </w:pPr>
      <w:r>
        <w:rPr>
          <w:rFonts w:hint="eastAsia" w:hAnsi="宋体" w:cs="宋体"/>
          <w:color w:val="auto"/>
          <w:sz w:val="24"/>
          <w:szCs w:val="24"/>
          <w:highlight w:val="none"/>
          <w:lang w:eastAsia="zh-CN"/>
        </w:rPr>
        <w:t>供应商</w:t>
      </w:r>
      <w:r>
        <w:rPr>
          <w:rFonts w:hint="eastAsia" w:ascii="宋体" w:hAnsi="宋体" w:eastAsia="宋体" w:cs="宋体"/>
          <w:color w:val="auto"/>
          <w:sz w:val="24"/>
          <w:szCs w:val="24"/>
          <w:highlight w:val="none"/>
        </w:rPr>
        <w:t>（盖章）：</w:t>
      </w:r>
    </w:p>
    <w:p>
      <w:pPr>
        <w:pStyle w:val="12"/>
        <w:rPr>
          <w:color w:val="auto"/>
          <w:highlight w:val="none"/>
        </w:rPr>
      </w:pPr>
    </w:p>
    <w:p>
      <w:pPr>
        <w:pStyle w:val="11"/>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法定代表人或委托代理人签字或盖章： </w:t>
      </w:r>
    </w:p>
    <w:p>
      <w:pPr>
        <w:spacing w:line="360" w:lineRule="auto"/>
        <w:ind w:firstLine="480" w:firstLineChars="200"/>
        <w:jc w:val="center"/>
        <w:rPr>
          <w:rFonts w:ascii="仿宋" w:hAnsi="仿宋" w:eastAsia="仿宋" w:cs="仿宋"/>
          <w:color w:val="auto"/>
          <w:sz w:val="24"/>
          <w:highlight w:val="none"/>
        </w:rPr>
      </w:pPr>
    </w:p>
    <w:p>
      <w:pPr>
        <w:pStyle w:val="9"/>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年    月    日</w:t>
      </w: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center"/>
        <w:rPr>
          <w:rFonts w:hint="eastAsia" w:ascii="宋体" w:hAnsi="宋体" w:eastAsia="宋体" w:cs="宋体"/>
          <w:color w:val="auto"/>
          <w:sz w:val="24"/>
          <w:highlight w:val="none"/>
        </w:rPr>
      </w:pPr>
    </w:p>
    <w:p>
      <w:pPr>
        <w:pStyle w:val="9"/>
        <w:jc w:val="both"/>
        <w:rPr>
          <w:rFonts w:hint="eastAsia" w:ascii="宋体" w:hAnsi="宋体" w:eastAsia="宋体" w:cs="宋体"/>
          <w:color w:val="auto"/>
          <w:sz w:val="24"/>
          <w:highlight w:val="none"/>
        </w:rPr>
      </w:pPr>
    </w:p>
    <w:p>
      <w:pPr>
        <w:pStyle w:val="9"/>
        <w:jc w:val="center"/>
        <w:rPr>
          <w:rFonts w:ascii="宋体" w:hAnsi="宋体" w:cs="宋体"/>
          <w:b/>
          <w:bCs/>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技术规格响应偏离表</w:t>
      </w:r>
    </w:p>
    <w:p>
      <w:pPr>
        <w:rPr>
          <w:color w:val="auto"/>
          <w:highlight w:val="none"/>
        </w:rPr>
      </w:pPr>
    </w:p>
    <w:tbl>
      <w:tblPr>
        <w:tblStyle w:val="26"/>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3071"/>
        <w:gridCol w:w="114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7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货物或设备名称</w:t>
            </w:r>
          </w:p>
        </w:tc>
        <w:tc>
          <w:tcPr>
            <w:tcW w:w="16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采购文件要求参数</w:t>
            </w:r>
          </w:p>
        </w:tc>
        <w:tc>
          <w:tcPr>
            <w:tcW w:w="3071" w:type="dxa"/>
            <w:vAlign w:val="center"/>
          </w:tcPr>
          <w:p>
            <w:pPr>
              <w:jc w:val="center"/>
              <w:rPr>
                <w:rFonts w:ascii="宋体" w:hAnsi="宋体" w:cs="宋体"/>
                <w:color w:val="auto"/>
                <w:sz w:val="24"/>
                <w:highlight w:val="none"/>
              </w:rPr>
            </w:pPr>
            <w:r>
              <w:rPr>
                <w:rFonts w:hint="eastAsia" w:hAnsi="宋体" w:cs="宋体"/>
                <w:color w:val="auto"/>
                <w:sz w:val="24"/>
                <w:highlight w:val="none"/>
              </w:rPr>
              <w:t>投标</w:t>
            </w:r>
            <w:r>
              <w:rPr>
                <w:rFonts w:hint="eastAsia" w:ascii="宋体" w:hAnsi="宋体" w:cs="宋体"/>
                <w:color w:val="auto"/>
                <w:sz w:val="24"/>
                <w:highlight w:val="none"/>
              </w:rPr>
              <w:t>货物设备实际参数    （与</w:t>
            </w:r>
            <w:r>
              <w:rPr>
                <w:rFonts w:hint="eastAsia" w:hAnsi="宋体" w:cs="宋体"/>
                <w:color w:val="auto"/>
                <w:sz w:val="24"/>
                <w:highlight w:val="none"/>
              </w:rPr>
              <w:t>采购</w:t>
            </w:r>
            <w:r>
              <w:rPr>
                <w:rFonts w:hint="eastAsia" w:ascii="宋体" w:hAnsi="宋体" w:cs="宋体"/>
                <w:color w:val="auto"/>
                <w:sz w:val="24"/>
                <w:highlight w:val="none"/>
              </w:rPr>
              <w:t>文件要求一一对应）</w:t>
            </w:r>
          </w:p>
        </w:tc>
        <w:tc>
          <w:tcPr>
            <w:tcW w:w="11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偏离</w:t>
            </w:r>
          </w:p>
        </w:tc>
        <w:tc>
          <w:tcPr>
            <w:tcW w:w="91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注：1.各供应商按此表格式自行填写，表格不够时可自行添加。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2.若有偏离,请将具体偏离条款在”偏离”一栏中详细说明;若无偏离,请在”偏离”一栏中标注”无”字样.</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lang w:eastAsia="zh-CN"/>
        </w:rPr>
        <w:t>供应商</w:t>
      </w:r>
      <w:r>
        <w:rPr>
          <w:rStyle w:val="29"/>
          <w:rFonts w:hint="eastAsia" w:cs="宋体"/>
          <w:b w:val="0"/>
          <w:bCs/>
          <w:color w:val="auto"/>
          <w:sz w:val="24"/>
          <w:szCs w:val="24"/>
          <w:highlight w:val="none"/>
        </w:rPr>
        <w:t>：（盖章）</w:t>
      </w:r>
    </w:p>
    <w:p>
      <w:pPr>
        <w:pStyle w:val="22"/>
        <w:spacing w:before="75" w:beforeAutospacing="0" w:after="75" w:afterAutospacing="0" w:line="360" w:lineRule="auto"/>
        <w:rPr>
          <w:rStyle w:val="29"/>
          <w:rFonts w:cs="宋体"/>
          <w:b w:val="0"/>
          <w:bCs/>
          <w:color w:val="auto"/>
          <w:sz w:val="24"/>
          <w:szCs w:val="24"/>
          <w:highlight w:val="none"/>
        </w:rPr>
      </w:pPr>
    </w:p>
    <w:p>
      <w:pPr>
        <w:pStyle w:val="22"/>
        <w:spacing w:before="75" w:beforeAutospacing="0" w:after="75" w:afterAutospacing="0" w:line="360" w:lineRule="auto"/>
        <w:rPr>
          <w:rStyle w:val="29"/>
          <w:rFonts w:cs="宋体"/>
          <w:b w:val="0"/>
          <w:bCs/>
          <w:color w:val="auto"/>
          <w:sz w:val="24"/>
          <w:szCs w:val="24"/>
          <w:highlight w:val="none"/>
        </w:rPr>
      </w:pPr>
      <w:r>
        <w:rPr>
          <w:rStyle w:val="29"/>
          <w:rFonts w:hint="eastAsia" w:cs="宋体"/>
          <w:b w:val="0"/>
          <w:bCs/>
          <w:color w:val="auto"/>
          <w:sz w:val="24"/>
          <w:szCs w:val="24"/>
          <w:highlight w:val="none"/>
        </w:rPr>
        <w:t>法定代表人或委托代理人（签字或盖章）：</w:t>
      </w:r>
    </w:p>
    <w:p>
      <w:pPr>
        <w:pStyle w:val="22"/>
        <w:spacing w:before="75" w:beforeAutospacing="0" w:after="75" w:afterAutospacing="0" w:line="360" w:lineRule="auto"/>
        <w:jc w:val="center"/>
        <w:rPr>
          <w:rStyle w:val="29"/>
          <w:rFonts w:hint="eastAsia" w:cs="宋体"/>
          <w:b w:val="0"/>
          <w:bCs/>
          <w:color w:val="auto"/>
          <w:sz w:val="24"/>
          <w:szCs w:val="24"/>
          <w:highlight w:val="none"/>
        </w:rPr>
      </w:pPr>
      <w:r>
        <w:rPr>
          <w:rStyle w:val="29"/>
          <w:rFonts w:hint="eastAsia" w:cs="宋体"/>
          <w:b w:val="0"/>
          <w:bCs/>
          <w:color w:val="auto"/>
          <w:sz w:val="24"/>
          <w:szCs w:val="24"/>
          <w:highlight w:val="none"/>
        </w:rPr>
        <w:t xml:space="preserve">                                   </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lang w:eastAsia="zh-CN"/>
        </w:rPr>
        <w:t>日期：</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年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月 </w:t>
      </w:r>
      <w:r>
        <w:rPr>
          <w:rStyle w:val="29"/>
          <w:rFonts w:hint="eastAsia" w:cs="宋体"/>
          <w:b w:val="0"/>
          <w:bCs/>
          <w:color w:val="auto"/>
          <w:sz w:val="24"/>
          <w:szCs w:val="24"/>
          <w:highlight w:val="none"/>
          <w:lang w:val="en-US" w:eastAsia="zh-CN"/>
        </w:rPr>
        <w:t xml:space="preserve"> </w:t>
      </w:r>
      <w:r>
        <w:rPr>
          <w:rStyle w:val="29"/>
          <w:rFonts w:hint="eastAsia" w:cs="宋体"/>
          <w:b w:val="0"/>
          <w:bCs/>
          <w:color w:val="auto"/>
          <w:sz w:val="24"/>
          <w:szCs w:val="24"/>
          <w:highlight w:val="none"/>
        </w:rPr>
        <w:t xml:space="preserve"> 日</w:t>
      </w:r>
    </w:p>
    <w:p>
      <w:pPr>
        <w:spacing w:line="572" w:lineRule="atLeast"/>
        <w:jc w:val="center"/>
        <w:rPr>
          <w:rFonts w:ascii="宋体" w:hAnsi="宋体" w:cs="宋体"/>
          <w:b/>
          <w:color w:val="auto"/>
          <w:sz w:val="24"/>
          <w:highlight w:val="none"/>
        </w:rPr>
      </w:pPr>
    </w:p>
    <w:p>
      <w:pPr>
        <w:rPr>
          <w:rFonts w:hint="eastAsia"/>
          <w:color w:val="auto"/>
          <w:highlight w:val="none"/>
          <w:lang w:val="en-US" w:eastAsia="zh-CN"/>
        </w:rPr>
      </w:pP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p>
    <w:p>
      <w:pPr>
        <w:spacing w:line="360" w:lineRule="auto"/>
        <w:jc w:val="center"/>
        <w:rPr>
          <w:rFonts w:hint="eastAsia" w:ascii="宋体" w:hAnsi="宋体" w:cs="宋体"/>
          <w:b/>
          <w:bCs/>
          <w:color w:val="auto"/>
          <w:sz w:val="28"/>
          <w:szCs w:val="28"/>
          <w:highlight w:val="none"/>
          <w:lang w:eastAsia="zh-CN"/>
        </w:rPr>
      </w:pPr>
    </w:p>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2"/>
        <w:numPr>
          <w:ilvl w:val="0"/>
          <w:numId w:val="0"/>
        </w:numPr>
        <w:spacing w:before="75" w:beforeAutospacing="0" w:after="75" w:afterAutospacing="0" w:line="360" w:lineRule="auto"/>
        <w:jc w:val="both"/>
        <w:rPr>
          <w:rStyle w:val="29"/>
          <w:rFonts w:hint="eastAsia" w:cs="宋体"/>
          <w:color w:val="auto"/>
          <w:sz w:val="28"/>
          <w:szCs w:val="28"/>
          <w:highlight w:val="none"/>
          <w:lang w:eastAsia="zh-CN"/>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hint="eastAsia" w:cs="宋体"/>
          <w:color w:val="auto"/>
          <w:sz w:val="28"/>
          <w:szCs w:val="28"/>
          <w:highlight w:val="none"/>
        </w:rPr>
      </w:pPr>
    </w:p>
    <w:p>
      <w:pPr>
        <w:pStyle w:val="22"/>
        <w:spacing w:before="75" w:beforeAutospacing="0" w:after="75" w:afterAutospacing="0" w:line="360" w:lineRule="auto"/>
        <w:jc w:val="center"/>
        <w:rPr>
          <w:rStyle w:val="29"/>
          <w:rFonts w:cs="宋体"/>
          <w:color w:val="auto"/>
          <w:sz w:val="28"/>
          <w:szCs w:val="28"/>
          <w:highlight w:val="none"/>
        </w:rPr>
      </w:pPr>
      <w:r>
        <w:rPr>
          <w:rStyle w:val="29"/>
          <w:rFonts w:hint="eastAsia" w:cs="宋体"/>
          <w:color w:val="auto"/>
          <w:sz w:val="28"/>
          <w:szCs w:val="28"/>
          <w:highlight w:val="none"/>
        </w:rPr>
        <w:t>第六章  评审标准（综合评分法）</w:t>
      </w:r>
    </w:p>
    <w:p>
      <w:pPr>
        <w:pStyle w:val="22"/>
        <w:spacing w:before="75" w:beforeAutospacing="0" w:after="75" w:afterAutospacing="0" w:line="360" w:lineRule="auto"/>
        <w:rPr>
          <w:rStyle w:val="29"/>
          <w:rFonts w:cs="宋体"/>
          <w:color w:val="auto"/>
          <w:sz w:val="24"/>
          <w:szCs w:val="24"/>
          <w:highlight w:val="none"/>
        </w:rPr>
      </w:pPr>
      <w:r>
        <w:rPr>
          <w:rStyle w:val="29"/>
          <w:rFonts w:hint="eastAsia" w:cs="宋体"/>
          <w:color w:val="auto"/>
          <w:sz w:val="24"/>
          <w:szCs w:val="24"/>
          <w:highlight w:val="none"/>
        </w:rPr>
        <w:t>一、初审</w:t>
      </w:r>
    </w:p>
    <w:p>
      <w:pPr>
        <w:pStyle w:val="22"/>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1、资格性审查</w:t>
      </w:r>
    </w:p>
    <w:tbl>
      <w:tblPr>
        <w:tblStyle w:val="26"/>
        <w:tblW w:w="10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6606"/>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3" w:type="dxa"/>
            <w:noWrap w:val="0"/>
            <w:vAlign w:val="center"/>
          </w:tcPr>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6606" w:type="dxa"/>
            <w:noWrap w:val="0"/>
            <w:vAlign w:val="center"/>
          </w:tcPr>
          <w:p>
            <w:pPr>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检查因素</w:t>
            </w:r>
          </w:p>
        </w:tc>
        <w:tc>
          <w:tcPr>
            <w:tcW w:w="3010" w:type="dxa"/>
            <w:noWrap w:val="0"/>
            <w:vAlign w:val="center"/>
          </w:tcPr>
          <w:p>
            <w:pPr>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noWrap w:val="0"/>
            <w:vAlign w:val="center"/>
          </w:tcPr>
          <w:p>
            <w:pPr>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供应商须符合《中华人民共和国政府采购法》第二十二条</w:t>
            </w:r>
          </w:p>
        </w:tc>
        <w:tc>
          <w:tcPr>
            <w:tcW w:w="3010" w:type="dxa"/>
            <w:noWrap w:val="0"/>
            <w:vAlign w:val="center"/>
          </w:tcPr>
          <w:p>
            <w:pPr>
              <w:spacing w:line="360" w:lineRule="auto"/>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符合本采购文件规定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883" w:type="dxa"/>
            <w:noWrap w:val="0"/>
            <w:vAlign w:val="center"/>
          </w:tcPr>
          <w:p>
            <w:pPr>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2</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bCs/>
                <w:color w:val="auto"/>
                <w:kern w:val="0"/>
                <w:sz w:val="24"/>
                <w:szCs w:val="22"/>
                <w:highlight w:val="none"/>
                <w:lang w:eastAsia="zh-CN"/>
              </w:rPr>
            </w:pPr>
            <w:r>
              <w:rPr>
                <w:rFonts w:hint="eastAsia" w:ascii="宋体" w:hAnsi="宋体" w:cs="宋体"/>
                <w:bCs/>
                <w:color w:val="auto"/>
                <w:kern w:val="0"/>
                <w:sz w:val="24"/>
                <w:szCs w:val="22"/>
                <w:highlight w:val="none"/>
              </w:rPr>
              <w:t>根据《财政部关于在政府采购活动中查询及使用信用记录有关问题的通知》（财库﹝2016﹞125号）的要求，凡拟参加本次</w:t>
            </w:r>
            <w:r>
              <w:rPr>
                <w:rFonts w:hint="eastAsia" w:ascii="宋体" w:hAnsi="宋体" w:cs="宋体"/>
                <w:bCs/>
                <w:color w:val="auto"/>
                <w:kern w:val="0"/>
                <w:sz w:val="24"/>
                <w:szCs w:val="22"/>
                <w:highlight w:val="none"/>
                <w:lang w:eastAsia="zh-CN"/>
              </w:rPr>
              <w:t>采购项目</w:t>
            </w:r>
            <w:r>
              <w:rPr>
                <w:rFonts w:hint="eastAsia" w:ascii="宋体" w:hAnsi="宋体" w:cs="宋体"/>
                <w:bCs/>
                <w:color w:val="auto"/>
                <w:kern w:val="0"/>
                <w:sz w:val="24"/>
                <w:szCs w:val="22"/>
                <w:highlight w:val="none"/>
              </w:rPr>
              <w:t>的</w:t>
            </w: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w:t>
            </w:r>
            <w:r>
              <w:rPr>
                <w:rFonts w:hint="eastAsia" w:ascii="宋体" w:hAnsi="宋体" w:cs="宋体"/>
                <w:bCs/>
                <w:color w:val="auto"/>
                <w:kern w:val="0"/>
                <w:sz w:val="24"/>
                <w:szCs w:val="22"/>
                <w:highlight w:val="none"/>
                <w:lang w:eastAsia="zh-CN"/>
              </w:rPr>
              <w:t>供应商</w:t>
            </w:r>
            <w:r>
              <w:rPr>
                <w:rFonts w:hint="eastAsia" w:ascii="宋体" w:hAnsi="宋体" w:cs="宋体"/>
                <w:bCs/>
                <w:color w:val="auto"/>
                <w:kern w:val="0"/>
                <w:sz w:val="24"/>
                <w:szCs w:val="22"/>
                <w:highlight w:val="none"/>
              </w:rPr>
              <w:t>未被列入“信用中国”网站（www.creditchina.gov.cn）失信被执行人、重大税收违法案件当事人名单及中国政府采购网（www.ccgp.gov.cn）“政府采购严重违法失信行为信息记录”；</w:t>
            </w:r>
          </w:p>
        </w:tc>
        <w:tc>
          <w:tcPr>
            <w:tcW w:w="3010" w:type="dxa"/>
            <w:noWrap w:val="0"/>
            <w:vAlign w:val="center"/>
          </w:tcPr>
          <w:p>
            <w:pPr>
              <w:spacing w:line="360" w:lineRule="auto"/>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符合</w:t>
            </w:r>
            <w:r>
              <w:rPr>
                <w:rFonts w:hint="eastAsia" w:ascii="宋体" w:hAnsi="宋体" w:eastAsia="宋体" w:cs="宋体"/>
                <w:color w:val="auto"/>
                <w:kern w:val="0"/>
                <w:sz w:val="24"/>
                <w:szCs w:val="24"/>
                <w:highlight w:val="none"/>
                <w:lang w:val="zh-CN"/>
              </w:rPr>
              <w:t>本采购文件</w:t>
            </w:r>
            <w:r>
              <w:rPr>
                <w:rFonts w:hint="eastAsia" w:ascii="宋体" w:hAnsi="宋体" w:cs="宋体"/>
                <w:color w:val="auto"/>
                <w:kern w:val="0"/>
                <w:sz w:val="24"/>
                <w:szCs w:val="24"/>
                <w:highlight w:val="none"/>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883" w:type="dxa"/>
            <w:noWrap w:val="0"/>
            <w:vAlign w:val="center"/>
          </w:tcPr>
          <w:p>
            <w:pPr>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6606" w:type="dxa"/>
            <w:noWrap w:val="0"/>
            <w:vAlign w:val="center"/>
          </w:tcPr>
          <w:p>
            <w:pPr>
              <w:rPr>
                <w:rFonts w:hint="eastAsia" w:ascii="宋体" w:hAnsi="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具有建设行政主管部门核发的有效期内的城乡规划编制乙级及以上资质或外商投资企业城市规划服务资格证书或工程咨询单位乙级资信（城市规划）及以上资质；</w:t>
            </w:r>
          </w:p>
        </w:tc>
        <w:tc>
          <w:tcPr>
            <w:tcW w:w="3010" w:type="dxa"/>
            <w:noWrap w:val="0"/>
            <w:vAlign w:val="center"/>
          </w:tcPr>
          <w:p>
            <w:pPr>
              <w:rPr>
                <w:rFonts w:hint="eastAsia" w:ascii="宋体" w:hAnsi="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符合本采购文件规定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883" w:type="dxa"/>
            <w:noWrap w:val="0"/>
            <w:vAlign w:val="center"/>
          </w:tcPr>
          <w:p>
            <w:pPr>
              <w:spacing w:line="360" w:lineRule="auto"/>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6606"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color w:val="auto"/>
                <w:kern w:val="0"/>
                <w:sz w:val="24"/>
                <w:szCs w:val="22"/>
                <w:highlight w:val="none"/>
                <w:lang w:val="zh-CN" w:eastAsia="zh-CN"/>
              </w:rPr>
            </w:pPr>
            <w:r>
              <w:rPr>
                <w:rFonts w:hint="eastAsia" w:ascii="宋体" w:hAnsi="宋体" w:eastAsia="宋体" w:cs="宋体"/>
                <w:bCs/>
                <w:color w:val="auto"/>
                <w:kern w:val="0"/>
                <w:sz w:val="24"/>
                <w:szCs w:val="22"/>
                <w:highlight w:val="none"/>
                <w:lang w:val="zh-CN"/>
              </w:rPr>
              <w:t>本项目不接受联合体供应商参加</w:t>
            </w:r>
          </w:p>
        </w:tc>
        <w:tc>
          <w:tcPr>
            <w:tcW w:w="3010" w:type="dxa"/>
            <w:noWrap w:val="0"/>
            <w:vAlign w:val="center"/>
          </w:tcPr>
          <w:p>
            <w:pPr>
              <w:spacing w:line="360" w:lineRule="auto"/>
              <w:rPr>
                <w:rFonts w:hint="eastAsia" w:ascii="宋体" w:hAnsi="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符合本采购文件规定</w:t>
            </w:r>
          </w:p>
        </w:tc>
      </w:tr>
    </w:tbl>
    <w:p>
      <w:pPr>
        <w:pStyle w:val="22"/>
        <w:spacing w:before="75" w:beforeAutospacing="0" w:after="75" w:afterAutospacing="0" w:line="360" w:lineRule="auto"/>
        <w:rPr>
          <w:rStyle w:val="29"/>
          <w:rFonts w:hint="eastAsia" w:cs="宋体"/>
          <w:b w:val="0"/>
          <w:bCs/>
          <w:color w:val="auto"/>
          <w:sz w:val="24"/>
          <w:szCs w:val="24"/>
          <w:highlight w:val="none"/>
        </w:rPr>
      </w:pPr>
    </w:p>
    <w:p>
      <w:pPr>
        <w:pStyle w:val="22"/>
        <w:numPr>
          <w:ilvl w:val="0"/>
          <w:numId w:val="4"/>
        </w:numPr>
        <w:spacing w:before="75" w:beforeAutospacing="0" w:after="75" w:afterAutospacing="0" w:line="360" w:lineRule="auto"/>
        <w:rPr>
          <w:rStyle w:val="29"/>
          <w:rFonts w:hint="eastAsia" w:cs="宋体"/>
          <w:b w:val="0"/>
          <w:bCs/>
          <w:color w:val="auto"/>
          <w:sz w:val="24"/>
          <w:szCs w:val="24"/>
          <w:highlight w:val="none"/>
        </w:rPr>
      </w:pPr>
      <w:r>
        <w:rPr>
          <w:rStyle w:val="29"/>
          <w:rFonts w:hint="eastAsia" w:cs="宋体"/>
          <w:b w:val="0"/>
          <w:bCs/>
          <w:color w:val="auto"/>
          <w:sz w:val="24"/>
          <w:szCs w:val="24"/>
          <w:highlight w:val="none"/>
        </w:rPr>
        <w:t>符合性审查</w:t>
      </w:r>
    </w:p>
    <w:tbl>
      <w:tblPr>
        <w:tblStyle w:val="26"/>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5" w:type="dxa"/>
            <w:gridSpan w:val="2"/>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投标报价未高于预算金额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投标内容是否符合本</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投标书制作、签署和盖章是否符合本</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规定的格式填写，内容</w:t>
            </w:r>
            <w:r>
              <w:rPr>
                <w:rFonts w:hint="eastAsia" w:ascii="宋体" w:hAnsi="宋体" w:cs="宋体"/>
                <w:color w:val="auto"/>
                <w:sz w:val="24"/>
                <w:szCs w:val="24"/>
                <w:highlight w:val="none"/>
                <w:lang w:val="en-US" w:eastAsia="zh-CN"/>
              </w:rPr>
              <w:t>齐</w:t>
            </w:r>
            <w:r>
              <w:rPr>
                <w:rFonts w:hint="eastAsia" w:ascii="宋体" w:hAnsi="宋体" w:eastAsia="宋体" w:cs="宋体"/>
                <w:color w:val="auto"/>
                <w:sz w:val="24"/>
                <w:szCs w:val="24"/>
                <w:highlight w:val="none"/>
                <w:lang w:val="en-US" w:eastAsia="zh-CN"/>
              </w:rPr>
              <w:t>全或关键字迹清晰、数量等齐全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没有</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没有错漏一致的情况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投标有效期符合</w:t>
            </w:r>
            <w:r>
              <w:rPr>
                <w:rFonts w:hint="eastAsia" w:ascii="宋体" w:hAnsi="宋体" w:cs="宋体"/>
                <w:color w:val="auto"/>
                <w:sz w:val="24"/>
                <w:szCs w:val="24"/>
                <w:highlight w:val="none"/>
                <w:lang w:val="en-US" w:eastAsia="zh-CN"/>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服务周期及服务时间符合采购文件要求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采购文件</w:t>
            </w:r>
            <w:r>
              <w:rPr>
                <w:rFonts w:hint="eastAsia" w:ascii="宋体" w:hAnsi="宋体" w:eastAsia="宋体" w:cs="宋体"/>
                <w:color w:val="auto"/>
                <w:sz w:val="24"/>
                <w:szCs w:val="24"/>
                <w:highlight w:val="none"/>
                <w:lang w:val="en-US" w:eastAsia="zh-CN"/>
              </w:rPr>
              <w:t>实质性要求的其他情形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5" w:type="dxa"/>
            <w:gridSpan w:val="2"/>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结论：通过评审打“√”，未通过评审打“×”</w:t>
            </w:r>
          </w:p>
        </w:tc>
      </w:tr>
    </w:tbl>
    <w:p>
      <w:pPr>
        <w:pStyle w:val="22"/>
        <w:numPr>
          <w:ilvl w:val="0"/>
          <w:numId w:val="0"/>
        </w:numPr>
        <w:spacing w:before="75" w:beforeAutospacing="0" w:after="75" w:afterAutospacing="0" w:line="360" w:lineRule="auto"/>
        <w:rPr>
          <w:rStyle w:val="29"/>
          <w:rFonts w:hint="eastAsia" w:cs="宋体"/>
          <w:b w:val="0"/>
          <w:bCs/>
          <w:color w:val="auto"/>
          <w:sz w:val="24"/>
          <w:szCs w:val="24"/>
          <w:highlight w:val="none"/>
        </w:rPr>
      </w:pPr>
    </w:p>
    <w:p>
      <w:pPr>
        <w:spacing w:line="360" w:lineRule="auto"/>
        <w:rPr>
          <w:rFonts w:ascii="宋体" w:hAnsi="宋体" w:cs="宋体"/>
          <w:b/>
          <w:bCs/>
          <w:color w:val="auto"/>
          <w:sz w:val="24"/>
          <w:highlight w:val="none"/>
        </w:rPr>
        <w:sectPr>
          <w:footerReference r:id="rId11" w:type="default"/>
          <w:pgSz w:w="11906" w:h="16838"/>
          <w:pgMar w:top="720" w:right="720" w:bottom="720" w:left="72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color w:val="auto"/>
          <w:sz w:val="24"/>
          <w:highlight w:val="none"/>
        </w:rPr>
        <w:t>注：以上评审内容，有一项不通过者，视为</w:t>
      </w:r>
      <w:r>
        <w:rPr>
          <w:rFonts w:hint="eastAsia" w:ascii="宋体" w:hAnsi="宋体" w:cs="宋体"/>
          <w:b/>
          <w:bCs/>
          <w:color w:val="auto"/>
          <w:sz w:val="24"/>
          <w:highlight w:val="none"/>
          <w:lang w:eastAsia="zh-CN"/>
        </w:rPr>
        <w:t>供应商</w:t>
      </w:r>
      <w:r>
        <w:rPr>
          <w:rFonts w:hint="eastAsia" w:ascii="宋体" w:hAnsi="宋体" w:cs="宋体"/>
          <w:b/>
          <w:bCs/>
          <w:color w:val="auto"/>
          <w:sz w:val="24"/>
          <w:highlight w:val="none"/>
        </w:rPr>
        <w:t>初步评审不通过，未通过初审的其</w:t>
      </w:r>
      <w:r>
        <w:rPr>
          <w:rFonts w:hint="eastAsia" w:ascii="宋体" w:hAnsi="宋体" w:cs="宋体"/>
          <w:b/>
          <w:bCs/>
          <w:color w:val="auto"/>
          <w:sz w:val="24"/>
          <w:highlight w:val="none"/>
          <w:lang w:eastAsia="zh-CN"/>
        </w:rPr>
        <w:t>响应文件</w:t>
      </w:r>
      <w:r>
        <w:rPr>
          <w:rFonts w:hint="eastAsia" w:ascii="宋体" w:hAnsi="宋体" w:cs="宋体"/>
          <w:b/>
          <w:bCs/>
          <w:color w:val="auto"/>
          <w:sz w:val="24"/>
          <w:highlight w:val="none"/>
        </w:rPr>
        <w:t>将按照无效响应处理。</w:t>
      </w:r>
      <w:bookmarkStart w:id="184" w:name="_GoBack"/>
      <w:bookmarkEnd w:id="184"/>
    </w:p>
    <w:p>
      <w:pPr>
        <w:pStyle w:val="22"/>
        <w:numPr>
          <w:ilvl w:val="0"/>
          <w:numId w:val="5"/>
        </w:numPr>
        <w:spacing w:before="75" w:beforeAutospacing="0" w:after="75" w:afterAutospacing="0" w:line="360" w:lineRule="auto"/>
        <w:rPr>
          <w:rStyle w:val="29"/>
          <w:rFonts w:hint="eastAsia" w:cs="宋体"/>
          <w:color w:val="auto"/>
          <w:sz w:val="24"/>
          <w:szCs w:val="24"/>
          <w:highlight w:val="none"/>
        </w:rPr>
      </w:pPr>
      <w:r>
        <w:rPr>
          <w:rStyle w:val="29"/>
          <w:rFonts w:hint="eastAsia" w:cs="宋体"/>
          <w:color w:val="auto"/>
          <w:sz w:val="24"/>
          <w:szCs w:val="24"/>
          <w:highlight w:val="none"/>
        </w:rPr>
        <w:t>评标方法（综合评分法）</w:t>
      </w:r>
    </w:p>
    <w:tbl>
      <w:tblPr>
        <w:tblStyle w:val="26"/>
        <w:tblW w:w="4882"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84"/>
        <w:gridCol w:w="113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评审因素</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评审分值</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投标报价</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w:t>
            </w:r>
            <w:r>
              <w:rPr>
                <w:rFonts w:hint="eastAsia" w:ascii="宋体" w:hAnsi="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lang w:eastAsia="zh-CN"/>
              </w:rPr>
              <w:t>要求且投标价格最低的投标报价为评标基准价，其价格分为满分</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eastAsia="zh-CN"/>
              </w:rPr>
              <w:t>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投标报价得分=(评标基准价／投标报价)×</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【说明：本项目对小型和微型企业产品的价格给予6%的扣除，用扣除后的价格参与评审。残疾人福利性单位：视同小型、微型企业，享受评审中价格扣除等促进中小企业发展的政府采购政策。</w:t>
            </w:r>
            <w:r>
              <w:rPr>
                <w:rFonts w:hint="eastAsia"/>
                <w:bCs/>
                <w:color w:val="auto"/>
                <w:szCs w:val="21"/>
                <w:highlight w:val="none"/>
              </w:rPr>
              <w:t>经</w:t>
            </w:r>
            <w:r>
              <w:rPr>
                <w:rFonts w:hint="eastAsia"/>
                <w:bCs/>
                <w:color w:val="auto"/>
                <w:szCs w:val="21"/>
                <w:highlight w:val="none"/>
                <w:lang w:eastAsia="zh-CN"/>
              </w:rPr>
              <w:t>专家评审小组</w:t>
            </w:r>
            <w:r>
              <w:rPr>
                <w:rFonts w:hint="eastAsia"/>
                <w:bCs/>
                <w:color w:val="auto"/>
                <w:szCs w:val="21"/>
                <w:highlight w:val="none"/>
              </w:rPr>
              <w:t>评审如报价单位的方案等不能满足</w:t>
            </w:r>
            <w:r>
              <w:rPr>
                <w:rFonts w:hint="eastAsia"/>
                <w:bCs/>
                <w:color w:val="auto"/>
                <w:szCs w:val="21"/>
                <w:highlight w:val="none"/>
                <w:lang w:eastAsia="zh-CN"/>
              </w:rPr>
              <w:t>采购文件</w:t>
            </w:r>
            <w:r>
              <w:rPr>
                <w:rFonts w:hint="eastAsia"/>
                <w:bCs/>
                <w:color w:val="auto"/>
                <w:szCs w:val="21"/>
                <w:highlight w:val="none"/>
              </w:rPr>
              <w:t>要求，该报价将不列入评审范围，其报价如为最低</w:t>
            </w:r>
            <w:r>
              <w:rPr>
                <w:rFonts w:hint="eastAsia"/>
                <w:bCs/>
                <w:color w:val="auto"/>
                <w:szCs w:val="21"/>
                <w:highlight w:val="none"/>
                <w:lang w:val="en-US" w:eastAsia="zh-CN"/>
              </w:rPr>
              <w:t>投标报价</w:t>
            </w:r>
            <w:r>
              <w:rPr>
                <w:rFonts w:hint="eastAsia"/>
                <w:bCs/>
                <w:color w:val="auto"/>
                <w:szCs w:val="21"/>
                <w:highlight w:val="none"/>
              </w:rPr>
              <w:t>，将不作为评审基准</w:t>
            </w:r>
            <w:r>
              <w:rPr>
                <w:rFonts w:hint="eastAsia"/>
                <w:bCs/>
                <w:color w:val="auto"/>
                <w:szCs w:val="21"/>
                <w:highlight w:val="none"/>
                <w:lang w:val="en-US" w:eastAsia="zh-CN"/>
              </w:rPr>
              <w:t>价</w:t>
            </w:r>
            <w:r>
              <w:rPr>
                <w:rFonts w:hint="eastAsia"/>
                <w:bCs/>
                <w:color w:val="auto"/>
                <w:szCs w:val="21"/>
                <w:highlight w:val="none"/>
              </w:rPr>
              <w:t>。</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34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技术商务水平评分</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现状产业理解</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15</w:t>
            </w:r>
          </w:p>
        </w:tc>
        <w:tc>
          <w:tcPr>
            <w:tcW w:w="3593" w:type="pct"/>
            <w:noWrap w:val="0"/>
            <w:vAlign w:val="center"/>
          </w:tcPr>
          <w:p>
            <w:pPr>
              <w:pStyle w:val="7"/>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根据供应商对</w:t>
            </w:r>
            <w:r>
              <w:rPr>
                <w:rFonts w:hint="eastAsia" w:ascii="宋体" w:hAnsi="宋体" w:cs="宋体"/>
                <w:color w:val="auto"/>
                <w:kern w:val="0"/>
                <w:sz w:val="21"/>
                <w:szCs w:val="21"/>
                <w:highlight w:val="none"/>
                <w:lang w:val="en-US" w:eastAsia="zh-CN" w:bidi="ar-SA"/>
              </w:rPr>
              <w:t>现状</w:t>
            </w:r>
            <w:r>
              <w:rPr>
                <w:rFonts w:hint="eastAsia" w:ascii="宋体" w:hAnsi="宋体" w:eastAsia="宋体" w:cs="宋体"/>
                <w:color w:val="auto"/>
                <w:kern w:val="0"/>
                <w:sz w:val="21"/>
                <w:szCs w:val="21"/>
                <w:highlight w:val="none"/>
                <w:lang w:val="en-US" w:eastAsia="zh-CN" w:bidi="ar-SA"/>
              </w:rPr>
              <w:t>产业的理解以及产业格局、发展趋势有深度理解的，由评委在</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分之间独立评价；理解一般的，有一定深度的，由评委在</w:t>
            </w: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分之间独立评；理解浅显、不深刻的，由评委在1-</w:t>
            </w:r>
            <w:r>
              <w:rPr>
                <w:rFonts w:hint="eastAsia" w:ascii="宋体" w:hAnsi="宋体"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分之间独立评价。（未提供或评委不认可的该项内容的得0分）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产业发展方向及重点</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 xml:space="preserve">1、针对供应商提出的未来本区的产业发展方向的前瞻性、可操作性进行综合评审，优得4-7分、良得2-4分，一般得1-2分； </w:t>
            </w:r>
            <w:r>
              <w:rPr>
                <w:rFonts w:hint="eastAsia"/>
                <w:b/>
                <w:bCs/>
                <w:color w:val="auto"/>
                <w:highlight w:val="none"/>
                <w:lang w:val="en-US" w:eastAsia="zh-CN"/>
              </w:rPr>
              <w:t>此小项目满分7分。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2、根据供应商对本区未来一二三产发展重点及解决关键性问题的措施与对策进行综合评审，优得10-12分，良得5-10分，一般得1-5分；</w:t>
            </w:r>
            <w:r>
              <w:rPr>
                <w:rFonts w:hint="eastAsia"/>
                <w:b/>
                <w:bCs/>
                <w:color w:val="auto"/>
                <w:highlight w:val="none"/>
                <w:lang w:val="en-US" w:eastAsia="zh-CN"/>
              </w:rPr>
              <w:t xml:space="preserve"> 此小项目满分12分。</w:t>
            </w:r>
            <w:r>
              <w:rPr>
                <w:rFonts w:hint="eastAsia"/>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注：以上内容缺项不得分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p>
          <w:p>
            <w:pPr>
              <w:pStyle w:val="9"/>
              <w:rPr>
                <w:rFonts w:hint="eastAsia"/>
                <w:color w:val="auto"/>
                <w:highlight w:val="none"/>
                <w:lang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19</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对标案例分析</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15</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根据供应商进行的相关案例分析，依据案例对本项目的理解深刻、借鉴性强、针对性强的，由评委在</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分之间独立评价；理解一般的，有一定深度的，由评委在</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分之间独立评；理解浅显、不深刻的，由评委在1-</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分之间独立评价。（未提供或评委不认可的该项内容的得0分）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技术手段及拟投入的设备情 况</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1、针对供应商运用到本项目的技术手段、技术标准等内容进行综合打分，得 1-3 分；</w:t>
            </w:r>
            <w:r>
              <w:rPr>
                <w:rFonts w:hint="eastAsia"/>
                <w:b/>
                <w:bCs/>
                <w:color w:val="auto"/>
                <w:highlight w:val="none"/>
                <w:lang w:val="en-US" w:eastAsia="zh-CN"/>
              </w:rPr>
              <w:t>此小项目满分3分。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b/>
                <w:bCs/>
                <w:color w:val="auto"/>
                <w:highlight w:val="none"/>
                <w:lang w:eastAsia="zh-CN"/>
              </w:rPr>
            </w:pPr>
            <w:r>
              <w:rPr>
                <w:rFonts w:hint="eastAsia"/>
                <w:color w:val="auto"/>
                <w:highlight w:val="none"/>
                <w:lang w:val="en-US" w:eastAsia="zh-CN"/>
              </w:rPr>
              <w:t>2、针对本项目拟投入的设备类别及专业性能进行综合打分，得 1-3 分；</w:t>
            </w:r>
            <w:r>
              <w:rPr>
                <w:rFonts w:hint="eastAsia"/>
                <w:b/>
                <w:bCs/>
                <w:color w:val="auto"/>
                <w:highlight w:val="none"/>
                <w:lang w:val="en-US" w:eastAsia="zh-CN"/>
              </w:rPr>
              <w:t xml:space="preserve">此小项目满分3分。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注：以上内容缺项不得分。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p>
          <w:p>
            <w:pPr>
              <w:pStyle w:val="9"/>
              <w:rPr>
                <w:rFonts w:hint="eastAsia"/>
                <w:color w:val="auto"/>
                <w:highlight w:val="none"/>
                <w:lang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6</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进度保障措施</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根据</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 xml:space="preserve">提供的工作进度实施方案、成果编制方案进行综合评定，满足项目需求、工作进度计划安排周密，控制措施得当，各阶段时间分配合理，成果编制方案工作思路内容完整，思路合理且贴合工作实际情况，影像、图形、权属、文字报告等严格按各项规定编制，完善合理的得 3（含）分-5 分，较合理的得 </w:t>
            </w:r>
            <w:r>
              <w:rPr>
                <w:rFonts w:hint="default"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 xml:space="preserve">（含）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default" w:ascii="宋体" w:hAnsi="宋体" w:eastAsia="宋体" w:cs="宋体"/>
                <w:color w:val="auto"/>
                <w:kern w:val="0"/>
                <w:sz w:val="21"/>
                <w:szCs w:val="21"/>
                <w:highlight w:val="none"/>
                <w:lang w:val="en-US" w:eastAsia="zh-CN"/>
              </w:rPr>
              <w:t xml:space="preserve">-3 </w:t>
            </w:r>
            <w:r>
              <w:rPr>
                <w:rFonts w:hint="eastAsia" w:ascii="宋体" w:hAnsi="宋体" w:eastAsia="宋体" w:cs="宋体"/>
                <w:color w:val="auto"/>
                <w:kern w:val="0"/>
                <w:sz w:val="21"/>
                <w:szCs w:val="21"/>
                <w:highlight w:val="none"/>
                <w:lang w:val="en-US" w:eastAsia="zh-CN"/>
              </w:rPr>
              <w:t>分，缺项不得分</w:t>
            </w:r>
            <w:r>
              <w:rPr>
                <w:rFonts w:hint="eastAsia" w:ascii="宋体" w:hAnsi="宋体" w:cs="宋体"/>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服务保障措施</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default"/>
                <w:color w:val="auto"/>
                <w:highlight w:val="none"/>
                <w:lang w:val="en-US" w:eastAsia="zh-CN"/>
              </w:rPr>
              <w:t>1</w:t>
            </w:r>
            <w:r>
              <w:rPr>
                <w:rFonts w:hint="eastAsia"/>
                <w:color w:val="auto"/>
                <w:highlight w:val="none"/>
                <w:lang w:val="en-US" w:eastAsia="zh-CN"/>
              </w:rPr>
              <w:t>、对供应商提供的后续服务内容及保证措施进行综合评定，提供的此项描述最大限度满足项目需求，有详尽的后续服务内容，由专家评审小组进行横向对比，此项内容描述详尽细致得2（不含）-5分，缺项不得分；</w:t>
            </w:r>
            <w:r>
              <w:rPr>
                <w:rFonts w:hint="eastAsia"/>
                <w:b/>
                <w:bCs/>
                <w:color w:val="auto"/>
                <w:highlight w:val="none"/>
                <w:lang w:val="en-US" w:eastAsia="zh-CN"/>
              </w:rPr>
              <w:t>此小项目满分5分。</w:t>
            </w:r>
            <w:r>
              <w:rPr>
                <w:rFonts w:hint="eastAsia"/>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2、根据供应商提供的后续服务承诺、合理化建议及优惠条件等进行综合评审，得</w:t>
            </w:r>
            <w:r>
              <w:rPr>
                <w:rFonts w:hint="default"/>
                <w:color w:val="auto"/>
                <w:highlight w:val="none"/>
                <w:lang w:val="en-US" w:eastAsia="zh-CN"/>
              </w:rPr>
              <w:t>2-5</w:t>
            </w:r>
            <w:r>
              <w:rPr>
                <w:rFonts w:hint="eastAsia"/>
                <w:color w:val="auto"/>
                <w:highlight w:val="none"/>
                <w:lang w:val="en-US" w:eastAsia="zh-CN"/>
              </w:rPr>
              <w:t>分；</w:t>
            </w:r>
            <w:r>
              <w:rPr>
                <w:rFonts w:hint="eastAsia"/>
                <w:b/>
                <w:bCs/>
                <w:color w:val="auto"/>
                <w:highlight w:val="none"/>
                <w:lang w:val="en-US" w:eastAsia="zh-CN"/>
              </w:rPr>
              <w:t>此小项目满分5分。</w:t>
            </w:r>
            <w:r>
              <w:rPr>
                <w:rFonts w:hint="eastAsia"/>
                <w:color w:val="auto"/>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color w:val="auto"/>
                <w:highlight w:val="none"/>
                <w:lang w:eastAsia="zh-CN"/>
              </w:rPr>
            </w:pPr>
            <w:r>
              <w:rPr>
                <w:rFonts w:hint="eastAsia"/>
                <w:color w:val="auto"/>
                <w:highlight w:val="none"/>
                <w:lang w:val="en-US" w:eastAsia="zh-CN"/>
              </w:rPr>
              <w:t>注：以上内容缺项不得分。</w:t>
            </w:r>
          </w:p>
          <w:p>
            <w:pPr>
              <w:pStyle w:val="9"/>
              <w:rPr>
                <w:rFonts w:hint="eastAsia"/>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10</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人员配备</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color w:val="auto"/>
                <w:highlight w:val="none"/>
                <w:lang w:val="en-US" w:eastAsia="zh-CN"/>
              </w:rPr>
              <w:t>1</w:t>
            </w:r>
            <w:r>
              <w:rPr>
                <w:rFonts w:hint="eastAsia" w:ascii="宋体" w:hAnsi="宋体" w:eastAsia="宋体" w:cs="宋体"/>
                <w:color w:val="auto"/>
                <w:kern w:val="0"/>
                <w:sz w:val="21"/>
                <w:szCs w:val="21"/>
                <w:highlight w:val="none"/>
                <w:lang w:val="en-US" w:eastAsia="zh-CN"/>
              </w:rPr>
              <w:t>、项目负责人（至少1人）：</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①具备注册城乡规划师资格证书，得2分。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②</w:t>
            </w:r>
            <w:r>
              <w:rPr>
                <w:rFonts w:hint="eastAsia" w:ascii="宋体" w:hAnsi="宋体" w:eastAsia="宋体" w:cs="宋体"/>
                <w:color w:val="auto"/>
                <w:kern w:val="0"/>
                <w:sz w:val="21"/>
                <w:szCs w:val="21"/>
                <w:highlight w:val="none"/>
                <w:lang w:val="en-US" w:eastAsia="zh-CN"/>
              </w:rPr>
              <w:t>具备规划相关专业高级工程师职称，得2分；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本小项满分</w:t>
            </w:r>
            <w:r>
              <w:rPr>
                <w:rFonts w:hint="eastAsia" w:ascii="宋体" w:hAnsi="宋体" w:eastAsia="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项目负责人必须为供应商正式员工，提供职称证、毕业证、学历证明、注册资格证书以及扣除发布采购公告当月往前顺推二个月的社保缴纳证明复印件加盖公章，没有提供不得分。工作经验以毕业证的时间开始计算。)</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服务团队人员（除项目负责人之外的人员）：</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针对本项目配备从事规划工作的专业技术人员5人以上（其中至少应包含</w:t>
            </w:r>
            <w:r>
              <w:rPr>
                <w:rFonts w:hint="eastAsia" w:ascii="宋体" w:hAnsi="宋体" w:cs="宋体"/>
                <w:color w:val="auto"/>
                <w:kern w:val="0"/>
                <w:sz w:val="21"/>
                <w:szCs w:val="21"/>
                <w:highlight w:val="none"/>
                <w:lang w:val="en-US" w:eastAsia="zh-CN"/>
              </w:rPr>
              <w:t>项目负责人和</w:t>
            </w:r>
            <w:r>
              <w:rPr>
                <w:rFonts w:hint="eastAsia" w:ascii="宋体" w:hAnsi="宋体" w:eastAsia="宋体" w:cs="宋体"/>
                <w:color w:val="auto"/>
                <w:kern w:val="0"/>
                <w:sz w:val="21"/>
                <w:szCs w:val="21"/>
                <w:highlight w:val="none"/>
                <w:lang w:val="en-US" w:eastAsia="zh-CN"/>
              </w:rPr>
              <w:t>联络员各1人），对专业技术人员配备、劳动力安排、专业结构配置等综合评审，规划组成员应对克拉玛依市及小拐乡区域经济及产业现状有深入的了解和把握，精通宏观经济管理、产业经济学、工商管理、企业管理、专精特新政策、资本运作等方面的专业知识。根据团队成员配备情况，由专家评审小组进行横向对比，优得3-5分、良得2-3分，一般得1-2分；</w:t>
            </w:r>
            <w:r>
              <w:rPr>
                <w:rFonts w:hint="eastAsia" w:ascii="宋体" w:hAnsi="宋体" w:eastAsia="宋体" w:cs="宋体"/>
                <w:b/>
                <w:bCs/>
                <w:color w:val="auto"/>
                <w:kern w:val="0"/>
                <w:sz w:val="21"/>
                <w:szCs w:val="21"/>
                <w:highlight w:val="none"/>
                <w:lang w:val="en-US" w:eastAsia="zh-CN"/>
              </w:rPr>
              <w:t>此小项目满分5分。</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注：(专业技术人员必须为供应商正式员工，须提供人员注册资格证书或职称证以及扣除发布采购公告当月往前顺推二个月的社保缴纳证明复印件加盖公章，</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没有提供不得分。)</w:t>
            </w:r>
          </w:p>
          <w:p>
            <w:pPr>
              <w:pStyle w:val="9"/>
              <w:rPr>
                <w:rFonts w:hint="eastAsia"/>
                <w:color w:val="auto"/>
                <w:highlight w:val="none"/>
                <w:lang w:val="en-US" w:eastAsia="zh-CN"/>
              </w:rPr>
            </w:pPr>
          </w:p>
          <w:p>
            <w:pPr>
              <w:rPr>
                <w:rFonts w:hint="eastAsia"/>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9</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noWrap w:val="0"/>
            <w:vAlign w:val="center"/>
          </w:tcPr>
          <w:p>
            <w:pPr>
              <w:widowControl/>
              <w:tabs>
                <w:tab w:val="left" w:pos="190"/>
              </w:tabs>
              <w:jc w:val="center"/>
              <w:rPr>
                <w:rFonts w:ascii="宋体" w:hAnsi="宋体"/>
                <w:b/>
                <w:bCs/>
                <w:color w:val="auto"/>
                <w:szCs w:val="21"/>
                <w:highlight w:val="none"/>
              </w:rPr>
            </w:pPr>
            <w:r>
              <w:rPr>
                <w:rFonts w:hint="eastAsia" w:ascii="宋体" w:hAnsi="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auto"/>
                <w:szCs w:val="21"/>
                <w:highlight w:val="none"/>
              </w:rPr>
            </w:pPr>
            <w:r>
              <w:rPr>
                <w:rFonts w:hint="eastAsia" w:ascii="宋体" w:hAnsi="宋体"/>
                <w:b/>
                <w:bCs/>
                <w:color w:val="auto"/>
                <w:szCs w:val="21"/>
                <w:highlight w:val="none"/>
              </w:rPr>
              <w:t>能力</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业绩证明</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 xml:space="preserve">近三年（2019 年 1 月 1 日至今）承担过同类项目业绩，是否属于有效业绩由评审委员会根据供应商项目业绩中服务内容、技术特点等与本项目的同类程度进行认定。每具有一个业绩得 </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分，并附清晰可见的业绩证明资料</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中标通知书或成交通知书或合同</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以合同签订日期为准，没有日期的的项目业绩，不予计分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 xml:space="preserve">，最多得 </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eastAsia="zh-CN"/>
              </w:rPr>
              <w:t>分。未附业绩证明资料的不得分。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bookmarkStart w:id="183" w:name="_Hlk511944786"/>
            <w:r>
              <w:rPr>
                <w:rFonts w:hint="eastAsia" w:ascii="宋体" w:hAnsi="宋体" w:cs="宋体"/>
                <w:b/>
                <w:bCs/>
                <w:color w:val="auto"/>
                <w:kern w:val="0"/>
                <w:sz w:val="21"/>
                <w:szCs w:val="21"/>
                <w:highlight w:val="none"/>
              </w:rPr>
              <w:t>注：评审得分合计100分，评分计算结果保留两位小数，第三位小数四舍五入。</w:t>
            </w:r>
          </w:p>
        </w:tc>
      </w:tr>
      <w:bookmarkEnd w:id="183"/>
    </w:tbl>
    <w:p>
      <w:pPr>
        <w:spacing w:line="360" w:lineRule="auto"/>
        <w:rPr>
          <w:rFonts w:asciiTheme="minorEastAsia" w:hAnsiTheme="minorEastAsia" w:eastAsiaTheme="minorEastAsia" w:cstheme="minorEastAsia"/>
          <w:b/>
          <w:bCs/>
          <w:color w:val="auto"/>
          <w:sz w:val="24"/>
          <w:highlight w:val="none"/>
        </w:rPr>
      </w:pPr>
    </w:p>
    <w:sectPr>
      <w:headerReference r:id="rId12" w:type="default"/>
      <w:footerReference r:id="rId13" w:type="default"/>
      <w:pgSz w:w="11906" w:h="16838"/>
      <w:pgMar w:top="720" w:right="720" w:bottom="720" w:left="72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F34375FF-48A3-4576-932A-E428A62650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2D732DC-45F6-42C7-B31E-1A57D2C62855}"/>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auto"/>
    <w:pitch w:val="default"/>
    <w:sig w:usb0="A00002BF" w:usb1="184F6CFA" w:usb2="00000012" w:usb3="00000000" w:csb0="00040001" w:csb1="00000000"/>
    <w:embedRegular r:id="rId3" w:fontKey="{82E9EEAE-D4FA-49BE-9B80-1FD8D8BC3341}"/>
  </w:font>
  <w:font w:name="Wingdings 2">
    <w:panose1 w:val="05020102010507070707"/>
    <w:charset w:val="02"/>
    <w:family w:val="roman"/>
    <w:pitch w:val="default"/>
    <w:sig w:usb0="00000000" w:usb1="00000000" w:usb2="00000000" w:usb3="00000000" w:csb0="80000000" w:csb1="00000000"/>
    <w:embedRegular r:id="rId4" w:fontKey="{B564BC05-BFA1-4C61-9A6A-3A9ACE5B4A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- 25 -</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kXPhwxgEAAJsDAAAOAAAAAAAAAAEAIAAAAB4BAABkcnMvZTJvRG9jLnht&#10;bFBLBQYAAAAABgAGAFkBAABW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5282"/>
        <w:tab w:val="clear" w:pos="4153"/>
      </w:tabs>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6"/>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&#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uGnbq2AEAALADAAAOAAAAAAAAAAEAIAAA&#10;AB4BAABkcnMvZTJvRG9jLnhtbFBLBQYAAAAABgAGAFkBAABo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r>
                            <w:fldChar w:fldCharType="begin"/>
                          </w:r>
                          <w:r>
                            <w:instrText xml:space="preserve"> PAGE  \* MERGEFORMAT </w:instrText>
                          </w:r>
                          <w:r>
                            <w:fldChar w:fldCharType="separate"/>
                          </w:r>
                          <w:r>
                            <w:t>- 46 -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方正大标宋简体"/>
        <w:color w:val="000000"/>
        <w:spacing w:val="20"/>
        <w:sz w:val="32"/>
      </w:rPr>
      <w:drawing>
        <wp:inline distT="0" distB="0" distL="114300" distR="114300">
          <wp:extent cx="4498975" cy="594360"/>
          <wp:effectExtent l="0" t="0" r="15875" b="15240"/>
          <wp:docPr id="2"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67F14"/>
    <w:multiLevelType w:val="singleLevel"/>
    <w:tmpl w:val="A0567F14"/>
    <w:lvl w:ilvl="0" w:tentative="0">
      <w:start w:val="3"/>
      <w:numFmt w:val="chineseCounting"/>
      <w:suff w:val="space"/>
      <w:lvlText w:val="第%1章"/>
      <w:lvlJc w:val="left"/>
      <w:rPr>
        <w:rFonts w:hint="eastAsia"/>
      </w:rPr>
    </w:lvl>
  </w:abstractNum>
  <w:abstractNum w:abstractNumId="1">
    <w:nsid w:val="F64B5E37"/>
    <w:multiLevelType w:val="singleLevel"/>
    <w:tmpl w:val="F64B5E37"/>
    <w:lvl w:ilvl="0" w:tentative="0">
      <w:start w:val="1"/>
      <w:numFmt w:val="decimal"/>
      <w:suff w:val="nothing"/>
      <w:lvlText w:val="（%1）"/>
      <w:lvlJc w:val="left"/>
    </w:lvl>
  </w:abstractNum>
  <w:abstractNum w:abstractNumId="2">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7903AE"/>
    <w:multiLevelType w:val="singleLevel"/>
    <w:tmpl w:val="4B7903AE"/>
    <w:lvl w:ilvl="0" w:tentative="0">
      <w:start w:val="2"/>
      <w:numFmt w:val="decimal"/>
      <w:suff w:val="nothing"/>
      <w:lvlText w:val="%1、"/>
      <w:lvlJc w:val="left"/>
    </w:lvl>
  </w:abstractNum>
  <w:abstractNum w:abstractNumId="4">
    <w:nsid w:val="63E2E48D"/>
    <w:multiLevelType w:val="singleLevel"/>
    <w:tmpl w:val="63E2E48D"/>
    <w:lvl w:ilvl="0" w:tentative="0">
      <w:start w:val="2"/>
      <w:numFmt w:val="decimal"/>
      <w:suff w:val="nothing"/>
      <w:lvlText w:val="%1、"/>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TFhZjliNTM3MzI5NWRhZGIwZGQ5ZDJiNTE2ZjQifQ=="/>
  </w:docVars>
  <w:rsids>
    <w:rsidRoot w:val="50004A95"/>
    <w:rsid w:val="00007D04"/>
    <w:rsid w:val="0004637B"/>
    <w:rsid w:val="000C1451"/>
    <w:rsid w:val="00117249"/>
    <w:rsid w:val="00145F98"/>
    <w:rsid w:val="00197818"/>
    <w:rsid w:val="001A7343"/>
    <w:rsid w:val="002B66EF"/>
    <w:rsid w:val="003913B3"/>
    <w:rsid w:val="00421793"/>
    <w:rsid w:val="00452D36"/>
    <w:rsid w:val="004543AC"/>
    <w:rsid w:val="004D1134"/>
    <w:rsid w:val="006B08D6"/>
    <w:rsid w:val="006F5F12"/>
    <w:rsid w:val="007A2177"/>
    <w:rsid w:val="007A62B9"/>
    <w:rsid w:val="007D0169"/>
    <w:rsid w:val="009364C7"/>
    <w:rsid w:val="009B3ACF"/>
    <w:rsid w:val="00A7582F"/>
    <w:rsid w:val="00AF4A54"/>
    <w:rsid w:val="00C243E1"/>
    <w:rsid w:val="00C355FE"/>
    <w:rsid w:val="00C82A1E"/>
    <w:rsid w:val="00CB3C62"/>
    <w:rsid w:val="00D4613E"/>
    <w:rsid w:val="00DE7270"/>
    <w:rsid w:val="00E84381"/>
    <w:rsid w:val="00F226C0"/>
    <w:rsid w:val="00F428D9"/>
    <w:rsid w:val="00F43FB0"/>
    <w:rsid w:val="00F735C3"/>
    <w:rsid w:val="00F82AAE"/>
    <w:rsid w:val="00FC2C02"/>
    <w:rsid w:val="00FC778D"/>
    <w:rsid w:val="01454801"/>
    <w:rsid w:val="01565618"/>
    <w:rsid w:val="0159521E"/>
    <w:rsid w:val="016E210A"/>
    <w:rsid w:val="01A16E30"/>
    <w:rsid w:val="01D03419"/>
    <w:rsid w:val="01FD25AD"/>
    <w:rsid w:val="02254726"/>
    <w:rsid w:val="0241479C"/>
    <w:rsid w:val="02446693"/>
    <w:rsid w:val="024911DA"/>
    <w:rsid w:val="02790FA8"/>
    <w:rsid w:val="027B26FE"/>
    <w:rsid w:val="02965A65"/>
    <w:rsid w:val="02DF5E36"/>
    <w:rsid w:val="02FE4054"/>
    <w:rsid w:val="03155B98"/>
    <w:rsid w:val="034568D1"/>
    <w:rsid w:val="034C425B"/>
    <w:rsid w:val="036544B5"/>
    <w:rsid w:val="038A7E04"/>
    <w:rsid w:val="03C268A1"/>
    <w:rsid w:val="04642403"/>
    <w:rsid w:val="04781EA1"/>
    <w:rsid w:val="04CA1FF7"/>
    <w:rsid w:val="04DA2C26"/>
    <w:rsid w:val="04ED5290"/>
    <w:rsid w:val="04FF71AA"/>
    <w:rsid w:val="05225518"/>
    <w:rsid w:val="05421E3D"/>
    <w:rsid w:val="055F039E"/>
    <w:rsid w:val="05694F94"/>
    <w:rsid w:val="05803578"/>
    <w:rsid w:val="05B2713E"/>
    <w:rsid w:val="05E1620A"/>
    <w:rsid w:val="060419B3"/>
    <w:rsid w:val="06765E66"/>
    <w:rsid w:val="06B54C53"/>
    <w:rsid w:val="06C976C4"/>
    <w:rsid w:val="06D41C21"/>
    <w:rsid w:val="06FD6432"/>
    <w:rsid w:val="07425090"/>
    <w:rsid w:val="07576FFF"/>
    <w:rsid w:val="077925AF"/>
    <w:rsid w:val="0779350E"/>
    <w:rsid w:val="077F6BB2"/>
    <w:rsid w:val="07845199"/>
    <w:rsid w:val="078F5429"/>
    <w:rsid w:val="07AB2710"/>
    <w:rsid w:val="07B776EC"/>
    <w:rsid w:val="080512B1"/>
    <w:rsid w:val="08131858"/>
    <w:rsid w:val="08132F25"/>
    <w:rsid w:val="082133C2"/>
    <w:rsid w:val="082D4884"/>
    <w:rsid w:val="082F5E1B"/>
    <w:rsid w:val="0859195C"/>
    <w:rsid w:val="086C2D34"/>
    <w:rsid w:val="08B06AE6"/>
    <w:rsid w:val="095664BF"/>
    <w:rsid w:val="096545A8"/>
    <w:rsid w:val="09762376"/>
    <w:rsid w:val="09B661C4"/>
    <w:rsid w:val="09CA167A"/>
    <w:rsid w:val="09CD0B80"/>
    <w:rsid w:val="09F62154"/>
    <w:rsid w:val="09F62820"/>
    <w:rsid w:val="0A5D2DE6"/>
    <w:rsid w:val="0A693CB1"/>
    <w:rsid w:val="0A852F24"/>
    <w:rsid w:val="0AA2391D"/>
    <w:rsid w:val="0AD70C7B"/>
    <w:rsid w:val="0AE439D8"/>
    <w:rsid w:val="0AF865C8"/>
    <w:rsid w:val="0B07010B"/>
    <w:rsid w:val="0B073E1A"/>
    <w:rsid w:val="0B3E50C9"/>
    <w:rsid w:val="0B5110C1"/>
    <w:rsid w:val="0B642816"/>
    <w:rsid w:val="0B9E1856"/>
    <w:rsid w:val="0BA84CCD"/>
    <w:rsid w:val="0BAF49D6"/>
    <w:rsid w:val="0BD04822"/>
    <w:rsid w:val="0BDC599B"/>
    <w:rsid w:val="0BF333DE"/>
    <w:rsid w:val="0BF65480"/>
    <w:rsid w:val="0C04364E"/>
    <w:rsid w:val="0C5B33A4"/>
    <w:rsid w:val="0C7E476D"/>
    <w:rsid w:val="0CE53C97"/>
    <w:rsid w:val="0CF444F3"/>
    <w:rsid w:val="0D076ED1"/>
    <w:rsid w:val="0D0F2768"/>
    <w:rsid w:val="0D855EF0"/>
    <w:rsid w:val="0DBB345F"/>
    <w:rsid w:val="0E747874"/>
    <w:rsid w:val="0E7A1414"/>
    <w:rsid w:val="0F2A659F"/>
    <w:rsid w:val="0F3F5F4E"/>
    <w:rsid w:val="0F5E74D0"/>
    <w:rsid w:val="0F727709"/>
    <w:rsid w:val="0F8060D8"/>
    <w:rsid w:val="0FB02B1B"/>
    <w:rsid w:val="0FB80486"/>
    <w:rsid w:val="0FBF0412"/>
    <w:rsid w:val="0FDF1E12"/>
    <w:rsid w:val="0FE4089C"/>
    <w:rsid w:val="103940D6"/>
    <w:rsid w:val="10985322"/>
    <w:rsid w:val="109D1709"/>
    <w:rsid w:val="10D100C5"/>
    <w:rsid w:val="11155316"/>
    <w:rsid w:val="111D4066"/>
    <w:rsid w:val="11244F9E"/>
    <w:rsid w:val="117A14B8"/>
    <w:rsid w:val="11801B96"/>
    <w:rsid w:val="11B26435"/>
    <w:rsid w:val="11BB0A89"/>
    <w:rsid w:val="11C06CF8"/>
    <w:rsid w:val="11D666C4"/>
    <w:rsid w:val="11D951D6"/>
    <w:rsid w:val="1213041C"/>
    <w:rsid w:val="12320AF7"/>
    <w:rsid w:val="12543DC0"/>
    <w:rsid w:val="125A35B7"/>
    <w:rsid w:val="126F6D64"/>
    <w:rsid w:val="129317A0"/>
    <w:rsid w:val="12A456C9"/>
    <w:rsid w:val="12FC7039"/>
    <w:rsid w:val="130B5CAA"/>
    <w:rsid w:val="130C73ED"/>
    <w:rsid w:val="130E6277"/>
    <w:rsid w:val="13166603"/>
    <w:rsid w:val="13273B73"/>
    <w:rsid w:val="13504303"/>
    <w:rsid w:val="135A3503"/>
    <w:rsid w:val="13A47AF4"/>
    <w:rsid w:val="13AD3A0E"/>
    <w:rsid w:val="13D81E60"/>
    <w:rsid w:val="14073D23"/>
    <w:rsid w:val="14353475"/>
    <w:rsid w:val="144B713C"/>
    <w:rsid w:val="14606C13"/>
    <w:rsid w:val="14723763"/>
    <w:rsid w:val="14842F63"/>
    <w:rsid w:val="149B16E7"/>
    <w:rsid w:val="149B5650"/>
    <w:rsid w:val="14A52008"/>
    <w:rsid w:val="14B4685E"/>
    <w:rsid w:val="14B72B64"/>
    <w:rsid w:val="14BF5B27"/>
    <w:rsid w:val="14CF20B4"/>
    <w:rsid w:val="15110159"/>
    <w:rsid w:val="15506BD7"/>
    <w:rsid w:val="15833361"/>
    <w:rsid w:val="159558A5"/>
    <w:rsid w:val="15B05E09"/>
    <w:rsid w:val="15C9701E"/>
    <w:rsid w:val="15D16E0C"/>
    <w:rsid w:val="160D0226"/>
    <w:rsid w:val="16123E99"/>
    <w:rsid w:val="16281EEF"/>
    <w:rsid w:val="164812CA"/>
    <w:rsid w:val="1672357B"/>
    <w:rsid w:val="16780C1E"/>
    <w:rsid w:val="169B262C"/>
    <w:rsid w:val="16A77652"/>
    <w:rsid w:val="16C50573"/>
    <w:rsid w:val="16DC6904"/>
    <w:rsid w:val="16E73E61"/>
    <w:rsid w:val="16F169C4"/>
    <w:rsid w:val="171308F8"/>
    <w:rsid w:val="172D0BB9"/>
    <w:rsid w:val="1735562A"/>
    <w:rsid w:val="1748016B"/>
    <w:rsid w:val="174A53F0"/>
    <w:rsid w:val="175224E3"/>
    <w:rsid w:val="17617037"/>
    <w:rsid w:val="17D95D0E"/>
    <w:rsid w:val="17DC2CCB"/>
    <w:rsid w:val="17F05399"/>
    <w:rsid w:val="180E7796"/>
    <w:rsid w:val="18571F2A"/>
    <w:rsid w:val="186758E5"/>
    <w:rsid w:val="189F0CEC"/>
    <w:rsid w:val="18A12F95"/>
    <w:rsid w:val="18A30349"/>
    <w:rsid w:val="18C2401A"/>
    <w:rsid w:val="18F26644"/>
    <w:rsid w:val="19170B9C"/>
    <w:rsid w:val="192614EC"/>
    <w:rsid w:val="19290548"/>
    <w:rsid w:val="1954465D"/>
    <w:rsid w:val="197769AD"/>
    <w:rsid w:val="198454BD"/>
    <w:rsid w:val="198804EA"/>
    <w:rsid w:val="19AF4A19"/>
    <w:rsid w:val="19C173B8"/>
    <w:rsid w:val="19C41C75"/>
    <w:rsid w:val="19E3432C"/>
    <w:rsid w:val="19F24936"/>
    <w:rsid w:val="19FC5F79"/>
    <w:rsid w:val="1A027C60"/>
    <w:rsid w:val="1A0C0936"/>
    <w:rsid w:val="1A0C394D"/>
    <w:rsid w:val="1A5D6F2D"/>
    <w:rsid w:val="1AAB25D1"/>
    <w:rsid w:val="1ACC15FD"/>
    <w:rsid w:val="1B0E6E75"/>
    <w:rsid w:val="1B283D33"/>
    <w:rsid w:val="1B295E11"/>
    <w:rsid w:val="1B325CD4"/>
    <w:rsid w:val="1B3F320F"/>
    <w:rsid w:val="1B480E9F"/>
    <w:rsid w:val="1B884D33"/>
    <w:rsid w:val="1B891525"/>
    <w:rsid w:val="1B9642FD"/>
    <w:rsid w:val="1BD3618F"/>
    <w:rsid w:val="1BEC51B7"/>
    <w:rsid w:val="1BF652F6"/>
    <w:rsid w:val="1C6023B1"/>
    <w:rsid w:val="1C6E3215"/>
    <w:rsid w:val="1C7409FF"/>
    <w:rsid w:val="1C844F99"/>
    <w:rsid w:val="1C85238F"/>
    <w:rsid w:val="1C9124B9"/>
    <w:rsid w:val="1CB37D25"/>
    <w:rsid w:val="1CF343A2"/>
    <w:rsid w:val="1D3B6228"/>
    <w:rsid w:val="1D4D2172"/>
    <w:rsid w:val="1D741997"/>
    <w:rsid w:val="1D7E00C0"/>
    <w:rsid w:val="1D88366B"/>
    <w:rsid w:val="1D966242"/>
    <w:rsid w:val="1DB90575"/>
    <w:rsid w:val="1DD57700"/>
    <w:rsid w:val="1DE76A19"/>
    <w:rsid w:val="1E215FDE"/>
    <w:rsid w:val="1E253988"/>
    <w:rsid w:val="1E2E2BB7"/>
    <w:rsid w:val="1E434F96"/>
    <w:rsid w:val="1E562334"/>
    <w:rsid w:val="1E7D7EB2"/>
    <w:rsid w:val="1EA2320D"/>
    <w:rsid w:val="1EA872CE"/>
    <w:rsid w:val="1EC91389"/>
    <w:rsid w:val="1ECE47FC"/>
    <w:rsid w:val="1EDB0A97"/>
    <w:rsid w:val="1EE513F5"/>
    <w:rsid w:val="1F016FEC"/>
    <w:rsid w:val="1F020F23"/>
    <w:rsid w:val="1F0F762F"/>
    <w:rsid w:val="1F8C63A7"/>
    <w:rsid w:val="1FC748DB"/>
    <w:rsid w:val="20016663"/>
    <w:rsid w:val="2014032E"/>
    <w:rsid w:val="202347E1"/>
    <w:rsid w:val="20B635E6"/>
    <w:rsid w:val="20C463C3"/>
    <w:rsid w:val="20C75AC4"/>
    <w:rsid w:val="20F61559"/>
    <w:rsid w:val="210B4648"/>
    <w:rsid w:val="211B57BA"/>
    <w:rsid w:val="21402E44"/>
    <w:rsid w:val="21414DB3"/>
    <w:rsid w:val="21415CFC"/>
    <w:rsid w:val="21AE1B87"/>
    <w:rsid w:val="21C65B59"/>
    <w:rsid w:val="21C929F2"/>
    <w:rsid w:val="21DD1027"/>
    <w:rsid w:val="21E12DC8"/>
    <w:rsid w:val="21F53B28"/>
    <w:rsid w:val="2205092A"/>
    <w:rsid w:val="221E30A5"/>
    <w:rsid w:val="224949D4"/>
    <w:rsid w:val="225769EE"/>
    <w:rsid w:val="22B346F4"/>
    <w:rsid w:val="22CF79E7"/>
    <w:rsid w:val="22DB716E"/>
    <w:rsid w:val="22DC15BA"/>
    <w:rsid w:val="230741AE"/>
    <w:rsid w:val="23575E92"/>
    <w:rsid w:val="2360149A"/>
    <w:rsid w:val="23824899"/>
    <w:rsid w:val="23A85CF5"/>
    <w:rsid w:val="23C7467A"/>
    <w:rsid w:val="23D4358A"/>
    <w:rsid w:val="241A480F"/>
    <w:rsid w:val="24401F5B"/>
    <w:rsid w:val="2448334F"/>
    <w:rsid w:val="247D138F"/>
    <w:rsid w:val="247F4E83"/>
    <w:rsid w:val="24AA4A44"/>
    <w:rsid w:val="24EC4A83"/>
    <w:rsid w:val="253142C2"/>
    <w:rsid w:val="253A7FD5"/>
    <w:rsid w:val="255631E3"/>
    <w:rsid w:val="25732A64"/>
    <w:rsid w:val="25780E35"/>
    <w:rsid w:val="259F3930"/>
    <w:rsid w:val="25AC4D35"/>
    <w:rsid w:val="25CB2F75"/>
    <w:rsid w:val="25F960F8"/>
    <w:rsid w:val="26DC54DA"/>
    <w:rsid w:val="26DE5D1F"/>
    <w:rsid w:val="26F16BB2"/>
    <w:rsid w:val="27007912"/>
    <w:rsid w:val="273364D7"/>
    <w:rsid w:val="273A46EA"/>
    <w:rsid w:val="274D4F26"/>
    <w:rsid w:val="2773426F"/>
    <w:rsid w:val="27776DCE"/>
    <w:rsid w:val="277B6C42"/>
    <w:rsid w:val="27A70420"/>
    <w:rsid w:val="285048C9"/>
    <w:rsid w:val="28A52EDC"/>
    <w:rsid w:val="2935642C"/>
    <w:rsid w:val="29532C0A"/>
    <w:rsid w:val="29791DCD"/>
    <w:rsid w:val="297E06D5"/>
    <w:rsid w:val="297E391D"/>
    <w:rsid w:val="298F232A"/>
    <w:rsid w:val="299078BB"/>
    <w:rsid w:val="29DA7026"/>
    <w:rsid w:val="2A534512"/>
    <w:rsid w:val="2A581BBA"/>
    <w:rsid w:val="2B0173AB"/>
    <w:rsid w:val="2B3718B2"/>
    <w:rsid w:val="2B3A6FC3"/>
    <w:rsid w:val="2B512E32"/>
    <w:rsid w:val="2B595843"/>
    <w:rsid w:val="2B692D6B"/>
    <w:rsid w:val="2BD87616"/>
    <w:rsid w:val="2BF8558E"/>
    <w:rsid w:val="2C7426D2"/>
    <w:rsid w:val="2C7D562D"/>
    <w:rsid w:val="2C7D5F77"/>
    <w:rsid w:val="2CD56C8F"/>
    <w:rsid w:val="2D0C02CC"/>
    <w:rsid w:val="2D126DF1"/>
    <w:rsid w:val="2D1E016C"/>
    <w:rsid w:val="2D2D302D"/>
    <w:rsid w:val="2D5351FC"/>
    <w:rsid w:val="2D735097"/>
    <w:rsid w:val="2D9B4EE6"/>
    <w:rsid w:val="2DBC3628"/>
    <w:rsid w:val="2DC01092"/>
    <w:rsid w:val="2DD46BD9"/>
    <w:rsid w:val="2E0E70FE"/>
    <w:rsid w:val="2E1961AA"/>
    <w:rsid w:val="2E295DE0"/>
    <w:rsid w:val="2E4A7A07"/>
    <w:rsid w:val="2E5B194A"/>
    <w:rsid w:val="2E67471B"/>
    <w:rsid w:val="2EB173AA"/>
    <w:rsid w:val="2EE77C35"/>
    <w:rsid w:val="2F1C7329"/>
    <w:rsid w:val="2F1E6A16"/>
    <w:rsid w:val="2F5357A7"/>
    <w:rsid w:val="2F606488"/>
    <w:rsid w:val="2F625C39"/>
    <w:rsid w:val="2F911A4F"/>
    <w:rsid w:val="2FB16F59"/>
    <w:rsid w:val="2FD868A8"/>
    <w:rsid w:val="300748C4"/>
    <w:rsid w:val="30271F81"/>
    <w:rsid w:val="303934C0"/>
    <w:rsid w:val="303E4FF2"/>
    <w:rsid w:val="308B0B94"/>
    <w:rsid w:val="30995164"/>
    <w:rsid w:val="310F5FF1"/>
    <w:rsid w:val="31103CC5"/>
    <w:rsid w:val="311936BD"/>
    <w:rsid w:val="312A523C"/>
    <w:rsid w:val="319D5A1B"/>
    <w:rsid w:val="31AC4B5F"/>
    <w:rsid w:val="31CF0897"/>
    <w:rsid w:val="32041562"/>
    <w:rsid w:val="32092F90"/>
    <w:rsid w:val="322A0D97"/>
    <w:rsid w:val="324A5814"/>
    <w:rsid w:val="325C1FC2"/>
    <w:rsid w:val="325D7407"/>
    <w:rsid w:val="325D7DA5"/>
    <w:rsid w:val="326559E8"/>
    <w:rsid w:val="328462D9"/>
    <w:rsid w:val="329E7049"/>
    <w:rsid w:val="32A92D29"/>
    <w:rsid w:val="32AA7298"/>
    <w:rsid w:val="32B64752"/>
    <w:rsid w:val="32BB8C0B"/>
    <w:rsid w:val="32C9777E"/>
    <w:rsid w:val="32D75646"/>
    <w:rsid w:val="32E33E72"/>
    <w:rsid w:val="32EC46AE"/>
    <w:rsid w:val="32FA4805"/>
    <w:rsid w:val="33292BA9"/>
    <w:rsid w:val="3337155F"/>
    <w:rsid w:val="33476C8B"/>
    <w:rsid w:val="33492641"/>
    <w:rsid w:val="334A78DB"/>
    <w:rsid w:val="33501A2D"/>
    <w:rsid w:val="335807B3"/>
    <w:rsid w:val="335E41EA"/>
    <w:rsid w:val="33735217"/>
    <w:rsid w:val="338479CA"/>
    <w:rsid w:val="33C3210A"/>
    <w:rsid w:val="33E17280"/>
    <w:rsid w:val="33F0160D"/>
    <w:rsid w:val="33F41838"/>
    <w:rsid w:val="34262EEC"/>
    <w:rsid w:val="342B27BC"/>
    <w:rsid w:val="34314A3B"/>
    <w:rsid w:val="346D6A14"/>
    <w:rsid w:val="3482173C"/>
    <w:rsid w:val="348E24BF"/>
    <w:rsid w:val="34B1206D"/>
    <w:rsid w:val="34B61100"/>
    <w:rsid w:val="34D072D8"/>
    <w:rsid w:val="34E728CA"/>
    <w:rsid w:val="34FE7940"/>
    <w:rsid w:val="351078BF"/>
    <w:rsid w:val="3549083A"/>
    <w:rsid w:val="356D1D0A"/>
    <w:rsid w:val="3575434F"/>
    <w:rsid w:val="35834366"/>
    <w:rsid w:val="35851FE3"/>
    <w:rsid w:val="35BF7AA7"/>
    <w:rsid w:val="35C55B35"/>
    <w:rsid w:val="35F76A56"/>
    <w:rsid w:val="361155F3"/>
    <w:rsid w:val="36401815"/>
    <w:rsid w:val="364F070D"/>
    <w:rsid w:val="36A5311B"/>
    <w:rsid w:val="36FD3750"/>
    <w:rsid w:val="377E1242"/>
    <w:rsid w:val="379600DA"/>
    <w:rsid w:val="37E56048"/>
    <w:rsid w:val="38174D98"/>
    <w:rsid w:val="38423024"/>
    <w:rsid w:val="385F2A7D"/>
    <w:rsid w:val="387E162E"/>
    <w:rsid w:val="38946770"/>
    <w:rsid w:val="38BF3635"/>
    <w:rsid w:val="38FA3210"/>
    <w:rsid w:val="39114139"/>
    <w:rsid w:val="39167469"/>
    <w:rsid w:val="39194863"/>
    <w:rsid w:val="39273A0B"/>
    <w:rsid w:val="392D66BE"/>
    <w:rsid w:val="39674E4A"/>
    <w:rsid w:val="39CD06E6"/>
    <w:rsid w:val="3A3C10EF"/>
    <w:rsid w:val="3A6D4693"/>
    <w:rsid w:val="3A754DB7"/>
    <w:rsid w:val="3A7C1F9C"/>
    <w:rsid w:val="3AD94AE7"/>
    <w:rsid w:val="3B151D0B"/>
    <w:rsid w:val="3B52521D"/>
    <w:rsid w:val="3B6F4D8C"/>
    <w:rsid w:val="3B72418D"/>
    <w:rsid w:val="3BB02649"/>
    <w:rsid w:val="3BC35B39"/>
    <w:rsid w:val="3BD24A47"/>
    <w:rsid w:val="3C242309"/>
    <w:rsid w:val="3C99635F"/>
    <w:rsid w:val="3CC84F02"/>
    <w:rsid w:val="3D562F1D"/>
    <w:rsid w:val="3D74487C"/>
    <w:rsid w:val="3D7539F3"/>
    <w:rsid w:val="3D99743A"/>
    <w:rsid w:val="3DAD1CC3"/>
    <w:rsid w:val="3DAE2731"/>
    <w:rsid w:val="3DC82FD8"/>
    <w:rsid w:val="3DDF67D0"/>
    <w:rsid w:val="3DE37696"/>
    <w:rsid w:val="3DFD43BD"/>
    <w:rsid w:val="3DFEC63F"/>
    <w:rsid w:val="3E111939"/>
    <w:rsid w:val="3E280279"/>
    <w:rsid w:val="3E42694D"/>
    <w:rsid w:val="3E495851"/>
    <w:rsid w:val="3E840455"/>
    <w:rsid w:val="3E850635"/>
    <w:rsid w:val="3EC45D93"/>
    <w:rsid w:val="3EF142B8"/>
    <w:rsid w:val="3EF266A0"/>
    <w:rsid w:val="3EFB141B"/>
    <w:rsid w:val="3F3635BC"/>
    <w:rsid w:val="3F4F411A"/>
    <w:rsid w:val="3FBF210B"/>
    <w:rsid w:val="4014633F"/>
    <w:rsid w:val="403B4F63"/>
    <w:rsid w:val="4092706C"/>
    <w:rsid w:val="40E44800"/>
    <w:rsid w:val="40EB2E13"/>
    <w:rsid w:val="40ED65CA"/>
    <w:rsid w:val="41282E3B"/>
    <w:rsid w:val="41416411"/>
    <w:rsid w:val="4154538F"/>
    <w:rsid w:val="41546D16"/>
    <w:rsid w:val="417646D2"/>
    <w:rsid w:val="41856A5F"/>
    <w:rsid w:val="41912A36"/>
    <w:rsid w:val="419868C9"/>
    <w:rsid w:val="42411CC2"/>
    <w:rsid w:val="42A81C22"/>
    <w:rsid w:val="42B35002"/>
    <w:rsid w:val="42E47289"/>
    <w:rsid w:val="43671615"/>
    <w:rsid w:val="436D2FCA"/>
    <w:rsid w:val="43A06B6B"/>
    <w:rsid w:val="43A60A47"/>
    <w:rsid w:val="43B147C6"/>
    <w:rsid w:val="43C401ED"/>
    <w:rsid w:val="43C65471"/>
    <w:rsid w:val="43DC1E7C"/>
    <w:rsid w:val="43E060FD"/>
    <w:rsid w:val="43EF283D"/>
    <w:rsid w:val="43EF71DA"/>
    <w:rsid w:val="44152D75"/>
    <w:rsid w:val="44184330"/>
    <w:rsid w:val="44576A15"/>
    <w:rsid w:val="44D040DF"/>
    <w:rsid w:val="44DC1442"/>
    <w:rsid w:val="44E67FFA"/>
    <w:rsid w:val="44EC6252"/>
    <w:rsid w:val="44EF561C"/>
    <w:rsid w:val="45144E13"/>
    <w:rsid w:val="4515400F"/>
    <w:rsid w:val="451B4863"/>
    <w:rsid w:val="454C6BF7"/>
    <w:rsid w:val="456F4E33"/>
    <w:rsid w:val="457476F5"/>
    <w:rsid w:val="45AC50DC"/>
    <w:rsid w:val="45D314A4"/>
    <w:rsid w:val="45DE18A5"/>
    <w:rsid w:val="45FC62AA"/>
    <w:rsid w:val="461F5793"/>
    <w:rsid w:val="46301603"/>
    <w:rsid w:val="464F674F"/>
    <w:rsid w:val="4666755A"/>
    <w:rsid w:val="466D7EFE"/>
    <w:rsid w:val="46B2560C"/>
    <w:rsid w:val="46C77EC2"/>
    <w:rsid w:val="46FB7FB4"/>
    <w:rsid w:val="46FF5F7E"/>
    <w:rsid w:val="473E11AB"/>
    <w:rsid w:val="47656C02"/>
    <w:rsid w:val="48082FA7"/>
    <w:rsid w:val="481F1B55"/>
    <w:rsid w:val="4829584F"/>
    <w:rsid w:val="48566786"/>
    <w:rsid w:val="48846FEC"/>
    <w:rsid w:val="491723AF"/>
    <w:rsid w:val="491B279C"/>
    <w:rsid w:val="49533CD9"/>
    <w:rsid w:val="49791BB0"/>
    <w:rsid w:val="49A0228C"/>
    <w:rsid w:val="49AB7C7F"/>
    <w:rsid w:val="49B85240"/>
    <w:rsid w:val="4A1323A4"/>
    <w:rsid w:val="4A1342E6"/>
    <w:rsid w:val="4A4616A6"/>
    <w:rsid w:val="4A48032F"/>
    <w:rsid w:val="4AA1553C"/>
    <w:rsid w:val="4AAF1561"/>
    <w:rsid w:val="4B0C62B2"/>
    <w:rsid w:val="4B1152BC"/>
    <w:rsid w:val="4B5E76A1"/>
    <w:rsid w:val="4B861E0D"/>
    <w:rsid w:val="4B953F78"/>
    <w:rsid w:val="4BA03825"/>
    <w:rsid w:val="4BDF6269"/>
    <w:rsid w:val="4BF453E8"/>
    <w:rsid w:val="4C0503C1"/>
    <w:rsid w:val="4C227D00"/>
    <w:rsid w:val="4C2B5D26"/>
    <w:rsid w:val="4C401B1A"/>
    <w:rsid w:val="4C496920"/>
    <w:rsid w:val="4C8B0BFB"/>
    <w:rsid w:val="4CE8163D"/>
    <w:rsid w:val="4CF3569F"/>
    <w:rsid w:val="4D014DD1"/>
    <w:rsid w:val="4D0633FC"/>
    <w:rsid w:val="4D09183C"/>
    <w:rsid w:val="4D20658B"/>
    <w:rsid w:val="4D880D89"/>
    <w:rsid w:val="4D957224"/>
    <w:rsid w:val="4D9676A9"/>
    <w:rsid w:val="4D9A6046"/>
    <w:rsid w:val="4DAA211C"/>
    <w:rsid w:val="4DC27E7D"/>
    <w:rsid w:val="4DC74ED3"/>
    <w:rsid w:val="4DD54EA2"/>
    <w:rsid w:val="4E21054A"/>
    <w:rsid w:val="4E8332BB"/>
    <w:rsid w:val="4E8B7676"/>
    <w:rsid w:val="4E911A92"/>
    <w:rsid w:val="4EAC7E0E"/>
    <w:rsid w:val="4EAE36F2"/>
    <w:rsid w:val="4EB51578"/>
    <w:rsid w:val="4EC452A9"/>
    <w:rsid w:val="4ED951DA"/>
    <w:rsid w:val="4F271559"/>
    <w:rsid w:val="4F2C1DC0"/>
    <w:rsid w:val="4F954B2B"/>
    <w:rsid w:val="4F9F022F"/>
    <w:rsid w:val="4FB20DA5"/>
    <w:rsid w:val="4FC34284"/>
    <w:rsid w:val="50004A95"/>
    <w:rsid w:val="501F5272"/>
    <w:rsid w:val="50315BEC"/>
    <w:rsid w:val="50895216"/>
    <w:rsid w:val="508B16E9"/>
    <w:rsid w:val="508D4AF5"/>
    <w:rsid w:val="50A27666"/>
    <w:rsid w:val="50E53587"/>
    <w:rsid w:val="50FB7CD3"/>
    <w:rsid w:val="510760DA"/>
    <w:rsid w:val="510A5DA3"/>
    <w:rsid w:val="511F1DEF"/>
    <w:rsid w:val="51251FA3"/>
    <w:rsid w:val="513B6101"/>
    <w:rsid w:val="514E39D3"/>
    <w:rsid w:val="516A7823"/>
    <w:rsid w:val="517C76EB"/>
    <w:rsid w:val="518C4349"/>
    <w:rsid w:val="51AA1D87"/>
    <w:rsid w:val="51AA591A"/>
    <w:rsid w:val="51AF3936"/>
    <w:rsid w:val="521D20A2"/>
    <w:rsid w:val="524349D3"/>
    <w:rsid w:val="52923018"/>
    <w:rsid w:val="52B50F48"/>
    <w:rsid w:val="52BB55F9"/>
    <w:rsid w:val="52EC3699"/>
    <w:rsid w:val="53035610"/>
    <w:rsid w:val="53563FF9"/>
    <w:rsid w:val="535649D0"/>
    <w:rsid w:val="536B298A"/>
    <w:rsid w:val="538452A3"/>
    <w:rsid w:val="538C0C05"/>
    <w:rsid w:val="53AB1466"/>
    <w:rsid w:val="53AC3338"/>
    <w:rsid w:val="53F35F85"/>
    <w:rsid w:val="5446070C"/>
    <w:rsid w:val="546D01CE"/>
    <w:rsid w:val="547722A4"/>
    <w:rsid w:val="548824F8"/>
    <w:rsid w:val="54940181"/>
    <w:rsid w:val="549E35CA"/>
    <w:rsid w:val="54A45761"/>
    <w:rsid w:val="54A948F7"/>
    <w:rsid w:val="54B96BE5"/>
    <w:rsid w:val="54F04832"/>
    <w:rsid w:val="55027A25"/>
    <w:rsid w:val="551E5264"/>
    <w:rsid w:val="55313209"/>
    <w:rsid w:val="553801B1"/>
    <w:rsid w:val="55612EE1"/>
    <w:rsid w:val="556A1904"/>
    <w:rsid w:val="559D264C"/>
    <w:rsid w:val="559D4932"/>
    <w:rsid w:val="55A12572"/>
    <w:rsid w:val="55D93E49"/>
    <w:rsid w:val="55E17773"/>
    <w:rsid w:val="55EE16DA"/>
    <w:rsid w:val="55F83D27"/>
    <w:rsid w:val="56095F34"/>
    <w:rsid w:val="564936DC"/>
    <w:rsid w:val="56717635"/>
    <w:rsid w:val="567D0515"/>
    <w:rsid w:val="56A033DC"/>
    <w:rsid w:val="56AB0A6F"/>
    <w:rsid w:val="56C9249B"/>
    <w:rsid w:val="56D12583"/>
    <w:rsid w:val="56FB0D6B"/>
    <w:rsid w:val="5705211A"/>
    <w:rsid w:val="57055CC2"/>
    <w:rsid w:val="572F0DEA"/>
    <w:rsid w:val="573C78BF"/>
    <w:rsid w:val="573F7601"/>
    <w:rsid w:val="575533B2"/>
    <w:rsid w:val="575B6F5B"/>
    <w:rsid w:val="5784057F"/>
    <w:rsid w:val="579064D1"/>
    <w:rsid w:val="57983F7E"/>
    <w:rsid w:val="57EE4E5E"/>
    <w:rsid w:val="58211389"/>
    <w:rsid w:val="5822508B"/>
    <w:rsid w:val="58A42627"/>
    <w:rsid w:val="58B1365B"/>
    <w:rsid w:val="58B4661C"/>
    <w:rsid w:val="58CD73F0"/>
    <w:rsid w:val="58F25192"/>
    <w:rsid w:val="58FB0D6B"/>
    <w:rsid w:val="592E5C8B"/>
    <w:rsid w:val="59B938EC"/>
    <w:rsid w:val="59F039EB"/>
    <w:rsid w:val="5A096502"/>
    <w:rsid w:val="5A142BFD"/>
    <w:rsid w:val="5A276347"/>
    <w:rsid w:val="5A295A1E"/>
    <w:rsid w:val="5A7551F0"/>
    <w:rsid w:val="5AE21575"/>
    <w:rsid w:val="5B267475"/>
    <w:rsid w:val="5B6920E1"/>
    <w:rsid w:val="5B7C4952"/>
    <w:rsid w:val="5BA16290"/>
    <w:rsid w:val="5BC26346"/>
    <w:rsid w:val="5BC623F5"/>
    <w:rsid w:val="5BCD47BD"/>
    <w:rsid w:val="5C3C1B52"/>
    <w:rsid w:val="5C42398A"/>
    <w:rsid w:val="5C863894"/>
    <w:rsid w:val="5C9F5FE6"/>
    <w:rsid w:val="5CC04511"/>
    <w:rsid w:val="5CD86F67"/>
    <w:rsid w:val="5CED1068"/>
    <w:rsid w:val="5CFE6618"/>
    <w:rsid w:val="5D1F019A"/>
    <w:rsid w:val="5D7C58CD"/>
    <w:rsid w:val="5D9C0ED5"/>
    <w:rsid w:val="5DB70557"/>
    <w:rsid w:val="5DCE6F87"/>
    <w:rsid w:val="5E035BD3"/>
    <w:rsid w:val="5E0A615E"/>
    <w:rsid w:val="5E767403"/>
    <w:rsid w:val="5E841EF2"/>
    <w:rsid w:val="5ED65219"/>
    <w:rsid w:val="5EE01142"/>
    <w:rsid w:val="5F03760E"/>
    <w:rsid w:val="5F7A5417"/>
    <w:rsid w:val="5FA10F8B"/>
    <w:rsid w:val="5FC25210"/>
    <w:rsid w:val="5FEFBC40"/>
    <w:rsid w:val="6009431E"/>
    <w:rsid w:val="60125AB9"/>
    <w:rsid w:val="6025250E"/>
    <w:rsid w:val="60283E5C"/>
    <w:rsid w:val="6070030D"/>
    <w:rsid w:val="60777475"/>
    <w:rsid w:val="609864D9"/>
    <w:rsid w:val="60B779A0"/>
    <w:rsid w:val="60B95A02"/>
    <w:rsid w:val="60C232FF"/>
    <w:rsid w:val="60EE6BC0"/>
    <w:rsid w:val="615304FE"/>
    <w:rsid w:val="615831A3"/>
    <w:rsid w:val="61981D76"/>
    <w:rsid w:val="61BA63EE"/>
    <w:rsid w:val="61C775EF"/>
    <w:rsid w:val="61C81269"/>
    <w:rsid w:val="621A1C7A"/>
    <w:rsid w:val="623A31CE"/>
    <w:rsid w:val="626F75E7"/>
    <w:rsid w:val="629B6165"/>
    <w:rsid w:val="62C666BF"/>
    <w:rsid w:val="62CB5E4F"/>
    <w:rsid w:val="62F359D6"/>
    <w:rsid w:val="62F6494D"/>
    <w:rsid w:val="63046445"/>
    <w:rsid w:val="63296B7A"/>
    <w:rsid w:val="6389514D"/>
    <w:rsid w:val="63AE7336"/>
    <w:rsid w:val="64227BA4"/>
    <w:rsid w:val="64383304"/>
    <w:rsid w:val="64836707"/>
    <w:rsid w:val="64D80755"/>
    <w:rsid w:val="651F6B0E"/>
    <w:rsid w:val="65834054"/>
    <w:rsid w:val="659E0E20"/>
    <w:rsid w:val="65AF0DFE"/>
    <w:rsid w:val="65E2561F"/>
    <w:rsid w:val="65E63B9C"/>
    <w:rsid w:val="6601683A"/>
    <w:rsid w:val="660E5151"/>
    <w:rsid w:val="6620296E"/>
    <w:rsid w:val="6628431F"/>
    <w:rsid w:val="662D2F8B"/>
    <w:rsid w:val="66510F74"/>
    <w:rsid w:val="66593D73"/>
    <w:rsid w:val="666378FF"/>
    <w:rsid w:val="666727C6"/>
    <w:rsid w:val="66777625"/>
    <w:rsid w:val="669F29C9"/>
    <w:rsid w:val="66CB0F2F"/>
    <w:rsid w:val="66FC541B"/>
    <w:rsid w:val="670B5D1A"/>
    <w:rsid w:val="67424E02"/>
    <w:rsid w:val="674A015A"/>
    <w:rsid w:val="677A4081"/>
    <w:rsid w:val="677F4B3D"/>
    <w:rsid w:val="679A0CEF"/>
    <w:rsid w:val="67B52C01"/>
    <w:rsid w:val="67B53159"/>
    <w:rsid w:val="67DC4FA1"/>
    <w:rsid w:val="67EE4DCA"/>
    <w:rsid w:val="680B0026"/>
    <w:rsid w:val="680E169B"/>
    <w:rsid w:val="683E4589"/>
    <w:rsid w:val="68415476"/>
    <w:rsid w:val="68492A7C"/>
    <w:rsid w:val="68647CB3"/>
    <w:rsid w:val="689C6B36"/>
    <w:rsid w:val="68A31E5A"/>
    <w:rsid w:val="68C93FF6"/>
    <w:rsid w:val="68DC276A"/>
    <w:rsid w:val="68E02B96"/>
    <w:rsid w:val="68F90409"/>
    <w:rsid w:val="690F6177"/>
    <w:rsid w:val="69286C48"/>
    <w:rsid w:val="69381FD5"/>
    <w:rsid w:val="696A4039"/>
    <w:rsid w:val="698C1A55"/>
    <w:rsid w:val="69A86E39"/>
    <w:rsid w:val="69D8170A"/>
    <w:rsid w:val="6A17487E"/>
    <w:rsid w:val="6A9B436E"/>
    <w:rsid w:val="6A9D31E5"/>
    <w:rsid w:val="6ABE6D4A"/>
    <w:rsid w:val="6B0A032C"/>
    <w:rsid w:val="6B221F70"/>
    <w:rsid w:val="6B273CA9"/>
    <w:rsid w:val="6B4008DB"/>
    <w:rsid w:val="6B4D6FB4"/>
    <w:rsid w:val="6B531462"/>
    <w:rsid w:val="6B682826"/>
    <w:rsid w:val="6B867AE1"/>
    <w:rsid w:val="6BAB44C8"/>
    <w:rsid w:val="6BB1672B"/>
    <w:rsid w:val="6BC3504B"/>
    <w:rsid w:val="6BF91EC4"/>
    <w:rsid w:val="6C006DF4"/>
    <w:rsid w:val="6C1950FF"/>
    <w:rsid w:val="6C20558F"/>
    <w:rsid w:val="6C2F5940"/>
    <w:rsid w:val="6C34412C"/>
    <w:rsid w:val="6C4C519E"/>
    <w:rsid w:val="6C5F3CA6"/>
    <w:rsid w:val="6C697356"/>
    <w:rsid w:val="6C875CB5"/>
    <w:rsid w:val="6C9013B3"/>
    <w:rsid w:val="6D035420"/>
    <w:rsid w:val="6D510F2F"/>
    <w:rsid w:val="6D5F3A64"/>
    <w:rsid w:val="6D6D0877"/>
    <w:rsid w:val="6DC70081"/>
    <w:rsid w:val="6DDC7B98"/>
    <w:rsid w:val="6DE90B45"/>
    <w:rsid w:val="6DFBC5B3"/>
    <w:rsid w:val="6E071417"/>
    <w:rsid w:val="6E1F071F"/>
    <w:rsid w:val="6E326006"/>
    <w:rsid w:val="6E52605D"/>
    <w:rsid w:val="6E82366F"/>
    <w:rsid w:val="6E8334A3"/>
    <w:rsid w:val="6E9C41E0"/>
    <w:rsid w:val="6E9C74ED"/>
    <w:rsid w:val="6ECE27BA"/>
    <w:rsid w:val="6EFF2BFE"/>
    <w:rsid w:val="6F055931"/>
    <w:rsid w:val="6F114EF6"/>
    <w:rsid w:val="6F53446B"/>
    <w:rsid w:val="6F5A4210"/>
    <w:rsid w:val="6F75478E"/>
    <w:rsid w:val="6F895FB2"/>
    <w:rsid w:val="6F9F50BA"/>
    <w:rsid w:val="6FA468BA"/>
    <w:rsid w:val="6FAB3377"/>
    <w:rsid w:val="6FCC06C7"/>
    <w:rsid w:val="6FCD682F"/>
    <w:rsid w:val="6FCF7432"/>
    <w:rsid w:val="6FE939E0"/>
    <w:rsid w:val="6FEA0DFA"/>
    <w:rsid w:val="6FFB85E0"/>
    <w:rsid w:val="709E0DDB"/>
    <w:rsid w:val="70A42908"/>
    <w:rsid w:val="70A57BA3"/>
    <w:rsid w:val="70D43B4C"/>
    <w:rsid w:val="70EC20C7"/>
    <w:rsid w:val="70F345F8"/>
    <w:rsid w:val="70F52624"/>
    <w:rsid w:val="712C46D9"/>
    <w:rsid w:val="714722DC"/>
    <w:rsid w:val="715D0B65"/>
    <w:rsid w:val="71654FF4"/>
    <w:rsid w:val="716629DA"/>
    <w:rsid w:val="71692CA9"/>
    <w:rsid w:val="71730D49"/>
    <w:rsid w:val="71AB4D47"/>
    <w:rsid w:val="71E923F4"/>
    <w:rsid w:val="7202479D"/>
    <w:rsid w:val="72236013"/>
    <w:rsid w:val="72363868"/>
    <w:rsid w:val="726101EA"/>
    <w:rsid w:val="726D248E"/>
    <w:rsid w:val="72783DCD"/>
    <w:rsid w:val="72874B12"/>
    <w:rsid w:val="728C2BF0"/>
    <w:rsid w:val="72B87E8B"/>
    <w:rsid w:val="72C143DB"/>
    <w:rsid w:val="72D120BA"/>
    <w:rsid w:val="72D276DF"/>
    <w:rsid w:val="72F077A8"/>
    <w:rsid w:val="731431D5"/>
    <w:rsid w:val="731E158E"/>
    <w:rsid w:val="734667EB"/>
    <w:rsid w:val="73F65C3B"/>
    <w:rsid w:val="742324DB"/>
    <w:rsid w:val="7426150B"/>
    <w:rsid w:val="744766C4"/>
    <w:rsid w:val="748E2D2D"/>
    <w:rsid w:val="74924809"/>
    <w:rsid w:val="74CF6993"/>
    <w:rsid w:val="74F17882"/>
    <w:rsid w:val="75092E76"/>
    <w:rsid w:val="753516CB"/>
    <w:rsid w:val="75374C37"/>
    <w:rsid w:val="7556368F"/>
    <w:rsid w:val="75676903"/>
    <w:rsid w:val="75691945"/>
    <w:rsid w:val="75AC62C6"/>
    <w:rsid w:val="75B22A1A"/>
    <w:rsid w:val="75BE3004"/>
    <w:rsid w:val="75EA7C8A"/>
    <w:rsid w:val="75FD0C89"/>
    <w:rsid w:val="76085DD4"/>
    <w:rsid w:val="760E348E"/>
    <w:rsid w:val="760F6B04"/>
    <w:rsid w:val="76815405"/>
    <w:rsid w:val="768E7B82"/>
    <w:rsid w:val="76D74D2B"/>
    <w:rsid w:val="76E5607B"/>
    <w:rsid w:val="77380CA8"/>
    <w:rsid w:val="77580B01"/>
    <w:rsid w:val="77E5736C"/>
    <w:rsid w:val="77E912C9"/>
    <w:rsid w:val="77EF1DED"/>
    <w:rsid w:val="77FA121B"/>
    <w:rsid w:val="780D268A"/>
    <w:rsid w:val="784F420B"/>
    <w:rsid w:val="78566A72"/>
    <w:rsid w:val="7869107C"/>
    <w:rsid w:val="786B6C84"/>
    <w:rsid w:val="7879209D"/>
    <w:rsid w:val="78866EAB"/>
    <w:rsid w:val="788E2D13"/>
    <w:rsid w:val="789B2461"/>
    <w:rsid w:val="78F817C4"/>
    <w:rsid w:val="7908612C"/>
    <w:rsid w:val="796645D5"/>
    <w:rsid w:val="797C3D9D"/>
    <w:rsid w:val="79BC2823"/>
    <w:rsid w:val="79BD61BB"/>
    <w:rsid w:val="79CB6C85"/>
    <w:rsid w:val="79E311CB"/>
    <w:rsid w:val="79F4337C"/>
    <w:rsid w:val="79F503F9"/>
    <w:rsid w:val="7A164076"/>
    <w:rsid w:val="7A197C2B"/>
    <w:rsid w:val="7A3B4602"/>
    <w:rsid w:val="7AB47524"/>
    <w:rsid w:val="7AB94A6E"/>
    <w:rsid w:val="7ADE22DC"/>
    <w:rsid w:val="7AEC5514"/>
    <w:rsid w:val="7B5E8DA7"/>
    <w:rsid w:val="7B875D8F"/>
    <w:rsid w:val="7B8E1711"/>
    <w:rsid w:val="7B9F63FE"/>
    <w:rsid w:val="7BA34456"/>
    <w:rsid w:val="7BB4786B"/>
    <w:rsid w:val="7BD244A8"/>
    <w:rsid w:val="7BF51348"/>
    <w:rsid w:val="7BF551FD"/>
    <w:rsid w:val="7C1508DF"/>
    <w:rsid w:val="7C1FA062"/>
    <w:rsid w:val="7C506DFC"/>
    <w:rsid w:val="7C5808AB"/>
    <w:rsid w:val="7C6713F1"/>
    <w:rsid w:val="7CB72F89"/>
    <w:rsid w:val="7CC457D0"/>
    <w:rsid w:val="7CDE5B83"/>
    <w:rsid w:val="7CE36AB9"/>
    <w:rsid w:val="7CEA7748"/>
    <w:rsid w:val="7CF35C79"/>
    <w:rsid w:val="7D0924A9"/>
    <w:rsid w:val="7D31246A"/>
    <w:rsid w:val="7D396535"/>
    <w:rsid w:val="7D4C2DDD"/>
    <w:rsid w:val="7D4C4846"/>
    <w:rsid w:val="7D4E24EE"/>
    <w:rsid w:val="7D6876FE"/>
    <w:rsid w:val="7D6A6880"/>
    <w:rsid w:val="7DB008BF"/>
    <w:rsid w:val="7E517B74"/>
    <w:rsid w:val="7E534872"/>
    <w:rsid w:val="7E7A1309"/>
    <w:rsid w:val="7E803C59"/>
    <w:rsid w:val="7E916828"/>
    <w:rsid w:val="7EBA5A8F"/>
    <w:rsid w:val="7EC200C9"/>
    <w:rsid w:val="7ED15A38"/>
    <w:rsid w:val="7EED51BC"/>
    <w:rsid w:val="7F06361E"/>
    <w:rsid w:val="7F201F9A"/>
    <w:rsid w:val="7F472B75"/>
    <w:rsid w:val="7F4D5D02"/>
    <w:rsid w:val="7F5247AD"/>
    <w:rsid w:val="7F8F791E"/>
    <w:rsid w:val="7FA36220"/>
    <w:rsid w:val="7FC27DFD"/>
    <w:rsid w:val="7FC324FA"/>
    <w:rsid w:val="7FC7650A"/>
    <w:rsid w:val="7FDA368B"/>
    <w:rsid w:val="7FDE7E2F"/>
    <w:rsid w:val="7FEEF0EC"/>
    <w:rsid w:val="7FFA0E83"/>
    <w:rsid w:val="EBEB9FC6"/>
    <w:rsid w:val="F3C24DD7"/>
    <w:rsid w:val="F3FE73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2">
    <w:name w:val="heading 3"/>
    <w:basedOn w:val="1"/>
    <w:next w:val="1"/>
    <w:qFormat/>
    <w:uiPriority w:val="0"/>
    <w:pPr>
      <w:keepNext/>
      <w:keepLines/>
      <w:spacing w:before="260" w:after="260" w:line="415"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
    <w:qFormat/>
    <w:uiPriority w:val="0"/>
  </w:style>
  <w:style w:type="paragraph" w:styleId="10">
    <w:name w:val="Body Text Indent"/>
    <w:basedOn w:val="1"/>
    <w:next w:val="1"/>
    <w:qFormat/>
    <w:uiPriority w:val="0"/>
    <w:pPr>
      <w:spacing w:line="360" w:lineRule="auto"/>
    </w:pPr>
    <w:rPr>
      <w:rFonts w:ascii="仿宋体" w:eastAsia="仿宋体"/>
      <w:sz w:val="24"/>
    </w:rPr>
  </w:style>
  <w:style w:type="paragraph" w:styleId="11">
    <w:name w:val="Plain Text"/>
    <w:basedOn w:val="1"/>
    <w:next w:val="12"/>
    <w:unhideWhenUsed/>
    <w:qFormat/>
    <w:uiPriority w:val="99"/>
    <w:rPr>
      <w:rFonts w:ascii="宋体" w:hAnsi="Courier New" w:cs="Courier New"/>
      <w:szCs w:val="21"/>
    </w:rPr>
  </w:style>
  <w:style w:type="paragraph" w:styleId="12">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3">
    <w:name w:val="Date"/>
    <w:basedOn w:val="1"/>
    <w:next w:val="1"/>
    <w:qFormat/>
    <w:uiPriority w:val="0"/>
    <w:pPr>
      <w:ind w:left="100" w:leftChars="2500"/>
    </w:pPr>
    <w:rPr>
      <w:rFonts w:ascii="华文仿宋" w:hAnsi="华文仿宋" w:eastAsia="华文仿宋"/>
      <w:sz w:val="24"/>
    </w:rPr>
  </w:style>
  <w:style w:type="paragraph" w:styleId="14">
    <w:name w:val="Body Text Indent 2"/>
    <w:basedOn w:val="1"/>
    <w:qFormat/>
    <w:uiPriority w:val="0"/>
    <w:pPr>
      <w:spacing w:line="360" w:lineRule="auto"/>
      <w:ind w:left="839" w:hanging="839" w:hangingChars="355"/>
    </w:pPr>
    <w:rPr>
      <w:b/>
      <w:sz w:val="24"/>
    </w:rPr>
  </w:style>
  <w:style w:type="paragraph" w:styleId="15">
    <w:name w:val="Balloon Text"/>
    <w:basedOn w:val="1"/>
    <w:link w:val="49"/>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9"/>
    <w:basedOn w:val="1"/>
    <w:next w:val="1"/>
    <w:unhideWhenUsed/>
    <w:qFormat/>
    <w:uiPriority w:val="39"/>
    <w:pPr>
      <w:ind w:left="1680"/>
      <w:jc w:val="left"/>
    </w:pPr>
    <w:rPr>
      <w:rFonts w:ascii="Calibri" w:hAnsi="Calibri" w:cs="Calibri"/>
      <w:sz w:val="18"/>
      <w:szCs w:val="18"/>
    </w:rPr>
  </w:style>
  <w:style w:type="paragraph" w:styleId="19">
    <w:name w:val="Body Text 2"/>
    <w:basedOn w:val="1"/>
    <w:qFormat/>
    <w:uiPriority w:val="99"/>
    <w:pPr>
      <w:spacing w:after="120" w:line="480" w:lineRule="auto"/>
    </w:pPr>
    <w:rPr>
      <w:rFonts w:ascii="Calibri" w:hAnsi="Calibri"/>
      <w:kern w:val="0"/>
      <w:sz w:val="20"/>
    </w:rPr>
  </w:style>
  <w:style w:type="paragraph" w:styleId="20">
    <w:name w:val="List Continue 2"/>
    <w:basedOn w:val="1"/>
    <w:qFormat/>
    <w:uiPriority w:val="0"/>
    <w:pPr>
      <w:spacing w:after="120"/>
      <w:ind w:left="840" w:leftChars="4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9"/>
    <w:qFormat/>
    <w:uiPriority w:val="0"/>
    <w:pPr>
      <w:ind w:firstLine="420" w:firstLineChars="100"/>
    </w:pPr>
    <w:rPr>
      <w:szCs w:val="21"/>
    </w:rPr>
  </w:style>
  <w:style w:type="paragraph" w:styleId="25">
    <w:name w:val="Body Text First Indent 2"/>
    <w:basedOn w:val="10"/>
    <w:qFormat/>
    <w:uiPriority w:val="0"/>
    <w:pPr>
      <w:ind w:firstLine="420" w:firstLineChars="200"/>
    </w:pPr>
  </w:style>
  <w:style w:type="table" w:styleId="27">
    <w:name w:val="Table Grid"/>
    <w:basedOn w:val="2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0"/>
    <w:rPr>
      <w:b/>
    </w:rPr>
  </w:style>
  <w:style w:type="character" w:styleId="30">
    <w:name w:val="page number"/>
    <w:basedOn w:val="28"/>
    <w:qFormat/>
    <w:uiPriority w:val="0"/>
  </w:style>
  <w:style w:type="character" w:styleId="31">
    <w:name w:val="FollowedHyperlink"/>
    <w:basedOn w:val="28"/>
    <w:qFormat/>
    <w:uiPriority w:val="0"/>
    <w:rPr>
      <w:color w:val="2687D0"/>
      <w:u w:val="single"/>
    </w:rPr>
  </w:style>
  <w:style w:type="character" w:styleId="32">
    <w:name w:val="HTML Definition"/>
    <w:basedOn w:val="28"/>
    <w:qFormat/>
    <w:uiPriority w:val="0"/>
    <w:rPr>
      <w:i/>
    </w:rPr>
  </w:style>
  <w:style w:type="character" w:styleId="33">
    <w:name w:val="Hyperlink"/>
    <w:basedOn w:val="28"/>
    <w:semiHidden/>
    <w:unhideWhenUsed/>
    <w:qFormat/>
    <w:uiPriority w:val="99"/>
    <w:rPr>
      <w:color w:val="0000FF"/>
      <w:u w:val="single"/>
    </w:rPr>
  </w:style>
  <w:style w:type="character" w:styleId="34">
    <w:name w:val="HTML Code"/>
    <w:basedOn w:val="28"/>
    <w:qFormat/>
    <w:uiPriority w:val="0"/>
    <w:rPr>
      <w:rFonts w:ascii="Consolas" w:hAnsi="Consolas" w:eastAsia="Consolas" w:cs="Consolas"/>
      <w:sz w:val="21"/>
      <w:szCs w:val="21"/>
    </w:rPr>
  </w:style>
  <w:style w:type="character" w:styleId="35">
    <w:name w:val="HTML Keyboard"/>
    <w:basedOn w:val="28"/>
    <w:qFormat/>
    <w:uiPriority w:val="0"/>
    <w:rPr>
      <w:rFonts w:hint="default" w:ascii="Consolas" w:hAnsi="Consolas" w:eastAsia="Consolas" w:cs="Consolas"/>
      <w:sz w:val="21"/>
      <w:szCs w:val="21"/>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表格文字"/>
    <w:basedOn w:val="1"/>
    <w:qFormat/>
    <w:uiPriority w:val="0"/>
    <w:pPr>
      <w:jc w:val="left"/>
    </w:pPr>
    <w:rPr>
      <w:bCs/>
      <w:spacing w:val="10"/>
      <w:sz w:val="24"/>
    </w:rPr>
  </w:style>
  <w:style w:type="paragraph" w:customStyle="1" w:styleId="38">
    <w:name w:val="赛德正文"/>
    <w:basedOn w:val="1"/>
    <w:qFormat/>
    <w:uiPriority w:val="0"/>
    <w:pPr>
      <w:spacing w:line="360" w:lineRule="auto"/>
      <w:ind w:firstLine="200" w:firstLineChars="200"/>
    </w:pPr>
    <w:rPr>
      <w:sz w:val="24"/>
    </w:rPr>
  </w:style>
  <w:style w:type="paragraph" w:customStyle="1" w:styleId="39">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默认段落字体 Para Char"/>
    <w:basedOn w:val="1"/>
    <w:qFormat/>
    <w:uiPriority w:val="0"/>
    <w:pPr>
      <w:adjustRightInd w:val="0"/>
      <w:spacing w:line="360" w:lineRule="auto"/>
    </w:p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
    <w:name w:val="列出段落1"/>
    <w:basedOn w:val="1"/>
    <w:qFormat/>
    <w:uiPriority w:val="34"/>
    <w:pPr>
      <w:ind w:firstLine="420" w:firstLineChars="200"/>
    </w:pPr>
  </w:style>
  <w:style w:type="character" w:customStyle="1" w:styleId="46">
    <w:name w:val="font11"/>
    <w:basedOn w:val="28"/>
    <w:qFormat/>
    <w:uiPriority w:val="0"/>
    <w:rPr>
      <w:rFonts w:hint="default" w:ascii="Times New Roman" w:hAnsi="Times New Roman" w:cs="Times New Roman"/>
      <w:color w:val="000000"/>
      <w:sz w:val="24"/>
      <w:szCs w:val="24"/>
      <w:u w:val="none"/>
    </w:rPr>
  </w:style>
  <w:style w:type="character" w:customStyle="1" w:styleId="47">
    <w:name w:val="font31"/>
    <w:basedOn w:val="28"/>
    <w:qFormat/>
    <w:uiPriority w:val="0"/>
    <w:rPr>
      <w:rFonts w:hint="eastAsia" w:ascii="宋体" w:hAnsi="宋体" w:eastAsia="宋体" w:cs="宋体"/>
      <w:color w:val="000000"/>
      <w:sz w:val="24"/>
      <w:szCs w:val="24"/>
      <w:u w:val="none"/>
    </w:rPr>
  </w:style>
  <w:style w:type="paragraph" w:customStyle="1" w:styleId="48">
    <w:name w:val="WPS Plain"/>
    <w:qFormat/>
    <w:uiPriority w:val="0"/>
    <w:rPr>
      <w:rFonts w:ascii="Times New Roman" w:hAnsi="Times New Roman" w:eastAsia="宋体" w:cs="Times New Roman"/>
      <w:lang w:val="en-US" w:eastAsia="zh-CN" w:bidi="ar-SA"/>
    </w:rPr>
  </w:style>
  <w:style w:type="character" w:customStyle="1" w:styleId="49">
    <w:name w:val="批注框文本 Char"/>
    <w:basedOn w:val="28"/>
    <w:link w:val="15"/>
    <w:qFormat/>
    <w:uiPriority w:val="0"/>
    <w:rPr>
      <w:kern w:val="2"/>
      <w:sz w:val="18"/>
      <w:szCs w:val="18"/>
    </w:rPr>
  </w:style>
  <w:style w:type="paragraph" w:customStyle="1" w:styleId="50">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1">
    <w:name w:val="apple-converted-space"/>
    <w:basedOn w:val="28"/>
    <w:qFormat/>
    <w:uiPriority w:val="0"/>
  </w:style>
  <w:style w:type="paragraph" w:customStyle="1" w:styleId="52">
    <w:name w:val="Table Paragraph"/>
    <w:basedOn w:val="1"/>
    <w:qFormat/>
    <w:uiPriority w:val="1"/>
    <w:rPr>
      <w:rFonts w:ascii="宋体" w:hAnsi="宋体" w:cs="宋体"/>
      <w:lang w:val="zh-CN" w:bidi="zh-CN"/>
    </w:rPr>
  </w:style>
  <w:style w:type="paragraph" w:customStyle="1" w:styleId="53">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4">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5">
    <w:name w:val="明显参考1"/>
    <w:basedOn w:val="28"/>
    <w:qFormat/>
    <w:uiPriority w:val="32"/>
    <w:rPr>
      <w:b/>
      <w:bCs/>
      <w:smallCaps/>
      <w:color w:val="C0504D"/>
      <w:spacing w:val="5"/>
      <w:u w:val="single"/>
    </w:rPr>
  </w:style>
  <w:style w:type="paragraph" w:styleId="56">
    <w:name w:val="List Paragraph"/>
    <w:basedOn w:val="1"/>
    <w:qFormat/>
    <w:uiPriority w:val="34"/>
    <w:pPr>
      <w:ind w:firstLine="420" w:firstLineChars="200"/>
    </w:pPr>
    <w:rPr>
      <w:rFonts w:ascii="Calibri" w:hAnsi="Calibri"/>
      <w:szCs w:val="22"/>
    </w:rPr>
  </w:style>
  <w:style w:type="character" w:customStyle="1" w:styleId="57">
    <w:name w:val="明显参考11"/>
    <w:basedOn w:val="28"/>
    <w:qFormat/>
    <w:uiPriority w:val="32"/>
    <w:rPr>
      <w:b/>
      <w:bCs/>
      <w:smallCaps/>
      <w:color w:val="C0504D"/>
      <w:spacing w:val="5"/>
      <w:u w:val="single"/>
    </w:rPr>
  </w:style>
  <w:style w:type="character" w:customStyle="1" w:styleId="58">
    <w:name w:val="cm-header"/>
    <w:basedOn w:val="28"/>
    <w:qFormat/>
    <w:uiPriority w:val="0"/>
    <w:rPr>
      <w:b/>
    </w:rPr>
  </w:style>
  <w:style w:type="character" w:customStyle="1" w:styleId="59">
    <w:name w:val="cm-header1"/>
    <w:basedOn w:val="28"/>
    <w:qFormat/>
    <w:uiPriority w:val="0"/>
    <w:rPr>
      <w:color w:val="AA00AA"/>
    </w:rPr>
  </w:style>
  <w:style w:type="character" w:customStyle="1" w:styleId="60">
    <w:name w:val="cm-em"/>
    <w:basedOn w:val="28"/>
    <w:qFormat/>
    <w:uiPriority w:val="0"/>
    <w:rPr>
      <w:i/>
    </w:rPr>
  </w:style>
  <w:style w:type="character" w:customStyle="1" w:styleId="61">
    <w:name w:val="search"/>
    <w:basedOn w:val="28"/>
    <w:qFormat/>
    <w:uiPriority w:val="0"/>
  </w:style>
  <w:style w:type="character" w:customStyle="1" w:styleId="62">
    <w:name w:val="search1"/>
    <w:basedOn w:val="28"/>
    <w:qFormat/>
    <w:uiPriority w:val="0"/>
  </w:style>
  <w:style w:type="character" w:customStyle="1" w:styleId="63">
    <w:name w:val="cm-string"/>
    <w:basedOn w:val="28"/>
    <w:qFormat/>
    <w:uiPriority w:val="0"/>
    <w:rPr>
      <w:color w:val="AA1111"/>
    </w:rPr>
  </w:style>
  <w:style w:type="character" w:customStyle="1" w:styleId="64">
    <w:name w:val="last-child"/>
    <w:basedOn w:val="28"/>
    <w:qFormat/>
    <w:uiPriority w:val="0"/>
  </w:style>
  <w:style w:type="character" w:customStyle="1" w:styleId="65">
    <w:name w:val="cm-error"/>
    <w:basedOn w:val="28"/>
    <w:qFormat/>
    <w:uiPriority w:val="0"/>
    <w:rPr>
      <w:color w:val="FF0000"/>
    </w:rPr>
  </w:style>
  <w:style w:type="character" w:customStyle="1" w:styleId="66">
    <w:name w:val="codemirror-matchingbracket"/>
    <w:basedOn w:val="28"/>
    <w:qFormat/>
    <w:uiPriority w:val="0"/>
    <w:rPr>
      <w:color w:val="00FF00"/>
    </w:rPr>
  </w:style>
  <w:style w:type="character" w:customStyle="1" w:styleId="67">
    <w:name w:val="caret4"/>
    <w:basedOn w:val="28"/>
    <w:qFormat/>
    <w:uiPriority w:val="0"/>
  </w:style>
  <w:style w:type="character" w:customStyle="1" w:styleId="68">
    <w:name w:val="codemirror-nonmatchingbracket"/>
    <w:basedOn w:val="28"/>
    <w:qFormat/>
    <w:uiPriority w:val="0"/>
    <w:rPr>
      <w:color w:val="FF2222"/>
    </w:rPr>
  </w:style>
  <w:style w:type="character" w:customStyle="1" w:styleId="69">
    <w:name w:val="cm-link"/>
    <w:basedOn w:val="28"/>
    <w:qFormat/>
    <w:uiPriority w:val="0"/>
    <w:rPr>
      <w:color w:val="0000CC"/>
    </w:rPr>
  </w:style>
  <w:style w:type="character" w:customStyle="1" w:styleId="70">
    <w:name w:val="current"/>
    <w:basedOn w:val="28"/>
    <w:qFormat/>
    <w:uiPriority w:val="0"/>
    <w:rPr>
      <w:color w:val="FFFFFF"/>
      <w:bdr w:val="single" w:color="197AFF" w:sz="6" w:space="0"/>
      <w:shd w:val="clear" w:color="auto" w:fill="197AFF"/>
    </w:rPr>
  </w:style>
  <w:style w:type="character" w:customStyle="1" w:styleId="71">
    <w:name w:val="current1"/>
    <w:basedOn w:val="28"/>
    <w:qFormat/>
    <w:uiPriority w:val="0"/>
    <w:rPr>
      <w:color w:val="FFFFFF"/>
      <w:bdr w:val="single" w:color="197AFF" w:sz="6" w:space="0"/>
      <w:shd w:val="clear" w:color="auto" w:fill="197AFF"/>
    </w:rPr>
  </w:style>
  <w:style w:type="character" w:customStyle="1" w:styleId="72">
    <w:name w:val="current2"/>
    <w:basedOn w:val="28"/>
    <w:qFormat/>
    <w:uiPriority w:val="0"/>
    <w:rPr>
      <w:color w:val="197AFF"/>
      <w:shd w:val="clear" w:color="auto" w:fill="EBECF0"/>
    </w:rPr>
  </w:style>
  <w:style w:type="character" w:customStyle="1" w:styleId="73">
    <w:name w:val="cm-strong"/>
    <w:basedOn w:val="28"/>
    <w:qFormat/>
    <w:uiPriority w:val="0"/>
    <w:rPr>
      <w:b/>
    </w:rPr>
  </w:style>
  <w:style w:type="character" w:customStyle="1" w:styleId="74">
    <w:name w:val="icon-zcy86"/>
    <w:basedOn w:val="28"/>
    <w:qFormat/>
    <w:uiPriority w:val="0"/>
    <w:rPr>
      <w:color w:val="EEEEEE"/>
    </w:rPr>
  </w:style>
  <w:style w:type="character" w:customStyle="1" w:styleId="75">
    <w:name w:val="error"/>
    <w:basedOn w:val="28"/>
    <w:qFormat/>
    <w:uiPriority w:val="0"/>
    <w:rPr>
      <w:color w:val="FF625C"/>
    </w:rPr>
  </w:style>
  <w:style w:type="character" w:customStyle="1" w:styleId="76">
    <w:name w:val="error1"/>
    <w:basedOn w:val="28"/>
    <w:qFormat/>
    <w:uiPriority w:val="0"/>
    <w:rPr>
      <w:color w:val="FF625C"/>
    </w:rPr>
  </w:style>
  <w:style w:type="character" w:customStyle="1" w:styleId="77">
    <w:name w:val="next-item"/>
    <w:basedOn w:val="28"/>
    <w:qFormat/>
    <w:uiPriority w:val="0"/>
    <w:rPr>
      <w:color w:val="333333"/>
      <w:bdr w:val="single" w:color="CCD0D6" w:sz="6" w:space="0"/>
    </w:rPr>
  </w:style>
  <w:style w:type="character" w:customStyle="1" w:styleId="78">
    <w:name w:val="cm-qualifier"/>
    <w:basedOn w:val="28"/>
    <w:qFormat/>
    <w:uiPriority w:val="0"/>
    <w:rPr>
      <w:color w:val="555555"/>
    </w:rPr>
  </w:style>
  <w:style w:type="character" w:customStyle="1" w:styleId="79">
    <w:name w:val="modal-title40"/>
    <w:basedOn w:val="28"/>
    <w:qFormat/>
    <w:uiPriority w:val="0"/>
    <w:rPr>
      <w:b/>
      <w:sz w:val="30"/>
      <w:szCs w:val="30"/>
    </w:rPr>
  </w:style>
  <w:style w:type="character" w:customStyle="1" w:styleId="80">
    <w:name w:val="danger6"/>
    <w:basedOn w:val="28"/>
    <w:qFormat/>
    <w:uiPriority w:val="0"/>
    <w:rPr>
      <w:color w:val="FF2200"/>
    </w:rPr>
  </w:style>
  <w:style w:type="character" w:customStyle="1" w:styleId="81">
    <w:name w:val="danger7"/>
    <w:basedOn w:val="28"/>
    <w:qFormat/>
    <w:uiPriority w:val="0"/>
    <w:rPr>
      <w:color w:val="FF2200"/>
    </w:rPr>
  </w:style>
  <w:style w:type="character" w:customStyle="1" w:styleId="82">
    <w:name w:val="success6"/>
    <w:basedOn w:val="28"/>
    <w:qFormat/>
    <w:uiPriority w:val="0"/>
    <w:rPr>
      <w:color w:val="2DC12D"/>
    </w:rPr>
  </w:style>
  <w:style w:type="character" w:customStyle="1" w:styleId="83">
    <w:name w:val="success7"/>
    <w:basedOn w:val="28"/>
    <w:qFormat/>
    <w:uiPriority w:val="0"/>
    <w:rPr>
      <w:color w:val="2DC12D"/>
    </w:rPr>
  </w:style>
  <w:style w:type="character" w:customStyle="1" w:styleId="84">
    <w:name w:val="cm-comment"/>
    <w:basedOn w:val="28"/>
    <w:qFormat/>
    <w:uiPriority w:val="0"/>
    <w:rPr>
      <w:color w:val="AA5500"/>
    </w:rPr>
  </w:style>
  <w:style w:type="character" w:customStyle="1" w:styleId="85">
    <w:name w:val="cm-variable-2"/>
    <w:basedOn w:val="28"/>
    <w:qFormat/>
    <w:uiPriority w:val="0"/>
    <w:rPr>
      <w:color w:val="0055AA"/>
    </w:rPr>
  </w:style>
  <w:style w:type="character" w:customStyle="1" w:styleId="86">
    <w:name w:val="mark"/>
    <w:basedOn w:val="28"/>
    <w:qFormat/>
    <w:uiPriority w:val="0"/>
    <w:rPr>
      <w:bdr w:val="single" w:color="CCD0D6" w:sz="6" w:space="0"/>
      <w:shd w:val="clear" w:color="auto" w:fill="FFFFFF"/>
    </w:rPr>
  </w:style>
  <w:style w:type="character" w:customStyle="1" w:styleId="87">
    <w:name w:val="mark1"/>
    <w:basedOn w:val="28"/>
    <w:qFormat/>
    <w:uiPriority w:val="0"/>
    <w:rPr>
      <w:bdr w:val="single" w:color="2D88CD" w:sz="6" w:space="0"/>
      <w:shd w:val="clear" w:color="auto" w:fill="2D88CD"/>
    </w:rPr>
  </w:style>
  <w:style w:type="character" w:customStyle="1" w:styleId="88">
    <w:name w:val="parallel4"/>
    <w:basedOn w:val="28"/>
    <w:qFormat/>
    <w:uiPriority w:val="0"/>
  </w:style>
  <w:style w:type="character" w:customStyle="1" w:styleId="89">
    <w:name w:val="name4"/>
    <w:basedOn w:val="28"/>
    <w:qFormat/>
    <w:uiPriority w:val="0"/>
    <w:rPr>
      <w:color w:val="32465A"/>
    </w:rPr>
  </w:style>
  <w:style w:type="character" w:customStyle="1" w:styleId="90">
    <w:name w:val="edui-unclickable"/>
    <w:basedOn w:val="28"/>
    <w:qFormat/>
    <w:uiPriority w:val="0"/>
    <w:rPr>
      <w:color w:val="808080"/>
    </w:rPr>
  </w:style>
  <w:style w:type="character" w:customStyle="1" w:styleId="91">
    <w:name w:val="edui-clickable"/>
    <w:basedOn w:val="28"/>
    <w:qFormat/>
    <w:uiPriority w:val="0"/>
    <w:rPr>
      <w:color w:val="0000FF"/>
      <w:u w:val="single"/>
    </w:rPr>
  </w:style>
  <w:style w:type="character" w:customStyle="1" w:styleId="92">
    <w:name w:val="codemirror-selected"/>
    <w:basedOn w:val="28"/>
    <w:qFormat/>
    <w:uiPriority w:val="0"/>
    <w:rPr>
      <w:shd w:val="clear" w:color="auto" w:fill="D2DCF8"/>
    </w:rPr>
  </w:style>
  <w:style w:type="character" w:customStyle="1" w:styleId="93">
    <w:name w:val="codemirror-selected1"/>
    <w:basedOn w:val="28"/>
    <w:qFormat/>
    <w:uiPriority w:val="0"/>
    <w:rPr>
      <w:shd w:val="clear" w:color="auto" w:fill="D9D9D9"/>
    </w:rPr>
  </w:style>
  <w:style w:type="character" w:customStyle="1" w:styleId="94">
    <w:name w:val="cm-keyword"/>
    <w:basedOn w:val="28"/>
    <w:qFormat/>
    <w:uiPriority w:val="0"/>
    <w:rPr>
      <w:color w:val="770088"/>
    </w:rPr>
  </w:style>
  <w:style w:type="character" w:customStyle="1" w:styleId="95">
    <w:name w:val="cm-atom"/>
    <w:basedOn w:val="28"/>
    <w:qFormat/>
    <w:uiPriority w:val="0"/>
    <w:rPr>
      <w:color w:val="221199"/>
    </w:rPr>
  </w:style>
  <w:style w:type="character" w:customStyle="1" w:styleId="96">
    <w:name w:val="cm-bracket"/>
    <w:basedOn w:val="28"/>
    <w:qFormat/>
    <w:uiPriority w:val="0"/>
    <w:rPr>
      <w:color w:val="CCCC77"/>
    </w:rPr>
  </w:style>
  <w:style w:type="character" w:customStyle="1" w:styleId="97">
    <w:name w:val="cm-number"/>
    <w:basedOn w:val="28"/>
    <w:qFormat/>
    <w:uiPriority w:val="0"/>
    <w:rPr>
      <w:color w:val="116644"/>
    </w:rPr>
  </w:style>
  <w:style w:type="character" w:customStyle="1" w:styleId="98">
    <w:name w:val="cm-def"/>
    <w:basedOn w:val="28"/>
    <w:qFormat/>
    <w:uiPriority w:val="0"/>
    <w:rPr>
      <w:color w:val="0000FF"/>
    </w:rPr>
  </w:style>
  <w:style w:type="character" w:customStyle="1" w:styleId="99">
    <w:name w:val="cm-property"/>
    <w:basedOn w:val="28"/>
    <w:qFormat/>
    <w:uiPriority w:val="0"/>
    <w:rPr>
      <w:color w:val="000000"/>
    </w:rPr>
  </w:style>
  <w:style w:type="character" w:customStyle="1" w:styleId="100">
    <w:name w:val="cm-variable"/>
    <w:basedOn w:val="28"/>
    <w:qFormat/>
    <w:uiPriority w:val="0"/>
    <w:rPr>
      <w:color w:val="000000"/>
    </w:rPr>
  </w:style>
  <w:style w:type="character" w:customStyle="1" w:styleId="101">
    <w:name w:val="cm-tag"/>
    <w:basedOn w:val="28"/>
    <w:qFormat/>
    <w:uiPriority w:val="0"/>
    <w:rPr>
      <w:color w:val="117700"/>
    </w:rPr>
  </w:style>
  <w:style w:type="character" w:customStyle="1" w:styleId="102">
    <w:name w:val="cm-operator"/>
    <w:basedOn w:val="28"/>
    <w:qFormat/>
    <w:uiPriority w:val="0"/>
    <w:rPr>
      <w:color w:val="000000"/>
    </w:rPr>
  </w:style>
  <w:style w:type="character" w:customStyle="1" w:styleId="103">
    <w:name w:val="cm-variable-3"/>
    <w:basedOn w:val="28"/>
    <w:qFormat/>
    <w:uiPriority w:val="0"/>
    <w:rPr>
      <w:color w:val="008855"/>
    </w:rPr>
  </w:style>
  <w:style w:type="character" w:customStyle="1" w:styleId="104">
    <w:name w:val="cm-string-2"/>
    <w:basedOn w:val="28"/>
    <w:qFormat/>
    <w:uiPriority w:val="0"/>
    <w:rPr>
      <w:color w:val="FF5500"/>
    </w:rPr>
  </w:style>
  <w:style w:type="character" w:customStyle="1" w:styleId="105">
    <w:name w:val="cm-meta"/>
    <w:basedOn w:val="28"/>
    <w:qFormat/>
    <w:uiPriority w:val="0"/>
    <w:rPr>
      <w:color w:val="555555"/>
    </w:rPr>
  </w:style>
  <w:style w:type="character" w:customStyle="1" w:styleId="106">
    <w:name w:val="cm-builtin"/>
    <w:basedOn w:val="28"/>
    <w:qFormat/>
    <w:uiPriority w:val="0"/>
    <w:rPr>
      <w:color w:val="3300AA"/>
    </w:rPr>
  </w:style>
  <w:style w:type="character" w:customStyle="1" w:styleId="107">
    <w:name w:val="cm-attribute"/>
    <w:basedOn w:val="28"/>
    <w:qFormat/>
    <w:uiPriority w:val="0"/>
    <w:rPr>
      <w:color w:val="0000CC"/>
    </w:rPr>
  </w:style>
  <w:style w:type="character" w:customStyle="1" w:styleId="108">
    <w:name w:val="cm-quote"/>
    <w:basedOn w:val="28"/>
    <w:qFormat/>
    <w:uiPriority w:val="0"/>
    <w:rPr>
      <w:color w:val="009900"/>
    </w:rPr>
  </w:style>
  <w:style w:type="character" w:customStyle="1" w:styleId="109">
    <w:name w:val="cm-hr"/>
    <w:basedOn w:val="28"/>
    <w:qFormat/>
    <w:uiPriority w:val="0"/>
    <w:rPr>
      <w:color w:val="999999"/>
    </w:rPr>
  </w:style>
  <w:style w:type="character" w:customStyle="1" w:styleId="110">
    <w:name w:val="cm-emstrong"/>
    <w:basedOn w:val="28"/>
    <w:qFormat/>
    <w:uiPriority w:val="0"/>
    <w:rPr>
      <w:b/>
      <w:i/>
    </w:rPr>
  </w:style>
  <w:style w:type="character" w:customStyle="1" w:styleId="111">
    <w:name w:val="success"/>
    <w:basedOn w:val="28"/>
    <w:qFormat/>
    <w:uiPriority w:val="0"/>
    <w:rPr>
      <w:color w:val="2DC12D"/>
    </w:rPr>
  </w:style>
  <w:style w:type="character" w:customStyle="1" w:styleId="112">
    <w:name w:val="success1"/>
    <w:basedOn w:val="28"/>
    <w:qFormat/>
    <w:uiPriority w:val="0"/>
    <w:rPr>
      <w:color w:val="2DC12D"/>
    </w:rPr>
  </w:style>
  <w:style w:type="character" w:customStyle="1" w:styleId="113">
    <w:name w:val="danger"/>
    <w:basedOn w:val="28"/>
    <w:qFormat/>
    <w:uiPriority w:val="0"/>
    <w:rPr>
      <w:color w:val="FF2200"/>
    </w:rPr>
  </w:style>
  <w:style w:type="character" w:customStyle="1" w:styleId="114">
    <w:name w:val="danger1"/>
    <w:basedOn w:val="28"/>
    <w:qFormat/>
    <w:uiPriority w:val="0"/>
    <w:rPr>
      <w:color w:val="FF2200"/>
    </w:rPr>
  </w:style>
  <w:style w:type="paragraph" w:customStyle="1" w:styleId="115">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6">
    <w:name w:val="网格型11"/>
    <w:basedOn w:val="26"/>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7">
    <w:name w:val="表 靠左"/>
    <w:basedOn w:val="118"/>
    <w:qFormat/>
    <w:uiPriority w:val="0"/>
    <w:pPr>
      <w:jc w:val="left"/>
    </w:pPr>
    <w:rPr>
      <w:rFonts w:ascii="等线" w:hAnsi="等线" w:eastAsia="等线"/>
    </w:rPr>
  </w:style>
  <w:style w:type="paragraph" w:customStyle="1" w:styleId="118">
    <w:name w:val="表"/>
    <w:basedOn w:val="1"/>
    <w:next w:val="1"/>
    <w:qFormat/>
    <w:uiPriority w:val="0"/>
    <w:pPr>
      <w:jc w:val="center"/>
    </w:pPr>
    <w:rPr>
      <w:szCs w:val="21"/>
    </w:rPr>
  </w:style>
  <w:style w:type="paragraph" w:customStyle="1" w:styleId="119">
    <w:name w:val="纯文本1"/>
    <w:basedOn w:val="1"/>
    <w:qFormat/>
    <w:uiPriority w:val="0"/>
    <w:rPr>
      <w:rFonts w:ascii="宋体" w:hAnsi="Courier New" w:eastAsia="宋体"/>
      <w:sz w:val="24"/>
    </w:rPr>
  </w:style>
  <w:style w:type="paragraph" w:customStyle="1" w:styleId="120">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1">
    <w:name w:val="+正文"/>
    <w:basedOn w:val="1"/>
    <w:qFormat/>
    <w:uiPriority w:val="0"/>
    <w:pPr>
      <w:spacing w:line="360" w:lineRule="auto"/>
      <w:ind w:firstLine="200" w:firstLineChars="200"/>
    </w:pPr>
    <w:rPr>
      <w:sz w:val="24"/>
      <w:szCs w:val="28"/>
    </w:rPr>
  </w:style>
  <w:style w:type="paragraph" w:customStyle="1" w:styleId="122">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3">
    <w:name w:val="正文缩进_0"/>
    <w:basedOn w:val="122"/>
    <w:qFormat/>
    <w:uiPriority w:val="0"/>
    <w:pPr>
      <w:ind w:firstLine="420" w:firstLineChars="200"/>
    </w:pPr>
    <w:rPr>
      <w:rFonts w:ascii="Times New Roman" w:hAnsi="Times New Roman"/>
    </w:rPr>
  </w:style>
  <w:style w:type="table" w:customStyle="1" w:styleId="124">
    <w:name w:val="网格表 41"/>
    <w:basedOn w:val="26"/>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5">
    <w:name w:val="Default"/>
    <w:next w:val="12"/>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6">
    <w:name w:val="Normal_0"/>
    <w:qFormat/>
    <w:uiPriority w:val="0"/>
    <w:rPr>
      <w:rFonts w:ascii="黑体" w:hAnsi="黑体" w:eastAsia="黑体" w:cs="Times New Roman"/>
      <w:b/>
      <w:sz w:val="32"/>
      <w:szCs w:val="24"/>
      <w:lang w:val="en-US" w:eastAsia="zh-CN" w:bidi="ar-SA"/>
    </w:rPr>
  </w:style>
  <w:style w:type="paragraph" w:customStyle="1" w:styleId="127">
    <w:name w:val="Normal_2"/>
    <w:qFormat/>
    <w:uiPriority w:val="0"/>
    <w:rPr>
      <w:rFonts w:ascii="黑体" w:hAnsi="黑体" w:eastAsia="黑体" w:cs="Times New Roman"/>
      <w:b/>
      <w:sz w:val="32"/>
      <w:szCs w:val="24"/>
      <w:lang w:bidi="ar-SA"/>
    </w:rPr>
  </w:style>
  <w:style w:type="paragraph" w:customStyle="1" w:styleId="128">
    <w:name w:val="正文文本缩进_2"/>
    <w:basedOn w:val="129"/>
    <w:qFormat/>
    <w:uiPriority w:val="0"/>
    <w:pPr>
      <w:spacing w:line="500" w:lineRule="exact"/>
      <w:ind w:left="1588" w:leftChars="832" w:firstLine="433" w:firstLineChars="196"/>
    </w:pPr>
    <w:rPr>
      <w:kern w:val="0"/>
      <w:sz w:val="24"/>
    </w:rPr>
  </w:style>
  <w:style w:type="paragraph" w:customStyle="1" w:styleId="12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日期_0"/>
    <w:basedOn w:val="131"/>
    <w:next w:val="131"/>
    <w:qFormat/>
    <w:uiPriority w:val="0"/>
    <w:pPr>
      <w:ind w:left="100" w:leftChars="2500"/>
    </w:pPr>
    <w:rPr>
      <w:kern w:val="0"/>
      <w:sz w:val="20"/>
    </w:rPr>
  </w:style>
  <w:style w:type="paragraph" w:customStyle="1" w:styleId="13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文本缩进_3"/>
    <w:basedOn w:val="132"/>
    <w:qFormat/>
    <w:uiPriority w:val="0"/>
    <w:pPr>
      <w:spacing w:line="500" w:lineRule="exact"/>
      <w:ind w:left="1588" w:leftChars="832" w:firstLine="433" w:firstLineChars="196"/>
    </w:pPr>
    <w:rPr>
      <w:kern w:val="0"/>
      <w:sz w:val="24"/>
    </w:rPr>
  </w:style>
  <w:style w:type="paragraph" w:styleId="13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
    <w:basedOn w:val="137"/>
    <w:qFormat/>
    <w:uiPriority w:val="0"/>
    <w:pPr>
      <w:widowControl w:val="0"/>
      <w:jc w:val="both"/>
    </w:pPr>
    <w:rPr>
      <w:kern w:val="2"/>
      <w:sz w:val="21"/>
      <w:szCs w:val="24"/>
      <w:lang w:val="en-US" w:eastAsia="zh-CN" w:bidi="ar-SA"/>
    </w:rPr>
  </w:style>
  <w:style w:type="paragraph" w:customStyle="1" w:styleId="137">
    <w:name w:val="正文_2_0"/>
    <w:basedOn w:val="122"/>
    <w:qFormat/>
    <w:uiPriority w:val="0"/>
    <w:pPr>
      <w:widowControl w:val="0"/>
      <w:jc w:val="both"/>
    </w:pPr>
    <w:rPr>
      <w:rFonts w:ascii="Calibri" w:hAnsi="Calibri"/>
      <w:kern w:val="2"/>
      <w:sz w:val="21"/>
      <w:szCs w:val="22"/>
      <w:lang w:val="en-US" w:eastAsia="zh-CN" w:bidi="ar-SA"/>
    </w:rPr>
  </w:style>
  <w:style w:type="paragraph" w:customStyle="1" w:styleId="138">
    <w:name w:val="Normal_1"/>
    <w:qFormat/>
    <w:uiPriority w:val="0"/>
    <w:rPr>
      <w:rFonts w:ascii="黑体" w:hAnsi="黑体" w:eastAsia="黑体" w:cs="Times New Roman"/>
      <w:b/>
      <w:sz w:val="32"/>
      <w:szCs w:val="24"/>
      <w:lang w:bidi="ar-SA"/>
    </w:rPr>
  </w:style>
  <w:style w:type="paragraph" w:customStyle="1" w:styleId="139">
    <w:name w:val="*正文"/>
    <w:basedOn w:val="1"/>
    <w:qFormat/>
    <w:uiPriority w:val="0"/>
    <w:pPr>
      <w:adjustRightInd/>
      <w:ind w:firstLine="200" w:firstLineChars="200"/>
      <w:textAlignment w:val="auto"/>
    </w:pPr>
    <w:rPr>
      <w:rFonts w:ascii="宋体" w:hAnsi="宋体" w:cs="仿宋_GB2312"/>
      <w:kern w:val="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67</Pages>
  <Words>28870</Words>
  <Characters>30551</Characters>
  <Lines>194</Lines>
  <Paragraphs>54</Paragraphs>
  <TotalTime>0</TotalTime>
  <ScaleCrop>false</ScaleCrop>
  <LinksUpToDate>false</LinksUpToDate>
  <CharactersWithSpaces>32621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2019-04-23T12:10:00Z</dcterms:created>
  <dc:creator>HapPy</dc:creator>
  <cp:lastModifiedBy>大眼萌</cp:lastModifiedBy>
  <cp:lastPrinted>2019-06-06T19:13:00Z</cp:lastPrinted>
  <dcterms:modified xsi:type="dcterms:W3CDTF">2022-08-22T06:30:26Z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279E1AE6F0AB4939BCB47479DCCD331F</vt:lpwstr>
  </property>
</Properties>
</file>